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7104" w14:textId="6B44EDD2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Name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Journal: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color w:val="000000"/>
        </w:rPr>
        <w:t>World</w:t>
      </w:r>
      <w:r w:rsidR="00B95464" w:rsidRPr="00D065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color w:val="000000"/>
        </w:rPr>
        <w:t>Journal</w:t>
      </w:r>
      <w:r w:rsidR="00B95464" w:rsidRPr="00D065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EBDA3CE" w14:textId="6F538517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Manuscript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NO: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63525</w:t>
      </w:r>
    </w:p>
    <w:p w14:paraId="7C4211B0" w14:textId="532A596E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Manuscript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Type: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MINIREVIEWS</w:t>
      </w:r>
    </w:p>
    <w:p w14:paraId="0DAD96E2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7821F03" w14:textId="6994448A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Current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approach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cirrhosis</w:t>
      </w:r>
    </w:p>
    <w:p w14:paraId="35EC97CC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088418E" w14:textId="52C8BABA" w:rsidR="00A77B3E" w:rsidRPr="00D06542" w:rsidRDefault="0069003B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Moran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color w:val="000000"/>
        </w:rPr>
        <w:t>et</w:t>
      </w:r>
      <w:r w:rsidR="00B95464" w:rsidRPr="00D065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color w:val="000000"/>
        </w:rPr>
        <w:t>al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encephalopathy</w:t>
      </w:r>
    </w:p>
    <w:p w14:paraId="1647B343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7B4E08A" w14:textId="31059A05" w:rsidR="00A77B3E" w:rsidRPr="003567A2" w:rsidRDefault="00FB15D9" w:rsidP="002C3490">
      <w:pPr>
        <w:snapToGrid w:val="0"/>
        <w:spacing w:line="360" w:lineRule="auto"/>
        <w:jc w:val="both"/>
        <w:rPr>
          <w:rFonts w:ascii="Book Antiqua" w:hAnsi="Book Antiqua"/>
          <w:lang w:val="es-MX"/>
        </w:rPr>
      </w:pPr>
      <w:r w:rsidRPr="003567A2">
        <w:rPr>
          <w:rFonts w:ascii="Book Antiqua" w:eastAsia="Book Antiqua" w:hAnsi="Book Antiqua" w:cs="Book Antiqua"/>
          <w:color w:val="000000"/>
          <w:lang w:val="es-MX"/>
        </w:rPr>
        <w:t>Segundo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Moran,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Marlene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López-Sánchez,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María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del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Pilar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Milke-García,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Gustavo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Rodríguez-Leal</w:t>
      </w:r>
    </w:p>
    <w:p w14:paraId="5116E7BF" w14:textId="77777777" w:rsidR="00A77B3E" w:rsidRPr="003567A2" w:rsidRDefault="00A77B3E" w:rsidP="002C3490">
      <w:pPr>
        <w:snapToGrid w:val="0"/>
        <w:spacing w:line="360" w:lineRule="auto"/>
        <w:jc w:val="both"/>
        <w:rPr>
          <w:rFonts w:ascii="Book Antiqua" w:hAnsi="Book Antiqua"/>
          <w:lang w:val="es-MX"/>
        </w:rPr>
      </w:pPr>
    </w:p>
    <w:p w14:paraId="76C56D84" w14:textId="153432ED" w:rsidR="00A77B3E" w:rsidRPr="003567A2" w:rsidRDefault="00FB15D9" w:rsidP="002C3490">
      <w:pPr>
        <w:snapToGrid w:val="0"/>
        <w:spacing w:line="360" w:lineRule="auto"/>
        <w:jc w:val="both"/>
        <w:rPr>
          <w:rFonts w:ascii="Book Antiqua" w:hAnsi="Book Antiqua"/>
          <w:lang w:val="es-MX"/>
        </w:rPr>
      </w:pPr>
      <w:r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>Segundo</w:t>
      </w:r>
      <w:r w:rsidR="00B95464"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>Moran,</w:t>
      </w:r>
      <w:r w:rsidR="00B95464"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>Marlene</w:t>
      </w:r>
      <w:r w:rsidR="00B95464"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>López-Sánchez,</w:t>
      </w:r>
      <w:r w:rsidR="00B95464"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>Gustavo</w:t>
      </w:r>
      <w:r w:rsidR="00B95464"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>Rodríguez-Leal,</w:t>
      </w:r>
      <w:r w:rsidR="00B95464"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Laboratory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of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Hepatology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Research,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Centro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Médico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Nacional,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Siglo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XXI,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Mexican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Institute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of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Social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Security,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Mexico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City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06720,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Mexico</w:t>
      </w:r>
    </w:p>
    <w:p w14:paraId="0F0746B6" w14:textId="77777777" w:rsidR="00A77B3E" w:rsidRPr="003567A2" w:rsidRDefault="00A77B3E" w:rsidP="002C3490">
      <w:pPr>
        <w:snapToGrid w:val="0"/>
        <w:spacing w:line="360" w:lineRule="auto"/>
        <w:jc w:val="both"/>
        <w:rPr>
          <w:rFonts w:ascii="Book Antiqua" w:hAnsi="Book Antiqua"/>
          <w:lang w:val="es-MX"/>
        </w:rPr>
      </w:pPr>
    </w:p>
    <w:p w14:paraId="25305B02" w14:textId="5C55943F" w:rsidR="00A77B3E" w:rsidRPr="003567A2" w:rsidRDefault="00FB15D9" w:rsidP="002C3490">
      <w:pPr>
        <w:snapToGrid w:val="0"/>
        <w:spacing w:line="360" w:lineRule="auto"/>
        <w:jc w:val="both"/>
        <w:rPr>
          <w:rFonts w:ascii="Book Antiqua" w:hAnsi="Book Antiqua"/>
          <w:lang w:val="es-MX"/>
        </w:rPr>
      </w:pPr>
      <w:r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>María</w:t>
      </w:r>
      <w:r w:rsidR="00B95464"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>del</w:t>
      </w:r>
      <w:r w:rsidR="00B95464"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>Pilar</w:t>
      </w:r>
      <w:r w:rsidR="00B95464"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>Milke-García,</w:t>
      </w:r>
      <w:r w:rsidR="00B95464"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Division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of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Nutrition,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National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Institute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of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Nutrition,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Salvador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Zubirán,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Mexico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City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14080,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color w:val="000000"/>
          <w:lang w:val="es-MX"/>
        </w:rPr>
        <w:t>Mexico</w:t>
      </w:r>
    </w:p>
    <w:p w14:paraId="4B20199E" w14:textId="77777777" w:rsidR="00A77B3E" w:rsidRPr="003567A2" w:rsidRDefault="00A77B3E" w:rsidP="002C3490">
      <w:pPr>
        <w:snapToGrid w:val="0"/>
        <w:spacing w:line="360" w:lineRule="auto"/>
        <w:jc w:val="both"/>
        <w:rPr>
          <w:rFonts w:ascii="Book Antiqua" w:hAnsi="Book Antiqua"/>
          <w:lang w:val="es-MX"/>
        </w:rPr>
      </w:pPr>
    </w:p>
    <w:p w14:paraId="29839D96" w14:textId="3BABB161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95464" w:rsidRPr="00E823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95464" w:rsidRPr="00E8233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Moran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S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and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0879B9">
        <w:rPr>
          <w:rFonts w:ascii="Book Antiqua" w:eastAsia="Book Antiqua" w:hAnsi="Book Antiqua" w:cs="Book Antiqua"/>
          <w:color w:val="000000"/>
        </w:rPr>
        <w:t>López-Sánchez M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contributed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conception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design;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879B9">
        <w:rPr>
          <w:rFonts w:ascii="Book Antiqua" w:eastAsia="Book Antiqua" w:hAnsi="Book Antiqua" w:cs="Book Antiqua"/>
          <w:color w:val="000000"/>
        </w:rPr>
        <w:t>López-Sánchez M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Moran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879B9">
        <w:rPr>
          <w:rFonts w:ascii="Book Antiqua" w:eastAsia="Book Antiqua" w:hAnsi="Book Antiqua" w:cs="Book Antiqua"/>
          <w:color w:val="000000"/>
        </w:rPr>
        <w:t>Milke-García MDP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D06542" w:rsidRPr="00D06542">
        <w:rPr>
          <w:rFonts w:ascii="Book Antiqua" w:eastAsia="Book Antiqua" w:hAnsi="Book Antiqua" w:cs="Book Antiqua"/>
          <w:color w:val="000000"/>
        </w:rPr>
        <w:t xml:space="preserve">and </w:t>
      </w:r>
      <w:r w:rsidR="000879B9">
        <w:rPr>
          <w:rFonts w:ascii="Book Antiqua" w:eastAsia="Book Antiqua" w:hAnsi="Book Antiqua" w:cs="Book Antiqua"/>
          <w:color w:val="000000"/>
        </w:rPr>
        <w:t>Rodríguez-Leal 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contributed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analyses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data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interpretation;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Moran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879B9">
        <w:rPr>
          <w:rFonts w:ascii="Book Antiqua" w:eastAsia="Book Antiqua" w:hAnsi="Book Antiqua" w:cs="Book Antiqua"/>
          <w:color w:val="000000"/>
        </w:rPr>
        <w:t>López-Sánchez M</w:t>
      </w:r>
      <w:r w:rsidR="00D06542"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879B9">
        <w:rPr>
          <w:rFonts w:ascii="Book Antiqua" w:eastAsia="Book Antiqua" w:hAnsi="Book Antiqua" w:cs="Book Antiqua"/>
          <w:color w:val="000000"/>
        </w:rPr>
        <w:t>Milke-García MDP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drafted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article;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Moran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879B9">
        <w:rPr>
          <w:rFonts w:ascii="Book Antiqua" w:eastAsia="Book Antiqua" w:hAnsi="Book Antiqua" w:cs="Book Antiqua"/>
          <w:color w:val="000000"/>
        </w:rPr>
        <w:t>López-Sánchez M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879B9">
        <w:rPr>
          <w:rFonts w:ascii="Book Antiqua" w:eastAsia="Book Antiqua" w:hAnsi="Book Antiqua" w:cs="Book Antiqua"/>
          <w:color w:val="000000"/>
        </w:rPr>
        <w:t>Milke-García MDP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879B9">
        <w:rPr>
          <w:rFonts w:ascii="Book Antiqua" w:eastAsia="Book Antiqua" w:hAnsi="Book Antiqua" w:cs="Book Antiqua"/>
          <w:color w:val="000000"/>
        </w:rPr>
        <w:t>Rodríguez-Leal 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contributed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critical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revision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article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important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intellectual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content;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879B9">
        <w:rPr>
          <w:rFonts w:ascii="Book Antiqua" w:eastAsia="Book Antiqua" w:hAnsi="Book Antiqua" w:cs="Book Antiqua"/>
          <w:color w:val="000000"/>
        </w:rPr>
        <w:t>López-Sánchez M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Moran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879B9">
        <w:rPr>
          <w:rFonts w:ascii="Book Antiqua" w:eastAsia="Book Antiqua" w:hAnsi="Book Antiqua" w:cs="Book Antiqua"/>
          <w:color w:val="000000"/>
        </w:rPr>
        <w:t>Milke-García MDP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879B9">
        <w:rPr>
          <w:rFonts w:ascii="Book Antiqua" w:eastAsia="Book Antiqua" w:hAnsi="Book Antiqua" w:cs="Book Antiqua"/>
          <w:color w:val="000000"/>
        </w:rPr>
        <w:t>Rodríguez-Leal 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contributed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article.</w:t>
      </w:r>
    </w:p>
    <w:p w14:paraId="39415F81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BF9B3CE" w14:textId="6D4D155F" w:rsidR="00A77B3E" w:rsidRPr="0041569D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Mexican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Institute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Social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Security,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color w:val="000000"/>
        </w:rPr>
        <w:t>FFIS/IMSS/PROT/G16/1589</w:t>
      </w:r>
      <w:r w:rsidR="00F72863" w:rsidRPr="00D06542">
        <w:rPr>
          <w:rFonts w:ascii="Book Antiqua" w:eastAsia="Book Antiqua" w:hAnsi="Book Antiqua" w:cs="Book Antiqua"/>
          <w:color w:val="000000"/>
        </w:rPr>
        <w:t>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National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Council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Science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Technology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(CONACYT),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SALUD-2014-C01-233823.</w:t>
      </w:r>
    </w:p>
    <w:p w14:paraId="55739471" w14:textId="77777777" w:rsidR="00A77B3E" w:rsidRPr="0041569D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E128C24" w14:textId="3723B03A" w:rsidR="00A77B3E" w:rsidRPr="0041569D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41569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95464" w:rsidRPr="004156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95464" w:rsidRPr="004156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b/>
          <w:bCs/>
          <w:color w:val="000000"/>
        </w:rPr>
        <w:t>Segundo</w:t>
      </w:r>
      <w:r w:rsidR="00B95464" w:rsidRPr="004156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b/>
          <w:bCs/>
          <w:color w:val="000000"/>
        </w:rPr>
        <w:t>Moran,</w:t>
      </w:r>
      <w:r w:rsidR="00B95464" w:rsidRPr="004156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95464" w:rsidRPr="004156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95464" w:rsidRPr="004156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Laboratory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of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Hepatology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Research,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Centro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Médico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Nacional,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Siglo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XXI,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Mexican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Institute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of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Social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Security,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Cuauhtemoc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330,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Mexico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City </w:t>
      </w:r>
      <w:r w:rsidRPr="0041569D">
        <w:rPr>
          <w:rFonts w:ascii="Book Antiqua" w:eastAsia="Book Antiqua" w:hAnsi="Book Antiqua" w:cs="Book Antiqua"/>
          <w:color w:val="000000"/>
        </w:rPr>
        <w:t>06720,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Mexico.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Pr="0041569D">
        <w:rPr>
          <w:rFonts w:ascii="Book Antiqua" w:eastAsia="Book Antiqua" w:hAnsi="Book Antiqua" w:cs="Book Antiqua"/>
          <w:color w:val="000000"/>
        </w:rPr>
        <w:t>segundomoran@hotmail.com</w:t>
      </w:r>
    </w:p>
    <w:p w14:paraId="389719CB" w14:textId="77777777" w:rsidR="00A77B3E" w:rsidRPr="0041569D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7C55CFC" w14:textId="24871CAD" w:rsidR="00A77B3E" w:rsidRPr="00E45B7C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January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28,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2021</w:t>
      </w:r>
    </w:p>
    <w:p w14:paraId="098CFA07" w14:textId="171923E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April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2021</w:t>
      </w:r>
    </w:p>
    <w:p w14:paraId="0060A727" w14:textId="7A095D79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6CE5" w:rsidRPr="00D06542">
        <w:rPr>
          <w:rFonts w:ascii="Book Antiqua" w:eastAsia="Book Antiqua" w:hAnsi="Book Antiqua" w:cs="Book Antiqua"/>
          <w:color w:val="000000"/>
        </w:rPr>
        <w:t>April 21, 2021</w:t>
      </w:r>
    </w:p>
    <w:p w14:paraId="16F93705" w14:textId="11847F2B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F3F7B" w:rsidRPr="00686F93">
        <w:rPr>
          <w:rFonts w:ascii="Book Antiqua" w:hAnsi="Book Antiqua"/>
          <w:color w:val="000000"/>
          <w:shd w:val="clear" w:color="auto" w:fill="FFFFFF"/>
        </w:rPr>
        <w:t>June 14</w:t>
      </w:r>
      <w:r w:rsidR="00FF3F7B" w:rsidRPr="00686F93">
        <w:rPr>
          <w:rFonts w:ascii="Book Antiqua" w:hAnsi="Book Antiqua" w:hint="eastAsia"/>
          <w:color w:val="000000"/>
          <w:shd w:val="clear" w:color="auto" w:fill="FFFFFF"/>
          <w:lang w:eastAsia="zh-CN"/>
        </w:rPr>
        <w:t>, 2021</w:t>
      </w:r>
    </w:p>
    <w:p w14:paraId="71C088F7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2536540" w14:textId="77777777" w:rsidR="00A77B3E" w:rsidRPr="00D06542" w:rsidRDefault="00FF2777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hAnsi="Book Antiqua"/>
        </w:rPr>
        <w:br w:type="page"/>
      </w:r>
      <w:r w:rsidR="00FB15D9" w:rsidRPr="00D06542">
        <w:rPr>
          <w:rFonts w:ascii="Book Antiqua" w:eastAsia="Book Antiqua" w:hAnsi="Book Antiqua" w:cs="Book Antiqua"/>
          <w:b/>
          <w:color w:val="000000"/>
        </w:rPr>
        <w:t>Abstract</w:t>
      </w:r>
    </w:p>
    <w:p w14:paraId="545FF522" w14:textId="38475D5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(MHE)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corresponds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earliest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stage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(HE).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present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clinically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detectable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neurological</w:t>
      </w:r>
      <w:r w:rsidR="007D26F4" w:rsidRPr="00D06542">
        <w:rPr>
          <w:rFonts w:ascii="Book Antiqua" w:eastAsia="Book Antiqua" w:hAnsi="Book Antiqua" w:cs="Book Antiqua"/>
          <w:color w:val="000000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psychiatric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abnormalities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characterized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imperceptible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neurocognitive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alterations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detected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during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routine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clinical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examination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neuropsychological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psychometrical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tests.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affect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daily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activities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reduce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job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performance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quality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life.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can</w:t>
      </w:r>
      <w:r w:rsidR="00B95464" w:rsidRPr="00D0654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risk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accidents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develop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overt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worsening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prognosis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Despite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consensus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therapeutic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indication,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interest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finding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novel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strategies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prevention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D06542">
        <w:rPr>
          <w:rFonts w:ascii="Book Antiqua" w:eastAsia="Book Antiqua" w:hAnsi="Book Antiqua" w:cs="Book Antiqua"/>
          <w:color w:val="000000"/>
        </w:rPr>
        <w:t xml:space="preserve">has </w:t>
      </w:r>
      <w:r w:rsidRPr="00D06542">
        <w:rPr>
          <w:rFonts w:ascii="Book Antiqua" w:eastAsia="Book Antiqua" w:hAnsi="Book Antiqua" w:cs="Book Antiqua"/>
          <w:color w:val="000000"/>
        </w:rPr>
        <w:t>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numerous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clinical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trials;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their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results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are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the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objective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review.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Many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address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mainly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strategies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previous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management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overt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A32F1E" w:rsidRPr="00D06542">
        <w:rPr>
          <w:rFonts w:ascii="Book Antiqua" w:eastAsia="Book Antiqua" w:hAnsi="Book Antiqua" w:cs="Book Antiqua"/>
          <w:color w:val="000000"/>
        </w:rPr>
        <w:t>HE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Current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alternatives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management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include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measures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maintain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nutritional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status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avoiding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sarcopenia,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manipulation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intestinal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microbiota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non-absorbable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disaccharides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antibiotics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administration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different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review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analyzes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results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clinical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evaluated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</w:t>
      </w:r>
      <w:r w:rsidR="00D06542">
        <w:rPr>
          <w:rFonts w:ascii="Book Antiqua" w:eastAsia="Book Antiqua" w:hAnsi="Book Antiqua" w:cs="Book Antiqua"/>
          <w:color w:val="000000"/>
        </w:rPr>
        <w:t>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of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different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</w:p>
    <w:p w14:paraId="004BEBA1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B9B3489" w14:textId="4154AD0E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Sarcopenia;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Probiotics;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Non</w:t>
      </w:r>
      <w:r w:rsidR="00D06542">
        <w:rPr>
          <w:rFonts w:ascii="Book Antiqua" w:eastAsia="Book Antiqua" w:hAnsi="Book Antiqua" w:cs="Book Antiqua"/>
          <w:color w:val="000000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absorbable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disaccharides,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Rifaximin;</w:t>
      </w:r>
      <w:r w:rsidR="00B95464" w:rsidRPr="00D06542">
        <w:rPr>
          <w:rFonts w:ascii="Book Antiqua" w:hAnsi="Book Antiqua"/>
          <w:lang w:eastAsia="zh-CN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L-ornit</w:t>
      </w:r>
      <w:r w:rsidR="00BD741A" w:rsidRPr="00D06542">
        <w:rPr>
          <w:rFonts w:ascii="Book Antiqua" w:eastAsia="Book Antiqua" w:hAnsi="Book Antiqua" w:cs="Book Antiqua"/>
          <w:color w:val="000000"/>
        </w:rPr>
        <w:t>h</w:t>
      </w:r>
      <w:r w:rsidRPr="00D06542">
        <w:rPr>
          <w:rFonts w:ascii="Book Antiqua" w:eastAsia="Book Antiqua" w:hAnsi="Book Antiqua" w:cs="Book Antiqua"/>
          <w:color w:val="000000"/>
        </w:rPr>
        <w:t>ine-L-aspartate</w:t>
      </w:r>
    </w:p>
    <w:p w14:paraId="0651ED66" w14:textId="77777777" w:rsidR="00B1657A" w:rsidRDefault="00B1657A" w:rsidP="00B1657A">
      <w:pPr>
        <w:spacing w:line="360" w:lineRule="auto"/>
        <w:jc w:val="both"/>
        <w:rPr>
          <w:lang w:eastAsia="zh-CN"/>
        </w:rPr>
      </w:pPr>
    </w:p>
    <w:p w14:paraId="100D14EF" w14:textId="77777777" w:rsidR="00B1657A" w:rsidRPr="00026CB8" w:rsidRDefault="00B1657A" w:rsidP="00B165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0C3B5CB1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6311599" w14:textId="5727D4D2" w:rsidR="000E3B3A" w:rsidRDefault="00CB6E05" w:rsidP="002C3490">
      <w:pPr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CB6E05">
        <w:rPr>
          <w:rFonts w:ascii="Book Antiqua" w:eastAsia="Book Antiqua" w:hAnsi="Book Antiqua" w:cs="Book Antiqua"/>
          <w:b/>
          <w:color w:val="000000"/>
        </w:rPr>
        <w:t>Citation</w:t>
      </w:r>
      <w:r w:rsidRPr="00CB6E05">
        <w:rPr>
          <w:rFonts w:ascii="Book Antiqua" w:hAnsi="Book Antiqua" w:cs="Book Antiqua" w:hint="eastAsia"/>
          <w:b/>
          <w:color w:val="000000"/>
          <w:lang w:eastAsia="zh-CN"/>
        </w:rPr>
        <w:t xml:space="preserve">: </w:t>
      </w:r>
      <w:r w:rsidR="00FB15D9" w:rsidRPr="00D06542">
        <w:rPr>
          <w:rFonts w:ascii="Book Antiqua" w:eastAsia="Book Antiqua" w:hAnsi="Book Antiqua" w:cs="Book Antiqua"/>
          <w:color w:val="000000"/>
        </w:rPr>
        <w:t>Moran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López-Sánchez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Milke-García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MDP,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Rodríguez-Leal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G.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Current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approach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cirrhosis.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2021;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F3F7B" w:rsidRPr="00686F93">
        <w:rPr>
          <w:rFonts w:ascii="Book Antiqua" w:eastAsia="Book Antiqua" w:hAnsi="Book Antiqua" w:cs="Book Antiqua"/>
          <w:color w:val="000000"/>
        </w:rPr>
        <w:t>2</w:t>
      </w:r>
      <w:r w:rsidR="00FF3F7B" w:rsidRPr="00686F93">
        <w:rPr>
          <w:rFonts w:ascii="Book Antiqua" w:eastAsia="Book Antiqua" w:hAnsi="Book Antiqua" w:cs="Book Antiqua" w:hint="eastAsia"/>
          <w:color w:val="000000"/>
        </w:rPr>
        <w:t>7</w:t>
      </w:r>
      <w:r w:rsidR="00FF3F7B" w:rsidRPr="00686F93">
        <w:rPr>
          <w:rFonts w:ascii="Book Antiqua" w:eastAsia="Book Antiqua" w:hAnsi="Book Antiqua" w:cs="Book Antiqua"/>
          <w:color w:val="000000"/>
        </w:rPr>
        <w:t>(</w:t>
      </w:r>
      <w:r w:rsidR="00FF3F7B" w:rsidRPr="00686F93">
        <w:rPr>
          <w:rFonts w:ascii="Book Antiqua" w:hAnsi="Book Antiqua" w:cs="Book Antiqua" w:hint="eastAsia"/>
          <w:color w:val="000000"/>
          <w:lang w:eastAsia="zh-CN"/>
        </w:rPr>
        <w:t>22</w:t>
      </w:r>
      <w:r w:rsidR="00FF3F7B" w:rsidRPr="00686F93">
        <w:rPr>
          <w:rFonts w:ascii="Book Antiqua" w:eastAsia="Book Antiqua" w:hAnsi="Book Antiqua" w:cs="Book Antiqua"/>
          <w:color w:val="000000"/>
        </w:rPr>
        <w:t xml:space="preserve">): </w:t>
      </w:r>
      <w:r w:rsidR="008D4605" w:rsidRPr="008D4605">
        <w:rPr>
          <w:rFonts w:ascii="Book Antiqua" w:eastAsia="Book Antiqua" w:hAnsi="Book Antiqua" w:cs="Book Antiqua"/>
          <w:color w:val="000000"/>
        </w:rPr>
        <w:t>3050-3063</w:t>
      </w:r>
      <w:r w:rsidR="00FF3F7B" w:rsidRPr="00686F93">
        <w:rPr>
          <w:rFonts w:ascii="Book Antiqua" w:eastAsia="Book Antiqua" w:hAnsi="Book Antiqua" w:cs="Book Antiqua"/>
          <w:color w:val="000000"/>
        </w:rPr>
        <w:t xml:space="preserve"> </w:t>
      </w:r>
    </w:p>
    <w:p w14:paraId="6EE99847" w14:textId="77777777" w:rsidR="000E3B3A" w:rsidRDefault="00FF3F7B" w:rsidP="002C3490">
      <w:pPr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CB6E05">
        <w:rPr>
          <w:rFonts w:ascii="Book Antiqua" w:eastAsia="Book Antiqua" w:hAnsi="Book Antiqua" w:cs="Book Antiqua"/>
          <w:b/>
          <w:color w:val="000000"/>
        </w:rPr>
        <w:t>URL:</w:t>
      </w:r>
      <w:r w:rsidRPr="00686F93">
        <w:rPr>
          <w:rFonts w:ascii="Book Antiqua" w:eastAsia="Book Antiqua" w:hAnsi="Book Antiqua" w:cs="Book Antiqua"/>
          <w:color w:val="000000"/>
        </w:rPr>
        <w:t xml:space="preserve"> https://www.wjgnet.com/1007-9327/full/v2</w:t>
      </w:r>
      <w:r w:rsidRPr="00686F93">
        <w:rPr>
          <w:rFonts w:ascii="Book Antiqua" w:eastAsia="Book Antiqua" w:hAnsi="Book Antiqua" w:cs="Book Antiqua" w:hint="eastAsia"/>
          <w:color w:val="000000"/>
        </w:rPr>
        <w:t>7</w:t>
      </w:r>
      <w:r w:rsidRPr="00686F93">
        <w:rPr>
          <w:rFonts w:ascii="Book Antiqua" w:eastAsia="Book Antiqua" w:hAnsi="Book Antiqua" w:cs="Book Antiqua"/>
          <w:color w:val="000000"/>
        </w:rPr>
        <w:t>/i</w:t>
      </w:r>
      <w:r w:rsidRPr="00686F93">
        <w:rPr>
          <w:rFonts w:ascii="Book Antiqua" w:hAnsi="Book Antiqua" w:cs="Book Antiqua" w:hint="eastAsia"/>
          <w:color w:val="000000"/>
          <w:lang w:eastAsia="zh-CN"/>
        </w:rPr>
        <w:t>22</w:t>
      </w:r>
      <w:r w:rsidRPr="00686F93">
        <w:rPr>
          <w:rFonts w:ascii="Book Antiqua" w:eastAsia="Book Antiqua" w:hAnsi="Book Antiqua" w:cs="Book Antiqua"/>
          <w:color w:val="000000"/>
        </w:rPr>
        <w:t>/</w:t>
      </w:r>
      <w:r w:rsidR="00111078" w:rsidRPr="008D4605">
        <w:rPr>
          <w:rFonts w:ascii="Book Antiqua" w:eastAsia="Book Antiqua" w:hAnsi="Book Antiqua" w:cs="Book Antiqua"/>
          <w:color w:val="000000"/>
        </w:rPr>
        <w:t>3050</w:t>
      </w:r>
      <w:r w:rsidRPr="00686F93">
        <w:rPr>
          <w:rFonts w:ascii="Book Antiqua" w:eastAsia="Book Antiqua" w:hAnsi="Book Antiqua" w:cs="Book Antiqua"/>
          <w:color w:val="000000"/>
        </w:rPr>
        <w:t xml:space="preserve">.htm </w:t>
      </w:r>
    </w:p>
    <w:p w14:paraId="5C5FA9F9" w14:textId="1283CC90" w:rsidR="00A77B3E" w:rsidRPr="00D06542" w:rsidRDefault="00FF3F7B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CB6E05">
        <w:rPr>
          <w:rFonts w:ascii="Book Antiqua" w:eastAsia="Book Antiqua" w:hAnsi="Book Antiqua" w:cs="Book Antiqua"/>
          <w:b/>
          <w:color w:val="000000"/>
        </w:rPr>
        <w:t>DOI:</w:t>
      </w:r>
      <w:r w:rsidRPr="00686F93">
        <w:rPr>
          <w:rFonts w:ascii="Book Antiqua" w:eastAsia="Book Antiqua" w:hAnsi="Book Antiqua" w:cs="Book Antiqua"/>
          <w:color w:val="000000"/>
        </w:rPr>
        <w:t xml:space="preserve"> https://dx.doi.org/10.3748/wjg.v2</w:t>
      </w:r>
      <w:r w:rsidRPr="00686F93">
        <w:rPr>
          <w:rFonts w:ascii="Book Antiqua" w:eastAsia="Book Antiqua" w:hAnsi="Book Antiqua" w:cs="Book Antiqua" w:hint="eastAsia"/>
          <w:color w:val="000000"/>
        </w:rPr>
        <w:t>7</w:t>
      </w:r>
      <w:r w:rsidRPr="00686F93">
        <w:rPr>
          <w:rFonts w:ascii="Book Antiqua" w:eastAsia="Book Antiqua" w:hAnsi="Book Antiqua" w:cs="Book Antiqua"/>
          <w:color w:val="000000"/>
        </w:rPr>
        <w:t>.i</w:t>
      </w:r>
      <w:r w:rsidRPr="00686F93">
        <w:rPr>
          <w:rFonts w:ascii="Book Antiqua" w:hAnsi="Book Antiqua" w:cs="Book Antiqua" w:hint="eastAsia"/>
          <w:color w:val="000000"/>
          <w:lang w:eastAsia="zh-CN"/>
        </w:rPr>
        <w:t>22</w:t>
      </w:r>
      <w:r w:rsidRPr="00686F93">
        <w:rPr>
          <w:rFonts w:ascii="Book Antiqua" w:eastAsia="Book Antiqua" w:hAnsi="Book Antiqua" w:cs="Book Antiqua"/>
          <w:color w:val="000000"/>
        </w:rPr>
        <w:t>.</w:t>
      </w:r>
      <w:r w:rsidR="00111078" w:rsidRPr="008D4605">
        <w:rPr>
          <w:rFonts w:ascii="Book Antiqua" w:eastAsia="Book Antiqua" w:hAnsi="Book Antiqua" w:cs="Book Antiqua"/>
          <w:color w:val="000000"/>
        </w:rPr>
        <w:t>3050</w:t>
      </w:r>
    </w:p>
    <w:p w14:paraId="5D088DB9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C31CB00" w14:textId="747D74E6" w:rsidR="00A77B3E" w:rsidRPr="00891D23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(MHE)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frequent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complication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affects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quality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life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risk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falls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accidents,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worsening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patients’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prognoses</w:t>
      </w:r>
      <w:r w:rsidR="00D06542">
        <w:rPr>
          <w:rFonts w:ascii="Book Antiqua" w:eastAsia="Book Antiqua" w:hAnsi="Book Antiqua" w:cs="Book Antiqua"/>
          <w:color w:val="000000"/>
        </w:rPr>
        <w:t>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D06542">
        <w:rPr>
          <w:rFonts w:ascii="Book Antiqua" w:eastAsia="Book Antiqua" w:hAnsi="Book Antiqua" w:cs="Book Antiqua"/>
          <w:color w:val="000000"/>
        </w:rPr>
        <w:t>h</w:t>
      </w:r>
      <w:r w:rsidRPr="00D06542">
        <w:rPr>
          <w:rFonts w:ascii="Book Antiqua" w:eastAsia="Book Antiqua" w:hAnsi="Book Antiqua" w:cs="Book Antiqua"/>
          <w:color w:val="000000"/>
        </w:rPr>
        <w:t>owever,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standard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care.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Current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alternatives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management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include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measures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maintain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nutritional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status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avoiding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sarcopenia,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manipulation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intestinal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microbiota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non-absorbable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disaccharides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antibiotics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administration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different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review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analyzes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results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clinical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evaluated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</w:t>
      </w:r>
      <w:r w:rsidR="00D06542">
        <w:rPr>
          <w:rFonts w:ascii="Book Antiqua" w:eastAsia="Book Antiqua" w:hAnsi="Book Antiqua" w:cs="Book Antiqua"/>
          <w:color w:val="000000"/>
        </w:rPr>
        <w:t>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of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different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treatments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for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MHE.</w:t>
      </w:r>
    </w:p>
    <w:p w14:paraId="492F6166" w14:textId="77777777" w:rsidR="00B95464" w:rsidRPr="00D06542" w:rsidRDefault="00B95464" w:rsidP="002C3490">
      <w:pPr>
        <w:snapToGrid w:val="0"/>
        <w:spacing w:line="360" w:lineRule="auto"/>
        <w:jc w:val="both"/>
        <w:rPr>
          <w:rFonts w:ascii="Book Antiqua" w:hAnsi="Book Antiqua"/>
        </w:rPr>
        <w:sectPr w:rsidR="00B95464" w:rsidRPr="00D0654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ACD3D4" w14:textId="77777777" w:rsidR="00A77B3E" w:rsidRPr="00E45B7C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A4734FF" w14:textId="2966E584" w:rsidR="00A77B3E" w:rsidRPr="00D06542" w:rsidRDefault="007D26F4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(MHE)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corresponds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earliest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stage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(HE)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(Table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1)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characterized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imperceptible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neurocognitive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alterations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detected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during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routine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clinical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examination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through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neuropsychological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psychometrical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tests</w:t>
      </w:r>
      <w:r w:rsidR="00FB15D9" w:rsidRPr="00D06542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FB15D9" w:rsidRPr="00D0654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FB15D9"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prevalence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varies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from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23.7</w:t>
      </w:r>
      <w:r w:rsidR="00E63EFB" w:rsidRPr="00D06542">
        <w:rPr>
          <w:rFonts w:ascii="Book Antiqua" w:eastAsia="Book Antiqua" w:hAnsi="Book Antiqua" w:cs="Book Antiqua"/>
          <w:color w:val="000000"/>
        </w:rPr>
        <w:t>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56.6%,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depending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diagnostic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criteria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studied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population</w:t>
      </w:r>
      <w:r w:rsidR="00FB15D9" w:rsidRPr="00D06542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FB15D9" w:rsidRPr="00D06542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FB15D9"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predisposes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development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overt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HE </w:t>
      </w:r>
      <w:r w:rsidR="00FB15D9" w:rsidRPr="00D06542">
        <w:rPr>
          <w:rFonts w:ascii="Book Antiqua" w:eastAsia="Book Antiqua" w:hAnsi="Book Antiqua" w:cs="Book Antiqua"/>
          <w:color w:val="000000"/>
        </w:rPr>
        <w:t>(OHE)</w:t>
      </w:r>
      <w:r w:rsidR="00FB15D9" w:rsidRPr="00D06542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FB15D9" w:rsidRPr="00D06542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FB15D9" w:rsidRPr="00D06542">
        <w:rPr>
          <w:rFonts w:ascii="Book Antiqua" w:eastAsia="Book Antiqua" w:hAnsi="Book Antiqua" w:cs="Book Antiqua"/>
          <w:color w:val="000000"/>
        </w:rPr>
        <w:t>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has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reported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50%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develop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within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E82335">
        <w:rPr>
          <w:rFonts w:ascii="Book Antiqua" w:eastAsia="Book Antiqua" w:hAnsi="Book Antiqua" w:cs="Book Antiqua"/>
          <w:color w:val="000000"/>
        </w:rPr>
        <w:t>3</w:t>
      </w:r>
      <w:r w:rsidR="00E82335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E82335">
        <w:rPr>
          <w:rFonts w:ascii="Book Antiqua" w:eastAsia="Book Antiqua" w:hAnsi="Book Antiqua" w:cs="Book Antiqua"/>
          <w:color w:val="000000"/>
        </w:rPr>
        <w:t>years</w:t>
      </w:r>
      <w:r w:rsidR="00FB15D9" w:rsidRPr="00E82335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FB15D9" w:rsidRPr="00E82335">
        <w:rPr>
          <w:rFonts w:ascii="Book Antiqua" w:eastAsia="Book Antiqua" w:hAnsi="Book Antiqua" w:cs="Book Antiqua"/>
          <w:color w:val="000000"/>
        </w:rPr>
        <w:t>.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E45B7C">
        <w:rPr>
          <w:rFonts w:ascii="Book Antiqua" w:eastAsia="Book Antiqua" w:hAnsi="Book Antiqua" w:cs="Book Antiqua"/>
          <w:color w:val="000000"/>
        </w:rPr>
        <w:t>MHE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E45B7C">
        <w:rPr>
          <w:rFonts w:ascii="Book Antiqua" w:eastAsia="Book Antiqua" w:hAnsi="Book Antiqua" w:cs="Book Antiqua"/>
          <w:color w:val="000000"/>
        </w:rPr>
        <w:t>may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E45B7C">
        <w:rPr>
          <w:rFonts w:ascii="Book Antiqua" w:eastAsia="Book Antiqua" w:hAnsi="Book Antiqua" w:cs="Book Antiqua"/>
          <w:color w:val="000000"/>
        </w:rPr>
        <w:t>also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affect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daily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activities,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negatively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reduce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job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performance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quality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life</w:t>
      </w:r>
      <w:r w:rsidR="00E82335">
        <w:rPr>
          <w:rFonts w:ascii="Book Antiqua" w:eastAsia="Book Antiqua" w:hAnsi="Book Antiqua" w:cs="Book Antiqua"/>
          <w:color w:val="000000"/>
        </w:rPr>
        <w:t xml:space="preserve"> (QOL)</w:t>
      </w:r>
      <w:r w:rsidR="00FB15D9" w:rsidRPr="00E82335">
        <w:rPr>
          <w:rFonts w:ascii="Book Antiqua" w:eastAsia="Book Antiqua" w:hAnsi="Book Antiqua" w:cs="Book Antiqua"/>
          <w:color w:val="000000"/>
        </w:rPr>
        <w:t>,</w:t>
      </w:r>
      <w:r w:rsidR="00B95464" w:rsidRPr="00E8233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FB15D9" w:rsidRPr="00E82335">
        <w:rPr>
          <w:rFonts w:ascii="Book Antiqua" w:eastAsia="Book Antiqua" w:hAnsi="Book Antiqua" w:cs="Book Antiqua"/>
          <w:color w:val="000000"/>
        </w:rPr>
        <w:t>and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E45B7C">
        <w:rPr>
          <w:rFonts w:ascii="Book Antiqua" w:eastAsia="Book Antiqua" w:hAnsi="Book Antiqua" w:cs="Book Antiqua"/>
          <w:color w:val="000000"/>
        </w:rPr>
        <w:t>increase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E45B7C">
        <w:rPr>
          <w:rFonts w:ascii="Book Antiqua" w:eastAsia="Book Antiqua" w:hAnsi="Book Antiqua" w:cs="Book Antiqua"/>
          <w:color w:val="000000"/>
        </w:rPr>
        <w:t>the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E45B7C">
        <w:rPr>
          <w:rFonts w:ascii="Book Antiqua" w:eastAsia="Book Antiqua" w:hAnsi="Book Antiqua" w:cs="Book Antiqua"/>
          <w:color w:val="000000"/>
        </w:rPr>
        <w:t>risk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A34C90">
        <w:rPr>
          <w:rFonts w:ascii="Book Antiqua" w:eastAsia="Book Antiqua" w:hAnsi="Book Antiqua" w:cs="Book Antiqua"/>
          <w:color w:val="000000"/>
        </w:rPr>
        <w:t>of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066D07">
        <w:rPr>
          <w:rFonts w:ascii="Book Antiqua" w:eastAsia="Book Antiqua" w:hAnsi="Book Antiqua" w:cs="Book Antiqua"/>
          <w:color w:val="000000"/>
        </w:rPr>
        <w:t>causing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891D23">
        <w:rPr>
          <w:rFonts w:ascii="Book Antiqua" w:eastAsia="Book Antiqua" w:hAnsi="Book Antiqua" w:cs="Book Antiqua"/>
          <w:color w:val="000000"/>
        </w:rPr>
        <w:t>car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accidents</w:t>
      </w:r>
      <w:r w:rsidR="00FB15D9" w:rsidRPr="00D06542">
        <w:rPr>
          <w:rFonts w:ascii="Book Antiqua" w:eastAsia="Book Antiqua" w:hAnsi="Book Antiqua" w:cs="Book Antiqua"/>
          <w:color w:val="000000"/>
          <w:vertAlign w:val="superscript"/>
        </w:rPr>
        <w:t>[6,13,14]</w:t>
      </w:r>
      <w:r w:rsidR="00FB15D9" w:rsidRPr="00D06542">
        <w:rPr>
          <w:rFonts w:ascii="Book Antiqua" w:eastAsia="Book Antiqua" w:hAnsi="Book Antiqua" w:cs="Book Antiqua"/>
          <w:color w:val="000000"/>
        </w:rPr>
        <w:t>.</w:t>
      </w:r>
    </w:p>
    <w:p w14:paraId="08C8F155" w14:textId="77777777" w:rsidR="00CD47A6" w:rsidRPr="00D06542" w:rsidRDefault="00CD47A6" w:rsidP="002C3490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FDF036D" w14:textId="4DBDEBFB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ASSESSMENT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EF31A8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MHE</w:t>
      </w:r>
    </w:p>
    <w:p w14:paraId="49933341" w14:textId="6F5A0413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Despite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existence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several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grading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instruments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allow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distinction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among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without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neurocognitive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alterations,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specific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tests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discriminate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different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grades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covert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HE </w:t>
      </w:r>
      <w:r w:rsidRPr="00D06542">
        <w:rPr>
          <w:rFonts w:ascii="Book Antiqua" w:eastAsia="Book Antiqua" w:hAnsi="Book Antiqua" w:cs="Book Antiqua"/>
          <w:color w:val="000000"/>
        </w:rPr>
        <w:t>(CHE).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shows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tools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diagnosis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Although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neuropsychological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assessment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best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method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identify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neurocognitive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deficits,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standard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battery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recognition,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neuropsychologists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must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interpret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assess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tests.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Therefore,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neuropsychological,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computerized,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short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neuropsychological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batteries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suggested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identification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7D26F4" w:rsidRPr="00D0654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2F222978" w14:textId="6C8DD7BD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Even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surveillance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possible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every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screening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enables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distinguish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risk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suffering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from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causing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accidents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among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drivers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distinguish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manifesting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cognitive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deterioration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noticeable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low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job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performance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suggested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4C9DA6CD" w14:textId="77777777" w:rsidR="00CD47A6" w:rsidRPr="00D06542" w:rsidRDefault="00CD47A6" w:rsidP="002C3490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714E7E1" w14:textId="63A8FC80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ASSOCIATED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CONDITIONS</w:t>
      </w:r>
    </w:p>
    <w:p w14:paraId="581081AC" w14:textId="07BE037A" w:rsidR="00A77B3E" w:rsidRPr="00A34C90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Certain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conditions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addressed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contributors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development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therefore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considered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potential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therapeutic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targets.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are</w:t>
      </w:r>
      <w:r w:rsidR="00A34C90">
        <w:rPr>
          <w:rFonts w:ascii="Book Antiqua" w:eastAsia="Book Antiqua" w:hAnsi="Book Antiqua" w:cs="Book Antiqua"/>
          <w:color w:val="000000"/>
        </w:rPr>
        <w:t xml:space="preserve"> as follows.</w:t>
      </w:r>
    </w:p>
    <w:p w14:paraId="0C4B82A6" w14:textId="77777777" w:rsidR="00CD47A6" w:rsidRPr="00D06542" w:rsidRDefault="00CD47A6" w:rsidP="002C3490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7DFC1A4" w14:textId="77777777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i/>
        </w:rPr>
      </w:pP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Hyperammonaemia</w:t>
      </w:r>
    </w:p>
    <w:p w14:paraId="6E149847" w14:textId="61F5165A" w:rsidR="00A77B3E" w:rsidRPr="00A34C90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in</w:t>
      </w:r>
      <w:r w:rsidR="00A34C90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arterial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ammonia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has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been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found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manifesting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signs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cerebral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dysfunction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mild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lethargy,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brisk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deep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tendon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reflexes,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resistance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passive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movement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specific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diagnosis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[19</w:t>
      </w:r>
      <w:r w:rsidR="007D26F4" w:rsidRPr="00D0654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including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concomitant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sarcopenia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[7,23]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production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related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dysbiosis,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small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intestinal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hyperlink r:id="rId9" w:history="1">
        <w:r w:rsidRPr="00D06542">
          <w:rPr>
            <w:rFonts w:ascii="Book Antiqua" w:eastAsia="Book Antiqua" w:hAnsi="Book Antiqua" w:cs="Book Antiqua"/>
            <w:color w:val="000000"/>
          </w:rPr>
          <w:t>bacterial</w:t>
        </w:r>
        <w:r w:rsidR="00B95464" w:rsidRPr="00E82335">
          <w:rPr>
            <w:rFonts w:ascii="Book Antiqua" w:eastAsia="Book Antiqua" w:hAnsi="Book Antiqua" w:cs="Book Antiqua"/>
            <w:color w:val="000000"/>
          </w:rPr>
          <w:t xml:space="preserve"> </w:t>
        </w:r>
        <w:r w:rsidRPr="00E82335">
          <w:rPr>
            <w:rFonts w:ascii="Book Antiqua" w:eastAsia="Book Antiqua" w:hAnsi="Book Antiqua" w:cs="Book Antiqua"/>
            <w:color w:val="000000"/>
          </w:rPr>
          <w:t>overgrowth</w:t>
        </w:r>
      </w:hyperlink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(SIBO)</w:t>
      </w:r>
      <w:r w:rsidR="00A34C90">
        <w:rPr>
          <w:rFonts w:ascii="Book Antiqua" w:eastAsia="Book Antiqua" w:hAnsi="Book Antiqua" w:cs="Book Antiqua"/>
          <w:color w:val="000000"/>
        </w:rPr>
        <w:t>,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or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B95464" w:rsidRPr="00A34C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infection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as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a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result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activity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bacterial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urease,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intestinal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urea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hydrolysis,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absorption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nitrogenous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products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[20,24]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together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intestinal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motility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altered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integrity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intestinal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barrier,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facilitate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bacterial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translocation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endotoxin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release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 xml:space="preserve">the </w:t>
      </w:r>
      <w:r w:rsidRPr="00A34C90">
        <w:rPr>
          <w:rFonts w:ascii="Book Antiqua" w:eastAsia="Book Antiqua" w:hAnsi="Book Antiqua" w:cs="Book Antiqua"/>
          <w:color w:val="000000"/>
        </w:rPr>
        <w:t>circulation</w:t>
      </w:r>
      <w:r w:rsidRPr="00A34C90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Pr="00A34C90">
        <w:rPr>
          <w:rFonts w:ascii="Book Antiqua" w:eastAsia="Book Antiqua" w:hAnsi="Book Antiqua" w:cs="Book Antiqua"/>
          <w:color w:val="000000"/>
        </w:rPr>
        <w:t>.</w:t>
      </w:r>
    </w:p>
    <w:p w14:paraId="2722C49F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BDDBFBB" w14:textId="77777777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i/>
        </w:rPr>
      </w:pP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Sarcopenia</w:t>
      </w:r>
    </w:p>
    <w:p w14:paraId="05115D14" w14:textId="03DDC8A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low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skeletal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muscle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index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(SMI)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found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58%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however,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prevalence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84%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compared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without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17</w:t>
      </w:r>
      <w:r w:rsidR="007D26F4" w:rsidRPr="00D06542">
        <w:rPr>
          <w:rFonts w:ascii="Book Antiqua" w:eastAsia="Book Antiqua" w:hAnsi="Book Antiqua" w:cs="Book Antiqua"/>
          <w:color w:val="000000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30%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sarcopenic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[7,21,23]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 xml:space="preserve">In all, 41% </w:t>
      </w:r>
      <w:r w:rsidRPr="00A34C90">
        <w:rPr>
          <w:rFonts w:ascii="Book Antiqua" w:eastAsia="Book Antiqua" w:hAnsi="Book Antiqua" w:cs="Book Antiqua"/>
          <w:color w:val="000000"/>
        </w:rPr>
        <w:t>to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49%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of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patients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with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MHE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show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muscle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depletion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according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to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a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m</w:t>
      </w:r>
      <w:r w:rsidRPr="00D06542">
        <w:rPr>
          <w:rFonts w:ascii="Book Antiqua" w:eastAsia="Book Antiqua" w:hAnsi="Book Antiqua" w:cs="Book Antiqua"/>
          <w:color w:val="000000"/>
        </w:rPr>
        <w:t>id-</w:t>
      </w:r>
      <w:r w:rsidR="00A34C90">
        <w:rPr>
          <w:rFonts w:ascii="Book Antiqua" w:eastAsia="Book Antiqua" w:hAnsi="Book Antiqua" w:cs="Book Antiqua"/>
          <w:color w:val="000000"/>
        </w:rPr>
        <w:t>a</w:t>
      </w:r>
      <w:r w:rsidRPr="00D06542">
        <w:rPr>
          <w:rFonts w:ascii="Book Antiqua" w:eastAsia="Book Antiqua" w:hAnsi="Book Antiqua" w:cs="Book Antiqua"/>
          <w:color w:val="000000"/>
        </w:rPr>
        <w:t>rm</w:t>
      </w:r>
      <w:r w:rsidR="00A34C90">
        <w:rPr>
          <w:rFonts w:ascii="Book Antiqua" w:eastAsia="Book Antiqua" w:hAnsi="Book Antiqua" w:cs="Book Antiqua"/>
          <w:color w:val="000000"/>
        </w:rPr>
        <w:t xml:space="preserve"> m</w:t>
      </w:r>
      <w:r w:rsidRPr="00D06542">
        <w:rPr>
          <w:rFonts w:ascii="Book Antiqua" w:eastAsia="Book Antiqua" w:hAnsi="Book Antiqua" w:cs="Book Antiqua"/>
          <w:color w:val="000000"/>
        </w:rPr>
        <w:t>uscle</w:t>
      </w:r>
      <w:r w:rsidR="00A34C90">
        <w:rPr>
          <w:rFonts w:ascii="Book Antiqua" w:eastAsia="Book Antiqua" w:hAnsi="Book Antiqua" w:cs="Book Antiqua"/>
          <w:color w:val="000000"/>
        </w:rPr>
        <w:t xml:space="preserve"> ci</w:t>
      </w:r>
      <w:r w:rsidRPr="00D06542">
        <w:rPr>
          <w:rFonts w:ascii="Book Antiqua" w:eastAsia="Book Antiqua" w:hAnsi="Book Antiqua" w:cs="Book Antiqua"/>
          <w:color w:val="000000"/>
        </w:rPr>
        <w:t>rcumference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(MAMC)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</w:t>
      </w:r>
      <w:r w:rsidRPr="00D06542">
        <w:rPr>
          <w:rFonts w:ascii="Book Antiqua" w:eastAsia="Book Antiqua" w:hAnsi="Book Antiqua" w:cs="Book Antiqua"/>
          <w:color w:val="000000"/>
        </w:rPr>
        <w:t>riceps</w:t>
      </w:r>
      <w:r w:rsidR="00A34C90">
        <w:rPr>
          <w:rFonts w:ascii="Book Antiqua" w:eastAsia="Book Antiqua" w:hAnsi="Book Antiqua" w:cs="Book Antiqua"/>
          <w:color w:val="000000"/>
        </w:rPr>
        <w:t xml:space="preserve"> s</w:t>
      </w:r>
      <w:r w:rsidRPr="00D06542">
        <w:rPr>
          <w:rFonts w:ascii="Book Antiqua" w:eastAsia="Book Antiqua" w:hAnsi="Book Antiqua" w:cs="Book Antiqua"/>
          <w:color w:val="000000"/>
        </w:rPr>
        <w:t>kinfold</w:t>
      </w:r>
      <w:r w:rsidR="00A34C90">
        <w:rPr>
          <w:rFonts w:ascii="Book Antiqua" w:eastAsia="Book Antiqua" w:hAnsi="Book Antiqua" w:cs="Book Antiqua"/>
          <w:color w:val="000000"/>
        </w:rPr>
        <w:t xml:space="preserve"> t</w:t>
      </w:r>
      <w:r w:rsidRPr="00D06542">
        <w:rPr>
          <w:rFonts w:ascii="Book Antiqua" w:eastAsia="Book Antiqua" w:hAnsi="Book Antiqua" w:cs="Book Antiqua"/>
          <w:color w:val="000000"/>
        </w:rPr>
        <w:t>hickness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(TSF)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below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percentile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muscle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function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[7,21]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Protein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malnutrition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associated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49%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undernourished</w:t>
      </w:r>
      <w:r w:rsidR="00A34C90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compared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28</w:t>
      </w:r>
      <w:r w:rsidR="007D26F4" w:rsidRPr="00D06542">
        <w:rPr>
          <w:rFonts w:ascii="Book Antiqua" w:eastAsia="Book Antiqua" w:hAnsi="Book Antiqua" w:cs="Book Antiqua"/>
          <w:color w:val="000000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30%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without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cognitive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alterations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062C6A5D" w14:textId="77777777" w:rsidR="00CD47A6" w:rsidRPr="00D06542" w:rsidRDefault="00CD47A6" w:rsidP="002C3490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0F917B2" w14:textId="77777777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i/>
        </w:rPr>
      </w:pP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SIBO</w:t>
      </w:r>
    </w:p>
    <w:p w14:paraId="1F0F046C" w14:textId="10DD0F89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concurrence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greater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(38.6</w:t>
      </w:r>
      <w:r w:rsidR="007D26F4" w:rsidRPr="00D06542">
        <w:rPr>
          <w:rFonts w:ascii="Book Antiqua" w:eastAsia="Book Antiqua" w:hAnsi="Book Antiqua" w:cs="Book Antiqua"/>
          <w:color w:val="000000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65.4%)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without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70674A" w:rsidRPr="00D06542">
        <w:rPr>
          <w:rFonts w:ascii="Book Antiqua" w:eastAsia="Book Antiqua" w:hAnsi="Book Antiqua" w:cs="Book Antiqua"/>
          <w:color w:val="000000"/>
        </w:rPr>
        <w:t>neurocognitive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70674A" w:rsidRPr="00D06542">
        <w:rPr>
          <w:rFonts w:ascii="Book Antiqua" w:eastAsia="Book Antiqua" w:hAnsi="Book Antiqua" w:cs="Book Antiqua"/>
          <w:color w:val="000000"/>
        </w:rPr>
        <w:t>deterioration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70674A" w:rsidRPr="00D06542">
        <w:rPr>
          <w:rFonts w:ascii="Book Antiqua" w:eastAsia="Book Antiqua" w:hAnsi="Book Antiqua" w:cs="Book Antiqua"/>
          <w:color w:val="000000"/>
        </w:rPr>
        <w:t>(</w:t>
      </w:r>
      <w:r w:rsidRPr="00D06542">
        <w:rPr>
          <w:rFonts w:ascii="Book Antiqua" w:eastAsia="Book Antiqua" w:hAnsi="Book Antiqua" w:cs="Book Antiqua"/>
          <w:color w:val="000000"/>
        </w:rPr>
        <w:t>8.8</w:t>
      </w:r>
      <w:r w:rsidR="0070674A" w:rsidRPr="00D06542">
        <w:rPr>
          <w:rFonts w:ascii="Book Antiqua" w:eastAsia="Book Antiqua" w:hAnsi="Book Antiqua" w:cs="Book Antiqua"/>
          <w:color w:val="000000"/>
        </w:rPr>
        <w:t>%</w:t>
      </w:r>
      <w:r w:rsidR="007D26F4" w:rsidRPr="00D06542">
        <w:rPr>
          <w:rFonts w:ascii="Book Antiqua" w:eastAsia="Book Antiqua" w:hAnsi="Book Antiqua" w:cs="Book Antiqua"/>
          <w:color w:val="000000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16.13%)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[22,25</w:t>
      </w:r>
      <w:r w:rsidR="007D26F4" w:rsidRPr="00D0654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1E296759" w14:textId="77777777" w:rsidR="00CD47A6" w:rsidRPr="00D06542" w:rsidRDefault="00CD47A6" w:rsidP="002C3490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56E7914" w14:textId="77777777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i/>
        </w:rPr>
      </w:pP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Dysbiosis</w:t>
      </w:r>
    </w:p>
    <w:p w14:paraId="6A27D37F" w14:textId="0605EF8A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association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specific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bacterial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species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suggested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[28,29]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in</w:t>
      </w:r>
      <w:r w:rsidR="00A34C90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(</w:t>
      </w:r>
      <w:r w:rsidRPr="00A34C90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B95464" w:rsidRPr="00066D0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i/>
          <w:iCs/>
          <w:color w:val="000000"/>
        </w:rPr>
        <w:t>coli)</w:t>
      </w:r>
      <w:r w:rsidR="00B95464" w:rsidRPr="00891D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spp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related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MHE,</w:t>
      </w:r>
      <w:r w:rsidR="00B95464" w:rsidRPr="00D0654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nearly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22%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</w:t>
      </w:r>
      <w:r w:rsidR="00A34C90">
        <w:rPr>
          <w:rFonts w:ascii="Book Antiqua" w:eastAsia="Book Antiqua" w:hAnsi="Book Antiqua" w:cs="Book Antiqua"/>
          <w:i/>
          <w:iCs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infection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[20,29]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14E9AA2C" w14:textId="77777777" w:rsidR="00CD47A6" w:rsidRPr="00D06542" w:rsidRDefault="00CD47A6" w:rsidP="002C3490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3321733" w14:textId="6B0CF9D7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i/>
        </w:rPr>
      </w:pP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Inflammatory</w:t>
      </w:r>
      <w:r w:rsidR="00B95464" w:rsidRPr="00D065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factors</w:t>
      </w:r>
      <w:r w:rsidR="00B95464" w:rsidRPr="00D065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13B0E8BB" w14:textId="3A9B948F" w:rsidR="00A77B3E" w:rsidRPr="00D06542" w:rsidRDefault="00A34C90" w:rsidP="002C3490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Interleukin 6 (</w:t>
      </w:r>
      <w:r w:rsidR="00FB15D9" w:rsidRPr="0041569D">
        <w:rPr>
          <w:rFonts w:ascii="Book Antiqua" w:eastAsia="Book Antiqua" w:hAnsi="Book Antiqua" w:cs="Book Antiqua"/>
          <w:color w:val="000000"/>
        </w:rPr>
        <w:t>IL-6</w:t>
      </w:r>
      <w:r>
        <w:rPr>
          <w:rFonts w:ascii="Book Antiqua" w:eastAsia="Book Antiqua" w:hAnsi="Book Antiqua" w:cs="Book Antiqua"/>
          <w:color w:val="000000"/>
        </w:rPr>
        <w:t>)</w:t>
      </w:r>
      <w:r w:rsidR="00FB15D9" w:rsidRPr="00A34C90">
        <w:rPr>
          <w:rFonts w:ascii="Book Antiqua" w:eastAsia="Book Antiqua" w:hAnsi="Book Antiqua" w:cs="Book Antiqua"/>
          <w:color w:val="000000"/>
        </w:rPr>
        <w:t>,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41569D">
        <w:rPr>
          <w:rFonts w:ascii="Book Antiqua" w:eastAsia="Book Antiqua" w:hAnsi="Book Antiqua" w:cs="Book Antiqua"/>
          <w:color w:val="000000"/>
        </w:rPr>
        <w:t>IL-17a</w:t>
      </w:r>
      <w:r w:rsidR="00FB15D9" w:rsidRPr="00A34C90">
        <w:rPr>
          <w:rFonts w:ascii="Book Antiqua" w:eastAsia="Book Antiqua" w:hAnsi="Book Antiqua" w:cs="Book Antiqua"/>
          <w:color w:val="000000"/>
        </w:rPr>
        <w:t>,</w:t>
      </w:r>
      <w:r w:rsidR="00B95464" w:rsidRPr="0041569D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A34C90">
        <w:rPr>
          <w:rFonts w:ascii="Book Antiqua" w:eastAsia="Book Antiqua" w:hAnsi="Book Antiqua" w:cs="Book Antiqua"/>
          <w:color w:val="000000"/>
        </w:rPr>
        <w:t>and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41569D">
        <w:rPr>
          <w:rFonts w:ascii="Book Antiqua" w:eastAsia="Book Antiqua" w:hAnsi="Book Antiqua" w:cs="Book Antiqua"/>
          <w:color w:val="000000"/>
        </w:rPr>
        <w:t>IL-18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A34C90">
        <w:rPr>
          <w:rFonts w:ascii="Book Antiqua" w:eastAsia="Book Antiqua" w:hAnsi="Book Antiqua" w:cs="Book Antiqua"/>
          <w:color w:val="000000"/>
        </w:rPr>
        <w:t>cytokine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A34C90">
        <w:rPr>
          <w:rFonts w:ascii="Book Antiqua" w:eastAsia="Book Antiqua" w:hAnsi="Book Antiqua" w:cs="Book Antiqua"/>
          <w:color w:val="000000"/>
        </w:rPr>
        <w:t>concentrations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A34C90">
        <w:rPr>
          <w:rFonts w:ascii="Book Antiqua" w:eastAsia="Book Antiqua" w:hAnsi="Book Antiqua" w:cs="Book Antiqua"/>
          <w:color w:val="000000"/>
        </w:rPr>
        <w:t>are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A34C90">
        <w:rPr>
          <w:rFonts w:ascii="Book Antiqua" w:eastAsia="Book Antiqua" w:hAnsi="Book Antiqua" w:cs="Book Antiqua"/>
          <w:color w:val="000000"/>
        </w:rPr>
        <w:t>increased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A34C90">
        <w:rPr>
          <w:rFonts w:ascii="Book Antiqua" w:eastAsia="Book Antiqua" w:hAnsi="Book Antiqua" w:cs="Book Antiqua"/>
          <w:color w:val="000000"/>
        </w:rPr>
        <w:t>in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A34C90">
        <w:rPr>
          <w:rFonts w:ascii="Book Antiqua" w:eastAsia="Book Antiqua" w:hAnsi="Book Antiqua" w:cs="Book Antiqua"/>
          <w:color w:val="000000"/>
        </w:rPr>
        <w:t>cirrhotic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alterations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psychometric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tests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but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clinical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manifestations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HE</w:t>
      </w:r>
      <w:r w:rsidR="00FB15D9" w:rsidRPr="00D06542">
        <w:rPr>
          <w:rFonts w:ascii="Book Antiqua" w:eastAsia="Book Antiqua" w:hAnsi="Book Antiqua" w:cs="Book Antiqua"/>
          <w:color w:val="000000"/>
          <w:vertAlign w:val="superscript"/>
        </w:rPr>
        <w:t>[30</w:t>
      </w:r>
      <w:r w:rsidR="007D26F4" w:rsidRPr="00D0654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FB15D9" w:rsidRPr="00D0654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FB15D9" w:rsidRPr="00D06542">
        <w:rPr>
          <w:rFonts w:ascii="Book Antiqua" w:eastAsia="Book Antiqua" w:hAnsi="Book Antiqua" w:cs="Book Antiqua"/>
          <w:color w:val="000000"/>
        </w:rPr>
        <w:t>.</w:t>
      </w:r>
    </w:p>
    <w:p w14:paraId="04DD0250" w14:textId="77777777" w:rsidR="00CD47A6" w:rsidRPr="00D06542" w:rsidRDefault="00CD47A6" w:rsidP="002C3490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DAE6944" w14:textId="675B2BA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i/>
        </w:rPr>
      </w:pP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Hyponatremia</w:t>
      </w:r>
      <w:r w:rsidR="00B95464" w:rsidRPr="00D065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17092402" w14:textId="673D712C" w:rsidR="00A77B3E" w:rsidRPr="00D06542" w:rsidRDefault="00A34C90" w:rsidP="002C3490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In all, 31% </w:t>
      </w:r>
      <w:r w:rsidR="00FB15D9" w:rsidRPr="00A34C90">
        <w:rPr>
          <w:rFonts w:ascii="Book Antiqua" w:eastAsia="Book Antiqua" w:hAnsi="Book Antiqua" w:cs="Book Antiqua"/>
          <w:color w:val="000000"/>
        </w:rPr>
        <w:t>of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A34C90">
        <w:rPr>
          <w:rFonts w:ascii="Book Antiqua" w:eastAsia="Book Antiqua" w:hAnsi="Book Antiqua" w:cs="Book Antiqua"/>
          <w:color w:val="000000"/>
        </w:rPr>
        <w:t>patients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A34C90">
        <w:rPr>
          <w:rFonts w:ascii="Book Antiqua" w:eastAsia="Book Antiqua" w:hAnsi="Book Antiqua" w:cs="Book Antiqua"/>
          <w:color w:val="000000"/>
        </w:rPr>
        <w:t>with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A34C90">
        <w:rPr>
          <w:rFonts w:ascii="Book Antiqua" w:eastAsia="Book Antiqua" w:hAnsi="Book Antiqua" w:cs="Book Antiqua"/>
          <w:color w:val="000000"/>
        </w:rPr>
        <w:t>MHE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A34C90">
        <w:rPr>
          <w:rFonts w:ascii="Book Antiqua" w:eastAsia="Book Antiqua" w:hAnsi="Book Antiqua" w:cs="Book Antiqua"/>
          <w:color w:val="000000"/>
        </w:rPr>
        <w:t>have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A34C90">
        <w:rPr>
          <w:rFonts w:ascii="Book Antiqua" w:eastAsia="Book Antiqua" w:hAnsi="Book Antiqua" w:cs="Book Antiqua"/>
          <w:color w:val="000000"/>
        </w:rPr>
        <w:t>hyponatremia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compared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16%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without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neurocognitive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alterations</w:t>
      </w:r>
      <w:r w:rsidR="00FB15D9" w:rsidRPr="00D06542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FB15D9" w:rsidRPr="00D06542">
        <w:rPr>
          <w:rFonts w:ascii="Book Antiqua" w:eastAsia="Book Antiqua" w:hAnsi="Book Antiqua" w:cs="Book Antiqua"/>
          <w:color w:val="000000"/>
        </w:rPr>
        <w:t>.</w:t>
      </w:r>
    </w:p>
    <w:p w14:paraId="54B70D15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D7DCCDA" w14:textId="2EB58FED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TRIALS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FOR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TREATMENT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EF31A8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MHE</w:t>
      </w:r>
    </w:p>
    <w:p w14:paraId="2E288217" w14:textId="6E79CCB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There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striking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addressing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mainly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strategies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previous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management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OHE.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Tables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</w:t>
      </w:r>
      <w:r w:rsidR="00CD47A6" w:rsidRPr="00D06542">
        <w:rPr>
          <w:rFonts w:ascii="Book Antiqua" w:eastAsia="Book Antiqua" w:hAnsi="Book Antiqua" w:cs="Book Antiqua"/>
          <w:color w:val="000000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evaluate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strategies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aimed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A34C90">
        <w:rPr>
          <w:rFonts w:ascii="Book Antiqua" w:eastAsia="Book Antiqua" w:hAnsi="Book Antiqua" w:cs="Book Antiqua"/>
          <w:color w:val="000000"/>
        </w:rPr>
        <w:t>ward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achiev</w:t>
      </w:r>
      <w:r w:rsidR="00A34C90">
        <w:rPr>
          <w:rFonts w:ascii="Book Antiqua" w:eastAsia="Book Antiqua" w:hAnsi="Book Antiqua" w:cs="Book Antiqua"/>
          <w:color w:val="000000"/>
        </w:rPr>
        <w:t>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greater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detoxification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lower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production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Pr="00D06542">
        <w:rPr>
          <w:rFonts w:ascii="Book Antiqua" w:eastAsia="Book Antiqua" w:hAnsi="Book Antiqua" w:cs="Book Antiqua"/>
          <w:b/>
          <w:bCs/>
          <w:i/>
          <w:iCs/>
          <w:color w:val="000000"/>
        </w:rPr>
        <w:t>.</w:t>
      </w:r>
    </w:p>
    <w:p w14:paraId="63137D5A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DBCCD18" w14:textId="7CBEF30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STRATEGIES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INCREASE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DETOXIFICATION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AMMONIA</w:t>
      </w:r>
    </w:p>
    <w:p w14:paraId="4F150508" w14:textId="646034FB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i/>
        </w:rPr>
      </w:pP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Energy-protein</w:t>
      </w:r>
      <w:r w:rsidR="00B95464" w:rsidRPr="00D065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intake</w:t>
      </w:r>
      <w:r w:rsidR="00B95464" w:rsidRPr="00D06542">
        <w:rPr>
          <w:rFonts w:ascii="Book Antiqua" w:eastAsia="Book Antiqua" w:hAnsi="Book Antiqua" w:cs="Book Antiqua"/>
          <w:i/>
          <w:color w:val="000000"/>
        </w:rPr>
        <w:t xml:space="preserve"> </w:t>
      </w:r>
    </w:p>
    <w:p w14:paraId="746EF2B9" w14:textId="51AFABC0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rationale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caloric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protein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intake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(30</w:t>
      </w:r>
      <w:r w:rsidR="007D26F4" w:rsidRPr="00D06542">
        <w:rPr>
          <w:rFonts w:ascii="Book Antiqua" w:eastAsia="Book Antiqua" w:hAnsi="Book Antiqua" w:cs="Book Antiqua"/>
          <w:color w:val="000000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45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kcal/kg/d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1.2-1.5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protein/kg/d,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respectively)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considers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association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neurocognitive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alterations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sarcopenia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together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enhancement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detoxification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preserving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muscle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mass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avoiding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protein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malnutrition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[7,33</w:t>
      </w:r>
      <w:r w:rsidR="007D26F4" w:rsidRPr="00D0654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protein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intake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set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provide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1.0</w:t>
      </w:r>
      <w:r w:rsidR="007D26F4" w:rsidRPr="00D06542">
        <w:rPr>
          <w:rFonts w:ascii="Book Antiqua" w:eastAsia="Book Antiqua" w:hAnsi="Book Antiqua" w:cs="Book Antiqua"/>
          <w:color w:val="000000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1.5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g/kg/d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protein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solely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vegetable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origin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5F6295D9" w14:textId="5B5CB6CC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without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previous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upon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normoprotei</w:t>
      </w:r>
      <w:r w:rsidR="00891D23">
        <w:rPr>
          <w:rFonts w:ascii="Book Antiqua" w:eastAsia="Book Antiqua" w:hAnsi="Book Antiqua" w:cs="Book Antiqua"/>
          <w:color w:val="000000"/>
        </w:rPr>
        <w:t>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implementation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(1.0</w:t>
      </w:r>
      <w:r w:rsidR="007D26F4" w:rsidRPr="00D06542">
        <w:rPr>
          <w:rFonts w:ascii="Book Antiqua" w:eastAsia="Book Antiqua" w:hAnsi="Book Antiqua" w:cs="Book Antiqua"/>
          <w:color w:val="000000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1.5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g/kg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ideal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body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weight/d)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attested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57.8%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response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further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68.4%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week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however,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neither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compliance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factors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possibly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related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amino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acid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supplementation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and/or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antibiotics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assessed.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Moreover,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results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compared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against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641B7C5F" w14:textId="1422661D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Regarding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intake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least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vegetable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protein/kg/d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kcal/kg/d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reported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average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change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B868FF" w:rsidRPr="00B868FF">
        <w:rPr>
          <w:rFonts w:ascii="Book Antiqua" w:hAnsi="Book Antiqua"/>
          <w:color w:val="000000"/>
          <w:lang w:eastAsia="zh-CN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6.53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µmol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ammonia/L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basal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average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20.8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µmol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ammonia/L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respect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basal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achieved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administration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branched-chain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amino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acids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(0.25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g/kg/d)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standardized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(35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kcal/kg/d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protein/kg/d);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however,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also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receiving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time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modifications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 xml:space="preserve">have </w:t>
      </w:r>
      <w:r w:rsidRPr="00A34C90">
        <w:rPr>
          <w:rFonts w:ascii="Book Antiqua" w:eastAsia="Book Antiqua" w:hAnsi="Book Antiqua" w:cs="Book Antiqua"/>
          <w:color w:val="000000"/>
        </w:rPr>
        <w:t>also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improved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some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of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the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sarcopenia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indicators,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TSF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handgrip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values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receiving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counseling;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report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values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before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started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0D7F40DA" w14:textId="402ED738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studies,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starting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standardized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according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minimum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energy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protein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requirements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before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implementation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specific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however,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compliance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measured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aforementioned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(Tables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</w:t>
      </w:r>
      <w:r w:rsidR="007D26F4" w:rsidRPr="00D06542">
        <w:rPr>
          <w:rFonts w:ascii="Book Antiqua" w:eastAsia="Book Antiqua" w:hAnsi="Book Antiqua" w:cs="Book Antiqua"/>
          <w:color w:val="000000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5).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</w:p>
    <w:p w14:paraId="65E793BB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01B510B" w14:textId="4C3F8B1C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i/>
        </w:rPr>
      </w:pP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L-ornit</w:t>
      </w:r>
      <w:r w:rsidR="00BD741A" w:rsidRPr="00D06542">
        <w:rPr>
          <w:rFonts w:ascii="Book Antiqua" w:eastAsia="Book Antiqua" w:hAnsi="Book Antiqua" w:cs="Book Antiqua"/>
          <w:b/>
          <w:bCs/>
          <w:i/>
          <w:color w:val="000000"/>
        </w:rPr>
        <w:t>h</w:t>
      </w: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ine-L-aspartate</w:t>
      </w:r>
    </w:p>
    <w:p w14:paraId="3300B9E3" w14:textId="4AC144EE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compound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provides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substrates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metabolic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pathways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involved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detoxification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stimulating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both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urea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synthesis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glutamine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synthesis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administration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8E3C81" w:rsidRPr="00D06542">
        <w:rPr>
          <w:rFonts w:ascii="Book Antiqua" w:eastAsia="Book Antiqua" w:hAnsi="Book Antiqua" w:cs="Book Antiqua"/>
          <w:color w:val="000000"/>
        </w:rPr>
        <w:t>L-ornit</w:t>
      </w:r>
      <w:r w:rsidR="00BD741A" w:rsidRPr="00D06542">
        <w:rPr>
          <w:rFonts w:ascii="Book Antiqua" w:eastAsia="Book Antiqua" w:hAnsi="Book Antiqua" w:cs="Book Antiqua"/>
          <w:color w:val="000000"/>
        </w:rPr>
        <w:t>h</w:t>
      </w:r>
      <w:r w:rsidR="008E3C81" w:rsidRPr="00D06542">
        <w:rPr>
          <w:rFonts w:ascii="Book Antiqua" w:eastAsia="Book Antiqua" w:hAnsi="Book Antiqua" w:cs="Book Antiqua"/>
          <w:color w:val="000000"/>
        </w:rPr>
        <w:t>ine-L-aspartate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8E3C81" w:rsidRPr="00D06542">
        <w:rPr>
          <w:rFonts w:ascii="Book Antiqua" w:eastAsia="Book Antiqua" w:hAnsi="Book Antiqua" w:cs="Book Antiqua"/>
          <w:color w:val="000000"/>
        </w:rPr>
        <w:t>(LOLA)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improved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35%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47%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35%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VSL#3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placebo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during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3-mo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3)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administration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LOLA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also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showed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11.42%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improvement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critical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flicker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frequency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threshold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(CFF)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average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8.94%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compared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initial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infusion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LOLA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just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however,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nausea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15%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</w:p>
    <w:p w14:paraId="3DE7F75C" w14:textId="77777777" w:rsidR="00CD47A6" w:rsidRPr="00D06542" w:rsidRDefault="00CD47A6" w:rsidP="002C3490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070947A3" w14:textId="03FDC30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D06542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STRATEGIES</w:t>
      </w:r>
      <w:r w:rsidR="00B95464" w:rsidRPr="00D06542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TO</w:t>
      </w:r>
      <w:r w:rsidR="00B95464" w:rsidRPr="00D06542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REDUCE</w:t>
      </w:r>
      <w:r w:rsidR="00B95464" w:rsidRPr="00D06542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THE</w:t>
      </w:r>
      <w:r w:rsidR="00B95464" w:rsidRPr="00D06542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PRODUCTION</w:t>
      </w:r>
      <w:r w:rsidR="00B95464" w:rsidRPr="00D06542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OF</w:t>
      </w:r>
      <w:r w:rsidR="00B95464" w:rsidRPr="00D06542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AMMONIA</w:t>
      </w:r>
    </w:p>
    <w:p w14:paraId="0A0DE912" w14:textId="777E4A66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i/>
        </w:rPr>
      </w:pP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Fiber</w:t>
      </w:r>
      <w:r w:rsidR="00B95464" w:rsidRPr="00D065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supplementation</w:t>
      </w:r>
    </w:p>
    <w:p w14:paraId="52B31B80" w14:textId="4480D6DC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Dietary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fiber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prebiotic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non-digestible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food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component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positive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stimulating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growth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activity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colon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bacteria.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addition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insoluble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fiber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potentiate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</w:t>
      </w:r>
      <w:r w:rsidR="00A34C90">
        <w:rPr>
          <w:rFonts w:ascii="Book Antiqua" w:eastAsia="Book Antiqua" w:hAnsi="Book Antiqua" w:cs="Book Antiqua"/>
          <w:color w:val="000000"/>
        </w:rPr>
        <w:t>s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of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disaccharides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through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acidification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colonic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lumen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process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fermentation,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turn,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production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fiber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proposed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alternative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3);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reported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50%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symbiotics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fermentable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fibers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simply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fermentable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fibers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13%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placebo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3C32CDAD" w14:textId="77777777" w:rsidR="00CD47A6" w:rsidRPr="00D06542" w:rsidRDefault="00CD47A6" w:rsidP="002C3490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40926F7" w14:textId="77777777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i/>
        </w:rPr>
      </w:pP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Probiotics/symbiotics</w:t>
      </w:r>
    </w:p>
    <w:p w14:paraId="6E287F49" w14:textId="333BA092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beneficial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</w:t>
      </w:r>
      <w:r w:rsidR="00A34C90">
        <w:rPr>
          <w:rFonts w:ascii="Book Antiqua" w:eastAsia="Book Antiqua" w:hAnsi="Book Antiqua" w:cs="Book Antiqua"/>
          <w:color w:val="000000"/>
        </w:rPr>
        <w:t>s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of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the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administration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of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symbiotics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different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variables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related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</w:t>
      </w:r>
      <w:r w:rsidR="00A34C90">
        <w:rPr>
          <w:rFonts w:ascii="Book Antiqua" w:eastAsia="Book Antiqua" w:hAnsi="Book Antiqua" w:cs="Book Antiqua"/>
          <w:color w:val="000000"/>
        </w:rPr>
        <w:t>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confirmed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3).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A34C90">
        <w:rPr>
          <w:rFonts w:ascii="Book Antiqua" w:eastAsia="Book Antiqua" w:hAnsi="Book Antiqua" w:cs="Book Antiqua"/>
          <w:color w:val="000000"/>
        </w:rPr>
        <w:t>The m</w:t>
      </w:r>
      <w:r w:rsidRPr="00D06542">
        <w:rPr>
          <w:rFonts w:ascii="Book Antiqua" w:eastAsia="Book Antiqua" w:hAnsi="Book Antiqua" w:cs="Book Antiqua"/>
          <w:color w:val="000000"/>
        </w:rPr>
        <w:t>echanisms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include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displacement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gas-forming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bacteria,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inhibition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pathogenic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bacteria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adhesion,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modulation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immune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response,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microbiota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modification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through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colonic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acidification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following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fiber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fermentation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891D23" w:rsidRPr="007441A8">
        <w:rPr>
          <w:rFonts w:ascii="Book Antiqua" w:eastAsia="Book Antiqua" w:hAnsi="Book Antiqua" w:cs="Book Antiqua"/>
          <w:color w:val="000000"/>
        </w:rPr>
        <w:t>The c</w:t>
      </w:r>
      <w:r w:rsidR="00891D23" w:rsidRPr="00A34C90">
        <w:rPr>
          <w:rFonts w:ascii="Book Antiqua" w:eastAsia="Book Antiqua" w:hAnsi="Book Antiqua" w:cs="Book Antiqua"/>
          <w:color w:val="000000"/>
        </w:rPr>
        <w:t xml:space="preserve">olonization </w:t>
      </w:r>
      <w:r w:rsidR="00891D23" w:rsidRPr="00066D07">
        <w:rPr>
          <w:rFonts w:ascii="Book Antiqua" w:eastAsia="Book Antiqua" w:hAnsi="Book Antiqua" w:cs="Book Antiqua"/>
          <w:color w:val="000000"/>
        </w:rPr>
        <w:t>of the intes</w:t>
      </w:r>
      <w:r w:rsidR="00891D23" w:rsidRPr="00891D23">
        <w:rPr>
          <w:rFonts w:ascii="Book Antiqua" w:eastAsia="Book Antiqua" w:hAnsi="Book Antiqua" w:cs="Book Antiqua"/>
          <w:color w:val="000000"/>
        </w:rPr>
        <w:t xml:space="preserve">tine </w:t>
      </w:r>
      <w:r w:rsidR="00891D23" w:rsidRPr="007441A8">
        <w:rPr>
          <w:rFonts w:ascii="Book Antiqua" w:eastAsia="Book Antiqua" w:hAnsi="Book Antiqua" w:cs="Book Antiqua"/>
          <w:color w:val="000000"/>
        </w:rPr>
        <w:t xml:space="preserve">by probiotics that compete against ammonia-producing microorganisms and the concomitant use of probiotics and prebiotics (symbiotics) may cause </w:t>
      </w:r>
      <w:r w:rsidR="00891D23" w:rsidRPr="00D06542">
        <w:rPr>
          <w:rFonts w:ascii="Book Antiqua" w:eastAsia="Book Antiqua" w:hAnsi="Book Antiqua" w:cs="Book Antiqua"/>
          <w:color w:val="000000"/>
        </w:rPr>
        <w:t>synergistic effect</w:t>
      </w:r>
      <w:r w:rsidR="00891D23">
        <w:rPr>
          <w:rFonts w:ascii="Book Antiqua" w:eastAsia="Book Antiqua" w:hAnsi="Book Antiqua" w:cs="Book Antiqua"/>
          <w:color w:val="000000"/>
        </w:rPr>
        <w:t>s</w:t>
      </w:r>
      <w:r w:rsidR="00891D23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="00891D23">
        <w:rPr>
          <w:rFonts w:ascii="Book Antiqua" w:eastAsia="Book Antiqua" w:hAnsi="Book Antiqua" w:cs="Book Antiqua"/>
          <w:color w:val="000000"/>
        </w:rPr>
        <w:t>o</w:t>
      </w:r>
      <w:r w:rsidR="00891D23" w:rsidRPr="00D06542">
        <w:rPr>
          <w:rFonts w:ascii="Book Antiqua" w:eastAsia="Book Antiqua" w:hAnsi="Book Antiqua" w:cs="Book Antiqua"/>
          <w:color w:val="000000"/>
        </w:rPr>
        <w:t xml:space="preserve">n the host by decreasing the colonic pH </w:t>
      </w:r>
      <w:r w:rsidR="00891D23" w:rsidRPr="00D0654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91D23" w:rsidRPr="00D06542">
        <w:rPr>
          <w:rFonts w:ascii="Book Antiqua" w:eastAsia="Book Antiqua" w:hAnsi="Book Antiqua" w:cs="Book Antiqua"/>
          <w:color w:val="000000"/>
        </w:rPr>
        <w:t xml:space="preserve"> fermentation and less colonization of ammonia-producing bacteria, resulting in decreased ammon</w:t>
      </w:r>
      <w:r w:rsidR="00891D23">
        <w:rPr>
          <w:rFonts w:ascii="Book Antiqua" w:eastAsia="Book Antiqua" w:hAnsi="Book Antiqua" w:cs="Book Antiqua"/>
          <w:color w:val="000000"/>
        </w:rPr>
        <w:t>e</w:t>
      </w:r>
      <w:r w:rsidR="00891D23" w:rsidRPr="00D06542">
        <w:rPr>
          <w:rFonts w:ascii="Book Antiqua" w:eastAsia="Book Antiqua" w:hAnsi="Book Antiqua" w:cs="Book Antiqua"/>
          <w:color w:val="000000"/>
        </w:rPr>
        <w:t>mia</w:t>
      </w:r>
      <w:r w:rsidR="00891D23" w:rsidRPr="00D06542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891D23" w:rsidRPr="00D06542">
        <w:rPr>
          <w:rFonts w:ascii="Book Antiqua" w:eastAsia="Book Antiqua" w:hAnsi="Book Antiqua" w:cs="Book Antiqua"/>
          <w:color w:val="000000"/>
        </w:rPr>
        <w:t>.</w:t>
      </w:r>
    </w:p>
    <w:p w14:paraId="22A7FE25" w14:textId="4F55662A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Following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60-d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consuming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yogurt,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70.58%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condition,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Despite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having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assessed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compliance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yogurt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components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could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affected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results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administration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VSL#3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66D07">
        <w:rPr>
          <w:rFonts w:ascii="Book Antiqua" w:eastAsia="Book Antiqua" w:hAnsi="Book Antiqua" w:cs="Book Antiqua"/>
          <w:color w:val="000000"/>
        </w:rPr>
        <w:t>led to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reversion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of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MHE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in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35%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of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placebo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D06542">
        <w:rPr>
          <w:rFonts w:ascii="Book Antiqua" w:eastAsia="Book Antiqua" w:hAnsi="Book Antiqua" w:cs="Book Antiqua"/>
          <w:color w:val="000000"/>
        </w:rPr>
        <w:t>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normalization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CFF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values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achieved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8.68%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66D07">
        <w:rPr>
          <w:rFonts w:ascii="Book Antiqua" w:eastAsia="Book Antiqua" w:hAnsi="Book Antiqua" w:cs="Book Antiqua"/>
          <w:color w:val="000000"/>
        </w:rPr>
        <w:t xml:space="preserve">of patients </w:t>
      </w:r>
      <w:r w:rsidRPr="00066D07">
        <w:rPr>
          <w:rFonts w:ascii="Book Antiqua" w:eastAsia="Book Antiqua" w:hAnsi="Book Antiqua" w:cs="Book Antiqua"/>
          <w:color w:val="000000"/>
        </w:rPr>
        <w:t>in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the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treatment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group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2.28%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in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placebo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21CD9734" w14:textId="118BC48D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supplementation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symbiotics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Pediacoccus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pentoseceus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5-33:3,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Leuconostoc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mesenteroides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32-77:1,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paracasei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subspecies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paracasei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19,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plantarum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2592,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fermentable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fiber;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inulin,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pectin,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glucan,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resistant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starch)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66D07">
        <w:rPr>
          <w:rFonts w:ascii="Book Antiqua" w:eastAsia="Book Antiqua" w:hAnsi="Book Antiqua" w:cs="Book Antiqua"/>
          <w:color w:val="000000"/>
        </w:rPr>
        <w:t>1 mo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decreased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the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mean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ammonia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36.1%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respect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basal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fermentable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fibers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34.7%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period;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placebos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3.14%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Further</w:t>
      </w:r>
      <w:r w:rsidR="00066D07">
        <w:rPr>
          <w:rFonts w:ascii="Book Antiqua" w:eastAsia="Book Antiqua" w:hAnsi="Book Antiqua" w:cs="Book Antiqua"/>
          <w:color w:val="000000"/>
        </w:rPr>
        <w:t>more</w:t>
      </w:r>
      <w:r w:rsidRPr="00066D07">
        <w:rPr>
          <w:rFonts w:ascii="Book Antiqua" w:eastAsia="Book Antiqua" w:hAnsi="Book Antiqua" w:cs="Book Antiqua"/>
          <w:color w:val="000000"/>
        </w:rPr>
        <w:t>,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when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the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basal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values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of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endotoxins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were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considered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three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reduction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achieved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24.7%,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38.89%,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4.5%,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respectively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Similar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results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could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observed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90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longum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fructooligosaccharides,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891D23" w:rsidRPr="00D06542">
        <w:rPr>
          <w:rFonts w:ascii="Book Antiqua" w:eastAsia="Book Antiqua" w:hAnsi="Book Antiqua" w:cs="Book Antiqua"/>
          <w:color w:val="000000"/>
        </w:rPr>
        <w:t>ammonemia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66D07">
        <w:rPr>
          <w:rFonts w:ascii="Book Antiqua" w:eastAsia="Book Antiqua" w:hAnsi="Book Antiqua" w:cs="Book Antiqua"/>
          <w:color w:val="000000"/>
        </w:rPr>
        <w:t>was</w:t>
      </w:r>
      <w:r w:rsidR="00066D07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42.69%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with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respect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to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the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basal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concentration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and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10.44%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placebo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672E5D7C" w14:textId="24B83BF5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importance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underscores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possibility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avoiding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future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episode.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without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previous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episodes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prophylactically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VSL#3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3-mo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period,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94245" w:rsidRPr="00D06542">
        <w:rPr>
          <w:rFonts w:ascii="Book Antiqua" w:eastAsia="Book Antiqua" w:hAnsi="Book Antiqua" w:cs="Book Antiqua"/>
          <w:color w:val="000000"/>
        </w:rPr>
        <w:t>number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94245" w:rsidRPr="00D06542">
        <w:rPr>
          <w:rFonts w:ascii="Book Antiqua" w:eastAsia="Book Antiqua" w:hAnsi="Book Antiqua" w:cs="Book Antiqua"/>
          <w:color w:val="000000"/>
        </w:rPr>
        <w:t>needed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94245"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94245" w:rsidRPr="00D06542">
        <w:rPr>
          <w:rFonts w:ascii="Book Antiqua" w:eastAsia="Book Antiqua" w:hAnsi="Book Antiqua" w:cs="Book Antiqua"/>
          <w:color w:val="000000"/>
        </w:rPr>
        <w:t>treat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(NNT)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without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avoid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episode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78C555B4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575DDAA" w14:textId="31C175CD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i/>
        </w:rPr>
      </w:pP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Non-absorbable</w:t>
      </w:r>
      <w:r w:rsidR="00B95464" w:rsidRPr="00D065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disaccharides</w:t>
      </w:r>
    </w:p>
    <w:p w14:paraId="55C5A596" w14:textId="0924D181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most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</w:t>
      </w:r>
      <w:r w:rsidR="00066D07">
        <w:rPr>
          <w:rFonts w:ascii="Book Antiqua" w:eastAsia="Book Antiqua" w:hAnsi="Book Antiqua" w:cs="Book Antiqua"/>
          <w:color w:val="000000"/>
        </w:rPr>
        <w:t>s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of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lactulose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ha</w:t>
      </w:r>
      <w:r w:rsidR="00066D07">
        <w:rPr>
          <w:rFonts w:ascii="Book Antiqua" w:eastAsia="Book Antiqua" w:hAnsi="Book Antiqua" w:cs="Book Antiqua"/>
          <w:color w:val="000000"/>
        </w:rPr>
        <w:t>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also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assessed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4).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mechanism</w:t>
      </w:r>
      <w:r w:rsidR="00066D07">
        <w:rPr>
          <w:rFonts w:ascii="Book Antiqua" w:eastAsia="Book Antiqua" w:hAnsi="Book Antiqua" w:cs="Book Antiqua"/>
          <w:color w:val="000000"/>
        </w:rPr>
        <w:t>s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of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action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of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this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synthetic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disa</w:t>
      </w:r>
      <w:r w:rsidR="00783AB1" w:rsidRPr="00FB4892">
        <w:rPr>
          <w:rFonts w:ascii="Book Antiqua" w:eastAsia="Book Antiqua" w:hAnsi="Book Antiqua" w:cs="Book Antiqua"/>
          <w:color w:val="000000"/>
        </w:rPr>
        <w:t>c</w:t>
      </w:r>
      <w:r w:rsidRPr="00FB4892">
        <w:rPr>
          <w:rFonts w:ascii="Book Antiqua" w:eastAsia="Book Antiqua" w:hAnsi="Book Antiqua" w:cs="Book Antiqua"/>
          <w:color w:val="000000"/>
        </w:rPr>
        <w:t>charide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="00066D07">
        <w:rPr>
          <w:rFonts w:ascii="Book Antiqua" w:eastAsia="Book Antiqua" w:hAnsi="Book Antiqua" w:cs="Book Antiqua"/>
          <w:color w:val="000000"/>
        </w:rPr>
        <w:t>are</w:t>
      </w:r>
      <w:r w:rsidR="00066D07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mainly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related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to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its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cathartic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effect</w:t>
      </w:r>
      <w:r w:rsidR="00066D07">
        <w:rPr>
          <w:rFonts w:ascii="Book Antiqua" w:eastAsia="Book Antiqua" w:hAnsi="Book Antiqua" w:cs="Book Antiqua"/>
          <w:color w:val="000000"/>
        </w:rPr>
        <w:t>s</w:t>
      </w:r>
      <w:r w:rsidRPr="00066D07">
        <w:rPr>
          <w:rFonts w:ascii="Book Antiqua" w:eastAsia="Book Antiqua" w:hAnsi="Book Antiqua" w:cs="Book Antiqua"/>
          <w:color w:val="000000"/>
        </w:rPr>
        <w:t>,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which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allow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reduction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intestinal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transit</w:t>
      </w:r>
      <w:r w:rsidR="00066D07">
        <w:rPr>
          <w:rFonts w:ascii="Book Antiqua" w:eastAsia="Book Antiqua" w:hAnsi="Book Antiqua" w:cs="Book Antiqua"/>
          <w:color w:val="000000"/>
        </w:rPr>
        <w:t>,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therefore,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66D07">
        <w:rPr>
          <w:rFonts w:ascii="Book Antiqua" w:eastAsia="Book Antiqua" w:hAnsi="Book Antiqua" w:cs="Book Antiqua"/>
          <w:color w:val="000000"/>
        </w:rPr>
        <w:t xml:space="preserve">the </w:t>
      </w:r>
      <w:r w:rsidRPr="00066D07">
        <w:rPr>
          <w:rFonts w:ascii="Book Antiqua" w:eastAsia="Book Antiqua" w:hAnsi="Book Antiqua" w:cs="Book Antiqua"/>
          <w:color w:val="000000"/>
        </w:rPr>
        <w:t>content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of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toxic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compounds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in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its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lumen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and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absorption.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Along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colonic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transit,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metabolized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bacteria,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colonic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pH.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turn,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renders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hostile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environment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urease-producing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bacteria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together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growth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Lactobacillae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Bifidobacteriae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reduce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production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colonic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lumen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interfere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absorption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nitrogenous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compounds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produced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intestine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[45,47]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1A6E5BBD" w14:textId="08551978" w:rsidR="00A77B3E" w:rsidRPr="00D06542" w:rsidRDefault="002E2772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4-w</w:t>
      </w:r>
      <w:r w:rsidR="00FB15D9" w:rsidRPr="00D06542">
        <w:rPr>
          <w:rFonts w:ascii="Book Antiqua" w:eastAsia="Book Antiqua" w:hAnsi="Book Antiqua" w:cs="Book Antiqua"/>
          <w:color w:val="000000"/>
        </w:rPr>
        <w:t>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enables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54.2%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patients</w:t>
      </w:r>
      <w:r w:rsidR="00066D07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compared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12%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control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group</w:t>
      </w:r>
      <w:r w:rsidR="00FB15D9" w:rsidRPr="00D06542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="00FB15D9" w:rsidRPr="00D06542">
        <w:rPr>
          <w:rFonts w:ascii="Book Antiqua" w:eastAsia="Book Antiqua" w:hAnsi="Book Antiqua" w:cs="Book Antiqua"/>
          <w:color w:val="000000"/>
        </w:rPr>
        <w:t>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60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treatment,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reported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increased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up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69.5%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group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21.4%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placebo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group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protocol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analysis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set</w:t>
      </w:r>
      <w:r w:rsidR="00FB15D9" w:rsidRPr="00D06542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FB15D9"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3-mo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estimated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47.5%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10%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group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receiving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15D9" w:rsidRPr="00D06542">
        <w:rPr>
          <w:rFonts w:ascii="Book Antiqua" w:eastAsia="Book Antiqua" w:hAnsi="Book Antiqua" w:cs="Book Antiqua"/>
          <w:color w:val="000000"/>
        </w:rPr>
        <w:t>placebo</w:t>
      </w:r>
      <w:r w:rsidR="00FB15D9" w:rsidRPr="00D06542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FB15D9" w:rsidRPr="00D06542">
        <w:rPr>
          <w:rFonts w:ascii="Book Antiqua" w:eastAsia="Book Antiqua" w:hAnsi="Book Antiqua" w:cs="Book Antiqua"/>
          <w:color w:val="000000"/>
        </w:rPr>
        <w:t>.</w:t>
      </w:r>
    </w:p>
    <w:p w14:paraId="16C218E3" w14:textId="6F1A61FE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also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approximate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23.03</w:t>
      </w:r>
      <w:r w:rsidR="002E2772" w:rsidRPr="00D06542">
        <w:rPr>
          <w:rFonts w:ascii="Book Antiqua" w:eastAsia="Book Antiqua" w:hAnsi="Book Antiqua" w:cs="Book Antiqua"/>
          <w:color w:val="000000"/>
        </w:rPr>
        <w:t>%</w:t>
      </w:r>
      <w:r w:rsidR="007D26F4" w:rsidRPr="00D06542">
        <w:rPr>
          <w:rFonts w:ascii="Book Antiqua" w:eastAsia="Book Antiqua" w:hAnsi="Book Antiqua" w:cs="Book Antiqua"/>
          <w:color w:val="000000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32.25%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66D07">
        <w:rPr>
          <w:rFonts w:ascii="Book Antiqua" w:eastAsia="Book Antiqua" w:hAnsi="Book Antiqua" w:cs="Book Antiqua"/>
          <w:color w:val="000000"/>
        </w:rPr>
        <w:t>1 mo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of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treatment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and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28.66%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with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concomitant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[48,50]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another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followed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066D07">
        <w:rPr>
          <w:rFonts w:ascii="Book Antiqua" w:eastAsia="Book Antiqua" w:hAnsi="Book Antiqua" w:cs="Book Antiqua"/>
          <w:color w:val="000000"/>
        </w:rPr>
        <w:t>2 mo</w:t>
      </w:r>
      <w:r w:rsidRPr="00066D07">
        <w:rPr>
          <w:rFonts w:ascii="Book Antiqua" w:eastAsia="Book Antiqua" w:hAnsi="Book Antiqua" w:cs="Book Antiqua"/>
          <w:color w:val="000000"/>
        </w:rPr>
        <w:t>,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the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mean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decrease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of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ammonia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22.1%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considering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basal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also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4892">
        <w:rPr>
          <w:rFonts w:ascii="Book Antiqua" w:eastAsia="Book Antiqua" w:hAnsi="Book Antiqua" w:cs="Book Antiqua"/>
          <w:color w:val="000000"/>
        </w:rPr>
        <w:t>in</w:t>
      </w:r>
      <w:r w:rsidR="00FB4892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10.46%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placebo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&lt;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0.001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achieved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between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23</w:t>
      </w:r>
      <w:r w:rsidR="00FB4892">
        <w:rPr>
          <w:rFonts w:ascii="Book Antiqua" w:eastAsia="Book Antiqua" w:hAnsi="Book Antiqua" w:cs="Book Antiqua"/>
          <w:color w:val="000000"/>
        </w:rPr>
        <w:t>%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and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79%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considering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basal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rendering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average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63.16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µmol/L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[49,52</w:t>
      </w:r>
      <w:r w:rsidR="007D26F4" w:rsidRPr="00D0654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analyzed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categoric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variable,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improvement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attested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6/7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(85.7%)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administered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4/7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(57.4%)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lactose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Another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change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observed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administration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suffering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from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basal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inflammatory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factors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4892">
        <w:rPr>
          <w:rFonts w:ascii="Book Antiqua" w:eastAsia="Book Antiqua" w:hAnsi="Book Antiqua" w:cs="Book Antiqua"/>
          <w:color w:val="000000"/>
        </w:rPr>
        <w:t xml:space="preserve">tumor necrosis factor alpha </w:t>
      </w:r>
      <w:r w:rsidRPr="00FB4892">
        <w:rPr>
          <w:rFonts w:ascii="Book Antiqua" w:eastAsia="Book Antiqua" w:hAnsi="Book Antiqua" w:cs="Book Antiqua"/>
          <w:color w:val="000000"/>
        </w:rPr>
        <w:t>(17.29%),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IL-6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(29.54%),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IL-18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(32.14%),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and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endotoxins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(36.76%)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3-mo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2F416AEC" w14:textId="0D286C37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positive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changes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variables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related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sleeping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total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sleeping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time,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sleep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efficiency,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sleep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latency,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awake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time,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latency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rapid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eye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movement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found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According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tools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measure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E82335">
        <w:rPr>
          <w:rFonts w:ascii="Book Antiqua" w:eastAsia="Book Antiqua" w:hAnsi="Book Antiqua" w:cs="Book Antiqua"/>
          <w:color w:val="000000"/>
        </w:rPr>
        <w:t>QOL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such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as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the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sickness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impact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profile,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there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is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improvement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in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the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overall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score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and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within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each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categories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administration;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however,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describe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alterations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their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E82335">
        <w:rPr>
          <w:rFonts w:ascii="Book Antiqua" w:eastAsia="Book Antiqua" w:hAnsi="Book Antiqua" w:cs="Book Antiqua"/>
          <w:color w:val="000000"/>
        </w:rPr>
        <w:t>QOL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at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the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time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of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being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included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in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the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[49,56]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7BAFAAE2" w14:textId="3F599FEC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When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endpoints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prevention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episode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considered,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previous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episode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prophylactically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year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showed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incidence;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however,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impact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greater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having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(NNT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50;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5)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1D3BA76D" w14:textId="6B6C8C62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Certain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characteristics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lead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response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include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hyponatremia,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prevalent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among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50%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non-responders,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high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basal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1492B5E0" w14:textId="263927EA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Some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alterations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detected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beginning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diarrhea,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flatulence,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abdominal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bloating,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distaste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nausea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[11,48,55,59,60]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Diarrhea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flatulence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reduced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adjusting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dose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5B580B78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BBCE42B" w14:textId="616A0C23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i/>
        </w:rPr>
      </w:pP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Non-absorbable</w:t>
      </w:r>
      <w:r w:rsidR="00B95464" w:rsidRPr="00D0654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i/>
          <w:color w:val="000000"/>
        </w:rPr>
        <w:t>antibiotics</w:t>
      </w:r>
    </w:p>
    <w:p w14:paraId="788A1CD6" w14:textId="3A0021F3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non-absorbable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antibiotic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modifies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abundance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bacteria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intestinal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bacterial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metabolism.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administration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(Table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improves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consciousness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degree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891D23" w:rsidRPr="00D06542">
        <w:rPr>
          <w:rFonts w:ascii="Book Antiqua" w:eastAsia="Book Antiqua" w:hAnsi="Book Antiqua" w:cs="Book Antiqua"/>
          <w:color w:val="000000"/>
        </w:rPr>
        <w:t>endotoxemia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further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reduces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891D23" w:rsidRPr="007441A8">
        <w:rPr>
          <w:rFonts w:ascii="Book Antiqua" w:eastAsia="Book Antiqua" w:hAnsi="Book Antiqua" w:cs="Book Antiqua"/>
          <w:color w:val="000000"/>
        </w:rPr>
        <w:t>ammon</w:t>
      </w:r>
      <w:r w:rsidR="00891D23">
        <w:rPr>
          <w:rFonts w:ascii="Book Antiqua" w:eastAsia="Book Antiqua" w:hAnsi="Book Antiqua" w:cs="Book Antiqua"/>
          <w:color w:val="000000"/>
        </w:rPr>
        <w:t>e</w:t>
      </w:r>
      <w:r w:rsidR="00891D23" w:rsidRPr="00D06542">
        <w:rPr>
          <w:rFonts w:ascii="Book Antiqua" w:eastAsia="Book Antiqua" w:hAnsi="Book Antiqua" w:cs="Book Antiqua"/>
          <w:color w:val="000000"/>
        </w:rPr>
        <w:t>mia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improves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psychometric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tests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non-absorbable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disaccharides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65812810" w14:textId="46E5EE9F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Use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52.63%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73.7%,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respectively,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during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time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period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40.0%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69.1%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cases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Similar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results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reported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therapy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different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population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follow-up.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reached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57%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follow-up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extended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observed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75.5%.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without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18%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respectively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Response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8-wk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according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normalization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CFF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values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happened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6.5%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underwent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2.28%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included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placebo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26EAE46D" w14:textId="0D85ED93" w:rsidR="00A77B3E" w:rsidRPr="00D06542" w:rsidRDefault="00FB15D9" w:rsidP="0054305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including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subjects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found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42.3%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week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however,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result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contrasted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against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group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reduction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891D23" w:rsidRPr="00D06542">
        <w:rPr>
          <w:rFonts w:ascii="Book Antiqua" w:eastAsia="Book Antiqua" w:hAnsi="Book Antiqua" w:cs="Book Antiqua"/>
          <w:color w:val="000000"/>
        </w:rPr>
        <w:t>ammonemia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24.22%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respect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basal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found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population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similar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characteristics,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18.5%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week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yet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another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subjects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status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specified,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891D23" w:rsidRPr="00D06542">
        <w:rPr>
          <w:rFonts w:ascii="Book Antiqua" w:eastAsia="Book Antiqua" w:hAnsi="Book Antiqua" w:cs="Book Antiqua"/>
          <w:color w:val="000000"/>
        </w:rPr>
        <w:t>ammonemia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following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8-wk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7%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quantitative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improvement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terms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scores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E82335">
        <w:rPr>
          <w:rFonts w:ascii="Book Antiqua" w:eastAsia="Book Antiqua" w:hAnsi="Book Antiqua" w:cs="Book Antiqua"/>
          <w:color w:val="000000"/>
        </w:rPr>
        <w:t>QOL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were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also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observed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in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patients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with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[49,56]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</w:p>
    <w:p w14:paraId="1C49F1AE" w14:textId="1EF8C7B2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Some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evaluated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specific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endpoints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following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suspension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originally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find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difference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development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(7.14%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7.89%)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[56,59,62]</w:t>
      </w:r>
      <w:r w:rsidR="003A079D"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</w:p>
    <w:p w14:paraId="5BC97002" w14:textId="7ECF45CE" w:rsidR="00A77B3E" w:rsidRPr="00D06542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Until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now,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associated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epigastric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discomfort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vomiting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few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D06542">
        <w:rPr>
          <w:rFonts w:ascii="Book Antiqua" w:eastAsia="Book Antiqua" w:hAnsi="Book Antiqua" w:cs="Book Antiqua"/>
          <w:color w:val="000000"/>
        </w:rPr>
        <w:t>.</w:t>
      </w:r>
    </w:p>
    <w:p w14:paraId="59DAE7B9" w14:textId="77777777" w:rsidR="00CD47A6" w:rsidRPr="00D06542" w:rsidRDefault="00CD47A6" w:rsidP="002C3490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DF88CBC" w14:textId="77777777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D06542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</w:p>
    <w:p w14:paraId="033BCAB0" w14:textId="65F7D36D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Prevention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FB4892">
        <w:rPr>
          <w:rFonts w:ascii="Book Antiqua" w:eastAsia="Book Antiqua" w:hAnsi="Book Antiqua" w:cs="Book Antiqua"/>
          <w:color w:val="000000"/>
        </w:rPr>
        <w:t xml:space="preserve">the </w:t>
      </w:r>
      <w:r w:rsidRPr="00FB4892">
        <w:rPr>
          <w:rFonts w:ascii="Book Antiqua" w:eastAsia="Book Antiqua" w:hAnsi="Book Antiqua" w:cs="Book Antiqua"/>
          <w:color w:val="000000"/>
        </w:rPr>
        <w:t>subjects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of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many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clinical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However,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standard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reference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diagnosis,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impossibility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observing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impact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simple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maneuver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surrogate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variables,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inclusion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multiple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endpoint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variables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evaluate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therapies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represent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challenges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their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overall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analysis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Thus,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result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interpretation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each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should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consider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diagnostic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used,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heterogeneity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regarding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their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demographic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data,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level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schooling,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history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previous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decompensation,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previous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episodes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functional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reserve,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indication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concurrent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accompanying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experimental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well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risk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factors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predispose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hyponatremia,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sarcopenia,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891D23" w:rsidRPr="00D06542">
        <w:rPr>
          <w:rFonts w:ascii="Book Antiqua" w:eastAsia="Book Antiqua" w:hAnsi="Book Antiqua" w:cs="Book Antiqua"/>
          <w:color w:val="000000"/>
        </w:rPr>
        <w:t>hyperammonemia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presence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dysbiosis,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because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each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factors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potentially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modify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novel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outcome</w:t>
      </w:r>
      <w:r w:rsidRPr="00D06542">
        <w:rPr>
          <w:rFonts w:ascii="Book Antiqua" w:eastAsia="Book Antiqua" w:hAnsi="Book Antiqua" w:cs="Book Antiqua"/>
          <w:color w:val="000000"/>
          <w:vertAlign w:val="superscript"/>
        </w:rPr>
        <w:t>[7,19,21,23,58]</w:t>
      </w:r>
      <w:r w:rsidRPr="00D06542">
        <w:rPr>
          <w:rFonts w:ascii="Book Antiqua" w:eastAsia="Book Antiqua" w:hAnsi="Book Antiqua" w:cs="Book Antiqua"/>
          <w:color w:val="000000"/>
        </w:rPr>
        <w:t>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</w:p>
    <w:p w14:paraId="27DB72DE" w14:textId="1A32964C" w:rsidR="00A77B3E" w:rsidRPr="00E82335" w:rsidRDefault="00FB15D9" w:rsidP="002C349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Regarding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outcome,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assessment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incidence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OHE,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performed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through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standardized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tests,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report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clinical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utility.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However,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results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referred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surrogate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variables,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improvement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raw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values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psychometric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tests,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decrease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blood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concentrations,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changes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prevalence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qualitative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data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microbiota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impact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variables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difficult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interpret.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date,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few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include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outcomes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related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changes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E82335">
        <w:rPr>
          <w:rFonts w:ascii="Book Antiqua" w:eastAsia="Book Antiqua" w:hAnsi="Book Antiqua" w:cs="Book Antiqua"/>
          <w:color w:val="000000"/>
        </w:rPr>
        <w:t>QOL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and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mortality.</w:t>
      </w:r>
    </w:p>
    <w:p w14:paraId="28D27995" w14:textId="77777777" w:rsidR="00A77B3E" w:rsidRPr="00E45B7C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D8F05D3" w14:textId="77777777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2DF2812" w14:textId="085CAE8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There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currently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different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alternatives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Prevention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should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probably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provide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adequate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energy,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protein,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fiber,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food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sources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enhance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their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therapeutic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potential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without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causing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pharmacological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therapies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avoiding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development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sarcopenia.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reversion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secondary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prevention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should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tailored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each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individual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pharmacological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options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proven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efficacy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implementation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clinical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establish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optimal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duration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impact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E82335">
        <w:rPr>
          <w:rFonts w:ascii="Book Antiqua" w:eastAsia="Book Antiqua" w:hAnsi="Book Antiqua" w:cs="Book Antiqua"/>
          <w:color w:val="000000"/>
        </w:rPr>
        <w:t>QOL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and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job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performance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as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well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as</w:t>
      </w:r>
      <w:r w:rsidR="00B95464" w:rsidRPr="00891D23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analysis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cost</w:t>
      </w:r>
      <w:r w:rsidR="007D26F4" w:rsidRPr="00D06542">
        <w:rPr>
          <w:rFonts w:ascii="Book Antiqua" w:eastAsia="Book Antiqua" w:hAnsi="Book Antiqua" w:cs="Book Antiqua"/>
          <w:color w:val="000000"/>
        </w:rPr>
        <w:t>-</w:t>
      </w:r>
      <w:r w:rsidRPr="00D06542">
        <w:rPr>
          <w:rFonts w:ascii="Book Antiqua" w:eastAsia="Book Antiqua" w:hAnsi="Book Antiqua" w:cs="Book Antiqua"/>
          <w:color w:val="000000"/>
        </w:rPr>
        <w:t>benefit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every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warranted.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</w:p>
    <w:p w14:paraId="26113220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CBCCB90" w14:textId="77777777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1DA60A0" w14:textId="5D59EAD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We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thank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Susan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Drier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Jonas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Sorgi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Carole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Bernard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support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English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edition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style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correction.</w:t>
      </w:r>
      <w:r w:rsidR="00B95464" w:rsidRPr="00D06542">
        <w:rPr>
          <w:rFonts w:ascii="Book Antiqua" w:hAnsi="Book Antiqua"/>
          <w:lang w:eastAsia="zh-CN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Marlene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3A079D" w:rsidRPr="00D06542">
        <w:rPr>
          <w:rFonts w:ascii="Book Antiqua" w:eastAsia="Book Antiqua" w:hAnsi="Book Antiqua" w:cs="Book Antiqua"/>
          <w:color w:val="000000"/>
        </w:rPr>
        <w:t>López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thanks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Doctor´s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Program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Health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Sciences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from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Universidad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Nacional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Autónoma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México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(UNAM),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3D1A21">
        <w:rPr>
          <w:rFonts w:ascii="Book Antiqua" w:eastAsia="Book Antiqua" w:hAnsi="Book Antiqua" w:cs="Book Antiqua"/>
          <w:color w:val="000000"/>
        </w:rPr>
        <w:t xml:space="preserve">and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National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Council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Science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Technology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(CONACyT),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scholarship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received.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</w:p>
    <w:p w14:paraId="61B9CA24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F8CB633" w14:textId="77777777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REFERENCES</w:t>
      </w:r>
    </w:p>
    <w:p w14:paraId="44368451" w14:textId="0159AC8A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815"/>
      <w:r w:rsidRPr="00D06542">
        <w:rPr>
          <w:rFonts w:ascii="Book Antiqua" w:eastAsia="Book Antiqua" w:hAnsi="Book Antiqua" w:cs="Book Antiqua"/>
          <w:color w:val="000000"/>
        </w:rPr>
        <w:t>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Amodio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Campagna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Olianas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Iannizzi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Mapelli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Penzo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Angeli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Gatta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Detection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normalization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optimization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Psychometric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Score.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neuropsychological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quantified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EEG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2008;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346-353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18602716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10.1016/j.jhep.2008.04.022]</w:t>
      </w:r>
    </w:p>
    <w:p w14:paraId="7A7EDD55" w14:textId="5B0FB389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3567A2">
        <w:rPr>
          <w:rFonts w:ascii="Book Antiqua" w:eastAsia="Book Antiqua" w:hAnsi="Book Antiqua" w:cs="Book Antiqua"/>
          <w:color w:val="000000"/>
          <w:lang w:val="es-MX"/>
        </w:rPr>
        <w:t>2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>Romero</w:t>
      </w:r>
      <w:r w:rsidR="00B95464" w:rsidRPr="006E76AB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425A4C">
        <w:rPr>
          <w:rFonts w:ascii="Book Antiqua" w:eastAsia="Book Antiqua" w:hAnsi="Book Antiqua" w:cs="Book Antiqua"/>
          <w:b/>
          <w:bCs/>
          <w:color w:val="000000"/>
          <w:lang w:val="es-MX"/>
        </w:rPr>
        <w:t>Gómez</w:t>
      </w:r>
      <w:r w:rsidR="00B95464" w:rsidRPr="00425A4C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A82658">
        <w:rPr>
          <w:rFonts w:ascii="Book Antiqua" w:eastAsia="Book Antiqua" w:hAnsi="Book Antiqua" w:cs="Book Antiqua"/>
          <w:b/>
          <w:bCs/>
          <w:color w:val="000000"/>
          <w:lang w:val="es-MX"/>
        </w:rPr>
        <w:t>M</w:t>
      </w:r>
      <w:r w:rsidRPr="00A82658">
        <w:rPr>
          <w:rFonts w:ascii="Book Antiqua" w:eastAsia="Book Antiqua" w:hAnsi="Book Antiqua" w:cs="Book Antiqua"/>
          <w:color w:val="000000"/>
          <w:lang w:val="es-MX"/>
        </w:rPr>
        <w:t>,</w:t>
      </w:r>
      <w:r w:rsidR="00B95464" w:rsidRPr="006962B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640B0">
        <w:rPr>
          <w:rFonts w:ascii="Book Antiqua" w:eastAsia="Book Antiqua" w:hAnsi="Book Antiqua" w:cs="Book Antiqua"/>
          <w:color w:val="000000"/>
          <w:lang w:val="es-MX"/>
        </w:rPr>
        <w:t>Córdoba</w:t>
      </w:r>
      <w:r w:rsidR="00B95464" w:rsidRPr="006640B0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640B0">
        <w:rPr>
          <w:rFonts w:ascii="Book Antiqua" w:eastAsia="Book Antiqua" w:hAnsi="Book Antiqua" w:cs="Book Antiqua"/>
          <w:color w:val="000000"/>
          <w:lang w:val="es-MX"/>
        </w:rPr>
        <w:t>J,</w:t>
      </w:r>
      <w:r w:rsidR="00B95464" w:rsidRPr="006640B0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640B0">
        <w:rPr>
          <w:rFonts w:ascii="Book Antiqua" w:eastAsia="Book Antiqua" w:hAnsi="Book Antiqua" w:cs="Book Antiqua"/>
          <w:color w:val="000000"/>
          <w:lang w:val="es-MX"/>
        </w:rPr>
        <w:t>Jover</w:t>
      </w:r>
      <w:r w:rsidR="00B95464" w:rsidRPr="006640B0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R,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del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Olmo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J,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Fernández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A,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Flavià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M,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Compañy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L,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Poveda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MJ,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Felipo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V;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Red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Nacional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de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Investigación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en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Encefalopatía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Hepática.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[Normality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tables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in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45B7C">
        <w:rPr>
          <w:rFonts w:ascii="Book Antiqua" w:eastAsia="Book Antiqua" w:hAnsi="Book Antiqua" w:cs="Book Antiqua"/>
          <w:color w:val="000000"/>
        </w:rPr>
        <w:t>the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Spanish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population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for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891D23">
        <w:rPr>
          <w:rFonts w:ascii="Book Antiqua" w:eastAsia="Book Antiqua" w:hAnsi="Book Antiqua" w:cs="Book Antiqua"/>
          <w:color w:val="000000"/>
        </w:rPr>
        <w:t>psychometric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tests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diagnosis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encephalopathy].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(Barc)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2006;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246-249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16942726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10.1157/13091264]</w:t>
      </w:r>
    </w:p>
    <w:p w14:paraId="6FFDF1C6" w14:textId="6C7C0B4E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Weissenborn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Ennen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Schomerus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Rückert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Hecker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Neuropsychological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characterization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2001;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768-773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11434627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10.1016/S0168-8278(01)00026-5]</w:t>
      </w:r>
    </w:p>
    <w:p w14:paraId="7C312858" w14:textId="06F1BC5D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Puri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SK.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Critical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flicker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frequency: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diagnostic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2007;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67-73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17459511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10.1016/j.jhep.2007.02.022]</w:t>
      </w:r>
    </w:p>
    <w:p w14:paraId="04E5BC12" w14:textId="40DEFEC5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Romero-Gómez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Córdoba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Jover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Olmo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Ramírez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Madaria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Montoliu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Nuñez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Flavia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Compañy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Rodrigo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Felipo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Value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critical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flicker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frequency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2007;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879-885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17393525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10.1002/hep.21586]</w:t>
      </w:r>
    </w:p>
    <w:p w14:paraId="7C6CBB01" w14:textId="56E697A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Mina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Moran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Ortiz-Olvera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Mera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Uribe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Prevalence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quality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life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decompensated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2014;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E92-E99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24033755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10.1111/hepr.12227]</w:t>
      </w:r>
    </w:p>
    <w:p w14:paraId="724F059A" w14:textId="6D94A9D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Merli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Giusto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Lucidi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Giannelli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Pentassuglio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Gregorio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Lattanzi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Riggio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Muscle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depletion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increases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risk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overt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results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prospective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2013;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281-284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23224378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10.1007/s11011-012-9365-z]</w:t>
      </w:r>
    </w:p>
    <w:p w14:paraId="5C96E90B" w14:textId="0B37DE60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Duarte-Rojo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Estradas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Hernández-Ramos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Ponce-de-León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Córdoba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Torre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Validation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psychometric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score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(PHES)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identifying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2011;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3014-3023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21461913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10.1007/s10620-011-1684-0]</w:t>
      </w:r>
    </w:p>
    <w:p w14:paraId="24772DD4" w14:textId="0CB5DD0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Agrawal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SK.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Primary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prophylaxis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overt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open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labeled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3B228B" w:rsidRPr="00D06542">
        <w:rPr>
          <w:rFonts w:ascii="Book Antiqua" w:eastAsia="Book Antiqua" w:hAnsi="Book Antiqua" w:cs="Book Antiqua"/>
          <w:iCs/>
          <w:color w:val="000000"/>
        </w:rPr>
        <w:t>versus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2012;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1329-1335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22606978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10.1111/j.1440-1746.2012.07186.x]</w:t>
      </w:r>
    </w:p>
    <w:p w14:paraId="0B25E7E6" w14:textId="5ABD187E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10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Les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Doval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García-Martínez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Planas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Cárdenas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Gómez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Flavià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Jacas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Mínguez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Vergara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Soriano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Vila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Esteban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Córdoba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branched-chain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amino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acids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supplementation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previous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episode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2011;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1081-1088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21326220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10.1038/ajg.2011.9]</w:t>
      </w:r>
    </w:p>
    <w:p w14:paraId="483E19C7" w14:textId="2A62E0A0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11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Agrawal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SK.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Secondary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prophylaxis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open-label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3B228B" w:rsidRPr="00D06542">
        <w:rPr>
          <w:rFonts w:ascii="Book Antiqua" w:eastAsia="Book Antiqua" w:hAnsi="Book Antiqua" w:cs="Book Antiqua"/>
          <w:iCs/>
          <w:color w:val="000000"/>
        </w:rPr>
        <w:t>versus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placebo.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2009;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885-891,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891.e1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19501587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10.1053/j.gastro.2009.05.056]</w:t>
      </w:r>
    </w:p>
    <w:p w14:paraId="116FBC1D" w14:textId="54E3286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12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Hartmann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IJ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Groeneweg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Quero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Beijeman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Schalm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SW.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prognostic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significance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subclinical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2000;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2029-2034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10950053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10.1111/j.1572-0241.2000.02265.x]</w:t>
      </w:r>
    </w:p>
    <w:p w14:paraId="06906FB1" w14:textId="782A995E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13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Saeian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Schubert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Hafeezullah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Franco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Gibson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Hoffmann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RG,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Stravitz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RT,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Heuman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Sterling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Shiffman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Topaz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Boyett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Bell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Sanyal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AJ.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associated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motor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vehicle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crashes: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reality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beyond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driving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test.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2009;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1175-1183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19670416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10.1002/hep.23128]</w:t>
      </w:r>
    </w:p>
    <w:p w14:paraId="6E1993E4" w14:textId="019CAE54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14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Pinkerton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Sanyal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Heuman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DM.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Diagnosis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motor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vehicle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accidents: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cost-effectiveness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analysis.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2012;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1164-1171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22135042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10.1002/hep.25507]</w:t>
      </w:r>
    </w:p>
    <w:p w14:paraId="664B93AD" w14:textId="4F1C6BE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15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Ortiz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Jacas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Córdoba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diagnosis,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clinical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significance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recommendations.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2005;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42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Suppl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S45-S53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15777572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10.1016/j.jhep.2004.11.028]</w:t>
      </w:r>
    </w:p>
    <w:p w14:paraId="7C6D4BCE" w14:textId="2993092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16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Rose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CF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Amodio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Bajaj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Dhiman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Montagnese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Taylor-Robinson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Vilstrup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Jalan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Novel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insights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classification,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pathophysiology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therapy.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2020;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1526-1547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33097308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10.1016/j.jhep.2020.07.013]</w:t>
      </w:r>
    </w:p>
    <w:p w14:paraId="080216A0" w14:textId="2ED164B5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17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Zhang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Duan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Z.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Cognition-tracking-based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strategies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diagnosis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2020;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869-881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32495311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10.1007/s11011-020-00539-w]</w:t>
      </w:r>
    </w:p>
    <w:p w14:paraId="532AA41B" w14:textId="34709149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18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Lockwood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AH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Yap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EW,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Wong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Cerebral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metabolism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severe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Cereb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Flow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1991;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337-341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1997506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10.1038/jcbfm.1991.67]</w:t>
      </w:r>
    </w:p>
    <w:p w14:paraId="25E6918D" w14:textId="3CF621A1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19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BC.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Predictors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Saudi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2010;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181-187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20616413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10.4103/1319-3767.65189]</w:t>
      </w:r>
    </w:p>
    <w:p w14:paraId="196A9DB9" w14:textId="118A5C4C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20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Schulz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Schütte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Reisener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Voss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Malfertheiner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Prevalence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Helicobacter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pylori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Infection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Gastrointestin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2016;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191-195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27308650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10.15403/jgld.2014.1121.252.hpy]</w:t>
      </w:r>
    </w:p>
    <w:p w14:paraId="2A319155" w14:textId="1E7DF175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21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Hanai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Shiraki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Watanabe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Kochi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Imai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Suetsugu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Takai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Moriwaki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Shimizu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Sarcopenia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predicts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2017;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1359-1367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28199774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10.1111/hepr.12873]</w:t>
      </w:r>
    </w:p>
    <w:p w14:paraId="4AA13C86" w14:textId="121D98FC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22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Feng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Tian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small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intestinal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bacterial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overgrowth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2016;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592-596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27279853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10.5114/aoms.2015.55675]</w:t>
      </w:r>
    </w:p>
    <w:p w14:paraId="269BC7EF" w14:textId="2293D0E2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23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Nardelli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Lattanzi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Merli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Farcomeni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Gioia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Ridola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Riggio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Muscle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Alterations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Associated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Overt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2019;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1704-1713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31038758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10.1002/hep.30692]</w:t>
      </w:r>
    </w:p>
    <w:p w14:paraId="4151DAD7" w14:textId="42B14C3B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24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Agrawal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Gupta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Chandra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Koowar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Role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Helicobacter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pylori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infection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pathogenesis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eradication.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2011;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29-32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21416318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10.1007/s12664-011-0087-7]</w:t>
      </w:r>
    </w:p>
    <w:p w14:paraId="7C453ABA" w14:textId="2FB6C23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25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Dhiman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Kumari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Agarwal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Duseja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Chawla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Role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small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intestinal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bacterial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overgrowth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delayed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gastrointestinal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transit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time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2010;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849-855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20675008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10.1016/j.jhep.2010.05.017]</w:t>
      </w:r>
    </w:p>
    <w:p w14:paraId="06EADC7F" w14:textId="5607B6B5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26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Lunia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Sachdeva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Small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intestinal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bacterial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overgrowth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delayed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orocecal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transit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time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low-grade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2013;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268-273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26201641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10.1007/s12072-012-9360-9]</w:t>
      </w:r>
    </w:p>
    <w:p w14:paraId="7B19AF67" w14:textId="1B099637" w:rsidR="00A77B3E" w:rsidRPr="00623C3B" w:rsidRDefault="00FB15D9" w:rsidP="002C3490">
      <w:pPr>
        <w:snapToGrid w:val="0"/>
        <w:spacing w:line="360" w:lineRule="auto"/>
        <w:jc w:val="both"/>
        <w:rPr>
          <w:rFonts w:ascii="Book Antiqua" w:hAnsi="Book Antiqua"/>
          <w:lang w:val="es-MX"/>
        </w:rPr>
      </w:pPr>
      <w:r w:rsidRPr="00D06542">
        <w:rPr>
          <w:rFonts w:ascii="Book Antiqua" w:eastAsia="Book Antiqua" w:hAnsi="Book Antiqua" w:cs="Book Antiqua"/>
          <w:color w:val="000000"/>
        </w:rPr>
        <w:t>27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Feng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Tian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SIBO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therapy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caused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3567A2">
        <w:rPr>
          <w:rFonts w:ascii="Book Antiqua" w:eastAsia="Book Antiqua" w:hAnsi="Book Antiqua" w:cs="Book Antiqua"/>
          <w:i/>
          <w:iCs/>
          <w:color w:val="000000"/>
          <w:lang w:val="es-MX"/>
        </w:rPr>
        <w:t>Int</w:t>
      </w:r>
      <w:r w:rsidR="00B95464" w:rsidRPr="003567A2">
        <w:rPr>
          <w:rFonts w:ascii="Book Antiqua" w:eastAsia="Book Antiqua" w:hAnsi="Book Antiqua" w:cs="Book Antiqua"/>
          <w:i/>
          <w:iCs/>
          <w:color w:val="000000"/>
          <w:lang w:val="es-MX"/>
        </w:rPr>
        <w:t xml:space="preserve"> </w:t>
      </w:r>
      <w:r w:rsidRPr="006E76AB">
        <w:rPr>
          <w:rFonts w:ascii="Book Antiqua" w:eastAsia="Book Antiqua" w:hAnsi="Book Antiqua" w:cs="Book Antiqua"/>
          <w:i/>
          <w:iCs/>
          <w:color w:val="000000"/>
          <w:lang w:val="es-MX"/>
        </w:rPr>
        <w:t>J</w:t>
      </w:r>
      <w:r w:rsidR="00B95464" w:rsidRPr="00A82658">
        <w:rPr>
          <w:rFonts w:ascii="Book Antiqua" w:eastAsia="Book Antiqua" w:hAnsi="Book Antiqua" w:cs="Book Antiqua"/>
          <w:i/>
          <w:iCs/>
          <w:color w:val="000000"/>
          <w:lang w:val="es-MX"/>
        </w:rPr>
        <w:t xml:space="preserve"> </w:t>
      </w:r>
      <w:r w:rsidRPr="006640B0">
        <w:rPr>
          <w:rFonts w:ascii="Book Antiqua" w:eastAsia="Book Antiqua" w:hAnsi="Book Antiqua" w:cs="Book Antiqua"/>
          <w:i/>
          <w:iCs/>
          <w:color w:val="000000"/>
          <w:lang w:val="es-MX"/>
        </w:rPr>
        <w:t>Clin</w:t>
      </w:r>
      <w:r w:rsidR="00B95464" w:rsidRPr="00422FB2">
        <w:rPr>
          <w:rFonts w:ascii="Book Antiqua" w:eastAsia="Book Antiqua" w:hAnsi="Book Antiqua" w:cs="Book Antiqua"/>
          <w:i/>
          <w:iCs/>
          <w:color w:val="000000"/>
          <w:lang w:val="es-MX"/>
        </w:rPr>
        <w:t xml:space="preserve"> </w:t>
      </w:r>
      <w:r w:rsidRPr="00422FB2">
        <w:rPr>
          <w:rFonts w:ascii="Book Antiqua" w:eastAsia="Book Antiqua" w:hAnsi="Book Antiqua" w:cs="Book Antiqua"/>
          <w:i/>
          <w:iCs/>
          <w:color w:val="000000"/>
          <w:lang w:val="es-MX"/>
        </w:rPr>
        <w:t>Exp</w:t>
      </w:r>
      <w:r w:rsidR="00B95464" w:rsidRPr="00623C3B">
        <w:rPr>
          <w:rFonts w:ascii="Book Antiqua" w:eastAsia="Book Antiqua" w:hAnsi="Book Antiqua" w:cs="Book Antiqua"/>
          <w:i/>
          <w:iCs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i/>
          <w:iCs/>
          <w:color w:val="000000"/>
          <w:lang w:val="es-MX"/>
        </w:rPr>
        <w:t>Med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2015;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b/>
          <w:bCs/>
          <w:color w:val="000000"/>
          <w:lang w:val="es-MX"/>
        </w:rPr>
        <w:t>8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: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2954-2957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[PMID: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25932262]</w:t>
      </w:r>
    </w:p>
    <w:p w14:paraId="236AF642" w14:textId="170D512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623C3B">
        <w:rPr>
          <w:rFonts w:ascii="Book Antiqua" w:eastAsia="Book Antiqua" w:hAnsi="Book Antiqua" w:cs="Book Antiqua"/>
          <w:color w:val="000000"/>
          <w:lang w:val="es-MX"/>
        </w:rPr>
        <w:t>28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b/>
          <w:bCs/>
          <w:color w:val="000000"/>
          <w:lang w:val="es-MX"/>
        </w:rPr>
        <w:t>Bajaj</w:t>
      </w:r>
      <w:r w:rsidR="00B95464" w:rsidRPr="00623C3B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b/>
          <w:bCs/>
          <w:color w:val="000000"/>
          <w:lang w:val="es-MX"/>
        </w:rPr>
        <w:t>JS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Torre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A,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Fagan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A,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Rojas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LM,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Gavis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E,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De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Leon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O,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Fuchs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M,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Escalona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NI,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White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MB,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Sikaroodi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M,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Gillevet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PM.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Gut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microbiota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are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associated</w:t>
      </w:r>
      <w:r w:rsidR="00B95464" w:rsidRPr="00066D07">
        <w:rPr>
          <w:rFonts w:ascii="Book Antiqua" w:eastAsia="Book Antiqua" w:hAnsi="Book Antiqua" w:cs="Book Antiqua"/>
          <w:color w:val="000000"/>
        </w:rPr>
        <w:t xml:space="preserve"> </w:t>
      </w:r>
      <w:r w:rsidRPr="00FB489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(MHE)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regardless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country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origin.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color w:val="000000"/>
        </w:rPr>
        <w:t>Gastroenterology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2020;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158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S-1352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10.1016/S0016-5085(20)34051-8]</w:t>
      </w:r>
    </w:p>
    <w:p w14:paraId="597614EC" w14:textId="177A906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29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Duan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ZP,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Bengmark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Kurtovic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Riordan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SM.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Synbiotic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modulation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flora: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2004;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1441-1449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15122774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10.1002/hep.20194]</w:t>
      </w:r>
    </w:p>
    <w:p w14:paraId="220D7E7F" w14:textId="0CB0689B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30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Shawcross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Wright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Olde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Damink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SW,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Jalan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Role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inflammation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2007;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125-138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17260161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10.1007/s11011-006-9042-1]</w:t>
      </w:r>
    </w:p>
    <w:p w14:paraId="7ABAA307" w14:textId="0EE7FAAC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31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Wu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Interferon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gamma,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interleukin-6,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-17a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levels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correlated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HBV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2015;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218-223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25794550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10.1007/s12072-015-9610-8]</w:t>
      </w:r>
    </w:p>
    <w:p w14:paraId="650D3C07" w14:textId="1CAF949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32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Montoliu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Piedrafita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Serra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Olmo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Urios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Rodrigo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Felipo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IL-6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IL-18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blood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discriminate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without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2009;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272-279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18562979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10.1097/MCG.0b013e31815e7f58]</w:t>
      </w:r>
    </w:p>
    <w:p w14:paraId="47C4B561" w14:textId="43E8B423" w:rsidR="00A77B3E" w:rsidRPr="00623C3B" w:rsidRDefault="00FB15D9" w:rsidP="002C3490">
      <w:pPr>
        <w:snapToGrid w:val="0"/>
        <w:spacing w:line="360" w:lineRule="auto"/>
        <w:jc w:val="both"/>
        <w:rPr>
          <w:rFonts w:ascii="Book Antiqua" w:hAnsi="Book Antiqua"/>
          <w:lang w:val="es-MX"/>
        </w:rPr>
      </w:pPr>
      <w:r w:rsidRPr="00D06542">
        <w:rPr>
          <w:rFonts w:ascii="Book Antiqua" w:eastAsia="Book Antiqua" w:hAnsi="Book Antiqua" w:cs="Book Antiqua"/>
          <w:color w:val="000000"/>
        </w:rPr>
        <w:t>33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Maharshi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Sachdeva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Srivastava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Efficacy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Nutritional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Therapy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3567A2">
        <w:rPr>
          <w:rFonts w:ascii="Book Antiqua" w:eastAsia="Book Antiqua" w:hAnsi="Book Antiqua" w:cs="Book Antiqua"/>
          <w:i/>
          <w:iCs/>
          <w:color w:val="000000"/>
          <w:lang w:val="es-MX"/>
        </w:rPr>
        <w:t>Clin</w:t>
      </w:r>
      <w:r w:rsidR="00B95464" w:rsidRPr="003567A2">
        <w:rPr>
          <w:rFonts w:ascii="Book Antiqua" w:eastAsia="Book Antiqua" w:hAnsi="Book Antiqua" w:cs="Book Antiqua"/>
          <w:i/>
          <w:iCs/>
          <w:color w:val="000000"/>
          <w:lang w:val="es-MX"/>
        </w:rPr>
        <w:t xml:space="preserve"> </w:t>
      </w:r>
      <w:r w:rsidRPr="006E76AB">
        <w:rPr>
          <w:rFonts w:ascii="Book Antiqua" w:eastAsia="Book Antiqua" w:hAnsi="Book Antiqua" w:cs="Book Antiqua"/>
          <w:i/>
          <w:iCs/>
          <w:color w:val="000000"/>
          <w:lang w:val="es-MX"/>
        </w:rPr>
        <w:t>Gastroenterol</w:t>
      </w:r>
      <w:r w:rsidR="00B95464" w:rsidRPr="00A82658">
        <w:rPr>
          <w:rFonts w:ascii="Book Antiqua" w:eastAsia="Book Antiqua" w:hAnsi="Book Antiqua" w:cs="Book Antiqua"/>
          <w:i/>
          <w:iCs/>
          <w:color w:val="000000"/>
          <w:lang w:val="es-MX"/>
        </w:rPr>
        <w:t xml:space="preserve"> </w:t>
      </w:r>
      <w:r w:rsidRPr="006640B0">
        <w:rPr>
          <w:rFonts w:ascii="Book Antiqua" w:eastAsia="Book Antiqua" w:hAnsi="Book Antiqua" w:cs="Book Antiqua"/>
          <w:i/>
          <w:iCs/>
          <w:color w:val="000000"/>
          <w:lang w:val="es-MX"/>
        </w:rPr>
        <w:t>Hepatol</w:t>
      </w:r>
      <w:r w:rsidR="00B95464" w:rsidRPr="00422FB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422FB2">
        <w:rPr>
          <w:rFonts w:ascii="Book Antiqua" w:eastAsia="Book Antiqua" w:hAnsi="Book Antiqua" w:cs="Book Antiqua"/>
          <w:color w:val="000000"/>
          <w:lang w:val="es-MX"/>
        </w:rPr>
        <w:t>2016;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b/>
          <w:bCs/>
          <w:color w:val="000000"/>
          <w:lang w:val="es-MX"/>
        </w:rPr>
        <w:t>14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: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454-460.e3;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quiz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e33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[PMID: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26453952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DOI: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10.1016/j.cgh.2015.09.028]</w:t>
      </w:r>
    </w:p>
    <w:p w14:paraId="606F2619" w14:textId="1341F6AE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623C3B">
        <w:rPr>
          <w:rFonts w:ascii="Book Antiqua" w:eastAsia="Book Antiqua" w:hAnsi="Book Antiqua" w:cs="Book Antiqua"/>
          <w:color w:val="000000"/>
          <w:lang w:val="es-MX"/>
        </w:rPr>
        <w:t>34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b/>
          <w:bCs/>
          <w:color w:val="000000"/>
          <w:lang w:val="es-MX"/>
        </w:rPr>
        <w:t>Bajaj</w:t>
      </w:r>
      <w:r w:rsidR="00B95464" w:rsidRPr="00623C3B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b/>
          <w:bCs/>
          <w:color w:val="000000"/>
          <w:lang w:val="es-MX"/>
        </w:rPr>
        <w:t>JS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Heuman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DM,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Hylemon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PB,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Sanyal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AJ,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Puri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P,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Sterling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RK,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Luketic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V,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Stravitz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RT,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Siddiqui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MS,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Fuchs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M,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Thacker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LR,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Wade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JB,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Daita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K,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Sistrun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S,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White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MB,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Noble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NA,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Thorpe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C,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Kakiyama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G,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Pandak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WM,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Sikaroodi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M,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Gillevet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PM.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Randomised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clinical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Lactobacillus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modulates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microbiome,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metabolome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endotoxemia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2014;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1113-1125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24628464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10.1111/apt.12695]</w:t>
      </w:r>
    </w:p>
    <w:p w14:paraId="23158173" w14:textId="531E6CAC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35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Egberts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EH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Schomerus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Hamster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Jürgens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Branched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amino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acids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latent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portosystemic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double-blind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placebo-controlled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crossover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1985;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887-895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3882509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10.1016/s0016-5085(85)80004-4]</w:t>
      </w:r>
    </w:p>
    <w:p w14:paraId="0B13CFA1" w14:textId="50896129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36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Ndraha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Hasan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Simadibrata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L-ornithine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L-aspartate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branch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amino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acids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nutritional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status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malnutrition.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Indones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2011;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18-22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21339541]</w:t>
      </w:r>
    </w:p>
    <w:p w14:paraId="12110578" w14:textId="3A58166C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37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Kato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Tanaka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Kawaguchi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Kanazawa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Iwasa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Sakaida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Moriwaki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Murawaki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Suzuki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Okita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Nutritional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management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contributes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improvement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quality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life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preliminary,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prospective,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open-label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2013;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452-458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22994429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10.1111/j.1872-034X.2012.01092.x]</w:t>
      </w:r>
    </w:p>
    <w:p w14:paraId="320B85FD" w14:textId="0EC5EAF4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38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Chatauret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Butterworth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RF.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failure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inter-organ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trafficking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ammonia: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implications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2004;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19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S219-S223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10.1111/j.1440-1746.2004.03648.x]</w:t>
      </w:r>
    </w:p>
    <w:p w14:paraId="7F2019FE" w14:textId="70CEA61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39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Mittal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VV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SK.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comparing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L-ornithine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L-aspartate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2011;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725-732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21646910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10.1097/MEG.0b013e32834696f5]</w:t>
      </w:r>
    </w:p>
    <w:p w14:paraId="0D92125F" w14:textId="3915B6DB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40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Misra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Dwivedi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Misra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Narang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Tewari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Bhadoria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Effect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l-ornithine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l-aspartate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Saudi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2014;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225-232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25038208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10.4103/1319-3767.136975]</w:t>
      </w:r>
    </w:p>
    <w:p w14:paraId="37D78BF9" w14:textId="2C4ADA54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41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Kircheis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Nilius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Held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Berndt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Buchner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Görtelmeyer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Hendricks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Krüger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Kuklinski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Meister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Otto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Rink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Rösch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Stauch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Therapeutic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efficacy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L-ornithine-L-aspartate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infusions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results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placebo-controlled,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double-blind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1997;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1351-1360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9185752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10.1002/hep.510250609]</w:t>
      </w:r>
    </w:p>
    <w:p w14:paraId="6321918B" w14:textId="380EFBF1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42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Douglas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LC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Sanders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dietetics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practice.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Diet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2008;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510-521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18313433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10.1016/j.jada.2007.12.009]</w:t>
      </w:r>
    </w:p>
    <w:p w14:paraId="19D96348" w14:textId="5EEEAE0A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43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Rai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Saraswat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Dhiman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RK.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microbiota: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role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2015;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S29-S36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26041954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10.1016/j.jceh.2014.12.003]</w:t>
      </w:r>
    </w:p>
    <w:p w14:paraId="43C27635" w14:textId="53AACD20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44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Saeian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Christensen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Hafeezullah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Franco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Pleuss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Krakower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Hoffmann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RG,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Binion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DG.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yogurt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2008;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1707-1715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18691193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10.1111/j.1572-0241.2008.01861.x]</w:t>
      </w:r>
    </w:p>
    <w:p w14:paraId="163D99CF" w14:textId="71631F1C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3567A2">
        <w:rPr>
          <w:rFonts w:ascii="Book Antiqua" w:eastAsia="Book Antiqua" w:hAnsi="Book Antiqua" w:cs="Book Antiqua"/>
          <w:color w:val="000000"/>
          <w:lang w:val="es-MX"/>
        </w:rPr>
        <w:t>45</w:t>
      </w:r>
      <w:r w:rsidR="00B95464" w:rsidRPr="003567A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3567A2">
        <w:rPr>
          <w:rFonts w:ascii="Book Antiqua" w:eastAsia="Book Antiqua" w:hAnsi="Book Antiqua" w:cs="Book Antiqua"/>
          <w:b/>
          <w:bCs/>
          <w:color w:val="000000"/>
          <w:lang w:val="es-MX"/>
        </w:rPr>
        <w:t>Malaguarnera</w:t>
      </w:r>
      <w:r w:rsidR="00B95464" w:rsidRPr="006E76AB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A82658">
        <w:rPr>
          <w:rFonts w:ascii="Book Antiqua" w:eastAsia="Book Antiqua" w:hAnsi="Book Antiqua" w:cs="Book Antiqua"/>
          <w:b/>
          <w:bCs/>
          <w:color w:val="000000"/>
          <w:lang w:val="es-MX"/>
        </w:rPr>
        <w:t>M</w:t>
      </w:r>
      <w:r w:rsidRPr="006640B0">
        <w:rPr>
          <w:rFonts w:ascii="Book Antiqua" w:eastAsia="Book Antiqua" w:hAnsi="Book Antiqua" w:cs="Book Antiqua"/>
          <w:color w:val="000000"/>
          <w:lang w:val="es-MX"/>
        </w:rPr>
        <w:t>,</w:t>
      </w:r>
      <w:r w:rsidR="00B95464" w:rsidRPr="00422FB2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Greco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F,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Barone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G,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Gargante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MP,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Malaguarnera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M,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Toscano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623C3B">
        <w:rPr>
          <w:rFonts w:ascii="Book Antiqua" w:eastAsia="Book Antiqua" w:hAnsi="Book Antiqua" w:cs="Book Antiqua"/>
          <w:color w:val="000000"/>
          <w:lang w:val="es-MX"/>
        </w:rPr>
        <w:t>MA.</w:t>
      </w:r>
      <w:r w:rsidR="00B95464" w:rsidRPr="00623C3B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Bifidobacterium</w:t>
      </w:r>
      <w:r w:rsidR="00B95464" w:rsidRPr="00E82335">
        <w:rPr>
          <w:rFonts w:ascii="Book Antiqua" w:eastAsia="Book Antiqua" w:hAnsi="Book Antiqua" w:cs="Book Antiqua"/>
          <w:color w:val="000000"/>
        </w:rPr>
        <w:t xml:space="preserve"> </w:t>
      </w:r>
      <w:r w:rsidRPr="00E82335">
        <w:rPr>
          <w:rFonts w:ascii="Book Antiqua" w:eastAsia="Book Antiqua" w:hAnsi="Book Antiqua" w:cs="Book Antiqua"/>
          <w:color w:val="000000"/>
        </w:rPr>
        <w:t>longum</w:t>
      </w:r>
      <w:r w:rsidR="00B95464" w:rsidRPr="00E45B7C">
        <w:rPr>
          <w:rFonts w:ascii="Book Antiqua" w:eastAsia="Book Antiqua" w:hAnsi="Book Antiqua" w:cs="Book Antiqua"/>
          <w:color w:val="000000"/>
        </w:rPr>
        <w:t xml:space="preserve"> </w:t>
      </w:r>
      <w:r w:rsidRPr="00A34C90">
        <w:rPr>
          <w:rFonts w:ascii="Book Antiqua" w:eastAsia="Book Antiqua" w:hAnsi="Book Antiqua" w:cs="Book Antiqua"/>
          <w:color w:val="000000"/>
        </w:rPr>
        <w:t>with</w:t>
      </w:r>
      <w:r w:rsidR="00B95464" w:rsidRPr="00A34C90">
        <w:rPr>
          <w:rFonts w:ascii="Book Antiqua" w:eastAsia="Book Antiqua" w:hAnsi="Book Antiqua" w:cs="Book Antiqua"/>
          <w:color w:val="000000"/>
        </w:rPr>
        <w:t xml:space="preserve"> </w:t>
      </w:r>
      <w:r w:rsidRPr="00066D07">
        <w:rPr>
          <w:rFonts w:ascii="Book Antiqua" w:eastAsia="Book Antiqua" w:hAnsi="Book Antiqua" w:cs="Book Antiqua"/>
          <w:color w:val="000000"/>
        </w:rPr>
        <w:t>fructo-oligosaccharide</w:t>
      </w:r>
      <w:r w:rsidR="00B95464" w:rsidRPr="00FB489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(FOS)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double-blind,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placebo-controlled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2007;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3259-3265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17393330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10.1007/s10620-006-9687-y]</w:t>
      </w:r>
    </w:p>
    <w:p w14:paraId="544269C6" w14:textId="1A75ED39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46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Lunia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Sachdeva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Srivastava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prevent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2014;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1003-8.e1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24246768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10.1016/j.cgh.2013.11.006]</w:t>
      </w:r>
    </w:p>
    <w:p w14:paraId="12E0A706" w14:textId="77C89D6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47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Prasad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Dhiman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Duseja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Chawla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Agarwal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improves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cognitive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functions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health-related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quality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life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2007;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549-559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17326150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10.1002/hep.21533]</w:t>
      </w:r>
    </w:p>
    <w:p w14:paraId="4F745FB4" w14:textId="55218666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48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Ziada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DH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Soliman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Yamany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Hamisa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MF,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Hasan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Lactobacillus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acidophilus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improve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encephalopathy?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neurometabolite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using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magnetic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resonance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spectroscopy.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Arab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2013;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116-122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24206740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10.1016/j.ajg.2013.08.002]</w:t>
      </w:r>
    </w:p>
    <w:p w14:paraId="3E886404" w14:textId="3DC2018E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49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Bajaj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Zhou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XM,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Guo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XL,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Zhu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X,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Jiang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HX,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YQ,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Xu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Yang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Zhang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NP.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improves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cognition,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quality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life,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gut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microbiota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multicenter,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2019;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547-556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31448533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10.1111/1751-2980.12816]</w:t>
      </w:r>
    </w:p>
    <w:p w14:paraId="1171CF50" w14:textId="0B25E96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50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Puri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SK.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open-label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2008;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506-511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18467909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10.1097/MEG.0b013e3282f3e6f5]</w:t>
      </w:r>
    </w:p>
    <w:p w14:paraId="562AEC14" w14:textId="57327B4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51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Dhiman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Sawhney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Chawla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Dilawari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JB.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Efficacy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subclinical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2000;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1549-1552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11007104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10.1023/a:1005556826152]</w:t>
      </w:r>
    </w:p>
    <w:p w14:paraId="47AFA810" w14:textId="7657D6C3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52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Jain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Srivastava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Puri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Serum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endotoxin,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inflammatory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mediators,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magnetic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resonance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spectroscopy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before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2013;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1187-1193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23425082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10.1111/jgh.12160]</w:t>
      </w:r>
    </w:p>
    <w:p w14:paraId="38CF3DC3" w14:textId="6BBC1B0E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53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Maharshi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Puri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Srivastava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Spectral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electroencephalogram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before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therapy.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2016;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1203-1209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26716736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10.1111/jgh.13283]</w:t>
      </w:r>
    </w:p>
    <w:p w14:paraId="0181346A" w14:textId="042CEEF4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54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Puri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Sachdeva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Srivastava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Sleep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disturbances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before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after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therapy.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2017;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595-605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28070704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10.1007/s11011-016-9944-5]</w:t>
      </w:r>
    </w:p>
    <w:p w14:paraId="54C4806D" w14:textId="3EA8BEC6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55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/>
          <w:bCs/>
          <w:color w:val="000000"/>
        </w:rPr>
        <w:t>Horsmans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/>
          <w:bCs/>
          <w:color w:val="000000"/>
        </w:rPr>
        <w:t>Y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Solbreux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PM,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Daenens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C,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Desager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JP,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Geubel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AP.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improves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psychometric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testing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cirrhotic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subclinical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i/>
          <w:color w:val="000000"/>
        </w:rPr>
        <w:t>Aliment</w:t>
      </w:r>
      <w:r w:rsidR="00B95464" w:rsidRPr="00D06542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i/>
          <w:color w:val="000000"/>
        </w:rPr>
        <w:t>Pharmacol</w:t>
      </w:r>
      <w:r w:rsidR="00B95464" w:rsidRPr="00D06542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i/>
          <w:color w:val="000000"/>
        </w:rPr>
        <w:t>Ther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1997;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/>
          <w:bCs/>
          <w:color w:val="000000"/>
        </w:rPr>
        <w:t>11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165-170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9042989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EFB" w:rsidRPr="00D06542">
        <w:rPr>
          <w:rFonts w:ascii="Book Antiqua" w:eastAsia="Book Antiqua" w:hAnsi="Book Antiqua" w:cs="Book Antiqua"/>
          <w:bCs/>
          <w:color w:val="000000"/>
        </w:rPr>
        <w:t>10.1046/j.1365-2036.1997.118289000.x]</w:t>
      </w:r>
    </w:p>
    <w:p w14:paraId="117FBF1A" w14:textId="77442041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56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Sidhu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Goyal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Mishra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Sood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Chhina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Soni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RK.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improves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psychometric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performance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health-related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quality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life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Trial).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2011;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307-316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21157444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10.1038/ajg.2010.455]</w:t>
      </w:r>
    </w:p>
    <w:p w14:paraId="6CD2FDCB" w14:textId="7A55A87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57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Agrawal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SK.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Secondary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prophylaxis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open-label,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therapy.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2012;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1043-1050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22710579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10.1038/ajg.2012.113]</w:t>
      </w:r>
    </w:p>
    <w:p w14:paraId="755F3B2C" w14:textId="19A82459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58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Sharma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Sarin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SK.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Predictors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nonresponse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2009;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1365-1371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19555401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10.1111/j.1478-3231.2009.02067.x]</w:t>
      </w:r>
    </w:p>
    <w:p w14:paraId="616DEC83" w14:textId="4E198A86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59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Sidhu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Goyal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Parker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Kishore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Sood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2016;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378-385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26201713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</w:t>
      </w:r>
      <w:r w:rsidR="00DA66F6" w:rsidRPr="00D06542">
        <w:rPr>
          <w:rFonts w:ascii="Book Antiqua" w:eastAsia="Book Antiqua" w:hAnsi="Book Antiqua" w:cs="Book Antiqua"/>
          <w:color w:val="000000"/>
        </w:rPr>
        <w:t>l</w:t>
      </w:r>
      <w:r w:rsidRPr="00D06542">
        <w:rPr>
          <w:rFonts w:ascii="Book Antiqua" w:eastAsia="Book Antiqua" w:hAnsi="Book Antiqua" w:cs="Book Antiqua"/>
          <w:color w:val="000000"/>
        </w:rPr>
        <w:t>iv.12921]</w:t>
      </w:r>
    </w:p>
    <w:p w14:paraId="51173C39" w14:textId="7AADACF7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60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Morgan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MY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Alonso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Stanger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LC.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Lactitol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lactulose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subclinical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randomised,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cross-over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study.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1989;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208-217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2654285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10.1016/0168-8278(89)90009-3]</w:t>
      </w:r>
    </w:p>
    <w:p w14:paraId="036E405C" w14:textId="04298AD9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61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Heuman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Sanyal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Hylemon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Sterling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Stravitz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RT,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Fuchs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Ridlon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Daita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Monteith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Fisher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Sikaroodi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Rangwala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Gillevet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PM.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Modulation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metabiome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2013;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e60042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23565181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10.1371/journal.pone.0060042]</w:t>
      </w:r>
    </w:p>
    <w:p w14:paraId="37A7C13F" w14:textId="18E2C4C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62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Goyal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Sidhu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Kishore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cirrhosis-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how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long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treat?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2017;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115-122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28051800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10.5604/16652681.1226822]</w:t>
      </w:r>
    </w:p>
    <w:p w14:paraId="39AD4DBA" w14:textId="7E5FF8B5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63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Saab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Suraweera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Au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Saab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EG,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Alper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MJ.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helpful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meta-analysis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2016;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986-993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26561214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10.1111/</w:t>
      </w:r>
      <w:r w:rsidR="00DA66F6" w:rsidRPr="00D06542">
        <w:rPr>
          <w:rFonts w:ascii="Book Antiqua" w:eastAsia="Book Antiqua" w:hAnsi="Book Antiqua" w:cs="Book Antiqua"/>
          <w:color w:val="000000"/>
        </w:rPr>
        <w:t>l</w:t>
      </w:r>
      <w:r w:rsidRPr="00D06542">
        <w:rPr>
          <w:rFonts w:ascii="Book Antiqua" w:eastAsia="Book Antiqua" w:hAnsi="Book Antiqua" w:cs="Book Antiqua"/>
          <w:color w:val="000000"/>
        </w:rPr>
        <w:t>iv.13005]</w:t>
      </w:r>
    </w:p>
    <w:p w14:paraId="488BA91E" w14:textId="0AA3DED1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64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Malaguarnera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Gargante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Cristaldi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Vacante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Risino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Cammalleri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Pennisi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Rampello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Acetyl-L-carnitine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treatment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2008;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3018-3025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18357530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10.1007/s10620-008-0238-6]</w:t>
      </w:r>
    </w:p>
    <w:p w14:paraId="30E3C7DB" w14:textId="05D87C4A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65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Dhiman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Agrawal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Garg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Chopra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Thumburu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Khattri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Malhotra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Duseja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Chawla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YK.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Probiotic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VSL#3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reduces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liver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disease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severity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hospitalization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controlled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2014;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147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1327-</w:t>
      </w:r>
      <w:r w:rsidR="00AD52FA" w:rsidRPr="00D06542">
        <w:rPr>
          <w:rFonts w:ascii="Book Antiqua" w:eastAsia="Book Antiqua" w:hAnsi="Book Antiqua" w:cs="Book Antiqua"/>
          <w:color w:val="000000"/>
        </w:rPr>
        <w:t>13</w:t>
      </w:r>
      <w:r w:rsidRPr="00D06542">
        <w:rPr>
          <w:rFonts w:ascii="Book Antiqua" w:eastAsia="Book Antiqua" w:hAnsi="Book Antiqua" w:cs="Book Antiqua"/>
          <w:color w:val="000000"/>
        </w:rPr>
        <w:t>37.e3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25450083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10.1053/j.gastro.2014.08.031]</w:t>
      </w:r>
    </w:p>
    <w:p w14:paraId="2D76DBE0" w14:textId="766D015E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66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Ahluwalia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Heuman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Hammeke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Sanyal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Sterling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Stravitz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RT,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Luketic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Siddiqui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Puri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Fuchs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Lennon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MJ,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Kraft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Gilles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White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Noble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Bajaj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Enhancement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functional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connectivity,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working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memory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inhibitory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control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multi-modal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brain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imaging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Cirrhosis: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implications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gut-liver-brain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axis.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B95464" w:rsidRPr="00D065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2014;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1017-1025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24590688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10.1007/s11011-014-9507-6]</w:t>
      </w:r>
    </w:p>
    <w:p w14:paraId="43DDE682" w14:textId="4AAF605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67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D06542">
        <w:rPr>
          <w:rFonts w:ascii="Book Antiqua" w:eastAsia="Book Antiqua" w:hAnsi="Book Antiqua" w:cs="Book Antiqua"/>
          <w:color w:val="000000"/>
        </w:rPr>
        <w:t>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Heuman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JB,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Gibson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DP,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Saeian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Wegelin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JA,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Hafeezullah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Bell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Sterling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RK,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Stravitz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RT,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Fuchs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Luketic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V,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Sanyal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AJ.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Rifaximin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improves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driving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simulator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performance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randomized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trial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patients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minimal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hepatic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encephalopathy.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2011;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140</w:t>
      </w:r>
      <w:r w:rsidRPr="00D06542">
        <w:rPr>
          <w:rFonts w:ascii="Book Antiqua" w:eastAsia="Book Antiqua" w:hAnsi="Book Antiqua" w:cs="Book Antiqua"/>
          <w:color w:val="000000"/>
        </w:rPr>
        <w:t>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478-487.e1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[PMID: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20849805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DOI: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10.1053/j.gastro.2010.08.061]</w:t>
      </w:r>
    </w:p>
    <w:bookmarkEnd w:id="0"/>
    <w:p w14:paraId="32E0E3AB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D06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8AD3CF" w14:textId="77777777" w:rsidR="00A77B3E" w:rsidRPr="00E45B7C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Footnotes</w:t>
      </w:r>
    </w:p>
    <w:p w14:paraId="00ECB15A" w14:textId="359C19F3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authors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have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conflict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interest</w:t>
      </w:r>
      <w:r w:rsidR="00ED6FD7" w:rsidRPr="00D06542">
        <w:rPr>
          <w:rFonts w:ascii="Book Antiqua" w:eastAsia="Book Antiqua" w:hAnsi="Book Antiqua" w:cs="Book Antiqua"/>
          <w:color w:val="000000"/>
        </w:rPr>
        <w:t>.</w:t>
      </w:r>
    </w:p>
    <w:p w14:paraId="135C74A2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CF32166" w14:textId="6BDEC6D2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95464" w:rsidRPr="00D065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article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open-access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article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that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was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selected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in-house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editor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fully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peer-reviewed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external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reviewers.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distributed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accordance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with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Creative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Commons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Attribution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NonCommercial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(CC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BY-NC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4.0)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license,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which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permits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others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to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distribute,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remix,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adapt,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build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upon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work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non-commercially,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license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their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derivative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works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different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terms,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provided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original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work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properly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cited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the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use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is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non-commercial.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See: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6553462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DC79288" w14:textId="612BFCBD" w:rsidR="00A77B3E" w:rsidRPr="00D06542" w:rsidRDefault="00FB15D9" w:rsidP="002C3490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Manuscript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source: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Invited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250129" w:rsidRPr="00D06542">
        <w:rPr>
          <w:rFonts w:ascii="Book Antiqua" w:eastAsia="Book Antiqua" w:hAnsi="Book Antiqua" w:cs="Book Antiqua"/>
          <w:color w:val="000000"/>
        </w:rPr>
        <w:t>m</w:t>
      </w:r>
      <w:r w:rsidRPr="00D06542">
        <w:rPr>
          <w:rFonts w:ascii="Book Antiqua" w:eastAsia="Book Antiqua" w:hAnsi="Book Antiqua" w:cs="Book Antiqua"/>
          <w:color w:val="000000"/>
        </w:rPr>
        <w:t>anuscript</w:t>
      </w:r>
    </w:p>
    <w:p w14:paraId="2C4D39DC" w14:textId="77777777" w:rsidR="00250129" w:rsidRPr="00D06542" w:rsidRDefault="00250129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9B16738" w14:textId="65AF2AE9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Corresponding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Author's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Membership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Professional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Societies: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American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Gastroenterological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Association,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250129" w:rsidRPr="00D06542">
        <w:rPr>
          <w:rFonts w:ascii="Book Antiqua" w:eastAsia="Book Antiqua" w:hAnsi="Book Antiqua" w:cs="Book Antiqua"/>
          <w:color w:val="000000"/>
        </w:rPr>
        <w:t>No.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167486.</w:t>
      </w:r>
    </w:p>
    <w:p w14:paraId="15D18EF6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3662F03" w14:textId="1BF2A0F8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Peer-review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started: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January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29,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2021</w:t>
      </w:r>
    </w:p>
    <w:p w14:paraId="2226500C" w14:textId="67B245F7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First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decision: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February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24,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2021</w:t>
      </w:r>
    </w:p>
    <w:p w14:paraId="32D99A8D" w14:textId="78D99242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Article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in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press: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F3F7B" w:rsidRPr="00686F93">
        <w:rPr>
          <w:rFonts w:ascii="Book Antiqua" w:eastAsia="Book Antiqua" w:hAnsi="Book Antiqua" w:cs="Book Antiqua"/>
          <w:color w:val="000000"/>
        </w:rPr>
        <w:t>April 21, 2021</w:t>
      </w:r>
    </w:p>
    <w:p w14:paraId="610AE3EB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9D6A042" w14:textId="30DB9FF3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Specialty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type: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Gastroenterology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and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="00E5506D" w:rsidRPr="00D06542">
        <w:rPr>
          <w:rFonts w:ascii="Book Antiqua" w:eastAsia="Book Antiqua" w:hAnsi="Book Antiqua" w:cs="Book Antiqua"/>
          <w:color w:val="000000"/>
        </w:rPr>
        <w:t>h</w:t>
      </w:r>
      <w:r w:rsidRPr="00D06542">
        <w:rPr>
          <w:rFonts w:ascii="Book Antiqua" w:eastAsia="Book Antiqua" w:hAnsi="Book Antiqua" w:cs="Book Antiqua"/>
          <w:color w:val="000000"/>
        </w:rPr>
        <w:t>epatology</w:t>
      </w:r>
    </w:p>
    <w:p w14:paraId="39CF07C7" w14:textId="5D05FD24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Country/Territory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of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origin: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Mexico</w:t>
      </w:r>
    </w:p>
    <w:p w14:paraId="566A2440" w14:textId="1828BC76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Peer-review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report’s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scientific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quality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0FD859D" w14:textId="2E4ADCBD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Grade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A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(Excellent):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0</w:t>
      </w:r>
    </w:p>
    <w:p w14:paraId="58FBB41F" w14:textId="587C660E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Grade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(Very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good):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B</w:t>
      </w:r>
    </w:p>
    <w:p w14:paraId="4B39EC2B" w14:textId="6A190AEA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Grade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C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(Good):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0</w:t>
      </w:r>
    </w:p>
    <w:p w14:paraId="0825FE79" w14:textId="0D94D1AF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Grade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D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(Fair):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0</w:t>
      </w:r>
    </w:p>
    <w:p w14:paraId="34A01B0F" w14:textId="72FA2471" w:rsidR="00A77B3E" w:rsidRPr="00D06542" w:rsidRDefault="00FB15D9" w:rsidP="002C3490">
      <w:pPr>
        <w:snapToGrid w:val="0"/>
        <w:spacing w:line="360" w:lineRule="auto"/>
        <w:jc w:val="both"/>
        <w:rPr>
          <w:rFonts w:ascii="Book Antiqua" w:hAnsi="Book Antiqua"/>
        </w:rPr>
      </w:pPr>
      <w:r w:rsidRPr="00D06542">
        <w:rPr>
          <w:rFonts w:ascii="Book Antiqua" w:eastAsia="Book Antiqua" w:hAnsi="Book Antiqua" w:cs="Book Antiqua"/>
          <w:color w:val="000000"/>
        </w:rPr>
        <w:t>Grade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E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(Poor):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0</w:t>
      </w:r>
    </w:p>
    <w:p w14:paraId="7D3AE3A4" w14:textId="77777777" w:rsidR="00A77B3E" w:rsidRPr="00D06542" w:rsidRDefault="00A77B3E" w:rsidP="002C349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73BF892" w14:textId="42630F65" w:rsidR="00143B6B" w:rsidRPr="00D06542" w:rsidRDefault="00FB15D9" w:rsidP="002C3490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t>P-Reviewer: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Zhang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WH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S-Editor: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Gong</w:t>
      </w:r>
      <w:r w:rsidR="00B95464" w:rsidRPr="00D06542">
        <w:rPr>
          <w:rFonts w:ascii="Book Antiqua" w:eastAsia="Book Antiqua" w:hAnsi="Book Antiqua" w:cs="Book Antiqua"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color w:val="000000"/>
        </w:rPr>
        <w:t>ZM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L-Editor: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3E0F" w:rsidRPr="00D06542">
        <w:rPr>
          <w:rFonts w:ascii="Book Antiqua" w:eastAsia="Book Antiqua" w:hAnsi="Book Antiqua" w:cs="Book Antiqua"/>
          <w:bCs/>
          <w:color w:val="000000"/>
        </w:rPr>
        <w:t>Filipodia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6542">
        <w:rPr>
          <w:rFonts w:ascii="Book Antiqua" w:eastAsia="Book Antiqua" w:hAnsi="Book Antiqua" w:cs="Book Antiqua"/>
          <w:b/>
          <w:color w:val="000000"/>
        </w:rPr>
        <w:t>P-Editor:</w:t>
      </w:r>
      <w:r w:rsidR="00B95464" w:rsidRPr="00D065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F3F7B" w:rsidRPr="00686F93">
        <w:rPr>
          <w:rFonts w:ascii="Book Antiqua" w:eastAsia="Book Antiqua" w:hAnsi="Book Antiqua" w:cs="Book Antiqua" w:hint="eastAsia"/>
          <w:bCs/>
          <w:color w:val="000000"/>
        </w:rPr>
        <w:t>Wang LL</w:t>
      </w:r>
    </w:p>
    <w:p w14:paraId="32BBEBC1" w14:textId="34C1C4B0" w:rsidR="00FF3F7B" w:rsidRDefault="00143B6B" w:rsidP="00FF3F7B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06542">
        <w:rPr>
          <w:rFonts w:ascii="Book Antiqua" w:eastAsia="Book Antiqua" w:hAnsi="Book Antiqua" w:cs="Book Antiqua"/>
          <w:b/>
          <w:color w:val="000000"/>
        </w:rPr>
        <w:br w:type="page"/>
      </w:r>
    </w:p>
    <w:p w14:paraId="08A3617E" w14:textId="77777777" w:rsidR="00FF3F7B" w:rsidRDefault="00FF3F7B" w:rsidP="00FF3F7B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EDFD22C" w14:textId="77777777" w:rsidR="00FF3F7B" w:rsidRDefault="00FF3F7B" w:rsidP="00FF3F7B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B8ED30D" w14:textId="77777777" w:rsidR="00FF3F7B" w:rsidRDefault="00FF3F7B" w:rsidP="00FF3F7B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143774E" w14:textId="77777777" w:rsidR="00FF3F7B" w:rsidRDefault="00FF3F7B" w:rsidP="00FF3F7B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444E697" w14:textId="77777777" w:rsidR="00FF3F7B" w:rsidRDefault="00FF3F7B" w:rsidP="00FF3F7B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1A51172" w14:textId="77777777" w:rsidR="00FF3F7B" w:rsidRPr="00BF3E35" w:rsidRDefault="00FF3F7B" w:rsidP="00FF3F7B">
      <w:pPr>
        <w:snapToGrid w:val="0"/>
        <w:spacing w:line="360" w:lineRule="auto"/>
        <w:jc w:val="both"/>
        <w:rPr>
          <w:rFonts w:ascii="Book Antiqua" w:hAnsi="Book Antiqua" w:cstheme="majorHAnsi"/>
          <w:b/>
          <w:bCs/>
        </w:rPr>
      </w:pPr>
      <w:r w:rsidRPr="00BF3E35">
        <w:rPr>
          <w:rFonts w:ascii="Book Antiqua" w:hAnsi="Book Antiqua" w:cstheme="majorHAnsi"/>
          <w:b/>
          <w:bCs/>
        </w:rPr>
        <w:t>Table 1 Classification of the different stages of hepatic encephalopathy</w:t>
      </w:r>
    </w:p>
    <w:tbl>
      <w:tblPr>
        <w:tblStyle w:val="Tablanormal21"/>
        <w:tblW w:w="0" w:type="auto"/>
        <w:tblLook w:val="0600" w:firstRow="0" w:lastRow="0" w:firstColumn="0" w:lastColumn="0" w:noHBand="1" w:noVBand="1"/>
      </w:tblPr>
      <w:tblGrid>
        <w:gridCol w:w="1166"/>
        <w:gridCol w:w="1623"/>
        <w:gridCol w:w="1400"/>
        <w:gridCol w:w="1230"/>
        <w:gridCol w:w="1437"/>
        <w:gridCol w:w="1454"/>
        <w:gridCol w:w="744"/>
      </w:tblGrid>
      <w:tr w:rsidR="00FF3F7B" w:rsidRPr="00686F93" w14:paraId="15922771" w14:textId="77777777" w:rsidTr="000879B9">
        <w:trPr>
          <w:trHeight w:val="728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49AF7EA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hAnsi="Book Antiqua" w:cstheme="majorHAnsi"/>
                <w:bCs/>
                <w:lang w:val="en-US"/>
              </w:rPr>
            </w:pPr>
            <w:r w:rsidRPr="0002417A">
              <w:rPr>
                <w:rFonts w:ascii="Book Antiqua" w:hAnsi="Book Antiqua" w:cstheme="majorHAnsi"/>
                <w:b/>
              </w:rPr>
              <w:t>Diagnostic criteria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</w:tcPr>
          <w:p w14:paraId="38259A03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02417A">
              <w:rPr>
                <w:rFonts w:ascii="Book Antiqua" w:hAnsi="Book Antiqua" w:cstheme="majorHAnsi"/>
                <w:b/>
              </w:rPr>
              <w:t>Classification stages</w:t>
            </w:r>
          </w:p>
        </w:tc>
      </w:tr>
      <w:tr w:rsidR="00FF3F7B" w:rsidRPr="00686F93" w14:paraId="49D07BDB" w14:textId="77777777" w:rsidTr="000879B9">
        <w:trPr>
          <w:trHeight w:val="728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2FFDAB7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hAnsi="Book Antiqua" w:cstheme="majorHAnsi"/>
              </w:rPr>
            </w:pPr>
            <w:r w:rsidRPr="00686F93">
              <w:rPr>
                <w:rFonts w:ascii="Book Antiqua" w:hAnsi="Book Antiqua" w:cstheme="majorHAnsi"/>
              </w:rPr>
              <w:t>ISHEN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C766EF4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</w:rPr>
            </w:pPr>
            <w:r w:rsidRPr="00686F93">
              <w:rPr>
                <w:rFonts w:ascii="Book Antiqua" w:hAnsi="Book Antiqua" w:cstheme="majorHAnsi"/>
              </w:rPr>
              <w:t>Unimpaired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14:paraId="768B63A0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</w:rPr>
            </w:pPr>
            <w:r w:rsidRPr="00686F93">
              <w:rPr>
                <w:rFonts w:ascii="Book Antiqua" w:hAnsi="Book Antiqua" w:cstheme="majorHAnsi"/>
              </w:rPr>
              <w:t>Covert hepatic encephalopathy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</w:tcPr>
          <w:p w14:paraId="5C79DAEC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</w:rPr>
            </w:pPr>
            <w:r w:rsidRPr="00686F93">
              <w:rPr>
                <w:rFonts w:ascii="Book Antiqua" w:hAnsi="Book Antiqua" w:cstheme="majorHAnsi"/>
              </w:rPr>
              <w:t>Overt hepatic encephalopathy</w:t>
            </w:r>
          </w:p>
        </w:tc>
      </w:tr>
      <w:tr w:rsidR="00FF3F7B" w:rsidRPr="00686F93" w14:paraId="6CD7388B" w14:textId="77777777" w:rsidTr="000879B9">
        <w:trPr>
          <w:trHeight w:val="178"/>
        </w:trPr>
        <w:tc>
          <w:tcPr>
            <w:tcW w:w="0" w:type="auto"/>
            <w:tcBorders>
              <w:top w:val="nil"/>
              <w:bottom w:val="nil"/>
            </w:tcBorders>
          </w:tcPr>
          <w:p w14:paraId="5E2C5E84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theme="majorHAnsi"/>
                <w:bCs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>WHC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32E59D" w14:textId="77777777" w:rsidR="00FF3F7B" w:rsidRPr="00686F93" w:rsidRDefault="00FF3F7B" w:rsidP="00B868FF">
            <w:pPr>
              <w:snapToGrid w:val="0"/>
              <w:spacing w:line="360" w:lineRule="auto"/>
              <w:rPr>
                <w:rFonts w:ascii="Book Antiqua" w:eastAsia="Malgun Gothic" w:hAnsi="Book Antiqua" w:cstheme="maj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9F94F3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eastAsia="Malgun Gothic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>MHE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21EABE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eastAsia="Malgun Gothic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>Grade 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376B44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>Grade II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1AED4B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>Grade III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0E04B4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>Grade IV</w:t>
            </w:r>
          </w:p>
        </w:tc>
      </w:tr>
      <w:tr w:rsidR="00FF3F7B" w:rsidRPr="00686F93" w14:paraId="78FFDC09" w14:textId="77777777" w:rsidTr="000879B9">
        <w:trPr>
          <w:trHeight w:val="579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7A10D75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eastAsia="Malgun Gothic" w:hAnsi="Book Antiqua" w:cstheme="maj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88DF6A1" w14:textId="77777777" w:rsidR="00FF3F7B" w:rsidRPr="00686F93" w:rsidRDefault="00FF3F7B" w:rsidP="00B868FF">
            <w:pPr>
              <w:tabs>
                <w:tab w:val="left" w:pos="381"/>
              </w:tabs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No encephalopathy, no history of OHE</w:t>
            </w:r>
          </w:p>
          <w:p w14:paraId="193B5003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3794E8C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Imperceptible cognitive alterations during routine clinical examination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FC700F7" w14:textId="2E890871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 w:eastAsia="zh-CN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Trivial lack of awareness</w:t>
            </w:r>
            <w:r w:rsidR="000879B9">
              <w:rPr>
                <w:rFonts w:ascii="Book Antiqua" w:hAnsi="Book Antiqua" w:cstheme="majorHAnsi" w:hint="eastAsia"/>
                <w:lang w:val="en-US" w:eastAsia="zh-CN"/>
              </w:rPr>
              <w:t xml:space="preserve">; </w:t>
            </w:r>
          </w:p>
          <w:p w14:paraId="007CCEBD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Euphoria or anxiety</w:t>
            </w:r>
          </w:p>
          <w:p w14:paraId="4F13D551" w14:textId="08B2203C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 w:eastAsia="zh-CN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Shortened attention span</w:t>
            </w:r>
            <w:r w:rsidR="000879B9">
              <w:rPr>
                <w:rFonts w:ascii="Book Antiqua" w:hAnsi="Book Antiqua" w:cstheme="majorHAnsi" w:hint="eastAsia"/>
                <w:lang w:val="en-US" w:eastAsia="zh-CN"/>
              </w:rPr>
              <w:t xml:space="preserve">; </w:t>
            </w:r>
          </w:p>
          <w:p w14:paraId="46EB6828" w14:textId="5DB250BA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Impairment of addition or subtraction</w:t>
            </w:r>
            <w:r w:rsidR="000879B9">
              <w:rPr>
                <w:rFonts w:ascii="Book Antiqua" w:hAnsi="Book Antiqua" w:cstheme="majorHAnsi" w:hint="eastAsia"/>
                <w:lang w:val="en-US" w:eastAsia="zh-CN"/>
              </w:rPr>
              <w:t xml:space="preserve">; </w:t>
            </w:r>
          </w:p>
          <w:p w14:paraId="5007A2C4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eastAsia="Malgun Gothic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>Altered sleep rhythm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FFC2A0B" w14:textId="299631E6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Lethargy or apathy</w:t>
            </w:r>
            <w:r w:rsidR="000879B9">
              <w:rPr>
                <w:rFonts w:ascii="Book Antiqua" w:hAnsi="Book Antiqua" w:cstheme="majorHAnsi" w:hint="eastAsia"/>
                <w:lang w:val="en-US" w:eastAsia="zh-CN"/>
              </w:rPr>
              <w:t xml:space="preserve">; </w:t>
            </w:r>
          </w:p>
          <w:p w14:paraId="17E5D6F8" w14:textId="15136C6A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Disorientation for time</w:t>
            </w:r>
            <w:r w:rsidR="000879B9">
              <w:rPr>
                <w:rFonts w:ascii="Book Antiqua" w:hAnsi="Book Antiqua" w:cstheme="majorHAnsi" w:hint="eastAsia"/>
                <w:lang w:val="en-US" w:eastAsia="zh-CN"/>
              </w:rPr>
              <w:t xml:space="preserve">; </w:t>
            </w:r>
          </w:p>
          <w:p w14:paraId="67749BF1" w14:textId="6D0C54AE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Obvious personality change</w:t>
            </w:r>
            <w:r w:rsidR="000879B9">
              <w:rPr>
                <w:rFonts w:ascii="Book Antiqua" w:hAnsi="Book Antiqua" w:cstheme="majorHAnsi" w:hint="eastAsia"/>
                <w:lang w:val="en-US" w:eastAsia="zh-CN"/>
              </w:rPr>
              <w:t xml:space="preserve">; </w:t>
            </w:r>
          </w:p>
          <w:p w14:paraId="7F8F6110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Inappropriate behavior</w:t>
            </w:r>
          </w:p>
          <w:p w14:paraId="16D1E678" w14:textId="2CE7941B" w:rsidR="00FF3F7B" w:rsidRPr="00686F93" w:rsidRDefault="00FF3F7B" w:rsidP="000879B9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Dyspraxia</w:t>
            </w:r>
            <w:r w:rsidR="000879B9">
              <w:rPr>
                <w:rFonts w:ascii="Book Antiqua" w:hAnsi="Book Antiqua" w:cstheme="majorHAnsi" w:hint="eastAsia"/>
                <w:lang w:val="en-US" w:eastAsia="zh-CN"/>
              </w:rPr>
              <w:t xml:space="preserve"> </w:t>
            </w:r>
            <w:r w:rsidRPr="003D1A21">
              <w:rPr>
                <w:rFonts w:ascii="Book Antiqua" w:hAnsi="Book Antiqua" w:cstheme="majorHAnsi"/>
              </w:rPr>
              <w:t>asterixis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D8343BE" w14:textId="17EB1C2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Somnolence to semistupor</w:t>
            </w:r>
            <w:r w:rsidR="000879B9">
              <w:rPr>
                <w:rFonts w:ascii="Book Antiqua" w:hAnsi="Book Antiqua" w:cstheme="majorHAnsi" w:hint="eastAsia"/>
                <w:lang w:val="en-US" w:eastAsia="zh-CN"/>
              </w:rPr>
              <w:t xml:space="preserve">; </w:t>
            </w:r>
          </w:p>
          <w:p w14:paraId="7FCA81B3" w14:textId="726CB3BB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 w:eastAsia="zh-CN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Responsive to stimuli</w:t>
            </w:r>
            <w:r w:rsidR="000879B9">
              <w:rPr>
                <w:rFonts w:ascii="Book Antiqua" w:hAnsi="Book Antiqua" w:cstheme="majorHAnsi" w:hint="eastAsia"/>
                <w:lang w:val="en-US" w:eastAsia="zh-CN"/>
              </w:rPr>
              <w:t xml:space="preserve">; </w:t>
            </w:r>
          </w:p>
          <w:p w14:paraId="16DE9A47" w14:textId="305D7781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 w:eastAsia="zh-CN"/>
              </w:rPr>
            </w:pPr>
            <w:r w:rsidRPr="00686F93">
              <w:rPr>
                <w:rFonts w:ascii="Book Antiqua" w:hAnsi="Book Antiqua" w:cstheme="majorHAnsi"/>
              </w:rPr>
              <w:t>Confused</w:t>
            </w:r>
            <w:r w:rsidR="000879B9">
              <w:rPr>
                <w:rFonts w:ascii="Book Antiqua" w:hAnsi="Book Antiqua" w:cstheme="majorHAnsi" w:hint="eastAsia"/>
                <w:lang w:eastAsia="zh-CN"/>
              </w:rPr>
              <w:t xml:space="preserve">; </w:t>
            </w:r>
          </w:p>
          <w:p w14:paraId="74D15EFF" w14:textId="7C88B6FC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 w:eastAsia="zh-CN"/>
              </w:rPr>
            </w:pPr>
            <w:r w:rsidRPr="00686F93">
              <w:rPr>
                <w:rFonts w:ascii="Book Antiqua" w:hAnsi="Book Antiqua" w:cstheme="majorHAnsi"/>
              </w:rPr>
              <w:t>Gross disorientation</w:t>
            </w:r>
            <w:r w:rsidR="000879B9">
              <w:rPr>
                <w:rFonts w:ascii="Book Antiqua" w:hAnsi="Book Antiqua" w:cstheme="majorHAnsi" w:hint="eastAsia"/>
                <w:lang w:eastAsia="zh-CN"/>
              </w:rPr>
              <w:t xml:space="preserve">; </w:t>
            </w:r>
          </w:p>
          <w:p w14:paraId="1F36483C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>Bizarre behavior</w:t>
            </w:r>
          </w:p>
          <w:p w14:paraId="007DF959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BD36CBF" w14:textId="77777777" w:rsidR="00FF3F7B" w:rsidRPr="00686F93" w:rsidRDefault="00FF3F7B" w:rsidP="00B868FF">
            <w:pPr>
              <w:snapToGrid w:val="0"/>
              <w:spacing w:line="360" w:lineRule="auto"/>
              <w:jc w:val="center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>Coma</w:t>
            </w:r>
          </w:p>
        </w:tc>
      </w:tr>
    </w:tbl>
    <w:p w14:paraId="0AA94C38" w14:textId="77777777" w:rsidR="00FF3F7B" w:rsidRPr="00686F93" w:rsidRDefault="00FF3F7B" w:rsidP="00FF3F7B">
      <w:pPr>
        <w:snapToGrid w:val="0"/>
        <w:spacing w:line="360" w:lineRule="auto"/>
        <w:jc w:val="both"/>
        <w:rPr>
          <w:rFonts w:ascii="Book Antiqua" w:hAnsi="Book Antiqua" w:cstheme="majorHAnsi"/>
        </w:rPr>
      </w:pPr>
      <w:r w:rsidRPr="00686F93">
        <w:rPr>
          <w:rFonts w:ascii="Book Antiqua" w:hAnsi="Book Antiqua" w:cstheme="majorHAnsi"/>
        </w:rPr>
        <w:t xml:space="preserve">ISHEN: International Society for Hepatic Encephalopathy and Nitrogen Metabolism; MHE: Minimal hepatic encephalopathy; OHE: Overt hepatic encephalopathy; WHC: West Haven Criteria. </w:t>
      </w:r>
    </w:p>
    <w:p w14:paraId="1BDDB911" w14:textId="77777777" w:rsidR="00FF3F7B" w:rsidRPr="00BF3E35" w:rsidRDefault="00FF3F7B" w:rsidP="00FF3F7B">
      <w:pPr>
        <w:snapToGrid w:val="0"/>
        <w:spacing w:line="360" w:lineRule="auto"/>
        <w:jc w:val="both"/>
        <w:rPr>
          <w:rFonts w:ascii="Book Antiqua" w:hAnsi="Book Antiqua" w:cstheme="majorHAnsi"/>
          <w:b/>
          <w:bCs/>
        </w:rPr>
      </w:pPr>
      <w:r w:rsidRPr="00686F93">
        <w:rPr>
          <w:rFonts w:ascii="Book Antiqua" w:hAnsi="Book Antiqua" w:cstheme="majorHAnsi"/>
        </w:rPr>
        <w:br w:type="page"/>
      </w:r>
      <w:r w:rsidRPr="00BF3E35">
        <w:rPr>
          <w:rFonts w:ascii="Book Antiqua" w:hAnsi="Book Antiqua" w:cstheme="majorHAnsi"/>
          <w:b/>
          <w:bCs/>
        </w:rPr>
        <w:t>Table 2 Diagnostic tools for the diagnosis of minimal hepatic encephalopathy</w:t>
      </w:r>
    </w:p>
    <w:tbl>
      <w:tblPr>
        <w:tblStyle w:val="Tablanormal21"/>
        <w:tblW w:w="0" w:type="auto"/>
        <w:tblLook w:val="0600" w:firstRow="0" w:lastRow="0" w:firstColumn="0" w:lastColumn="0" w:noHBand="1" w:noVBand="1"/>
      </w:tblPr>
      <w:tblGrid>
        <w:gridCol w:w="2655"/>
        <w:gridCol w:w="6399"/>
      </w:tblGrid>
      <w:tr w:rsidR="00FF3F7B" w:rsidRPr="00242917" w14:paraId="0AF1BCE6" w14:textId="77777777" w:rsidTr="00B868FF">
        <w:trPr>
          <w:trHeight w:val="867"/>
        </w:trPr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41187E9" w14:textId="77777777" w:rsidR="00FF3F7B" w:rsidRPr="00242917" w:rsidRDefault="00FF3F7B" w:rsidP="00B868FF">
            <w:pPr>
              <w:snapToGrid w:val="0"/>
              <w:spacing w:line="360" w:lineRule="auto"/>
              <w:jc w:val="both"/>
              <w:rPr>
                <w:rFonts w:ascii="Book Antiqua" w:hAnsi="Book Antiqua" w:cstheme="majorHAnsi"/>
                <w:b/>
                <w:lang w:val="en-US"/>
              </w:rPr>
            </w:pPr>
            <w:r w:rsidRPr="00242917">
              <w:rPr>
                <w:rFonts w:ascii="Book Antiqua" w:hAnsi="Book Antiqua" w:cstheme="majorHAnsi"/>
                <w:b/>
              </w:rPr>
              <w:t>Test type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F97BB1A" w14:textId="77777777" w:rsidR="00FF3F7B" w:rsidRPr="00242917" w:rsidRDefault="00FF3F7B" w:rsidP="00B868FF">
            <w:pPr>
              <w:snapToGrid w:val="0"/>
              <w:spacing w:line="360" w:lineRule="auto"/>
              <w:jc w:val="both"/>
              <w:rPr>
                <w:rFonts w:ascii="Book Antiqua" w:hAnsi="Book Antiqua" w:cstheme="majorHAnsi"/>
                <w:b/>
                <w:lang w:val="en-US"/>
              </w:rPr>
            </w:pPr>
            <w:r w:rsidRPr="00242917">
              <w:rPr>
                <w:rFonts w:ascii="Book Antiqua" w:hAnsi="Book Antiqua" w:cstheme="majorHAnsi"/>
                <w:b/>
                <w:lang w:val="en-US"/>
              </w:rPr>
              <w:t>Test approach to differentiate MHE form unimpaired subjects</w:t>
            </w:r>
          </w:p>
        </w:tc>
      </w:tr>
      <w:tr w:rsidR="00FF3F7B" w:rsidRPr="00686F93" w14:paraId="1EE70441" w14:textId="77777777" w:rsidTr="00B868FF">
        <w:trPr>
          <w:trHeight w:val="1798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6E87EF8" w14:textId="3F79F50F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bCs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>Formal neuropsychological</w:t>
            </w:r>
            <w:r w:rsidR="00B868FF">
              <w:rPr>
                <w:rFonts w:ascii="Book Antiqua" w:hAnsi="Book Antiqua" w:cstheme="majorHAnsi" w:hint="eastAsia"/>
                <w:lang w:eastAsia="zh-CN"/>
              </w:rPr>
              <w:t>;</w:t>
            </w:r>
            <w:r w:rsidRPr="00686F93">
              <w:rPr>
                <w:rFonts w:ascii="Book Antiqua" w:hAnsi="Book Antiqua" w:cstheme="majorHAnsi"/>
              </w:rPr>
              <w:t xml:space="preserve"> </w:t>
            </w:r>
          </w:p>
          <w:p w14:paraId="505BF1DE" w14:textId="77777777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bCs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>Assessment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25AC290" w14:textId="77777777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No standard battery for MHE has been designed, but could include test of attention, executive function, psychomotor ability, and speed information processing to evaluate cognition, and mental activity.</w:t>
            </w:r>
          </w:p>
        </w:tc>
      </w:tr>
      <w:tr w:rsidR="00FF3F7B" w:rsidRPr="00686F93" w14:paraId="4AEB8706" w14:textId="77777777" w:rsidTr="00B868FF">
        <w:trPr>
          <w:trHeight w:val="1345"/>
        </w:trPr>
        <w:tc>
          <w:tcPr>
            <w:tcW w:w="0" w:type="auto"/>
            <w:tcBorders>
              <w:top w:val="nil"/>
              <w:bottom w:val="nil"/>
            </w:tcBorders>
          </w:tcPr>
          <w:p w14:paraId="1F9AE158" w14:textId="77777777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bCs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 xml:space="preserve">Neuropsychological </w:t>
            </w:r>
          </w:p>
          <w:p w14:paraId="13C3BB7F" w14:textId="77777777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FCB866" w14:textId="56403955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EEG: Detect changes in cortical cerebral activity</w:t>
            </w:r>
            <w:r w:rsidR="00B868FF">
              <w:rPr>
                <w:rFonts w:ascii="Book Antiqua" w:hAnsi="Book Antiqua" w:cstheme="majorHAnsi" w:hint="eastAsia"/>
                <w:lang w:val="en-US" w:eastAsia="zh-CN"/>
              </w:rPr>
              <w:t>;</w:t>
            </w:r>
            <w:r w:rsidRPr="00686F93">
              <w:rPr>
                <w:rFonts w:ascii="Book Antiqua" w:hAnsi="Book Antiqua" w:cstheme="majorHAnsi"/>
                <w:lang w:val="en-US"/>
              </w:rPr>
              <w:t xml:space="preserve"> </w:t>
            </w:r>
          </w:p>
          <w:p w14:paraId="383B02E9" w14:textId="77777777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Evoked potentials: Measurement of firing patterns of single cells or cell clusters.</w:t>
            </w:r>
          </w:p>
        </w:tc>
      </w:tr>
      <w:tr w:rsidR="00FF3F7B" w:rsidRPr="00686F93" w14:paraId="1558455D" w14:textId="77777777" w:rsidTr="00B868FF">
        <w:trPr>
          <w:trHeight w:val="4049"/>
        </w:trPr>
        <w:tc>
          <w:tcPr>
            <w:tcW w:w="0" w:type="auto"/>
            <w:tcBorders>
              <w:top w:val="nil"/>
              <w:bottom w:val="nil"/>
            </w:tcBorders>
          </w:tcPr>
          <w:p w14:paraId="48A7DDFA" w14:textId="77777777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bCs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 xml:space="preserve">Computerised </w:t>
            </w:r>
          </w:p>
          <w:p w14:paraId="6AFB8FC4" w14:textId="77777777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C74B23" w14:textId="3960514B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lang w:val="en-US" w:eastAsia="zh-CN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SCAN test: Measures speed and accuracy to perform a digit recognition memory task of increasing complexity</w:t>
            </w:r>
            <w:r w:rsidR="00B868FF">
              <w:rPr>
                <w:rFonts w:ascii="Book Antiqua" w:hAnsi="Book Antiqua" w:cstheme="majorHAnsi" w:hint="eastAsia"/>
                <w:lang w:val="en-US" w:eastAsia="zh-CN"/>
              </w:rPr>
              <w:t xml:space="preserve">; </w:t>
            </w:r>
          </w:p>
          <w:p w14:paraId="2B9A5E00" w14:textId="5F19D1AB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lang w:val="en-US" w:eastAsia="zh-CN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CFF: Degree of vigilance</w:t>
            </w:r>
            <w:r w:rsidR="00B868FF">
              <w:rPr>
                <w:rFonts w:ascii="Book Antiqua" w:hAnsi="Book Antiqua" w:cstheme="majorHAnsi" w:hint="eastAsia"/>
                <w:lang w:val="en-US" w:eastAsia="zh-CN"/>
              </w:rPr>
              <w:t xml:space="preserve">; </w:t>
            </w:r>
          </w:p>
          <w:p w14:paraId="5C14E922" w14:textId="7FEED4B4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lang w:val="en-US" w:eastAsia="zh-CN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CRT: Relies on the repeated registration of the motor reaction time to auditory stimuli. Measures the stability of the reaction time</w:t>
            </w:r>
            <w:r w:rsidR="00B868FF">
              <w:rPr>
                <w:rFonts w:ascii="Book Antiqua" w:hAnsi="Book Antiqua" w:cstheme="majorHAnsi" w:hint="eastAsia"/>
                <w:lang w:val="en-US" w:eastAsia="zh-CN"/>
              </w:rPr>
              <w:t xml:space="preserve">; </w:t>
            </w:r>
          </w:p>
          <w:p w14:paraId="2940B3F7" w14:textId="3CC3590D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lang w:val="en-US" w:eastAsia="zh-CN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Stroop test: Evaluates psychomotor speed and cognitive flexibility</w:t>
            </w:r>
            <w:r w:rsidR="00B868FF">
              <w:rPr>
                <w:rFonts w:ascii="Book Antiqua" w:hAnsi="Book Antiqua" w:cstheme="majorHAnsi" w:hint="eastAsia"/>
                <w:lang w:val="en-US" w:eastAsia="zh-CN"/>
              </w:rPr>
              <w:t xml:space="preserve">; </w:t>
            </w:r>
          </w:p>
          <w:p w14:paraId="3244D2D0" w14:textId="77777777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ICT: Test of response inhibition and working memory.</w:t>
            </w:r>
          </w:p>
        </w:tc>
      </w:tr>
      <w:tr w:rsidR="00FF3F7B" w:rsidRPr="00686F93" w14:paraId="4AE24584" w14:textId="77777777" w:rsidTr="00B868FF">
        <w:trPr>
          <w:trHeight w:val="1345"/>
        </w:trPr>
        <w:tc>
          <w:tcPr>
            <w:tcW w:w="0" w:type="auto"/>
            <w:tcBorders>
              <w:top w:val="nil"/>
              <w:bottom w:val="nil"/>
            </w:tcBorders>
          </w:tcPr>
          <w:p w14:paraId="7669C56B" w14:textId="77777777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bCs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>Imaging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C78265" w14:textId="77777777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MRI: Through mean kurtosis values, evaluates six regions of interest, and amplitude of low frequency fluctuation values, which correlate with PHES values.</w:t>
            </w:r>
          </w:p>
        </w:tc>
      </w:tr>
      <w:tr w:rsidR="00FF3F7B" w:rsidRPr="00686F93" w14:paraId="499BCD87" w14:textId="77777777" w:rsidTr="00B868FF">
        <w:trPr>
          <w:trHeight w:val="1628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591B736" w14:textId="77777777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bCs/>
                <w:lang w:val="en-US"/>
              </w:rPr>
            </w:pPr>
            <w:r w:rsidRPr="00686F93">
              <w:rPr>
                <w:rFonts w:ascii="Book Antiqua" w:hAnsi="Book Antiqua" w:cstheme="majorHAnsi"/>
              </w:rPr>
              <w:t xml:space="preserve">Short neuropsychological batteries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22E7FCA" w14:textId="15B2A906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lang w:val="en-US" w:eastAsia="zh-CN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PHES: Evaluates cognitive/psychomotor processing speed and visuomotor coordination (NCT-A, NCT-B, SDT, LTT, DST)</w:t>
            </w:r>
            <w:r w:rsidR="00B868FF">
              <w:rPr>
                <w:rFonts w:ascii="Book Antiqua" w:hAnsi="Book Antiqua" w:cstheme="majorHAnsi" w:hint="eastAsia"/>
                <w:lang w:val="en-US" w:eastAsia="zh-CN"/>
              </w:rPr>
              <w:t xml:space="preserve">; </w:t>
            </w:r>
          </w:p>
          <w:p w14:paraId="6CE934CF" w14:textId="77777777" w:rsidR="00FF3F7B" w:rsidRPr="00686F93" w:rsidRDefault="00FF3F7B" w:rsidP="00B868FF">
            <w:pPr>
              <w:snapToGrid w:val="0"/>
              <w:spacing w:line="360" w:lineRule="auto"/>
              <w:rPr>
                <w:rFonts w:ascii="Book Antiqua" w:hAnsi="Book Antiqua" w:cstheme="majorHAnsi"/>
                <w:lang w:val="en-US"/>
              </w:rPr>
            </w:pPr>
            <w:r w:rsidRPr="00686F93">
              <w:rPr>
                <w:rFonts w:ascii="Book Antiqua" w:hAnsi="Book Antiqua" w:cstheme="majorHAnsi"/>
                <w:lang w:val="en-US"/>
              </w:rPr>
              <w:t>ANT: Cognitive function related to prefrontal anterior/cortex cortical areas.</w:t>
            </w:r>
          </w:p>
        </w:tc>
      </w:tr>
    </w:tbl>
    <w:p w14:paraId="79289645" w14:textId="77777777" w:rsidR="00FF3F7B" w:rsidRPr="00686F93" w:rsidRDefault="00FF3F7B" w:rsidP="00FF3F7B">
      <w:pPr>
        <w:snapToGrid w:val="0"/>
        <w:spacing w:line="360" w:lineRule="auto"/>
        <w:jc w:val="both"/>
        <w:rPr>
          <w:rFonts w:ascii="Book Antiqua" w:hAnsi="Book Antiqua" w:cstheme="majorHAnsi"/>
        </w:rPr>
      </w:pPr>
      <w:r w:rsidRPr="00686F93">
        <w:rPr>
          <w:rFonts w:ascii="Book Antiqua" w:hAnsi="Book Antiqua" w:cstheme="majorHAnsi"/>
        </w:rPr>
        <w:t xml:space="preserve">ANT: Animal naming test; CFF: Critical flicker frequency; CRT: Continuous reaction time; DST: Digit symbol test; EEG: Electroencephalogram; ICT: Inhibitory control test; LTT: Line tracing test; MHE: </w:t>
      </w:r>
      <w:r w:rsidRPr="00686F93">
        <w:rPr>
          <w:rFonts w:ascii="Book Antiqua" w:hAnsi="Book Antiqua" w:cstheme="majorHAnsi"/>
          <w:caps/>
        </w:rPr>
        <w:t>m</w:t>
      </w:r>
      <w:r w:rsidRPr="00686F93">
        <w:rPr>
          <w:rFonts w:ascii="Book Antiqua" w:hAnsi="Book Antiqua" w:cstheme="majorHAnsi"/>
        </w:rPr>
        <w:t>inimal hepatic encephalopathy; MRI: Magnetic resonance imaging; NCT-A: Number connection test A; NCT-B: Number connection test B; PHES: Psychometric hepatic encephalopathy score; SDT: Serial dotting test.</w:t>
      </w:r>
    </w:p>
    <w:p w14:paraId="2519DA4A" w14:textId="77777777" w:rsidR="00FF3F7B" w:rsidRPr="00686F93" w:rsidRDefault="00FF3F7B" w:rsidP="00FF3F7B">
      <w:pPr>
        <w:snapToGrid w:val="0"/>
        <w:spacing w:line="360" w:lineRule="auto"/>
        <w:jc w:val="both"/>
        <w:rPr>
          <w:rFonts w:ascii="Book Antiqua" w:hAnsi="Book Antiqua" w:cstheme="majorHAnsi"/>
          <w:color w:val="FF0000"/>
        </w:rPr>
        <w:sectPr w:rsidR="00FF3F7B" w:rsidRPr="00686F93" w:rsidSect="00FB15D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BD82112" w14:textId="77777777" w:rsidR="00FF3F7B" w:rsidRPr="00BF3E35" w:rsidRDefault="00FF3F7B" w:rsidP="00FF3F7B">
      <w:pPr>
        <w:snapToGrid w:val="0"/>
        <w:spacing w:line="360" w:lineRule="auto"/>
        <w:jc w:val="both"/>
        <w:rPr>
          <w:rFonts w:ascii="Book Antiqua" w:eastAsia="Malgun Gothic" w:hAnsi="Book Antiqua" w:cs="Calibri"/>
          <w:b/>
          <w:bCs/>
          <w:lang w:eastAsia="ko-KR"/>
        </w:rPr>
      </w:pPr>
      <w:r w:rsidRPr="00BF3E35">
        <w:rPr>
          <w:rFonts w:ascii="Book Antiqua" w:eastAsia="Malgun Gothic" w:hAnsi="Book Antiqua" w:cs="Calibri"/>
          <w:b/>
          <w:bCs/>
          <w:lang w:eastAsia="ko-KR"/>
        </w:rPr>
        <w:t xml:space="preserve">Table 3 Published studies using several options for </w:t>
      </w:r>
      <w:r w:rsidRPr="00BF3E35">
        <w:rPr>
          <w:rFonts w:ascii="Book Antiqua" w:eastAsia="Malgun Gothic" w:hAnsi="Book Antiqua" w:cs="Calibri Light"/>
          <w:b/>
          <w:lang w:eastAsia="ko-KR"/>
        </w:rPr>
        <w:t>minimal hepatic encephalopathy</w:t>
      </w:r>
      <w:r w:rsidRPr="00BF3E35">
        <w:rPr>
          <w:rFonts w:ascii="Book Antiqua" w:eastAsia="Malgun Gothic" w:hAnsi="Book Antiqua" w:cs="Calibri"/>
          <w:b/>
          <w:bCs/>
          <w:lang w:eastAsia="ko-KR"/>
        </w:rPr>
        <w:t xml:space="preserve"> treatment: Diet, branched-chain amino acids or L-ornithine-L-aspartate supplementation, and probiotics/symbiotics</w:t>
      </w:r>
    </w:p>
    <w:tbl>
      <w:tblPr>
        <w:tblStyle w:val="21"/>
        <w:tblW w:w="0" w:type="auto"/>
        <w:tblLook w:val="0600" w:firstRow="0" w:lastRow="0" w:firstColumn="0" w:lastColumn="0" w:noHBand="1" w:noVBand="1"/>
      </w:tblPr>
      <w:tblGrid>
        <w:gridCol w:w="1698"/>
        <w:gridCol w:w="1640"/>
        <w:gridCol w:w="1047"/>
        <w:gridCol w:w="1287"/>
        <w:gridCol w:w="2529"/>
        <w:gridCol w:w="1670"/>
        <w:gridCol w:w="1597"/>
        <w:gridCol w:w="1754"/>
      </w:tblGrid>
      <w:tr w:rsidR="00FF3F7B" w:rsidRPr="00242917" w14:paraId="50148EA0" w14:textId="77777777" w:rsidTr="00B868FF">
        <w:tc>
          <w:tcPr>
            <w:tcW w:w="0" w:type="auto"/>
            <w:tcBorders>
              <w:top w:val="single" w:sz="4" w:space="0" w:color="7F7F7F"/>
              <w:bottom w:val="single" w:sz="4" w:space="0" w:color="auto"/>
            </w:tcBorders>
          </w:tcPr>
          <w:p w14:paraId="5D79A7B9" w14:textId="77777777" w:rsidR="00FF3F7B" w:rsidRPr="00242917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color w:val="FF0000"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</w:rPr>
              <w:t>Ref.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auto"/>
            </w:tcBorders>
          </w:tcPr>
          <w:p w14:paraId="1F244B89" w14:textId="77777777" w:rsidR="00FF3F7B" w:rsidRPr="00242917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color w:val="FF0000"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</w:rPr>
              <w:t>Study type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auto"/>
            </w:tcBorders>
          </w:tcPr>
          <w:p w14:paraId="4E728CC1" w14:textId="77777777" w:rsidR="00FF3F7B" w:rsidRPr="00242917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color w:val="FF0000"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caps/>
              </w:rPr>
              <w:t>f</w:t>
            </w:r>
            <w:r w:rsidRPr="00242917">
              <w:rPr>
                <w:rFonts w:ascii="Book Antiqua" w:eastAsia="Malgun Gothic" w:hAnsi="Book Antiqua" w:cs="Calibri"/>
                <w:b/>
              </w:rPr>
              <w:t>ollow-up (wk)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auto"/>
            </w:tcBorders>
          </w:tcPr>
          <w:p w14:paraId="1B8E949E" w14:textId="77777777" w:rsidR="00FF3F7B" w:rsidRPr="00242917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color w:val="FF0000"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</w:rPr>
              <w:t>MHE diagnosis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auto"/>
            </w:tcBorders>
          </w:tcPr>
          <w:p w14:paraId="47E83655" w14:textId="77777777" w:rsidR="00FF3F7B" w:rsidRPr="00242917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color w:val="FF0000"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</w:rPr>
              <w:t>Active treatment (s)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auto"/>
            </w:tcBorders>
          </w:tcPr>
          <w:p w14:paraId="327938EA" w14:textId="77777777" w:rsidR="00FF3F7B" w:rsidRPr="00242917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color w:val="FF0000"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</w:rPr>
              <w:t>Objectives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auto"/>
            </w:tcBorders>
          </w:tcPr>
          <w:p w14:paraId="6F894145" w14:textId="77777777" w:rsidR="00FF3F7B" w:rsidRPr="00242917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color w:val="FF0000"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</w:rPr>
              <w:t>Patients (</w:t>
            </w:r>
            <w:r w:rsidRPr="00242917">
              <w:rPr>
                <w:rFonts w:ascii="Book Antiqua" w:eastAsia="Malgun Gothic" w:hAnsi="Book Antiqua" w:cs="Calibri"/>
                <w:b/>
                <w:i/>
              </w:rPr>
              <w:t>n</w:t>
            </w:r>
            <w:r w:rsidRPr="00242917">
              <w:rPr>
                <w:rFonts w:ascii="Book Antiqua" w:eastAsia="Malgun Gothic" w:hAnsi="Book Antiqua" w:cs="Calibri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auto"/>
            </w:tcBorders>
          </w:tcPr>
          <w:p w14:paraId="7F99F337" w14:textId="77777777" w:rsidR="00FF3F7B" w:rsidRPr="00242917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color w:val="FF0000"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</w:rPr>
              <w:t>Main results/impact measures</w:t>
            </w:r>
          </w:p>
        </w:tc>
      </w:tr>
      <w:tr w:rsidR="00FF3F7B" w:rsidRPr="00686F93" w14:paraId="180EE89A" w14:textId="77777777" w:rsidTr="00B868FF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FB05D87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Cs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No history of OHE</w:t>
            </w:r>
            <w:r w:rsidRPr="00686F93">
              <w:rPr>
                <w:rFonts w:ascii="Book Antiqua" w:eastAsia="Malgun Gothic" w:hAnsi="Book Antiqua" w:cs="Calibri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C00CFDE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63370F4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E8143D7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0146B0B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A5B59F8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D9731D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C5F1E00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</w:p>
        </w:tc>
      </w:tr>
      <w:tr w:rsidR="00FF3F7B" w:rsidRPr="00686F93" w14:paraId="79261113" w14:textId="77777777" w:rsidTr="00B868FF">
        <w:tc>
          <w:tcPr>
            <w:tcW w:w="0" w:type="auto"/>
            <w:tcBorders>
              <w:top w:val="nil"/>
              <w:bottom w:val="nil"/>
            </w:tcBorders>
          </w:tcPr>
          <w:p w14:paraId="0EFE2681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Cs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 xml:space="preserve">Kato </w:t>
            </w:r>
            <w:r w:rsidRPr="00686F93">
              <w:rPr>
                <w:rFonts w:ascii="Book Antiqua" w:eastAsia="Malgun Gothic" w:hAnsi="Book Antiqua" w:cs="Calibri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[37</w:t>
            </w:r>
            <w:r w:rsidRPr="00686F93">
              <w:rPr>
                <w:rFonts w:ascii="Book Antiqua" w:eastAsia="Malgun Gothic" w:hAnsi="Book Antiqua"/>
                <w:bCs/>
                <w:noProof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hAnsi="Book Antiqua" w:cs="Calibri Light"/>
                <w:bCs/>
                <w:lang w:val="en-US" w:eastAsia="zh-CN"/>
              </w:rPr>
              <w:t xml:space="preserve">, </w:t>
            </w:r>
            <w:r w:rsidRPr="00686F93">
              <w:rPr>
                <w:rFonts w:ascii="Book Antiqua" w:eastAsia="Malgun Gothic" w:hAnsi="Book Antiqua" w:cs="Calibri"/>
                <w:bCs/>
                <w:lang w:val="en-US" w:eastAsia="en-US"/>
              </w:rPr>
              <w:t>2012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17CC13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Quasi-experimental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FCCAFE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046729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NCT-A, NCT-B, BDT, DST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F67785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30-35 Kcal + 1.0-1.5 g/kg of protein/d</w:t>
            </w:r>
            <w:r w:rsidRPr="00686F93">
              <w:rPr>
                <w:rFonts w:ascii="Book Antiqua" w:eastAsia="Malgun Gothic" w:hAnsi="Book Antiqua" w:cs="Calibri"/>
                <w:vertAlign w:val="superscript"/>
                <w:lang w:val="en-US"/>
              </w:rPr>
              <w:t>3,4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540B2C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Reversal of MHE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3D795E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65D195" w14:textId="77777777" w:rsidR="00FF3F7B" w:rsidRPr="00242917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242917">
              <w:rPr>
                <w:rFonts w:ascii="Book Antiqua" w:eastAsia="Times New Roman" w:hAnsi="Book Antiqua" w:cs="Calibri"/>
                <w:lang w:val="en-US"/>
              </w:rPr>
              <w:t>11/19 (57.8%) recovered at 4 wk, and 13/19 (68.4%) at 8 wk</w:t>
            </w:r>
            <w:r w:rsidRPr="00242917">
              <w:rPr>
                <w:rFonts w:ascii="Book Antiqua" w:eastAsia="Times New Roman" w:hAnsi="Book Antiqua" w:cs="Calibri"/>
                <w:vertAlign w:val="superscript"/>
                <w:lang w:val="en-US"/>
              </w:rPr>
              <w:t>8</w:t>
            </w:r>
          </w:p>
        </w:tc>
      </w:tr>
      <w:tr w:rsidR="00FF3F7B" w:rsidRPr="00686F93" w14:paraId="0155BAE9" w14:textId="77777777" w:rsidTr="00B868FF">
        <w:tc>
          <w:tcPr>
            <w:tcW w:w="0" w:type="auto"/>
            <w:tcBorders>
              <w:top w:val="nil"/>
              <w:bottom w:val="nil"/>
            </w:tcBorders>
          </w:tcPr>
          <w:p w14:paraId="4469FED6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Cs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 xml:space="preserve">Maharshi </w:t>
            </w:r>
            <w:r w:rsidRPr="00686F93">
              <w:rPr>
                <w:rFonts w:ascii="Book Antiqua" w:eastAsia="Malgun Gothic" w:hAnsi="Book Antiqua" w:cs="Calibri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  <w:lang w:val="en-US"/>
              </w:rPr>
              <w:t>33</w:t>
            </w:r>
            <w:r w:rsidRPr="00686F93">
              <w:rPr>
                <w:rFonts w:ascii="Book Antiqua" w:eastAsia="Malgun Gothic" w:hAnsi="Book Antiqua"/>
                <w:bCs/>
                <w:vertAlign w:val="superscript"/>
                <w:lang w:val="en-US"/>
              </w:rPr>
              <w:t>]</w:t>
            </w:r>
            <w:r w:rsidRPr="00686F93">
              <w:rPr>
                <w:rFonts w:ascii="Book Antiqua" w:hAnsi="Book Antiqua" w:cs="Calibri Light"/>
                <w:bCs/>
                <w:lang w:val="en-US" w:eastAsia="zh-CN"/>
              </w:rPr>
              <w:t xml:space="preserve">, </w:t>
            </w:r>
            <w:r w:rsidRPr="00686F93">
              <w:rPr>
                <w:rFonts w:ascii="Book Antiqua" w:eastAsia="Malgun Gothic" w:hAnsi="Book Antiqua" w:cs="Calibri"/>
                <w:bCs/>
                <w:lang w:val="en-US"/>
              </w:rPr>
              <w:t>2016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623807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Randomized</w:t>
            </w:r>
            <w:r w:rsidRPr="00686F93">
              <w:rPr>
                <w:rFonts w:ascii="Book Antiqua" w:eastAsia="Malgun Gothic" w:hAnsi="Book Antiqua" w:cs="Calibr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0C27AE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5B0E76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NCT-A/FCT-A, NCT-B/FCT-B, DST, LTT, SDT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468CF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Nutritional education/no nutritional therapy</w:t>
            </w:r>
            <w:r w:rsidRPr="00686F93">
              <w:rPr>
                <w:rFonts w:ascii="Book Antiqua" w:eastAsia="Malgun Gothic" w:hAnsi="Book Antiqua" w:cs="Calibri"/>
                <w:vertAlign w:val="superscript"/>
                <w:lang w:val="en-US"/>
              </w:rPr>
              <w:t>3,5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9A1614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Reversal of MHE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4DC1FA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60/60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175CF4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 xml:space="preserve">27/38 (71.1%) </w:t>
            </w:r>
            <w:r w:rsidRPr="00686F93">
              <w:rPr>
                <w:rFonts w:ascii="Book Antiqua" w:eastAsia="Times New Roman" w:hAnsi="Book Antiqua" w:cs="Calibri"/>
                <w:i/>
                <w:lang w:val="en-US"/>
              </w:rPr>
              <w:t>vs</w:t>
            </w:r>
            <w:r w:rsidRPr="00686F93">
              <w:rPr>
                <w:rFonts w:ascii="Book Antiqua" w:eastAsia="Times New Roman" w:hAnsi="Book Antiqua" w:cs="Calibri"/>
                <w:lang w:val="en-US"/>
              </w:rPr>
              <w:t xml:space="preserve"> 8/35 (22.8%); 27/60 (45%) </w:t>
            </w:r>
            <w:r w:rsidRPr="00686F93">
              <w:rPr>
                <w:rFonts w:ascii="Book Antiqua" w:eastAsia="Times New Roman" w:hAnsi="Book Antiqua" w:cs="Calibri"/>
                <w:i/>
                <w:lang w:val="en-US"/>
              </w:rPr>
              <w:t>vs</w:t>
            </w:r>
            <w:r w:rsidRPr="00686F93">
              <w:rPr>
                <w:rFonts w:ascii="Book Antiqua" w:eastAsia="Times New Roman" w:hAnsi="Book Antiqua" w:cs="Calibri"/>
                <w:lang w:val="en-US"/>
              </w:rPr>
              <w:t xml:space="preserve"> 8/60 (13.3%), when considering PPS and ITT analysis.</w:t>
            </w:r>
          </w:p>
        </w:tc>
      </w:tr>
      <w:tr w:rsidR="00FF3F7B" w:rsidRPr="00686F93" w14:paraId="465AFF6A" w14:textId="77777777" w:rsidTr="00B868FF">
        <w:tc>
          <w:tcPr>
            <w:tcW w:w="0" w:type="auto"/>
            <w:tcBorders>
              <w:top w:val="nil"/>
              <w:bottom w:val="nil"/>
            </w:tcBorders>
          </w:tcPr>
          <w:p w14:paraId="50F02DF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Cs/>
                <w:color w:val="FF0000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 xml:space="preserve">Malaguarnera </w:t>
            </w:r>
            <w:r w:rsidRPr="00686F93">
              <w:rPr>
                <w:rFonts w:ascii="Book Antiqua" w:eastAsia="Malgun Gothic" w:hAnsi="Book Antiqua" w:cs="Calibri"/>
                <w:i/>
                <w:lang w:val="en-US"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  <w:lang w:val="en-US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64</w:t>
            </w:r>
            <w:r w:rsidRPr="00686F93">
              <w:rPr>
                <w:rFonts w:ascii="Book Antiqua" w:eastAsia="Malgun Gothic" w:hAnsi="Book Antiqua"/>
                <w:bCs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eastAsia="Malgun Gothic" w:hAnsi="Book Antiqua" w:cs="Calibri"/>
                <w:bCs/>
                <w:lang w:val="en-US" w:eastAsia="en-US"/>
              </w:rPr>
              <w:t>, 2008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1F8AB0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Randomized, double-blind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1844D9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161A8A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NCT-A, NCT-B, BDT, SDT, TMT, AVL, EGG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04F493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Acetyl-L-carnitine /placebo</w:t>
            </w:r>
            <w:r w:rsidRPr="00686F93">
              <w:rPr>
                <w:rFonts w:ascii="Book Antiqua" w:eastAsia="Malgun Gothic" w:hAnsi="Book Antiqua" w:cs="Calibri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27A07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</w:rPr>
              <w:t>Cognitive scores</w:t>
            </w:r>
            <w:r w:rsidRPr="00686F93">
              <w:rPr>
                <w:rFonts w:ascii="Book Antiqua" w:eastAsia="Times New Roman" w:hAnsi="Book Antiqua" w:cs="Calibri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42DE3F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60/55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5516DD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Changes of mean values in at least 20.71% to 32.79% respect to basal values</w:t>
            </w:r>
            <w:r w:rsidRPr="00686F93">
              <w:rPr>
                <w:rFonts w:ascii="Book Antiqua" w:eastAsia="Times New Roman" w:hAnsi="Book Antiqua" w:cs="Calibri"/>
                <w:vertAlign w:val="superscript"/>
                <w:lang w:val="en-US"/>
              </w:rPr>
              <w:t>8</w:t>
            </w:r>
          </w:p>
        </w:tc>
      </w:tr>
      <w:tr w:rsidR="00FF3F7B" w:rsidRPr="00686F93" w14:paraId="34828D41" w14:textId="77777777" w:rsidTr="00B868FF">
        <w:tc>
          <w:tcPr>
            <w:tcW w:w="0" w:type="auto"/>
            <w:tcBorders>
              <w:top w:val="nil"/>
              <w:bottom w:val="nil"/>
            </w:tcBorders>
          </w:tcPr>
          <w:p w14:paraId="2C056B43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Cs/>
                <w:color w:val="FF0000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 xml:space="preserve">Bajaj </w:t>
            </w:r>
            <w:r w:rsidRPr="00686F93">
              <w:rPr>
                <w:rFonts w:ascii="Book Antiqua" w:eastAsia="Malgun Gothic" w:hAnsi="Book Antiqua" w:cs="Calibri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  <w:lang w:val="en-US"/>
              </w:rPr>
              <w:t>34</w:t>
            </w:r>
            <w:r w:rsidRPr="00686F93">
              <w:rPr>
                <w:rFonts w:ascii="Book Antiqua" w:eastAsia="Malgun Gothic" w:hAnsi="Book Antiqua"/>
                <w:bCs/>
                <w:vertAlign w:val="superscript"/>
                <w:lang w:val="en-US"/>
              </w:rPr>
              <w:t>]</w:t>
            </w:r>
            <w:r w:rsidRPr="00686F93">
              <w:rPr>
                <w:rFonts w:ascii="Book Antiqua" w:eastAsia="Malgun Gothic" w:hAnsi="Book Antiqua" w:cs="Calibri"/>
                <w:bCs/>
                <w:lang w:val="en-US"/>
              </w:rPr>
              <w:t xml:space="preserve">, </w:t>
            </w:r>
            <w:r w:rsidRPr="00686F93">
              <w:rPr>
                <w:rFonts w:ascii="Book Antiqua" w:eastAsia="Malgun Gothic" w:hAnsi="Book Antiqua" w:cs="Calibri"/>
                <w:bCs/>
                <w:lang w:val="en-US" w:eastAsia="en-US"/>
              </w:rPr>
              <w:t>2014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F0B670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Randomized, double-blind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93E35E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867094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NCT-A, NCT-B, DST/BDT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99B907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LGG/placebo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5C2485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Psychometric scores</w:t>
            </w:r>
            <w:r w:rsidRPr="00686F93">
              <w:rPr>
                <w:rFonts w:ascii="Book Antiqua" w:eastAsia="Times New Roman" w:hAnsi="Book Antiqua" w:cs="Calibri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F2007F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09DD7B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Improvement from 1.02% to 15.89% from baseline values</w:t>
            </w:r>
          </w:p>
        </w:tc>
      </w:tr>
      <w:tr w:rsidR="00FF3F7B" w:rsidRPr="00686F93" w14:paraId="17986C03" w14:textId="77777777" w:rsidTr="00B868FF">
        <w:tc>
          <w:tcPr>
            <w:tcW w:w="0" w:type="auto"/>
            <w:tcBorders>
              <w:top w:val="nil"/>
              <w:bottom w:val="nil"/>
            </w:tcBorders>
          </w:tcPr>
          <w:p w14:paraId="0F71BABA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Cs/>
                <w:color w:val="FF0000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 xml:space="preserve">Bajaj </w:t>
            </w:r>
            <w:r w:rsidRPr="00686F93">
              <w:rPr>
                <w:rFonts w:ascii="Book Antiqua" w:eastAsia="Malgun Gothic" w:hAnsi="Book Antiqua" w:cs="Calibri"/>
                <w:i/>
                <w:lang w:val="en-US"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  <w:lang w:val="en-US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  <w:lang w:val="en-US"/>
              </w:rPr>
              <w:t>44</w:t>
            </w:r>
            <w:r w:rsidRPr="00686F93">
              <w:rPr>
                <w:rFonts w:ascii="Book Antiqua" w:eastAsia="Malgun Gothic" w:hAnsi="Book Antiqua"/>
                <w:bCs/>
                <w:vertAlign w:val="superscript"/>
                <w:lang w:val="en-US"/>
              </w:rPr>
              <w:t>]</w:t>
            </w:r>
            <w:r w:rsidRPr="00686F93">
              <w:rPr>
                <w:rFonts w:ascii="Book Antiqua" w:eastAsia="Malgun Gothic" w:hAnsi="Book Antiqua" w:cs="Calibri"/>
                <w:bCs/>
                <w:lang w:val="en-US"/>
              </w:rPr>
              <w:t xml:space="preserve">, </w:t>
            </w:r>
            <w:r w:rsidRPr="00686F93">
              <w:rPr>
                <w:rFonts w:ascii="Book Antiqua" w:eastAsia="Malgun Gothic" w:hAnsi="Book Antiqua" w:cs="Calibri"/>
                <w:bCs/>
                <w:lang w:val="en-US" w:eastAsia="en-US"/>
              </w:rPr>
              <w:t>2008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15295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Randomized</w:t>
            </w:r>
            <w:r w:rsidRPr="00686F93">
              <w:rPr>
                <w:rFonts w:ascii="Book Antiqua" w:eastAsia="Malgun Gothic" w:hAnsi="Book Antiqua" w:cs="Calibr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DEE7A9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6A1311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NCT-A, BDT, DST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6A3065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Probiotic yogurt/no treatment</w:t>
            </w:r>
            <w:r w:rsidRPr="00686F93">
              <w:rPr>
                <w:rFonts w:ascii="Book Antiqua" w:eastAsia="Malgun Gothic" w:hAnsi="Book Antiqua" w:cs="Calibri"/>
                <w:vertAlign w:val="superscript"/>
                <w:lang w:val="en-US"/>
              </w:rPr>
              <w:t>4,5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CF5587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Reversal of MHE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10F6C7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17/8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D82F3A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 xml:space="preserve">ITT analysis: Reversal in 12/17 (70.58%) </w:t>
            </w:r>
            <w:r w:rsidRPr="00686F93">
              <w:rPr>
                <w:rFonts w:ascii="Book Antiqua" w:eastAsia="Times New Roman" w:hAnsi="Book Antiqua" w:cs="Calibri"/>
                <w:i/>
                <w:lang w:val="en-US"/>
              </w:rPr>
              <w:t>vs</w:t>
            </w:r>
            <w:r w:rsidRPr="00686F93">
              <w:rPr>
                <w:rFonts w:ascii="Book Antiqua" w:eastAsia="Times New Roman" w:hAnsi="Book Antiqua" w:cs="Calibri"/>
                <w:lang w:val="en-US"/>
              </w:rPr>
              <w:t xml:space="preserve"> 0/7 (0%)</w:t>
            </w:r>
          </w:p>
        </w:tc>
      </w:tr>
      <w:tr w:rsidR="00FF3F7B" w:rsidRPr="00686F93" w14:paraId="0EA01C96" w14:textId="77777777" w:rsidTr="00B868FF">
        <w:tc>
          <w:tcPr>
            <w:tcW w:w="0" w:type="auto"/>
            <w:tcBorders>
              <w:top w:val="nil"/>
              <w:bottom w:val="nil"/>
            </w:tcBorders>
          </w:tcPr>
          <w:p w14:paraId="4D745B7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Cs/>
                <w:color w:val="FF0000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 xml:space="preserve">Mittal </w:t>
            </w:r>
            <w:r w:rsidRPr="00686F93">
              <w:rPr>
                <w:rFonts w:ascii="Book Antiqua" w:eastAsia="Malgun Gothic" w:hAnsi="Book Antiqua" w:cs="Calibri"/>
                <w:i/>
                <w:lang w:val="en-US"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  <w:lang w:val="en-US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  <w:lang w:val="en-US"/>
              </w:rPr>
              <w:t>39</w:t>
            </w:r>
            <w:r w:rsidRPr="00686F93">
              <w:rPr>
                <w:rFonts w:ascii="Book Antiqua" w:eastAsia="Malgun Gothic" w:hAnsi="Book Antiqua"/>
                <w:bCs/>
                <w:vertAlign w:val="superscript"/>
                <w:lang w:val="en-US"/>
              </w:rPr>
              <w:t>]</w:t>
            </w:r>
            <w:r w:rsidRPr="00686F93">
              <w:rPr>
                <w:rFonts w:ascii="Book Antiqua" w:eastAsia="Malgun Gothic" w:hAnsi="Book Antiqua" w:cs="Calibri"/>
                <w:bCs/>
                <w:lang w:val="en-US"/>
              </w:rPr>
              <w:t xml:space="preserve">, </w:t>
            </w:r>
            <w:r w:rsidRPr="00686F93">
              <w:rPr>
                <w:rFonts w:ascii="Book Antiqua" w:eastAsia="Malgun Gothic" w:hAnsi="Book Antiqua" w:cs="Calibri"/>
                <w:bCs/>
                <w:lang w:val="en-US" w:eastAsia="en-US"/>
              </w:rPr>
              <w:t>2011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E512A3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Randomized</w:t>
            </w:r>
            <w:r w:rsidRPr="00686F93">
              <w:rPr>
                <w:rFonts w:ascii="Book Antiqua" w:eastAsia="Malgun Gothic" w:hAnsi="Book Antiqua" w:cs="Calibr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08B21D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A5AD2C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NCT-A/FCT-A, NCT-B/FCT-B, BDT, PC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F13205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Lactulose/VSL#3, LOLA/no treatment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18DD21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Reversal of MHE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E829CE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40/40/40/40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98B68D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color w:val="FF0000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ITT analysis: Reversal of 4 (10%) in no treatment group, 19 (47.5%), 14 (35%) and 14 (35%)</w:t>
            </w:r>
          </w:p>
        </w:tc>
      </w:tr>
      <w:tr w:rsidR="00FF3F7B" w:rsidRPr="00686F93" w14:paraId="66369BD5" w14:textId="77777777" w:rsidTr="00B868FF">
        <w:tc>
          <w:tcPr>
            <w:tcW w:w="0" w:type="auto"/>
            <w:tcBorders>
              <w:top w:val="nil"/>
              <w:bottom w:val="nil"/>
            </w:tcBorders>
          </w:tcPr>
          <w:p w14:paraId="2F756668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bCs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Possible history of OHE</w:t>
            </w:r>
            <w:r w:rsidRPr="00686F93">
              <w:rPr>
                <w:rFonts w:ascii="Book Antiqua" w:eastAsia="Malgun Gothic" w:hAnsi="Book Antiqua" w:cs="Calibri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E67B4C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14F27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A5BF1A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A1316B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F1C21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AEEB1A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7E37FC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val="en-US"/>
              </w:rPr>
            </w:pPr>
          </w:p>
        </w:tc>
      </w:tr>
      <w:tr w:rsidR="00FF3F7B" w:rsidRPr="00686F93" w14:paraId="544142E2" w14:textId="77777777" w:rsidTr="00B868FF">
        <w:tc>
          <w:tcPr>
            <w:tcW w:w="0" w:type="auto"/>
            <w:tcBorders>
              <w:top w:val="nil"/>
              <w:bottom w:val="nil"/>
            </w:tcBorders>
          </w:tcPr>
          <w:p w14:paraId="580519B0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bCs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 xml:space="preserve">Egberts </w:t>
            </w:r>
            <w:r w:rsidRPr="00686F93">
              <w:rPr>
                <w:rFonts w:ascii="Book Antiqua" w:eastAsia="Malgun Gothic" w:hAnsi="Book Antiqua" w:cs="Calibri"/>
                <w:i/>
                <w:lang w:val="en-US"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  <w:lang w:val="en-US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35</w:t>
            </w:r>
            <w:r w:rsidRPr="00686F93">
              <w:rPr>
                <w:rFonts w:ascii="Book Antiqua" w:eastAsia="Malgun Gothic" w:hAnsi="Book Antiqua"/>
                <w:bCs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eastAsia="Malgun Gothic" w:hAnsi="Book Antiqua" w:cs="Calibri"/>
                <w:bCs/>
                <w:lang w:val="en-US" w:eastAsia="en-US"/>
              </w:rPr>
              <w:t>, 1985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B75093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Crossover, double blind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9AF6DC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FD3F7F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EGG, DST, MVT-B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79C25A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BCAAs/placebo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21E105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Psychometry and EGG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C24CFE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11/11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106D63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Improvement in psychometric test from 0 to 13.63% respect to basal values in DST</w:t>
            </w:r>
            <w:r w:rsidRPr="00686F93">
              <w:rPr>
                <w:rFonts w:ascii="Book Antiqua" w:eastAsia="Malgun Gothic" w:hAnsi="Book Antiqua" w:cs="Calibri"/>
                <w:vertAlign w:val="superscript"/>
                <w:lang w:val="en-US"/>
              </w:rPr>
              <w:t>8</w:t>
            </w:r>
          </w:p>
        </w:tc>
      </w:tr>
      <w:tr w:rsidR="00FF3F7B" w:rsidRPr="00686F93" w14:paraId="66255A9C" w14:textId="77777777" w:rsidTr="00B868FF">
        <w:tc>
          <w:tcPr>
            <w:tcW w:w="0" w:type="auto"/>
            <w:tcBorders>
              <w:top w:val="nil"/>
              <w:bottom w:val="nil"/>
            </w:tcBorders>
          </w:tcPr>
          <w:p w14:paraId="66AFC2B9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bCs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 xml:space="preserve">Ndraha </w:t>
            </w:r>
            <w:r w:rsidRPr="00686F93">
              <w:rPr>
                <w:rFonts w:ascii="Book Antiqua" w:eastAsia="Malgun Gothic" w:hAnsi="Book Antiqua" w:cs="Calibri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36</w:t>
            </w:r>
            <w:r w:rsidRPr="00686F93">
              <w:rPr>
                <w:rFonts w:ascii="Book Antiqua" w:eastAsia="Malgun Gothic" w:hAnsi="Book Antiqua"/>
                <w:bCs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eastAsia="Malgun Gothic" w:hAnsi="Book Antiqua" w:cs="Calibri"/>
                <w:bCs/>
                <w:lang w:val="en-US" w:eastAsia="en-US"/>
              </w:rPr>
              <w:t>, 2011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CE1F40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Double blind, randomized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91D79B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092ACD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CFF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BBDDFA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BCAAs + LOLA/BCAAs</w:t>
            </w:r>
            <w:r w:rsidRPr="00686F93">
              <w:rPr>
                <w:rFonts w:ascii="Book Antiqua" w:eastAsia="Malgun Gothic" w:hAnsi="Book Antiqua" w:cs="Calibri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3FA20D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CFF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38AB95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17/17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1B4B5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Improvement in CFF 7.0% and 1.96% values (Hz), respect to baseline</w:t>
            </w:r>
          </w:p>
        </w:tc>
      </w:tr>
      <w:tr w:rsidR="00FF3F7B" w:rsidRPr="00686F93" w14:paraId="52BB9E6B" w14:textId="77777777" w:rsidTr="00B868FF">
        <w:tc>
          <w:tcPr>
            <w:tcW w:w="0" w:type="auto"/>
            <w:tcBorders>
              <w:top w:val="nil"/>
              <w:bottom w:val="nil"/>
            </w:tcBorders>
          </w:tcPr>
          <w:p w14:paraId="4211FA00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bCs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 xml:space="preserve">Kircheis </w:t>
            </w:r>
            <w:r w:rsidRPr="00686F93">
              <w:rPr>
                <w:rFonts w:ascii="Book Antiqua" w:eastAsia="Malgun Gothic" w:hAnsi="Book Antiqua" w:cs="Calibri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  <w:lang w:val="en-US"/>
              </w:rPr>
              <w:t>41</w:t>
            </w:r>
            <w:r w:rsidRPr="00686F93">
              <w:rPr>
                <w:rFonts w:ascii="Book Antiqua" w:eastAsia="Malgun Gothic" w:hAnsi="Book Antiqua"/>
                <w:bCs/>
                <w:vertAlign w:val="superscript"/>
                <w:lang w:val="en-US"/>
              </w:rPr>
              <w:t>]</w:t>
            </w:r>
            <w:r w:rsidRPr="00686F93">
              <w:rPr>
                <w:rFonts w:ascii="Book Antiqua" w:eastAsia="Malgun Gothic" w:hAnsi="Book Antiqua" w:cs="Calibri"/>
                <w:bCs/>
                <w:lang w:val="en-US"/>
              </w:rPr>
              <w:t>, 1997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B097FC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Randomized, double-blind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C36B0C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EE96A9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NCT-A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16891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LOLA infusion vs Placebo</w:t>
            </w:r>
            <w:r w:rsidRPr="00686F93">
              <w:rPr>
                <w:rFonts w:ascii="Book Antiqua" w:eastAsia="Times New Roman" w:hAnsi="Book Antiqua" w:cs="Calibri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95297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Psychometry</w:t>
            </w:r>
            <w:r w:rsidRPr="00686F93">
              <w:rPr>
                <w:rFonts w:ascii="Book Antiqua" w:eastAsia="Malgun Gothic" w:hAnsi="Book Antiqua" w:cs="Calibri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63ACD6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26/27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EA974F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 xml:space="preserve">Improvement in mean time to respond NCT-A from baseline (29% </w:t>
            </w:r>
            <w:r w:rsidRPr="00686F93">
              <w:rPr>
                <w:rFonts w:ascii="Book Antiqua" w:eastAsia="Times New Roman" w:hAnsi="Book Antiqua" w:cs="Calibri"/>
                <w:i/>
                <w:lang w:val="en-US"/>
              </w:rPr>
              <w:t>vs</w:t>
            </w:r>
            <w:r w:rsidRPr="00686F93">
              <w:rPr>
                <w:rFonts w:ascii="Book Antiqua" w:eastAsia="Times New Roman" w:hAnsi="Book Antiqua" w:cs="Calibri"/>
                <w:lang w:val="en-US"/>
              </w:rPr>
              <w:t xml:space="preserve"> 9.73%)</w:t>
            </w:r>
          </w:p>
        </w:tc>
      </w:tr>
      <w:tr w:rsidR="00FF3F7B" w:rsidRPr="00686F93" w14:paraId="6DFBCB02" w14:textId="77777777" w:rsidTr="00B868FF">
        <w:tc>
          <w:tcPr>
            <w:tcW w:w="0" w:type="auto"/>
            <w:tcBorders>
              <w:top w:val="nil"/>
              <w:bottom w:val="nil"/>
            </w:tcBorders>
          </w:tcPr>
          <w:p w14:paraId="02B95E38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bCs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 xml:space="preserve">Liu </w:t>
            </w:r>
            <w:r w:rsidRPr="00686F93">
              <w:rPr>
                <w:rFonts w:ascii="Book Antiqua" w:eastAsia="Malgun Gothic" w:hAnsi="Book Antiqua" w:cs="Calibri"/>
                <w:i/>
                <w:lang w:val="en-US"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  <w:lang w:val="en-US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  <w:lang w:val="en-US"/>
              </w:rPr>
              <w:t>29</w:t>
            </w:r>
            <w:r w:rsidRPr="00686F93">
              <w:rPr>
                <w:rFonts w:ascii="Book Antiqua" w:eastAsia="Malgun Gothic" w:hAnsi="Book Antiqua"/>
                <w:bCs/>
                <w:vertAlign w:val="superscript"/>
                <w:lang w:val="en-US"/>
              </w:rPr>
              <w:t>]</w:t>
            </w:r>
            <w:r w:rsidRPr="00686F93">
              <w:rPr>
                <w:rFonts w:ascii="Book Antiqua" w:eastAsia="Malgun Gothic" w:hAnsi="Book Antiqua" w:cs="Calibri"/>
                <w:bCs/>
                <w:lang w:val="en-US"/>
              </w:rPr>
              <w:t xml:space="preserve">, </w:t>
            </w:r>
            <w:r w:rsidRPr="00686F93">
              <w:rPr>
                <w:rFonts w:ascii="Book Antiqua" w:eastAsia="Malgun Gothic" w:hAnsi="Book Antiqua" w:cs="Calibri"/>
                <w:bCs/>
                <w:lang w:val="en-US" w:eastAsia="en-US"/>
              </w:rPr>
              <w:t>2004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603AAD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Randomized</w:t>
            </w:r>
            <w:r w:rsidRPr="00686F93">
              <w:rPr>
                <w:rFonts w:ascii="Book Antiqua" w:eastAsia="Malgun Gothic" w:hAnsi="Book Antiqua" w:cs="Calibr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B7B865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29D85A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NCT, BAEP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5DD07B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Symbiotics + fermentable fibers/fermentable fibers/placebo</w:t>
            </w:r>
            <w:r w:rsidRPr="00686F93">
              <w:rPr>
                <w:rFonts w:ascii="Book Antiqua" w:eastAsia="Times New Roman" w:hAnsi="Book Antiqua" w:cs="Calibri"/>
                <w:vertAlign w:val="superscript"/>
                <w:lang w:val="en-US"/>
              </w:rPr>
              <w:t>4,5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13EC13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Reversal of MHE</w:t>
            </w:r>
            <w:r w:rsidRPr="00686F93">
              <w:rPr>
                <w:rFonts w:ascii="Book Antiqua" w:eastAsia="Times New Roman" w:hAnsi="Book Antiqua" w:cs="Calibri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549C99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20/20/15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08719F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 xml:space="preserve">Reversal of 50% in symbiotic group, 50% in fermentable fibers group and 13% in placebo. Not statistically significant until compression of treatment groups </w:t>
            </w:r>
            <w:r w:rsidRPr="00686F93">
              <w:rPr>
                <w:rFonts w:ascii="Book Antiqua" w:eastAsia="Times New Roman" w:hAnsi="Book Antiqua" w:cs="Calibri"/>
                <w:i/>
                <w:lang w:val="en-US"/>
              </w:rPr>
              <w:t>vs</w:t>
            </w:r>
            <w:r w:rsidRPr="00686F93">
              <w:rPr>
                <w:rFonts w:ascii="Book Antiqua" w:eastAsia="Times New Roman" w:hAnsi="Book Antiqua" w:cs="Calibri"/>
                <w:lang w:val="en-US"/>
              </w:rPr>
              <w:t xml:space="preserve"> placebo (</w:t>
            </w:r>
            <w:r w:rsidRPr="00686F93">
              <w:rPr>
                <w:rFonts w:ascii="Book Antiqua" w:eastAsia="Times New Roman" w:hAnsi="Book Antiqua" w:cs="Calibri"/>
                <w:i/>
                <w:caps/>
                <w:lang w:val="en-US"/>
              </w:rPr>
              <w:t>p</w:t>
            </w:r>
            <w:r w:rsidRPr="00686F93">
              <w:rPr>
                <w:rFonts w:ascii="Book Antiqua" w:eastAsia="Times New Roman" w:hAnsi="Book Antiqua" w:cs="Calibri"/>
                <w:lang w:val="en-US"/>
              </w:rPr>
              <w:t xml:space="preserve"> = 0.03)</w:t>
            </w:r>
            <w:r w:rsidRPr="00686F93">
              <w:rPr>
                <w:rFonts w:ascii="Book Antiqua" w:eastAsia="Times New Roman" w:hAnsi="Book Antiqua" w:cs="Calibri"/>
                <w:vertAlign w:val="superscript"/>
                <w:lang w:val="en-US"/>
              </w:rPr>
              <w:t>9</w:t>
            </w:r>
          </w:p>
        </w:tc>
      </w:tr>
      <w:tr w:rsidR="00FF3F7B" w:rsidRPr="00686F93" w14:paraId="0E211AF0" w14:textId="77777777" w:rsidTr="00B868FF">
        <w:tc>
          <w:tcPr>
            <w:tcW w:w="0" w:type="auto"/>
            <w:tcBorders>
              <w:top w:val="nil"/>
              <w:bottom w:val="nil"/>
            </w:tcBorders>
          </w:tcPr>
          <w:p w14:paraId="6FA7FB4B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bCs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 xml:space="preserve">Dhiman </w:t>
            </w:r>
            <w:r w:rsidRPr="00686F93">
              <w:rPr>
                <w:rFonts w:ascii="Book Antiqua" w:eastAsia="Malgun Gothic" w:hAnsi="Book Antiqua" w:cs="Calibri"/>
                <w:i/>
                <w:lang w:val="en-US"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  <w:lang w:val="en-US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  <w:lang w:val="en-US"/>
              </w:rPr>
              <w:t>65</w:t>
            </w:r>
            <w:r w:rsidRPr="00686F93">
              <w:rPr>
                <w:rFonts w:ascii="Book Antiqua" w:eastAsia="Malgun Gothic" w:hAnsi="Book Antiqua"/>
                <w:bCs/>
                <w:vertAlign w:val="superscript"/>
                <w:lang w:val="en-US"/>
              </w:rPr>
              <w:t>]</w:t>
            </w:r>
            <w:r w:rsidRPr="00686F93">
              <w:rPr>
                <w:rFonts w:ascii="Book Antiqua" w:eastAsia="Malgun Gothic" w:hAnsi="Book Antiqua" w:cs="Calibri"/>
                <w:bCs/>
                <w:lang w:val="en-US"/>
              </w:rPr>
              <w:t>, 2014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6057EC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Double blind, randomized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19ACF5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0D23FF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NCT-A/FCT-A, NCT-B, SDT, DST, LTT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2AC42D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VSL#3/placebo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B4EAAE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Psychometric scores</w:t>
            </w:r>
            <w:r w:rsidRPr="00686F93">
              <w:rPr>
                <w:rFonts w:ascii="Book Antiqua" w:eastAsia="Malgun Gothic" w:hAnsi="Book Antiqua" w:cs="Calibri"/>
                <w:vertAlign w:val="super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9C0A7A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16/13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4AA823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 xml:space="preserve">Mean psychometric scores before and after probiotics -9.9 (-13.3- to -6.5) </w:t>
            </w:r>
            <w:r w:rsidRPr="00686F93">
              <w:rPr>
                <w:rFonts w:ascii="Book Antiqua" w:eastAsia="Times New Roman" w:hAnsi="Book Antiqua" w:cs="Calibri"/>
                <w:i/>
                <w:lang w:val="en-US"/>
              </w:rPr>
              <w:t>vs</w:t>
            </w:r>
            <w:r w:rsidRPr="00686F93">
              <w:rPr>
                <w:rFonts w:ascii="Book Antiqua" w:eastAsia="Times New Roman" w:hAnsi="Book Antiqua" w:cs="Calibri"/>
                <w:lang w:val="en-US"/>
              </w:rPr>
              <w:t xml:space="preserve"> -5.7 (-8.4 to 2.9) </w:t>
            </w:r>
            <w:r w:rsidRPr="00686F93">
              <w:rPr>
                <w:rFonts w:ascii="Book Antiqua" w:eastAsia="Times New Roman" w:hAnsi="Book Antiqua" w:cs="Calibri"/>
                <w:i/>
                <w:caps/>
                <w:lang w:val="en-US"/>
              </w:rPr>
              <w:t xml:space="preserve">p </w:t>
            </w:r>
            <w:r w:rsidRPr="00686F93">
              <w:rPr>
                <w:rFonts w:ascii="Book Antiqua" w:eastAsia="Times New Roman" w:hAnsi="Book Antiqua" w:cs="Calibri"/>
                <w:lang w:val="en-US"/>
              </w:rPr>
              <w:t>= 0.014. Proportion of patients with scores &lt; -5 did not change in either group</w:t>
            </w:r>
            <w:r w:rsidRPr="00686F93">
              <w:rPr>
                <w:rFonts w:ascii="Book Antiqua" w:eastAsia="Times New Roman" w:hAnsi="Book Antiqua" w:cs="Calibri"/>
                <w:vertAlign w:val="superscript"/>
                <w:lang w:val="en-US"/>
              </w:rPr>
              <w:t>10</w:t>
            </w:r>
          </w:p>
        </w:tc>
      </w:tr>
      <w:tr w:rsidR="00FF3F7B" w:rsidRPr="00686F93" w14:paraId="2CD7823A" w14:textId="77777777" w:rsidTr="00B868FF">
        <w:tc>
          <w:tcPr>
            <w:tcW w:w="0" w:type="auto"/>
            <w:tcBorders>
              <w:top w:val="nil"/>
              <w:bottom w:val="nil"/>
            </w:tcBorders>
          </w:tcPr>
          <w:p w14:paraId="271322F6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bCs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 xml:space="preserve">Malaguarnera </w:t>
            </w:r>
            <w:r w:rsidRPr="00686F93">
              <w:rPr>
                <w:rFonts w:ascii="Book Antiqua" w:eastAsia="Malgun Gothic" w:hAnsi="Book Antiqua" w:cs="Calibri"/>
                <w:i/>
                <w:lang w:val="en-US"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  <w:lang w:val="en-US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  <w:lang w:val="en-US"/>
              </w:rPr>
              <w:t>45</w:t>
            </w:r>
            <w:r w:rsidRPr="00686F93">
              <w:rPr>
                <w:rFonts w:ascii="Book Antiqua" w:eastAsia="Malgun Gothic" w:hAnsi="Book Antiqua"/>
                <w:bCs/>
                <w:vertAlign w:val="superscript"/>
                <w:lang w:val="en-US"/>
              </w:rPr>
              <w:t>]</w:t>
            </w:r>
            <w:r w:rsidRPr="00686F93">
              <w:rPr>
                <w:rFonts w:ascii="Book Antiqua" w:eastAsia="Malgun Gothic" w:hAnsi="Book Antiqua" w:cs="Calibri"/>
                <w:bCs/>
                <w:lang w:val="en-US"/>
              </w:rPr>
              <w:t>, 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30EC91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Randomized, double-blind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F04F2C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19EBF4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TMT-A, TMT-B, BDT, MMSE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7DC67C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i/>
                <w:iCs/>
                <w:lang w:val="en-US"/>
              </w:rPr>
              <w:t>Bifidobacterium longum</w:t>
            </w:r>
            <w:r w:rsidRPr="00686F93">
              <w:rPr>
                <w:rFonts w:ascii="Book Antiqua" w:eastAsia="Times New Roman" w:hAnsi="Book Antiqua" w:cs="Calibri"/>
                <w:lang w:val="en-US"/>
              </w:rPr>
              <w:t xml:space="preserve"> + FOS/placebo</w:t>
            </w:r>
            <w:r w:rsidRPr="00686F93">
              <w:rPr>
                <w:rFonts w:ascii="Book Antiqua" w:eastAsia="Times New Roman" w:hAnsi="Book Antiqua" w:cs="Calibri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344A86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Psychometry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1C01D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30/30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7EBAF8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No statistical or clinical change was found respect to basal values at, 30, 60, 90 and 120 d</w:t>
            </w:r>
          </w:p>
        </w:tc>
      </w:tr>
      <w:tr w:rsidR="00FF3F7B" w:rsidRPr="00686F93" w14:paraId="2184A440" w14:textId="77777777" w:rsidTr="00B868FF">
        <w:tc>
          <w:tcPr>
            <w:tcW w:w="0" w:type="auto"/>
            <w:tcBorders>
              <w:top w:val="nil"/>
            </w:tcBorders>
          </w:tcPr>
          <w:p w14:paraId="62ABC58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bCs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 xml:space="preserve">Ziada </w:t>
            </w:r>
            <w:r w:rsidRPr="00686F93">
              <w:rPr>
                <w:rFonts w:ascii="Book Antiqua" w:eastAsia="Malgun Gothic" w:hAnsi="Book Antiqua" w:cs="Calibri"/>
                <w:i/>
                <w:lang w:val="en-US"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  <w:lang w:val="en-US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  <w:lang w:val="en-US"/>
              </w:rPr>
              <w:t>48</w:t>
            </w:r>
            <w:r w:rsidRPr="00686F93">
              <w:rPr>
                <w:rFonts w:ascii="Book Antiqua" w:eastAsia="Malgun Gothic" w:hAnsi="Book Antiqua"/>
                <w:bCs/>
                <w:vertAlign w:val="superscript"/>
                <w:lang w:val="en-US"/>
              </w:rPr>
              <w:t>]</w:t>
            </w:r>
            <w:r w:rsidRPr="00686F93">
              <w:rPr>
                <w:rFonts w:ascii="Book Antiqua" w:eastAsia="Malgun Gothic" w:hAnsi="Book Antiqua" w:cs="Calibri"/>
                <w:bCs/>
                <w:lang w:val="en-US"/>
              </w:rPr>
              <w:t xml:space="preserve">, </w:t>
            </w:r>
            <w:r w:rsidRPr="00686F93">
              <w:rPr>
                <w:rFonts w:ascii="Book Antiqua" w:eastAsia="Malgun Gothic" w:hAnsi="Book Antiqua" w:cs="Calibri"/>
                <w:bCs/>
                <w:lang w:val="en-US" w:eastAsia="en-US"/>
              </w:rPr>
              <w:t>2013</w:t>
            </w:r>
          </w:p>
        </w:tc>
        <w:tc>
          <w:tcPr>
            <w:tcW w:w="0" w:type="auto"/>
            <w:tcBorders>
              <w:top w:val="nil"/>
            </w:tcBorders>
          </w:tcPr>
          <w:p w14:paraId="72C4EF47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Randomized</w:t>
            </w:r>
            <w:r w:rsidRPr="00686F93">
              <w:rPr>
                <w:rFonts w:ascii="Book Antiqua" w:eastAsia="Malgun Gothic" w:hAnsi="Book Antiqua" w:cs="Calibri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081C7BF2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14:paraId="47CB9DD9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NCT-A, DST, SDT</w:t>
            </w:r>
          </w:p>
        </w:tc>
        <w:tc>
          <w:tcPr>
            <w:tcW w:w="0" w:type="auto"/>
            <w:tcBorders>
              <w:top w:val="nil"/>
            </w:tcBorders>
          </w:tcPr>
          <w:p w14:paraId="69736ABE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Lactulose/L, acidophilus/control</w:t>
            </w:r>
            <w:r w:rsidRPr="00686F93">
              <w:rPr>
                <w:rFonts w:ascii="Book Antiqua" w:eastAsia="Malgun Gothic" w:hAnsi="Book Antiqua" w:cs="Calibri"/>
                <w:vertAlign w:val="superscript"/>
                <w:lang w:val="en-US"/>
              </w:rPr>
              <w:t>5,6</w:t>
            </w:r>
          </w:p>
        </w:tc>
        <w:tc>
          <w:tcPr>
            <w:tcW w:w="0" w:type="auto"/>
            <w:tcBorders>
              <w:top w:val="nil"/>
            </w:tcBorders>
          </w:tcPr>
          <w:p w14:paraId="0BD2DDDB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Psychometry</w:t>
            </w:r>
          </w:p>
        </w:tc>
        <w:tc>
          <w:tcPr>
            <w:tcW w:w="0" w:type="auto"/>
            <w:tcBorders>
              <w:top w:val="nil"/>
            </w:tcBorders>
          </w:tcPr>
          <w:p w14:paraId="3395E470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lang w:val="en-US"/>
              </w:rPr>
            </w:pPr>
            <w:r w:rsidRPr="00686F93">
              <w:rPr>
                <w:rFonts w:ascii="Book Antiqua" w:eastAsia="Malgun Gothic" w:hAnsi="Book Antiqua" w:cs="Calibri"/>
                <w:lang w:val="en-US"/>
              </w:rPr>
              <w:t>24/26/25</w:t>
            </w:r>
          </w:p>
        </w:tc>
        <w:tc>
          <w:tcPr>
            <w:tcW w:w="0" w:type="auto"/>
            <w:tcBorders>
              <w:top w:val="nil"/>
            </w:tcBorders>
          </w:tcPr>
          <w:p w14:paraId="18697A47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val="en-US"/>
              </w:rPr>
            </w:pPr>
            <w:r w:rsidRPr="00686F93">
              <w:rPr>
                <w:rFonts w:ascii="Book Antiqua" w:eastAsia="Times New Roman" w:hAnsi="Book Antiqua" w:cs="Calibri"/>
                <w:lang w:val="en-US"/>
              </w:rPr>
              <w:t>Normalization of test occurred in 13/24 (54.2%), 14/26 (53.8%), and 3/25 (12%)</w:t>
            </w:r>
          </w:p>
        </w:tc>
      </w:tr>
    </w:tbl>
    <w:p w14:paraId="789DF666" w14:textId="77777777" w:rsidR="00FF3F7B" w:rsidRDefault="00FF3F7B" w:rsidP="00FF3F7B">
      <w:pPr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1</w:t>
      </w:r>
      <w:r w:rsidRPr="00686F93">
        <w:rPr>
          <w:rFonts w:ascii="Book Antiqua" w:eastAsia="Malgun Gothic" w:hAnsi="Book Antiqua" w:cs="Calibri Light"/>
          <w:lang w:eastAsia="ko-KR"/>
        </w:rPr>
        <w:t>Studies in which the clinical history to the OHE events is specified or no is specified within the inclusion criteria</w:t>
      </w:r>
      <w:r>
        <w:rPr>
          <w:rFonts w:ascii="Book Antiqua" w:hAnsi="Book Antiqua" w:cs="Calibri Light" w:hint="eastAsia"/>
          <w:lang w:eastAsia="zh-CN"/>
        </w:rPr>
        <w:t>.</w:t>
      </w:r>
    </w:p>
    <w:p w14:paraId="5F02AE60" w14:textId="77777777" w:rsidR="00FF3F7B" w:rsidRPr="001370BD" w:rsidRDefault="00FF3F7B" w:rsidP="00FF3F7B">
      <w:pPr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2</w:t>
      </w:r>
      <w:r w:rsidRPr="00686F93">
        <w:rPr>
          <w:rFonts w:ascii="Book Antiqua" w:eastAsia="Malgun Gothic" w:hAnsi="Book Antiqua" w:cs="Calibri Light"/>
          <w:caps/>
          <w:lang w:eastAsia="ko-KR"/>
        </w:rPr>
        <w:t>u</w:t>
      </w:r>
      <w:r w:rsidRPr="00686F93">
        <w:rPr>
          <w:rFonts w:ascii="Book Antiqua" w:eastAsia="Malgun Gothic" w:hAnsi="Book Antiqua" w:cs="Calibri Light"/>
          <w:lang w:eastAsia="ko-KR"/>
        </w:rPr>
        <w:t>nblinded study</w:t>
      </w:r>
      <w:r>
        <w:rPr>
          <w:rFonts w:ascii="Book Antiqua" w:hAnsi="Book Antiqua" w:cs="Calibri Light" w:hint="eastAsia"/>
          <w:lang w:eastAsia="zh-CN"/>
        </w:rPr>
        <w:t>.</w:t>
      </w:r>
    </w:p>
    <w:p w14:paraId="04E8745E" w14:textId="77777777" w:rsidR="00FF3F7B" w:rsidRDefault="00FF3F7B" w:rsidP="00FF3F7B">
      <w:pPr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3</w:t>
      </w:r>
      <w:r w:rsidRPr="00686F93">
        <w:rPr>
          <w:rFonts w:ascii="Book Antiqua" w:eastAsia="Malgun Gothic" w:hAnsi="Book Antiqua" w:cs="Calibri Light"/>
          <w:caps/>
          <w:lang w:eastAsia="ko-KR"/>
        </w:rPr>
        <w:t>t</w:t>
      </w:r>
      <w:r w:rsidRPr="00686F93">
        <w:rPr>
          <w:rFonts w:ascii="Book Antiqua" w:eastAsia="Malgun Gothic" w:hAnsi="Book Antiqua" w:cs="Calibri Light"/>
          <w:lang w:eastAsia="ko-KR"/>
        </w:rPr>
        <w:t>he effect of other treatments for MHE was not studied</w:t>
      </w:r>
      <w:r>
        <w:rPr>
          <w:rFonts w:ascii="Book Antiqua" w:hAnsi="Book Antiqua" w:cs="Calibri Light" w:hint="eastAsia"/>
          <w:lang w:eastAsia="zh-CN"/>
        </w:rPr>
        <w:t>.</w:t>
      </w:r>
    </w:p>
    <w:p w14:paraId="64C4E54E" w14:textId="77777777" w:rsidR="00FF3F7B" w:rsidRDefault="00FF3F7B" w:rsidP="00FF3F7B">
      <w:pPr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4</w:t>
      </w:r>
      <w:r w:rsidRPr="00686F93">
        <w:rPr>
          <w:rFonts w:ascii="Book Antiqua" w:eastAsia="Malgun Gothic" w:hAnsi="Book Antiqua" w:cs="Calibri Light"/>
          <w:lang w:eastAsia="ko-KR"/>
        </w:rPr>
        <w:t>Treatment compliance was not assessed in one or different group of treatments</w:t>
      </w:r>
      <w:r>
        <w:rPr>
          <w:rFonts w:ascii="Book Antiqua" w:hAnsi="Book Antiqua" w:cs="Calibri Light" w:hint="eastAsia"/>
          <w:lang w:eastAsia="zh-CN"/>
        </w:rPr>
        <w:t>.</w:t>
      </w:r>
    </w:p>
    <w:p w14:paraId="709DD326" w14:textId="77777777" w:rsidR="00FF3F7B" w:rsidRDefault="00FF3F7B" w:rsidP="00FF3F7B">
      <w:pPr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5</w:t>
      </w:r>
      <w:r w:rsidRPr="00686F93">
        <w:rPr>
          <w:rFonts w:ascii="Book Antiqua" w:eastAsia="Malgun Gothic" w:hAnsi="Book Antiqua" w:cs="Calibri Light"/>
          <w:caps/>
          <w:lang w:eastAsia="ko-KR"/>
        </w:rPr>
        <w:t>d</w:t>
      </w:r>
      <w:r w:rsidRPr="00686F93">
        <w:rPr>
          <w:rFonts w:ascii="Book Antiqua" w:eastAsia="Malgun Gothic" w:hAnsi="Book Antiqua" w:cs="Calibri Light"/>
          <w:lang w:eastAsia="ko-KR"/>
        </w:rPr>
        <w:t>iet was not standardized together with the suggested treatment</w:t>
      </w:r>
      <w:r>
        <w:rPr>
          <w:rFonts w:ascii="Book Antiqua" w:hAnsi="Book Antiqua" w:cs="Calibri Light" w:hint="eastAsia"/>
          <w:lang w:eastAsia="zh-CN"/>
        </w:rPr>
        <w:t>.</w:t>
      </w:r>
    </w:p>
    <w:p w14:paraId="71BA55A2" w14:textId="77777777" w:rsidR="00FF3F7B" w:rsidRDefault="00FF3F7B" w:rsidP="00FF3F7B">
      <w:pPr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6</w:t>
      </w:r>
      <w:r w:rsidRPr="00686F93">
        <w:rPr>
          <w:rFonts w:ascii="Book Antiqua" w:eastAsia="Malgun Gothic" w:hAnsi="Book Antiqua" w:cs="Calibri Light"/>
          <w:caps/>
          <w:lang w:eastAsia="ko-KR"/>
        </w:rPr>
        <w:t>t</w:t>
      </w:r>
      <w:r w:rsidRPr="00686F93">
        <w:rPr>
          <w:rFonts w:ascii="Book Antiqua" w:eastAsia="Malgun Gothic" w:hAnsi="Book Antiqua" w:cs="Calibri Light"/>
          <w:lang w:eastAsia="ko-KR"/>
        </w:rPr>
        <w:t>he treatment that the control group received was not specified</w:t>
      </w:r>
      <w:r>
        <w:rPr>
          <w:rFonts w:ascii="Book Antiqua" w:hAnsi="Book Antiqua" w:cs="Calibri Light" w:hint="eastAsia"/>
          <w:lang w:eastAsia="zh-CN"/>
        </w:rPr>
        <w:t>.</w:t>
      </w:r>
    </w:p>
    <w:p w14:paraId="14741939" w14:textId="77777777" w:rsidR="00FF3F7B" w:rsidRDefault="00FF3F7B" w:rsidP="00FF3F7B">
      <w:pPr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7</w:t>
      </w:r>
      <w:r w:rsidRPr="00686F93">
        <w:rPr>
          <w:rFonts w:ascii="Book Antiqua" w:eastAsia="Malgun Gothic" w:hAnsi="Book Antiqua" w:cs="Calibri Light"/>
          <w:caps/>
          <w:lang w:eastAsia="ko-KR"/>
        </w:rPr>
        <w:t>s</w:t>
      </w:r>
      <w:r w:rsidRPr="00686F93">
        <w:rPr>
          <w:rFonts w:ascii="Book Antiqua" w:eastAsia="Malgun Gothic" w:hAnsi="Book Antiqua" w:cs="Calibri Light"/>
          <w:lang w:eastAsia="ko-KR"/>
        </w:rPr>
        <w:t>econdary objectives within the study</w:t>
      </w:r>
      <w:r>
        <w:rPr>
          <w:rFonts w:ascii="Book Antiqua" w:hAnsi="Book Antiqua" w:cs="Calibri Light" w:hint="eastAsia"/>
          <w:lang w:eastAsia="zh-CN"/>
        </w:rPr>
        <w:t>.</w:t>
      </w:r>
    </w:p>
    <w:p w14:paraId="44F84C70" w14:textId="77777777" w:rsidR="00FF3F7B" w:rsidRDefault="00FF3F7B" w:rsidP="00FF3F7B">
      <w:pPr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8</w:t>
      </w:r>
      <w:r w:rsidRPr="00686F93">
        <w:rPr>
          <w:rFonts w:ascii="Book Antiqua" w:eastAsia="Malgun Gothic" w:hAnsi="Book Antiqua" w:cs="Calibri Light"/>
          <w:caps/>
          <w:lang w:eastAsia="ko-KR"/>
        </w:rPr>
        <w:t>t</w:t>
      </w:r>
      <w:r w:rsidRPr="00686F93">
        <w:rPr>
          <w:rFonts w:ascii="Book Antiqua" w:eastAsia="Malgun Gothic" w:hAnsi="Book Antiqua" w:cs="Calibri Light"/>
          <w:lang w:eastAsia="ko-KR"/>
        </w:rPr>
        <w:t>he analysis was performed within the same group (before–after treatment) despite the study design</w:t>
      </w:r>
      <w:r>
        <w:rPr>
          <w:rFonts w:ascii="Book Antiqua" w:hAnsi="Book Antiqua" w:cs="Calibri Light" w:hint="eastAsia"/>
          <w:lang w:eastAsia="zh-CN"/>
        </w:rPr>
        <w:t>.</w:t>
      </w:r>
    </w:p>
    <w:p w14:paraId="04994F64" w14:textId="77777777" w:rsidR="00FF3F7B" w:rsidRDefault="00FF3F7B" w:rsidP="00FF3F7B">
      <w:pPr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9</w:t>
      </w:r>
      <w:r w:rsidRPr="00686F93">
        <w:rPr>
          <w:rFonts w:ascii="Book Antiqua" w:eastAsia="Malgun Gothic" w:hAnsi="Book Antiqua" w:cs="Calibri Light"/>
          <w:caps/>
          <w:lang w:eastAsia="ko-KR"/>
        </w:rPr>
        <w:t>a</w:t>
      </w:r>
      <w:r w:rsidRPr="00686F93">
        <w:rPr>
          <w:rFonts w:ascii="Book Antiqua" w:eastAsia="Malgun Gothic" w:hAnsi="Book Antiqua" w:cs="Calibri Light"/>
          <w:lang w:eastAsia="ko-KR"/>
        </w:rPr>
        <w:t>ddition of the effect of two maneuvers</w:t>
      </w:r>
      <w:r>
        <w:rPr>
          <w:rFonts w:ascii="Book Antiqua" w:hAnsi="Book Antiqua" w:cs="Calibri Light" w:hint="eastAsia"/>
          <w:lang w:eastAsia="zh-CN"/>
        </w:rPr>
        <w:t>.</w:t>
      </w:r>
    </w:p>
    <w:p w14:paraId="0887559F" w14:textId="0FAC19C4" w:rsidR="00FF3F7B" w:rsidRPr="00686F93" w:rsidRDefault="00FF3F7B" w:rsidP="00FF3F7B">
      <w:pPr>
        <w:snapToGrid w:val="0"/>
        <w:spacing w:line="360" w:lineRule="auto"/>
        <w:jc w:val="both"/>
        <w:rPr>
          <w:rFonts w:ascii="Book Antiqua" w:eastAsia="Malgun Gothic" w:hAnsi="Book Antiqua" w:cs="Calibri Light"/>
          <w:lang w:eastAsia="ko-KR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10</w:t>
      </w:r>
      <w:r w:rsidRPr="00686F93">
        <w:rPr>
          <w:rFonts w:ascii="Book Antiqua" w:eastAsia="Malgun Gothic" w:hAnsi="Book Antiqua" w:cs="Calibri Light"/>
          <w:lang w:eastAsia="ko-KR"/>
        </w:rPr>
        <w:t>MHE reversion was not measured.</w:t>
      </w:r>
      <w:r w:rsidRPr="00686F93">
        <w:rPr>
          <w:rFonts w:ascii="Book Antiqua" w:hAnsi="Book Antiqua" w:cs="Calibri Light"/>
          <w:lang w:eastAsia="zh-CN"/>
        </w:rPr>
        <w:t xml:space="preserve"> </w:t>
      </w:r>
      <w:r w:rsidRPr="00686F93">
        <w:rPr>
          <w:rFonts w:ascii="Book Antiqua" w:eastAsia="Malgun Gothic" w:hAnsi="Book Antiqua" w:cs="Calibri Light"/>
          <w:lang w:eastAsia="ko-KR"/>
        </w:rPr>
        <w:t xml:space="preserve">AVL: Auditory verbal learning test; BAEP: Brainstem auditory evoked potential; BCAAs: Branched-chain amino acids; BDT: Block design test; CFF: Critical flicker frequency; DST: Digit symbol test; EEG: Electroencephalogram; FCT-A: Figure connection test A; FCT-B: Figure connection test B; </w:t>
      </w:r>
      <w:r w:rsidR="003D1A21">
        <w:rPr>
          <w:rFonts w:ascii="Book Antiqua" w:eastAsia="Malgun Gothic" w:hAnsi="Book Antiqua" w:cs="Calibri Light"/>
          <w:lang w:eastAsia="ko-KR"/>
        </w:rPr>
        <w:t xml:space="preserve">FOS: Fructooligosaccharides; </w:t>
      </w:r>
      <w:r w:rsidRPr="00686F93">
        <w:rPr>
          <w:rFonts w:ascii="Book Antiqua" w:eastAsia="Malgun Gothic" w:hAnsi="Book Antiqua" w:cs="Calibri Light"/>
          <w:lang w:eastAsia="ko-KR"/>
        </w:rPr>
        <w:t>ITT: Intention to treat; LOLA: L-ornithine-L-aspartate; LTT: Line tracing test; MHE: Minimal hepatic encephalopathy; MMSE: Mini mental state examination; MVT-B: Multiple choice vocabulary test B; NCT-A: Number connection test A; NCT-B: Number connection test B; PC: Picture completion; PPS: Per Protocol Analysis Set; SDT: Serial dotting test; TMT: Trail making test; TMT-A: Trail making test A; TMT-B: Trail making test B.</w:t>
      </w:r>
    </w:p>
    <w:p w14:paraId="4AEC6145" w14:textId="77777777" w:rsidR="00FF3F7B" w:rsidRPr="00686F93" w:rsidRDefault="00FF3F7B" w:rsidP="00FF3F7B">
      <w:pPr>
        <w:snapToGrid w:val="0"/>
        <w:spacing w:line="360" w:lineRule="auto"/>
        <w:jc w:val="both"/>
        <w:rPr>
          <w:rFonts w:ascii="Book Antiqua" w:eastAsia="Malgun Gothic" w:hAnsi="Book Antiqua" w:cs="Calibri Light"/>
          <w:lang w:eastAsia="ko-KR"/>
        </w:rPr>
        <w:sectPr w:rsidR="00FF3F7B" w:rsidRPr="00686F93" w:rsidSect="00FB15D9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695C69DB" w14:textId="77777777" w:rsidR="00FF3F7B" w:rsidRPr="00BF3E35" w:rsidRDefault="00FF3F7B" w:rsidP="00FF3F7B">
      <w:pPr>
        <w:tabs>
          <w:tab w:val="left" w:pos="1920"/>
        </w:tabs>
        <w:snapToGrid w:val="0"/>
        <w:spacing w:line="360" w:lineRule="auto"/>
        <w:jc w:val="both"/>
        <w:rPr>
          <w:rFonts w:ascii="Book Antiqua" w:eastAsia="Malgun Gothic" w:hAnsi="Book Antiqua" w:cs="Calibri Light"/>
          <w:b/>
          <w:lang w:eastAsia="ko-KR"/>
        </w:rPr>
      </w:pPr>
      <w:r w:rsidRPr="00BF3E35">
        <w:rPr>
          <w:rFonts w:ascii="Book Antiqua" w:eastAsia="Malgun Gothic" w:hAnsi="Book Antiqua" w:cs="Calibri Light"/>
          <w:b/>
          <w:lang w:eastAsia="ko-KR"/>
        </w:rPr>
        <w:t>Table 4 Published studies using non-absorbable disaccharides for minimal hepatic encephalopathy treatment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1657"/>
        <w:gridCol w:w="1323"/>
        <w:gridCol w:w="1395"/>
        <w:gridCol w:w="1419"/>
        <w:gridCol w:w="1667"/>
        <w:gridCol w:w="1345"/>
        <w:gridCol w:w="1772"/>
      </w:tblGrid>
      <w:tr w:rsidR="00FF3F7B" w:rsidRPr="00242917" w14:paraId="24CAD0AA" w14:textId="77777777" w:rsidTr="00B868FF"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1955F5F0" w14:textId="77777777" w:rsidR="00FF3F7B" w:rsidRPr="00242917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Ref.</w:t>
            </w:r>
          </w:p>
          <w:p w14:paraId="11C8C9F0" w14:textId="77777777" w:rsidR="00FF3F7B" w:rsidRPr="00242917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b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EF7B62E" w14:textId="77777777" w:rsidR="00FF3F7B" w:rsidRPr="00242917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Study type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6014F32D" w14:textId="77777777" w:rsidR="00FF3F7B" w:rsidRPr="00242917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  <w:caps/>
              </w:rPr>
              <w:t>f</w:t>
            </w:r>
            <w:r w:rsidRPr="00242917">
              <w:rPr>
                <w:rFonts w:ascii="Book Antiqua" w:eastAsia="Malgun Gothic" w:hAnsi="Book Antiqua" w:cs="Calibri"/>
                <w:b/>
                <w:bCs/>
              </w:rPr>
              <w:t>ollow-up (wk)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1EC1F7D7" w14:textId="77777777" w:rsidR="00FF3F7B" w:rsidRPr="00242917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MHE diagnosis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124DBB90" w14:textId="77777777" w:rsidR="00FF3F7B" w:rsidRPr="00242917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Active treatment (s)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4B214F97" w14:textId="77777777" w:rsidR="00FF3F7B" w:rsidRPr="00242917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Objectives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57F72A3F" w14:textId="77777777" w:rsidR="00FF3F7B" w:rsidRPr="00242917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Patients (</w:t>
            </w:r>
            <w:r w:rsidRPr="00242917">
              <w:rPr>
                <w:rFonts w:ascii="Book Antiqua" w:eastAsia="Malgun Gothic" w:hAnsi="Book Antiqua" w:cs="Calibri"/>
                <w:b/>
                <w:bCs/>
                <w:i/>
              </w:rPr>
              <w:t>n</w:t>
            </w:r>
            <w:r w:rsidRPr="00242917">
              <w:rPr>
                <w:rFonts w:ascii="Book Antiqua" w:eastAsia="Malgun Gothic" w:hAnsi="Book Antiqua" w:cs="Calibri"/>
                <w:b/>
                <w:bCs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14:paraId="401C9D49" w14:textId="77777777" w:rsidR="00FF3F7B" w:rsidRPr="00242917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Main results/impact measures</w:t>
            </w:r>
          </w:p>
        </w:tc>
      </w:tr>
      <w:tr w:rsidR="00FF3F7B" w:rsidRPr="00686F93" w14:paraId="1DB1677C" w14:textId="77777777" w:rsidTr="00B868FF">
        <w:tc>
          <w:tcPr>
            <w:tcW w:w="2644" w:type="dxa"/>
            <w:tcBorders>
              <w:top w:val="single" w:sz="4" w:space="0" w:color="auto"/>
            </w:tcBorders>
          </w:tcPr>
          <w:p w14:paraId="13B3C6C1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No history of OHE</w:t>
            </w:r>
            <w:r w:rsidRPr="00686F93">
              <w:rPr>
                <w:rFonts w:ascii="Book Antiqua" w:eastAsia="Malgun Gothic" w:hAnsi="Book Antiqua" w:cs="Calibri"/>
                <w:vertAlign w:val="superscript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72DC880B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115BF51A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0FD69787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67FC88C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5F3D66AB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519896B8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65DB008F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</w:tr>
      <w:tr w:rsidR="00FF3F7B" w:rsidRPr="00686F93" w14:paraId="10471E6F" w14:textId="77777777" w:rsidTr="00B868FF">
        <w:tc>
          <w:tcPr>
            <w:tcW w:w="2644" w:type="dxa"/>
            <w:vAlign w:val="center"/>
          </w:tcPr>
          <w:p w14:paraId="39DBCB5A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Prasad </w:t>
            </w:r>
            <w:r w:rsidRPr="00686F93">
              <w:rPr>
                <w:rFonts w:ascii="Book Antiqua" w:eastAsia="Malgun Gothic" w:hAnsi="Book Antiqua" w:cs="Calibri Light"/>
                <w:i/>
                <w:iCs/>
                <w:lang w:val="en-US"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47</w:t>
            </w:r>
            <w:r w:rsidRPr="00686F93">
              <w:rPr>
                <w:rFonts w:ascii="Book Antiqua" w:eastAsia="Malgun Gothic" w:hAnsi="Book Antiqua"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eastAsia="Malgun Gothic" w:hAnsi="Book Antiqua" w:cs="Calibri Light"/>
                <w:lang w:val="en-US" w:eastAsia="en-US"/>
              </w:rPr>
              <w:t>, 2007</w:t>
            </w:r>
          </w:p>
        </w:tc>
        <w:tc>
          <w:tcPr>
            <w:tcW w:w="1657" w:type="dxa"/>
            <w:vAlign w:val="center"/>
          </w:tcPr>
          <w:p w14:paraId="4015043A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Randomized</w:t>
            </w:r>
            <w:r w:rsidRPr="00686F93">
              <w:rPr>
                <w:rFonts w:ascii="Book Antiqua" w:eastAsia="Malgun Gothic" w:hAnsi="Book Antiqua" w:cs="Calibri Light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14:paraId="014FF852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12</w:t>
            </w:r>
          </w:p>
        </w:tc>
        <w:tc>
          <w:tcPr>
            <w:tcW w:w="1395" w:type="dxa"/>
            <w:vAlign w:val="center"/>
          </w:tcPr>
          <w:p w14:paraId="73F60DB2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NCT-A/FCT-A, NCT-B/FCT-B, PCT, BDT</w:t>
            </w:r>
          </w:p>
        </w:tc>
        <w:tc>
          <w:tcPr>
            <w:tcW w:w="1419" w:type="dxa"/>
            <w:vAlign w:val="center"/>
          </w:tcPr>
          <w:p w14:paraId="41785070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Lactulose </w:t>
            </w:r>
            <w:r w:rsidRPr="00686F93">
              <w:rPr>
                <w:rFonts w:ascii="Book Antiqua" w:eastAsia="Malgun Gothic" w:hAnsi="Book Antiqua" w:cs="Calibri Light"/>
                <w:i/>
              </w:rPr>
              <w:t>vs</w:t>
            </w:r>
            <w:r w:rsidRPr="00686F93">
              <w:rPr>
                <w:rFonts w:ascii="Book Antiqua" w:eastAsia="Malgun Gothic" w:hAnsi="Book Antiqua" w:cs="Calibri Light"/>
              </w:rPr>
              <w:t xml:space="preserve"> no treatment</w:t>
            </w:r>
          </w:p>
        </w:tc>
        <w:tc>
          <w:tcPr>
            <w:tcW w:w="1667" w:type="dxa"/>
            <w:vAlign w:val="center"/>
          </w:tcPr>
          <w:p w14:paraId="3FB2B7C6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Psychometry</w:t>
            </w:r>
          </w:p>
        </w:tc>
        <w:tc>
          <w:tcPr>
            <w:tcW w:w="1345" w:type="dxa"/>
            <w:vAlign w:val="center"/>
          </w:tcPr>
          <w:p w14:paraId="4640EDA9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31/30</w:t>
            </w:r>
          </w:p>
        </w:tc>
        <w:tc>
          <w:tcPr>
            <w:tcW w:w="1772" w:type="dxa"/>
            <w:vAlign w:val="center"/>
          </w:tcPr>
          <w:p w14:paraId="43EA5837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ITT analysis: Improvement in 20/31 (64.5%) </w:t>
            </w:r>
            <w:r w:rsidRPr="00686F93">
              <w:rPr>
                <w:rFonts w:ascii="Book Antiqua" w:eastAsia="Malgun Gothic" w:hAnsi="Book Antiqua" w:cs="Calibri Light"/>
                <w:i/>
                <w:lang w:val="en-US"/>
              </w:rPr>
              <w:t>vs</w:t>
            </w: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 2/30 (6.7%); NNT:2</w:t>
            </w:r>
          </w:p>
        </w:tc>
      </w:tr>
      <w:tr w:rsidR="00FF3F7B" w:rsidRPr="00686F93" w14:paraId="388EC1D4" w14:textId="77777777" w:rsidTr="00B868FF">
        <w:tc>
          <w:tcPr>
            <w:tcW w:w="2644" w:type="dxa"/>
            <w:vAlign w:val="center"/>
          </w:tcPr>
          <w:p w14:paraId="136743BF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Horsmans </w:t>
            </w:r>
            <w:r w:rsidRPr="00686F93">
              <w:rPr>
                <w:rFonts w:ascii="Book Antiqua" w:eastAsia="Malgun Gothic" w:hAnsi="Book Antiqua" w:cs="Calibri Light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55</w:t>
            </w:r>
            <w:r w:rsidRPr="00686F93">
              <w:rPr>
                <w:rFonts w:ascii="Book Antiqua" w:eastAsia="Malgun Gothic" w:hAnsi="Book Antiqua"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eastAsia="Malgun Gothic" w:hAnsi="Book Antiqua" w:cs="Calibri Light"/>
                <w:lang w:val="en-US" w:eastAsia="en-US"/>
              </w:rPr>
              <w:t>, 1997</w:t>
            </w:r>
          </w:p>
        </w:tc>
        <w:tc>
          <w:tcPr>
            <w:tcW w:w="1657" w:type="dxa"/>
            <w:vAlign w:val="center"/>
          </w:tcPr>
          <w:p w14:paraId="7B9EAB6F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Randomized, double-blind</w:t>
            </w:r>
          </w:p>
        </w:tc>
        <w:tc>
          <w:tcPr>
            <w:tcW w:w="1323" w:type="dxa"/>
            <w:vAlign w:val="center"/>
          </w:tcPr>
          <w:p w14:paraId="1123B23F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2 </w:t>
            </w:r>
          </w:p>
        </w:tc>
        <w:tc>
          <w:tcPr>
            <w:tcW w:w="1395" w:type="dxa"/>
            <w:vAlign w:val="center"/>
          </w:tcPr>
          <w:p w14:paraId="2179C42D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NCT, RTT.</w:t>
            </w:r>
          </w:p>
        </w:tc>
        <w:tc>
          <w:tcPr>
            <w:tcW w:w="1419" w:type="dxa"/>
            <w:vAlign w:val="center"/>
          </w:tcPr>
          <w:p w14:paraId="5767A90B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Lactulose </w:t>
            </w:r>
            <w:r w:rsidRPr="00686F93">
              <w:rPr>
                <w:rFonts w:ascii="Book Antiqua" w:eastAsia="Malgun Gothic" w:hAnsi="Book Antiqua" w:cs="Calibri Light"/>
                <w:i/>
                <w:lang w:val="en-US"/>
              </w:rPr>
              <w:t>vs</w:t>
            </w: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 lactose as placebo</w:t>
            </w:r>
            <w:r w:rsidRPr="00686F93">
              <w:rPr>
                <w:rFonts w:ascii="Book Antiqua" w:eastAsia="Malgun Gothic" w:hAnsi="Book Antiqua" w:cs="Calibri Light"/>
                <w:vertAlign w:val="superscript"/>
                <w:lang w:val="en-US"/>
              </w:rPr>
              <w:t>4,5</w:t>
            </w:r>
          </w:p>
        </w:tc>
        <w:tc>
          <w:tcPr>
            <w:tcW w:w="1667" w:type="dxa"/>
            <w:vAlign w:val="center"/>
          </w:tcPr>
          <w:p w14:paraId="3ECCFBC3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Psychometry</w:t>
            </w:r>
          </w:p>
        </w:tc>
        <w:tc>
          <w:tcPr>
            <w:tcW w:w="1345" w:type="dxa"/>
            <w:vAlign w:val="center"/>
          </w:tcPr>
          <w:p w14:paraId="58E34FD7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7/7</w:t>
            </w:r>
          </w:p>
        </w:tc>
        <w:tc>
          <w:tcPr>
            <w:tcW w:w="1772" w:type="dxa"/>
            <w:vAlign w:val="center"/>
          </w:tcPr>
          <w:p w14:paraId="237AC971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Improvement in time on Psychometric test on lactulose group respect to basal values.</w:t>
            </w:r>
            <w:r w:rsidRPr="00686F93">
              <w:rPr>
                <w:rFonts w:ascii="Book Antiqua" w:eastAsia="Times New Roman" w:hAnsi="Book Antiqua" w:cs="Calibri Light"/>
                <w:vertAlign w:val="superscript"/>
                <w:lang w:val="en-US"/>
              </w:rPr>
              <w:t>7</w:t>
            </w:r>
            <w:r w:rsidRPr="00686F93">
              <w:rPr>
                <w:rFonts w:ascii="Book Antiqua" w:eastAsia="Times New Roman" w:hAnsi="Book Antiqua" w:cs="Calibri Light"/>
                <w:lang w:val="en-US"/>
              </w:rPr>
              <w:t xml:space="preserve"> Rate of improvement NCT: 5/7 (71.42%) </w:t>
            </w:r>
            <w:r w:rsidRPr="00686F93">
              <w:rPr>
                <w:rFonts w:ascii="Book Antiqua" w:eastAsia="Malgun Gothic" w:hAnsi="Book Antiqua" w:cs="Calibri Light"/>
                <w:i/>
                <w:lang w:val="en-US"/>
              </w:rPr>
              <w:t>vs</w:t>
            </w:r>
            <w:r w:rsidRPr="00686F93">
              <w:rPr>
                <w:rFonts w:ascii="Book Antiqua" w:eastAsia="Times New Roman" w:hAnsi="Book Antiqua" w:cs="Calibri Light"/>
                <w:lang w:val="en-US"/>
              </w:rPr>
              <w:t xml:space="preserve"> 1/7 (14.28%); NNT:2</w:t>
            </w:r>
          </w:p>
        </w:tc>
      </w:tr>
      <w:tr w:rsidR="00FF3F7B" w:rsidRPr="00686F93" w14:paraId="1F009942" w14:textId="77777777" w:rsidTr="00B868FF">
        <w:tc>
          <w:tcPr>
            <w:tcW w:w="2644" w:type="dxa"/>
            <w:vAlign w:val="center"/>
          </w:tcPr>
          <w:p w14:paraId="57AEAA52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Sharma </w:t>
            </w:r>
            <w:r w:rsidRPr="00686F93">
              <w:rPr>
                <w:rFonts w:ascii="Book Antiqua" w:eastAsia="Malgun Gothic" w:hAnsi="Book Antiqua" w:cs="Calibri Light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50</w:t>
            </w:r>
            <w:r w:rsidRPr="00686F93">
              <w:rPr>
                <w:rFonts w:ascii="Book Antiqua" w:eastAsia="Malgun Gothic" w:hAnsi="Book Antiqua"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eastAsia="Malgun Gothic" w:hAnsi="Book Antiqua" w:cs="Calibri Light"/>
                <w:lang w:val="en-US" w:eastAsia="en-US"/>
              </w:rPr>
              <w:t>, 2008</w:t>
            </w:r>
          </w:p>
        </w:tc>
        <w:tc>
          <w:tcPr>
            <w:tcW w:w="1657" w:type="dxa"/>
            <w:vAlign w:val="center"/>
          </w:tcPr>
          <w:p w14:paraId="62C8F07E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Randomized</w:t>
            </w:r>
            <w:r w:rsidRPr="00686F93">
              <w:rPr>
                <w:rFonts w:ascii="Book Antiqua" w:eastAsia="Malgun Gothic" w:hAnsi="Book Antiqua" w:cs="Calibri Light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14:paraId="51BEF068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4</w:t>
            </w:r>
          </w:p>
          <w:p w14:paraId="2519AF6F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395" w:type="dxa"/>
            <w:vAlign w:val="center"/>
          </w:tcPr>
          <w:p w14:paraId="656BED25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NCT-A/FCT-A, NCT-B/FCT-B, P300ERP</w:t>
            </w:r>
          </w:p>
        </w:tc>
        <w:tc>
          <w:tcPr>
            <w:tcW w:w="1419" w:type="dxa"/>
            <w:vAlign w:val="center"/>
          </w:tcPr>
          <w:p w14:paraId="78758AA4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Lactulose, probiotics, and lactulose + probiotics</w:t>
            </w:r>
            <w:r w:rsidRPr="00686F93">
              <w:rPr>
                <w:rFonts w:ascii="Book Antiqua" w:eastAsia="Malgun Gothic" w:hAnsi="Book Antiqua" w:cs="Calibri Light"/>
                <w:vertAlign w:val="superscript"/>
                <w:lang w:val="en-US"/>
              </w:rPr>
              <w:t>5</w:t>
            </w:r>
          </w:p>
        </w:tc>
        <w:tc>
          <w:tcPr>
            <w:tcW w:w="1667" w:type="dxa"/>
            <w:vAlign w:val="center"/>
          </w:tcPr>
          <w:p w14:paraId="5054AC7D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Psychometry, P300ERP</w:t>
            </w:r>
            <w:r w:rsidRPr="00686F93">
              <w:rPr>
                <w:rFonts w:ascii="Book Antiqua" w:eastAsia="Malgun Gothic" w:hAnsi="Book Antiqua" w:cs="Calibri Light"/>
                <w:vertAlign w:val="superscript"/>
              </w:rPr>
              <w:t>6</w:t>
            </w:r>
          </w:p>
        </w:tc>
        <w:tc>
          <w:tcPr>
            <w:tcW w:w="1345" w:type="dxa"/>
            <w:vAlign w:val="center"/>
          </w:tcPr>
          <w:p w14:paraId="5B6A1B70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35/35/35</w:t>
            </w:r>
          </w:p>
        </w:tc>
        <w:tc>
          <w:tcPr>
            <w:tcW w:w="1772" w:type="dxa"/>
            <w:vAlign w:val="center"/>
          </w:tcPr>
          <w:p w14:paraId="10AB8456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Normalization in 17/31 (54.8%), 16/31 (51.6%), and 17/30 (56.6%) of MHE patients</w:t>
            </w:r>
          </w:p>
        </w:tc>
      </w:tr>
      <w:tr w:rsidR="00FF3F7B" w:rsidRPr="00686F93" w14:paraId="7CC1F86B" w14:textId="77777777" w:rsidTr="00B868FF">
        <w:tc>
          <w:tcPr>
            <w:tcW w:w="2644" w:type="dxa"/>
            <w:vAlign w:val="center"/>
          </w:tcPr>
          <w:p w14:paraId="75042D6C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Morgan </w:t>
            </w:r>
            <w:r w:rsidRPr="00686F93">
              <w:rPr>
                <w:rFonts w:ascii="Book Antiqua" w:eastAsia="Malgun Gothic" w:hAnsi="Book Antiqua" w:cs="Calibri Light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60</w:t>
            </w:r>
            <w:r w:rsidRPr="00686F93">
              <w:rPr>
                <w:rFonts w:ascii="Book Antiqua" w:eastAsia="Malgun Gothic" w:hAnsi="Book Antiqua"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eastAsia="Malgun Gothic" w:hAnsi="Book Antiqua" w:cs="Calibri Light"/>
                <w:lang w:val="en-US" w:eastAsia="en-US"/>
              </w:rPr>
              <w:t>, 1989</w:t>
            </w:r>
          </w:p>
        </w:tc>
        <w:tc>
          <w:tcPr>
            <w:tcW w:w="1657" w:type="dxa"/>
            <w:vAlign w:val="center"/>
          </w:tcPr>
          <w:p w14:paraId="3C4F8E22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Cross-over, randomized</w:t>
            </w:r>
          </w:p>
        </w:tc>
        <w:tc>
          <w:tcPr>
            <w:tcW w:w="1323" w:type="dxa"/>
            <w:vAlign w:val="center"/>
          </w:tcPr>
          <w:p w14:paraId="530C789B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8</w:t>
            </w:r>
            <w:r w:rsidRPr="00686F93">
              <w:rPr>
                <w:rFonts w:ascii="Book Antiqua" w:eastAsia="Malgun Gothic" w:hAnsi="Book Antiqua" w:cs="Calibri Light"/>
                <w:vertAlign w:val="superscript"/>
              </w:rPr>
              <w:t>3</w:t>
            </w:r>
          </w:p>
          <w:p w14:paraId="207BAC60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395" w:type="dxa"/>
            <w:vAlign w:val="center"/>
          </w:tcPr>
          <w:p w14:paraId="43909F17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EEG, NCT, DST, DCT</w:t>
            </w:r>
          </w:p>
        </w:tc>
        <w:tc>
          <w:tcPr>
            <w:tcW w:w="1419" w:type="dxa"/>
            <w:vAlign w:val="center"/>
          </w:tcPr>
          <w:p w14:paraId="1E340262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</w:rPr>
              <w:t xml:space="preserve">Lactulose </w:t>
            </w:r>
            <w:r w:rsidRPr="00686F93">
              <w:rPr>
                <w:rFonts w:ascii="Book Antiqua" w:eastAsia="Malgun Gothic" w:hAnsi="Book Antiqua" w:cs="Calibri Light"/>
                <w:i/>
              </w:rPr>
              <w:t>vs</w:t>
            </w:r>
            <w:r w:rsidRPr="00686F93">
              <w:rPr>
                <w:rFonts w:ascii="Book Antiqua" w:eastAsia="Times New Roman" w:hAnsi="Book Antiqua" w:cs="Calibri Light"/>
              </w:rPr>
              <w:t xml:space="preserve"> lactitol</w:t>
            </w:r>
            <w:r w:rsidRPr="00686F93">
              <w:rPr>
                <w:rFonts w:ascii="Book Antiqua" w:eastAsia="Times New Roman" w:hAnsi="Book Antiqua" w:cs="Calibri Light"/>
                <w:vertAlign w:val="superscript"/>
              </w:rPr>
              <w:t>4</w:t>
            </w:r>
          </w:p>
        </w:tc>
        <w:tc>
          <w:tcPr>
            <w:tcW w:w="1667" w:type="dxa"/>
            <w:vAlign w:val="center"/>
          </w:tcPr>
          <w:p w14:paraId="4C4C38F3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Psychometry</w:t>
            </w:r>
          </w:p>
        </w:tc>
        <w:tc>
          <w:tcPr>
            <w:tcW w:w="1345" w:type="dxa"/>
            <w:vAlign w:val="center"/>
          </w:tcPr>
          <w:p w14:paraId="2331A9D5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14/14</w:t>
            </w:r>
          </w:p>
        </w:tc>
        <w:tc>
          <w:tcPr>
            <w:tcW w:w="1772" w:type="dxa"/>
            <w:vAlign w:val="center"/>
          </w:tcPr>
          <w:p w14:paraId="434D04E7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 xml:space="preserve">No differences between treatments in median change in psychometric time or scores </w:t>
            </w:r>
          </w:p>
        </w:tc>
      </w:tr>
      <w:tr w:rsidR="00FF3F7B" w:rsidRPr="00686F93" w14:paraId="58C94BAB" w14:textId="77777777" w:rsidTr="00B868FF">
        <w:tc>
          <w:tcPr>
            <w:tcW w:w="2644" w:type="dxa"/>
          </w:tcPr>
          <w:p w14:paraId="38640D4B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Possible history of OHE</w:t>
            </w:r>
            <w:r w:rsidRPr="00686F93">
              <w:rPr>
                <w:rFonts w:ascii="Book Antiqua" w:eastAsia="Malgun Gothic" w:hAnsi="Book Antiqua" w:cs="Calibri"/>
                <w:vertAlign w:val="superscript"/>
              </w:rPr>
              <w:t>1</w:t>
            </w:r>
          </w:p>
        </w:tc>
        <w:tc>
          <w:tcPr>
            <w:tcW w:w="1657" w:type="dxa"/>
          </w:tcPr>
          <w:p w14:paraId="715EC9CA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323" w:type="dxa"/>
          </w:tcPr>
          <w:p w14:paraId="5C703887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395" w:type="dxa"/>
          </w:tcPr>
          <w:p w14:paraId="58356D55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419" w:type="dxa"/>
          </w:tcPr>
          <w:p w14:paraId="14B02B00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667" w:type="dxa"/>
          </w:tcPr>
          <w:p w14:paraId="456E5FAA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345" w:type="dxa"/>
          </w:tcPr>
          <w:p w14:paraId="3658CD3B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772" w:type="dxa"/>
          </w:tcPr>
          <w:p w14:paraId="07C62D6C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</w:p>
        </w:tc>
      </w:tr>
      <w:tr w:rsidR="00FF3F7B" w:rsidRPr="00686F93" w14:paraId="016DF0B7" w14:textId="77777777" w:rsidTr="00B868FF">
        <w:tc>
          <w:tcPr>
            <w:tcW w:w="2644" w:type="dxa"/>
            <w:vAlign w:val="center"/>
          </w:tcPr>
          <w:p w14:paraId="3D68CB3E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Dhiman </w:t>
            </w:r>
            <w:r w:rsidRPr="00686F93">
              <w:rPr>
                <w:rFonts w:ascii="Book Antiqua" w:eastAsia="Malgun Gothic" w:hAnsi="Book Antiqua" w:cs="Calibri Light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51</w:t>
            </w:r>
            <w:r w:rsidRPr="00686F93">
              <w:rPr>
                <w:rFonts w:ascii="Book Antiqua" w:eastAsia="Malgun Gothic" w:hAnsi="Book Antiqua"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eastAsia="Malgun Gothic" w:hAnsi="Book Antiqua" w:cs="Calibri Light"/>
                <w:lang w:val="en-US" w:eastAsia="en-US"/>
              </w:rPr>
              <w:t>, 2000</w:t>
            </w:r>
          </w:p>
        </w:tc>
        <w:tc>
          <w:tcPr>
            <w:tcW w:w="1657" w:type="dxa"/>
            <w:vAlign w:val="center"/>
          </w:tcPr>
          <w:p w14:paraId="7849E77B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Randomized</w:t>
            </w:r>
            <w:r w:rsidRPr="00686F93">
              <w:rPr>
                <w:rFonts w:ascii="Book Antiqua" w:eastAsia="Malgun Gothic" w:hAnsi="Book Antiqua" w:cs="Calibri Light"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14:paraId="46425158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12</w:t>
            </w:r>
          </w:p>
        </w:tc>
        <w:tc>
          <w:tcPr>
            <w:tcW w:w="1395" w:type="dxa"/>
            <w:vAlign w:val="center"/>
          </w:tcPr>
          <w:p w14:paraId="793779F4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NCT-A/FCT-A, NCT-B /FCT-B, PCT, BDT.</w:t>
            </w:r>
          </w:p>
        </w:tc>
        <w:tc>
          <w:tcPr>
            <w:tcW w:w="1419" w:type="dxa"/>
            <w:vAlign w:val="center"/>
          </w:tcPr>
          <w:p w14:paraId="604E6F70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Lactulose </w:t>
            </w:r>
            <w:r w:rsidRPr="00686F93">
              <w:rPr>
                <w:rFonts w:ascii="Book Antiqua" w:eastAsia="Malgun Gothic" w:hAnsi="Book Antiqua" w:cs="Calibri Light"/>
                <w:i/>
              </w:rPr>
              <w:t>vs</w:t>
            </w:r>
            <w:r w:rsidRPr="00686F93">
              <w:rPr>
                <w:rFonts w:ascii="Book Antiqua" w:eastAsia="Malgun Gothic" w:hAnsi="Book Antiqua" w:cs="Calibri Light"/>
              </w:rPr>
              <w:t xml:space="preserve"> no lactulose</w:t>
            </w:r>
            <w:r w:rsidRPr="00686F93">
              <w:rPr>
                <w:rFonts w:ascii="Book Antiqua" w:eastAsia="Malgun Gothic" w:hAnsi="Book Antiqua" w:cs="Calibri Light"/>
                <w:vertAlign w:val="superscript"/>
              </w:rPr>
              <w:t>4</w:t>
            </w:r>
          </w:p>
        </w:tc>
        <w:tc>
          <w:tcPr>
            <w:tcW w:w="1667" w:type="dxa"/>
            <w:vAlign w:val="center"/>
          </w:tcPr>
          <w:p w14:paraId="3C1607CF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MHE improvement</w:t>
            </w:r>
          </w:p>
        </w:tc>
        <w:tc>
          <w:tcPr>
            <w:tcW w:w="1345" w:type="dxa"/>
            <w:vAlign w:val="center"/>
          </w:tcPr>
          <w:p w14:paraId="34366E29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14/12</w:t>
            </w:r>
          </w:p>
        </w:tc>
        <w:tc>
          <w:tcPr>
            <w:tcW w:w="1772" w:type="dxa"/>
            <w:vAlign w:val="center"/>
          </w:tcPr>
          <w:p w14:paraId="272CEC32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</w:rPr>
              <w:t xml:space="preserve">Improvement in 8/10 (80.0%) </w:t>
            </w:r>
            <w:r w:rsidRPr="00686F93">
              <w:rPr>
                <w:rFonts w:ascii="Book Antiqua" w:eastAsia="Malgun Gothic" w:hAnsi="Book Antiqua" w:cs="Calibri Light"/>
                <w:i/>
              </w:rPr>
              <w:t>vs</w:t>
            </w:r>
            <w:r w:rsidRPr="00686F93">
              <w:rPr>
                <w:rFonts w:ascii="Book Antiqua" w:eastAsia="Times New Roman" w:hAnsi="Book Antiqua" w:cs="Calibri Light"/>
              </w:rPr>
              <w:t xml:space="preserve"> 0/8 (0.0%), </w:t>
            </w:r>
            <w:r w:rsidRPr="00686F93">
              <w:rPr>
                <w:rFonts w:ascii="Book Antiqua" w:eastAsia="Times New Roman" w:hAnsi="Book Antiqua" w:cs="Calibri Light"/>
                <w:i/>
                <w:caps/>
              </w:rPr>
              <w:t>p</w:t>
            </w:r>
            <w:r w:rsidRPr="00686F93">
              <w:rPr>
                <w:rFonts w:ascii="Book Antiqua" w:eastAsia="Times New Roman" w:hAnsi="Book Antiqua" w:cs="Calibri Light"/>
              </w:rPr>
              <w:t xml:space="preserve"> &lt; 0.001)</w:t>
            </w:r>
            <w:r w:rsidRPr="00686F93">
              <w:rPr>
                <w:rFonts w:ascii="Book Antiqua" w:eastAsia="Times New Roman" w:hAnsi="Book Antiqua" w:cs="Calibri Light"/>
                <w:vertAlign w:val="superscript"/>
              </w:rPr>
              <w:t>8</w:t>
            </w:r>
          </w:p>
        </w:tc>
      </w:tr>
      <w:tr w:rsidR="00FF3F7B" w:rsidRPr="00686F93" w14:paraId="6622005E" w14:textId="77777777" w:rsidTr="00B868FF"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71B858F2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Wang </w:t>
            </w:r>
            <w:r w:rsidRPr="00686F93">
              <w:rPr>
                <w:rFonts w:ascii="Book Antiqua" w:eastAsia="Malgun Gothic" w:hAnsi="Book Antiqua" w:cs="Calibri Light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49</w:t>
            </w:r>
            <w:r w:rsidRPr="00686F93">
              <w:rPr>
                <w:rFonts w:ascii="Book Antiqua" w:eastAsia="Malgun Gothic" w:hAnsi="Book Antiqua"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eastAsia="Malgun Gothic" w:hAnsi="Book Antiqua" w:cs="Calibri Light"/>
                <w:lang w:val="en-US" w:eastAsia="en-US"/>
              </w:rPr>
              <w:t>, 2019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8392C28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Randomized</w:t>
            </w:r>
            <w:r w:rsidRPr="00686F93">
              <w:rPr>
                <w:rFonts w:ascii="Book Antiqua" w:eastAsia="Malgun Gothic" w:hAnsi="Book Antiqua" w:cs="Calibri Light"/>
                <w:vertAlign w:val="superscript"/>
              </w:rPr>
              <w:t>2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545FE3A8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8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7DAD77CC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NCT-A, DST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02D9D02A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Lactulose </w:t>
            </w:r>
            <w:r w:rsidRPr="00686F93">
              <w:rPr>
                <w:rFonts w:ascii="Book Antiqua" w:eastAsia="Malgun Gothic" w:hAnsi="Book Antiqua" w:cs="Calibri Light"/>
                <w:i/>
              </w:rPr>
              <w:t>vs</w:t>
            </w:r>
            <w:r w:rsidRPr="00686F93">
              <w:rPr>
                <w:rFonts w:ascii="Book Antiqua" w:eastAsia="Malgun Gothic" w:hAnsi="Book Antiqua" w:cs="Calibri Light"/>
              </w:rPr>
              <w:t xml:space="preserve"> no lactulose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791382E4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MHE reversal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7C916867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67/31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715F26AF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ITT analysis: 43/67 (64.2%) </w:t>
            </w:r>
            <w:r w:rsidRPr="00686F93">
              <w:rPr>
                <w:rFonts w:ascii="Book Antiqua" w:eastAsia="Malgun Gothic" w:hAnsi="Book Antiqua" w:cs="Calibri Light"/>
                <w:i/>
                <w:lang w:val="en-US"/>
              </w:rPr>
              <w:t>vs</w:t>
            </w: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 7/31 (22.6%); NNT: 3</w:t>
            </w:r>
          </w:p>
          <w:p w14:paraId="6A5BFDBC" w14:textId="77777777" w:rsidR="00FF3F7B" w:rsidRPr="00686F93" w:rsidRDefault="00FF3F7B" w:rsidP="00B868FF">
            <w:pPr>
              <w:tabs>
                <w:tab w:val="left" w:pos="1920"/>
              </w:tabs>
              <w:snapToGrid w:val="0"/>
              <w:spacing w:line="360" w:lineRule="auto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PPS: 41/59 (69.5%) </w:t>
            </w:r>
            <w:r w:rsidRPr="00686F93">
              <w:rPr>
                <w:rFonts w:ascii="Book Antiqua" w:eastAsia="Malgun Gothic" w:hAnsi="Book Antiqua" w:cs="Calibri Light"/>
                <w:i/>
                <w:lang w:val="en-US"/>
              </w:rPr>
              <w:t>vs</w:t>
            </w: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 6/28 (21.4%); NNT: 2</w:t>
            </w:r>
          </w:p>
        </w:tc>
      </w:tr>
    </w:tbl>
    <w:p w14:paraId="417505A4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1</w:t>
      </w:r>
      <w:r w:rsidRPr="00686F93">
        <w:rPr>
          <w:rFonts w:ascii="Book Antiqua" w:eastAsia="Malgun Gothic" w:hAnsi="Book Antiqua" w:cs="Calibri Light"/>
          <w:lang w:eastAsia="ko-KR"/>
        </w:rPr>
        <w:t xml:space="preserve">Studies in which the inclusion criteria comprise patients with clinical history to the </w:t>
      </w:r>
      <w:r w:rsidRPr="00686F93">
        <w:rPr>
          <w:rFonts w:ascii="Book Antiqua" w:hAnsi="Book Antiqua" w:cstheme="majorHAnsi"/>
        </w:rPr>
        <w:t>overt hepatic encephalopathy</w:t>
      </w:r>
      <w:r w:rsidRPr="00686F93">
        <w:rPr>
          <w:rFonts w:ascii="Book Antiqua" w:eastAsia="Malgun Gothic" w:hAnsi="Book Antiqua" w:cs="Calibri Light"/>
          <w:lang w:eastAsia="ko-KR"/>
        </w:rPr>
        <w:t xml:space="preserve"> events</w:t>
      </w:r>
      <w:r>
        <w:rPr>
          <w:rFonts w:ascii="Book Antiqua" w:hAnsi="Book Antiqua" w:cs="Calibri Light" w:hint="eastAsia"/>
          <w:lang w:eastAsia="zh-CN"/>
        </w:rPr>
        <w:t>.</w:t>
      </w:r>
    </w:p>
    <w:p w14:paraId="41664935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2</w:t>
      </w:r>
      <w:r w:rsidRPr="00686F93">
        <w:rPr>
          <w:rFonts w:ascii="Book Antiqua" w:eastAsia="Malgun Gothic" w:hAnsi="Book Antiqua" w:cs="Calibri Light"/>
          <w:caps/>
          <w:lang w:eastAsia="ko-KR"/>
        </w:rPr>
        <w:t>u</w:t>
      </w:r>
      <w:r w:rsidRPr="00686F93">
        <w:rPr>
          <w:rFonts w:ascii="Book Antiqua" w:eastAsia="Malgun Gothic" w:hAnsi="Book Antiqua" w:cs="Calibri Light"/>
          <w:lang w:eastAsia="ko-KR"/>
        </w:rPr>
        <w:t>nblinded study</w:t>
      </w:r>
      <w:r>
        <w:rPr>
          <w:rFonts w:ascii="Book Antiqua" w:hAnsi="Book Antiqua" w:cs="Calibri Light" w:hint="eastAsia"/>
          <w:lang w:eastAsia="zh-CN"/>
        </w:rPr>
        <w:t>.</w:t>
      </w:r>
    </w:p>
    <w:p w14:paraId="0C134DEC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3</w:t>
      </w:r>
      <w:r w:rsidRPr="00686F93">
        <w:rPr>
          <w:rFonts w:ascii="Book Antiqua" w:eastAsia="Malgun Gothic" w:hAnsi="Book Antiqua" w:cs="Calibri Light"/>
          <w:caps/>
          <w:lang w:eastAsia="ko-KR"/>
        </w:rPr>
        <w:t>w</w:t>
      </w:r>
      <w:r w:rsidRPr="00686F93">
        <w:rPr>
          <w:rFonts w:ascii="Book Antiqua" w:eastAsia="Malgun Gothic" w:hAnsi="Book Antiqua" w:cs="Calibri Light"/>
          <w:lang w:eastAsia="ko-KR"/>
        </w:rPr>
        <w:t>ashout period of 4-6 wk between treatments</w:t>
      </w:r>
      <w:r>
        <w:rPr>
          <w:rFonts w:ascii="Book Antiqua" w:hAnsi="Book Antiqua" w:cs="Calibri Light" w:hint="eastAsia"/>
          <w:lang w:eastAsia="zh-CN"/>
        </w:rPr>
        <w:t>.</w:t>
      </w:r>
    </w:p>
    <w:p w14:paraId="5BA11E24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4</w:t>
      </w:r>
      <w:r w:rsidRPr="00686F93">
        <w:rPr>
          <w:rFonts w:ascii="Book Antiqua" w:eastAsia="Malgun Gothic" w:hAnsi="Book Antiqua" w:cs="Calibri Light"/>
          <w:lang w:eastAsia="ko-KR"/>
        </w:rPr>
        <w:t>Compliance to treatment was not measured in one or the different treatment groups</w:t>
      </w:r>
      <w:r>
        <w:rPr>
          <w:rFonts w:ascii="Book Antiqua" w:hAnsi="Book Antiqua" w:cs="Calibri Light" w:hint="eastAsia"/>
          <w:lang w:eastAsia="zh-CN"/>
        </w:rPr>
        <w:t>.</w:t>
      </w:r>
    </w:p>
    <w:p w14:paraId="4F0E28E3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5</w:t>
      </w:r>
      <w:r w:rsidRPr="00686F93">
        <w:rPr>
          <w:rFonts w:ascii="Book Antiqua" w:eastAsia="Malgun Gothic" w:hAnsi="Book Antiqua" w:cs="Calibri Light"/>
          <w:caps/>
          <w:lang w:eastAsia="ko-KR"/>
        </w:rPr>
        <w:t>d</w:t>
      </w:r>
      <w:r w:rsidRPr="00686F93">
        <w:rPr>
          <w:rFonts w:ascii="Book Antiqua" w:eastAsia="Malgun Gothic" w:hAnsi="Book Antiqua" w:cs="Calibri Light"/>
          <w:lang w:eastAsia="ko-KR"/>
        </w:rPr>
        <w:t>iet was not standardized according to the suggested treatment</w:t>
      </w:r>
      <w:r>
        <w:rPr>
          <w:rFonts w:ascii="Book Antiqua" w:hAnsi="Book Antiqua" w:cs="Calibri Light" w:hint="eastAsia"/>
          <w:lang w:eastAsia="zh-CN"/>
        </w:rPr>
        <w:t>.</w:t>
      </w:r>
    </w:p>
    <w:p w14:paraId="6D437630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6</w:t>
      </w:r>
      <w:r w:rsidRPr="00686F93">
        <w:rPr>
          <w:rFonts w:ascii="Book Antiqua" w:eastAsia="Malgun Gothic" w:hAnsi="Book Antiqua" w:cs="Calibri Light"/>
          <w:caps/>
          <w:lang w:eastAsia="ko-KR"/>
        </w:rPr>
        <w:t>s</w:t>
      </w:r>
      <w:r w:rsidRPr="00686F93">
        <w:rPr>
          <w:rFonts w:ascii="Book Antiqua" w:eastAsia="Malgun Gothic" w:hAnsi="Book Antiqua" w:cs="Calibri Light"/>
          <w:lang w:eastAsia="ko-KR"/>
        </w:rPr>
        <w:t>econdary objectives within the study</w:t>
      </w:r>
      <w:r>
        <w:rPr>
          <w:rFonts w:ascii="Book Antiqua" w:hAnsi="Book Antiqua" w:cs="Calibri Light" w:hint="eastAsia"/>
          <w:lang w:eastAsia="zh-CN"/>
        </w:rPr>
        <w:t>.</w:t>
      </w:r>
    </w:p>
    <w:p w14:paraId="5019F497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7</w:t>
      </w:r>
      <w:r w:rsidRPr="00686F93">
        <w:rPr>
          <w:rFonts w:ascii="Book Antiqua" w:eastAsia="Malgun Gothic" w:hAnsi="Book Antiqua" w:cs="Calibri Light"/>
          <w:caps/>
          <w:lang w:eastAsia="ko-KR"/>
        </w:rPr>
        <w:t>a</w:t>
      </w:r>
      <w:r w:rsidRPr="00686F93">
        <w:rPr>
          <w:rFonts w:ascii="Book Antiqua" w:eastAsia="Malgun Gothic" w:hAnsi="Book Antiqua" w:cs="Calibri Light"/>
          <w:lang w:eastAsia="ko-KR"/>
        </w:rPr>
        <w:t>nalysis was performed within the same group (before–after treatment) despite the experimental design</w:t>
      </w:r>
      <w:r>
        <w:rPr>
          <w:rFonts w:ascii="Book Antiqua" w:hAnsi="Book Antiqua" w:cs="Calibri Light" w:hint="eastAsia"/>
          <w:lang w:eastAsia="zh-CN"/>
        </w:rPr>
        <w:t>.</w:t>
      </w:r>
    </w:p>
    <w:p w14:paraId="0EC926F1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8</w:t>
      </w:r>
      <w:r w:rsidRPr="00686F93">
        <w:rPr>
          <w:rFonts w:ascii="Book Antiqua" w:eastAsia="Malgun Gothic" w:hAnsi="Book Antiqua" w:cs="Calibri Light"/>
          <w:lang w:eastAsia="ko-KR"/>
        </w:rPr>
        <w:t>Minimal hepatic encephalopathy reversion not measured.</w:t>
      </w:r>
      <w:r w:rsidRPr="00686F93">
        <w:rPr>
          <w:rFonts w:ascii="Book Antiqua" w:hAnsi="Book Antiqua" w:cs="Calibri Light"/>
          <w:lang w:eastAsia="zh-CN"/>
        </w:rPr>
        <w:t xml:space="preserve"> </w:t>
      </w:r>
      <w:r w:rsidRPr="00686F93">
        <w:rPr>
          <w:rFonts w:ascii="Book Antiqua" w:eastAsia="Malgun Gothic" w:hAnsi="Book Antiqua" w:cs="Calibri Light"/>
          <w:lang w:eastAsia="ko-KR"/>
        </w:rPr>
        <w:t xml:space="preserve">BDT: Block design test; DCT: Digit copying test; DST: Digit symbol test; EEG: Electroencephalogram; FCT-A: Figure connection test A; FCT-B: Figure connection test B; ITT: Intention to treat; MHE: Minimal hepatic encephalopathy; NCT: Number connection test; NCT-A: Number connection test A; NCT-B: Number connection test B; NNT: Number needed to treat; OHE: </w:t>
      </w:r>
      <w:r w:rsidRPr="00686F93">
        <w:rPr>
          <w:rFonts w:ascii="Book Antiqua" w:hAnsi="Book Antiqua" w:cstheme="majorHAnsi"/>
        </w:rPr>
        <w:t xml:space="preserve">Overt hepatic encephalopathy; </w:t>
      </w:r>
      <w:r w:rsidRPr="00686F93">
        <w:rPr>
          <w:rFonts w:ascii="Book Antiqua" w:eastAsia="Malgun Gothic" w:hAnsi="Book Antiqua" w:cs="Calibri Light"/>
          <w:lang w:eastAsia="ko-KR"/>
        </w:rPr>
        <w:t>PCT: Picture completion test; PPS: Per protocol analysis set; RTT: Race track test.</w:t>
      </w:r>
    </w:p>
    <w:p w14:paraId="55E7961C" w14:textId="77777777" w:rsidR="00FF3F7B" w:rsidRPr="00686F93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eastAsia="Malgun Gothic" w:hAnsi="Book Antiqua" w:cs="Calibri Light"/>
          <w:lang w:eastAsia="ko-KR"/>
        </w:rPr>
        <w:sectPr w:rsidR="00FF3F7B" w:rsidRPr="00686F93" w:rsidSect="00FB15D9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686F93">
        <w:rPr>
          <w:rFonts w:ascii="Book Antiqua" w:eastAsia="Malgun Gothic" w:hAnsi="Book Antiqua" w:cs="Calibri Light"/>
          <w:lang w:eastAsia="ko-KR"/>
        </w:rPr>
        <w:t xml:space="preserve"> </w:t>
      </w:r>
    </w:p>
    <w:p w14:paraId="3076909B" w14:textId="77777777" w:rsidR="00FF3F7B" w:rsidRPr="00BF3E35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eastAsia="Malgun Gothic" w:hAnsi="Book Antiqua" w:cs="Calibri Light"/>
          <w:b/>
          <w:bCs/>
          <w:lang w:eastAsia="ko-KR"/>
        </w:rPr>
      </w:pPr>
      <w:r w:rsidRPr="00BF3E35">
        <w:rPr>
          <w:rFonts w:ascii="Book Antiqua" w:eastAsia="Malgun Gothic" w:hAnsi="Book Antiqua" w:cs="Calibri Light"/>
          <w:b/>
          <w:bCs/>
          <w:lang w:eastAsia="ko-KR"/>
        </w:rPr>
        <w:t>Table 5 Published studies using antibiotics for minimal hepatic encephalopathy treatment</w:t>
      </w:r>
    </w:p>
    <w:tbl>
      <w:tblPr>
        <w:tblStyle w:val="a3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1657"/>
        <w:gridCol w:w="1247"/>
        <w:gridCol w:w="1476"/>
        <w:gridCol w:w="1785"/>
        <w:gridCol w:w="1559"/>
        <w:gridCol w:w="992"/>
        <w:gridCol w:w="1667"/>
      </w:tblGrid>
      <w:tr w:rsidR="00FF3F7B" w:rsidRPr="00242917" w14:paraId="2F81A159" w14:textId="77777777" w:rsidTr="00B868FF"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4F965B61" w14:textId="77777777" w:rsidR="00FF3F7B" w:rsidRPr="00242917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Ref.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563C869B" w14:textId="77777777" w:rsidR="00FF3F7B" w:rsidRPr="00242917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Study type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B04D780" w14:textId="77777777" w:rsidR="00FF3F7B" w:rsidRPr="00242917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  <w:caps/>
              </w:rPr>
              <w:t>f</w:t>
            </w:r>
            <w:r w:rsidRPr="00242917">
              <w:rPr>
                <w:rFonts w:ascii="Book Antiqua" w:eastAsia="Malgun Gothic" w:hAnsi="Book Antiqua" w:cs="Calibri"/>
                <w:b/>
                <w:bCs/>
              </w:rPr>
              <w:t>ollow-up (wk)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33CC389F" w14:textId="77777777" w:rsidR="00FF3F7B" w:rsidRPr="00242917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MHE diagnosis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3CA4EDA0" w14:textId="77777777" w:rsidR="00FF3F7B" w:rsidRPr="00242917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Active treatment (s)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3CE001" w14:textId="77777777" w:rsidR="00FF3F7B" w:rsidRPr="00242917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Objectives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6A47C7" w14:textId="77777777" w:rsidR="00FF3F7B" w:rsidRPr="00242917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Patients (</w:t>
            </w:r>
            <w:r w:rsidRPr="00242917">
              <w:rPr>
                <w:rFonts w:ascii="Book Antiqua" w:eastAsia="Malgun Gothic" w:hAnsi="Book Antiqua" w:cs="Calibri"/>
                <w:b/>
                <w:bCs/>
                <w:i/>
              </w:rPr>
              <w:t>n</w:t>
            </w:r>
            <w:r w:rsidRPr="00242917">
              <w:rPr>
                <w:rFonts w:ascii="Book Antiqua" w:eastAsia="Malgun Gothic" w:hAnsi="Book Antiqua" w:cs="Calibri"/>
                <w:b/>
                <w:bCs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285066B9" w14:textId="77777777" w:rsidR="00FF3F7B" w:rsidRPr="00242917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b/>
                <w:lang w:val="en-US"/>
              </w:rPr>
            </w:pPr>
            <w:r w:rsidRPr="00242917">
              <w:rPr>
                <w:rFonts w:ascii="Book Antiqua" w:eastAsia="Malgun Gothic" w:hAnsi="Book Antiqua" w:cs="Calibri"/>
                <w:b/>
                <w:bCs/>
              </w:rPr>
              <w:t>Main results/impact measures</w:t>
            </w:r>
          </w:p>
        </w:tc>
      </w:tr>
      <w:tr w:rsidR="00FF3F7B" w:rsidRPr="00686F93" w14:paraId="47FC4970" w14:textId="77777777" w:rsidTr="00B868FF">
        <w:tc>
          <w:tcPr>
            <w:tcW w:w="2199" w:type="dxa"/>
            <w:tcBorders>
              <w:top w:val="single" w:sz="4" w:space="0" w:color="auto"/>
            </w:tcBorders>
          </w:tcPr>
          <w:p w14:paraId="1B179A84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No history of OHE</w:t>
            </w:r>
            <w:r w:rsidRPr="00686F93">
              <w:rPr>
                <w:rFonts w:ascii="Book Antiqua" w:eastAsia="Malgun Gothic" w:hAnsi="Book Antiqua" w:cs="Calibri"/>
                <w:vertAlign w:val="superscript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738F82DB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39C01A5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72F7FAF8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2E63E8BE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9E48309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83CB15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0112C42B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</w:tr>
      <w:tr w:rsidR="00FF3F7B" w:rsidRPr="00686F93" w14:paraId="40283DE0" w14:textId="77777777" w:rsidTr="00B868FF">
        <w:tc>
          <w:tcPr>
            <w:tcW w:w="2199" w:type="dxa"/>
            <w:vAlign w:val="center"/>
          </w:tcPr>
          <w:p w14:paraId="349A20C9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Ahluwalia </w:t>
            </w:r>
            <w:r w:rsidRPr="00686F93">
              <w:rPr>
                <w:rFonts w:ascii="Book Antiqua" w:eastAsia="Malgun Gothic" w:hAnsi="Book Antiqua" w:cs="Calibri Light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  <w:lang w:val="en-US"/>
              </w:rPr>
              <w:t>66]</w:t>
            </w:r>
            <w:r w:rsidRPr="00686F93">
              <w:rPr>
                <w:rFonts w:ascii="Book Antiqua" w:eastAsia="Malgun Gothic" w:hAnsi="Book Antiqua" w:cs="Calibri Light"/>
                <w:lang w:val="en-US"/>
              </w:rPr>
              <w:t>, 2014</w:t>
            </w:r>
          </w:p>
        </w:tc>
        <w:tc>
          <w:tcPr>
            <w:tcW w:w="1657" w:type="dxa"/>
            <w:vAlign w:val="center"/>
          </w:tcPr>
          <w:p w14:paraId="17E88ED2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Quasi-experimental</w:t>
            </w:r>
          </w:p>
        </w:tc>
        <w:tc>
          <w:tcPr>
            <w:tcW w:w="1247" w:type="dxa"/>
            <w:vAlign w:val="center"/>
          </w:tcPr>
          <w:p w14:paraId="4FBBD2EC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8 </w:t>
            </w:r>
          </w:p>
        </w:tc>
        <w:tc>
          <w:tcPr>
            <w:tcW w:w="1476" w:type="dxa"/>
            <w:vAlign w:val="center"/>
          </w:tcPr>
          <w:p w14:paraId="73979042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NCT-A, NCT-B, DST, BDS, LTT, SDT, ICT</w:t>
            </w:r>
          </w:p>
        </w:tc>
        <w:tc>
          <w:tcPr>
            <w:tcW w:w="1785" w:type="dxa"/>
            <w:vAlign w:val="center"/>
          </w:tcPr>
          <w:p w14:paraId="18861CBB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Rifaximin</w:t>
            </w:r>
            <w:r w:rsidRPr="00686F93">
              <w:rPr>
                <w:rFonts w:ascii="Book Antiqua" w:eastAsia="Times New Roman" w:hAnsi="Book Antiqua" w:cs="Calibri Light"/>
                <w:vertAlign w:val="superscript"/>
                <w:lang w:val="en-US"/>
              </w:rPr>
              <w:t>4</w:t>
            </w:r>
          </w:p>
          <w:p w14:paraId="6C08E2DC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BF40337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fMRI, ICT, MRS</w:t>
            </w:r>
            <w:r w:rsidRPr="00686F93">
              <w:rPr>
                <w:rFonts w:ascii="Book Antiqua" w:eastAsia="Times New Roman" w:hAnsi="Book Antiqua" w:cs="Calibri Light"/>
                <w:vertAlign w:val="superscript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4B2C2108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20</w:t>
            </w:r>
          </w:p>
        </w:tc>
        <w:tc>
          <w:tcPr>
            <w:tcW w:w="1667" w:type="dxa"/>
            <w:vAlign w:val="center"/>
          </w:tcPr>
          <w:p w14:paraId="76FC17C1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Changes in ICT, improvement of 12% respect to baseline, indicating a better cognition</w:t>
            </w:r>
          </w:p>
        </w:tc>
      </w:tr>
      <w:tr w:rsidR="00FF3F7B" w:rsidRPr="00686F93" w14:paraId="44036ED2" w14:textId="77777777" w:rsidTr="00B868FF">
        <w:tc>
          <w:tcPr>
            <w:tcW w:w="2199" w:type="dxa"/>
            <w:vAlign w:val="center"/>
          </w:tcPr>
          <w:p w14:paraId="62DA9077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Bajaj </w:t>
            </w:r>
            <w:r w:rsidRPr="00686F93">
              <w:rPr>
                <w:rFonts w:ascii="Book Antiqua" w:eastAsia="Malgun Gothic" w:hAnsi="Book Antiqua" w:cs="Calibri Light"/>
                <w:i/>
                <w:lang w:val="en-US"/>
              </w:rPr>
              <w:t>et al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  <w:lang w:val="en-US"/>
              </w:rPr>
              <w:t>[61]</w:t>
            </w:r>
            <w:r w:rsidRPr="00686F93">
              <w:rPr>
                <w:rFonts w:ascii="Book Antiqua" w:eastAsia="Malgun Gothic" w:hAnsi="Book Antiqua" w:cs="Calibri Light"/>
                <w:lang w:val="en-US"/>
              </w:rPr>
              <w:t>, 2013</w:t>
            </w:r>
          </w:p>
        </w:tc>
        <w:tc>
          <w:tcPr>
            <w:tcW w:w="1657" w:type="dxa"/>
            <w:vAlign w:val="center"/>
          </w:tcPr>
          <w:p w14:paraId="75E51A1E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Quasi-experimental</w:t>
            </w:r>
          </w:p>
        </w:tc>
        <w:tc>
          <w:tcPr>
            <w:tcW w:w="1247" w:type="dxa"/>
            <w:vAlign w:val="center"/>
          </w:tcPr>
          <w:p w14:paraId="7127D886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8 </w:t>
            </w:r>
          </w:p>
        </w:tc>
        <w:tc>
          <w:tcPr>
            <w:tcW w:w="1476" w:type="dxa"/>
            <w:vAlign w:val="center"/>
          </w:tcPr>
          <w:p w14:paraId="20AA6E9D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NCT-A, NCT-B, DST, BDT, LTT</w:t>
            </w:r>
          </w:p>
          <w:p w14:paraId="45624019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785" w:type="dxa"/>
            <w:vAlign w:val="center"/>
          </w:tcPr>
          <w:p w14:paraId="6541C85C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Rifaximin</w:t>
            </w:r>
            <w:r w:rsidRPr="00686F93">
              <w:rPr>
                <w:rFonts w:ascii="Book Antiqua" w:eastAsia="Malgun Gothic" w:hAnsi="Book Antiqua" w:cs="Calibri Light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27B063FD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Psychometry</w:t>
            </w:r>
            <w:r w:rsidRPr="00686F93">
              <w:rPr>
                <w:rFonts w:ascii="Book Antiqua" w:eastAsia="Malgun Gothic" w:hAnsi="Book Antiqua" w:cs="Calibri Light"/>
                <w:vertAlign w:val="superscript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34F8B056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20</w:t>
            </w:r>
          </w:p>
        </w:tc>
        <w:tc>
          <w:tcPr>
            <w:tcW w:w="1667" w:type="dxa"/>
            <w:vAlign w:val="center"/>
          </w:tcPr>
          <w:p w14:paraId="43919B66" w14:textId="58652CC6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 xml:space="preserve">Improvement in NCT-A time (11.8%), NCT-B time (11.8%), DST raw score (9.1%), BDT raw score </w:t>
            </w:r>
            <w:r w:rsidR="003D1A21">
              <w:rPr>
                <w:rFonts w:ascii="Book Antiqua" w:eastAsia="Times New Roman" w:hAnsi="Book Antiqua" w:cs="Calibri Light"/>
                <w:lang w:val="en-US"/>
              </w:rPr>
              <w:t>(</w:t>
            </w:r>
            <w:r w:rsidRPr="00686F93">
              <w:rPr>
                <w:rFonts w:ascii="Book Antiqua" w:eastAsia="Times New Roman" w:hAnsi="Book Antiqua" w:cs="Calibri Light"/>
                <w:lang w:val="en-US"/>
              </w:rPr>
              <w:t>0.0%), LTT time (20.7%), LTT errors (39.8%), SDT time (12.3%) from basal values</w:t>
            </w:r>
          </w:p>
        </w:tc>
      </w:tr>
      <w:tr w:rsidR="00FF3F7B" w:rsidRPr="00686F93" w14:paraId="12E81F83" w14:textId="77777777" w:rsidTr="00B868FF">
        <w:tc>
          <w:tcPr>
            <w:tcW w:w="2199" w:type="dxa"/>
            <w:vAlign w:val="center"/>
          </w:tcPr>
          <w:p w14:paraId="52BF552A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Bajaj </w:t>
            </w:r>
            <w:r w:rsidRPr="00686F93">
              <w:rPr>
                <w:rFonts w:ascii="Book Antiqua" w:eastAsia="Malgun Gothic" w:hAnsi="Book Antiqua" w:cs="Calibri Light"/>
                <w:i/>
                <w:lang w:val="en-US"/>
              </w:rPr>
              <w:t>et al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  <w:lang w:val="en-US"/>
              </w:rPr>
              <w:t>[67]</w:t>
            </w:r>
            <w:r w:rsidRPr="00686F93">
              <w:rPr>
                <w:rFonts w:ascii="Book Antiqua" w:eastAsia="Malgun Gothic" w:hAnsi="Book Antiqua" w:cs="Calibri Light"/>
                <w:lang w:val="en-US"/>
              </w:rPr>
              <w:t>, 2011</w:t>
            </w:r>
          </w:p>
        </w:tc>
        <w:tc>
          <w:tcPr>
            <w:tcW w:w="1657" w:type="dxa"/>
            <w:vAlign w:val="center"/>
          </w:tcPr>
          <w:p w14:paraId="11331529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Randomized, single-blinded</w:t>
            </w:r>
          </w:p>
        </w:tc>
        <w:tc>
          <w:tcPr>
            <w:tcW w:w="1247" w:type="dxa"/>
            <w:vAlign w:val="center"/>
          </w:tcPr>
          <w:p w14:paraId="6FBF84C2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8 </w:t>
            </w:r>
          </w:p>
        </w:tc>
        <w:tc>
          <w:tcPr>
            <w:tcW w:w="1476" w:type="dxa"/>
            <w:vAlign w:val="center"/>
          </w:tcPr>
          <w:p w14:paraId="2154EF87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NCT-A, DST, BDT, ICT</w:t>
            </w:r>
          </w:p>
        </w:tc>
        <w:tc>
          <w:tcPr>
            <w:tcW w:w="1785" w:type="dxa"/>
            <w:vAlign w:val="center"/>
          </w:tcPr>
          <w:p w14:paraId="5275DAD8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Rifaximin/placebo</w:t>
            </w:r>
            <w:r w:rsidRPr="00686F93">
              <w:rPr>
                <w:rFonts w:ascii="Book Antiqua" w:eastAsia="Times New Roman" w:hAnsi="Book Antiqua" w:cs="Calibri Light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0E597148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Driving performance, psychometry scores</w:t>
            </w:r>
          </w:p>
        </w:tc>
        <w:tc>
          <w:tcPr>
            <w:tcW w:w="992" w:type="dxa"/>
            <w:vAlign w:val="center"/>
          </w:tcPr>
          <w:p w14:paraId="185B7E59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21/21</w:t>
            </w:r>
          </w:p>
        </w:tc>
        <w:tc>
          <w:tcPr>
            <w:tcW w:w="1667" w:type="dxa"/>
            <w:vAlign w:val="center"/>
          </w:tcPr>
          <w:p w14:paraId="090ACFBD" w14:textId="6908EB6B" w:rsidR="00FF3F7B" w:rsidRPr="00B868FF" w:rsidRDefault="00FF3F7B" w:rsidP="00B868FF">
            <w:pPr>
              <w:snapToGrid w:val="0"/>
              <w:spacing w:line="360" w:lineRule="auto"/>
              <w:jc w:val="both"/>
              <w:rPr>
                <w:rFonts w:ascii="Book Antiqua" w:hAnsi="Book Antiqua" w:cs="Calibri Light"/>
                <w:lang w:val="en-US" w:eastAsia="zh-CN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Decrease of 46.6% of total errors respect to baseline in rifaximin group (</w:t>
            </w:r>
            <w:r w:rsidRPr="00686F93">
              <w:rPr>
                <w:rFonts w:ascii="Book Antiqua" w:eastAsia="Times New Roman" w:hAnsi="Book Antiqua" w:cs="Calibri Light"/>
                <w:i/>
                <w:caps/>
                <w:lang w:val="en-US"/>
              </w:rPr>
              <w:t>p</w:t>
            </w:r>
            <w:r w:rsidRPr="00686F93">
              <w:rPr>
                <w:rFonts w:ascii="Book Antiqua" w:eastAsia="Times New Roman" w:hAnsi="Book Antiqua" w:cs="Calibri Light"/>
                <w:lang w:val="en-US"/>
              </w:rPr>
              <w:t xml:space="preserve"> &lt; 0.001)</w:t>
            </w:r>
            <w:r w:rsidRPr="00686F93">
              <w:rPr>
                <w:rFonts w:ascii="Book Antiqua" w:eastAsia="Times New Roman" w:hAnsi="Book Antiqua" w:cs="Calibri Light"/>
                <w:vertAlign w:val="superscript"/>
                <w:lang w:val="en-US"/>
              </w:rPr>
              <w:t>6</w:t>
            </w:r>
            <w:r w:rsidR="00B868FF">
              <w:rPr>
                <w:rFonts w:ascii="Book Antiqua" w:hAnsi="Book Antiqua" w:cs="Calibri Light" w:hint="eastAsia"/>
                <w:lang w:val="en-US" w:eastAsia="zh-CN"/>
              </w:rPr>
              <w:t xml:space="preserve">. </w:t>
            </w:r>
          </w:p>
          <w:p w14:paraId="7ED029FF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 xml:space="preserve">Improvement in NCT-A 91% </w:t>
            </w:r>
            <w:r w:rsidRPr="00686F93">
              <w:rPr>
                <w:rFonts w:ascii="Book Antiqua" w:eastAsia="Times New Roman" w:hAnsi="Book Antiqua" w:cs="Calibri"/>
                <w:i/>
                <w:lang w:val="en-US"/>
              </w:rPr>
              <w:t>vs</w:t>
            </w:r>
            <w:r w:rsidRPr="00686F93">
              <w:rPr>
                <w:rFonts w:ascii="Book Antiqua" w:eastAsia="Times New Roman" w:hAnsi="Book Antiqua" w:cs="Calibri Light"/>
                <w:lang w:val="en-US"/>
              </w:rPr>
              <w:t xml:space="preserve"> 61% (NNT: 4); NCT-B: 81% </w:t>
            </w:r>
            <w:r w:rsidRPr="00686F93">
              <w:rPr>
                <w:rFonts w:ascii="Book Antiqua" w:eastAsia="Malgun Gothic" w:hAnsi="Book Antiqua" w:cs="Calibri Light"/>
                <w:i/>
                <w:lang w:val="en-US"/>
              </w:rPr>
              <w:t>vs</w:t>
            </w:r>
            <w:r w:rsidRPr="00686F93">
              <w:rPr>
                <w:rFonts w:ascii="Book Antiqua" w:eastAsia="Times New Roman" w:hAnsi="Book Antiqua" w:cs="Calibri Light"/>
                <w:lang w:val="en-US"/>
              </w:rPr>
              <w:t xml:space="preserve"> 33% (NNT: 2); and ICT lures: 76% </w:t>
            </w:r>
            <w:r w:rsidRPr="00686F93">
              <w:rPr>
                <w:rFonts w:ascii="Book Antiqua" w:eastAsia="Malgun Gothic" w:hAnsi="Book Antiqua" w:cs="Calibri Light"/>
                <w:i/>
                <w:lang w:val="en-US"/>
              </w:rPr>
              <w:t>vs</w:t>
            </w:r>
            <w:r w:rsidRPr="00686F93">
              <w:rPr>
                <w:rFonts w:ascii="Book Antiqua" w:eastAsia="Times New Roman" w:hAnsi="Book Antiqua" w:cs="Calibri Light"/>
                <w:lang w:val="en-US"/>
              </w:rPr>
              <w:t xml:space="preserve"> 43% (NNT: 3)</w:t>
            </w:r>
            <w:r w:rsidRPr="00686F93">
              <w:rPr>
                <w:rFonts w:ascii="Book Antiqua" w:eastAsia="Times New Roman" w:hAnsi="Book Antiqua" w:cs="Calibri Light"/>
                <w:vertAlign w:val="superscript"/>
                <w:lang w:val="en-US"/>
              </w:rPr>
              <w:t>7</w:t>
            </w:r>
          </w:p>
        </w:tc>
      </w:tr>
      <w:tr w:rsidR="00FF3F7B" w:rsidRPr="00686F93" w14:paraId="18063E37" w14:textId="77777777" w:rsidTr="00B868FF">
        <w:tc>
          <w:tcPr>
            <w:tcW w:w="2199" w:type="dxa"/>
            <w:vAlign w:val="center"/>
          </w:tcPr>
          <w:p w14:paraId="6E0DB270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Sidhu </w:t>
            </w:r>
            <w:r w:rsidRPr="00686F93">
              <w:rPr>
                <w:rFonts w:ascii="Book Antiqua" w:eastAsia="Malgun Gothic" w:hAnsi="Book Antiqua" w:cs="Calibri Light"/>
                <w:i/>
                <w:lang w:val="en-US"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  <w:lang w:val="en-US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59</w:t>
            </w:r>
            <w:r w:rsidRPr="00686F93">
              <w:rPr>
                <w:rFonts w:ascii="Book Antiqua" w:eastAsia="Malgun Gothic" w:hAnsi="Book Antiqua"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eastAsia="Malgun Gothic" w:hAnsi="Book Antiqua" w:cs="Calibri Light"/>
                <w:lang w:val="en-US" w:eastAsia="en-US"/>
              </w:rPr>
              <w:t>, 2015</w:t>
            </w:r>
          </w:p>
        </w:tc>
        <w:tc>
          <w:tcPr>
            <w:tcW w:w="1657" w:type="dxa"/>
            <w:vAlign w:val="center"/>
          </w:tcPr>
          <w:p w14:paraId="1E836854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Randomized, non-inferiority trial</w:t>
            </w:r>
          </w:p>
        </w:tc>
        <w:tc>
          <w:tcPr>
            <w:tcW w:w="1247" w:type="dxa"/>
            <w:vAlign w:val="center"/>
          </w:tcPr>
          <w:p w14:paraId="324618BC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12</w:t>
            </w:r>
          </w:p>
        </w:tc>
        <w:tc>
          <w:tcPr>
            <w:tcW w:w="1476" w:type="dxa"/>
            <w:vAlign w:val="center"/>
          </w:tcPr>
          <w:p w14:paraId="462FC34E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NCT-A, FCT-A, DST, PCT, and BDT</w:t>
            </w:r>
          </w:p>
        </w:tc>
        <w:tc>
          <w:tcPr>
            <w:tcW w:w="1785" w:type="dxa"/>
            <w:vAlign w:val="center"/>
          </w:tcPr>
          <w:p w14:paraId="31646D77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</w:rPr>
              <w:t>Rifaximin/lactulose</w:t>
            </w:r>
          </w:p>
        </w:tc>
        <w:tc>
          <w:tcPr>
            <w:tcW w:w="1559" w:type="dxa"/>
            <w:vAlign w:val="center"/>
          </w:tcPr>
          <w:p w14:paraId="74C837CF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Reversal of MHE</w:t>
            </w:r>
          </w:p>
        </w:tc>
        <w:tc>
          <w:tcPr>
            <w:tcW w:w="992" w:type="dxa"/>
            <w:vAlign w:val="center"/>
          </w:tcPr>
          <w:p w14:paraId="4011E846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57/55</w:t>
            </w:r>
          </w:p>
        </w:tc>
        <w:tc>
          <w:tcPr>
            <w:tcW w:w="1667" w:type="dxa"/>
            <w:vAlign w:val="center"/>
          </w:tcPr>
          <w:p w14:paraId="0A08AAD0" w14:textId="4CBE2F5D" w:rsidR="00FF3F7B" w:rsidRPr="003C23F8" w:rsidRDefault="00FF3F7B" w:rsidP="00B868FF">
            <w:pPr>
              <w:snapToGrid w:val="0"/>
              <w:spacing w:line="360" w:lineRule="auto"/>
              <w:jc w:val="both"/>
              <w:rPr>
                <w:rFonts w:ascii="Book Antiqua" w:hAnsi="Book Antiqua" w:cs="Calibri Light"/>
                <w:lang w:val="en-US" w:eastAsia="zh-CN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 xml:space="preserve">ITT analysis shows a reversal at 2 wk: lactulose 40.0% </w:t>
            </w:r>
            <w:r w:rsidRPr="00686F93">
              <w:rPr>
                <w:rFonts w:ascii="Book Antiqua" w:eastAsia="Times New Roman" w:hAnsi="Book Antiqua" w:cs="Calibri"/>
                <w:i/>
                <w:lang w:val="en-US"/>
              </w:rPr>
              <w:t>vs</w:t>
            </w:r>
            <w:r w:rsidRPr="00686F93">
              <w:rPr>
                <w:rFonts w:ascii="Book Antiqua" w:eastAsia="Times New Roman" w:hAnsi="Book Antiqua" w:cs="Calibri Light"/>
                <w:lang w:val="en-US"/>
              </w:rPr>
              <w:t xml:space="preserve"> rifaximin 52.63% (NNT: 8)</w:t>
            </w:r>
            <w:r w:rsidR="003C23F8">
              <w:rPr>
                <w:rFonts w:ascii="Book Antiqua" w:hAnsi="Book Antiqua" w:cs="Calibri Light" w:hint="eastAsia"/>
                <w:lang w:val="en-US" w:eastAsia="zh-CN"/>
              </w:rPr>
              <w:t xml:space="preserve">. </w:t>
            </w:r>
          </w:p>
          <w:p w14:paraId="098D97D3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ITT analysis at 3 mo shows reversal in 69.1% and 73.7% of lactulose and rifaximin, (NNT: 22)</w:t>
            </w:r>
          </w:p>
        </w:tc>
      </w:tr>
      <w:tr w:rsidR="00FF3F7B" w:rsidRPr="00686F93" w14:paraId="25DB1242" w14:textId="77777777" w:rsidTr="00B868FF">
        <w:tc>
          <w:tcPr>
            <w:tcW w:w="2199" w:type="dxa"/>
            <w:vAlign w:val="center"/>
          </w:tcPr>
          <w:p w14:paraId="428D7F2D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Goyal </w:t>
            </w:r>
            <w:r w:rsidRPr="00686F93">
              <w:rPr>
                <w:rFonts w:ascii="Book Antiqua" w:eastAsia="Malgun Gothic" w:hAnsi="Book Antiqua" w:cs="Calibri Light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62</w:t>
            </w:r>
            <w:r w:rsidRPr="00686F93">
              <w:rPr>
                <w:rFonts w:ascii="Book Antiqua" w:eastAsia="Malgun Gothic" w:hAnsi="Book Antiqua"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eastAsia="Malgun Gothic" w:hAnsi="Book Antiqua" w:cs="Calibri Light"/>
                <w:lang w:val="en-US" w:eastAsia="en-US"/>
              </w:rPr>
              <w:t>, 2017</w:t>
            </w:r>
          </w:p>
        </w:tc>
        <w:tc>
          <w:tcPr>
            <w:tcW w:w="1657" w:type="dxa"/>
            <w:vAlign w:val="center"/>
          </w:tcPr>
          <w:p w14:paraId="4954A7DB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Prospective cohort</w:t>
            </w:r>
          </w:p>
        </w:tc>
        <w:tc>
          <w:tcPr>
            <w:tcW w:w="1247" w:type="dxa"/>
            <w:vAlign w:val="center"/>
          </w:tcPr>
          <w:p w14:paraId="4FB8537A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24</w:t>
            </w:r>
          </w:p>
        </w:tc>
        <w:tc>
          <w:tcPr>
            <w:tcW w:w="1476" w:type="dxa"/>
            <w:vAlign w:val="center"/>
          </w:tcPr>
          <w:p w14:paraId="6D673DC5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NCT-A, FCT-A, DST, PCT, BDT</w:t>
            </w:r>
          </w:p>
        </w:tc>
        <w:tc>
          <w:tcPr>
            <w:tcW w:w="1785" w:type="dxa"/>
            <w:vAlign w:val="center"/>
          </w:tcPr>
          <w:p w14:paraId="2CB98F3A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vertAlign w:val="superscrip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Previous intake of Rifaximin compared to lactulose</w:t>
            </w:r>
            <w:r w:rsidRPr="00686F93">
              <w:rPr>
                <w:rFonts w:ascii="Book Antiqua" w:eastAsia="Times New Roman" w:hAnsi="Book Antiqua" w:cs="Calibri Light"/>
                <w:vertAlign w:val="superscript"/>
                <w:lang w:val="en-US"/>
              </w:rPr>
              <w:t>3,4</w:t>
            </w:r>
          </w:p>
        </w:tc>
        <w:tc>
          <w:tcPr>
            <w:tcW w:w="1559" w:type="dxa"/>
            <w:vAlign w:val="center"/>
          </w:tcPr>
          <w:p w14:paraId="65B863AF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Maintenance of remission for MHE</w:t>
            </w:r>
          </w:p>
        </w:tc>
        <w:tc>
          <w:tcPr>
            <w:tcW w:w="992" w:type="dxa"/>
            <w:vAlign w:val="center"/>
          </w:tcPr>
          <w:p w14:paraId="6DD51294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42/38</w:t>
            </w:r>
          </w:p>
        </w:tc>
        <w:tc>
          <w:tcPr>
            <w:tcW w:w="1667" w:type="dxa"/>
            <w:vAlign w:val="center"/>
          </w:tcPr>
          <w:p w14:paraId="2236A816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 xml:space="preserve">Still free of MHE: Rifaximin 42.8% </w:t>
            </w:r>
            <w:r w:rsidRPr="00686F93">
              <w:rPr>
                <w:rFonts w:ascii="Book Antiqua" w:eastAsia="Times New Roman" w:hAnsi="Book Antiqua" w:cs="Calibri"/>
                <w:i/>
                <w:lang w:val="en-US"/>
              </w:rPr>
              <w:t>vs</w:t>
            </w:r>
            <w:r w:rsidRPr="00686F93">
              <w:rPr>
                <w:rFonts w:ascii="Book Antiqua" w:eastAsia="Times New Roman" w:hAnsi="Book Antiqua" w:cs="Calibri Light"/>
                <w:lang w:val="en-US"/>
              </w:rPr>
              <w:t xml:space="preserve"> lactulose 50.0% (NNT: 14)</w:t>
            </w:r>
          </w:p>
        </w:tc>
      </w:tr>
      <w:tr w:rsidR="00FF3F7B" w:rsidRPr="00686F93" w14:paraId="064B3EBC" w14:textId="77777777" w:rsidTr="00B868FF">
        <w:tc>
          <w:tcPr>
            <w:tcW w:w="2199" w:type="dxa"/>
          </w:tcPr>
          <w:p w14:paraId="605845A4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"/>
              </w:rPr>
              <w:t>Possible history of OHE</w:t>
            </w:r>
            <w:r w:rsidRPr="00686F93">
              <w:rPr>
                <w:rFonts w:ascii="Book Antiqua" w:eastAsia="Malgun Gothic" w:hAnsi="Book Antiqua" w:cs="Calibri"/>
                <w:vertAlign w:val="superscript"/>
              </w:rPr>
              <w:t>1</w:t>
            </w:r>
          </w:p>
        </w:tc>
        <w:tc>
          <w:tcPr>
            <w:tcW w:w="1657" w:type="dxa"/>
          </w:tcPr>
          <w:p w14:paraId="35749259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247" w:type="dxa"/>
          </w:tcPr>
          <w:p w14:paraId="541F3E24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476" w:type="dxa"/>
          </w:tcPr>
          <w:p w14:paraId="4D9FD4CD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785" w:type="dxa"/>
          </w:tcPr>
          <w:p w14:paraId="07B3A1A1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559" w:type="dxa"/>
          </w:tcPr>
          <w:p w14:paraId="114C5936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992" w:type="dxa"/>
          </w:tcPr>
          <w:p w14:paraId="3907172D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  <w:tc>
          <w:tcPr>
            <w:tcW w:w="1667" w:type="dxa"/>
          </w:tcPr>
          <w:p w14:paraId="6010F9C7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</w:p>
        </w:tc>
      </w:tr>
      <w:tr w:rsidR="00FF3F7B" w:rsidRPr="00686F93" w14:paraId="08943211" w14:textId="77777777" w:rsidTr="00B868FF">
        <w:tc>
          <w:tcPr>
            <w:tcW w:w="2199" w:type="dxa"/>
            <w:vAlign w:val="center"/>
          </w:tcPr>
          <w:p w14:paraId="0FB253F1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bCs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Agrawal </w:t>
            </w:r>
            <w:r w:rsidRPr="00686F93">
              <w:rPr>
                <w:rFonts w:ascii="Book Antiqua" w:eastAsia="Malgun Gothic" w:hAnsi="Book Antiqua" w:cs="Calibri Light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24</w:t>
            </w:r>
            <w:r w:rsidRPr="00686F93">
              <w:rPr>
                <w:rFonts w:ascii="Book Antiqua" w:eastAsia="Malgun Gothic" w:hAnsi="Book Antiqua"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eastAsia="Malgun Gothic" w:hAnsi="Book Antiqua" w:cs="Calibri Light"/>
                <w:lang w:val="en-US" w:eastAsia="en-US"/>
              </w:rPr>
              <w:t>, 2011</w:t>
            </w:r>
          </w:p>
        </w:tc>
        <w:tc>
          <w:tcPr>
            <w:tcW w:w="1657" w:type="dxa"/>
            <w:vAlign w:val="center"/>
          </w:tcPr>
          <w:p w14:paraId="474B0D62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Quasi-experimental</w:t>
            </w:r>
          </w:p>
        </w:tc>
        <w:tc>
          <w:tcPr>
            <w:tcW w:w="1247" w:type="dxa"/>
            <w:vAlign w:val="center"/>
          </w:tcPr>
          <w:p w14:paraId="254D315C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1 </w:t>
            </w:r>
          </w:p>
        </w:tc>
        <w:tc>
          <w:tcPr>
            <w:tcW w:w="1476" w:type="dxa"/>
            <w:vAlign w:val="center"/>
          </w:tcPr>
          <w:p w14:paraId="1D6B5836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NCT, FTC, LTT.</w:t>
            </w:r>
          </w:p>
        </w:tc>
        <w:tc>
          <w:tcPr>
            <w:tcW w:w="1785" w:type="dxa"/>
            <w:vAlign w:val="center"/>
          </w:tcPr>
          <w:p w14:paraId="3A23D587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</w:rPr>
              <w:t>Clarithromycin, lansoprazole, tinidazole</w:t>
            </w:r>
            <w:r w:rsidRPr="00686F93">
              <w:rPr>
                <w:rFonts w:ascii="Book Antiqua" w:eastAsia="Times New Roman" w:hAnsi="Book Antiqua" w:cs="Calibri Light"/>
                <w:vertAlign w:val="superscript"/>
              </w:rPr>
              <w:t>3,4</w:t>
            </w:r>
          </w:p>
        </w:tc>
        <w:tc>
          <w:tcPr>
            <w:tcW w:w="1559" w:type="dxa"/>
            <w:vAlign w:val="center"/>
          </w:tcPr>
          <w:p w14:paraId="0BC36194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Psychometric scores</w:t>
            </w:r>
            <w:r w:rsidRPr="00686F93">
              <w:rPr>
                <w:rFonts w:ascii="Book Antiqua" w:eastAsia="Malgun Gothic" w:hAnsi="Book Antiqua" w:cs="Calibri Light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14:paraId="618333D2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35</w:t>
            </w:r>
          </w:p>
        </w:tc>
        <w:tc>
          <w:tcPr>
            <w:tcW w:w="1667" w:type="dxa"/>
            <w:vAlign w:val="center"/>
          </w:tcPr>
          <w:p w14:paraId="0167DCF4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Times New Roman" w:hAnsi="Book Antiqua" w:cs="Calibri Light"/>
                <w:lang w:val="en-US"/>
              </w:rPr>
              <w:t>Improvement in 12.7%, 13.3%, and 18.7% respect to basal mean time in NCT, FCT and LTT, respectively</w:t>
            </w:r>
          </w:p>
        </w:tc>
      </w:tr>
      <w:tr w:rsidR="00FF3F7B" w:rsidRPr="00686F93" w14:paraId="5498F775" w14:textId="77777777" w:rsidTr="00B868FF">
        <w:tc>
          <w:tcPr>
            <w:tcW w:w="2199" w:type="dxa"/>
            <w:vAlign w:val="center"/>
          </w:tcPr>
          <w:p w14:paraId="38517D36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bCs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Zhang </w:t>
            </w:r>
            <w:r w:rsidRPr="00686F93">
              <w:rPr>
                <w:rFonts w:ascii="Book Antiqua" w:eastAsia="Malgun Gothic" w:hAnsi="Book Antiqua" w:cs="Calibri Light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</w:rPr>
              <w:t>27</w:t>
            </w:r>
            <w:r w:rsidRPr="00686F93">
              <w:rPr>
                <w:rFonts w:ascii="Book Antiqua" w:eastAsia="Malgun Gothic" w:hAnsi="Book Antiqua"/>
                <w:vertAlign w:val="superscript"/>
                <w:lang w:val="en-US" w:eastAsia="en-US"/>
              </w:rPr>
              <w:t>]</w:t>
            </w:r>
            <w:r w:rsidRPr="00686F93">
              <w:rPr>
                <w:rFonts w:ascii="Book Antiqua" w:eastAsia="Malgun Gothic" w:hAnsi="Book Antiqua" w:cs="Calibri Light"/>
                <w:lang w:val="en-US" w:eastAsia="en-US"/>
              </w:rPr>
              <w:t>, 2015</w:t>
            </w:r>
          </w:p>
        </w:tc>
        <w:tc>
          <w:tcPr>
            <w:tcW w:w="1657" w:type="dxa"/>
            <w:vAlign w:val="center"/>
          </w:tcPr>
          <w:p w14:paraId="293D4717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Quasi-experimental </w:t>
            </w:r>
          </w:p>
        </w:tc>
        <w:tc>
          <w:tcPr>
            <w:tcW w:w="1247" w:type="dxa"/>
            <w:vAlign w:val="center"/>
          </w:tcPr>
          <w:p w14:paraId="2EDCFDA5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5</w:t>
            </w:r>
          </w:p>
        </w:tc>
        <w:tc>
          <w:tcPr>
            <w:tcW w:w="1476" w:type="dxa"/>
            <w:vAlign w:val="center"/>
          </w:tcPr>
          <w:p w14:paraId="6EFB76EF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NCT-A, NCT-B, DST</w:t>
            </w:r>
          </w:p>
        </w:tc>
        <w:tc>
          <w:tcPr>
            <w:tcW w:w="1785" w:type="dxa"/>
            <w:vAlign w:val="center"/>
          </w:tcPr>
          <w:p w14:paraId="400EA06A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Rifaximin 1 wk</w:t>
            </w:r>
            <w:r w:rsidRPr="00686F93">
              <w:rPr>
                <w:rFonts w:ascii="Book Antiqua" w:eastAsia="Malgun Gothic" w:hAnsi="Book Antiqua" w:cs="Calibri Light"/>
                <w:vertAlign w:val="superscript"/>
              </w:rPr>
              <w:t>3,4</w:t>
            </w:r>
          </w:p>
        </w:tc>
        <w:tc>
          <w:tcPr>
            <w:tcW w:w="1559" w:type="dxa"/>
            <w:vAlign w:val="center"/>
          </w:tcPr>
          <w:p w14:paraId="0C2CEA70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Reversal of MHE</w:t>
            </w:r>
          </w:p>
        </w:tc>
        <w:tc>
          <w:tcPr>
            <w:tcW w:w="992" w:type="dxa"/>
            <w:vAlign w:val="center"/>
          </w:tcPr>
          <w:p w14:paraId="322A7BB1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>26</w:t>
            </w:r>
          </w:p>
        </w:tc>
        <w:tc>
          <w:tcPr>
            <w:tcW w:w="1667" w:type="dxa"/>
            <w:vAlign w:val="center"/>
          </w:tcPr>
          <w:p w14:paraId="22D80733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After a week, reversal present in 11/26 (42.3%)</w:t>
            </w:r>
          </w:p>
        </w:tc>
      </w:tr>
      <w:tr w:rsidR="00FF3F7B" w:rsidRPr="00686F93" w14:paraId="7C2C43EC" w14:textId="77777777" w:rsidTr="00B868FF">
        <w:tc>
          <w:tcPr>
            <w:tcW w:w="2199" w:type="dxa"/>
            <w:vAlign w:val="center"/>
          </w:tcPr>
          <w:p w14:paraId="0B5A2BBC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bCs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</w:rPr>
              <w:t xml:space="preserve">Sidhu </w:t>
            </w:r>
            <w:r w:rsidRPr="00686F93">
              <w:rPr>
                <w:rFonts w:ascii="Book Antiqua" w:eastAsia="Malgun Gothic" w:hAnsi="Book Antiqua" w:cs="Calibri Light"/>
                <w:i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</w:rPr>
              <w:t>[</w:t>
            </w:r>
            <w:r w:rsidRPr="00686F93">
              <w:rPr>
                <w:rFonts w:ascii="Book Antiqua" w:eastAsia="Malgun Gothic" w:hAnsi="Book Antiqua"/>
                <w:noProof/>
                <w:vertAlign w:val="superscript"/>
                <w:lang w:val="en-US"/>
              </w:rPr>
              <w:t>56</w:t>
            </w:r>
            <w:r w:rsidRPr="00686F93">
              <w:rPr>
                <w:rFonts w:ascii="Book Antiqua" w:eastAsia="Malgun Gothic" w:hAnsi="Book Antiqua"/>
                <w:vertAlign w:val="superscript"/>
                <w:lang w:val="en-US"/>
              </w:rPr>
              <w:t>]</w:t>
            </w:r>
            <w:r w:rsidRPr="00686F93">
              <w:rPr>
                <w:rFonts w:ascii="Book Antiqua" w:eastAsia="Malgun Gothic" w:hAnsi="Book Antiqua" w:cs="Calibri Light"/>
                <w:lang w:val="en-US"/>
              </w:rPr>
              <w:t>, 2011</w:t>
            </w:r>
          </w:p>
        </w:tc>
        <w:tc>
          <w:tcPr>
            <w:tcW w:w="1657" w:type="dxa"/>
            <w:vAlign w:val="center"/>
          </w:tcPr>
          <w:p w14:paraId="1D4C71D0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Double-blind, randomized </w:t>
            </w:r>
          </w:p>
        </w:tc>
        <w:tc>
          <w:tcPr>
            <w:tcW w:w="1247" w:type="dxa"/>
            <w:vAlign w:val="center"/>
          </w:tcPr>
          <w:p w14:paraId="18B6F9FA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8 </w:t>
            </w:r>
          </w:p>
        </w:tc>
        <w:tc>
          <w:tcPr>
            <w:tcW w:w="1476" w:type="dxa"/>
            <w:vAlign w:val="center"/>
          </w:tcPr>
          <w:p w14:paraId="3EA0B540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NCT-A/FCT-A, DST, PCT, BDT</w:t>
            </w:r>
          </w:p>
        </w:tc>
        <w:tc>
          <w:tcPr>
            <w:tcW w:w="1785" w:type="dxa"/>
            <w:vAlign w:val="center"/>
          </w:tcPr>
          <w:p w14:paraId="36563264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Rifaximin/placebo</w:t>
            </w:r>
          </w:p>
        </w:tc>
        <w:tc>
          <w:tcPr>
            <w:tcW w:w="1559" w:type="dxa"/>
            <w:vAlign w:val="center"/>
          </w:tcPr>
          <w:p w14:paraId="23D7ED83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Reversal of MHE</w:t>
            </w:r>
          </w:p>
        </w:tc>
        <w:tc>
          <w:tcPr>
            <w:tcW w:w="992" w:type="dxa"/>
            <w:vAlign w:val="center"/>
          </w:tcPr>
          <w:p w14:paraId="2DBF837F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49/45</w:t>
            </w:r>
          </w:p>
        </w:tc>
        <w:tc>
          <w:tcPr>
            <w:tcW w:w="1667" w:type="dxa"/>
            <w:vAlign w:val="center"/>
          </w:tcPr>
          <w:p w14:paraId="27246EDD" w14:textId="77777777" w:rsidR="00FF3F7B" w:rsidRPr="00686F93" w:rsidRDefault="00FF3F7B" w:rsidP="00B868FF">
            <w:pPr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Reversal at 2 wk: 57% </w:t>
            </w:r>
            <w:r w:rsidRPr="00686F93">
              <w:rPr>
                <w:rFonts w:ascii="Book Antiqua" w:eastAsia="Malgun Gothic" w:hAnsi="Book Antiqua" w:cs="Calibri Light"/>
                <w:i/>
                <w:lang w:val="en-US"/>
              </w:rPr>
              <w:t>vs</w:t>
            </w: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 18% (NNT: 3)</w:t>
            </w:r>
          </w:p>
          <w:p w14:paraId="3BBDD1F4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At 8 wk: Reversal of 75.5% </w:t>
            </w:r>
            <w:r w:rsidRPr="00686F93">
              <w:rPr>
                <w:rFonts w:ascii="Book Antiqua" w:eastAsia="Malgun Gothic" w:hAnsi="Book Antiqua" w:cs="Calibri Light"/>
                <w:i/>
                <w:lang w:val="en-US"/>
              </w:rPr>
              <w:t>vs</w:t>
            </w: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 20% (NNT: 2)</w:t>
            </w:r>
          </w:p>
        </w:tc>
      </w:tr>
      <w:tr w:rsidR="00FF3F7B" w:rsidRPr="00686F93" w14:paraId="21374894" w14:textId="77777777" w:rsidTr="00B868FF"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49369D1C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"/>
                <w:bCs/>
                <w:vertAlign w:val="superscrip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Sharma </w:t>
            </w:r>
            <w:r w:rsidRPr="00686F93">
              <w:rPr>
                <w:rFonts w:ascii="Book Antiqua" w:eastAsia="Malgun Gothic" w:hAnsi="Book Antiqua" w:cs="Calibri Light"/>
                <w:i/>
                <w:lang w:val="en-US"/>
              </w:rPr>
              <w:t>et al</w:t>
            </w:r>
            <w:r w:rsidRPr="00686F93">
              <w:rPr>
                <w:rFonts w:ascii="Book Antiqua" w:eastAsia="Malgun Gothic" w:hAnsi="Book Antiqua"/>
                <w:vertAlign w:val="superscript"/>
                <w:lang w:val="en-US"/>
              </w:rPr>
              <w:t>[40]</w:t>
            </w: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, </w:t>
            </w:r>
            <w:r w:rsidRPr="00686F93">
              <w:rPr>
                <w:rFonts w:ascii="Book Antiqua" w:eastAsia="Malgun Gothic" w:hAnsi="Book Antiqua" w:cs="Calibri Light"/>
                <w:lang w:val="en-US" w:eastAsia="en-US"/>
              </w:rPr>
              <w:t>2014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F36160F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Randomized</w:t>
            </w:r>
            <w:r w:rsidRPr="00686F93">
              <w:rPr>
                <w:rFonts w:ascii="Book Antiqua" w:eastAsia="Malgun Gothic" w:hAnsi="Book Antiqua" w:cs="Calibri Light"/>
                <w:vertAlign w:val="superscript"/>
                <w:lang w:val="en-US"/>
              </w:rPr>
              <w:t>2</w:t>
            </w: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8F923F3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8 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38E50DB3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NCT-A/FCT-A, DST and/ or CFF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464B5F7F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LOLA/rifaximin/Probiotics/Placebo</w:t>
            </w:r>
            <w:r w:rsidRPr="00686F93">
              <w:rPr>
                <w:rFonts w:ascii="Book Antiqua" w:eastAsia="Malgun Gothic" w:hAnsi="Book Antiqua" w:cs="Calibri Light"/>
                <w:vertAlign w:val="superscript"/>
                <w:lang w:val="en-US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9B7250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Reversal of MHE</w:t>
            </w:r>
            <w:r w:rsidRPr="00686F93">
              <w:rPr>
                <w:rFonts w:ascii="Book Antiqua" w:eastAsia="Malgun Gothic" w:hAnsi="Book Antiqua" w:cs="Calibri Light"/>
                <w:vertAlign w:val="superscript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7D4578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 xml:space="preserve">31/31/32/30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62DF07B3" w14:textId="77777777" w:rsidR="00FF3F7B" w:rsidRPr="00686F93" w:rsidRDefault="00FF3F7B" w:rsidP="00B868FF">
            <w:pPr>
              <w:tabs>
                <w:tab w:val="left" w:pos="2550"/>
              </w:tabs>
              <w:snapToGrid w:val="0"/>
              <w:spacing w:line="360" w:lineRule="auto"/>
              <w:jc w:val="both"/>
              <w:rPr>
                <w:rFonts w:ascii="Book Antiqua" w:eastAsia="Malgun Gothic" w:hAnsi="Book Antiqua" w:cs="Calibri Light"/>
                <w:lang w:val="en-US"/>
              </w:rPr>
            </w:pPr>
            <w:r w:rsidRPr="00686F93">
              <w:rPr>
                <w:rFonts w:ascii="Book Antiqua" w:eastAsia="Malgun Gothic" w:hAnsi="Book Antiqua" w:cs="Calibri Light"/>
                <w:lang w:val="en-US"/>
              </w:rPr>
              <w:t>ITT analysis: Improvement in CFF values (Hz) from baseline in 11.42%, 6.5%, 8.68%, and 2.28%</w:t>
            </w:r>
          </w:p>
        </w:tc>
      </w:tr>
    </w:tbl>
    <w:p w14:paraId="60E8147B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1</w:t>
      </w:r>
      <w:r w:rsidRPr="00686F93">
        <w:rPr>
          <w:rFonts w:ascii="Book Antiqua" w:eastAsia="Malgun Gothic" w:hAnsi="Book Antiqua" w:cs="Calibri Light"/>
          <w:lang w:eastAsia="ko-KR"/>
        </w:rPr>
        <w:t xml:space="preserve">Studies in which the inclusion criteria comprise patient with clinical history to the </w:t>
      </w:r>
      <w:r w:rsidRPr="00686F93">
        <w:rPr>
          <w:rFonts w:ascii="Book Antiqua" w:hAnsi="Book Antiqua" w:cstheme="majorHAnsi"/>
        </w:rPr>
        <w:t>overt hepatic encephalopathy</w:t>
      </w:r>
      <w:r w:rsidRPr="00686F93">
        <w:rPr>
          <w:rFonts w:ascii="Book Antiqua" w:eastAsia="Malgun Gothic" w:hAnsi="Book Antiqua" w:cs="Calibri Light"/>
          <w:lang w:eastAsia="ko-KR"/>
        </w:rPr>
        <w:t xml:space="preserve"> events</w:t>
      </w:r>
      <w:r>
        <w:rPr>
          <w:rFonts w:ascii="Book Antiqua" w:hAnsi="Book Antiqua" w:cs="Calibri Light" w:hint="eastAsia"/>
          <w:lang w:eastAsia="zh-CN"/>
        </w:rPr>
        <w:t>.</w:t>
      </w:r>
    </w:p>
    <w:p w14:paraId="42668DCC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2</w:t>
      </w:r>
      <w:r w:rsidRPr="00686F93">
        <w:rPr>
          <w:rFonts w:ascii="Book Antiqua" w:eastAsia="Malgun Gothic" w:hAnsi="Book Antiqua" w:cs="Calibri Light"/>
          <w:caps/>
          <w:lang w:eastAsia="ko-KR"/>
        </w:rPr>
        <w:t>u</w:t>
      </w:r>
      <w:r w:rsidRPr="00686F93">
        <w:rPr>
          <w:rFonts w:ascii="Book Antiqua" w:eastAsia="Malgun Gothic" w:hAnsi="Book Antiqua" w:cs="Calibri Light"/>
          <w:lang w:eastAsia="ko-KR"/>
        </w:rPr>
        <w:t>nblinded study</w:t>
      </w:r>
      <w:r>
        <w:rPr>
          <w:rFonts w:ascii="Book Antiqua" w:hAnsi="Book Antiqua" w:cs="Calibri Light" w:hint="eastAsia"/>
          <w:lang w:eastAsia="zh-CN"/>
        </w:rPr>
        <w:t>.</w:t>
      </w:r>
    </w:p>
    <w:p w14:paraId="735AA026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3</w:t>
      </w:r>
      <w:r w:rsidRPr="00686F93">
        <w:rPr>
          <w:rFonts w:ascii="Book Antiqua" w:eastAsia="Malgun Gothic" w:hAnsi="Book Antiqua" w:cs="Calibri Light"/>
          <w:lang w:eastAsia="ko-KR"/>
        </w:rPr>
        <w:t>Compliance to treatment was not measured in one or the different treatment groups</w:t>
      </w:r>
      <w:r>
        <w:rPr>
          <w:rFonts w:ascii="Book Antiqua" w:hAnsi="Book Antiqua" w:cs="Calibri Light" w:hint="eastAsia"/>
          <w:lang w:eastAsia="zh-CN"/>
        </w:rPr>
        <w:t>.</w:t>
      </w:r>
    </w:p>
    <w:p w14:paraId="76BED839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4</w:t>
      </w:r>
      <w:r w:rsidRPr="00686F93">
        <w:rPr>
          <w:rFonts w:ascii="Book Antiqua" w:eastAsia="Malgun Gothic" w:hAnsi="Book Antiqua" w:cs="Calibri Light"/>
          <w:caps/>
          <w:lang w:eastAsia="ko-KR"/>
        </w:rPr>
        <w:t>d</w:t>
      </w:r>
      <w:r w:rsidRPr="00686F93">
        <w:rPr>
          <w:rFonts w:ascii="Book Antiqua" w:eastAsia="Malgun Gothic" w:hAnsi="Book Antiqua" w:cs="Calibri Light"/>
          <w:lang w:eastAsia="ko-KR"/>
        </w:rPr>
        <w:t>iet was not standardized according to the suggested treatment</w:t>
      </w:r>
      <w:r>
        <w:rPr>
          <w:rFonts w:ascii="Book Antiqua" w:hAnsi="Book Antiqua" w:cs="Calibri Light" w:hint="eastAsia"/>
          <w:lang w:eastAsia="zh-CN"/>
        </w:rPr>
        <w:t>.</w:t>
      </w:r>
    </w:p>
    <w:p w14:paraId="1279FDAB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5</w:t>
      </w:r>
      <w:r w:rsidRPr="00686F93">
        <w:rPr>
          <w:rFonts w:ascii="Book Antiqua" w:eastAsia="Malgun Gothic" w:hAnsi="Book Antiqua" w:cs="Calibri Light"/>
          <w:caps/>
          <w:lang w:eastAsia="ko-KR"/>
        </w:rPr>
        <w:t>s</w:t>
      </w:r>
      <w:r w:rsidRPr="00686F93">
        <w:rPr>
          <w:rFonts w:ascii="Book Antiqua" w:eastAsia="Malgun Gothic" w:hAnsi="Book Antiqua" w:cs="Calibri Light"/>
          <w:lang w:eastAsia="ko-KR"/>
        </w:rPr>
        <w:t>econdary objectives within the study</w:t>
      </w:r>
      <w:r>
        <w:rPr>
          <w:rFonts w:ascii="Book Antiqua" w:hAnsi="Book Antiqua" w:cs="Calibri Light" w:hint="eastAsia"/>
          <w:lang w:eastAsia="zh-CN"/>
        </w:rPr>
        <w:t>.</w:t>
      </w:r>
    </w:p>
    <w:p w14:paraId="6D053F71" w14:textId="77777777" w:rsidR="00FF3F7B" w:rsidRDefault="00FF3F7B" w:rsidP="00FF3F7B">
      <w:pPr>
        <w:tabs>
          <w:tab w:val="left" w:pos="2550"/>
        </w:tabs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6</w:t>
      </w:r>
      <w:r w:rsidRPr="00686F93">
        <w:rPr>
          <w:rFonts w:ascii="Book Antiqua" w:eastAsia="Malgun Gothic" w:hAnsi="Book Antiqua" w:cs="Calibri Light"/>
          <w:caps/>
          <w:lang w:eastAsia="ko-KR"/>
        </w:rPr>
        <w:t>a</w:t>
      </w:r>
      <w:r w:rsidRPr="00686F93">
        <w:rPr>
          <w:rFonts w:ascii="Book Antiqua" w:eastAsia="Malgun Gothic" w:hAnsi="Book Antiqua" w:cs="Calibri Light"/>
          <w:lang w:eastAsia="ko-KR"/>
        </w:rPr>
        <w:t>nalysis was performed within the same group (before–after treatment) despite the experimental design</w:t>
      </w:r>
      <w:r>
        <w:rPr>
          <w:rFonts w:ascii="Book Antiqua" w:hAnsi="Book Antiqua" w:cs="Calibri Light" w:hint="eastAsia"/>
          <w:lang w:eastAsia="zh-CN"/>
        </w:rPr>
        <w:t>.</w:t>
      </w:r>
    </w:p>
    <w:p w14:paraId="124F2758" w14:textId="7D5FC656" w:rsidR="00FF3F7B" w:rsidRPr="00FF3F7B" w:rsidRDefault="00FF3F7B" w:rsidP="00FF3F7B">
      <w:pPr>
        <w:snapToGrid w:val="0"/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686F93">
        <w:rPr>
          <w:rFonts w:ascii="Book Antiqua" w:eastAsia="Malgun Gothic" w:hAnsi="Book Antiqua" w:cs="Calibri Light"/>
          <w:vertAlign w:val="superscript"/>
          <w:lang w:eastAsia="ko-KR"/>
        </w:rPr>
        <w:t>7</w:t>
      </w:r>
      <w:r w:rsidRPr="00686F93">
        <w:rPr>
          <w:rFonts w:ascii="Book Antiqua" w:eastAsia="Malgun Gothic" w:hAnsi="Book Antiqua" w:cs="Calibri Light"/>
          <w:lang w:eastAsia="ko-KR"/>
        </w:rPr>
        <w:t>Minimal hepatic encephalopathy reversion not measured.</w:t>
      </w:r>
      <w:r w:rsidRPr="00686F93">
        <w:rPr>
          <w:rFonts w:ascii="Book Antiqua" w:hAnsi="Book Antiqua" w:cs="Calibri Light"/>
          <w:lang w:eastAsia="zh-CN"/>
        </w:rPr>
        <w:t xml:space="preserve"> </w:t>
      </w:r>
      <w:r w:rsidRPr="00686F93">
        <w:rPr>
          <w:rFonts w:ascii="Book Antiqua" w:eastAsia="Malgun Gothic" w:hAnsi="Book Antiqua" w:cs="Calibri Light"/>
          <w:lang w:eastAsia="ko-KR"/>
        </w:rPr>
        <w:t xml:space="preserve">BDT: Block design test; CFF: Critical flicker frequency; DST: Digit symbol test; FCT: Figure connection test; FCT-A: Figure connection test A; ICT: Inhibitory Control Test; ITT: Intention to treat: LTT: Line tracing test; MHE: Minimal hepatic encephalopathy; NCT: Number connection test; NCT-A: Number connection test A; NCT-B: Number connection test B; NNT: Number Needed to Treat; OHE: </w:t>
      </w:r>
      <w:r w:rsidRPr="00686F93">
        <w:rPr>
          <w:rFonts w:ascii="Book Antiqua" w:hAnsi="Book Antiqua" w:cstheme="majorHAnsi"/>
        </w:rPr>
        <w:t xml:space="preserve">Overt hepatic encephalopathy; </w:t>
      </w:r>
      <w:r w:rsidRPr="00686F93">
        <w:rPr>
          <w:rFonts w:ascii="Book Antiqua" w:eastAsia="Malgun Gothic" w:hAnsi="Book Antiqua" w:cs="Calibri Light"/>
          <w:lang w:eastAsia="ko-KR"/>
        </w:rPr>
        <w:t>PCT: Picture completion test; SDT: Serial dotting test.</w:t>
      </w:r>
    </w:p>
    <w:p w14:paraId="63F665A2" w14:textId="77777777" w:rsidR="00B1657A" w:rsidRDefault="00891D23" w:rsidP="00C15F57">
      <w:pPr>
        <w:tabs>
          <w:tab w:val="left" w:pos="2550"/>
        </w:tabs>
        <w:snapToGrid w:val="0"/>
        <w:spacing w:line="360" w:lineRule="auto"/>
        <w:jc w:val="both"/>
        <w:rPr>
          <w:rFonts w:ascii="Book Antiqua" w:eastAsia="Malgun Gothic" w:hAnsi="Book Antiqua" w:cs="Calibri Light"/>
          <w:lang w:eastAsia="ko-KR"/>
        </w:rPr>
        <w:sectPr w:rsidR="00B1657A" w:rsidSect="002C3490">
          <w:pgSz w:w="15840" w:h="12240" w:orient="landscape"/>
          <w:pgMar w:top="1440" w:right="1797" w:bottom="1440" w:left="1797" w:header="720" w:footer="720" w:gutter="0"/>
          <w:cols w:space="720"/>
          <w:docGrid w:linePitch="360"/>
        </w:sectPr>
      </w:pPr>
      <w:r>
        <w:rPr>
          <w:rFonts w:ascii="Book Antiqua" w:eastAsia="Malgun Gothic" w:hAnsi="Book Antiqua" w:cs="Calibri Light"/>
          <w:lang w:eastAsia="ko-KR"/>
        </w:rPr>
        <w:t xml:space="preserve"> </w:t>
      </w:r>
    </w:p>
    <w:p w14:paraId="13575455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  <w:bookmarkStart w:id="1" w:name="OLE_LINK1"/>
      <w:bookmarkStart w:id="2" w:name="OLE_LINK2"/>
    </w:p>
    <w:p w14:paraId="184B043E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10EE7D51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284A4825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44BE845D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5BE8C437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ADC6D4A" wp14:editId="55599D5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C696B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5624F5E0" w14:textId="77777777" w:rsidR="00B1657A" w:rsidRPr="00763D22" w:rsidRDefault="00B1657A" w:rsidP="00B1657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2F98191" w14:textId="77777777" w:rsidR="00B1657A" w:rsidRPr="00763D22" w:rsidRDefault="00B1657A" w:rsidP="00B1657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8EC86CC" w14:textId="77777777" w:rsidR="00B1657A" w:rsidRPr="00763D22" w:rsidRDefault="00B1657A" w:rsidP="00B1657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4FC01E5" w14:textId="77777777" w:rsidR="00B1657A" w:rsidRPr="00763D22" w:rsidRDefault="00B1657A" w:rsidP="00B1657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2E19A77" w14:textId="77777777" w:rsidR="00B1657A" w:rsidRPr="00763D22" w:rsidRDefault="00B1657A" w:rsidP="00B1657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3EF8CC3" w14:textId="77777777" w:rsidR="00B1657A" w:rsidRPr="00763D22" w:rsidRDefault="00B1657A" w:rsidP="00B1657A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7F80442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10C835B7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6BC169DF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76077948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9F66DFE" wp14:editId="2DE6A37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4C74E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731EB075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7B647063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573877C8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2C580A33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488C1880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4194B566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00FFEE2A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75606825" w14:textId="77777777" w:rsidR="00B1657A" w:rsidRDefault="00B1657A" w:rsidP="00B1657A">
      <w:pPr>
        <w:jc w:val="center"/>
        <w:rPr>
          <w:rFonts w:ascii="Book Antiqua" w:hAnsi="Book Antiqua"/>
          <w:lang w:eastAsia="zh-CN"/>
        </w:rPr>
      </w:pPr>
    </w:p>
    <w:p w14:paraId="0E8837B3" w14:textId="77777777" w:rsidR="00B1657A" w:rsidRPr="00763D22" w:rsidRDefault="00B1657A" w:rsidP="00B1657A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1ACD8E65" w14:textId="77777777" w:rsidR="00B1657A" w:rsidRPr="00763D22" w:rsidRDefault="00B1657A" w:rsidP="00B1657A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"/>
      <w:bookmarkEnd w:id="2"/>
    </w:p>
    <w:p w14:paraId="558E1845" w14:textId="5F448D87" w:rsidR="002C3490" w:rsidRPr="00B1657A" w:rsidRDefault="002C3490" w:rsidP="00C15F57">
      <w:pPr>
        <w:tabs>
          <w:tab w:val="left" w:pos="2550"/>
        </w:tabs>
        <w:snapToGrid w:val="0"/>
        <w:spacing w:line="360" w:lineRule="auto"/>
        <w:jc w:val="both"/>
        <w:rPr>
          <w:rFonts w:ascii="Book Antiqua" w:eastAsia="Malgun Gothic" w:hAnsi="Book Antiqua" w:cs="Calibri Light"/>
          <w:lang w:eastAsia="ko-KR"/>
        </w:rPr>
      </w:pPr>
      <w:bookmarkStart w:id="3" w:name="_GoBack"/>
      <w:bookmarkEnd w:id="3"/>
    </w:p>
    <w:sectPr w:rsidR="002C3490" w:rsidRPr="00B1657A" w:rsidSect="00BD7A2A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4569A" w14:textId="77777777" w:rsidR="00525EF1" w:rsidRDefault="00525EF1" w:rsidP="00AC1AF4">
      <w:r>
        <w:separator/>
      </w:r>
    </w:p>
  </w:endnote>
  <w:endnote w:type="continuationSeparator" w:id="0">
    <w:p w14:paraId="745807EE" w14:textId="77777777" w:rsidR="00525EF1" w:rsidRDefault="00525EF1" w:rsidP="00A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-1870365995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544592690"/>
          <w:docPartObj>
            <w:docPartGallery w:val="Page Numbers (Top of Page)"/>
            <w:docPartUnique/>
          </w:docPartObj>
        </w:sdtPr>
        <w:sdtEndPr/>
        <w:sdtContent>
          <w:p w14:paraId="57E4F8A2" w14:textId="77777777" w:rsidR="00B868FF" w:rsidRPr="0041569D" w:rsidRDefault="00B868FF" w:rsidP="00AC1AF4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41569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1569D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1569D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41569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25EF1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41569D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1569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1569D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1569D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41569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25EF1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41569D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6233B18" w14:textId="77777777" w:rsidR="00B868FF" w:rsidRDefault="00B86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B091" w14:textId="77777777" w:rsidR="00525EF1" w:rsidRDefault="00525EF1" w:rsidP="00AC1AF4">
      <w:r>
        <w:separator/>
      </w:r>
    </w:p>
  </w:footnote>
  <w:footnote w:type="continuationSeparator" w:id="0">
    <w:p w14:paraId="656D9F36" w14:textId="77777777" w:rsidR="00525EF1" w:rsidRDefault="00525EF1" w:rsidP="00AC1AF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e López Sánchez">
    <w15:presenceInfo w15:providerId="Windows Live" w15:userId="ba127db91bb835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686"/>
    <w:rsid w:val="00004CBF"/>
    <w:rsid w:val="0002083B"/>
    <w:rsid w:val="00023A76"/>
    <w:rsid w:val="00032E2D"/>
    <w:rsid w:val="00035BB0"/>
    <w:rsid w:val="00041BFE"/>
    <w:rsid w:val="00050C41"/>
    <w:rsid w:val="00066D07"/>
    <w:rsid w:val="00071785"/>
    <w:rsid w:val="000740B7"/>
    <w:rsid w:val="000879B9"/>
    <w:rsid w:val="00094245"/>
    <w:rsid w:val="000A3698"/>
    <w:rsid w:val="000A4CFA"/>
    <w:rsid w:val="000E3B3A"/>
    <w:rsid w:val="000F207F"/>
    <w:rsid w:val="00111078"/>
    <w:rsid w:val="00125500"/>
    <w:rsid w:val="001273A0"/>
    <w:rsid w:val="00143B6B"/>
    <w:rsid w:val="00146CE5"/>
    <w:rsid w:val="00165BEE"/>
    <w:rsid w:val="00192198"/>
    <w:rsid w:val="0019546A"/>
    <w:rsid w:val="001A21DB"/>
    <w:rsid w:val="001A3D5A"/>
    <w:rsid w:val="001C260A"/>
    <w:rsid w:val="001C62ED"/>
    <w:rsid w:val="001E1DD0"/>
    <w:rsid w:val="001F3619"/>
    <w:rsid w:val="00204BDD"/>
    <w:rsid w:val="0021719B"/>
    <w:rsid w:val="002373A0"/>
    <w:rsid w:val="002374F8"/>
    <w:rsid w:val="0024711D"/>
    <w:rsid w:val="00250129"/>
    <w:rsid w:val="0025053E"/>
    <w:rsid w:val="002746F1"/>
    <w:rsid w:val="00280319"/>
    <w:rsid w:val="00296850"/>
    <w:rsid w:val="002A5D60"/>
    <w:rsid w:val="002C1283"/>
    <w:rsid w:val="002C1E37"/>
    <w:rsid w:val="002C3490"/>
    <w:rsid w:val="002D22EB"/>
    <w:rsid w:val="002D2F98"/>
    <w:rsid w:val="002E2772"/>
    <w:rsid w:val="00313B66"/>
    <w:rsid w:val="0032511E"/>
    <w:rsid w:val="003304DB"/>
    <w:rsid w:val="003522A3"/>
    <w:rsid w:val="003554BC"/>
    <w:rsid w:val="003567A2"/>
    <w:rsid w:val="00361507"/>
    <w:rsid w:val="00384C83"/>
    <w:rsid w:val="003864F3"/>
    <w:rsid w:val="003A079D"/>
    <w:rsid w:val="003A46B7"/>
    <w:rsid w:val="003A719B"/>
    <w:rsid w:val="003B1072"/>
    <w:rsid w:val="003B228B"/>
    <w:rsid w:val="003B66F8"/>
    <w:rsid w:val="003C23F8"/>
    <w:rsid w:val="003C3525"/>
    <w:rsid w:val="003D1A21"/>
    <w:rsid w:val="003E2D25"/>
    <w:rsid w:val="003E6CC9"/>
    <w:rsid w:val="00410A6C"/>
    <w:rsid w:val="0041569D"/>
    <w:rsid w:val="00422FB2"/>
    <w:rsid w:val="00425A4C"/>
    <w:rsid w:val="00450469"/>
    <w:rsid w:val="00454877"/>
    <w:rsid w:val="00456C76"/>
    <w:rsid w:val="00462FA0"/>
    <w:rsid w:val="004A0AA3"/>
    <w:rsid w:val="004B7F81"/>
    <w:rsid w:val="004E6047"/>
    <w:rsid w:val="004E6DBD"/>
    <w:rsid w:val="004E70B2"/>
    <w:rsid w:val="004F460E"/>
    <w:rsid w:val="004F7665"/>
    <w:rsid w:val="00502986"/>
    <w:rsid w:val="0051664F"/>
    <w:rsid w:val="00525EF1"/>
    <w:rsid w:val="00543058"/>
    <w:rsid w:val="00556DCF"/>
    <w:rsid w:val="005572EF"/>
    <w:rsid w:val="00557924"/>
    <w:rsid w:val="00584A22"/>
    <w:rsid w:val="005A3EE6"/>
    <w:rsid w:val="005C2108"/>
    <w:rsid w:val="005E2152"/>
    <w:rsid w:val="005E377F"/>
    <w:rsid w:val="00606E37"/>
    <w:rsid w:val="00616727"/>
    <w:rsid w:val="00616FEF"/>
    <w:rsid w:val="006239EA"/>
    <w:rsid w:val="00623C3B"/>
    <w:rsid w:val="006368BA"/>
    <w:rsid w:val="00646F1F"/>
    <w:rsid w:val="006640B0"/>
    <w:rsid w:val="00680DD4"/>
    <w:rsid w:val="0069003B"/>
    <w:rsid w:val="006962BB"/>
    <w:rsid w:val="006A6F10"/>
    <w:rsid w:val="006B0740"/>
    <w:rsid w:val="006B5331"/>
    <w:rsid w:val="006B5A2C"/>
    <w:rsid w:val="006C3B24"/>
    <w:rsid w:val="006E20E2"/>
    <w:rsid w:val="006E76AB"/>
    <w:rsid w:val="006E7DC0"/>
    <w:rsid w:val="006F4D02"/>
    <w:rsid w:val="006F6187"/>
    <w:rsid w:val="0070674A"/>
    <w:rsid w:val="00714329"/>
    <w:rsid w:val="00722CD9"/>
    <w:rsid w:val="00740592"/>
    <w:rsid w:val="0074360A"/>
    <w:rsid w:val="00754353"/>
    <w:rsid w:val="00756065"/>
    <w:rsid w:val="007709D0"/>
    <w:rsid w:val="0078070C"/>
    <w:rsid w:val="00783AB1"/>
    <w:rsid w:val="00784284"/>
    <w:rsid w:val="00786A19"/>
    <w:rsid w:val="00795FDD"/>
    <w:rsid w:val="007A57B7"/>
    <w:rsid w:val="007B128F"/>
    <w:rsid w:val="007D26F4"/>
    <w:rsid w:val="007E0FB7"/>
    <w:rsid w:val="007F37F7"/>
    <w:rsid w:val="008120A2"/>
    <w:rsid w:val="00812A3E"/>
    <w:rsid w:val="00817C14"/>
    <w:rsid w:val="008211E3"/>
    <w:rsid w:val="00855E20"/>
    <w:rsid w:val="00860CF0"/>
    <w:rsid w:val="00876127"/>
    <w:rsid w:val="0088210A"/>
    <w:rsid w:val="00891CDB"/>
    <w:rsid w:val="00891D23"/>
    <w:rsid w:val="00894385"/>
    <w:rsid w:val="008B7A0F"/>
    <w:rsid w:val="008C2410"/>
    <w:rsid w:val="008D4605"/>
    <w:rsid w:val="008E3C81"/>
    <w:rsid w:val="008E4E9C"/>
    <w:rsid w:val="009060F1"/>
    <w:rsid w:val="00906168"/>
    <w:rsid w:val="00906DC8"/>
    <w:rsid w:val="00907E19"/>
    <w:rsid w:val="00912CCB"/>
    <w:rsid w:val="00954A2F"/>
    <w:rsid w:val="009B1A24"/>
    <w:rsid w:val="009C5895"/>
    <w:rsid w:val="009D0129"/>
    <w:rsid w:val="009D0874"/>
    <w:rsid w:val="009D0988"/>
    <w:rsid w:val="009E2E97"/>
    <w:rsid w:val="009F234D"/>
    <w:rsid w:val="00A32F1E"/>
    <w:rsid w:val="00A3446B"/>
    <w:rsid w:val="00A34C90"/>
    <w:rsid w:val="00A37913"/>
    <w:rsid w:val="00A43182"/>
    <w:rsid w:val="00A51359"/>
    <w:rsid w:val="00A77B3E"/>
    <w:rsid w:val="00A82658"/>
    <w:rsid w:val="00A83768"/>
    <w:rsid w:val="00A901E0"/>
    <w:rsid w:val="00AA1FEF"/>
    <w:rsid w:val="00AB7689"/>
    <w:rsid w:val="00AC1AF4"/>
    <w:rsid w:val="00AD52FA"/>
    <w:rsid w:val="00AE0A95"/>
    <w:rsid w:val="00AE681F"/>
    <w:rsid w:val="00AF4E63"/>
    <w:rsid w:val="00B12A32"/>
    <w:rsid w:val="00B1657A"/>
    <w:rsid w:val="00B224A2"/>
    <w:rsid w:val="00B24B93"/>
    <w:rsid w:val="00B4313F"/>
    <w:rsid w:val="00B46C20"/>
    <w:rsid w:val="00B50339"/>
    <w:rsid w:val="00B52C59"/>
    <w:rsid w:val="00B5636A"/>
    <w:rsid w:val="00B6328F"/>
    <w:rsid w:val="00B702CB"/>
    <w:rsid w:val="00B83D5D"/>
    <w:rsid w:val="00B868FF"/>
    <w:rsid w:val="00B95464"/>
    <w:rsid w:val="00BA0330"/>
    <w:rsid w:val="00BA4FDF"/>
    <w:rsid w:val="00BA7DEB"/>
    <w:rsid w:val="00BB3310"/>
    <w:rsid w:val="00BB750D"/>
    <w:rsid w:val="00BD5D44"/>
    <w:rsid w:val="00BD741A"/>
    <w:rsid w:val="00BE17D3"/>
    <w:rsid w:val="00BE2B2F"/>
    <w:rsid w:val="00BE67F6"/>
    <w:rsid w:val="00BF3E35"/>
    <w:rsid w:val="00C15F57"/>
    <w:rsid w:val="00C251ED"/>
    <w:rsid w:val="00C62E2E"/>
    <w:rsid w:val="00C85B81"/>
    <w:rsid w:val="00C9124F"/>
    <w:rsid w:val="00CA2A55"/>
    <w:rsid w:val="00CB66B5"/>
    <w:rsid w:val="00CB6A1C"/>
    <w:rsid w:val="00CB6E05"/>
    <w:rsid w:val="00CD1561"/>
    <w:rsid w:val="00CD47A6"/>
    <w:rsid w:val="00D019CD"/>
    <w:rsid w:val="00D06241"/>
    <w:rsid w:val="00D06542"/>
    <w:rsid w:val="00D22320"/>
    <w:rsid w:val="00D2711B"/>
    <w:rsid w:val="00D317E5"/>
    <w:rsid w:val="00D3285E"/>
    <w:rsid w:val="00D33E0F"/>
    <w:rsid w:val="00D36AD2"/>
    <w:rsid w:val="00D40BDB"/>
    <w:rsid w:val="00D40C10"/>
    <w:rsid w:val="00D45EF4"/>
    <w:rsid w:val="00D46D5C"/>
    <w:rsid w:val="00D57239"/>
    <w:rsid w:val="00D63AF0"/>
    <w:rsid w:val="00D75B6C"/>
    <w:rsid w:val="00D85702"/>
    <w:rsid w:val="00D95A7A"/>
    <w:rsid w:val="00DA1993"/>
    <w:rsid w:val="00DA66F6"/>
    <w:rsid w:val="00DC5B56"/>
    <w:rsid w:val="00DF7A29"/>
    <w:rsid w:val="00E01677"/>
    <w:rsid w:val="00E06A64"/>
    <w:rsid w:val="00E07835"/>
    <w:rsid w:val="00E33DFA"/>
    <w:rsid w:val="00E45B7C"/>
    <w:rsid w:val="00E5506D"/>
    <w:rsid w:val="00E63EFB"/>
    <w:rsid w:val="00E72B30"/>
    <w:rsid w:val="00E7366D"/>
    <w:rsid w:val="00E82335"/>
    <w:rsid w:val="00EA57B5"/>
    <w:rsid w:val="00EA6014"/>
    <w:rsid w:val="00ED0234"/>
    <w:rsid w:val="00ED6FD7"/>
    <w:rsid w:val="00EF30ED"/>
    <w:rsid w:val="00EF31A8"/>
    <w:rsid w:val="00F000BC"/>
    <w:rsid w:val="00F04A69"/>
    <w:rsid w:val="00F04F2B"/>
    <w:rsid w:val="00F22EB7"/>
    <w:rsid w:val="00F34C5F"/>
    <w:rsid w:val="00F52C06"/>
    <w:rsid w:val="00F56830"/>
    <w:rsid w:val="00F60D8A"/>
    <w:rsid w:val="00F64EF3"/>
    <w:rsid w:val="00F72863"/>
    <w:rsid w:val="00FB15D9"/>
    <w:rsid w:val="00FB4892"/>
    <w:rsid w:val="00FE11CC"/>
    <w:rsid w:val="00FF2777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FB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anormal21">
    <w:name w:val="Tabla normal 21"/>
    <w:basedOn w:val="a1"/>
    <w:uiPriority w:val="42"/>
    <w:rsid w:val="00143B6B"/>
    <w:rPr>
      <w:rFonts w:asciiTheme="minorHAnsi" w:hAnsiTheme="minorHAnsi" w:cstheme="minorBidi"/>
      <w:sz w:val="22"/>
      <w:szCs w:val="22"/>
      <w:lang w:val="es-MX" w:eastAsia="ko-K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2C3490"/>
    <w:rPr>
      <w:rFonts w:ascii="Calibri" w:hAnsi="Calibri"/>
      <w:sz w:val="22"/>
      <w:szCs w:val="22"/>
      <w:lang w:val="es-MX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next w:val="Tablanormal21"/>
    <w:uiPriority w:val="42"/>
    <w:rsid w:val="002C3490"/>
    <w:rPr>
      <w:rFonts w:ascii="Calibri" w:hAnsi="Calibri"/>
      <w:sz w:val="22"/>
      <w:szCs w:val="22"/>
      <w:lang w:val="es-MX" w:eastAsia="ko-K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4">
    <w:name w:val="header"/>
    <w:basedOn w:val="a"/>
    <w:link w:val="Char"/>
    <w:unhideWhenUsed/>
    <w:rsid w:val="00AC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1A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A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AF4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4F7665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F7665"/>
    <w:rPr>
      <w:sz w:val="18"/>
      <w:szCs w:val="18"/>
    </w:rPr>
  </w:style>
  <w:style w:type="paragraph" w:styleId="a7">
    <w:name w:val="Revision"/>
    <w:hidden/>
    <w:uiPriority w:val="99"/>
    <w:semiHidden/>
    <w:rsid w:val="00623C3B"/>
    <w:rPr>
      <w:sz w:val="24"/>
      <w:szCs w:val="24"/>
    </w:rPr>
  </w:style>
  <w:style w:type="character" w:styleId="a8">
    <w:name w:val="annotation reference"/>
    <w:basedOn w:val="a0"/>
    <w:semiHidden/>
    <w:unhideWhenUsed/>
    <w:rsid w:val="0041569D"/>
    <w:rPr>
      <w:sz w:val="16"/>
      <w:szCs w:val="16"/>
    </w:rPr>
  </w:style>
  <w:style w:type="paragraph" w:styleId="a9">
    <w:name w:val="annotation text"/>
    <w:basedOn w:val="a"/>
    <w:link w:val="Char2"/>
    <w:semiHidden/>
    <w:unhideWhenUsed/>
    <w:rsid w:val="0041569D"/>
    <w:rPr>
      <w:sz w:val="20"/>
      <w:szCs w:val="20"/>
    </w:rPr>
  </w:style>
  <w:style w:type="character" w:customStyle="1" w:styleId="Char2">
    <w:name w:val="批注文字 Char"/>
    <w:basedOn w:val="a0"/>
    <w:link w:val="a9"/>
    <w:semiHidden/>
    <w:rsid w:val="0041569D"/>
  </w:style>
  <w:style w:type="paragraph" w:styleId="aa">
    <w:name w:val="annotation subject"/>
    <w:basedOn w:val="a9"/>
    <w:next w:val="a9"/>
    <w:link w:val="Char3"/>
    <w:semiHidden/>
    <w:unhideWhenUsed/>
    <w:rsid w:val="0041569D"/>
    <w:rPr>
      <w:b/>
      <w:bCs/>
    </w:rPr>
  </w:style>
  <w:style w:type="character" w:customStyle="1" w:styleId="Char3">
    <w:name w:val="批注主题 Char"/>
    <w:basedOn w:val="Char2"/>
    <w:link w:val="aa"/>
    <w:semiHidden/>
    <w:rsid w:val="0041569D"/>
    <w:rPr>
      <w:b/>
      <w:bCs/>
    </w:rPr>
  </w:style>
  <w:style w:type="character" w:styleId="ab">
    <w:name w:val="Hyperlink"/>
    <w:basedOn w:val="a0"/>
    <w:unhideWhenUsed/>
    <w:rsid w:val="000E3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anormal21">
    <w:name w:val="Tabla normal 21"/>
    <w:basedOn w:val="a1"/>
    <w:uiPriority w:val="42"/>
    <w:rsid w:val="00143B6B"/>
    <w:rPr>
      <w:rFonts w:asciiTheme="minorHAnsi" w:hAnsiTheme="minorHAnsi" w:cstheme="minorBidi"/>
      <w:sz w:val="22"/>
      <w:szCs w:val="22"/>
      <w:lang w:val="es-MX" w:eastAsia="ko-K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2C3490"/>
    <w:rPr>
      <w:rFonts w:ascii="Calibri" w:hAnsi="Calibri"/>
      <w:sz w:val="22"/>
      <w:szCs w:val="22"/>
      <w:lang w:val="es-MX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next w:val="Tablanormal21"/>
    <w:uiPriority w:val="42"/>
    <w:rsid w:val="002C3490"/>
    <w:rPr>
      <w:rFonts w:ascii="Calibri" w:hAnsi="Calibri"/>
      <w:sz w:val="22"/>
      <w:szCs w:val="22"/>
      <w:lang w:val="es-MX" w:eastAsia="ko-K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4">
    <w:name w:val="header"/>
    <w:basedOn w:val="a"/>
    <w:link w:val="Char"/>
    <w:unhideWhenUsed/>
    <w:rsid w:val="00AC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1A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A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AF4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4F7665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F7665"/>
    <w:rPr>
      <w:sz w:val="18"/>
      <w:szCs w:val="18"/>
    </w:rPr>
  </w:style>
  <w:style w:type="paragraph" w:styleId="a7">
    <w:name w:val="Revision"/>
    <w:hidden/>
    <w:uiPriority w:val="99"/>
    <w:semiHidden/>
    <w:rsid w:val="00623C3B"/>
    <w:rPr>
      <w:sz w:val="24"/>
      <w:szCs w:val="24"/>
    </w:rPr>
  </w:style>
  <w:style w:type="character" w:styleId="a8">
    <w:name w:val="annotation reference"/>
    <w:basedOn w:val="a0"/>
    <w:semiHidden/>
    <w:unhideWhenUsed/>
    <w:rsid w:val="0041569D"/>
    <w:rPr>
      <w:sz w:val="16"/>
      <w:szCs w:val="16"/>
    </w:rPr>
  </w:style>
  <w:style w:type="paragraph" w:styleId="a9">
    <w:name w:val="annotation text"/>
    <w:basedOn w:val="a"/>
    <w:link w:val="Char2"/>
    <w:semiHidden/>
    <w:unhideWhenUsed/>
    <w:rsid w:val="0041569D"/>
    <w:rPr>
      <w:sz w:val="20"/>
      <w:szCs w:val="20"/>
    </w:rPr>
  </w:style>
  <w:style w:type="character" w:customStyle="1" w:styleId="Char2">
    <w:name w:val="批注文字 Char"/>
    <w:basedOn w:val="a0"/>
    <w:link w:val="a9"/>
    <w:semiHidden/>
    <w:rsid w:val="0041569D"/>
  </w:style>
  <w:style w:type="paragraph" w:styleId="aa">
    <w:name w:val="annotation subject"/>
    <w:basedOn w:val="a9"/>
    <w:next w:val="a9"/>
    <w:link w:val="Char3"/>
    <w:semiHidden/>
    <w:unhideWhenUsed/>
    <w:rsid w:val="0041569D"/>
    <w:rPr>
      <w:b/>
      <w:bCs/>
    </w:rPr>
  </w:style>
  <w:style w:type="character" w:customStyle="1" w:styleId="Char3">
    <w:name w:val="批注主题 Char"/>
    <w:basedOn w:val="Char2"/>
    <w:link w:val="aa"/>
    <w:semiHidden/>
    <w:rsid w:val="0041569D"/>
    <w:rPr>
      <w:b/>
      <w:bCs/>
    </w:rPr>
  </w:style>
  <w:style w:type="character" w:styleId="ab">
    <w:name w:val="Hyperlink"/>
    <w:basedOn w:val="a0"/>
    <w:unhideWhenUsed/>
    <w:rsid w:val="000E3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350D-35B8-4352-BAF5-6B5E9155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8418</Words>
  <Characters>47983</Characters>
  <Application>Microsoft Office Word</Application>
  <DocSecurity>0</DocSecurity>
  <Lines>399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López Sánchez</dc:creator>
  <cp:lastModifiedBy>liujihong2008@qq.con</cp:lastModifiedBy>
  <cp:revision>9</cp:revision>
  <dcterms:created xsi:type="dcterms:W3CDTF">2021-05-19T02:02:00Z</dcterms:created>
  <dcterms:modified xsi:type="dcterms:W3CDTF">2021-06-04T01:49:00Z</dcterms:modified>
</cp:coreProperties>
</file>