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F248"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 xml:space="preserve">Name of Journal: </w:t>
      </w:r>
      <w:r w:rsidRPr="00493F5E">
        <w:rPr>
          <w:rFonts w:ascii="Book Antiqua" w:eastAsia="Book Antiqua" w:hAnsi="Book Antiqua" w:cs="Book Antiqua"/>
          <w:i/>
          <w:color w:val="000000"/>
        </w:rPr>
        <w:t>World Journal of Gastroenterology</w:t>
      </w:r>
    </w:p>
    <w:p w14:paraId="60F69CC1"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 xml:space="preserve">Manuscript NO: </w:t>
      </w:r>
      <w:r w:rsidRPr="00493F5E">
        <w:rPr>
          <w:rFonts w:ascii="Book Antiqua" w:eastAsia="Book Antiqua" w:hAnsi="Book Antiqua" w:cs="Book Antiqua"/>
          <w:color w:val="000000"/>
        </w:rPr>
        <w:t>63936</w:t>
      </w:r>
    </w:p>
    <w:p w14:paraId="6FE887D4"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 xml:space="preserve">Manuscript Type: </w:t>
      </w:r>
      <w:r w:rsidRPr="00493F5E">
        <w:rPr>
          <w:rFonts w:ascii="Book Antiqua" w:eastAsia="Book Antiqua" w:hAnsi="Book Antiqua" w:cs="Book Antiqua"/>
          <w:color w:val="000000"/>
        </w:rPr>
        <w:t>MINIREVIEWS</w:t>
      </w:r>
    </w:p>
    <w:p w14:paraId="46AFC98D" w14:textId="77777777" w:rsidR="00A77B3E" w:rsidRPr="00493F5E" w:rsidRDefault="00A77B3E" w:rsidP="00B54EFC">
      <w:pPr>
        <w:spacing w:line="360" w:lineRule="auto"/>
        <w:jc w:val="both"/>
        <w:rPr>
          <w:rFonts w:ascii="Book Antiqua" w:hAnsi="Book Antiqua"/>
        </w:rPr>
      </w:pPr>
    </w:p>
    <w:p w14:paraId="60D3F1AC" w14:textId="77777777" w:rsidR="00A77B3E" w:rsidRPr="00493F5E" w:rsidRDefault="005C743C" w:rsidP="00B54EFC">
      <w:pPr>
        <w:spacing w:line="360" w:lineRule="auto"/>
        <w:jc w:val="both"/>
        <w:rPr>
          <w:rFonts w:ascii="Book Antiqua" w:hAnsi="Book Antiqua"/>
        </w:rPr>
      </w:pPr>
      <w:bookmarkStart w:id="0" w:name="OLE_LINK11"/>
      <w:bookmarkStart w:id="1" w:name="OLE_LINK12"/>
      <w:r w:rsidRPr="00493F5E">
        <w:rPr>
          <w:rFonts w:ascii="Book Antiqua" w:eastAsia="Book Antiqua" w:hAnsi="Book Antiqua" w:cs="Book Antiqua"/>
          <w:b/>
          <w:color w:val="000000"/>
        </w:rPr>
        <w:t xml:space="preserve">COVID-19 and </w:t>
      </w:r>
      <w:r w:rsidR="000B4EE9" w:rsidRPr="00493F5E">
        <w:rPr>
          <w:rFonts w:ascii="Book Antiqua" w:eastAsia="Book Antiqua" w:hAnsi="Book Antiqua" w:cs="Book Antiqua"/>
          <w:b/>
          <w:color w:val="000000"/>
        </w:rPr>
        <w:t xml:space="preserve">pediatric fatty liver disease: </w:t>
      </w:r>
      <w:r w:rsidR="000B4EE9" w:rsidRPr="00493F5E">
        <w:rPr>
          <w:rFonts w:ascii="Book Antiqua" w:hAnsi="Book Antiqua" w:cs="Book Antiqua"/>
          <w:b/>
          <w:color w:val="000000"/>
          <w:lang w:eastAsia="zh-CN"/>
        </w:rPr>
        <w:t>I</w:t>
      </w:r>
      <w:r w:rsidRPr="00493F5E">
        <w:rPr>
          <w:rFonts w:ascii="Book Antiqua" w:eastAsia="Book Antiqua" w:hAnsi="Book Antiqua" w:cs="Book Antiqua"/>
          <w:b/>
          <w:color w:val="000000"/>
        </w:rPr>
        <w:t>s there interplay?</w:t>
      </w:r>
    </w:p>
    <w:bookmarkEnd w:id="0"/>
    <w:bookmarkEnd w:id="1"/>
    <w:p w14:paraId="3DEB5051" w14:textId="77777777" w:rsidR="00A77B3E" w:rsidRPr="00493F5E" w:rsidRDefault="00A77B3E" w:rsidP="00B54EFC">
      <w:pPr>
        <w:spacing w:line="360" w:lineRule="auto"/>
        <w:jc w:val="both"/>
        <w:rPr>
          <w:rFonts w:ascii="Book Antiqua" w:hAnsi="Book Antiqua"/>
        </w:rPr>
      </w:pPr>
    </w:p>
    <w:p w14:paraId="0774FE6F" w14:textId="6C1453FB" w:rsidR="00A77B3E" w:rsidRPr="00493F5E" w:rsidRDefault="000F0212" w:rsidP="00B54EFC">
      <w:pPr>
        <w:spacing w:line="360" w:lineRule="auto"/>
        <w:jc w:val="both"/>
        <w:rPr>
          <w:rFonts w:ascii="Book Antiqua" w:hAnsi="Book Antiqua"/>
        </w:rPr>
      </w:pPr>
      <w:r w:rsidRPr="00493F5E">
        <w:rPr>
          <w:rFonts w:ascii="Book Antiqua" w:eastAsia="Book Antiqua" w:hAnsi="Book Antiqua" w:cs="Book Antiqua"/>
          <w:color w:val="000000"/>
        </w:rPr>
        <w:t xml:space="preserve">Di Sessa A </w:t>
      </w:r>
      <w:r w:rsidRPr="00493F5E">
        <w:rPr>
          <w:rFonts w:ascii="Book Antiqua" w:hAnsi="Book Antiqua" w:cs="Book Antiqua"/>
          <w:i/>
          <w:color w:val="000000"/>
          <w:lang w:eastAsia="zh-CN"/>
        </w:rPr>
        <w:t>et al</w:t>
      </w:r>
      <w:r w:rsidRPr="00493F5E">
        <w:rPr>
          <w:rFonts w:ascii="Book Antiqua" w:hAnsi="Book Antiqua" w:cs="Book Antiqua"/>
          <w:color w:val="000000"/>
          <w:lang w:eastAsia="zh-CN"/>
        </w:rPr>
        <w:t xml:space="preserve">. </w:t>
      </w:r>
      <w:r w:rsidR="005C743C" w:rsidRPr="00493F5E">
        <w:rPr>
          <w:rFonts w:ascii="Book Antiqua" w:eastAsia="Book Antiqua" w:hAnsi="Book Antiqua" w:cs="Book Antiqua"/>
          <w:color w:val="000000"/>
        </w:rPr>
        <w:t>Fatty liver and COVID-19 in children</w:t>
      </w:r>
    </w:p>
    <w:p w14:paraId="2E5194FC" w14:textId="77777777" w:rsidR="00A77B3E" w:rsidRPr="00493F5E" w:rsidRDefault="00A77B3E" w:rsidP="00B54EFC">
      <w:pPr>
        <w:spacing w:line="360" w:lineRule="auto"/>
        <w:jc w:val="both"/>
        <w:rPr>
          <w:rFonts w:ascii="Book Antiqua" w:hAnsi="Book Antiqua"/>
        </w:rPr>
      </w:pPr>
    </w:p>
    <w:p w14:paraId="0ACD44EB" w14:textId="77777777" w:rsidR="00A77B3E" w:rsidRPr="00493F5E" w:rsidRDefault="00C968B4" w:rsidP="00B54EFC">
      <w:pPr>
        <w:spacing w:line="360" w:lineRule="auto"/>
        <w:jc w:val="both"/>
        <w:rPr>
          <w:rFonts w:ascii="Book Antiqua" w:hAnsi="Book Antiqua"/>
        </w:rPr>
      </w:pPr>
      <w:r w:rsidRPr="00493F5E">
        <w:rPr>
          <w:rFonts w:ascii="Book Antiqua" w:eastAsia="Book Antiqua" w:hAnsi="Book Antiqua" w:cs="Book Antiqua"/>
          <w:color w:val="000000"/>
        </w:rPr>
        <w:t>Anna Di Sessa</w:t>
      </w:r>
      <w:r w:rsidR="005C743C" w:rsidRPr="00493F5E">
        <w:rPr>
          <w:rFonts w:ascii="Book Antiqua" w:eastAsia="Book Antiqua" w:hAnsi="Book Antiqua" w:cs="Book Antiqua"/>
          <w:color w:val="000000"/>
        </w:rPr>
        <w:t>,</w:t>
      </w:r>
      <w:r w:rsidRPr="00493F5E">
        <w:rPr>
          <w:rFonts w:ascii="Book Antiqua" w:eastAsia="Book Antiqua" w:hAnsi="Book Antiqua" w:cs="Book Antiqua"/>
          <w:color w:val="000000"/>
        </w:rPr>
        <w:t xml:space="preserve"> Francesca Lanzaro, Sarah Zarrilli, Vittorio Picone, </w:t>
      </w:r>
      <w:r w:rsidR="005C743C" w:rsidRPr="00493F5E">
        <w:rPr>
          <w:rFonts w:ascii="Book Antiqua" w:eastAsia="Book Antiqua" w:hAnsi="Book Antiqua" w:cs="Book Antiqua"/>
          <w:color w:val="000000"/>
        </w:rPr>
        <w:t>Stefano Guarino</w:t>
      </w:r>
      <w:r w:rsidRPr="00493F5E">
        <w:rPr>
          <w:rFonts w:ascii="Book Antiqua" w:eastAsia="Book Antiqua" w:hAnsi="Book Antiqua" w:cs="Book Antiqua"/>
          <w:color w:val="000000"/>
        </w:rPr>
        <w:t xml:space="preserve">, </w:t>
      </w:r>
      <w:r w:rsidR="005C743C" w:rsidRPr="00493F5E">
        <w:rPr>
          <w:rFonts w:ascii="Book Antiqua" w:eastAsia="Book Antiqua" w:hAnsi="Book Antiqua" w:cs="Book Antiqua"/>
          <w:color w:val="000000"/>
        </w:rPr>
        <w:t>Emanuele Miraglia del Giudice, Pierluigi Marzuillo</w:t>
      </w:r>
    </w:p>
    <w:p w14:paraId="7FD995C7" w14:textId="77777777" w:rsidR="00A77B3E" w:rsidRPr="00493F5E" w:rsidRDefault="00A77B3E" w:rsidP="00B54EFC">
      <w:pPr>
        <w:spacing w:line="360" w:lineRule="auto"/>
        <w:jc w:val="both"/>
        <w:rPr>
          <w:rFonts w:ascii="Book Antiqua" w:hAnsi="Book Antiqua"/>
        </w:rPr>
      </w:pPr>
    </w:p>
    <w:p w14:paraId="5953EC27" w14:textId="3EEAA221" w:rsidR="00A77B3E" w:rsidRPr="00493F5E" w:rsidRDefault="00C968B4" w:rsidP="00B54EFC">
      <w:pPr>
        <w:spacing w:line="360" w:lineRule="auto"/>
        <w:jc w:val="both"/>
        <w:rPr>
          <w:rFonts w:ascii="Book Antiqua" w:hAnsi="Book Antiqua"/>
        </w:rPr>
      </w:pPr>
      <w:r w:rsidRPr="00493F5E">
        <w:rPr>
          <w:rFonts w:ascii="Book Antiqua" w:eastAsia="Book Antiqua" w:hAnsi="Book Antiqua" w:cs="Book Antiqua"/>
          <w:b/>
          <w:bCs/>
          <w:color w:val="000000"/>
        </w:rPr>
        <w:t>Anna Di Sessa,</w:t>
      </w:r>
      <w:r w:rsidR="005C743C" w:rsidRPr="00493F5E">
        <w:rPr>
          <w:rFonts w:ascii="Book Antiqua" w:eastAsia="Book Antiqua" w:hAnsi="Book Antiqua" w:cs="Book Antiqua"/>
          <w:b/>
          <w:bCs/>
          <w:color w:val="000000"/>
        </w:rPr>
        <w:t xml:space="preserve"> </w:t>
      </w:r>
      <w:r w:rsidRPr="00493F5E">
        <w:rPr>
          <w:rFonts w:ascii="Book Antiqua" w:eastAsia="Book Antiqua" w:hAnsi="Book Antiqua" w:cs="Book Antiqua"/>
          <w:b/>
          <w:bCs/>
          <w:color w:val="000000"/>
        </w:rPr>
        <w:t>Francesca Lanzaro, Sarah Zarrilli, Vittorio Picone,</w:t>
      </w:r>
      <w:r w:rsidRPr="00493F5E">
        <w:rPr>
          <w:rFonts w:ascii="Book Antiqua" w:hAnsi="Book Antiqua" w:cs="Book Antiqua"/>
          <w:b/>
          <w:bCs/>
          <w:color w:val="000000"/>
          <w:lang w:eastAsia="zh-CN"/>
        </w:rPr>
        <w:t xml:space="preserve"> </w:t>
      </w:r>
      <w:r w:rsidRPr="00493F5E">
        <w:rPr>
          <w:rFonts w:ascii="Book Antiqua" w:eastAsia="Book Antiqua" w:hAnsi="Book Antiqua" w:cs="Book Antiqua"/>
          <w:b/>
          <w:bCs/>
          <w:color w:val="000000"/>
        </w:rPr>
        <w:t>Stefano Guarino, Emanuele Miraglia del Giudice, Pierluigi Marzuillo,</w:t>
      </w:r>
      <w:r w:rsidRPr="00493F5E">
        <w:rPr>
          <w:rFonts w:ascii="Book Antiqua" w:hAnsi="Book Antiqua" w:cs="Book Antiqua"/>
          <w:b/>
          <w:bCs/>
          <w:color w:val="000000"/>
          <w:lang w:eastAsia="zh-CN"/>
        </w:rPr>
        <w:t xml:space="preserve"> </w:t>
      </w:r>
      <w:r w:rsidRPr="00493F5E">
        <w:rPr>
          <w:rFonts w:ascii="Book Antiqua" w:eastAsia="Book Antiqua" w:hAnsi="Book Antiqua" w:cs="Book Antiqua"/>
          <w:color w:val="000000"/>
        </w:rPr>
        <w:t>D</w:t>
      </w:r>
      <w:r w:rsidR="001C1EB5" w:rsidRPr="00493F5E">
        <w:rPr>
          <w:rFonts w:ascii="Book Antiqua" w:hAnsi="Book Antiqua" w:cs="Book Antiqua"/>
          <w:color w:val="000000"/>
          <w:lang w:eastAsia="zh-CN"/>
        </w:rPr>
        <w:t>e</w:t>
      </w:r>
      <w:r w:rsidRPr="00493F5E">
        <w:rPr>
          <w:rFonts w:ascii="Book Antiqua" w:eastAsia="Book Antiqua" w:hAnsi="Book Antiqua" w:cs="Book Antiqua"/>
          <w:color w:val="000000"/>
        </w:rPr>
        <w:t>p</w:t>
      </w:r>
      <w:r w:rsidR="001C1EB5" w:rsidRPr="00493F5E">
        <w:rPr>
          <w:rFonts w:ascii="Book Antiqua" w:hAnsi="Book Antiqua" w:cs="Book Antiqua"/>
          <w:color w:val="000000"/>
          <w:lang w:eastAsia="zh-CN"/>
        </w:rPr>
        <w:t>ar</w:t>
      </w:r>
      <w:r w:rsidRPr="00493F5E">
        <w:rPr>
          <w:rFonts w:ascii="Book Antiqua" w:eastAsia="Book Antiqua" w:hAnsi="Book Antiqua" w:cs="Book Antiqua"/>
          <w:color w:val="000000"/>
        </w:rPr>
        <w:t>t</w:t>
      </w:r>
      <w:r w:rsidR="001C1EB5" w:rsidRPr="00493F5E">
        <w:rPr>
          <w:rFonts w:ascii="Book Antiqua" w:hAnsi="Book Antiqua" w:cs="Book Antiqua"/>
          <w:color w:val="000000"/>
          <w:lang w:eastAsia="zh-CN"/>
        </w:rPr>
        <w:t>ment</w:t>
      </w:r>
      <w:r w:rsidRPr="00493F5E">
        <w:rPr>
          <w:rFonts w:ascii="Book Antiqua" w:eastAsia="Book Antiqua" w:hAnsi="Book Antiqua" w:cs="Book Antiqua"/>
          <w:color w:val="000000"/>
        </w:rPr>
        <w:t xml:space="preserve"> </w:t>
      </w:r>
      <w:r w:rsidR="005C743C" w:rsidRPr="00493F5E">
        <w:rPr>
          <w:rFonts w:ascii="Book Antiqua" w:eastAsia="Book Antiqua" w:hAnsi="Book Antiqua" w:cs="Book Antiqua"/>
          <w:color w:val="000000"/>
        </w:rPr>
        <w:t xml:space="preserve">of </w:t>
      </w:r>
      <w:r w:rsidRPr="00493F5E">
        <w:rPr>
          <w:rFonts w:ascii="Book Antiqua" w:eastAsia="Book Antiqua" w:hAnsi="Book Antiqua" w:cs="Book Antiqua"/>
          <w:color w:val="000000"/>
        </w:rPr>
        <w:t xml:space="preserve">Woman, Child, </w:t>
      </w:r>
      <w:r w:rsidR="005C743C" w:rsidRPr="00493F5E">
        <w:rPr>
          <w:rFonts w:ascii="Book Antiqua" w:eastAsia="Book Antiqua" w:hAnsi="Book Antiqua" w:cs="Book Antiqua"/>
          <w:color w:val="000000"/>
        </w:rPr>
        <w:t xml:space="preserve">and </w:t>
      </w:r>
      <w:r w:rsidRPr="00493F5E">
        <w:rPr>
          <w:rFonts w:ascii="Book Antiqua" w:eastAsia="Book Antiqua" w:hAnsi="Book Antiqua" w:cs="Book Antiqua"/>
          <w:color w:val="000000"/>
        </w:rPr>
        <w:t xml:space="preserve">General </w:t>
      </w:r>
      <w:r w:rsidR="005C743C" w:rsidRPr="00493F5E">
        <w:rPr>
          <w:rFonts w:ascii="Book Antiqua" w:eastAsia="Book Antiqua" w:hAnsi="Book Antiqua" w:cs="Book Antiqua"/>
          <w:color w:val="000000"/>
        </w:rPr>
        <w:t xml:space="preserve">and </w:t>
      </w:r>
      <w:r w:rsidRPr="00493F5E">
        <w:rPr>
          <w:rFonts w:ascii="Book Antiqua" w:eastAsia="Book Antiqua" w:hAnsi="Book Antiqua" w:cs="Book Antiqua"/>
          <w:color w:val="000000"/>
        </w:rPr>
        <w:t>Specialized Surgery, Uni</w:t>
      </w:r>
      <w:r w:rsidR="005C743C" w:rsidRPr="00493F5E">
        <w:rPr>
          <w:rFonts w:ascii="Book Antiqua" w:eastAsia="Book Antiqua" w:hAnsi="Book Antiqua" w:cs="Book Antiqua"/>
          <w:color w:val="000000"/>
        </w:rPr>
        <w:t xml:space="preserve">versity of </w:t>
      </w:r>
      <w:r w:rsidRPr="00493F5E">
        <w:rPr>
          <w:rFonts w:ascii="Book Antiqua" w:eastAsia="Book Antiqua" w:hAnsi="Book Antiqua" w:cs="Book Antiqua"/>
          <w:color w:val="000000"/>
        </w:rPr>
        <w:t xml:space="preserve">Campania </w:t>
      </w:r>
      <w:r w:rsidR="00B54EFC" w:rsidRPr="00493F5E">
        <w:rPr>
          <w:rFonts w:ascii="Book Antiqua" w:eastAsia="Book Antiqua" w:hAnsi="Book Antiqua" w:cs="Book Antiqua"/>
          <w:color w:val="000000"/>
        </w:rPr>
        <w:t>“</w:t>
      </w:r>
      <w:r w:rsidRPr="00493F5E">
        <w:rPr>
          <w:rFonts w:ascii="Book Antiqua" w:eastAsia="Book Antiqua" w:hAnsi="Book Antiqua" w:cs="Book Antiqua"/>
          <w:color w:val="000000"/>
        </w:rPr>
        <w:t>Luigi Vanvitelli,</w:t>
      </w:r>
      <w:r w:rsidR="00B54EFC" w:rsidRPr="00493F5E">
        <w:rPr>
          <w:rFonts w:ascii="Book Antiqua" w:eastAsia="Book Antiqua" w:hAnsi="Book Antiqua" w:cs="Book Antiqua"/>
          <w:color w:val="000000"/>
        </w:rPr>
        <w:t>”</w:t>
      </w:r>
      <w:r w:rsidRPr="00493F5E">
        <w:rPr>
          <w:rFonts w:ascii="Book Antiqua" w:eastAsia="Book Antiqua" w:hAnsi="Book Antiqua" w:cs="Book Antiqua"/>
          <w:color w:val="000000"/>
        </w:rPr>
        <w:t xml:space="preserve"> Naple</w:t>
      </w:r>
      <w:r w:rsidR="005C743C" w:rsidRPr="00493F5E">
        <w:rPr>
          <w:rFonts w:ascii="Book Antiqua" w:eastAsia="Book Antiqua" w:hAnsi="Book Antiqua" w:cs="Book Antiqua"/>
          <w:color w:val="000000"/>
        </w:rPr>
        <w:t>s 80138, Italy</w:t>
      </w:r>
    </w:p>
    <w:p w14:paraId="03976D90" w14:textId="77777777" w:rsidR="00A77B3E" w:rsidRPr="00493F5E" w:rsidRDefault="00A77B3E" w:rsidP="00B54EFC">
      <w:pPr>
        <w:spacing w:line="360" w:lineRule="auto"/>
        <w:jc w:val="both"/>
        <w:rPr>
          <w:rFonts w:ascii="Book Antiqua" w:hAnsi="Book Antiqua"/>
        </w:rPr>
      </w:pPr>
    </w:p>
    <w:p w14:paraId="6352D52C" w14:textId="13E39BE8"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bCs/>
          <w:color w:val="000000"/>
        </w:rPr>
        <w:t xml:space="preserve">Author contributions: </w:t>
      </w:r>
      <w:r w:rsidRPr="00493F5E">
        <w:rPr>
          <w:rFonts w:ascii="Book Antiqua" w:eastAsia="Book Antiqua" w:hAnsi="Book Antiqua" w:cs="Book Antiqua"/>
          <w:color w:val="000000"/>
        </w:rPr>
        <w:t>Di Sessa A wrote the manuscript; Miraglia del Giudice E, Di Sessa A, and Marzui</w:t>
      </w:r>
      <w:r w:rsidR="00DA3E80" w:rsidRPr="00493F5E">
        <w:rPr>
          <w:rFonts w:ascii="Book Antiqua" w:eastAsia="Book Antiqua" w:hAnsi="Book Antiqua" w:cs="Book Antiqua"/>
          <w:color w:val="000000"/>
        </w:rPr>
        <w:t>llo P conceived the manuscript</w:t>
      </w:r>
      <w:r w:rsidR="00DA3E80" w:rsidRPr="00493F5E">
        <w:rPr>
          <w:rFonts w:ascii="Book Antiqua" w:hAnsi="Book Antiqua" w:cs="Book Antiqua"/>
          <w:color w:val="000000"/>
          <w:lang w:eastAsia="zh-CN"/>
        </w:rPr>
        <w:t>;</w:t>
      </w:r>
      <w:r w:rsidRPr="00493F5E">
        <w:rPr>
          <w:rFonts w:ascii="Book Antiqua" w:eastAsia="Book Antiqua" w:hAnsi="Book Antiqua" w:cs="Book Antiqua"/>
          <w:color w:val="000000"/>
        </w:rPr>
        <w:t xml:space="preserve"> Guarino S, Miraglia del Giudice E, and Marzuillo P supervised the manuscript drafting</w:t>
      </w:r>
      <w:r w:rsidR="00DA3E80" w:rsidRPr="00493F5E">
        <w:rPr>
          <w:rFonts w:ascii="Book Antiqua" w:hAnsi="Book Antiqua" w:cs="Book Antiqua"/>
          <w:color w:val="000000"/>
          <w:lang w:eastAsia="zh-CN"/>
        </w:rPr>
        <w:t>;</w:t>
      </w:r>
      <w:r w:rsidR="00A34321" w:rsidRPr="00493F5E">
        <w:rPr>
          <w:rFonts w:ascii="Book Antiqua" w:eastAsia="Book Antiqua" w:hAnsi="Book Antiqua" w:cs="Book Antiqua"/>
          <w:color w:val="000000"/>
        </w:rPr>
        <w:t xml:space="preserve"> Lanzaro F, Zarrilli</w:t>
      </w:r>
      <w:r w:rsidRPr="00493F5E">
        <w:rPr>
          <w:rFonts w:ascii="Book Antiqua" w:eastAsia="Book Antiqua" w:hAnsi="Book Antiqua" w:cs="Book Antiqua"/>
          <w:color w:val="000000"/>
        </w:rPr>
        <w:t xml:space="preserve"> S, and Picone V reviewed the literature data; La</w:t>
      </w:r>
      <w:r w:rsidR="00DA3E80" w:rsidRPr="00493F5E">
        <w:rPr>
          <w:rFonts w:ascii="Book Antiqua" w:eastAsia="Book Antiqua" w:hAnsi="Book Antiqua" w:cs="Book Antiqua"/>
          <w:color w:val="000000"/>
        </w:rPr>
        <w:t>nzaro F prepared the tables</w:t>
      </w:r>
      <w:r w:rsidR="00DA3E80" w:rsidRPr="00493F5E">
        <w:rPr>
          <w:rFonts w:ascii="Book Antiqua" w:hAnsi="Book Antiqua" w:cs="Book Antiqua"/>
          <w:color w:val="000000"/>
          <w:lang w:eastAsia="zh-CN"/>
        </w:rPr>
        <w:t>;</w:t>
      </w:r>
      <w:r w:rsidRPr="00493F5E">
        <w:rPr>
          <w:rFonts w:ascii="Book Antiqua" w:eastAsia="Book Antiqua" w:hAnsi="Book Antiqua" w:cs="Book Antiqua"/>
          <w:color w:val="000000"/>
        </w:rPr>
        <w:t xml:space="preserve"> Each author contributed important intellectual content during manuscript drafting or revision.</w:t>
      </w:r>
    </w:p>
    <w:p w14:paraId="7BC8EB19" w14:textId="77777777" w:rsidR="00A77B3E" w:rsidRPr="00493F5E" w:rsidRDefault="00A77B3E" w:rsidP="00B54EFC">
      <w:pPr>
        <w:spacing w:line="360" w:lineRule="auto"/>
        <w:jc w:val="both"/>
        <w:rPr>
          <w:rFonts w:ascii="Book Antiqua" w:hAnsi="Book Antiqua"/>
        </w:rPr>
      </w:pPr>
    </w:p>
    <w:p w14:paraId="65F0106C" w14:textId="10F4DA92"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bCs/>
          <w:color w:val="000000"/>
        </w:rPr>
        <w:t xml:space="preserve">Corresponding author: </w:t>
      </w:r>
      <w:r w:rsidR="00583B1A" w:rsidRPr="00493F5E">
        <w:rPr>
          <w:rFonts w:ascii="Book Antiqua" w:eastAsia="Book Antiqua" w:hAnsi="Book Antiqua" w:cs="Book Antiqua"/>
          <w:b/>
          <w:bCs/>
          <w:color w:val="000000"/>
        </w:rPr>
        <w:t>Anna Di Sessa</w:t>
      </w:r>
      <w:r w:rsidRPr="00493F5E">
        <w:rPr>
          <w:rFonts w:ascii="Book Antiqua" w:eastAsia="Book Antiqua" w:hAnsi="Book Antiqua" w:cs="Book Antiqua"/>
          <w:b/>
          <w:bCs/>
          <w:color w:val="000000"/>
        </w:rPr>
        <w:t xml:space="preserve">, MD, PhD, Research Fellow, </w:t>
      </w:r>
      <w:r w:rsidR="000F3951" w:rsidRPr="00493F5E">
        <w:rPr>
          <w:rFonts w:ascii="Book Antiqua" w:eastAsia="Book Antiqua" w:hAnsi="Book Antiqua" w:cs="Book Antiqua"/>
          <w:color w:val="000000"/>
        </w:rPr>
        <w:t>D</w:t>
      </w:r>
      <w:r w:rsidR="000F3951" w:rsidRPr="00493F5E">
        <w:rPr>
          <w:rFonts w:ascii="Book Antiqua" w:hAnsi="Book Antiqua" w:cs="Book Antiqua"/>
          <w:color w:val="000000"/>
          <w:lang w:eastAsia="zh-CN"/>
        </w:rPr>
        <w:t>e</w:t>
      </w:r>
      <w:r w:rsidR="000F3951" w:rsidRPr="00493F5E">
        <w:rPr>
          <w:rFonts w:ascii="Book Antiqua" w:eastAsia="Book Antiqua" w:hAnsi="Book Antiqua" w:cs="Book Antiqua"/>
          <w:color w:val="000000"/>
        </w:rPr>
        <w:t>p</w:t>
      </w:r>
      <w:r w:rsidR="000F3951" w:rsidRPr="00493F5E">
        <w:rPr>
          <w:rFonts w:ascii="Book Antiqua" w:hAnsi="Book Antiqua" w:cs="Book Antiqua"/>
          <w:color w:val="000000"/>
          <w:lang w:eastAsia="zh-CN"/>
        </w:rPr>
        <w:t>ar</w:t>
      </w:r>
      <w:r w:rsidR="000F3951" w:rsidRPr="00493F5E">
        <w:rPr>
          <w:rFonts w:ascii="Book Antiqua" w:eastAsia="Book Antiqua" w:hAnsi="Book Antiqua" w:cs="Book Antiqua"/>
          <w:color w:val="000000"/>
        </w:rPr>
        <w:t>t</w:t>
      </w:r>
      <w:r w:rsidR="000F3951" w:rsidRPr="00493F5E">
        <w:rPr>
          <w:rFonts w:ascii="Book Antiqua" w:hAnsi="Book Antiqua" w:cs="Book Antiqua"/>
          <w:color w:val="000000"/>
          <w:lang w:eastAsia="zh-CN"/>
        </w:rPr>
        <w:t>ment</w:t>
      </w:r>
      <w:r w:rsidR="00583B1A" w:rsidRPr="00493F5E">
        <w:rPr>
          <w:rFonts w:ascii="Book Antiqua" w:eastAsia="Book Antiqua" w:hAnsi="Book Antiqua" w:cs="Book Antiqua"/>
          <w:color w:val="000000"/>
        </w:rPr>
        <w:t xml:space="preserve"> of Woman, Child, and General and Specialized Surgery, University of Campania </w:t>
      </w:r>
      <w:r w:rsidR="00B54EFC" w:rsidRPr="00493F5E">
        <w:rPr>
          <w:rFonts w:ascii="Book Antiqua" w:eastAsia="Book Antiqua" w:hAnsi="Book Antiqua" w:cs="Book Antiqua"/>
          <w:color w:val="000000"/>
        </w:rPr>
        <w:t>“</w:t>
      </w:r>
      <w:r w:rsidR="00583B1A" w:rsidRPr="00493F5E">
        <w:rPr>
          <w:rFonts w:ascii="Book Antiqua" w:eastAsia="Book Antiqua" w:hAnsi="Book Antiqua" w:cs="Book Antiqua"/>
          <w:color w:val="000000"/>
        </w:rPr>
        <w:t>Luigi Vanvitelli</w:t>
      </w:r>
      <w:r w:rsidRPr="00493F5E">
        <w:rPr>
          <w:rFonts w:ascii="Book Antiqua" w:eastAsia="Book Antiqua" w:hAnsi="Book Antiqua" w:cs="Book Antiqua"/>
          <w:color w:val="000000"/>
        </w:rPr>
        <w:t>,</w:t>
      </w:r>
      <w:r w:rsidR="00B54EFC" w:rsidRPr="00493F5E">
        <w:rPr>
          <w:rFonts w:ascii="Book Antiqua" w:eastAsia="Book Antiqua" w:hAnsi="Book Antiqua" w:cs="Book Antiqua"/>
          <w:color w:val="000000"/>
        </w:rPr>
        <w:t>”</w:t>
      </w:r>
      <w:r w:rsidRPr="00493F5E">
        <w:rPr>
          <w:rFonts w:ascii="Book Antiqua" w:eastAsia="Book Antiqua" w:hAnsi="Book Antiqua" w:cs="Book Antiqua"/>
          <w:color w:val="000000"/>
        </w:rPr>
        <w:t xml:space="preserve"> </w:t>
      </w:r>
      <w:r w:rsidR="00583B1A" w:rsidRPr="00493F5E">
        <w:rPr>
          <w:rFonts w:ascii="Book Antiqua" w:hAnsi="Book Antiqua" w:cs="Book Antiqua"/>
          <w:iCs/>
          <w:color w:val="000000"/>
          <w:lang w:eastAsia="zh-CN"/>
        </w:rPr>
        <w:t>V</w:t>
      </w:r>
      <w:r w:rsidRPr="00493F5E">
        <w:rPr>
          <w:rFonts w:ascii="Book Antiqua" w:eastAsia="Book Antiqua" w:hAnsi="Book Antiqua" w:cs="Book Antiqua"/>
          <w:iCs/>
          <w:color w:val="000000"/>
        </w:rPr>
        <w:t>ia</w:t>
      </w:r>
      <w:r w:rsidRPr="00493F5E">
        <w:rPr>
          <w:rFonts w:ascii="Book Antiqua" w:eastAsia="Book Antiqua" w:hAnsi="Book Antiqua" w:cs="Book Antiqua"/>
          <w:color w:val="000000"/>
        </w:rPr>
        <w:t xml:space="preserve"> l. de</w:t>
      </w:r>
      <w:r w:rsidR="00583B1A" w:rsidRPr="00493F5E">
        <w:rPr>
          <w:rFonts w:ascii="Book Antiqua" w:eastAsia="Book Antiqua" w:hAnsi="Book Antiqua" w:cs="Book Antiqua"/>
          <w:color w:val="000000"/>
        </w:rPr>
        <w:t xml:space="preserve"> Crecchio, Na</w:t>
      </w:r>
      <w:r w:rsidRPr="00493F5E">
        <w:rPr>
          <w:rFonts w:ascii="Book Antiqua" w:eastAsia="Book Antiqua" w:hAnsi="Book Antiqua" w:cs="Book Antiqua"/>
          <w:color w:val="000000"/>
        </w:rPr>
        <w:t>ples 80138, Italy. anna.disessa@libero.it</w:t>
      </w:r>
    </w:p>
    <w:p w14:paraId="45B2E044" w14:textId="77777777" w:rsidR="00A77B3E" w:rsidRPr="00493F5E" w:rsidRDefault="00A77B3E" w:rsidP="00B54EFC">
      <w:pPr>
        <w:spacing w:line="360" w:lineRule="auto"/>
        <w:jc w:val="both"/>
        <w:rPr>
          <w:rFonts w:ascii="Book Antiqua" w:hAnsi="Book Antiqua"/>
        </w:rPr>
      </w:pPr>
    </w:p>
    <w:p w14:paraId="7A527328"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bCs/>
          <w:color w:val="000000"/>
        </w:rPr>
        <w:t xml:space="preserve">Received: </w:t>
      </w:r>
      <w:r w:rsidRPr="00493F5E">
        <w:rPr>
          <w:rFonts w:ascii="Book Antiqua" w:eastAsia="Book Antiqua" w:hAnsi="Book Antiqua" w:cs="Book Antiqua"/>
          <w:color w:val="000000"/>
        </w:rPr>
        <w:t>February 6, 2021</w:t>
      </w:r>
    </w:p>
    <w:p w14:paraId="4818B94C"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bCs/>
          <w:color w:val="000000"/>
        </w:rPr>
        <w:t xml:space="preserve">Revised: </w:t>
      </w:r>
      <w:r w:rsidRPr="00493F5E">
        <w:rPr>
          <w:rFonts w:ascii="Book Antiqua" w:eastAsia="Book Antiqua" w:hAnsi="Book Antiqua" w:cs="Book Antiqua"/>
          <w:color w:val="000000"/>
        </w:rPr>
        <w:t>March 27, 2021</w:t>
      </w:r>
    </w:p>
    <w:p w14:paraId="77896482" w14:textId="583EE401"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bCs/>
          <w:color w:val="000000"/>
        </w:rPr>
        <w:t xml:space="preserve">Accepted: </w:t>
      </w:r>
      <w:r w:rsidR="00D7466B" w:rsidRPr="00493F5E">
        <w:rPr>
          <w:rFonts w:ascii="Book Antiqua" w:eastAsia="Book Antiqua" w:hAnsi="Book Antiqua" w:cs="Book Antiqua"/>
          <w:color w:val="000000"/>
        </w:rPr>
        <w:t>May 7, 2021</w:t>
      </w:r>
    </w:p>
    <w:p w14:paraId="6CE1CF80" w14:textId="088D5167" w:rsidR="00A77B3E" w:rsidRPr="00493F5E" w:rsidRDefault="005C743C" w:rsidP="00B54EFC">
      <w:pPr>
        <w:spacing w:line="360" w:lineRule="auto"/>
        <w:jc w:val="both"/>
        <w:rPr>
          <w:rFonts w:ascii="Book Antiqua" w:hAnsi="Book Antiqua"/>
          <w:lang w:eastAsia="zh-CN"/>
        </w:rPr>
      </w:pPr>
      <w:r w:rsidRPr="00493F5E">
        <w:rPr>
          <w:rFonts w:ascii="Book Antiqua" w:eastAsia="Book Antiqua" w:hAnsi="Book Antiqua" w:cs="Book Antiqua"/>
          <w:b/>
          <w:bCs/>
          <w:color w:val="000000"/>
        </w:rPr>
        <w:lastRenderedPageBreak/>
        <w:t>Published online:</w:t>
      </w:r>
      <w:r w:rsidRPr="00493F5E">
        <w:rPr>
          <w:rFonts w:ascii="Book Antiqua" w:eastAsia="Book Antiqua" w:hAnsi="Book Antiqua" w:cs="Book Antiqua"/>
          <w:bCs/>
          <w:color w:val="000000"/>
        </w:rPr>
        <w:t xml:space="preserve"> </w:t>
      </w:r>
      <w:r w:rsidR="001C2DFE" w:rsidRPr="00493F5E">
        <w:rPr>
          <w:rFonts w:ascii="Book Antiqua" w:hAnsi="Book Antiqua" w:cs="Book Antiqua" w:hint="eastAsia"/>
          <w:bCs/>
          <w:color w:val="000000"/>
          <w:lang w:eastAsia="zh-CN"/>
        </w:rPr>
        <w:t>June 14, 2021</w:t>
      </w:r>
    </w:p>
    <w:p w14:paraId="2DE26081" w14:textId="77777777" w:rsidR="00A77B3E" w:rsidRPr="00493F5E" w:rsidRDefault="00A77B3E" w:rsidP="00B54EFC">
      <w:pPr>
        <w:spacing w:line="360" w:lineRule="auto"/>
        <w:jc w:val="both"/>
        <w:rPr>
          <w:rFonts w:ascii="Book Antiqua" w:hAnsi="Book Antiqua"/>
        </w:rPr>
        <w:sectPr w:rsidR="00A77B3E" w:rsidRPr="00493F5E" w:rsidSect="00B54EFC">
          <w:footerReference w:type="default" r:id="rId8"/>
          <w:pgSz w:w="12240" w:h="15840"/>
          <w:pgMar w:top="1440" w:right="1440" w:bottom="1440" w:left="1440" w:header="720" w:footer="720" w:gutter="0"/>
          <w:cols w:space="720"/>
          <w:docGrid w:linePitch="360"/>
        </w:sectPr>
      </w:pPr>
    </w:p>
    <w:p w14:paraId="609D0A34"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Abstract</w:t>
      </w:r>
    </w:p>
    <w:p w14:paraId="039D68D3" w14:textId="7B9B9505" w:rsidR="00A77B3E" w:rsidRPr="00493F5E" w:rsidRDefault="005C743C" w:rsidP="00B54EFC">
      <w:pPr>
        <w:spacing w:line="360" w:lineRule="auto"/>
        <w:jc w:val="both"/>
        <w:rPr>
          <w:rFonts w:ascii="Book Antiqua" w:hAnsi="Book Antiqua"/>
          <w:lang w:eastAsia="zh-CN"/>
        </w:rPr>
      </w:pPr>
      <w:r w:rsidRPr="00493F5E">
        <w:rPr>
          <w:rFonts w:ascii="Book Antiqua" w:eastAsia="Book Antiqua" w:hAnsi="Book Antiqua" w:cs="Book Antiqua"/>
          <w:color w:val="000000"/>
        </w:rPr>
        <w:t xml:space="preserve">The rapid global spread of </w:t>
      </w:r>
      <w:r w:rsidR="004240EA" w:rsidRPr="00493F5E">
        <w:rPr>
          <w:rFonts w:ascii="Book Antiqua" w:eastAsia="Book Antiqua" w:hAnsi="Book Antiqua" w:cs="Book Antiqua"/>
          <w:color w:val="000000"/>
        </w:rPr>
        <w:t>coronavirus disease</w:t>
      </w:r>
      <w:r w:rsidR="00E46DCB" w:rsidRPr="00493F5E">
        <w:rPr>
          <w:rFonts w:ascii="Book Antiqua" w:hAnsi="Book Antiqua" w:cs="Book Antiqua"/>
          <w:color w:val="000000"/>
          <w:lang w:eastAsia="zh-CN"/>
        </w:rPr>
        <w:t xml:space="preserve"> </w:t>
      </w:r>
      <w:r w:rsidR="004240EA" w:rsidRPr="00493F5E">
        <w:rPr>
          <w:rFonts w:ascii="Book Antiqua" w:eastAsia="Book Antiqua" w:hAnsi="Book Antiqua" w:cs="Book Antiqua"/>
          <w:color w:val="000000"/>
        </w:rPr>
        <w:t>2019 (COVID-19)</w:t>
      </w:r>
      <w:r w:rsidRPr="00493F5E">
        <w:rPr>
          <w:rFonts w:ascii="Book Antiqua" w:eastAsia="Book Antiqua" w:hAnsi="Book Antiqua" w:cs="Book Antiqua"/>
          <w:color w:val="000000"/>
        </w:rPr>
        <w:t xml:space="preserve"> infection has become a major health issue with higher morbidity and mortality rates. Beside</w:t>
      </w:r>
      <w:r w:rsidR="00D65EA9" w:rsidRPr="00493F5E">
        <w:rPr>
          <w:rFonts w:ascii="Book Antiqua" w:eastAsia="Book Antiqua" w:hAnsi="Book Antiqua" w:cs="Book Antiqua"/>
          <w:color w:val="000000"/>
        </w:rPr>
        <w:t>s</w:t>
      </w:r>
      <w:r w:rsidRPr="00493F5E">
        <w:rPr>
          <w:rFonts w:ascii="Book Antiqua" w:eastAsia="Book Antiqua" w:hAnsi="Book Antiqua" w:cs="Book Antiqua"/>
          <w:color w:val="000000"/>
        </w:rPr>
        <w:t xml:space="preserve"> respiratory symptoms, a growing body of evidence indicates a variety of gastrointestinal manifestations including liver involvement. In this regard, several data supported an association between COVID-19 infection and liver injury in adults, while in children there is compelling but currently limited evidence. In particular, patients with COVID-19 have shown a higher risk of liver injury (mainly expressed as increased transaminase levels or hepatic steatosis). Conversely, a greater risk of more severe forms of COVID-19 infection has been observed in subjects with pre-existing chronic liver diseases. The dramatic interplay between COVID-19 and liver damage has been related to the inflammatory pathways chronically active in patients wit</w:t>
      </w:r>
      <w:r w:rsidR="004240EA" w:rsidRPr="00493F5E">
        <w:rPr>
          <w:rFonts w:ascii="Book Antiqua" w:eastAsia="Book Antiqua" w:hAnsi="Book Antiqua" w:cs="Book Antiqua"/>
          <w:color w:val="000000"/>
        </w:rPr>
        <w:t>h nonalcoholic fatty liver diseas</w:t>
      </w:r>
      <w:r w:rsidRPr="00493F5E">
        <w:rPr>
          <w:rFonts w:ascii="Book Antiqua" w:eastAsia="Book Antiqua" w:hAnsi="Book Antiqua" w:cs="Book Antiqua"/>
          <w:color w:val="000000"/>
        </w:rPr>
        <w:t xml:space="preserve">e and acutely in those affected by COVID-19, but other different pathogenic mechanisms have </w:t>
      </w:r>
      <w:r w:rsidR="00A0724F" w:rsidRPr="00493F5E">
        <w:rPr>
          <w:rFonts w:ascii="Book Antiqua" w:eastAsia="Book Antiqua" w:hAnsi="Book Antiqua" w:cs="Book Antiqua"/>
          <w:color w:val="000000"/>
        </w:rPr>
        <w:t xml:space="preserve">also </w:t>
      </w:r>
      <w:r w:rsidRPr="00493F5E">
        <w:rPr>
          <w:rFonts w:ascii="Book Antiqua" w:eastAsia="Book Antiqua" w:hAnsi="Book Antiqua" w:cs="Book Antiqua"/>
          <w:color w:val="000000"/>
        </w:rPr>
        <w:t>been supposed. Of note, patients with previous metabolic comorbidities also had a higher risk of severe COVID-19 infection. This emphasizes the pathogenic interrelation of the inflammatory pathways with a dysregulated metabolic milieu in COVID-19 patients.</w:t>
      </w:r>
      <w:r w:rsidR="004240EA" w:rsidRPr="00493F5E">
        <w:rPr>
          <w:rFonts w:ascii="Book Antiqua" w:hAnsi="Book Antiqua"/>
          <w:lang w:eastAsia="zh-CN"/>
        </w:rPr>
        <w:t xml:space="preserve"> </w:t>
      </w:r>
      <w:r w:rsidRPr="00493F5E">
        <w:rPr>
          <w:rFonts w:ascii="Book Antiqua" w:eastAsia="Book Antiqua" w:hAnsi="Book Antiqua" w:cs="Book Antiqua"/>
          <w:color w:val="000000"/>
        </w:rPr>
        <w:t xml:space="preserve">Taking into account the prognostic role of fatty liver in COVID-19 patients </w:t>
      </w:r>
      <w:r w:rsidR="00A0724F" w:rsidRPr="00493F5E">
        <w:rPr>
          <w:rFonts w:ascii="Book Antiqua" w:eastAsia="Book Antiqua" w:hAnsi="Book Antiqua" w:cs="Book Antiqua"/>
          <w:color w:val="000000"/>
        </w:rPr>
        <w:t>and</w:t>
      </w:r>
      <w:r w:rsidRPr="00493F5E">
        <w:rPr>
          <w:rFonts w:ascii="Book Antiqua" w:eastAsia="Book Antiqua" w:hAnsi="Book Antiqua" w:cs="Book Antiqua"/>
          <w:color w:val="000000"/>
        </w:rPr>
        <w:t xml:space="preserve"> its intrinsic relationship with metabolic abnormalities even in childhood, a strict monitoring of this condition is recommended.</w:t>
      </w:r>
      <w:r w:rsidR="004240EA" w:rsidRPr="00493F5E">
        <w:rPr>
          <w:rFonts w:ascii="Book Antiqua" w:hAnsi="Book Antiqua"/>
          <w:lang w:eastAsia="zh-CN"/>
        </w:rPr>
        <w:t xml:space="preserve"> </w:t>
      </w:r>
      <w:r w:rsidRPr="00493F5E">
        <w:rPr>
          <w:rFonts w:ascii="Book Antiqua" w:eastAsia="Book Antiqua" w:hAnsi="Book Antiqua" w:cs="Book Antiqua"/>
          <w:color w:val="000000"/>
        </w:rPr>
        <w:t>We aimed to summarize the most recent evidence regarding the potential interplay between pediatric fatty liver and COVID-19.</w:t>
      </w:r>
    </w:p>
    <w:p w14:paraId="48CB2AC3" w14:textId="77777777" w:rsidR="00A77B3E" w:rsidRPr="00493F5E" w:rsidRDefault="00A77B3E" w:rsidP="00B54EFC">
      <w:pPr>
        <w:spacing w:line="360" w:lineRule="auto"/>
        <w:jc w:val="both"/>
        <w:rPr>
          <w:rFonts w:ascii="Book Antiqua" w:hAnsi="Book Antiqua"/>
        </w:rPr>
      </w:pPr>
    </w:p>
    <w:p w14:paraId="353458F3" w14:textId="1AB0E06C"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bCs/>
          <w:color w:val="000000"/>
        </w:rPr>
        <w:t xml:space="preserve">Key Words: </w:t>
      </w:r>
      <w:r w:rsidRPr="00493F5E">
        <w:rPr>
          <w:rFonts w:ascii="Book Antiqua" w:eastAsia="Book Antiqua" w:hAnsi="Book Antiqua" w:cs="Book Antiqua"/>
          <w:color w:val="000000"/>
        </w:rPr>
        <w:t xml:space="preserve">COVID-19; Children; Adults; </w:t>
      </w:r>
      <w:r w:rsidR="004240EA" w:rsidRPr="00493F5E">
        <w:rPr>
          <w:rFonts w:ascii="Book Antiqua" w:hAnsi="Book Antiqua" w:cs="Book Antiqua"/>
          <w:color w:val="000000"/>
          <w:lang w:eastAsia="zh-CN"/>
        </w:rPr>
        <w:t>N</w:t>
      </w:r>
      <w:r w:rsidR="004240EA" w:rsidRPr="00493F5E">
        <w:rPr>
          <w:rFonts w:ascii="Book Antiqua" w:eastAsia="Book Antiqua" w:hAnsi="Book Antiqua" w:cs="Book Antiqua"/>
          <w:color w:val="000000"/>
        </w:rPr>
        <w:t>onalcoholic fatty liver disease</w:t>
      </w:r>
    </w:p>
    <w:p w14:paraId="677EC835" w14:textId="77777777" w:rsidR="00037BF1" w:rsidRDefault="00037BF1" w:rsidP="00037BF1">
      <w:pPr>
        <w:spacing w:line="360" w:lineRule="auto"/>
        <w:jc w:val="both"/>
        <w:rPr>
          <w:lang w:eastAsia="zh-CN"/>
        </w:rPr>
      </w:pPr>
    </w:p>
    <w:p w14:paraId="05D392B7" w14:textId="77777777" w:rsidR="00037BF1" w:rsidRPr="00026CB8" w:rsidRDefault="00037BF1" w:rsidP="00037BF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4454183" w14:textId="77777777" w:rsidR="00A77B3E" w:rsidRPr="00493F5E" w:rsidRDefault="00A77B3E" w:rsidP="00B54EFC">
      <w:pPr>
        <w:spacing w:line="360" w:lineRule="auto"/>
        <w:jc w:val="both"/>
        <w:rPr>
          <w:rFonts w:ascii="Book Antiqua" w:hAnsi="Book Antiqua"/>
        </w:rPr>
      </w:pPr>
    </w:p>
    <w:p w14:paraId="1FF7146B" w14:textId="41D458B7" w:rsidR="00E4439D" w:rsidRDefault="00E4439D" w:rsidP="00B54EFC">
      <w:pPr>
        <w:spacing w:line="360" w:lineRule="auto"/>
        <w:jc w:val="both"/>
        <w:rPr>
          <w:rFonts w:ascii="Book Antiqua" w:hAnsi="Book Antiqua" w:cs="Book Antiqua" w:hint="eastAsia"/>
          <w:color w:val="000000"/>
          <w:lang w:eastAsia="zh-CN"/>
        </w:rPr>
      </w:pPr>
      <w:r w:rsidRPr="00E4439D">
        <w:rPr>
          <w:rFonts w:ascii="Book Antiqua" w:hAnsi="Book Antiqua" w:cs="Book Antiqua" w:hint="eastAsia"/>
          <w:b/>
          <w:color w:val="000000"/>
          <w:lang w:eastAsia="zh-CN"/>
        </w:rPr>
        <w:t xml:space="preserve">Citation: </w:t>
      </w:r>
      <w:r w:rsidR="005C743C" w:rsidRPr="00493F5E">
        <w:rPr>
          <w:rFonts w:ascii="Book Antiqua" w:eastAsia="Book Antiqua" w:hAnsi="Book Antiqua" w:cs="Book Antiqua"/>
          <w:color w:val="000000"/>
        </w:rPr>
        <w:t>D</w:t>
      </w:r>
      <w:r w:rsidR="00233F8B" w:rsidRPr="00493F5E">
        <w:rPr>
          <w:rFonts w:ascii="Book Antiqua" w:eastAsia="Book Antiqua" w:hAnsi="Book Antiqua" w:cs="Book Antiqua"/>
          <w:color w:val="000000"/>
        </w:rPr>
        <w:t xml:space="preserve">i Sessa A, </w:t>
      </w:r>
      <w:r w:rsidR="00233F8B" w:rsidRPr="00493F5E">
        <w:rPr>
          <w:rFonts w:ascii="Book Antiqua" w:hAnsi="Book Antiqua" w:cs="Book Antiqua"/>
          <w:color w:val="000000"/>
          <w:lang w:eastAsia="zh-CN"/>
        </w:rPr>
        <w:t>L</w:t>
      </w:r>
      <w:r w:rsidR="00233F8B" w:rsidRPr="00493F5E">
        <w:rPr>
          <w:rFonts w:ascii="Book Antiqua" w:eastAsia="Book Antiqua" w:hAnsi="Book Antiqua" w:cs="Book Antiqua"/>
          <w:color w:val="000000"/>
        </w:rPr>
        <w:t xml:space="preserve">anzaro F, </w:t>
      </w:r>
      <w:r w:rsidR="00233F8B" w:rsidRPr="00493F5E">
        <w:rPr>
          <w:rFonts w:ascii="Book Antiqua" w:hAnsi="Book Antiqua" w:cs="Book Antiqua"/>
          <w:color w:val="000000"/>
          <w:lang w:eastAsia="zh-CN"/>
        </w:rPr>
        <w:t>Z</w:t>
      </w:r>
      <w:r w:rsidR="00233F8B" w:rsidRPr="00493F5E">
        <w:rPr>
          <w:rFonts w:ascii="Book Antiqua" w:eastAsia="Book Antiqua" w:hAnsi="Book Antiqua" w:cs="Book Antiqua"/>
          <w:color w:val="000000"/>
        </w:rPr>
        <w:t xml:space="preserve">arrilli S, </w:t>
      </w:r>
      <w:r w:rsidR="00233F8B" w:rsidRPr="00493F5E">
        <w:rPr>
          <w:rFonts w:ascii="Book Antiqua" w:hAnsi="Book Antiqua" w:cs="Book Antiqua"/>
          <w:color w:val="000000"/>
          <w:lang w:eastAsia="zh-CN"/>
        </w:rPr>
        <w:t>P</w:t>
      </w:r>
      <w:r w:rsidR="005C743C" w:rsidRPr="00493F5E">
        <w:rPr>
          <w:rFonts w:ascii="Book Antiqua" w:eastAsia="Book Antiqua" w:hAnsi="Book Antiqua" w:cs="Book Antiqua"/>
          <w:color w:val="000000"/>
        </w:rPr>
        <w:t xml:space="preserve">icone V, Guarino S, Miraglia del Giudice E, Marzuillo P. COVID-19 and </w:t>
      </w:r>
      <w:r w:rsidR="00233F8B" w:rsidRPr="00493F5E">
        <w:rPr>
          <w:rFonts w:ascii="Book Antiqua" w:eastAsia="Book Antiqua" w:hAnsi="Book Antiqua" w:cs="Book Antiqua"/>
          <w:color w:val="000000"/>
        </w:rPr>
        <w:t xml:space="preserve">pediatric fatty liver disease: </w:t>
      </w:r>
      <w:r w:rsidR="00233F8B" w:rsidRPr="00493F5E">
        <w:rPr>
          <w:rFonts w:ascii="Book Antiqua" w:hAnsi="Book Antiqua" w:cs="Book Antiqua"/>
          <w:color w:val="000000"/>
          <w:lang w:eastAsia="zh-CN"/>
        </w:rPr>
        <w:t>I</w:t>
      </w:r>
      <w:r w:rsidR="005C743C" w:rsidRPr="00493F5E">
        <w:rPr>
          <w:rFonts w:ascii="Book Antiqua" w:eastAsia="Book Antiqua" w:hAnsi="Book Antiqua" w:cs="Book Antiqua"/>
          <w:color w:val="000000"/>
        </w:rPr>
        <w:t xml:space="preserve">s there interplay? </w:t>
      </w:r>
      <w:r w:rsidR="005C743C" w:rsidRPr="00493F5E">
        <w:rPr>
          <w:rFonts w:ascii="Book Antiqua" w:eastAsia="Book Antiqua" w:hAnsi="Book Antiqua" w:cs="Book Antiqua"/>
          <w:i/>
          <w:iCs/>
          <w:color w:val="000000"/>
        </w:rPr>
        <w:t>World J Gastroenterol</w:t>
      </w:r>
      <w:r w:rsidR="005C743C" w:rsidRPr="00493F5E">
        <w:rPr>
          <w:rFonts w:ascii="Book Antiqua" w:eastAsia="Book Antiqua" w:hAnsi="Book Antiqua" w:cs="Book Antiqua"/>
          <w:color w:val="000000"/>
        </w:rPr>
        <w:t xml:space="preserve"> 2021; </w:t>
      </w:r>
      <w:r w:rsidR="00115F53" w:rsidRPr="00493F5E">
        <w:rPr>
          <w:rFonts w:ascii="Book Antiqua" w:eastAsia="Book Antiqua" w:hAnsi="Book Antiqua" w:cs="Book Antiqua"/>
          <w:color w:val="000000"/>
        </w:rPr>
        <w:t xml:space="preserve">27(22): </w:t>
      </w:r>
      <w:r w:rsidR="00604216" w:rsidRPr="00604216">
        <w:rPr>
          <w:rFonts w:ascii="Book Antiqua" w:eastAsia="Book Antiqua" w:hAnsi="Book Antiqua" w:cs="Book Antiqua"/>
          <w:color w:val="000000"/>
        </w:rPr>
        <w:t>3064-3072</w:t>
      </w:r>
      <w:r w:rsidR="00115F53" w:rsidRPr="00493F5E">
        <w:rPr>
          <w:rFonts w:ascii="Book Antiqua" w:eastAsia="Book Antiqua" w:hAnsi="Book Antiqua" w:cs="Book Antiqua"/>
          <w:color w:val="000000"/>
        </w:rPr>
        <w:t xml:space="preserve">  </w:t>
      </w:r>
    </w:p>
    <w:p w14:paraId="27E1A03F" w14:textId="101ACC78" w:rsidR="00E4439D" w:rsidRDefault="00115F53" w:rsidP="00B54EFC">
      <w:pPr>
        <w:spacing w:line="360" w:lineRule="auto"/>
        <w:jc w:val="both"/>
        <w:rPr>
          <w:rFonts w:ascii="Book Antiqua" w:hAnsi="Book Antiqua" w:cs="Book Antiqua" w:hint="eastAsia"/>
          <w:color w:val="000000"/>
          <w:lang w:eastAsia="zh-CN"/>
        </w:rPr>
      </w:pPr>
      <w:r w:rsidRPr="00E4439D">
        <w:rPr>
          <w:rFonts w:ascii="Book Antiqua" w:eastAsia="Book Antiqua" w:hAnsi="Book Antiqua" w:cs="Book Antiqua"/>
          <w:b/>
          <w:color w:val="000000"/>
        </w:rPr>
        <w:t xml:space="preserve">URL: </w:t>
      </w:r>
      <w:r w:rsidRPr="00493F5E">
        <w:rPr>
          <w:rFonts w:ascii="Book Antiqua" w:eastAsia="Book Antiqua" w:hAnsi="Book Antiqua" w:cs="Book Antiqua"/>
          <w:color w:val="000000"/>
        </w:rPr>
        <w:t>https://www.wjgnet.com/1007-9327/full/v27/i22/</w:t>
      </w:r>
      <w:r w:rsidR="00F90361" w:rsidRPr="00604216">
        <w:rPr>
          <w:rFonts w:ascii="Book Antiqua" w:eastAsia="Book Antiqua" w:hAnsi="Book Antiqua" w:cs="Book Antiqua"/>
          <w:color w:val="000000"/>
        </w:rPr>
        <w:t>3064</w:t>
      </w:r>
      <w:r w:rsidRPr="00493F5E">
        <w:rPr>
          <w:rFonts w:ascii="Book Antiqua" w:eastAsia="Book Antiqua" w:hAnsi="Book Antiqua" w:cs="Book Antiqua"/>
          <w:color w:val="000000"/>
        </w:rPr>
        <w:t xml:space="preserve">.htm  </w:t>
      </w:r>
    </w:p>
    <w:p w14:paraId="5FEF1342" w14:textId="74EB2BB9" w:rsidR="00A77B3E" w:rsidRPr="00493F5E" w:rsidRDefault="00115F53" w:rsidP="00B54EFC">
      <w:pPr>
        <w:spacing w:line="360" w:lineRule="auto"/>
        <w:jc w:val="both"/>
        <w:rPr>
          <w:rFonts w:ascii="Book Antiqua" w:hAnsi="Book Antiqua"/>
        </w:rPr>
      </w:pPr>
      <w:r w:rsidRPr="00E4439D">
        <w:rPr>
          <w:rFonts w:ascii="Book Antiqua" w:eastAsia="Book Antiqua" w:hAnsi="Book Antiqua" w:cs="Book Antiqua"/>
          <w:b/>
          <w:color w:val="000000"/>
        </w:rPr>
        <w:t xml:space="preserve">DOI: </w:t>
      </w:r>
      <w:r w:rsidRPr="00493F5E">
        <w:rPr>
          <w:rFonts w:ascii="Book Antiqua" w:eastAsia="Book Antiqua" w:hAnsi="Book Antiqua" w:cs="Book Antiqua"/>
          <w:color w:val="000000"/>
        </w:rPr>
        <w:t>https://dx.doi.org/10.3748/wjg.v27.i22.</w:t>
      </w:r>
      <w:r w:rsidR="00F90361" w:rsidRPr="00604216">
        <w:rPr>
          <w:rFonts w:ascii="Book Antiqua" w:eastAsia="Book Antiqua" w:hAnsi="Book Antiqua" w:cs="Book Antiqua"/>
          <w:color w:val="000000"/>
        </w:rPr>
        <w:t>3064</w:t>
      </w:r>
    </w:p>
    <w:p w14:paraId="71C2AE8E" w14:textId="77777777" w:rsidR="00A77B3E" w:rsidRPr="00493F5E" w:rsidRDefault="00A77B3E" w:rsidP="00B54EFC">
      <w:pPr>
        <w:spacing w:line="360" w:lineRule="auto"/>
        <w:jc w:val="both"/>
        <w:rPr>
          <w:rFonts w:ascii="Book Antiqua" w:hAnsi="Book Antiqua"/>
        </w:rPr>
      </w:pPr>
    </w:p>
    <w:p w14:paraId="54AF66C9" w14:textId="7230B2C0"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bCs/>
          <w:color w:val="000000"/>
        </w:rPr>
        <w:t xml:space="preserve">Core Tip: </w:t>
      </w:r>
      <w:r w:rsidRPr="00493F5E">
        <w:rPr>
          <w:rFonts w:ascii="Book Antiqua" w:eastAsia="Book Antiqua" w:hAnsi="Book Antiqua" w:cs="Book Antiqua"/>
          <w:color w:val="000000"/>
        </w:rPr>
        <w:t xml:space="preserve">Both adult and pediatric data recently reported a liver involvement in </w:t>
      </w:r>
      <w:r w:rsidR="00A05BC0" w:rsidRPr="00493F5E">
        <w:rPr>
          <w:rFonts w:ascii="Book Antiqua" w:eastAsia="Book Antiqua" w:hAnsi="Book Antiqua" w:cs="Book Antiqua"/>
          <w:color w:val="000000"/>
        </w:rPr>
        <w:t>coronavirus disease</w:t>
      </w:r>
      <w:r w:rsidR="00E46DCB" w:rsidRPr="00493F5E">
        <w:rPr>
          <w:rFonts w:ascii="Book Antiqua" w:hAnsi="Book Antiqua" w:cs="Book Antiqua"/>
          <w:color w:val="000000"/>
          <w:lang w:eastAsia="zh-CN"/>
        </w:rPr>
        <w:t xml:space="preserve"> </w:t>
      </w:r>
      <w:r w:rsidR="00A05BC0" w:rsidRPr="00493F5E">
        <w:rPr>
          <w:rFonts w:ascii="Book Antiqua" w:eastAsia="Book Antiqua" w:hAnsi="Book Antiqua" w:cs="Book Antiqua"/>
          <w:color w:val="000000"/>
        </w:rPr>
        <w:t>2019</w:t>
      </w:r>
      <w:r w:rsidRPr="00493F5E">
        <w:rPr>
          <w:rFonts w:ascii="Book Antiqua" w:eastAsia="Book Antiqua" w:hAnsi="Book Antiqua" w:cs="Book Antiqua"/>
          <w:color w:val="000000"/>
        </w:rPr>
        <w:t xml:space="preserve">. Although several pathogenic mechanisms have been proposed, inflammatory pathways seem to play a pivotal role in the pathophysiology of liver damage in this viral infection. In particular, a complex and bidirectional relationship has been highlighted between fatty liver and </w:t>
      </w:r>
      <w:r w:rsidR="00B84E23" w:rsidRPr="00493F5E">
        <w:rPr>
          <w:rFonts w:ascii="Book Antiqua" w:eastAsia="Book Antiqua" w:hAnsi="Book Antiqua" w:cs="Book Antiqua"/>
          <w:color w:val="000000"/>
        </w:rPr>
        <w:t>coronavirus disease</w:t>
      </w:r>
      <w:r w:rsidR="00B84E23" w:rsidRPr="00493F5E">
        <w:rPr>
          <w:rFonts w:ascii="Book Antiqua" w:hAnsi="Book Antiqua" w:cs="Book Antiqua"/>
          <w:color w:val="000000"/>
          <w:lang w:eastAsia="zh-CN"/>
        </w:rPr>
        <w:t xml:space="preserve"> </w:t>
      </w:r>
      <w:r w:rsidR="00B84E23" w:rsidRPr="00493F5E">
        <w:rPr>
          <w:rFonts w:ascii="Book Antiqua" w:eastAsia="Book Antiqua" w:hAnsi="Book Antiqua" w:cs="Book Antiqua"/>
          <w:color w:val="000000"/>
        </w:rPr>
        <w:t>2019</w:t>
      </w:r>
      <w:r w:rsidRPr="00493F5E">
        <w:rPr>
          <w:rFonts w:ascii="Book Antiqua" w:eastAsia="Book Antiqua" w:hAnsi="Book Antiqua" w:cs="Book Antiqua"/>
          <w:color w:val="000000"/>
        </w:rPr>
        <w:t xml:space="preserve">. Several data suggested this intriguing interplay by underscoring the need for an early close monitoring of this liver condition with an intrinsic greater </w:t>
      </w:r>
      <w:r w:rsidR="00A05BC0" w:rsidRPr="00493F5E">
        <w:rPr>
          <w:rFonts w:ascii="Book Antiqua" w:eastAsia="Book Antiqua" w:hAnsi="Book Antiqua" w:cs="Book Antiqua"/>
          <w:color w:val="000000"/>
        </w:rPr>
        <w:t>cardiometabolic</w:t>
      </w:r>
      <w:r w:rsidR="006C32C7" w:rsidRPr="00493F5E">
        <w:rPr>
          <w:rFonts w:ascii="Book Antiqua" w:eastAsia="Book Antiqua" w:hAnsi="Book Antiqua" w:cs="Book Antiqua"/>
          <w:color w:val="000000"/>
        </w:rPr>
        <w:t xml:space="preserve"> burden</w:t>
      </w:r>
      <w:r w:rsidRPr="00493F5E">
        <w:rPr>
          <w:rFonts w:ascii="Book Antiqua" w:eastAsia="Book Antiqua" w:hAnsi="Book Antiqua" w:cs="Book Antiqua"/>
          <w:color w:val="000000"/>
        </w:rPr>
        <w:t>.</w:t>
      </w:r>
    </w:p>
    <w:p w14:paraId="680707C1" w14:textId="77777777" w:rsidR="00A77B3E" w:rsidRPr="00493F5E" w:rsidRDefault="00A05BC0" w:rsidP="00B54EFC">
      <w:pPr>
        <w:spacing w:line="360" w:lineRule="auto"/>
        <w:jc w:val="both"/>
        <w:rPr>
          <w:rFonts w:ascii="Book Antiqua" w:hAnsi="Book Antiqua"/>
        </w:rPr>
      </w:pPr>
      <w:r w:rsidRPr="00493F5E">
        <w:rPr>
          <w:rFonts w:ascii="Book Antiqua" w:eastAsia="Book Antiqua" w:hAnsi="Book Antiqua" w:cs="Book Antiqua"/>
          <w:b/>
          <w:caps/>
          <w:color w:val="000000"/>
          <w:u w:val="single"/>
        </w:rPr>
        <w:br w:type="page"/>
      </w:r>
      <w:r w:rsidR="005C743C" w:rsidRPr="00493F5E">
        <w:rPr>
          <w:rFonts w:ascii="Book Antiqua" w:eastAsia="Book Antiqua" w:hAnsi="Book Antiqua" w:cs="Book Antiqua"/>
          <w:b/>
          <w:caps/>
          <w:color w:val="000000"/>
          <w:u w:val="single"/>
        </w:rPr>
        <w:t>INTRODUCTION</w:t>
      </w:r>
    </w:p>
    <w:p w14:paraId="70C1760A" w14:textId="5146537B"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color w:val="000000"/>
        </w:rPr>
        <w:t xml:space="preserve">Since late 2019, the whole world has been suddenly disrupted by the </w:t>
      </w:r>
      <w:r w:rsidR="005751FB" w:rsidRPr="00493F5E">
        <w:rPr>
          <w:rFonts w:ascii="Book Antiqua" w:eastAsia="Book Antiqua" w:hAnsi="Book Antiqua" w:cs="Book Antiqua"/>
          <w:color w:val="000000"/>
        </w:rPr>
        <w:t>coronavirus disease</w:t>
      </w:r>
      <w:r w:rsidR="00E46DCB" w:rsidRPr="00493F5E">
        <w:rPr>
          <w:rFonts w:ascii="Book Antiqua" w:hAnsi="Book Antiqua" w:cs="Book Antiqua"/>
          <w:color w:val="000000"/>
          <w:lang w:eastAsia="zh-CN"/>
        </w:rPr>
        <w:t xml:space="preserve"> </w:t>
      </w:r>
      <w:r w:rsidR="005751FB" w:rsidRPr="00493F5E">
        <w:rPr>
          <w:rFonts w:ascii="Book Antiqua" w:eastAsia="Book Antiqua" w:hAnsi="Book Antiqua" w:cs="Book Antiqua"/>
          <w:color w:val="000000"/>
        </w:rPr>
        <w:t>2019 (COVID-19)</w:t>
      </w:r>
      <w:r w:rsidRPr="00493F5E">
        <w:rPr>
          <w:rFonts w:ascii="Book Antiqua" w:eastAsia="Book Antiqua" w:hAnsi="Book Antiqua" w:cs="Book Antiqua"/>
          <w:color w:val="000000"/>
        </w:rPr>
        <w:t xml:space="preserve"> caused by the </w:t>
      </w:r>
      <w:bookmarkStart w:id="2" w:name="OLE_LINK4"/>
      <w:bookmarkStart w:id="3" w:name="OLE_LINK5"/>
      <w:r w:rsidR="005751FB" w:rsidRPr="00493F5E">
        <w:rPr>
          <w:rFonts w:ascii="Book Antiqua" w:eastAsia="Book Antiqua" w:hAnsi="Book Antiqua" w:cs="Book Antiqua"/>
          <w:color w:val="000000"/>
        </w:rPr>
        <w:t>severe acute respiratory syndrome</w:t>
      </w:r>
      <w:bookmarkEnd w:id="2"/>
      <w:bookmarkEnd w:id="3"/>
      <w:r w:rsidR="005751FB" w:rsidRPr="00493F5E">
        <w:rPr>
          <w:rFonts w:ascii="Book Antiqua" w:eastAsia="Book Antiqua" w:hAnsi="Book Antiqua" w:cs="Book Antiqua"/>
          <w:color w:val="000000"/>
        </w:rPr>
        <w:t xml:space="preserve"> coronavirus</w:t>
      </w:r>
      <w:r w:rsidR="005751FB" w:rsidRPr="00493F5E">
        <w:rPr>
          <w:rFonts w:ascii="Book Antiqua" w:hAnsi="Book Antiqua" w:cs="Book Antiqua"/>
          <w:color w:val="000000"/>
          <w:lang w:eastAsia="zh-CN"/>
        </w:rPr>
        <w:t xml:space="preserve"> </w:t>
      </w:r>
      <w:r w:rsidR="005751FB" w:rsidRPr="00493F5E">
        <w:rPr>
          <w:rFonts w:ascii="Book Antiqua" w:eastAsia="Book Antiqua" w:hAnsi="Book Antiqua" w:cs="Book Antiqua"/>
          <w:color w:val="000000"/>
        </w:rPr>
        <w:t>2</w:t>
      </w:r>
      <w:r w:rsidRPr="00493F5E">
        <w:rPr>
          <w:rFonts w:ascii="Book Antiqua" w:eastAsia="Book Antiqua" w:hAnsi="Book Antiqua" w:cs="Book Antiqua"/>
          <w:color w:val="000000"/>
        </w:rPr>
        <w:t>. At the beginning of February 2021, this global acute pandemic produced more than 102 million worldwide confirmed cases and a total number of deaths to 2.2 million, representing an unprecedented healthcare challenge</w:t>
      </w:r>
      <w:r w:rsidRPr="00493F5E">
        <w:rPr>
          <w:rFonts w:ascii="Book Antiqua" w:eastAsia="Book Antiqua" w:hAnsi="Book Antiqua" w:cs="Book Antiqua"/>
          <w:color w:val="000000"/>
          <w:vertAlign w:val="superscript"/>
        </w:rPr>
        <w:t>[1]</w:t>
      </w:r>
      <w:r w:rsidRPr="00493F5E">
        <w:rPr>
          <w:rFonts w:ascii="Book Antiqua" w:eastAsia="Book Antiqua" w:hAnsi="Book Antiqua" w:cs="Book Antiqua"/>
          <w:color w:val="000000"/>
        </w:rPr>
        <w:t>.</w:t>
      </w:r>
    </w:p>
    <w:p w14:paraId="48DA524C" w14:textId="56ED80E2" w:rsidR="00A77B3E" w:rsidRPr="00493F5E" w:rsidRDefault="005C743C" w:rsidP="00B54EFC">
      <w:pPr>
        <w:spacing w:line="360" w:lineRule="auto"/>
        <w:ind w:firstLineChars="100" w:firstLine="240"/>
        <w:jc w:val="both"/>
        <w:rPr>
          <w:rFonts w:ascii="Book Antiqua" w:hAnsi="Book Antiqua"/>
        </w:rPr>
      </w:pPr>
      <w:r w:rsidRPr="00493F5E">
        <w:rPr>
          <w:rFonts w:ascii="Book Antiqua" w:eastAsia="Book Antiqua" w:hAnsi="Book Antiqua" w:cs="Book Antiqua"/>
          <w:color w:val="000000"/>
        </w:rPr>
        <w:t xml:space="preserve">The pathogenic role of </w:t>
      </w:r>
      <w:r w:rsidR="005751FB" w:rsidRPr="00493F5E">
        <w:rPr>
          <w:rFonts w:ascii="Book Antiqua" w:eastAsia="Book Antiqua" w:hAnsi="Book Antiqua" w:cs="Book Antiqua"/>
          <w:color w:val="000000"/>
        </w:rPr>
        <w:t>COVID-19</w:t>
      </w:r>
      <w:r w:rsidRPr="00493F5E">
        <w:rPr>
          <w:rFonts w:ascii="Book Antiqua" w:eastAsia="Book Antiqua" w:hAnsi="Book Antiqua" w:cs="Book Antiqua"/>
          <w:color w:val="000000"/>
        </w:rPr>
        <w:t xml:space="preserve"> depends on binding of spike viral proteins to angiote</w:t>
      </w:r>
      <w:r w:rsidR="003B6139" w:rsidRPr="00493F5E">
        <w:rPr>
          <w:rFonts w:ascii="Book Antiqua" w:eastAsia="Book Antiqua" w:hAnsi="Book Antiqua" w:cs="Book Antiqua"/>
          <w:color w:val="000000"/>
        </w:rPr>
        <w:t>nsin I converting enzyme 2 (ACE</w:t>
      </w:r>
      <w:r w:rsidR="00040DFA" w:rsidRPr="00493F5E">
        <w:rPr>
          <w:rFonts w:ascii="Book Antiqua" w:hAnsi="Book Antiqua" w:cs="Book Antiqua"/>
          <w:color w:val="000000"/>
          <w:lang w:eastAsia="zh-CN"/>
        </w:rPr>
        <w:t>-</w:t>
      </w:r>
      <w:r w:rsidRPr="00493F5E">
        <w:rPr>
          <w:rFonts w:ascii="Book Antiqua" w:eastAsia="Book Antiqua" w:hAnsi="Book Antiqua" w:cs="Book Antiqua"/>
          <w:color w:val="000000"/>
        </w:rPr>
        <w:t>2) receptors facilitating the entry into the target cells</w:t>
      </w:r>
      <w:r w:rsidRPr="00493F5E">
        <w:rPr>
          <w:rFonts w:ascii="Book Antiqua" w:eastAsia="Book Antiqua" w:hAnsi="Book Antiqua" w:cs="Book Antiqua"/>
          <w:color w:val="000000"/>
          <w:vertAlign w:val="superscript"/>
        </w:rPr>
        <w:t>[2-4]</w:t>
      </w:r>
      <w:r w:rsidR="003B6139" w:rsidRPr="00493F5E">
        <w:rPr>
          <w:rFonts w:ascii="Book Antiqua" w:eastAsia="Book Antiqua" w:hAnsi="Book Antiqua" w:cs="Book Antiqua"/>
          <w:color w:val="000000"/>
        </w:rPr>
        <w:t>.</w:t>
      </w:r>
      <w:r w:rsidR="003B6139" w:rsidRPr="00493F5E">
        <w:rPr>
          <w:rFonts w:ascii="Book Antiqua" w:hAnsi="Book Antiqua" w:cs="Book Antiqua"/>
          <w:color w:val="000000"/>
          <w:lang w:eastAsia="zh-CN"/>
        </w:rPr>
        <w:t xml:space="preserve"> </w:t>
      </w:r>
      <w:r w:rsidRPr="00493F5E">
        <w:rPr>
          <w:rFonts w:ascii="Book Antiqua" w:eastAsia="Book Antiqua" w:hAnsi="Book Antiqua" w:cs="Book Antiqua"/>
          <w:color w:val="000000"/>
        </w:rPr>
        <w:t>Although mainly expressed in the respiratory tract</w:t>
      </w:r>
      <w:r w:rsidR="00BC5A7A" w:rsidRPr="00493F5E">
        <w:rPr>
          <w:rFonts w:ascii="Book Antiqua" w:eastAsia="Book Antiqua" w:hAnsi="Book Antiqua" w:cs="Book Antiqua"/>
          <w:color w:val="000000"/>
        </w:rPr>
        <w:t>,</w:t>
      </w:r>
      <w:r w:rsidRPr="00493F5E">
        <w:rPr>
          <w:rFonts w:ascii="Book Antiqua" w:eastAsia="Book Antiqua" w:hAnsi="Book Antiqua" w:cs="Book Antiqua"/>
          <w:color w:val="000000"/>
        </w:rPr>
        <w:t xml:space="preserve"> in particular in the nasopharynx epithelium, these receptors are also located in multiple sites such as </w:t>
      </w:r>
      <w:r w:rsidR="00BC5A7A" w:rsidRPr="00493F5E">
        <w:rPr>
          <w:rFonts w:ascii="Book Antiqua" w:eastAsia="Book Antiqua" w:hAnsi="Book Antiqua" w:cs="Book Antiqua"/>
          <w:color w:val="000000"/>
        </w:rPr>
        <w:t xml:space="preserve">the </w:t>
      </w:r>
      <w:r w:rsidRPr="00493F5E">
        <w:rPr>
          <w:rFonts w:ascii="Book Antiqua" w:eastAsia="Book Antiqua" w:hAnsi="Book Antiqua" w:cs="Book Antiqua"/>
          <w:color w:val="000000"/>
        </w:rPr>
        <w:t>gastrointestinal tract and vascular endothelium</w:t>
      </w:r>
      <w:r w:rsidRPr="00493F5E">
        <w:rPr>
          <w:rFonts w:ascii="Book Antiqua" w:eastAsia="Book Antiqua" w:hAnsi="Book Antiqua" w:cs="Book Antiqua"/>
          <w:color w:val="000000"/>
          <w:vertAlign w:val="superscript"/>
        </w:rPr>
        <w:t>[5-8]</w:t>
      </w:r>
      <w:r w:rsidR="003B6139" w:rsidRPr="00493F5E">
        <w:rPr>
          <w:rFonts w:ascii="Book Antiqua" w:eastAsia="Book Antiqua" w:hAnsi="Book Antiqua" w:cs="Book Antiqua"/>
          <w:color w:val="000000"/>
        </w:rPr>
        <w:t>.</w:t>
      </w:r>
      <w:r w:rsidRPr="00493F5E">
        <w:rPr>
          <w:rFonts w:ascii="Book Antiqua" w:eastAsia="Book Antiqua" w:hAnsi="Book Antiqua" w:cs="Book Antiqua"/>
          <w:color w:val="000000"/>
        </w:rPr>
        <w:t xml:space="preserve"> Along with clinical respiratory symptoms, growing evidence supported a COVID-19 related gastrointestinal involvement</w:t>
      </w:r>
      <w:r w:rsidRPr="00493F5E">
        <w:rPr>
          <w:rFonts w:ascii="Book Antiqua" w:eastAsia="Book Antiqua" w:hAnsi="Book Antiqua" w:cs="Book Antiqua"/>
          <w:color w:val="000000"/>
          <w:vertAlign w:val="superscript"/>
        </w:rPr>
        <w:t>[8-13]</w:t>
      </w:r>
      <w:r w:rsidRPr="00493F5E">
        <w:rPr>
          <w:rFonts w:ascii="Book Antiqua" w:eastAsia="Book Antiqua" w:hAnsi="Book Antiqua" w:cs="Book Antiqua"/>
          <w:color w:val="000000"/>
        </w:rPr>
        <w:t>. COVID-19 positive adult patients might experience gastrointestinal symptoms due to the presence of ACE</w:t>
      </w:r>
      <w:r w:rsidR="00040DFA" w:rsidRPr="00493F5E">
        <w:rPr>
          <w:rFonts w:ascii="Book Antiqua" w:hAnsi="Book Antiqua" w:cs="Book Antiqua"/>
          <w:color w:val="000000"/>
          <w:lang w:eastAsia="zh-CN"/>
        </w:rPr>
        <w:t>-</w:t>
      </w:r>
      <w:r w:rsidRPr="00493F5E">
        <w:rPr>
          <w:rFonts w:ascii="Book Antiqua" w:eastAsia="Book Antiqua" w:hAnsi="Book Antiqua" w:cs="Book Antiqua"/>
          <w:color w:val="000000"/>
        </w:rPr>
        <w:t>2 receptors in the glandular cells of gastric, duodenal, and distal enterocytes that favor malabsorption, impaired intestinal secretion, and enteric nervous system activation</w:t>
      </w:r>
      <w:r w:rsidR="003B6139" w:rsidRPr="00493F5E">
        <w:rPr>
          <w:rFonts w:ascii="Book Antiqua" w:eastAsia="Book Antiqua" w:hAnsi="Book Antiqua" w:cs="Book Antiqua"/>
          <w:color w:val="000000"/>
          <w:vertAlign w:val="superscript"/>
        </w:rPr>
        <w:t>[8,9,</w:t>
      </w:r>
      <w:r w:rsidRPr="00493F5E">
        <w:rPr>
          <w:rFonts w:ascii="Book Antiqua" w:eastAsia="Book Antiqua" w:hAnsi="Book Antiqua" w:cs="Book Antiqua"/>
          <w:color w:val="000000"/>
          <w:vertAlign w:val="superscript"/>
        </w:rPr>
        <w:t>1</w:t>
      </w:r>
      <w:r w:rsidR="003B6139" w:rsidRPr="00493F5E">
        <w:rPr>
          <w:rFonts w:ascii="Book Antiqua" w:eastAsia="Book Antiqua" w:hAnsi="Book Antiqua" w:cs="Book Antiqua"/>
          <w:color w:val="000000"/>
          <w:vertAlign w:val="superscript"/>
        </w:rPr>
        <w:t>2,</w:t>
      </w:r>
      <w:r w:rsidRPr="00493F5E">
        <w:rPr>
          <w:rFonts w:ascii="Book Antiqua" w:eastAsia="Book Antiqua" w:hAnsi="Book Antiqua" w:cs="Book Antiqua"/>
          <w:color w:val="000000"/>
          <w:vertAlign w:val="superscript"/>
        </w:rPr>
        <w:t>14]</w:t>
      </w:r>
      <w:r w:rsidRPr="00493F5E">
        <w:rPr>
          <w:rFonts w:ascii="Book Antiqua" w:eastAsia="Book Antiqua" w:hAnsi="Book Antiqua" w:cs="Book Antiqua"/>
          <w:color w:val="000000"/>
        </w:rPr>
        <w:t xml:space="preserve">. The virus might </w:t>
      </w:r>
      <w:r w:rsidR="006C6B00" w:rsidRPr="00493F5E">
        <w:rPr>
          <w:rFonts w:ascii="Book Antiqua" w:eastAsia="Book Antiqua" w:hAnsi="Book Antiqua" w:cs="Book Antiqua"/>
          <w:color w:val="000000"/>
        </w:rPr>
        <w:t xml:space="preserve">also </w:t>
      </w:r>
      <w:r w:rsidRPr="00493F5E">
        <w:rPr>
          <w:rFonts w:ascii="Book Antiqua" w:eastAsia="Book Antiqua" w:hAnsi="Book Antiqua" w:cs="Book Antiqua"/>
          <w:color w:val="000000"/>
        </w:rPr>
        <w:t>affect the liver through a direct viral translocation from gut or by an indirect mechanism involving systemic inflammation, pre-existing liver diseases</w:t>
      </w:r>
      <w:r w:rsidR="006C6B00" w:rsidRPr="00493F5E">
        <w:rPr>
          <w:rFonts w:ascii="Book Antiqua" w:eastAsia="Book Antiqua" w:hAnsi="Book Antiqua" w:cs="Book Antiqua"/>
          <w:color w:val="000000"/>
        </w:rPr>
        <w:t>,</w:t>
      </w:r>
      <w:r w:rsidRPr="00493F5E">
        <w:rPr>
          <w:rFonts w:ascii="Book Antiqua" w:eastAsia="Book Antiqua" w:hAnsi="Book Antiqua" w:cs="Book Antiqua"/>
          <w:color w:val="000000"/>
        </w:rPr>
        <w:t xml:space="preserve"> or drug-related liver damage</w:t>
      </w:r>
      <w:r w:rsidR="003B6139" w:rsidRPr="00493F5E">
        <w:rPr>
          <w:rFonts w:ascii="Book Antiqua" w:eastAsia="Book Antiqua" w:hAnsi="Book Antiqua" w:cs="Book Antiqua"/>
          <w:color w:val="000000"/>
          <w:vertAlign w:val="superscript"/>
        </w:rPr>
        <w:t>[11,</w:t>
      </w:r>
      <w:r w:rsidRPr="00493F5E">
        <w:rPr>
          <w:rFonts w:ascii="Book Antiqua" w:eastAsia="Book Antiqua" w:hAnsi="Book Antiqua" w:cs="Book Antiqua"/>
          <w:color w:val="000000"/>
          <w:vertAlign w:val="superscript"/>
        </w:rPr>
        <w:t>13-16]</w:t>
      </w:r>
      <w:r w:rsidRPr="00493F5E">
        <w:rPr>
          <w:rFonts w:ascii="Book Antiqua" w:eastAsia="Book Antiqua" w:hAnsi="Book Antiqua" w:cs="Book Antiqua"/>
          <w:color w:val="000000"/>
        </w:rPr>
        <w:t xml:space="preserve">. </w:t>
      </w:r>
    </w:p>
    <w:p w14:paraId="7A940067" w14:textId="77777777" w:rsidR="00A77B3E" w:rsidRPr="00493F5E" w:rsidRDefault="005C743C" w:rsidP="00B54EFC">
      <w:pPr>
        <w:spacing w:line="360" w:lineRule="auto"/>
        <w:ind w:firstLineChars="100" w:firstLine="240"/>
        <w:jc w:val="both"/>
        <w:rPr>
          <w:rFonts w:ascii="Book Antiqua" w:hAnsi="Book Antiqua"/>
        </w:rPr>
      </w:pPr>
      <w:r w:rsidRPr="00493F5E">
        <w:rPr>
          <w:rFonts w:ascii="Book Antiqua" w:eastAsia="Book Antiqua" w:hAnsi="Book Antiqua" w:cs="Book Antiqua"/>
          <w:color w:val="000000"/>
        </w:rPr>
        <w:t>Pediatric COVID-19 reports have shown both a milder course and a better prognosis of the disease in this population, probably due to the special immune response system pertaining to children. Gastrointestinal manifestations of the disease at this age are various and not uncommon, in particular in the early phase of the infection.</w:t>
      </w:r>
    </w:p>
    <w:p w14:paraId="1AE0649C" w14:textId="5F13B9F2" w:rsidR="00A77B3E" w:rsidRPr="00493F5E" w:rsidRDefault="00BB42C7" w:rsidP="00B54EFC">
      <w:pPr>
        <w:adjustRightInd w:val="0"/>
        <w:snapToGrid w:val="0"/>
        <w:spacing w:line="360" w:lineRule="auto"/>
        <w:ind w:firstLineChars="100" w:firstLine="240"/>
        <w:jc w:val="both"/>
        <w:rPr>
          <w:rFonts w:ascii="Book Antiqua" w:hAnsi="Book Antiqua" w:cs="Book Antiqua"/>
          <w:color w:val="000000"/>
          <w:lang w:eastAsia="zh-CN"/>
        </w:rPr>
      </w:pPr>
      <w:r w:rsidRPr="00493F5E">
        <w:rPr>
          <w:rFonts w:ascii="Book Antiqua" w:eastAsia="Book Antiqua" w:hAnsi="Book Antiqua" w:cs="Book Antiqua"/>
          <w:color w:val="000000"/>
        </w:rPr>
        <w:t>Nonalcoholic fatty liver dise</w:t>
      </w:r>
      <w:r w:rsidR="005C743C" w:rsidRPr="00493F5E">
        <w:rPr>
          <w:rFonts w:ascii="Book Antiqua" w:eastAsia="Book Antiqua" w:hAnsi="Book Antiqua" w:cs="Book Antiqua"/>
          <w:color w:val="000000"/>
        </w:rPr>
        <w:t>ase (NAFLD) has become the most common worldwide chronic liver disease with an epidemic rate both in adults and children</w:t>
      </w:r>
      <w:r w:rsidR="009C51C5" w:rsidRPr="00493F5E">
        <w:rPr>
          <w:rFonts w:ascii="Book Antiqua" w:eastAsia="Book Antiqua" w:hAnsi="Book Antiqua" w:cs="Book Antiqua"/>
          <w:color w:val="000000"/>
          <w:vertAlign w:val="superscript"/>
        </w:rPr>
        <w:t>[17,</w:t>
      </w:r>
      <w:r w:rsidR="005C743C" w:rsidRPr="00493F5E">
        <w:rPr>
          <w:rFonts w:ascii="Book Antiqua" w:eastAsia="Book Antiqua" w:hAnsi="Book Antiqua" w:cs="Book Antiqua"/>
          <w:color w:val="000000"/>
          <w:vertAlign w:val="superscript"/>
        </w:rPr>
        <w:t>18]</w:t>
      </w:r>
      <w:r w:rsidR="005C743C" w:rsidRPr="00493F5E">
        <w:rPr>
          <w:rFonts w:ascii="Book Antiqua" w:eastAsia="Book Antiqua" w:hAnsi="Book Antiqua" w:cs="Book Antiqua"/>
          <w:color w:val="000000"/>
        </w:rPr>
        <w:t xml:space="preserve">. It has been largely recognized </w:t>
      </w:r>
      <w:r w:rsidR="006C6B00" w:rsidRPr="00493F5E">
        <w:rPr>
          <w:rFonts w:ascii="Book Antiqua" w:eastAsia="Book Antiqua" w:hAnsi="Book Antiqua" w:cs="Book Antiqua"/>
          <w:color w:val="000000"/>
        </w:rPr>
        <w:t xml:space="preserve">for </w:t>
      </w:r>
      <w:r w:rsidR="005C743C" w:rsidRPr="00493F5E">
        <w:rPr>
          <w:rFonts w:ascii="Book Antiqua" w:eastAsia="Book Antiqua" w:hAnsi="Book Antiqua" w:cs="Book Antiqua"/>
          <w:color w:val="000000"/>
        </w:rPr>
        <w:t>its close relationship with insulin resistance and other metabolic features leading to an increased cardiometabolic risk from childhood to adulthood</w:t>
      </w:r>
      <w:r w:rsidR="005C743C" w:rsidRPr="00493F5E">
        <w:rPr>
          <w:rFonts w:ascii="Book Antiqua" w:eastAsia="Book Antiqua" w:hAnsi="Book Antiqua" w:cs="Book Antiqua"/>
          <w:color w:val="000000"/>
          <w:vertAlign w:val="superscript"/>
        </w:rPr>
        <w:t>[19-23]</w:t>
      </w:r>
      <w:r w:rsidR="005C743C" w:rsidRPr="00493F5E">
        <w:rPr>
          <w:rFonts w:ascii="Book Antiqua" w:eastAsia="Book Antiqua" w:hAnsi="Book Antiqua" w:cs="Book Antiqua"/>
          <w:color w:val="000000"/>
        </w:rPr>
        <w:t>. Nevertheless, NAFLD pathophysiology is still far from being fully clarified. To date, the “multiple hits” represents the most favored pathogenic hypothesis, including a role for several different factors (</w:t>
      </w:r>
      <w:r w:rsidR="005C743C" w:rsidRPr="00493F5E">
        <w:rPr>
          <w:rFonts w:ascii="Book Antiqua" w:eastAsia="Book Antiqua" w:hAnsi="Book Antiqua" w:cs="Book Antiqua"/>
          <w:i/>
          <w:color w:val="000000"/>
        </w:rPr>
        <w:t>e.g.</w:t>
      </w:r>
      <w:r w:rsidR="008650EE" w:rsidRPr="00493F5E">
        <w:rPr>
          <w:rFonts w:ascii="Book Antiqua" w:eastAsia="Book Antiqua" w:hAnsi="Book Antiqua" w:cs="Book Antiqua"/>
          <w:color w:val="000000"/>
        </w:rPr>
        <w:t>,</w:t>
      </w:r>
      <w:r w:rsidR="005C743C" w:rsidRPr="00493F5E">
        <w:rPr>
          <w:rFonts w:ascii="Book Antiqua" w:eastAsia="Book Antiqua" w:hAnsi="Book Antiqua" w:cs="Book Antiqua"/>
          <w:color w:val="000000"/>
        </w:rPr>
        <w:t xml:space="preserve"> inflammation, oxidative stress, gut axis, mitochondrial dysfunction, diet, hormones, and genetics)</w:t>
      </w:r>
      <w:r w:rsidR="005C743C" w:rsidRPr="00493F5E">
        <w:rPr>
          <w:rFonts w:ascii="Book Antiqua" w:eastAsia="Book Antiqua" w:hAnsi="Book Antiqua" w:cs="Book Antiqua"/>
          <w:color w:val="000000"/>
          <w:vertAlign w:val="superscript"/>
        </w:rPr>
        <w:t>[24]</w:t>
      </w:r>
      <w:r w:rsidR="005C743C" w:rsidRPr="00493F5E">
        <w:rPr>
          <w:rFonts w:ascii="Book Antiqua" w:eastAsia="Book Antiqua" w:hAnsi="Book Antiqua" w:cs="Book Antiqua"/>
          <w:color w:val="000000"/>
        </w:rPr>
        <w:t>.</w:t>
      </w:r>
    </w:p>
    <w:p w14:paraId="2D806B72" w14:textId="77777777" w:rsidR="009C51C5" w:rsidRPr="00493F5E" w:rsidRDefault="009C51C5" w:rsidP="00B54EFC">
      <w:pPr>
        <w:adjustRightInd w:val="0"/>
        <w:snapToGrid w:val="0"/>
        <w:spacing w:line="360" w:lineRule="auto"/>
        <w:jc w:val="both"/>
        <w:rPr>
          <w:rFonts w:ascii="Book Antiqua" w:hAnsi="Book Antiqua" w:cs="Book Antiqua"/>
          <w:color w:val="000000"/>
          <w:lang w:eastAsia="zh-CN"/>
        </w:rPr>
      </w:pPr>
    </w:p>
    <w:p w14:paraId="32A6C5CA" w14:textId="12D15E5F" w:rsidR="009C51C5" w:rsidRPr="00493F5E" w:rsidRDefault="00872515" w:rsidP="00B54EFC">
      <w:pPr>
        <w:adjustRightInd w:val="0"/>
        <w:snapToGrid w:val="0"/>
        <w:spacing w:line="360" w:lineRule="auto"/>
        <w:jc w:val="both"/>
        <w:rPr>
          <w:rFonts w:ascii="Book Antiqua" w:hAnsi="Book Antiqua"/>
          <w:b/>
          <w:u w:val="single"/>
          <w:lang w:eastAsia="zh-CN"/>
        </w:rPr>
      </w:pPr>
      <w:r w:rsidRPr="00493F5E">
        <w:rPr>
          <w:rFonts w:ascii="Book Antiqua" w:hAnsi="Book Antiqua"/>
          <w:b/>
          <w:u w:val="single"/>
        </w:rPr>
        <w:t xml:space="preserve">HOW </w:t>
      </w:r>
      <w:r w:rsidR="00550122" w:rsidRPr="00493F5E">
        <w:rPr>
          <w:rFonts w:ascii="Book Antiqua" w:hAnsi="Book Antiqua"/>
          <w:b/>
          <w:u w:val="single"/>
        </w:rPr>
        <w:t xml:space="preserve">CAN </w:t>
      </w:r>
      <w:r w:rsidRPr="00493F5E">
        <w:rPr>
          <w:rFonts w:ascii="Book Antiqua" w:hAnsi="Book Antiqua"/>
          <w:b/>
          <w:u w:val="single"/>
        </w:rPr>
        <w:t>COVID-19 AFFECT</w:t>
      </w:r>
      <w:r w:rsidR="00550122" w:rsidRPr="00493F5E">
        <w:rPr>
          <w:rFonts w:ascii="Book Antiqua" w:hAnsi="Book Antiqua"/>
          <w:b/>
          <w:u w:val="single"/>
        </w:rPr>
        <w:t xml:space="preserve"> THE</w:t>
      </w:r>
      <w:r w:rsidRPr="00493F5E">
        <w:rPr>
          <w:rFonts w:ascii="Book Antiqua" w:hAnsi="Book Antiqua"/>
          <w:b/>
          <w:u w:val="single"/>
        </w:rPr>
        <w:t xml:space="preserve"> LIVER?</w:t>
      </w:r>
    </w:p>
    <w:p w14:paraId="42FE93E6" w14:textId="051E13BE" w:rsidR="009C51C5" w:rsidRPr="00493F5E" w:rsidRDefault="009C51C5" w:rsidP="00B54EFC">
      <w:pPr>
        <w:adjustRightInd w:val="0"/>
        <w:snapToGrid w:val="0"/>
        <w:spacing w:line="360" w:lineRule="auto"/>
        <w:jc w:val="both"/>
        <w:rPr>
          <w:rFonts w:ascii="Book Antiqua" w:hAnsi="Book Antiqua"/>
          <w:b/>
        </w:rPr>
      </w:pPr>
      <w:r w:rsidRPr="00493F5E">
        <w:rPr>
          <w:rFonts w:ascii="Book Antiqua" w:hAnsi="Book Antiqua"/>
        </w:rPr>
        <w:t xml:space="preserve">The mechanism underlying the increase of liver enzymes seemed to be different between adult and pediatric patients, but further studies are needed </w:t>
      </w:r>
      <w:r w:rsidR="00550122" w:rsidRPr="00493F5E">
        <w:rPr>
          <w:rFonts w:ascii="Book Antiqua" w:hAnsi="Book Antiqua"/>
        </w:rPr>
        <w:t xml:space="preserve">for </w:t>
      </w:r>
      <w:r w:rsidRPr="00493F5E">
        <w:rPr>
          <w:rFonts w:ascii="Book Antiqua" w:hAnsi="Book Antiqua"/>
        </w:rPr>
        <w:t>a better elucidation</w:t>
      </w:r>
      <w:r w:rsidRPr="00493F5E">
        <w:rPr>
          <w:rFonts w:ascii="Book Antiqua" w:hAnsi="Book Antiqua"/>
          <w:vertAlign w:val="superscript"/>
        </w:rPr>
        <w:t xml:space="preserve">[25] </w:t>
      </w:r>
      <w:r w:rsidRPr="00493F5E">
        <w:rPr>
          <w:rFonts w:ascii="Book Antiqua" w:hAnsi="Book Antiqua"/>
        </w:rPr>
        <w:t>.</w:t>
      </w:r>
    </w:p>
    <w:p w14:paraId="616A26FD" w14:textId="2B35F36A" w:rsidR="00485752" w:rsidRPr="00493F5E" w:rsidRDefault="009C51C5" w:rsidP="00B54EFC">
      <w:pPr>
        <w:suppressAutoHyphens/>
        <w:autoSpaceDN w:val="0"/>
        <w:adjustRightInd w:val="0"/>
        <w:snapToGrid w:val="0"/>
        <w:spacing w:line="360" w:lineRule="auto"/>
        <w:ind w:firstLineChars="100" w:firstLine="240"/>
        <w:jc w:val="both"/>
        <w:textAlignment w:val="baseline"/>
        <w:rPr>
          <w:rFonts w:ascii="Book Antiqua" w:hAnsi="Book Antiqua"/>
        </w:rPr>
      </w:pPr>
      <w:r w:rsidRPr="00493F5E">
        <w:rPr>
          <w:rFonts w:ascii="Book Antiqua" w:hAnsi="Book Antiqua"/>
        </w:rPr>
        <w:t xml:space="preserve">In adults, two mechanisms for liver injury have been postulated such as a possible role of ACE-2 receptor binding of the virus to the epithelial cells of </w:t>
      </w:r>
      <w:r w:rsidR="00D37ECD" w:rsidRPr="00493F5E">
        <w:rPr>
          <w:rFonts w:ascii="Book Antiqua" w:hAnsi="Book Antiqua"/>
        </w:rPr>
        <w:t xml:space="preserve">the </w:t>
      </w:r>
      <w:r w:rsidRPr="00493F5E">
        <w:rPr>
          <w:rFonts w:ascii="Book Antiqua" w:hAnsi="Book Antiqua"/>
        </w:rPr>
        <w:t>bile duct</w:t>
      </w:r>
      <w:r w:rsidR="00891D6F" w:rsidRPr="00493F5E">
        <w:rPr>
          <w:rFonts w:ascii="Book Antiqua" w:hAnsi="Book Antiqua"/>
        </w:rPr>
        <w:t>s</w:t>
      </w:r>
      <w:r w:rsidRPr="00493F5E">
        <w:rPr>
          <w:rFonts w:ascii="Book Antiqua" w:hAnsi="Book Antiqua"/>
        </w:rPr>
        <w:t xml:space="preserve"> or a dysregulated hepatic innate immune response, which represents the most probable hypothesis. No evidence supported the involvement of ACE-2 receptor in </w:t>
      </w:r>
      <w:r w:rsidR="00891D6F" w:rsidRPr="00493F5E">
        <w:rPr>
          <w:rFonts w:ascii="Book Antiqua" w:hAnsi="Book Antiqua"/>
        </w:rPr>
        <w:t xml:space="preserve">pediatric </w:t>
      </w:r>
      <w:r w:rsidRPr="00493F5E">
        <w:rPr>
          <w:rFonts w:ascii="Book Antiqua" w:hAnsi="Book Antiqua"/>
        </w:rPr>
        <w:t>liver injury. More</w:t>
      </w:r>
      <w:r w:rsidR="00891D6F" w:rsidRPr="00493F5E">
        <w:rPr>
          <w:rFonts w:ascii="Book Antiqua" w:hAnsi="Book Antiqua"/>
        </w:rPr>
        <w:t>over</w:t>
      </w:r>
      <w:r w:rsidRPr="00493F5E">
        <w:rPr>
          <w:rFonts w:ascii="Book Antiqua" w:hAnsi="Book Antiqua"/>
        </w:rPr>
        <w:t>, both interleukin</w:t>
      </w:r>
      <w:r w:rsidR="00A60580" w:rsidRPr="00493F5E">
        <w:rPr>
          <w:rFonts w:ascii="Book Antiqua" w:hAnsi="Book Antiqua"/>
        </w:rPr>
        <w:t xml:space="preserve"> (IL)-</w:t>
      </w:r>
      <w:r w:rsidRPr="00493F5E">
        <w:rPr>
          <w:rFonts w:ascii="Book Antiqua" w:hAnsi="Book Antiqua"/>
        </w:rPr>
        <w:t xml:space="preserve">6 and </w:t>
      </w:r>
      <w:r w:rsidR="00A60580" w:rsidRPr="00493F5E">
        <w:rPr>
          <w:rFonts w:ascii="Book Antiqua" w:hAnsi="Book Antiqua"/>
        </w:rPr>
        <w:t>IL-</w:t>
      </w:r>
      <w:r w:rsidRPr="00493F5E">
        <w:rPr>
          <w:rFonts w:ascii="Book Antiqua" w:hAnsi="Book Antiqua"/>
        </w:rPr>
        <w:t>10 levels did not significantly differ between infected children with and without elevated liver enzymes</w:t>
      </w:r>
      <w:r w:rsidRPr="00493F5E">
        <w:rPr>
          <w:rFonts w:ascii="Book Antiqua" w:hAnsi="Book Antiqua"/>
          <w:vertAlign w:val="superscript"/>
        </w:rPr>
        <w:t>[25]</w:t>
      </w:r>
      <w:r w:rsidRPr="00493F5E">
        <w:rPr>
          <w:rFonts w:ascii="Book Antiqua" w:hAnsi="Book Antiqua"/>
        </w:rPr>
        <w:t xml:space="preserve">. Of interest, the presence of a protective mechanism against liver involvement in children accounting for the mild increase of </w:t>
      </w:r>
      <w:r w:rsidR="00040DFA" w:rsidRPr="00493F5E">
        <w:rPr>
          <w:rFonts w:ascii="Book Antiqua" w:hAnsi="Book Antiqua"/>
        </w:rPr>
        <w:t xml:space="preserve">aspartate aminotransferase </w:t>
      </w:r>
      <w:r w:rsidRPr="00493F5E">
        <w:rPr>
          <w:rFonts w:ascii="Book Antiqua" w:hAnsi="Book Antiqua"/>
        </w:rPr>
        <w:t xml:space="preserve">and/or </w:t>
      </w:r>
      <w:r w:rsidR="00040DFA" w:rsidRPr="00493F5E">
        <w:rPr>
          <w:rFonts w:ascii="Book Antiqua" w:hAnsi="Book Antiqua"/>
          <w:lang w:eastAsia="zh-CN"/>
        </w:rPr>
        <w:t>a</w:t>
      </w:r>
      <w:r w:rsidR="00040DFA" w:rsidRPr="00493F5E">
        <w:rPr>
          <w:rFonts w:ascii="Book Antiqua" w:hAnsi="Book Antiqua"/>
        </w:rPr>
        <w:t xml:space="preserve">lanine aminotransferase (ALT) </w:t>
      </w:r>
      <w:r w:rsidRPr="00493F5E">
        <w:rPr>
          <w:rFonts w:ascii="Book Antiqua" w:hAnsi="Book Antiqua"/>
        </w:rPr>
        <w:t>compared to adults</w:t>
      </w:r>
      <w:r w:rsidR="00E4024F" w:rsidRPr="00493F5E">
        <w:rPr>
          <w:rFonts w:ascii="Book Antiqua" w:hAnsi="Book Antiqua"/>
        </w:rPr>
        <w:t xml:space="preserve"> has been suggested. Zhou </w:t>
      </w:r>
      <w:r w:rsidR="00E4024F" w:rsidRPr="00493F5E">
        <w:rPr>
          <w:rFonts w:ascii="Book Antiqua" w:hAnsi="Book Antiqua"/>
          <w:i/>
        </w:rPr>
        <w:t>et al</w:t>
      </w:r>
      <w:r w:rsidR="00E4024F" w:rsidRPr="00493F5E">
        <w:rPr>
          <w:rFonts w:ascii="Book Antiqua" w:hAnsi="Book Antiqua"/>
          <w:vertAlign w:val="superscript"/>
        </w:rPr>
        <w:t>[25]</w:t>
      </w:r>
      <w:r w:rsidRPr="00493F5E">
        <w:rPr>
          <w:rFonts w:ascii="Book Antiqua" w:hAnsi="Book Antiqua"/>
        </w:rPr>
        <w:t xml:space="preserve"> reported a higher prevalence of liver involvement (expressed as abnormal liver enzymes) in children aged 0-3 years than in those aged &gt;</w:t>
      </w:r>
      <w:r w:rsidR="0058711B" w:rsidRPr="00493F5E">
        <w:rPr>
          <w:rFonts w:ascii="Book Antiqua" w:hAnsi="Book Antiqua"/>
          <w:lang w:eastAsia="zh-CN"/>
        </w:rPr>
        <w:t xml:space="preserve"> </w:t>
      </w:r>
      <w:r w:rsidRPr="00493F5E">
        <w:rPr>
          <w:rFonts w:ascii="Book Antiqua" w:hAnsi="Book Antiqua"/>
        </w:rPr>
        <w:t xml:space="preserve">3 years, by speculating that this finding might be related to a more pronounced liver immaturity. </w:t>
      </w:r>
    </w:p>
    <w:p w14:paraId="3B7CBD44" w14:textId="5D6139ED" w:rsidR="009C51C5" w:rsidRPr="00493F5E" w:rsidRDefault="00485752" w:rsidP="00B54EFC">
      <w:pPr>
        <w:suppressAutoHyphens/>
        <w:autoSpaceDN w:val="0"/>
        <w:adjustRightInd w:val="0"/>
        <w:snapToGrid w:val="0"/>
        <w:spacing w:line="360" w:lineRule="auto"/>
        <w:ind w:firstLineChars="100" w:firstLine="240"/>
        <w:jc w:val="both"/>
        <w:textAlignment w:val="baseline"/>
        <w:rPr>
          <w:rFonts w:ascii="Book Antiqua" w:hAnsi="Book Antiqua"/>
        </w:rPr>
      </w:pPr>
      <w:r w:rsidRPr="00493F5E">
        <w:rPr>
          <w:rFonts w:ascii="Book Antiqua" w:hAnsi="Book Antiqua"/>
        </w:rPr>
        <w:t>T</w:t>
      </w:r>
      <w:r w:rsidR="009C51C5" w:rsidRPr="00493F5E">
        <w:rPr>
          <w:rFonts w:ascii="Book Antiqua" w:hAnsi="Book Antiqua"/>
        </w:rPr>
        <w:t>he exact mechanism linking COVID-19 to pediatric fatty liver remains poorly known</w:t>
      </w:r>
      <w:r w:rsidR="009C51C5" w:rsidRPr="00493F5E">
        <w:rPr>
          <w:rFonts w:ascii="Book Antiqua" w:hAnsi="Book Antiqua"/>
          <w:vertAlign w:val="superscript"/>
        </w:rPr>
        <w:t>[8,11,25]</w:t>
      </w:r>
      <w:r w:rsidR="009C51C5" w:rsidRPr="00493F5E">
        <w:rPr>
          <w:rFonts w:ascii="Book Antiqua" w:hAnsi="Book Antiqua"/>
        </w:rPr>
        <w:t xml:space="preserve"> (Figure 1).</w:t>
      </w:r>
      <w:r w:rsidR="00A34321" w:rsidRPr="00493F5E">
        <w:rPr>
          <w:rFonts w:ascii="Book Antiqua" w:hAnsi="Book Antiqua"/>
          <w:lang w:eastAsia="zh-CN"/>
        </w:rPr>
        <w:t xml:space="preserve"> </w:t>
      </w:r>
      <w:r w:rsidR="009C51C5" w:rsidRPr="00493F5E">
        <w:rPr>
          <w:rFonts w:ascii="Book Antiqua" w:hAnsi="Book Antiqua"/>
        </w:rPr>
        <w:t xml:space="preserve">In fact, the low incidence of COVID-19 infection in children and its relatively asymptomatic course at this age make </w:t>
      </w:r>
      <w:r w:rsidR="00270782" w:rsidRPr="00493F5E">
        <w:rPr>
          <w:rFonts w:ascii="Book Antiqua" w:hAnsi="Book Antiqua"/>
        </w:rPr>
        <w:t xml:space="preserve">it </w:t>
      </w:r>
      <w:r w:rsidR="009C51C5" w:rsidRPr="00493F5E">
        <w:rPr>
          <w:rFonts w:ascii="Book Antiqua" w:hAnsi="Book Antiqua"/>
        </w:rPr>
        <w:t>difficult to better understand the pathophysiology of this concern</w:t>
      </w:r>
      <w:r w:rsidR="009C51C5" w:rsidRPr="00493F5E">
        <w:rPr>
          <w:rFonts w:ascii="Book Antiqua" w:hAnsi="Book Antiqua"/>
          <w:vertAlign w:val="superscript"/>
        </w:rPr>
        <w:t>[8,11]</w:t>
      </w:r>
      <w:r w:rsidR="009C51C5" w:rsidRPr="00493F5E">
        <w:rPr>
          <w:rFonts w:ascii="Book Antiqua" w:hAnsi="Book Antiqua"/>
        </w:rPr>
        <w:t>. To complicate matters, one of the most likely hypotheses supporting the abnormal liver enzymes in adults such as th</w:t>
      </w:r>
      <w:r w:rsidR="00A35CEB" w:rsidRPr="00493F5E">
        <w:rPr>
          <w:rFonts w:ascii="Book Antiqua" w:hAnsi="Book Antiqua"/>
        </w:rPr>
        <w:t xml:space="preserve">e inflammatory cytokine storm </w:t>
      </w:r>
      <w:r w:rsidR="00A60580" w:rsidRPr="00493F5E">
        <w:rPr>
          <w:rFonts w:ascii="Book Antiqua" w:hAnsi="Book Antiqua"/>
          <w:lang w:eastAsia="zh-CN"/>
        </w:rPr>
        <w:t>(</w:t>
      </w:r>
      <w:r w:rsidR="009C51C5" w:rsidRPr="00493F5E">
        <w:rPr>
          <w:rFonts w:ascii="Book Antiqua" w:hAnsi="Book Antiqua"/>
        </w:rPr>
        <w:t>including IL</w:t>
      </w:r>
      <w:r w:rsidR="00A35CEB" w:rsidRPr="00493F5E">
        <w:rPr>
          <w:rFonts w:ascii="Book Antiqua" w:hAnsi="Book Antiqua"/>
        </w:rPr>
        <w:t>-6-and IL-10</w:t>
      </w:r>
      <w:r w:rsidR="00A60580" w:rsidRPr="00493F5E">
        <w:rPr>
          <w:rFonts w:ascii="Book Antiqua" w:hAnsi="Book Antiqua"/>
          <w:lang w:eastAsia="zh-CN"/>
        </w:rPr>
        <w:t>)</w:t>
      </w:r>
      <w:r w:rsidR="009C51C5" w:rsidRPr="00493F5E">
        <w:rPr>
          <w:rFonts w:ascii="Book Antiqua" w:hAnsi="Book Antiqua"/>
        </w:rPr>
        <w:t xml:space="preserve"> seemed to not play a central role in pediatric</w:t>
      </w:r>
      <w:r w:rsidR="00A60580" w:rsidRPr="00493F5E">
        <w:rPr>
          <w:rFonts w:ascii="Book Antiqua" w:hAnsi="Book Antiqua"/>
        </w:rPr>
        <w:t xml:space="preserve"> COVID-19 related</w:t>
      </w:r>
      <w:r w:rsidR="009C51C5" w:rsidRPr="00493F5E">
        <w:rPr>
          <w:rFonts w:ascii="Book Antiqua" w:hAnsi="Book Antiqua"/>
        </w:rPr>
        <w:t xml:space="preserve"> liver damage</w:t>
      </w:r>
      <w:r w:rsidR="009C51C5" w:rsidRPr="00493F5E">
        <w:rPr>
          <w:rFonts w:ascii="Book Antiqua" w:hAnsi="Book Antiqua"/>
          <w:vertAlign w:val="superscript"/>
        </w:rPr>
        <w:t>[25]</w:t>
      </w:r>
      <w:r w:rsidR="009C51C5" w:rsidRPr="00493F5E">
        <w:rPr>
          <w:rFonts w:ascii="Book Antiqua" w:hAnsi="Book Antiqua"/>
        </w:rPr>
        <w:t>. In fact, studies in infected children have demonstrated that levels of these cytokines are linked to greater severity of the disease, but no statistical differences of both IL-6 and IL-10 serum concentrations have been detected between patients with and without increased transaminases</w:t>
      </w:r>
      <w:r w:rsidR="009C51C5" w:rsidRPr="00493F5E">
        <w:rPr>
          <w:rFonts w:ascii="Book Antiqua" w:hAnsi="Book Antiqua"/>
          <w:vertAlign w:val="superscript"/>
        </w:rPr>
        <w:t>[25]</w:t>
      </w:r>
      <w:r w:rsidR="009C51C5" w:rsidRPr="00493F5E">
        <w:rPr>
          <w:rFonts w:ascii="Book Antiqua" w:hAnsi="Book Antiqua"/>
        </w:rPr>
        <w:t>. Moreover, the pediatric clinical practice to first give paracetamol for fever management did not exclude the potential link between liver injury (expressed as abnormal transaminase levels) and drug administration</w:t>
      </w:r>
      <w:r w:rsidR="009C51C5" w:rsidRPr="00493F5E">
        <w:rPr>
          <w:rFonts w:ascii="Book Antiqua" w:hAnsi="Book Antiqua"/>
          <w:vertAlign w:val="superscript"/>
        </w:rPr>
        <w:t>[25]</w:t>
      </w:r>
      <w:r w:rsidR="009C51C5" w:rsidRPr="00493F5E">
        <w:rPr>
          <w:rFonts w:ascii="Book Antiqua" w:hAnsi="Book Antiqua"/>
        </w:rPr>
        <w:t xml:space="preserve">. </w:t>
      </w:r>
    </w:p>
    <w:p w14:paraId="3B75A3F5" w14:textId="4B3A38FE" w:rsidR="009C51C5" w:rsidRPr="00493F5E" w:rsidRDefault="009C51C5" w:rsidP="00B54EFC">
      <w:pPr>
        <w:adjustRightInd w:val="0"/>
        <w:snapToGrid w:val="0"/>
        <w:spacing w:line="360" w:lineRule="auto"/>
        <w:ind w:firstLineChars="100" w:firstLine="240"/>
        <w:jc w:val="both"/>
        <w:rPr>
          <w:rFonts w:ascii="Book Antiqua" w:hAnsi="Book Antiqua"/>
        </w:rPr>
      </w:pPr>
      <w:r w:rsidRPr="00493F5E">
        <w:rPr>
          <w:rFonts w:ascii="Book Antiqua" w:hAnsi="Book Antiqua"/>
        </w:rPr>
        <w:t xml:space="preserve">However, all these studies suffered from some limitations. </w:t>
      </w:r>
      <w:r w:rsidR="004856FA" w:rsidRPr="00493F5E">
        <w:rPr>
          <w:rFonts w:ascii="Book Antiqua" w:hAnsi="Book Antiqua"/>
        </w:rPr>
        <w:t>T</w:t>
      </w:r>
      <w:r w:rsidRPr="00493F5E">
        <w:rPr>
          <w:rFonts w:ascii="Book Antiqua" w:hAnsi="Book Antiqua"/>
        </w:rPr>
        <w:t xml:space="preserve">he </w:t>
      </w:r>
      <w:r w:rsidR="004856FA" w:rsidRPr="00493F5E">
        <w:rPr>
          <w:rFonts w:ascii="Book Antiqua" w:hAnsi="Book Antiqua"/>
        </w:rPr>
        <w:t xml:space="preserve">first was </w:t>
      </w:r>
      <w:r w:rsidRPr="00493F5E">
        <w:rPr>
          <w:rFonts w:ascii="Book Antiqua" w:hAnsi="Book Antiqua"/>
        </w:rPr>
        <w:t>relat</w:t>
      </w:r>
      <w:r w:rsidR="00A35CEB" w:rsidRPr="00493F5E">
        <w:rPr>
          <w:rFonts w:ascii="Book Antiqua" w:hAnsi="Book Antiqua"/>
        </w:rPr>
        <w:t>ively small sample size</w:t>
      </w:r>
      <w:r w:rsidR="004856FA" w:rsidRPr="00493F5E">
        <w:rPr>
          <w:rFonts w:ascii="Book Antiqua" w:hAnsi="Book Antiqua"/>
        </w:rPr>
        <w:t>s</w:t>
      </w:r>
      <w:r w:rsidR="00A35CEB" w:rsidRPr="00493F5E">
        <w:rPr>
          <w:rFonts w:ascii="Book Antiqua" w:hAnsi="Book Antiqua"/>
        </w:rPr>
        <w:t xml:space="preserve">. </w:t>
      </w:r>
      <w:r w:rsidRPr="00493F5E">
        <w:rPr>
          <w:rFonts w:ascii="Book Antiqua" w:hAnsi="Book Antiqua"/>
        </w:rPr>
        <w:t xml:space="preserve">Lack of a more accurate laboratory assessment and of longitudinal data represented </w:t>
      </w:r>
      <w:r w:rsidR="002E7C7F" w:rsidRPr="00493F5E">
        <w:rPr>
          <w:rFonts w:ascii="Book Antiqua" w:hAnsi="Book Antiqua"/>
        </w:rPr>
        <w:t>another</w:t>
      </w:r>
      <w:r w:rsidRPr="00493F5E">
        <w:rPr>
          <w:rFonts w:ascii="Book Antiqua" w:hAnsi="Book Antiqua"/>
        </w:rPr>
        <w:t xml:space="preserve"> limitation. Finally, lack of previous data about comorbidities or drug administration before the hospitalization needed to be mentioned. </w:t>
      </w:r>
    </w:p>
    <w:p w14:paraId="2B1FC812" w14:textId="278AA2E3" w:rsidR="009C51C5" w:rsidRPr="00493F5E" w:rsidRDefault="009C51C5" w:rsidP="00B54EFC">
      <w:pPr>
        <w:adjustRightInd w:val="0"/>
        <w:snapToGrid w:val="0"/>
        <w:spacing w:line="360" w:lineRule="auto"/>
        <w:ind w:firstLineChars="100" w:firstLine="240"/>
        <w:jc w:val="both"/>
        <w:rPr>
          <w:rFonts w:ascii="Book Antiqua" w:hAnsi="Book Antiqua"/>
        </w:rPr>
      </w:pPr>
      <w:r w:rsidRPr="00493F5E">
        <w:rPr>
          <w:rFonts w:ascii="Book Antiqua" w:hAnsi="Book Antiqua"/>
        </w:rPr>
        <w:t xml:space="preserve">Nevertheless, given the growing amount of data regarding liver involvement during this pandemic, the </w:t>
      </w:r>
      <w:r w:rsidRPr="00493F5E">
        <w:rPr>
          <w:rFonts w:ascii="Book Antiqua" w:hAnsi="Book Antiqua"/>
          <w:bCs/>
        </w:rPr>
        <w:t>American Association for the Study of Liver Diseases recommend</w:t>
      </w:r>
      <w:r w:rsidR="002E7C7F" w:rsidRPr="00493F5E">
        <w:rPr>
          <w:rFonts w:ascii="Book Antiqua" w:hAnsi="Book Antiqua"/>
          <w:bCs/>
        </w:rPr>
        <w:t>s</w:t>
      </w:r>
      <w:r w:rsidRPr="00493F5E">
        <w:rPr>
          <w:rFonts w:ascii="Book Antiqua" w:hAnsi="Book Antiqua"/>
          <w:bCs/>
        </w:rPr>
        <w:t xml:space="preserve"> to regularly monitor the mild increase of transaminase in patients with COVID-19 and</w:t>
      </w:r>
      <w:r w:rsidR="002E7C7F" w:rsidRPr="00493F5E">
        <w:rPr>
          <w:rFonts w:ascii="Book Antiqua" w:hAnsi="Book Antiqua"/>
          <w:bCs/>
        </w:rPr>
        <w:t xml:space="preserve"> (</w:t>
      </w:r>
      <w:r w:rsidRPr="00493F5E">
        <w:rPr>
          <w:rFonts w:ascii="Book Antiqua" w:hAnsi="Book Antiqua"/>
          <w:bCs/>
        </w:rPr>
        <w:t>mainly in children</w:t>
      </w:r>
      <w:r w:rsidR="002E7C7F" w:rsidRPr="00493F5E">
        <w:rPr>
          <w:rFonts w:ascii="Book Antiqua" w:hAnsi="Book Antiqua"/>
          <w:bCs/>
        </w:rPr>
        <w:t>)</w:t>
      </w:r>
      <w:r w:rsidRPr="00493F5E">
        <w:rPr>
          <w:rFonts w:ascii="Book Antiqua" w:hAnsi="Book Antiqua"/>
          <w:bCs/>
        </w:rPr>
        <w:t xml:space="preserve"> to further evaluate for potential underlying liver diseases because of the uncommon presentation and the current paucity of data at this age</w:t>
      </w:r>
      <w:r w:rsidRPr="00493F5E">
        <w:rPr>
          <w:rFonts w:ascii="Book Antiqua" w:hAnsi="Book Antiqua"/>
          <w:bCs/>
          <w:vertAlign w:val="superscript"/>
        </w:rPr>
        <w:t>[26]</w:t>
      </w:r>
      <w:r w:rsidRPr="00493F5E">
        <w:rPr>
          <w:rFonts w:ascii="Book Antiqua" w:hAnsi="Book Antiqua"/>
          <w:bCs/>
        </w:rPr>
        <w:t>.</w:t>
      </w:r>
    </w:p>
    <w:p w14:paraId="7D4B1AC0" w14:textId="77777777" w:rsidR="009C51C5" w:rsidRPr="00493F5E" w:rsidRDefault="009C51C5" w:rsidP="00B54EFC">
      <w:pPr>
        <w:adjustRightInd w:val="0"/>
        <w:snapToGrid w:val="0"/>
        <w:spacing w:line="360" w:lineRule="auto"/>
        <w:jc w:val="both"/>
        <w:rPr>
          <w:rFonts w:ascii="Book Antiqua" w:hAnsi="Book Antiqua"/>
        </w:rPr>
      </w:pPr>
    </w:p>
    <w:p w14:paraId="454E2B24" w14:textId="77777777" w:rsidR="009C51C5" w:rsidRPr="00493F5E" w:rsidRDefault="009C51C5" w:rsidP="00B54EFC">
      <w:pPr>
        <w:suppressAutoHyphens/>
        <w:autoSpaceDN w:val="0"/>
        <w:adjustRightInd w:val="0"/>
        <w:snapToGrid w:val="0"/>
        <w:spacing w:line="360" w:lineRule="auto"/>
        <w:jc w:val="both"/>
        <w:textAlignment w:val="baseline"/>
        <w:rPr>
          <w:rFonts w:ascii="Book Antiqua" w:eastAsia="宋体" w:hAnsi="Book Antiqua" w:cs="Calibri"/>
          <w:b/>
          <w:kern w:val="3"/>
          <w:u w:val="single"/>
        </w:rPr>
      </w:pPr>
      <w:r w:rsidRPr="00493F5E">
        <w:rPr>
          <w:rFonts w:ascii="Book Antiqua" w:eastAsia="宋体" w:hAnsi="Book Antiqua" w:cs="Calibri"/>
          <w:b/>
          <w:kern w:val="3"/>
          <w:u w:val="single"/>
        </w:rPr>
        <w:t xml:space="preserve">FATTY LIVER AND COVID-19 </w:t>
      </w:r>
    </w:p>
    <w:p w14:paraId="62D9D36D" w14:textId="77777777" w:rsidR="009C51C5" w:rsidRPr="00493F5E" w:rsidRDefault="009C51C5" w:rsidP="00B54EFC">
      <w:pPr>
        <w:suppressAutoHyphens/>
        <w:autoSpaceDN w:val="0"/>
        <w:adjustRightInd w:val="0"/>
        <w:snapToGrid w:val="0"/>
        <w:spacing w:line="360" w:lineRule="auto"/>
        <w:jc w:val="both"/>
        <w:textAlignment w:val="baseline"/>
        <w:rPr>
          <w:rFonts w:ascii="Book Antiqua" w:eastAsia="宋体" w:hAnsi="Book Antiqua" w:cs="Calibri"/>
          <w:b/>
          <w:i/>
          <w:kern w:val="3"/>
        </w:rPr>
      </w:pPr>
      <w:r w:rsidRPr="00493F5E">
        <w:rPr>
          <w:rFonts w:ascii="Book Antiqua" w:eastAsia="宋体" w:hAnsi="Book Antiqua" w:cs="Calibri"/>
          <w:b/>
          <w:i/>
          <w:kern w:val="3"/>
        </w:rPr>
        <w:t>Evidence in adulthood</w:t>
      </w:r>
    </w:p>
    <w:p w14:paraId="5990E426" w14:textId="77777777" w:rsidR="009C51C5" w:rsidRPr="00493F5E" w:rsidRDefault="009C51C5" w:rsidP="00B54EFC">
      <w:pPr>
        <w:suppressAutoHyphens/>
        <w:autoSpaceDN w:val="0"/>
        <w:adjustRightInd w:val="0"/>
        <w:snapToGrid w:val="0"/>
        <w:spacing w:line="360" w:lineRule="auto"/>
        <w:jc w:val="both"/>
        <w:textAlignment w:val="baseline"/>
        <w:rPr>
          <w:rFonts w:ascii="Book Antiqua" w:eastAsia="宋体" w:hAnsi="Book Antiqua" w:cs="Calibri"/>
          <w:kern w:val="3"/>
        </w:rPr>
      </w:pPr>
      <w:r w:rsidRPr="00493F5E">
        <w:rPr>
          <w:rFonts w:ascii="Book Antiqua" w:eastAsia="宋体" w:hAnsi="Book Antiqua" w:cs="Calibri"/>
          <w:kern w:val="3"/>
        </w:rPr>
        <w:t>A large body of evidence has shown an association between COVID-19 and NAFLD in adults (Table 1).</w:t>
      </w:r>
      <w:r w:rsidR="00A34321" w:rsidRPr="00493F5E">
        <w:rPr>
          <w:rFonts w:ascii="Book Antiqua" w:eastAsia="宋体" w:hAnsi="Book Antiqua" w:cs="Calibri"/>
          <w:kern w:val="3"/>
          <w:lang w:eastAsia="zh-CN"/>
        </w:rPr>
        <w:t xml:space="preserve"> </w:t>
      </w:r>
      <w:r w:rsidRPr="00493F5E">
        <w:rPr>
          <w:rFonts w:ascii="Book Antiqua" w:eastAsia="宋体" w:hAnsi="Book Antiqua" w:cs="Calibri"/>
          <w:kern w:val="3"/>
        </w:rPr>
        <w:t>Findings from adult studies reported that the prevalence of steatosis (mainly detected by ultrasound abdominal scan or computed tomography) in the confirmed COVID-19 cases was significantly higher than in healthy subjects, even after adjustments for gender and age</w:t>
      </w:r>
      <w:r w:rsidRPr="00493F5E">
        <w:rPr>
          <w:rFonts w:ascii="Book Antiqua" w:eastAsia="宋体" w:hAnsi="Book Antiqua" w:cs="Calibri"/>
          <w:kern w:val="3"/>
          <w:vertAlign w:val="superscript"/>
        </w:rPr>
        <w:t>[27]</w:t>
      </w:r>
      <w:r w:rsidRPr="00493F5E">
        <w:rPr>
          <w:rFonts w:ascii="Book Antiqua" w:eastAsia="宋体" w:hAnsi="Book Antiqua" w:cs="Calibri"/>
          <w:kern w:val="3"/>
        </w:rPr>
        <w:t>.</w:t>
      </w:r>
    </w:p>
    <w:p w14:paraId="268D60B2" w14:textId="322D6987" w:rsidR="009C51C5" w:rsidRPr="00493F5E" w:rsidRDefault="009C51C5" w:rsidP="00B54EFC">
      <w:pPr>
        <w:suppressAutoHyphens/>
        <w:autoSpaceDN w:val="0"/>
        <w:adjustRightInd w:val="0"/>
        <w:snapToGrid w:val="0"/>
        <w:spacing w:line="360" w:lineRule="auto"/>
        <w:ind w:firstLineChars="100" w:firstLine="240"/>
        <w:jc w:val="both"/>
        <w:textAlignment w:val="baseline"/>
        <w:rPr>
          <w:rFonts w:ascii="Book Antiqua" w:eastAsia="宋体" w:hAnsi="Book Antiqua" w:cs="Calibri"/>
          <w:kern w:val="3"/>
        </w:rPr>
      </w:pPr>
      <w:r w:rsidRPr="00493F5E">
        <w:rPr>
          <w:rFonts w:ascii="Book Antiqua" w:eastAsia="宋体" w:hAnsi="Book Antiqua" w:cs="Calibri"/>
          <w:kern w:val="3"/>
        </w:rPr>
        <w:t xml:space="preserve">Additional data suggested that male patients aged &gt; 60 years, with higher </w:t>
      </w:r>
      <w:r w:rsidR="00F92727" w:rsidRPr="00493F5E">
        <w:rPr>
          <w:rFonts w:ascii="Book Antiqua" w:eastAsia="宋体" w:hAnsi="Book Antiqua" w:cs="Calibri"/>
          <w:kern w:val="3"/>
          <w:lang w:eastAsia="zh-CN"/>
        </w:rPr>
        <w:t>b</w:t>
      </w:r>
      <w:r w:rsidR="00F92727" w:rsidRPr="00493F5E">
        <w:rPr>
          <w:rFonts w:ascii="Book Antiqua" w:eastAsia="宋体" w:hAnsi="Book Antiqua" w:cs="Calibri"/>
          <w:kern w:val="3"/>
        </w:rPr>
        <w:t>ody mass index</w:t>
      </w:r>
      <w:r w:rsidRPr="00493F5E">
        <w:rPr>
          <w:rFonts w:ascii="Book Antiqua" w:eastAsia="宋体" w:hAnsi="Book Antiqua" w:cs="Calibri"/>
          <w:kern w:val="3"/>
        </w:rPr>
        <w:t>, underlying comorbidities, and NAFLD were at high</w:t>
      </w:r>
      <w:bookmarkStart w:id="4" w:name="_Hlk63273362"/>
      <w:r w:rsidRPr="00493F5E">
        <w:rPr>
          <w:rFonts w:ascii="Book Antiqua" w:eastAsia="宋体" w:hAnsi="Book Antiqua" w:cs="Calibri"/>
          <w:kern w:val="3"/>
        </w:rPr>
        <w:t>er risk of COVID-19 progression</w:t>
      </w:r>
      <w:r w:rsidRPr="00493F5E">
        <w:rPr>
          <w:rFonts w:ascii="Book Antiqua" w:eastAsia="宋体" w:hAnsi="Book Antiqua" w:cs="Calibri"/>
          <w:kern w:val="3"/>
          <w:vertAlign w:val="superscript"/>
        </w:rPr>
        <w:t>[28]</w:t>
      </w:r>
      <w:r w:rsidRPr="00493F5E">
        <w:rPr>
          <w:rFonts w:ascii="Book Antiqua" w:eastAsia="宋体" w:hAnsi="Book Antiqua" w:cs="Calibri"/>
          <w:kern w:val="3"/>
        </w:rPr>
        <w:t xml:space="preserve">. </w:t>
      </w:r>
      <w:bookmarkEnd w:id="4"/>
      <w:r w:rsidRPr="00493F5E">
        <w:rPr>
          <w:rFonts w:ascii="Book Antiqua" w:eastAsia="宋体" w:hAnsi="Book Antiqua" w:cs="Calibri"/>
          <w:kern w:val="3"/>
        </w:rPr>
        <w:t xml:space="preserve">Another study reported no difference in terms of admission to </w:t>
      </w:r>
      <w:r w:rsidR="008650EE" w:rsidRPr="00493F5E">
        <w:rPr>
          <w:rFonts w:ascii="Book Antiqua" w:eastAsia="宋体" w:hAnsi="Book Antiqua" w:cs="Calibri"/>
          <w:kern w:val="3"/>
        </w:rPr>
        <w:t>intensive care unit</w:t>
      </w:r>
      <w:r w:rsidRPr="00493F5E">
        <w:rPr>
          <w:rFonts w:ascii="Book Antiqua" w:eastAsia="宋体" w:hAnsi="Book Antiqua" w:cs="Calibri"/>
          <w:kern w:val="3"/>
        </w:rPr>
        <w:t xml:space="preserve"> and mortality between NAFLD and non-NAFLD patients. Mortality was associated to male gender (similarly to non-NAFLD patients) and a pronounced</w:t>
      </w:r>
      <w:r w:rsidRPr="00493F5E">
        <w:rPr>
          <w:rFonts w:ascii="Book Antiqua" w:eastAsia="宋体" w:hAnsi="Book Antiqua" w:cs="Calibri"/>
          <w:b/>
          <w:bCs/>
          <w:kern w:val="3"/>
        </w:rPr>
        <w:t xml:space="preserve"> </w:t>
      </w:r>
      <w:r w:rsidRPr="00493F5E">
        <w:rPr>
          <w:rFonts w:ascii="Book Antiqua" w:eastAsia="宋体" w:hAnsi="Book Antiqua" w:cs="Calibri"/>
          <w:kern w:val="3"/>
        </w:rPr>
        <w:t>inflammatory response (including high ferritin and early weaning score as main predictors). Th</w:t>
      </w:r>
      <w:r w:rsidR="002C4BA0" w:rsidRPr="00493F5E">
        <w:rPr>
          <w:rFonts w:ascii="Book Antiqua" w:eastAsia="宋体" w:hAnsi="Book Antiqua" w:cs="Calibri"/>
          <w:kern w:val="3"/>
        </w:rPr>
        <w:t>e</w:t>
      </w:r>
      <w:r w:rsidRPr="00493F5E">
        <w:rPr>
          <w:rFonts w:ascii="Book Antiqua" w:eastAsia="宋体" w:hAnsi="Book Antiqua" w:cs="Calibri"/>
          <w:kern w:val="3"/>
        </w:rPr>
        <w:t xml:space="preserve"> latter might account for the presence of a dysregulated hepatic innate immune response, one of the most acclaimed mechanisms postulated for liver injury. In addition, NAFLD patients were significantly younger at presentation and showed an increased risk of severe COVID-19 in both genders, specifically in males</w:t>
      </w:r>
      <w:r w:rsidRPr="00493F5E">
        <w:rPr>
          <w:rFonts w:ascii="Book Antiqua" w:eastAsia="宋体" w:hAnsi="Book Antiqua" w:cs="Calibri"/>
          <w:kern w:val="3"/>
          <w:vertAlign w:val="superscript"/>
        </w:rPr>
        <w:t>[29]</w:t>
      </w:r>
      <w:r w:rsidRPr="00493F5E">
        <w:rPr>
          <w:rFonts w:ascii="Book Antiqua" w:eastAsia="宋体" w:hAnsi="Book Antiqua" w:cs="Calibri"/>
          <w:kern w:val="3"/>
        </w:rPr>
        <w:t>.</w:t>
      </w:r>
    </w:p>
    <w:p w14:paraId="18C34CCE" w14:textId="77777777" w:rsidR="009C51C5" w:rsidRPr="00493F5E" w:rsidRDefault="009C51C5" w:rsidP="00B54EFC">
      <w:pPr>
        <w:suppressAutoHyphens/>
        <w:autoSpaceDN w:val="0"/>
        <w:adjustRightInd w:val="0"/>
        <w:snapToGrid w:val="0"/>
        <w:spacing w:line="360" w:lineRule="auto"/>
        <w:ind w:firstLineChars="100" w:firstLine="240"/>
        <w:jc w:val="both"/>
        <w:textAlignment w:val="baseline"/>
        <w:rPr>
          <w:rFonts w:ascii="Book Antiqua" w:eastAsia="宋体" w:hAnsi="Book Antiqua" w:cs="F"/>
          <w:kern w:val="3"/>
        </w:rPr>
      </w:pPr>
      <w:r w:rsidRPr="00493F5E">
        <w:rPr>
          <w:rFonts w:ascii="Book Antiqua" w:eastAsia="宋体" w:hAnsi="Book Antiqua" w:cs="Calibri"/>
          <w:kern w:val="3"/>
        </w:rPr>
        <w:t xml:space="preserve">Interestingly, taking into account </w:t>
      </w:r>
      <w:r w:rsidR="00F92727" w:rsidRPr="00493F5E">
        <w:rPr>
          <w:rFonts w:ascii="Book Antiqua" w:eastAsia="宋体" w:hAnsi="Book Antiqua" w:cs="Calibri"/>
          <w:kern w:val="3"/>
        </w:rPr>
        <w:t>the new definition of metabolic</w:t>
      </w:r>
      <w:r w:rsidRPr="00493F5E">
        <w:rPr>
          <w:rFonts w:ascii="Book Antiqua" w:eastAsia="宋体" w:hAnsi="Book Antiqua" w:cs="Calibri"/>
          <w:kern w:val="3"/>
        </w:rPr>
        <w:t>-associated fatty liver disease (MAFLD), authors investigated the potential relationship between COVID-19 infection and MAFLD patients</w:t>
      </w:r>
      <w:r w:rsidRPr="00493F5E">
        <w:rPr>
          <w:rFonts w:ascii="Book Antiqua" w:eastAsia="宋体" w:hAnsi="Book Antiqua" w:cs="Calibri"/>
          <w:kern w:val="3"/>
          <w:vertAlign w:val="superscript"/>
        </w:rPr>
        <w:t>[30-32]</w:t>
      </w:r>
      <w:r w:rsidRPr="00493F5E">
        <w:rPr>
          <w:rFonts w:ascii="Book Antiqua" w:eastAsia="宋体" w:hAnsi="Book Antiqua" w:cs="Calibri"/>
          <w:kern w:val="3"/>
        </w:rPr>
        <w:t>. MAFLD patients had a greater risk of disease progression, longer viral shedding times, and a higher probability of liver dysfunction from admission to discharge than patients without MAFLD</w:t>
      </w:r>
      <w:r w:rsidRPr="00493F5E">
        <w:rPr>
          <w:rFonts w:ascii="Book Antiqua" w:eastAsia="宋体" w:hAnsi="Book Antiqua" w:cs="Calibri"/>
          <w:kern w:val="3"/>
          <w:vertAlign w:val="superscript"/>
        </w:rPr>
        <w:t>[30-32]</w:t>
      </w:r>
      <w:r w:rsidR="00E4024F" w:rsidRPr="00493F5E">
        <w:rPr>
          <w:rFonts w:ascii="Book Antiqua" w:eastAsia="宋体" w:hAnsi="Book Antiqua" w:cs="Calibri"/>
          <w:kern w:val="3"/>
        </w:rPr>
        <w:t xml:space="preserve">. Sharma </w:t>
      </w:r>
      <w:r w:rsidR="00E4024F" w:rsidRPr="00493F5E">
        <w:rPr>
          <w:rFonts w:ascii="Book Antiqua" w:eastAsia="宋体" w:hAnsi="Book Antiqua" w:cs="Calibri"/>
          <w:i/>
          <w:kern w:val="3"/>
        </w:rPr>
        <w:t>et al</w:t>
      </w:r>
      <w:r w:rsidR="00E4024F" w:rsidRPr="00493F5E">
        <w:rPr>
          <w:rFonts w:ascii="Book Antiqua" w:eastAsia="宋体" w:hAnsi="Book Antiqua" w:cs="Calibri"/>
          <w:kern w:val="3"/>
          <w:vertAlign w:val="superscript"/>
        </w:rPr>
        <w:t>[32]</w:t>
      </w:r>
      <w:r w:rsidRPr="00493F5E">
        <w:rPr>
          <w:rFonts w:ascii="Book Antiqua" w:eastAsia="宋体" w:hAnsi="Book Antiqua" w:cs="Calibri"/>
          <w:kern w:val="3"/>
        </w:rPr>
        <w:t xml:space="preserve"> found that younger patients (aged</w:t>
      </w:r>
      <w:r w:rsidR="0068186B" w:rsidRPr="00493F5E">
        <w:rPr>
          <w:rFonts w:ascii="Book Antiqua" w:eastAsia="宋体" w:hAnsi="Book Antiqua" w:cs="Calibri"/>
          <w:kern w:val="3"/>
          <w:lang w:eastAsia="zh-CN"/>
        </w:rPr>
        <w:t xml:space="preserve"> </w:t>
      </w:r>
      <w:r w:rsidRPr="00493F5E">
        <w:rPr>
          <w:rFonts w:ascii="Book Antiqua" w:eastAsia="宋体" w:hAnsi="Book Antiqua" w:cs="Calibri"/>
          <w:kern w:val="3"/>
        </w:rPr>
        <w:t>&lt; 60 years) with MAFLD showed an increased severity of COVID-19 disease. Overall, a significant association between MAFLD and younger presentation of COVID-19 was found</w:t>
      </w:r>
      <w:r w:rsidRPr="00493F5E">
        <w:rPr>
          <w:rFonts w:ascii="Book Antiqua" w:eastAsia="宋体" w:hAnsi="Book Antiqua" w:cs="Calibri"/>
          <w:kern w:val="3"/>
          <w:vertAlign w:val="superscript"/>
        </w:rPr>
        <w:t>[31,32]</w:t>
      </w:r>
      <w:r w:rsidRPr="00493F5E">
        <w:rPr>
          <w:rFonts w:ascii="Book Antiqua" w:eastAsia="宋体" w:hAnsi="Book Antiqua" w:cs="Calibri"/>
          <w:kern w:val="3"/>
        </w:rPr>
        <w:t>.</w:t>
      </w:r>
    </w:p>
    <w:p w14:paraId="176640E6" w14:textId="143F8072" w:rsidR="009C51C5" w:rsidRPr="00493F5E" w:rsidRDefault="009C51C5" w:rsidP="00B54EFC">
      <w:pPr>
        <w:suppressAutoHyphens/>
        <w:autoSpaceDN w:val="0"/>
        <w:adjustRightInd w:val="0"/>
        <w:snapToGrid w:val="0"/>
        <w:spacing w:line="360" w:lineRule="auto"/>
        <w:ind w:firstLineChars="100" w:firstLine="240"/>
        <w:jc w:val="both"/>
        <w:textAlignment w:val="baseline"/>
        <w:rPr>
          <w:rFonts w:ascii="Book Antiqua" w:eastAsia="宋体" w:hAnsi="Book Antiqua" w:cs="F"/>
          <w:kern w:val="3"/>
        </w:rPr>
      </w:pPr>
      <w:r w:rsidRPr="00493F5E">
        <w:rPr>
          <w:rFonts w:ascii="Book Antiqua" w:eastAsia="宋体" w:hAnsi="Book Antiqua" w:cs="Calibri"/>
          <w:kern w:val="3"/>
        </w:rPr>
        <w:t>Notably, as observed in NAFLD subjects, the direct relationship of MAFLD with COVID-19 infection emphasizes the relevance of the metabolic milieu in this viral condition, by pointing out</w:t>
      </w:r>
      <w:r w:rsidRPr="00493F5E">
        <w:rPr>
          <w:rFonts w:ascii="Book Antiqua" w:hAnsi="Book Antiqua"/>
        </w:rPr>
        <w:t xml:space="preserve"> </w:t>
      </w:r>
      <w:r w:rsidRPr="00493F5E">
        <w:rPr>
          <w:rFonts w:ascii="Book Antiqua" w:eastAsia="宋体" w:hAnsi="Book Antiqua" w:cs="Calibri"/>
          <w:kern w:val="3"/>
        </w:rPr>
        <w:t xml:space="preserve">the role of dysregulated hepatic innate immunity </w:t>
      </w:r>
      <w:r w:rsidR="00380EC0" w:rsidRPr="00493F5E">
        <w:rPr>
          <w:rFonts w:ascii="Book Antiqua" w:eastAsia="宋体" w:hAnsi="Book Antiqua" w:cs="Calibri"/>
          <w:kern w:val="3"/>
        </w:rPr>
        <w:t xml:space="preserve">to </w:t>
      </w:r>
      <w:r w:rsidRPr="00493F5E">
        <w:rPr>
          <w:rFonts w:ascii="Book Antiqua" w:eastAsia="宋体" w:hAnsi="Book Antiqua" w:cs="Calibri"/>
          <w:kern w:val="3"/>
        </w:rPr>
        <w:t>trigger liver damage</w:t>
      </w:r>
      <w:r w:rsidRPr="00493F5E">
        <w:rPr>
          <w:rFonts w:ascii="Book Antiqua" w:eastAsia="宋体" w:hAnsi="Book Antiqua" w:cs="Calibri"/>
          <w:kern w:val="3"/>
          <w:vertAlign w:val="superscript"/>
        </w:rPr>
        <w:t>[29-32]</w:t>
      </w:r>
      <w:r w:rsidRPr="00493F5E">
        <w:rPr>
          <w:rFonts w:ascii="Book Antiqua" w:eastAsia="宋体" w:hAnsi="Book Antiqua" w:cs="Calibri"/>
          <w:kern w:val="3"/>
        </w:rPr>
        <w:t>.</w:t>
      </w:r>
      <w:r w:rsidRPr="00493F5E">
        <w:rPr>
          <w:rFonts w:ascii="Book Antiqua" w:eastAsia="宋体" w:hAnsi="Book Antiqua" w:cs="F"/>
          <w:kern w:val="3"/>
        </w:rPr>
        <w:t xml:space="preserve"> </w:t>
      </w:r>
      <w:r w:rsidRPr="00493F5E">
        <w:rPr>
          <w:rFonts w:ascii="Book Antiqua" w:eastAsia="宋体" w:hAnsi="Book Antiqua" w:cs="Calibri"/>
          <w:kern w:val="3"/>
        </w:rPr>
        <w:t>More</w:t>
      </w:r>
      <w:r w:rsidR="0013452F" w:rsidRPr="00493F5E">
        <w:rPr>
          <w:rFonts w:ascii="Book Antiqua" w:eastAsia="宋体" w:hAnsi="Book Antiqua" w:cs="Calibri"/>
          <w:kern w:val="3"/>
        </w:rPr>
        <w:t>over</w:t>
      </w:r>
      <w:r w:rsidRPr="00493F5E">
        <w:rPr>
          <w:rFonts w:ascii="Book Antiqua" w:eastAsia="宋体" w:hAnsi="Book Antiqua" w:cs="Calibri"/>
          <w:kern w:val="3"/>
        </w:rPr>
        <w:t xml:space="preserve">, overwhelming evidence supported the association of COVID-19 infection severity (defined as the occurrence of any of the following parameters: </w:t>
      </w:r>
      <w:r w:rsidR="0013452F" w:rsidRPr="00493F5E">
        <w:rPr>
          <w:rFonts w:ascii="Book Antiqua" w:eastAsia="宋体" w:hAnsi="Book Antiqua" w:cs="Calibri"/>
          <w:kern w:val="3"/>
        </w:rPr>
        <w:t>a</w:t>
      </w:r>
      <w:r w:rsidRPr="00493F5E">
        <w:rPr>
          <w:rFonts w:ascii="Book Antiqua" w:eastAsia="宋体" w:hAnsi="Book Antiqua" w:cs="Calibri"/>
          <w:kern w:val="3"/>
        </w:rPr>
        <w:t>rterial PaO</w:t>
      </w:r>
      <w:r w:rsidRPr="00493F5E">
        <w:rPr>
          <w:rFonts w:ascii="Book Antiqua" w:eastAsia="宋体" w:hAnsi="Book Antiqua" w:cs="Calibri"/>
          <w:kern w:val="3"/>
          <w:vertAlign w:val="subscript"/>
        </w:rPr>
        <w:t>2</w:t>
      </w:r>
      <w:r w:rsidRPr="00493F5E">
        <w:rPr>
          <w:rFonts w:ascii="Book Antiqua" w:eastAsia="宋体" w:hAnsi="Book Antiqua" w:cs="Calibri"/>
          <w:kern w:val="3"/>
        </w:rPr>
        <w:t>/FiO</w:t>
      </w:r>
      <w:r w:rsidRPr="00493F5E">
        <w:rPr>
          <w:rFonts w:ascii="Book Antiqua" w:eastAsia="宋体" w:hAnsi="Book Antiqua" w:cs="Calibri"/>
          <w:kern w:val="3"/>
          <w:vertAlign w:val="subscript"/>
        </w:rPr>
        <w:t>2</w:t>
      </w:r>
      <w:r w:rsidR="0068186B" w:rsidRPr="00493F5E">
        <w:rPr>
          <w:rFonts w:ascii="Book Antiqua" w:eastAsia="宋体" w:hAnsi="Book Antiqua" w:cs="Calibri"/>
          <w:kern w:val="3"/>
          <w:lang w:eastAsia="zh-CN"/>
        </w:rPr>
        <w:t xml:space="preserve"> </w:t>
      </w:r>
      <w:bookmarkStart w:id="5" w:name="OLE_LINK112"/>
      <w:r w:rsidR="00E46DCB" w:rsidRPr="00493F5E">
        <w:rPr>
          <w:rFonts w:ascii="Book Antiqua" w:eastAsia="宋体" w:hAnsi="Book Antiqua" w:cs="Calibri"/>
          <w:kern w:val="3"/>
          <w:lang w:eastAsia="zh-CN"/>
        </w:rPr>
        <w:t>≤</w:t>
      </w:r>
      <w:bookmarkEnd w:id="5"/>
      <w:r w:rsidR="00E46DCB" w:rsidRPr="00493F5E">
        <w:rPr>
          <w:rFonts w:ascii="Book Antiqua" w:eastAsia="宋体" w:hAnsi="Book Antiqua" w:cs="Calibri"/>
          <w:kern w:val="3"/>
        </w:rPr>
        <w:t xml:space="preserve"> </w:t>
      </w:r>
      <w:r w:rsidRPr="00493F5E">
        <w:rPr>
          <w:rFonts w:ascii="Book Antiqua" w:eastAsia="宋体" w:hAnsi="Book Antiqua" w:cs="Calibri"/>
          <w:kern w:val="3"/>
        </w:rPr>
        <w:t>300 mmHg, SpO</w:t>
      </w:r>
      <w:r w:rsidRPr="00493F5E">
        <w:rPr>
          <w:rFonts w:ascii="Book Antiqua" w:eastAsia="宋体" w:hAnsi="Book Antiqua" w:cs="Calibri"/>
          <w:kern w:val="3"/>
          <w:vertAlign w:val="subscript"/>
        </w:rPr>
        <w:t>2</w:t>
      </w:r>
      <w:r w:rsidR="0068186B" w:rsidRPr="00493F5E">
        <w:rPr>
          <w:rFonts w:ascii="Book Antiqua" w:eastAsia="宋体" w:hAnsi="Book Antiqua" w:cs="Calibri"/>
          <w:kern w:val="3"/>
          <w:lang w:eastAsia="zh-CN"/>
        </w:rPr>
        <w:t xml:space="preserve"> </w:t>
      </w:r>
      <w:r w:rsidR="00E46DCB" w:rsidRPr="00493F5E">
        <w:rPr>
          <w:rFonts w:ascii="Book Antiqua" w:eastAsia="宋体" w:hAnsi="Book Antiqua" w:cs="Calibri"/>
          <w:kern w:val="3"/>
          <w:lang w:eastAsia="zh-CN"/>
        </w:rPr>
        <w:t>≤</w:t>
      </w:r>
      <w:r w:rsidRPr="00493F5E">
        <w:rPr>
          <w:rFonts w:ascii="Book Antiqua" w:eastAsia="宋体" w:hAnsi="Book Antiqua" w:cs="Calibri"/>
          <w:kern w:val="3"/>
        </w:rPr>
        <w:t xml:space="preserve"> 93%, </w:t>
      </w:r>
      <w:r w:rsidR="00E46DCB" w:rsidRPr="00493F5E">
        <w:rPr>
          <w:rFonts w:ascii="Book Antiqua" w:eastAsia="宋体" w:hAnsi="Book Antiqua" w:cs="Calibri"/>
          <w:kern w:val="3"/>
        </w:rPr>
        <w:t>≥</w:t>
      </w:r>
      <w:r w:rsidRPr="00493F5E">
        <w:rPr>
          <w:rFonts w:ascii="Book Antiqua" w:eastAsia="宋体" w:hAnsi="Book Antiqua" w:cs="Calibri"/>
          <w:kern w:val="3"/>
        </w:rPr>
        <w:t xml:space="preserve"> 30 breath per minute) with both NAFLD and/or MAFLD, even after full adjustment for common cardiometabolic risk factors such as obesity, hypertension, metabolic syndrome, diabetes, and smoking</w:t>
      </w:r>
      <w:r w:rsidR="00E9043D" w:rsidRPr="00493F5E">
        <w:rPr>
          <w:rFonts w:ascii="Book Antiqua" w:eastAsia="宋体" w:hAnsi="Book Antiqua" w:cs="Calibri"/>
          <w:kern w:val="3"/>
          <w:vertAlign w:val="superscript"/>
        </w:rPr>
        <w:t>[30,3</w:t>
      </w:r>
      <w:r w:rsidR="00E9043D" w:rsidRPr="00493F5E">
        <w:rPr>
          <w:rFonts w:ascii="Book Antiqua" w:eastAsia="宋体" w:hAnsi="Book Antiqua" w:cs="Calibri"/>
          <w:kern w:val="3"/>
          <w:vertAlign w:val="superscript"/>
          <w:lang w:eastAsia="zh-CN"/>
        </w:rPr>
        <w:t>3</w:t>
      </w:r>
      <w:r w:rsidRPr="00493F5E">
        <w:rPr>
          <w:rFonts w:ascii="Book Antiqua" w:eastAsia="宋体" w:hAnsi="Book Antiqua" w:cs="Calibri"/>
          <w:kern w:val="3"/>
          <w:vertAlign w:val="superscript"/>
        </w:rPr>
        <w:t>]</w:t>
      </w:r>
      <w:r w:rsidRPr="00493F5E">
        <w:rPr>
          <w:rFonts w:ascii="Book Antiqua" w:eastAsia="宋体" w:hAnsi="Book Antiqua" w:cs="F"/>
          <w:kern w:val="3"/>
        </w:rPr>
        <w:t xml:space="preserve">. </w:t>
      </w:r>
      <w:r w:rsidRPr="00493F5E">
        <w:rPr>
          <w:rFonts w:ascii="Book Antiqua" w:eastAsia="宋体" w:hAnsi="Book Antiqua" w:cs="Calibri"/>
          <w:kern w:val="3"/>
        </w:rPr>
        <w:t>Hence, this association was found to be independent of metabolic syndrome and/or its components</w:t>
      </w:r>
      <w:r w:rsidR="00E9043D" w:rsidRPr="00493F5E">
        <w:rPr>
          <w:rFonts w:ascii="Book Antiqua" w:eastAsia="宋体" w:hAnsi="Book Antiqua" w:cs="Calibri"/>
          <w:kern w:val="3"/>
          <w:vertAlign w:val="superscript"/>
        </w:rPr>
        <w:t>[3</w:t>
      </w:r>
      <w:r w:rsidR="00E9043D" w:rsidRPr="00493F5E">
        <w:rPr>
          <w:rFonts w:ascii="Book Antiqua" w:eastAsia="宋体" w:hAnsi="Book Antiqua" w:cs="Calibri"/>
          <w:kern w:val="3"/>
          <w:vertAlign w:val="superscript"/>
          <w:lang w:eastAsia="zh-CN"/>
        </w:rPr>
        <w:t>3</w:t>
      </w:r>
      <w:r w:rsidRPr="00493F5E">
        <w:rPr>
          <w:rFonts w:ascii="Book Antiqua" w:eastAsia="宋体" w:hAnsi="Book Antiqua" w:cs="Calibri"/>
          <w:kern w:val="3"/>
          <w:vertAlign w:val="superscript"/>
        </w:rPr>
        <w:t>]</w:t>
      </w:r>
      <w:r w:rsidRPr="00493F5E">
        <w:rPr>
          <w:rFonts w:ascii="Book Antiqua" w:eastAsia="宋体" w:hAnsi="Book Antiqua" w:cs="Calibri"/>
          <w:kern w:val="3"/>
        </w:rPr>
        <w:t>. In particular, MAFLD presence in nondiabetic patients was associated with a 4-fold increased risk of severe COVID-19, even after adjusting for age, gender, and coexisting comorbidities, and the risk was even higher with increasing numbers of metabolic risk factors</w:t>
      </w:r>
      <w:r w:rsidRPr="00493F5E">
        <w:rPr>
          <w:rFonts w:ascii="Book Antiqua" w:eastAsia="宋体" w:hAnsi="Book Antiqua" w:cs="Calibri"/>
          <w:kern w:val="3"/>
          <w:vertAlign w:val="superscript"/>
        </w:rPr>
        <w:t>[30]</w:t>
      </w:r>
      <w:r w:rsidRPr="00493F5E">
        <w:rPr>
          <w:rFonts w:ascii="Book Antiqua" w:eastAsia="宋体" w:hAnsi="Book Antiqua" w:cs="Calibri"/>
          <w:kern w:val="3"/>
        </w:rPr>
        <w:t>. Moreover, the presence of intermediate or high fibrosis was also linked to a higher risk of severe COVID-19, even after adjusting for gender, obesity, and diabetes</w:t>
      </w:r>
      <w:r w:rsidR="00E9043D" w:rsidRPr="00493F5E">
        <w:rPr>
          <w:rFonts w:ascii="Book Antiqua" w:eastAsia="宋体" w:hAnsi="Book Antiqua" w:cs="Calibri"/>
          <w:kern w:val="3"/>
          <w:vertAlign w:val="superscript"/>
        </w:rPr>
        <w:t>[3</w:t>
      </w:r>
      <w:r w:rsidR="00E9043D" w:rsidRPr="00493F5E">
        <w:rPr>
          <w:rFonts w:ascii="Book Antiqua" w:eastAsia="宋体" w:hAnsi="Book Antiqua" w:cs="Calibri"/>
          <w:kern w:val="3"/>
          <w:vertAlign w:val="superscript"/>
          <w:lang w:eastAsia="zh-CN"/>
        </w:rPr>
        <w:t>4</w:t>
      </w:r>
      <w:r w:rsidRPr="00493F5E">
        <w:rPr>
          <w:rFonts w:ascii="Book Antiqua" w:eastAsia="宋体" w:hAnsi="Book Antiqua" w:cs="Calibri"/>
          <w:kern w:val="3"/>
          <w:vertAlign w:val="superscript"/>
        </w:rPr>
        <w:t>]</w:t>
      </w:r>
      <w:r w:rsidRPr="00493F5E">
        <w:rPr>
          <w:rFonts w:ascii="Book Antiqua" w:eastAsia="宋体" w:hAnsi="Book Antiqua" w:cs="Calibri"/>
          <w:kern w:val="3"/>
        </w:rPr>
        <w:t>.</w:t>
      </w:r>
    </w:p>
    <w:p w14:paraId="48D464A9" w14:textId="77777777" w:rsidR="0068186B" w:rsidRPr="00493F5E" w:rsidRDefault="0068186B" w:rsidP="00B54EFC">
      <w:pPr>
        <w:suppressAutoHyphens/>
        <w:autoSpaceDN w:val="0"/>
        <w:adjustRightInd w:val="0"/>
        <w:snapToGrid w:val="0"/>
        <w:spacing w:line="360" w:lineRule="auto"/>
        <w:jc w:val="both"/>
        <w:textAlignment w:val="baseline"/>
        <w:rPr>
          <w:rFonts w:ascii="Book Antiqua" w:eastAsia="宋体" w:hAnsi="Book Antiqua" w:cs="Calibri"/>
          <w:b/>
          <w:bCs/>
          <w:i/>
          <w:kern w:val="3"/>
          <w:lang w:eastAsia="zh-CN"/>
        </w:rPr>
      </w:pPr>
    </w:p>
    <w:p w14:paraId="17268E93" w14:textId="77777777" w:rsidR="009C51C5" w:rsidRPr="00493F5E" w:rsidRDefault="009C51C5" w:rsidP="00B54EFC">
      <w:pPr>
        <w:suppressAutoHyphens/>
        <w:autoSpaceDN w:val="0"/>
        <w:adjustRightInd w:val="0"/>
        <w:snapToGrid w:val="0"/>
        <w:spacing w:line="360" w:lineRule="auto"/>
        <w:jc w:val="both"/>
        <w:textAlignment w:val="baseline"/>
        <w:rPr>
          <w:rFonts w:ascii="Book Antiqua" w:eastAsia="宋体" w:hAnsi="Book Antiqua" w:cs="Calibri"/>
          <w:b/>
          <w:bCs/>
          <w:i/>
          <w:kern w:val="3"/>
        </w:rPr>
      </w:pPr>
      <w:r w:rsidRPr="00493F5E">
        <w:rPr>
          <w:rFonts w:ascii="Book Antiqua" w:eastAsia="宋体" w:hAnsi="Book Antiqua" w:cs="Calibri"/>
          <w:b/>
          <w:bCs/>
          <w:i/>
          <w:kern w:val="3"/>
        </w:rPr>
        <w:t>Evidence in childhood</w:t>
      </w:r>
    </w:p>
    <w:p w14:paraId="3D385573" w14:textId="5B0E343E" w:rsidR="009C51C5" w:rsidRPr="00493F5E" w:rsidRDefault="009C51C5" w:rsidP="00B54EFC">
      <w:pPr>
        <w:suppressAutoHyphens/>
        <w:autoSpaceDN w:val="0"/>
        <w:adjustRightInd w:val="0"/>
        <w:snapToGrid w:val="0"/>
        <w:spacing w:line="360" w:lineRule="auto"/>
        <w:jc w:val="both"/>
        <w:textAlignment w:val="baseline"/>
        <w:rPr>
          <w:rFonts w:ascii="Book Antiqua" w:eastAsia="宋体" w:hAnsi="Book Antiqua" w:cs="F"/>
          <w:kern w:val="3"/>
        </w:rPr>
      </w:pPr>
      <w:r w:rsidRPr="00493F5E">
        <w:rPr>
          <w:rFonts w:ascii="Book Antiqua" w:eastAsia="宋体" w:hAnsi="Book Antiqua" w:cs="Calibri"/>
          <w:kern w:val="3"/>
        </w:rPr>
        <w:t xml:space="preserve">Compared to adult findings, evidence in children is currently limited but in line with the aforementioned association (Table 2). In fact, data from 6 pediatric case-series studies and a review reported that liver involvement, defined as an increase of </w:t>
      </w:r>
      <w:r w:rsidR="00040DFA" w:rsidRPr="00493F5E">
        <w:rPr>
          <w:rFonts w:ascii="Book Antiqua" w:eastAsia="宋体" w:hAnsi="Book Antiqua" w:cs="Calibri"/>
          <w:kern w:val="3"/>
        </w:rPr>
        <w:t>ALT</w:t>
      </w:r>
      <w:r w:rsidR="00040DFA" w:rsidRPr="00493F5E">
        <w:rPr>
          <w:rFonts w:ascii="Book Antiqua" w:eastAsia="宋体" w:hAnsi="Book Antiqua" w:cs="Calibri"/>
          <w:kern w:val="3"/>
          <w:lang w:eastAsia="zh-CN"/>
        </w:rPr>
        <w:t xml:space="preserve"> </w:t>
      </w:r>
      <w:r w:rsidRPr="00493F5E">
        <w:rPr>
          <w:rFonts w:ascii="Book Antiqua" w:eastAsia="宋体" w:hAnsi="Book Antiqua" w:cs="Calibri"/>
          <w:kern w:val="3"/>
        </w:rPr>
        <w:t xml:space="preserve">and/or </w:t>
      </w:r>
      <w:r w:rsidR="00891D6F" w:rsidRPr="00493F5E">
        <w:rPr>
          <w:rFonts w:ascii="Book Antiqua" w:hAnsi="Book Antiqua"/>
        </w:rPr>
        <w:t>aspartate aminotransferase</w:t>
      </w:r>
      <w:r w:rsidRPr="00493F5E">
        <w:rPr>
          <w:rFonts w:ascii="Book Antiqua" w:eastAsia="宋体" w:hAnsi="Book Antiqua" w:cs="Calibri"/>
          <w:kern w:val="3"/>
        </w:rPr>
        <w:t>, was rare and mild</w:t>
      </w:r>
      <w:r w:rsidRPr="00493F5E">
        <w:rPr>
          <w:rFonts w:ascii="Book Antiqua" w:eastAsia="宋体" w:hAnsi="Book Antiqua" w:cs="Calibri"/>
          <w:b/>
          <w:bCs/>
          <w:kern w:val="3"/>
        </w:rPr>
        <w:t xml:space="preserve"> </w:t>
      </w:r>
      <w:r w:rsidRPr="00493F5E">
        <w:rPr>
          <w:rFonts w:ascii="Book Antiqua" w:eastAsia="宋体" w:hAnsi="Book Antiqua" w:cs="Calibri"/>
          <w:kern w:val="3"/>
        </w:rPr>
        <w:t>(&lt;</w:t>
      </w:r>
      <w:r w:rsidR="00E4024F" w:rsidRPr="00493F5E">
        <w:rPr>
          <w:rFonts w:ascii="Book Antiqua" w:eastAsia="宋体" w:hAnsi="Book Antiqua" w:cs="Calibri"/>
          <w:kern w:val="3"/>
          <w:lang w:eastAsia="zh-CN"/>
        </w:rPr>
        <w:t xml:space="preserve"> </w:t>
      </w:r>
      <w:r w:rsidRPr="00493F5E">
        <w:rPr>
          <w:rFonts w:ascii="Book Antiqua" w:eastAsia="宋体" w:hAnsi="Book Antiqua" w:cs="Calibri"/>
          <w:kern w:val="3"/>
        </w:rPr>
        <w:t>2</w:t>
      </w:r>
      <w:r w:rsidR="00E4024F" w:rsidRPr="00493F5E">
        <w:rPr>
          <w:rFonts w:ascii="Book Antiqua" w:eastAsia="宋体" w:hAnsi="Book Antiqua" w:cs="Calibri"/>
          <w:kern w:val="3"/>
          <w:lang w:eastAsia="zh-CN"/>
        </w:rPr>
        <w:t xml:space="preserve"> </w:t>
      </w:r>
      <w:r w:rsidRPr="00493F5E">
        <w:rPr>
          <w:rFonts w:ascii="Book Antiqua" w:eastAsia="宋体" w:hAnsi="Book Antiqua" w:cs="Calibri"/>
          <w:kern w:val="3"/>
        </w:rPr>
        <w:t>× ULN</w:t>
      </w:r>
      <w:bookmarkStart w:id="6" w:name="_Hlk63270639"/>
      <w:r w:rsidRPr="00493F5E">
        <w:rPr>
          <w:rFonts w:ascii="Book Antiqua" w:eastAsia="宋体" w:hAnsi="Book Antiqua" w:cs="Calibri"/>
          <w:kern w:val="3"/>
        </w:rPr>
        <w:t>)</w:t>
      </w:r>
      <w:r w:rsidRPr="00493F5E">
        <w:rPr>
          <w:rFonts w:ascii="Book Antiqua" w:eastAsia="宋体" w:hAnsi="Book Antiqua" w:cs="Calibri"/>
          <w:kern w:val="3"/>
          <w:vertAlign w:val="superscript"/>
        </w:rPr>
        <w:t>[35-41]</w:t>
      </w:r>
      <w:r w:rsidRPr="00493F5E">
        <w:rPr>
          <w:rFonts w:ascii="Book Antiqua" w:eastAsia="宋体" w:hAnsi="Book Antiqua" w:cs="Calibri"/>
          <w:kern w:val="3"/>
        </w:rPr>
        <w:t xml:space="preserve">. </w:t>
      </w:r>
      <w:bookmarkEnd w:id="6"/>
      <w:r w:rsidR="00D80CB9" w:rsidRPr="00493F5E">
        <w:rPr>
          <w:rFonts w:ascii="Book Antiqua" w:eastAsia="宋体" w:hAnsi="Book Antiqua" w:cs="Calibri"/>
          <w:kern w:val="3"/>
        </w:rPr>
        <w:t xml:space="preserve">In contrast to </w:t>
      </w:r>
      <w:r w:rsidR="00E4024F" w:rsidRPr="00493F5E">
        <w:rPr>
          <w:rFonts w:ascii="Book Antiqua" w:eastAsia="宋体" w:hAnsi="Book Antiqua" w:cs="Calibri"/>
          <w:kern w:val="3"/>
        </w:rPr>
        <w:t xml:space="preserve">adults, Zhou </w:t>
      </w:r>
      <w:r w:rsidR="00E4024F" w:rsidRPr="00493F5E">
        <w:rPr>
          <w:rFonts w:ascii="Book Antiqua" w:eastAsia="宋体" w:hAnsi="Book Antiqua" w:cs="Calibri"/>
          <w:i/>
          <w:kern w:val="3"/>
        </w:rPr>
        <w:t>et al</w:t>
      </w:r>
      <w:r w:rsidR="00E4024F" w:rsidRPr="00493F5E">
        <w:rPr>
          <w:rFonts w:ascii="Book Antiqua" w:hAnsi="Book Antiqua"/>
          <w:vertAlign w:val="superscript"/>
        </w:rPr>
        <w:t>[25]</w:t>
      </w:r>
      <w:r w:rsidRPr="00493F5E">
        <w:rPr>
          <w:rFonts w:ascii="Book Antiqua" w:eastAsia="宋体" w:hAnsi="Book Antiqua" w:cs="Calibri"/>
          <w:kern w:val="3"/>
        </w:rPr>
        <w:t xml:space="preserve"> found no gender difference in children with COVID-19 and elevated liver enzymes.</w:t>
      </w:r>
    </w:p>
    <w:p w14:paraId="3532F186" w14:textId="4AF7024B" w:rsidR="009C51C5" w:rsidRPr="00493F5E" w:rsidRDefault="009C51C5" w:rsidP="00B54EFC">
      <w:pPr>
        <w:suppressAutoHyphens/>
        <w:autoSpaceDN w:val="0"/>
        <w:adjustRightInd w:val="0"/>
        <w:snapToGrid w:val="0"/>
        <w:spacing w:line="360" w:lineRule="auto"/>
        <w:ind w:firstLineChars="100" w:firstLine="240"/>
        <w:jc w:val="both"/>
        <w:textAlignment w:val="baseline"/>
        <w:rPr>
          <w:rFonts w:ascii="Book Antiqua" w:eastAsia="Shaker2Lancet-Regular" w:hAnsi="Book Antiqua" w:cs="Shaker2Lancet-Regular"/>
          <w:lang w:eastAsia="it-IT"/>
        </w:rPr>
      </w:pPr>
      <w:r w:rsidRPr="00493F5E">
        <w:rPr>
          <w:rFonts w:ascii="Book Antiqua" w:eastAsia="Times New Roman" w:hAnsi="Book Antiqua" w:cs="Calibri"/>
          <w:kern w:val="3"/>
          <w:lang w:eastAsia="ar-SA"/>
        </w:rPr>
        <w:t>Pediatric studies examining different variables such as demographic data, clinical and laboratory features, chest imaging results, treatments, and clinical outcomes of the patients with COVID-19 showed a prevalence of possible liver involvement from 6% to 50%</w:t>
      </w:r>
      <w:r w:rsidRPr="00493F5E">
        <w:rPr>
          <w:rFonts w:ascii="Book Antiqua" w:eastAsia="Times New Roman" w:hAnsi="Book Antiqua" w:cs="Calibri"/>
          <w:kern w:val="3"/>
          <w:vertAlign w:val="superscript"/>
          <w:lang w:eastAsia="ar-SA"/>
        </w:rPr>
        <w:t>[25,35-41]</w:t>
      </w:r>
      <w:r w:rsidRPr="00493F5E">
        <w:rPr>
          <w:rFonts w:ascii="Book Antiqua" w:eastAsia="Times New Roman" w:hAnsi="Book Antiqua" w:cs="Calibri"/>
          <w:kern w:val="3"/>
          <w:lang w:eastAsia="ar-SA"/>
        </w:rPr>
        <w:t xml:space="preserve">. </w:t>
      </w:r>
    </w:p>
    <w:p w14:paraId="7E6865DC" w14:textId="1F93F198" w:rsidR="009C51C5" w:rsidRPr="00493F5E" w:rsidRDefault="009C51C5" w:rsidP="00B54EFC">
      <w:pPr>
        <w:suppressAutoHyphens/>
        <w:autoSpaceDN w:val="0"/>
        <w:adjustRightInd w:val="0"/>
        <w:snapToGrid w:val="0"/>
        <w:spacing w:line="360" w:lineRule="auto"/>
        <w:ind w:firstLineChars="100" w:firstLine="240"/>
        <w:jc w:val="both"/>
        <w:textAlignment w:val="baseline"/>
        <w:rPr>
          <w:rFonts w:ascii="Book Antiqua" w:eastAsia="宋体" w:hAnsi="Book Antiqua" w:cs="Calibri"/>
          <w:kern w:val="3"/>
        </w:rPr>
      </w:pPr>
      <w:r w:rsidRPr="00493F5E">
        <w:rPr>
          <w:rFonts w:ascii="Book Antiqua" w:eastAsia="宋体" w:hAnsi="Book Antiqua" w:cs="Calibri"/>
          <w:kern w:val="3"/>
        </w:rPr>
        <w:t>A retrospective analysis including eight severe or critically ill patie</w:t>
      </w:r>
      <w:r w:rsidR="00164A3E" w:rsidRPr="00493F5E">
        <w:rPr>
          <w:rFonts w:ascii="Book Antiqua" w:eastAsia="宋体" w:hAnsi="Book Antiqua" w:cs="Calibri"/>
          <w:kern w:val="3"/>
        </w:rPr>
        <w:t>nts with COVID-19 (aged 2 mo</w:t>
      </w:r>
      <w:r w:rsidRPr="00493F5E">
        <w:rPr>
          <w:rFonts w:ascii="Book Antiqua" w:eastAsia="宋体" w:hAnsi="Book Antiqua" w:cs="Calibri"/>
          <w:kern w:val="3"/>
        </w:rPr>
        <w:t xml:space="preserve">-15 years) admitted to the </w:t>
      </w:r>
      <w:r w:rsidR="002C4BA0" w:rsidRPr="00493F5E">
        <w:rPr>
          <w:rFonts w:ascii="Book Antiqua" w:eastAsia="宋体" w:hAnsi="Book Antiqua" w:cs="Calibri"/>
          <w:kern w:val="3"/>
        </w:rPr>
        <w:t>intensive care unit</w:t>
      </w:r>
      <w:r w:rsidRPr="00493F5E">
        <w:rPr>
          <w:rFonts w:ascii="Book Antiqua" w:eastAsia="宋体" w:hAnsi="Book Antiqua" w:cs="Calibri"/>
          <w:kern w:val="3"/>
        </w:rPr>
        <w:t xml:space="preserve"> of the Wuhan Children’s Hospital reported a mild increase of </w:t>
      </w:r>
      <w:r w:rsidR="00164A3E" w:rsidRPr="00493F5E">
        <w:rPr>
          <w:rFonts w:ascii="Book Antiqua" w:eastAsia="宋体" w:hAnsi="Book Antiqua" w:cs="Calibri"/>
          <w:kern w:val="3"/>
        </w:rPr>
        <w:t>ALT</w:t>
      </w:r>
      <w:r w:rsidRPr="00493F5E">
        <w:rPr>
          <w:rFonts w:ascii="Book Antiqua" w:eastAsia="宋体" w:hAnsi="Book Antiqua" w:cs="Calibri"/>
          <w:kern w:val="3"/>
        </w:rPr>
        <w:t xml:space="preserve"> levels in half of the population, while total bilirubin level</w:t>
      </w:r>
      <w:r w:rsidR="00C63E05" w:rsidRPr="00493F5E">
        <w:rPr>
          <w:rFonts w:ascii="Book Antiqua" w:eastAsia="宋体" w:hAnsi="Book Antiqua" w:cs="Calibri"/>
          <w:kern w:val="3"/>
        </w:rPr>
        <w:t>s</w:t>
      </w:r>
      <w:r w:rsidRPr="00493F5E">
        <w:rPr>
          <w:rFonts w:ascii="Book Antiqua" w:eastAsia="宋体" w:hAnsi="Book Antiqua" w:cs="Calibri"/>
          <w:kern w:val="3"/>
        </w:rPr>
        <w:t xml:space="preserve"> in all patients w</w:t>
      </w:r>
      <w:r w:rsidR="00C63E05" w:rsidRPr="00493F5E">
        <w:rPr>
          <w:rFonts w:ascii="Book Antiqua" w:eastAsia="宋体" w:hAnsi="Book Antiqua" w:cs="Calibri"/>
          <w:kern w:val="3"/>
        </w:rPr>
        <w:t>ere</w:t>
      </w:r>
      <w:r w:rsidRPr="00493F5E">
        <w:rPr>
          <w:rFonts w:ascii="Book Antiqua" w:eastAsia="宋体" w:hAnsi="Book Antiqua" w:cs="Calibri"/>
          <w:kern w:val="3"/>
        </w:rPr>
        <w:t xml:space="preserve"> normal</w:t>
      </w:r>
      <w:r w:rsidRPr="00493F5E">
        <w:rPr>
          <w:rFonts w:ascii="Book Antiqua" w:eastAsia="宋体" w:hAnsi="Book Antiqua" w:cs="Calibri"/>
          <w:kern w:val="3"/>
          <w:vertAlign w:val="superscript"/>
        </w:rPr>
        <w:t>[36]</w:t>
      </w:r>
      <w:r w:rsidRPr="00493F5E">
        <w:rPr>
          <w:rFonts w:ascii="Book Antiqua" w:eastAsia="宋体" w:hAnsi="Book Antiqua" w:cs="Calibri"/>
          <w:kern w:val="3"/>
        </w:rPr>
        <w:t>. Similarly, a retrospective study of 20 pediatric patients with COVID</w:t>
      </w:r>
      <w:r w:rsidR="00164A3E" w:rsidRPr="00493F5E">
        <w:rPr>
          <w:rFonts w:ascii="Book Antiqua" w:eastAsia="宋体" w:hAnsi="Book Antiqua" w:cs="宋体"/>
          <w:kern w:val="3"/>
          <w:lang w:eastAsia="zh-CN"/>
        </w:rPr>
        <w:t>-</w:t>
      </w:r>
      <w:r w:rsidRPr="00493F5E">
        <w:rPr>
          <w:rFonts w:ascii="Book Antiqua" w:eastAsia="宋体" w:hAnsi="Book Antiqua" w:cs="Calibri"/>
          <w:kern w:val="3"/>
        </w:rPr>
        <w:t>19 infection</w:t>
      </w:r>
      <w:r w:rsidR="00C63E05" w:rsidRPr="00493F5E">
        <w:rPr>
          <w:rFonts w:ascii="Book Antiqua" w:eastAsia="宋体" w:hAnsi="Book Antiqua" w:cs="Book Antiqua"/>
          <w:kern w:val="3"/>
        </w:rPr>
        <w:t xml:space="preserve"> </w:t>
      </w:r>
      <w:r w:rsidRPr="00493F5E">
        <w:rPr>
          <w:rFonts w:ascii="Book Antiqua" w:eastAsia="宋体" w:hAnsi="Book Antiqua" w:cs="Book Antiqua"/>
          <w:kern w:val="3"/>
        </w:rPr>
        <w:t>showed increased ALT levels (&gt;</w:t>
      </w:r>
      <w:r w:rsidR="00164A3E" w:rsidRPr="00493F5E">
        <w:rPr>
          <w:rFonts w:ascii="Book Antiqua" w:eastAsia="宋体" w:hAnsi="Book Antiqua" w:cs="Book Antiqua"/>
          <w:kern w:val="3"/>
          <w:lang w:eastAsia="zh-CN"/>
        </w:rPr>
        <w:t xml:space="preserve"> </w:t>
      </w:r>
      <w:r w:rsidRPr="00493F5E">
        <w:rPr>
          <w:rFonts w:ascii="Book Antiqua" w:eastAsia="宋体" w:hAnsi="Book Antiqua" w:cs="Book Antiqua"/>
          <w:kern w:val="3"/>
        </w:rPr>
        <w:t>40 U/L) in 25% of cases</w:t>
      </w:r>
      <w:r w:rsidRPr="00493F5E">
        <w:rPr>
          <w:rFonts w:ascii="Book Antiqua" w:eastAsia="宋体" w:hAnsi="Book Antiqua" w:cs="Book Antiqua"/>
          <w:kern w:val="3"/>
          <w:vertAlign w:val="superscript"/>
        </w:rPr>
        <w:t>[37]</w:t>
      </w:r>
      <w:r w:rsidRPr="00493F5E">
        <w:rPr>
          <w:rFonts w:ascii="Book Antiqua" w:eastAsia="宋体" w:hAnsi="Book Antiqua" w:cs="Book Antiqua"/>
          <w:kern w:val="3"/>
        </w:rPr>
        <w:t xml:space="preserve">. A slight prevalence (6%) of </w:t>
      </w:r>
      <w:r w:rsidRPr="00493F5E">
        <w:rPr>
          <w:rFonts w:ascii="Book Antiqua" w:eastAsia="宋体" w:hAnsi="Book Antiqua" w:cs="Calibri"/>
          <w:kern w:val="3"/>
        </w:rPr>
        <w:t>elevated liver enzymes</w:t>
      </w:r>
      <w:r w:rsidRPr="00493F5E">
        <w:rPr>
          <w:rFonts w:ascii="Book Antiqua" w:eastAsia="宋体" w:hAnsi="Book Antiqua" w:cs="Book Antiqua"/>
          <w:kern w:val="3"/>
        </w:rPr>
        <w:t xml:space="preserve"> in confirmed-COVID-19 Chinese patients (aged 0-16 years) was also described in a cohort study</w:t>
      </w:r>
      <w:bookmarkStart w:id="7" w:name="_Hlk63271577"/>
      <w:r w:rsidRPr="00493F5E">
        <w:rPr>
          <w:rFonts w:ascii="Book Antiqua" w:eastAsia="宋体" w:hAnsi="Book Antiqua" w:cs="Calibri"/>
          <w:kern w:val="3"/>
          <w:vertAlign w:val="superscript"/>
        </w:rPr>
        <w:t>[35]</w:t>
      </w:r>
      <w:r w:rsidRPr="00493F5E">
        <w:rPr>
          <w:rFonts w:ascii="Book Antiqua" w:eastAsia="宋体" w:hAnsi="Book Antiqua" w:cs="Calibri"/>
          <w:kern w:val="3"/>
        </w:rPr>
        <w:t xml:space="preserve">. </w:t>
      </w:r>
      <w:bookmarkEnd w:id="7"/>
      <w:r w:rsidR="00C63E05" w:rsidRPr="00493F5E">
        <w:rPr>
          <w:rFonts w:ascii="Book Antiqua" w:eastAsia="宋体" w:hAnsi="Book Antiqua" w:cs="Calibri"/>
          <w:kern w:val="3"/>
        </w:rPr>
        <w:t>In addition</w:t>
      </w:r>
      <w:r w:rsidRPr="00493F5E">
        <w:rPr>
          <w:rFonts w:ascii="Book Antiqua" w:eastAsia="宋体" w:hAnsi="Book Antiqua" w:cs="Calibri"/>
          <w:kern w:val="3"/>
        </w:rPr>
        <w:t xml:space="preserve">, it provided evidence for a minor liver involvement compared to adults with COVID-19 (18%), children with </w:t>
      </w:r>
      <w:r w:rsidR="00284E91" w:rsidRPr="00493F5E">
        <w:rPr>
          <w:rFonts w:ascii="Book Antiqua" w:eastAsia="Book Antiqua" w:hAnsi="Book Antiqua" w:cs="Book Antiqua"/>
          <w:color w:val="000000"/>
        </w:rPr>
        <w:t>severe acute respiratory syndrome</w:t>
      </w:r>
      <w:r w:rsidRPr="00493F5E">
        <w:rPr>
          <w:rFonts w:ascii="Book Antiqua" w:eastAsia="宋体" w:hAnsi="Book Antiqua" w:cs="Calibri"/>
          <w:kern w:val="3"/>
        </w:rPr>
        <w:t xml:space="preserve"> (48%), and children with </w:t>
      </w:r>
      <w:r w:rsidR="00164A3E" w:rsidRPr="00493F5E">
        <w:rPr>
          <w:rFonts w:ascii="Book Antiqua" w:eastAsia="宋体" w:hAnsi="Book Antiqua" w:cs="Calibri"/>
          <w:kern w:val="3"/>
        </w:rPr>
        <w:t>influenza A</w:t>
      </w:r>
      <w:r w:rsidRPr="00493F5E">
        <w:rPr>
          <w:rFonts w:ascii="Book Antiqua" w:eastAsia="宋体" w:hAnsi="Book Antiqua" w:cs="Calibri"/>
          <w:kern w:val="3"/>
        </w:rPr>
        <w:t xml:space="preserve"> (7%)</w:t>
      </w:r>
      <w:r w:rsidRPr="00493F5E">
        <w:rPr>
          <w:rFonts w:ascii="Book Antiqua" w:eastAsia="宋体" w:hAnsi="Book Antiqua" w:cs="Calibri"/>
          <w:kern w:val="3"/>
          <w:vertAlign w:val="superscript"/>
        </w:rPr>
        <w:t>[35]</w:t>
      </w:r>
      <w:r w:rsidRPr="00493F5E">
        <w:rPr>
          <w:rFonts w:ascii="Book Antiqua" w:eastAsia="宋体" w:hAnsi="Book Antiqua" w:cs="Calibri"/>
          <w:kern w:val="3"/>
        </w:rPr>
        <w:t xml:space="preserve">. </w:t>
      </w:r>
    </w:p>
    <w:p w14:paraId="0618B45E" w14:textId="7C869C93" w:rsidR="009C51C5" w:rsidRPr="00493F5E" w:rsidRDefault="009C51C5" w:rsidP="00B54EFC">
      <w:pPr>
        <w:suppressAutoHyphens/>
        <w:autoSpaceDN w:val="0"/>
        <w:adjustRightInd w:val="0"/>
        <w:snapToGrid w:val="0"/>
        <w:spacing w:line="360" w:lineRule="auto"/>
        <w:ind w:firstLineChars="100" w:firstLine="240"/>
        <w:jc w:val="both"/>
        <w:textAlignment w:val="baseline"/>
        <w:rPr>
          <w:rFonts w:ascii="Book Antiqua" w:eastAsia="宋体" w:hAnsi="Book Antiqua" w:cs="Calibri"/>
          <w:kern w:val="3"/>
          <w:lang w:eastAsia="zh-CN"/>
        </w:rPr>
      </w:pPr>
      <w:r w:rsidRPr="00493F5E">
        <w:rPr>
          <w:rFonts w:ascii="Book Antiqua" w:eastAsia="Times New Roman" w:hAnsi="Book Antiqua" w:cs="Calibri"/>
          <w:kern w:val="3"/>
          <w:lang w:eastAsia="ar-SA"/>
        </w:rPr>
        <w:t xml:space="preserve">It has been observed in children that both critically ill patients admitted to the </w:t>
      </w:r>
      <w:r w:rsidR="002C4BA0" w:rsidRPr="00493F5E">
        <w:rPr>
          <w:rFonts w:ascii="Book Antiqua" w:eastAsia="宋体" w:hAnsi="Book Antiqua" w:cs="Calibri"/>
          <w:kern w:val="3"/>
        </w:rPr>
        <w:t>intensive care unit</w:t>
      </w:r>
      <w:r w:rsidRPr="00493F5E">
        <w:rPr>
          <w:rFonts w:ascii="Book Antiqua" w:eastAsia="Times New Roman" w:hAnsi="Book Antiqua" w:cs="Calibri"/>
          <w:kern w:val="3"/>
          <w:lang w:eastAsia="ar-SA"/>
        </w:rPr>
        <w:t xml:space="preserve"> and mild patients (defined as the presence of </w:t>
      </w:r>
      <w:r w:rsidRPr="00493F5E">
        <w:rPr>
          <w:rFonts w:ascii="Book Antiqua" w:eastAsia="Shaker2Lancet-Regular" w:hAnsi="Book Antiqua" w:cs="Shaker2Lancet-Regular"/>
          <w:lang w:eastAsia="it-IT"/>
        </w:rPr>
        <w:t xml:space="preserve">upper respiratory symptoms or asymptomatic infection, positive </w:t>
      </w:r>
      <w:r w:rsidR="00164A3E" w:rsidRPr="00493F5E">
        <w:rPr>
          <w:rFonts w:ascii="Book Antiqua" w:eastAsia="Shaker2Lancet-Regular" w:hAnsi="Book Antiqua" w:cs="Shaker2Lancet-Regular"/>
          <w:lang w:eastAsia="it-IT"/>
        </w:rPr>
        <w:t>real-time reverse transcription polymerase chain reaction</w:t>
      </w:r>
      <w:r w:rsidRPr="00493F5E">
        <w:rPr>
          <w:rFonts w:ascii="Book Antiqua" w:eastAsia="Shaker2Lancet-Regular" w:hAnsi="Book Antiqua" w:cs="Shaker2Lancet-Regular"/>
          <w:lang w:eastAsia="it-IT"/>
        </w:rPr>
        <w:t xml:space="preserve"> test for </w:t>
      </w:r>
      <w:r w:rsidR="00284E91" w:rsidRPr="00493F5E">
        <w:rPr>
          <w:rFonts w:ascii="Book Antiqua" w:eastAsia="Book Antiqua" w:hAnsi="Book Antiqua" w:cs="Book Antiqua"/>
          <w:color w:val="000000"/>
        </w:rPr>
        <w:t>severe acute respiratory syndrome coronavirus</w:t>
      </w:r>
      <w:r w:rsidR="00284E91" w:rsidRPr="00493F5E">
        <w:rPr>
          <w:rFonts w:ascii="Book Antiqua" w:hAnsi="Book Antiqua" w:cs="Book Antiqua"/>
          <w:color w:val="000000"/>
          <w:lang w:eastAsia="zh-CN"/>
        </w:rPr>
        <w:t xml:space="preserve"> </w:t>
      </w:r>
      <w:r w:rsidR="00284E91" w:rsidRPr="00493F5E">
        <w:rPr>
          <w:rFonts w:ascii="Book Antiqua" w:eastAsia="Book Antiqua" w:hAnsi="Book Antiqua" w:cs="Book Antiqua"/>
          <w:color w:val="000000"/>
        </w:rPr>
        <w:t>2</w:t>
      </w:r>
      <w:r w:rsidRPr="00493F5E">
        <w:rPr>
          <w:rFonts w:ascii="Book Antiqua" w:eastAsia="Shaker2Lancet-Regular" w:hAnsi="Book Antiqua" w:cs="Shaker2Lancet-Regular"/>
          <w:lang w:eastAsia="it-IT"/>
        </w:rPr>
        <w:t>, and no abnormal radiographic and septic presentation)</w:t>
      </w:r>
      <w:r w:rsidRPr="00493F5E">
        <w:rPr>
          <w:rFonts w:ascii="Book Antiqua" w:eastAsia="Times New Roman" w:hAnsi="Book Antiqua" w:cs="Calibri"/>
          <w:kern w:val="3"/>
          <w:lang w:eastAsia="ar-SA"/>
        </w:rPr>
        <w:t xml:space="preserve"> rarely showed abnormal liver enzymes</w:t>
      </w:r>
      <w:r w:rsidRPr="00493F5E">
        <w:rPr>
          <w:rFonts w:ascii="Book Antiqua" w:eastAsia="Shaker2Lancet-Regular" w:hAnsi="Book Antiqua" w:cs="Shaker2Lancet-Regular"/>
          <w:vertAlign w:val="superscript"/>
          <w:lang w:eastAsia="it-IT"/>
        </w:rPr>
        <w:t>[35,36]</w:t>
      </w:r>
      <w:r w:rsidRPr="00493F5E">
        <w:rPr>
          <w:rFonts w:ascii="Book Antiqua" w:eastAsia="Times New Roman" w:hAnsi="Book Antiqua" w:cs="Calibri"/>
          <w:kern w:val="3"/>
          <w:lang w:eastAsia="ar-SA"/>
        </w:rPr>
        <w:t>.</w:t>
      </w:r>
      <w:r w:rsidRPr="00493F5E">
        <w:rPr>
          <w:rFonts w:ascii="Book Antiqua" w:eastAsia="宋体" w:hAnsi="Book Antiqua" w:cs="Calibri"/>
          <w:kern w:val="3"/>
        </w:rPr>
        <w:t xml:space="preserve"> In these studies, all the patients underwent an antiviral treatment, therefore the possibility that transaminase abnormalities were drug-induced cannot be ruled out</w:t>
      </w:r>
      <w:r w:rsidRPr="00493F5E">
        <w:rPr>
          <w:rFonts w:ascii="Book Antiqua" w:eastAsia="宋体" w:hAnsi="Book Antiqua" w:cs="Calibri"/>
          <w:kern w:val="3"/>
          <w:vertAlign w:val="superscript"/>
        </w:rPr>
        <w:t>[35,36]</w:t>
      </w:r>
      <w:r w:rsidRPr="00493F5E">
        <w:rPr>
          <w:rFonts w:ascii="Book Antiqua" w:eastAsia="宋体" w:hAnsi="Book Antiqua" w:cs="Calibri"/>
          <w:kern w:val="3"/>
        </w:rPr>
        <w:t>. Moreover, it should be noted that the most common symptoms at admission were cough and fever, usually treated with paracetamol, of which an incorrect administration might also influence transaminase levels</w:t>
      </w:r>
      <w:r w:rsidRPr="00493F5E">
        <w:rPr>
          <w:rFonts w:ascii="Book Antiqua" w:eastAsia="宋体" w:hAnsi="Book Antiqua" w:cs="Calibri"/>
          <w:kern w:val="3"/>
          <w:vertAlign w:val="superscript"/>
        </w:rPr>
        <w:t>[41]</w:t>
      </w:r>
      <w:r w:rsidRPr="00493F5E">
        <w:rPr>
          <w:rFonts w:ascii="Book Antiqua" w:eastAsia="宋体" w:hAnsi="Book Antiqua" w:cs="Calibri"/>
          <w:kern w:val="3"/>
        </w:rPr>
        <w:t>.</w:t>
      </w:r>
    </w:p>
    <w:p w14:paraId="7CCC2EF8" w14:textId="77777777" w:rsidR="00A77B3E" w:rsidRPr="00493F5E" w:rsidRDefault="00A77B3E" w:rsidP="00B54EFC">
      <w:pPr>
        <w:adjustRightInd w:val="0"/>
        <w:snapToGrid w:val="0"/>
        <w:spacing w:line="360" w:lineRule="auto"/>
        <w:jc w:val="both"/>
        <w:rPr>
          <w:rFonts w:ascii="Book Antiqua" w:hAnsi="Book Antiqua"/>
        </w:rPr>
      </w:pPr>
    </w:p>
    <w:p w14:paraId="4032E278"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aps/>
          <w:color w:val="000000"/>
          <w:u w:val="single"/>
        </w:rPr>
        <w:t>CONCLUSION</w:t>
      </w:r>
    </w:p>
    <w:p w14:paraId="7B26F187" w14:textId="7B95DC25"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color w:val="000000"/>
        </w:rPr>
        <w:t>Gastrointestinal symptoms have been largely described in COVID-19 infected patients. Indeed, the wide presence of ACE</w:t>
      </w:r>
      <w:r w:rsidR="00164A3E" w:rsidRPr="00493F5E">
        <w:rPr>
          <w:rFonts w:ascii="Book Antiqua" w:hAnsi="Book Antiqua" w:cs="Book Antiqua"/>
          <w:color w:val="000000"/>
          <w:lang w:eastAsia="zh-CN"/>
        </w:rPr>
        <w:t>-</w:t>
      </w:r>
      <w:r w:rsidR="00164A3E" w:rsidRPr="00493F5E">
        <w:rPr>
          <w:rFonts w:ascii="Book Antiqua" w:eastAsia="Book Antiqua" w:hAnsi="Book Antiqua" w:cs="Book Antiqua"/>
          <w:color w:val="000000"/>
        </w:rPr>
        <w:t>2</w:t>
      </w:r>
      <w:r w:rsidR="00164A3E" w:rsidRPr="00493F5E">
        <w:rPr>
          <w:rFonts w:ascii="Book Antiqua" w:hAnsi="Book Antiqua" w:cs="Book Antiqua"/>
          <w:color w:val="000000"/>
          <w:lang w:eastAsia="zh-CN"/>
        </w:rPr>
        <w:t xml:space="preserve"> </w:t>
      </w:r>
      <w:r w:rsidRPr="00493F5E">
        <w:rPr>
          <w:rFonts w:ascii="Book Antiqua" w:eastAsia="Book Antiqua" w:hAnsi="Book Antiqua" w:cs="Book Antiqua"/>
          <w:color w:val="000000"/>
        </w:rPr>
        <w:t xml:space="preserve">receptors through the entire gastrointestinal tract has been considered to be responsible for the spectrum of </w:t>
      </w:r>
      <w:r w:rsidR="00FA2C7B" w:rsidRPr="00493F5E">
        <w:rPr>
          <w:rFonts w:ascii="Book Antiqua" w:eastAsia="Book Antiqua" w:hAnsi="Book Antiqua" w:cs="Book Antiqua"/>
          <w:color w:val="000000"/>
        </w:rPr>
        <w:t>gastrointestinal</w:t>
      </w:r>
      <w:r w:rsidRPr="00493F5E">
        <w:rPr>
          <w:rFonts w:ascii="Book Antiqua" w:eastAsia="Book Antiqua" w:hAnsi="Book Antiqua" w:cs="Book Antiqua"/>
          <w:color w:val="000000"/>
        </w:rPr>
        <w:t xml:space="preserve"> manifestations including abdominal pain, nausea, vomiting</w:t>
      </w:r>
      <w:r w:rsidR="00FA2C7B" w:rsidRPr="00493F5E">
        <w:rPr>
          <w:rFonts w:ascii="Book Antiqua" w:eastAsia="Book Antiqua" w:hAnsi="Book Antiqua" w:cs="Book Antiqua"/>
          <w:color w:val="000000"/>
        </w:rPr>
        <w:t>,</w:t>
      </w:r>
      <w:r w:rsidRPr="00493F5E">
        <w:rPr>
          <w:rFonts w:ascii="Book Antiqua" w:eastAsia="Book Antiqua" w:hAnsi="Book Antiqua" w:cs="Book Antiqua"/>
          <w:color w:val="000000"/>
        </w:rPr>
        <w:t xml:space="preserve"> o</w:t>
      </w:r>
      <w:r w:rsidR="00164A3E" w:rsidRPr="00493F5E">
        <w:rPr>
          <w:rFonts w:ascii="Book Antiqua" w:eastAsia="Book Antiqua" w:hAnsi="Book Antiqua" w:cs="Book Antiqua"/>
          <w:color w:val="000000"/>
        </w:rPr>
        <w:t>r less commonly</w:t>
      </w:r>
      <w:r w:rsidR="00FA2C7B" w:rsidRPr="00493F5E">
        <w:rPr>
          <w:rFonts w:ascii="Book Antiqua" w:eastAsia="Book Antiqua" w:hAnsi="Book Antiqua" w:cs="Book Antiqua"/>
          <w:color w:val="000000"/>
        </w:rPr>
        <w:t xml:space="preserve"> </w:t>
      </w:r>
      <w:r w:rsidRPr="00493F5E">
        <w:rPr>
          <w:rFonts w:ascii="Book Antiqua" w:eastAsia="Book Antiqua" w:hAnsi="Book Antiqua" w:cs="Book Antiqua"/>
          <w:color w:val="000000"/>
        </w:rPr>
        <w:t xml:space="preserve">fatty liver </w:t>
      </w:r>
      <w:r w:rsidR="00FA2C7B" w:rsidRPr="00493F5E">
        <w:rPr>
          <w:rFonts w:ascii="Book Antiqua" w:eastAsia="Book Antiqua" w:hAnsi="Book Antiqua" w:cs="Book Antiqua"/>
          <w:color w:val="000000"/>
        </w:rPr>
        <w:t>and</w:t>
      </w:r>
      <w:r w:rsidRPr="00493F5E">
        <w:rPr>
          <w:rFonts w:ascii="Book Antiqua" w:eastAsia="Book Antiqua" w:hAnsi="Book Antiqua" w:cs="Book Antiqua"/>
          <w:color w:val="000000"/>
        </w:rPr>
        <w:t xml:space="preserve"> acute hepatitis. In particular, liver involvement has been reported both in adult and pediatric affected patients with a higher prevalence in the former population</w:t>
      </w:r>
      <w:r w:rsidRPr="00493F5E">
        <w:rPr>
          <w:rFonts w:ascii="Book Antiqua" w:eastAsia="Book Antiqua" w:hAnsi="Book Antiqua" w:cs="Book Antiqua"/>
          <w:color w:val="000000"/>
          <w:vertAlign w:val="superscript"/>
        </w:rPr>
        <w:t>[7</w:t>
      </w:r>
      <w:r w:rsidR="00E9043D" w:rsidRPr="00493F5E">
        <w:rPr>
          <w:rFonts w:ascii="Book Antiqua" w:eastAsia="Book Antiqua" w:hAnsi="Book Antiqua" w:cs="Book Antiqua"/>
          <w:color w:val="000000"/>
          <w:vertAlign w:val="superscript"/>
        </w:rPr>
        <w:t>,</w:t>
      </w:r>
      <w:r w:rsidRPr="00493F5E">
        <w:rPr>
          <w:rFonts w:ascii="Book Antiqua" w:eastAsia="Book Antiqua" w:hAnsi="Book Antiqua" w:cs="Book Antiqua"/>
          <w:color w:val="000000"/>
          <w:vertAlign w:val="superscript"/>
        </w:rPr>
        <w:t>42,43]</w:t>
      </w:r>
      <w:r w:rsidRPr="00493F5E">
        <w:rPr>
          <w:rFonts w:ascii="Book Antiqua" w:eastAsia="Book Antiqua" w:hAnsi="Book Antiqua" w:cs="Book Antiqua"/>
          <w:color w:val="000000"/>
        </w:rPr>
        <w:t xml:space="preserve">. Several pathogenic mechanisms have been </w:t>
      </w:r>
      <w:r w:rsidR="00FA2C7B" w:rsidRPr="00493F5E">
        <w:rPr>
          <w:rFonts w:ascii="Book Antiqua" w:eastAsia="Book Antiqua" w:hAnsi="Book Antiqua" w:cs="Book Antiqua"/>
          <w:color w:val="000000"/>
        </w:rPr>
        <w:t>hypothesized</w:t>
      </w:r>
      <w:r w:rsidRPr="00493F5E">
        <w:rPr>
          <w:rFonts w:ascii="Book Antiqua" w:eastAsia="Book Antiqua" w:hAnsi="Book Antiqua" w:cs="Book Antiqua"/>
          <w:color w:val="000000"/>
        </w:rPr>
        <w:t xml:space="preserve"> to explain liver damage, but its exact pathophysiology is still under debate</w:t>
      </w:r>
      <w:r w:rsidRPr="00493F5E">
        <w:rPr>
          <w:rFonts w:ascii="Book Antiqua" w:eastAsia="Book Antiqua" w:hAnsi="Book Antiqua" w:cs="Book Antiqua"/>
          <w:color w:val="000000"/>
          <w:vertAlign w:val="superscript"/>
        </w:rPr>
        <w:t>[42,44]</w:t>
      </w:r>
      <w:r w:rsidRPr="00493F5E">
        <w:rPr>
          <w:rFonts w:ascii="Book Antiqua" w:eastAsia="Book Antiqua" w:hAnsi="Book Antiqua" w:cs="Book Antiqua"/>
          <w:color w:val="000000"/>
        </w:rPr>
        <w:t>. First, it could be considered as a consequence of the “cytokine storm” resulting in an aberrant immune system reaction with an excessive inflammatory response, as observed in many affected subjects. More</w:t>
      </w:r>
      <w:r w:rsidR="00C07A95" w:rsidRPr="00493F5E">
        <w:rPr>
          <w:rFonts w:ascii="Book Antiqua" w:eastAsia="Book Antiqua" w:hAnsi="Book Antiqua" w:cs="Book Antiqua"/>
          <w:color w:val="000000"/>
        </w:rPr>
        <w:t>over</w:t>
      </w:r>
      <w:r w:rsidRPr="00493F5E">
        <w:rPr>
          <w:rFonts w:ascii="Book Antiqua" w:eastAsia="Book Antiqua" w:hAnsi="Book Antiqua" w:cs="Book Antiqua"/>
          <w:color w:val="000000"/>
        </w:rPr>
        <w:t>, liver injury might represent a side effect of the administered drugs or a secondary effect of the hypoxia consequent to failure of other organs such as heart and lung. On the contrary, a direct viral effect is unlikely, as supported by the scarce evidence of an increase of the classical markers of biliary tract involvement such as gamma-glutamyl transferase and alkaline phosphatase in affected patients in the face of a large hepatic expression of ACE-2 on cholangiocyte surface</w:t>
      </w:r>
      <w:r w:rsidR="00C07A95" w:rsidRPr="00493F5E">
        <w:rPr>
          <w:rFonts w:ascii="Book Antiqua" w:eastAsia="Book Antiqua" w:hAnsi="Book Antiqua" w:cs="Book Antiqua"/>
          <w:color w:val="000000"/>
        </w:rPr>
        <w:t>s</w:t>
      </w:r>
      <w:r w:rsidR="00164A3E" w:rsidRPr="00493F5E">
        <w:rPr>
          <w:rFonts w:ascii="Book Antiqua" w:eastAsia="Book Antiqua" w:hAnsi="Book Antiqua" w:cs="Book Antiqua"/>
          <w:color w:val="000000"/>
          <w:vertAlign w:val="superscript"/>
        </w:rPr>
        <w:t>[6,</w:t>
      </w:r>
      <w:r w:rsidRPr="00493F5E">
        <w:rPr>
          <w:rFonts w:ascii="Book Antiqua" w:eastAsia="Book Antiqua" w:hAnsi="Book Antiqua" w:cs="Book Antiqua"/>
          <w:color w:val="000000"/>
          <w:vertAlign w:val="superscript"/>
        </w:rPr>
        <w:t>45]</w:t>
      </w:r>
      <w:r w:rsidRPr="00493F5E">
        <w:rPr>
          <w:rFonts w:ascii="Book Antiqua" w:eastAsia="Book Antiqua" w:hAnsi="Book Antiqua" w:cs="Book Antiqua"/>
          <w:color w:val="000000"/>
        </w:rPr>
        <w:t xml:space="preserve">. </w:t>
      </w:r>
    </w:p>
    <w:p w14:paraId="200CC361" w14:textId="77777777" w:rsidR="00A77B3E" w:rsidRPr="00493F5E" w:rsidRDefault="005C743C" w:rsidP="00B54EFC">
      <w:pPr>
        <w:spacing w:line="360" w:lineRule="auto"/>
        <w:ind w:firstLineChars="100" w:firstLine="240"/>
        <w:jc w:val="both"/>
        <w:rPr>
          <w:rFonts w:ascii="Book Antiqua" w:hAnsi="Book Antiqua"/>
        </w:rPr>
      </w:pPr>
      <w:r w:rsidRPr="00493F5E">
        <w:rPr>
          <w:rFonts w:ascii="Book Antiqua" w:eastAsia="Book Antiqua" w:hAnsi="Book Antiqua" w:cs="Book Antiqua"/>
          <w:color w:val="000000"/>
        </w:rPr>
        <w:t>Of concern, liver damage in patients affected by COVID-19 seems to be enhanced by the intrinsic chronic activation of inflammatory pathways in NAFLD, potentially worsening outcomes in subjects with previous coexisting metabolic diseases</w:t>
      </w:r>
      <w:r w:rsidRPr="00493F5E">
        <w:rPr>
          <w:rFonts w:ascii="Book Antiqua" w:eastAsia="Book Antiqua" w:hAnsi="Book Antiqua" w:cs="Book Antiqua"/>
          <w:color w:val="000000"/>
          <w:vertAlign w:val="superscript"/>
        </w:rPr>
        <w:t>[7,8]</w:t>
      </w:r>
      <w:r w:rsidRPr="00493F5E">
        <w:rPr>
          <w:rFonts w:ascii="Book Antiqua" w:eastAsia="Book Antiqua" w:hAnsi="Book Antiqua" w:cs="Book Antiqua"/>
          <w:color w:val="000000"/>
        </w:rPr>
        <w:t xml:space="preserve">. Moreover, patients with pre-existing chronic liver diseases have been found to be at higher risk to develop more severe forms of COVID-19 infection. </w:t>
      </w:r>
    </w:p>
    <w:p w14:paraId="24B0131E" w14:textId="024BFEAD" w:rsidR="00A77B3E" w:rsidRPr="00493F5E" w:rsidRDefault="005C743C" w:rsidP="00B54EFC">
      <w:pPr>
        <w:spacing w:line="360" w:lineRule="auto"/>
        <w:ind w:firstLineChars="100" w:firstLine="240"/>
        <w:jc w:val="both"/>
        <w:rPr>
          <w:rFonts w:ascii="Book Antiqua" w:hAnsi="Book Antiqua"/>
        </w:rPr>
      </w:pPr>
      <w:r w:rsidRPr="00493F5E">
        <w:rPr>
          <w:rFonts w:ascii="Book Antiqua" w:eastAsia="Book Antiqua" w:hAnsi="Book Antiqua" w:cs="Book Antiqua"/>
          <w:color w:val="000000"/>
        </w:rPr>
        <w:t>NAFLD expressed as hepatic steatosis and/or elevated liver enzymes represents one of the most common liver abnormalities reported during this pandemic, in particular in pediatric patients</w:t>
      </w:r>
      <w:r w:rsidRPr="00493F5E">
        <w:rPr>
          <w:rFonts w:ascii="Book Antiqua" w:eastAsia="Book Antiqua" w:hAnsi="Book Antiqua" w:cs="Book Antiqua"/>
          <w:color w:val="000000"/>
          <w:vertAlign w:val="superscript"/>
        </w:rPr>
        <w:t>[7]</w:t>
      </w:r>
      <w:r w:rsidRPr="00493F5E">
        <w:rPr>
          <w:rFonts w:ascii="Book Antiqua" w:eastAsia="Book Antiqua" w:hAnsi="Book Antiqua" w:cs="Book Antiqua"/>
          <w:color w:val="000000"/>
        </w:rPr>
        <w:t>. Studies reported an overall prevalence of mild liver enzyme increase</w:t>
      </w:r>
      <w:r w:rsidR="00BC73A0" w:rsidRPr="00493F5E">
        <w:rPr>
          <w:rFonts w:ascii="Book Antiqua" w:eastAsia="Book Antiqua" w:hAnsi="Book Antiqua" w:cs="Book Antiqua"/>
          <w:color w:val="000000"/>
        </w:rPr>
        <w:t>s</w:t>
      </w:r>
      <w:r w:rsidRPr="00493F5E">
        <w:rPr>
          <w:rFonts w:ascii="Book Antiqua" w:eastAsia="Book Antiqua" w:hAnsi="Book Antiqua" w:cs="Book Antiqua"/>
          <w:color w:val="000000"/>
        </w:rPr>
        <w:t xml:space="preserve"> of almost 25% in COVID-19 infected children. Although different pathogenic mechanisms than adults have been supposed, further </w:t>
      </w:r>
      <w:r w:rsidR="00BC73A0" w:rsidRPr="00493F5E">
        <w:rPr>
          <w:rFonts w:ascii="Book Antiqua" w:eastAsia="Book Antiqua" w:hAnsi="Book Antiqua" w:cs="Book Antiqua"/>
          <w:color w:val="000000"/>
        </w:rPr>
        <w:t>studi</w:t>
      </w:r>
      <w:r w:rsidRPr="00493F5E">
        <w:rPr>
          <w:rFonts w:ascii="Book Antiqua" w:eastAsia="Book Antiqua" w:hAnsi="Book Antiqua" w:cs="Book Antiqua"/>
          <w:color w:val="000000"/>
        </w:rPr>
        <w:t>es are required to better clarify the pathophysiology of abnormal liver enzymes in children with COVID-19.</w:t>
      </w:r>
    </w:p>
    <w:p w14:paraId="11DA2631" w14:textId="1B40504A" w:rsidR="00A77B3E" w:rsidRPr="00493F5E" w:rsidRDefault="0085366B" w:rsidP="00B54EFC">
      <w:pPr>
        <w:spacing w:line="360" w:lineRule="auto"/>
        <w:ind w:firstLineChars="100" w:firstLine="240"/>
        <w:jc w:val="both"/>
        <w:rPr>
          <w:rFonts w:ascii="Book Antiqua" w:hAnsi="Book Antiqua"/>
        </w:rPr>
      </w:pPr>
      <w:r w:rsidRPr="00493F5E">
        <w:rPr>
          <w:rFonts w:ascii="Book Antiqua" w:eastAsia="Book Antiqua" w:hAnsi="Book Antiqua" w:cs="Book Antiqua"/>
          <w:color w:val="000000"/>
        </w:rPr>
        <w:t>T</w:t>
      </w:r>
      <w:r w:rsidR="005C743C" w:rsidRPr="00493F5E">
        <w:rPr>
          <w:rFonts w:ascii="Book Antiqua" w:eastAsia="Book Antiqua" w:hAnsi="Book Antiqua" w:cs="Book Antiqua"/>
          <w:color w:val="000000"/>
        </w:rPr>
        <w:t xml:space="preserve">he potential prognostic role for NAFLD as well </w:t>
      </w:r>
      <w:r w:rsidRPr="00493F5E">
        <w:rPr>
          <w:rFonts w:ascii="Book Antiqua" w:eastAsia="Book Antiqua" w:hAnsi="Book Antiqua" w:cs="Book Antiqua"/>
          <w:color w:val="000000"/>
        </w:rPr>
        <w:t xml:space="preserve">as </w:t>
      </w:r>
      <w:r w:rsidR="005C743C" w:rsidRPr="00493F5E">
        <w:rPr>
          <w:rFonts w:ascii="Book Antiqua" w:eastAsia="Book Antiqua" w:hAnsi="Book Antiqua" w:cs="Book Antiqua"/>
          <w:color w:val="000000"/>
        </w:rPr>
        <w:t>its intrinsic close relationship with metabolic traits require a close monitoring of fatty liver in these patients.</w:t>
      </w:r>
    </w:p>
    <w:p w14:paraId="78F7D36E" w14:textId="77777777" w:rsidR="00A77B3E" w:rsidRPr="00493F5E" w:rsidRDefault="00A77B3E" w:rsidP="00B54EFC">
      <w:pPr>
        <w:spacing w:line="360" w:lineRule="auto"/>
        <w:jc w:val="both"/>
        <w:rPr>
          <w:rFonts w:ascii="Book Antiqua" w:hAnsi="Book Antiqua"/>
        </w:rPr>
      </w:pPr>
    </w:p>
    <w:p w14:paraId="5677148D"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REFERENCES</w:t>
      </w:r>
    </w:p>
    <w:p w14:paraId="315C4D26" w14:textId="020BAA5B"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bookmarkStart w:id="8" w:name="OLE_LINK111"/>
      <w:r w:rsidRPr="00493F5E">
        <w:rPr>
          <w:rFonts w:ascii="Book Antiqua" w:hAnsi="Book Antiqua"/>
        </w:rPr>
        <w:t xml:space="preserve">1 </w:t>
      </w:r>
      <w:r w:rsidRPr="00493F5E">
        <w:rPr>
          <w:rFonts w:ascii="Book Antiqua" w:hAnsi="Book Antiqua"/>
          <w:b/>
        </w:rPr>
        <w:t>World Health Organization</w:t>
      </w:r>
      <w:r w:rsidRPr="00493F5E">
        <w:rPr>
          <w:rFonts w:ascii="Book Antiqua" w:hAnsi="Book Antiqua"/>
        </w:rPr>
        <w:t xml:space="preserve">. Coronavirus Disease (COVID-2019) Situation Reports. Geneva: WHO; 2020. </w:t>
      </w:r>
      <w:r w:rsidR="00840AC6" w:rsidRPr="00493F5E">
        <w:rPr>
          <w:rFonts w:ascii="Book Antiqua" w:hAnsi="Book Antiqua"/>
        </w:rPr>
        <w:t>[</w:t>
      </w:r>
      <w:r w:rsidR="00DE219E" w:rsidRPr="00493F5E">
        <w:rPr>
          <w:rFonts w:ascii="Book Antiqua" w:hAnsi="Book Antiqua"/>
        </w:rPr>
        <w:t xml:space="preserve">cited </w:t>
      </w:r>
      <w:r w:rsidR="00945CF0" w:rsidRPr="00493F5E">
        <w:rPr>
          <w:rFonts w:ascii="Book Antiqua" w:hAnsi="Book Antiqua"/>
        </w:rPr>
        <w:t>5</w:t>
      </w:r>
      <w:r w:rsidR="00DE219E" w:rsidRPr="00493F5E">
        <w:rPr>
          <w:rFonts w:ascii="Book Antiqua" w:hAnsi="Book Antiqua"/>
        </w:rPr>
        <w:t xml:space="preserve"> February </w:t>
      </w:r>
      <w:r w:rsidR="00945CF0" w:rsidRPr="00493F5E">
        <w:rPr>
          <w:rFonts w:ascii="Book Antiqua" w:hAnsi="Book Antiqua"/>
        </w:rPr>
        <w:t>2021</w:t>
      </w:r>
      <w:r w:rsidR="00612D9D" w:rsidRPr="00493F5E">
        <w:rPr>
          <w:rFonts w:ascii="Book Antiqua" w:hAnsi="Book Antiqua"/>
        </w:rPr>
        <w:t>]</w:t>
      </w:r>
      <w:r w:rsidR="00840AC6" w:rsidRPr="00493F5E">
        <w:rPr>
          <w:rFonts w:ascii="Book Antiqua" w:hAnsi="Book Antiqua"/>
        </w:rPr>
        <w:t xml:space="preserve"> </w:t>
      </w:r>
      <w:r w:rsidRPr="00493F5E">
        <w:rPr>
          <w:rFonts w:ascii="Book Antiqua" w:hAnsi="Book Antiqua"/>
        </w:rPr>
        <w:t>Available from: https://www.who.int/emergencies/diseases/n</w:t>
      </w:r>
      <w:r w:rsidR="00840AC6" w:rsidRPr="00493F5E">
        <w:rPr>
          <w:rFonts w:ascii="Book Antiqua" w:hAnsi="Book Antiqua"/>
        </w:rPr>
        <w:t>ovel-coronavirus-2019/situation</w:t>
      </w:r>
    </w:p>
    <w:p w14:paraId="3D08822C"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2 </w:t>
      </w:r>
      <w:r w:rsidRPr="00493F5E">
        <w:rPr>
          <w:rFonts w:ascii="Book Antiqua" w:hAnsi="Book Antiqua"/>
          <w:b/>
          <w:bCs/>
        </w:rPr>
        <w:t>Li W</w:t>
      </w:r>
      <w:r w:rsidRPr="00493F5E">
        <w:rPr>
          <w:rFonts w:ascii="Book Antiqua" w:hAnsi="Book Antiqua"/>
        </w:rPr>
        <w:t>, Moore MJ, Vasilieva N, Sui J, Wong SK, Berne MA, Somasundaran M, Sullivan JL, Luzuriaga K, Greenough TC, Choe H, Farzan M. Angiotensin-converting enzyme 2 is a functional receptor for the SARS coronavirus. </w:t>
      </w:r>
      <w:r w:rsidRPr="00493F5E">
        <w:rPr>
          <w:rFonts w:ascii="Book Antiqua" w:hAnsi="Book Antiqua"/>
          <w:i/>
          <w:iCs/>
        </w:rPr>
        <w:t>Nature</w:t>
      </w:r>
      <w:r w:rsidRPr="00493F5E">
        <w:rPr>
          <w:rFonts w:ascii="Book Antiqua" w:hAnsi="Book Antiqua"/>
        </w:rPr>
        <w:t> 2003; </w:t>
      </w:r>
      <w:r w:rsidRPr="00493F5E">
        <w:rPr>
          <w:rFonts w:ascii="Book Antiqua" w:hAnsi="Book Antiqua"/>
          <w:b/>
          <w:bCs/>
        </w:rPr>
        <w:t>426</w:t>
      </w:r>
      <w:r w:rsidRPr="00493F5E">
        <w:rPr>
          <w:rFonts w:ascii="Book Antiqua" w:hAnsi="Book Antiqua"/>
        </w:rPr>
        <w:t>: 450-454 [PMID: 14647384 DOI: 10.1038/nature02145]</w:t>
      </w:r>
    </w:p>
    <w:p w14:paraId="0A76A3E2"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3 </w:t>
      </w:r>
      <w:r w:rsidRPr="00493F5E">
        <w:rPr>
          <w:rFonts w:ascii="Book Antiqua" w:hAnsi="Book Antiqua"/>
          <w:b/>
          <w:bCs/>
        </w:rPr>
        <w:t>Hoffmann M</w:t>
      </w:r>
      <w:r w:rsidRPr="00493F5E">
        <w:rPr>
          <w:rFonts w:ascii="Book Antiqua" w:hAnsi="Book Antiqua"/>
        </w:rPr>
        <w:t>, Kleine-Weber H, Schroeder S, Krüger N, Herrler T, Erichsen S, Schiergens TS, Herrler G, Wu NH, Nitsche A, Müller MA, Drosten C, Pöhlmann S. SARS-CoV-2 Cell Entry Depends on ACE2 and TMPRSS2 and Is Blocked by a Clinically Proven Protease Inhibitor. </w:t>
      </w:r>
      <w:r w:rsidRPr="00493F5E">
        <w:rPr>
          <w:rFonts w:ascii="Book Antiqua" w:hAnsi="Book Antiqua"/>
          <w:i/>
          <w:iCs/>
        </w:rPr>
        <w:t>Cell</w:t>
      </w:r>
      <w:r w:rsidRPr="00493F5E">
        <w:rPr>
          <w:rFonts w:ascii="Book Antiqua" w:hAnsi="Book Antiqua"/>
        </w:rPr>
        <w:t> 2020; </w:t>
      </w:r>
      <w:r w:rsidRPr="00493F5E">
        <w:rPr>
          <w:rFonts w:ascii="Book Antiqua" w:hAnsi="Book Antiqua"/>
          <w:b/>
          <w:bCs/>
        </w:rPr>
        <w:t>181</w:t>
      </w:r>
      <w:r w:rsidRPr="00493F5E">
        <w:rPr>
          <w:rFonts w:ascii="Book Antiqua" w:hAnsi="Book Antiqua"/>
        </w:rPr>
        <w:t>: 271-280.e8 [PMID: 32142651 DOI: 10.1016/j.cell.2020.02.052]</w:t>
      </w:r>
    </w:p>
    <w:p w14:paraId="0479DD09"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4 </w:t>
      </w:r>
      <w:r w:rsidRPr="00493F5E">
        <w:rPr>
          <w:rFonts w:ascii="Book Antiqua" w:hAnsi="Book Antiqua"/>
          <w:b/>
          <w:bCs/>
        </w:rPr>
        <w:t>Zou X</w:t>
      </w:r>
      <w:r w:rsidRPr="00493F5E">
        <w:rPr>
          <w:rFonts w:ascii="Book Antiqua" w:hAnsi="Book Antiqua"/>
        </w:rPr>
        <w:t>, Chen K, Zou J, Han P, Hao J, Han Z. Single-cell RNA-seq data analysis on the receptor ACE2 expression reveals the potential risk of different human organs vulnerable to 2019-nCoV infection. </w:t>
      </w:r>
      <w:r w:rsidRPr="00493F5E">
        <w:rPr>
          <w:rFonts w:ascii="Book Antiqua" w:hAnsi="Book Antiqua"/>
          <w:i/>
          <w:iCs/>
        </w:rPr>
        <w:t>Front Med</w:t>
      </w:r>
      <w:r w:rsidRPr="00493F5E">
        <w:rPr>
          <w:rFonts w:ascii="Book Antiqua" w:hAnsi="Book Antiqua"/>
        </w:rPr>
        <w:t> 2020; </w:t>
      </w:r>
      <w:r w:rsidRPr="00493F5E">
        <w:rPr>
          <w:rFonts w:ascii="Book Antiqua" w:hAnsi="Book Antiqua"/>
          <w:b/>
          <w:bCs/>
        </w:rPr>
        <w:t>14</w:t>
      </w:r>
      <w:r w:rsidRPr="00493F5E">
        <w:rPr>
          <w:rFonts w:ascii="Book Antiqua" w:hAnsi="Book Antiqua"/>
        </w:rPr>
        <w:t>: 185-192 [PMID: 32170560 DOI: 10.1007/s11684-020-0754-0]</w:t>
      </w:r>
    </w:p>
    <w:p w14:paraId="52216421"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5 </w:t>
      </w:r>
      <w:r w:rsidRPr="00493F5E">
        <w:rPr>
          <w:rFonts w:ascii="Book Antiqua" w:hAnsi="Book Antiqua"/>
          <w:b/>
          <w:bCs/>
        </w:rPr>
        <w:t>Jia HP</w:t>
      </w:r>
      <w:r w:rsidRPr="00493F5E">
        <w:rPr>
          <w:rFonts w:ascii="Book Antiqua" w:hAnsi="Book Antiqua"/>
        </w:rPr>
        <w:t>, Look DC, Shi L, Hickey M, Pewe L, Netland J, Farzan M, Wohlford-Lenane C, Perlman S, McCray PB Jr. ACE2 receptor expression and severe acute respiratory syndrome coronavirus infection depend on differentiation of human airway epithelia. </w:t>
      </w:r>
      <w:r w:rsidRPr="00493F5E">
        <w:rPr>
          <w:rFonts w:ascii="Book Antiqua" w:hAnsi="Book Antiqua"/>
          <w:i/>
          <w:iCs/>
        </w:rPr>
        <w:t>J Virol</w:t>
      </w:r>
      <w:r w:rsidRPr="00493F5E">
        <w:rPr>
          <w:rFonts w:ascii="Book Antiqua" w:hAnsi="Book Antiqua"/>
        </w:rPr>
        <w:t> 2005; </w:t>
      </w:r>
      <w:r w:rsidRPr="00493F5E">
        <w:rPr>
          <w:rFonts w:ascii="Book Antiqua" w:hAnsi="Book Antiqua"/>
          <w:b/>
          <w:bCs/>
        </w:rPr>
        <w:t>79</w:t>
      </w:r>
      <w:r w:rsidRPr="00493F5E">
        <w:rPr>
          <w:rFonts w:ascii="Book Antiqua" w:hAnsi="Book Antiqua"/>
        </w:rPr>
        <w:t>: 14614-14621 [PMID: 16282461 DOI: 10.1128/JVI.79.23.14614-14621.2005]</w:t>
      </w:r>
    </w:p>
    <w:p w14:paraId="660B393A"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6 </w:t>
      </w:r>
      <w:r w:rsidRPr="00493F5E">
        <w:rPr>
          <w:rFonts w:ascii="Book Antiqua" w:hAnsi="Book Antiqua"/>
          <w:b/>
          <w:bCs/>
        </w:rPr>
        <w:t>Zhao Y</w:t>
      </w:r>
      <w:r w:rsidRPr="00493F5E">
        <w:rPr>
          <w:rFonts w:ascii="Book Antiqua" w:hAnsi="Book Antiqua"/>
        </w:rPr>
        <w:t>, Zhao Z, Wang Y, Zhou Y, Ma Y, Zuo W. Single-Cell RNA Expression Profiling of ACE2, the Receptor of SARS-CoV-2. </w:t>
      </w:r>
      <w:r w:rsidRPr="00493F5E">
        <w:rPr>
          <w:rFonts w:ascii="Book Antiqua" w:hAnsi="Book Antiqua"/>
          <w:i/>
          <w:iCs/>
        </w:rPr>
        <w:t>Am J Respir Crit Care Med</w:t>
      </w:r>
      <w:r w:rsidRPr="00493F5E">
        <w:rPr>
          <w:rFonts w:ascii="Book Antiqua" w:hAnsi="Book Antiqua"/>
        </w:rPr>
        <w:t> 2020; </w:t>
      </w:r>
      <w:r w:rsidRPr="00493F5E">
        <w:rPr>
          <w:rFonts w:ascii="Book Antiqua" w:hAnsi="Book Antiqua"/>
          <w:b/>
          <w:bCs/>
        </w:rPr>
        <w:t>202</w:t>
      </w:r>
      <w:r w:rsidRPr="00493F5E">
        <w:rPr>
          <w:rFonts w:ascii="Book Antiqua" w:hAnsi="Book Antiqua"/>
        </w:rPr>
        <w:t>: 756-759 [PMID: 32663409 DOI: 10.1164/rccm.202001-0179LE]</w:t>
      </w:r>
    </w:p>
    <w:p w14:paraId="579F4DD8"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7 </w:t>
      </w:r>
      <w:r w:rsidRPr="00493F5E">
        <w:rPr>
          <w:rFonts w:ascii="Book Antiqua" w:hAnsi="Book Antiqua"/>
          <w:b/>
          <w:bCs/>
        </w:rPr>
        <w:t>Hamming I</w:t>
      </w:r>
      <w:r w:rsidRPr="00493F5E">
        <w:rPr>
          <w:rFonts w:ascii="Book Antiqua" w:hAnsi="Book Antiqua"/>
        </w:rPr>
        <w:t>, Timens W, Bulthuis ML, Lely AT, Navis G, van Goor H. Tissue distribution of ACE2 protein, the functional receptor for SARS coronavirus. A first step in understanding SARS pathogenesis. </w:t>
      </w:r>
      <w:r w:rsidRPr="00493F5E">
        <w:rPr>
          <w:rFonts w:ascii="Book Antiqua" w:hAnsi="Book Antiqua"/>
          <w:i/>
          <w:iCs/>
        </w:rPr>
        <w:t>J Pathol</w:t>
      </w:r>
      <w:r w:rsidRPr="00493F5E">
        <w:rPr>
          <w:rFonts w:ascii="Book Antiqua" w:hAnsi="Book Antiqua"/>
        </w:rPr>
        <w:t> 2004; </w:t>
      </w:r>
      <w:r w:rsidRPr="00493F5E">
        <w:rPr>
          <w:rFonts w:ascii="Book Antiqua" w:hAnsi="Book Antiqua"/>
          <w:b/>
          <w:bCs/>
        </w:rPr>
        <w:t>203</w:t>
      </w:r>
      <w:r w:rsidRPr="00493F5E">
        <w:rPr>
          <w:rFonts w:ascii="Book Antiqua" w:hAnsi="Book Antiqua"/>
        </w:rPr>
        <w:t>: 631-637 [PMID: 15141377 DOI: 10.1002/path.1570]</w:t>
      </w:r>
    </w:p>
    <w:p w14:paraId="157A4744"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8 </w:t>
      </w:r>
      <w:r w:rsidRPr="00493F5E">
        <w:rPr>
          <w:rFonts w:ascii="Book Antiqua" w:hAnsi="Book Antiqua"/>
          <w:b/>
          <w:bCs/>
        </w:rPr>
        <w:t>Portincasa P</w:t>
      </w:r>
      <w:r w:rsidRPr="00493F5E">
        <w:rPr>
          <w:rFonts w:ascii="Book Antiqua" w:hAnsi="Book Antiqua"/>
        </w:rPr>
        <w:t>, Krawczyk M, Smyk W, Lammert F, Di Ciaula A. COVID-19 and non-alcoholic fatty liver disease: Two intersecting pandemics. </w:t>
      </w:r>
      <w:r w:rsidRPr="00493F5E">
        <w:rPr>
          <w:rFonts w:ascii="Book Antiqua" w:hAnsi="Book Antiqua"/>
          <w:i/>
          <w:iCs/>
        </w:rPr>
        <w:t>Eur J Clin Invest</w:t>
      </w:r>
      <w:r w:rsidRPr="00493F5E">
        <w:rPr>
          <w:rFonts w:ascii="Book Antiqua" w:hAnsi="Book Antiqua"/>
        </w:rPr>
        <w:t> 2020; </w:t>
      </w:r>
      <w:r w:rsidRPr="00493F5E">
        <w:rPr>
          <w:rFonts w:ascii="Book Antiqua" w:hAnsi="Book Antiqua"/>
          <w:b/>
          <w:bCs/>
        </w:rPr>
        <w:t>50</w:t>
      </w:r>
      <w:r w:rsidRPr="00493F5E">
        <w:rPr>
          <w:rFonts w:ascii="Book Antiqua" w:hAnsi="Book Antiqua"/>
        </w:rPr>
        <w:t>: e13338 [PMID: 32589264 DOI: 10.1111/eci.13338]</w:t>
      </w:r>
    </w:p>
    <w:p w14:paraId="0F0CAF7B"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9 </w:t>
      </w:r>
      <w:r w:rsidRPr="00493F5E">
        <w:rPr>
          <w:rFonts w:ascii="Book Antiqua" w:hAnsi="Book Antiqua"/>
          <w:b/>
          <w:bCs/>
        </w:rPr>
        <w:t>Nobel YR</w:t>
      </w:r>
      <w:r w:rsidRPr="00493F5E">
        <w:rPr>
          <w:rFonts w:ascii="Book Antiqua" w:hAnsi="Book Antiqua"/>
        </w:rPr>
        <w:t>, Phipps M, Zucker J, Lebwohl B, Wang TC, Sobieszczyk ME, Freedberg DE. Gastrointestinal Symptoms and Coronavirus Disease 2019: A Case-Control Study From the United States. </w:t>
      </w:r>
      <w:r w:rsidRPr="00493F5E">
        <w:rPr>
          <w:rFonts w:ascii="Book Antiqua" w:hAnsi="Book Antiqua"/>
          <w:i/>
          <w:iCs/>
        </w:rPr>
        <w:t>Gastroenterology</w:t>
      </w:r>
      <w:r w:rsidRPr="00493F5E">
        <w:rPr>
          <w:rFonts w:ascii="Book Antiqua" w:hAnsi="Book Antiqua"/>
        </w:rPr>
        <w:t> 2020; </w:t>
      </w:r>
      <w:r w:rsidRPr="00493F5E">
        <w:rPr>
          <w:rFonts w:ascii="Book Antiqua" w:hAnsi="Book Antiqua"/>
          <w:b/>
          <w:bCs/>
        </w:rPr>
        <w:t>159</w:t>
      </w:r>
      <w:r w:rsidRPr="00493F5E">
        <w:rPr>
          <w:rFonts w:ascii="Book Antiqua" w:hAnsi="Book Antiqua"/>
        </w:rPr>
        <w:t>: 373-375.e2 [PMID: 32294477 DOI: 10.1053/j.gastro.2020.04.017]</w:t>
      </w:r>
    </w:p>
    <w:p w14:paraId="74B4C8DD"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10 </w:t>
      </w:r>
      <w:r w:rsidRPr="00493F5E">
        <w:rPr>
          <w:rFonts w:ascii="Book Antiqua" w:hAnsi="Book Antiqua"/>
          <w:b/>
          <w:bCs/>
        </w:rPr>
        <w:t>Liang W</w:t>
      </w:r>
      <w:r w:rsidRPr="00493F5E">
        <w:rPr>
          <w:rFonts w:ascii="Book Antiqua" w:hAnsi="Book Antiqua"/>
        </w:rPr>
        <w:t>, Feng Z, Rao S, Xiao C, Xue X, Lin Z, Zhang Q, Qi W. Diarrhoea may be underestimated: a missing link in 2019 novel coronavirus. </w:t>
      </w:r>
      <w:r w:rsidRPr="00493F5E">
        <w:rPr>
          <w:rFonts w:ascii="Book Antiqua" w:hAnsi="Book Antiqua"/>
          <w:i/>
          <w:iCs/>
        </w:rPr>
        <w:t>Gut</w:t>
      </w:r>
      <w:r w:rsidRPr="00493F5E">
        <w:rPr>
          <w:rFonts w:ascii="Book Antiqua" w:hAnsi="Book Antiqua"/>
        </w:rPr>
        <w:t> 2020; </w:t>
      </w:r>
      <w:r w:rsidRPr="00493F5E">
        <w:rPr>
          <w:rFonts w:ascii="Book Antiqua" w:hAnsi="Book Antiqua"/>
          <w:b/>
          <w:bCs/>
        </w:rPr>
        <w:t>69</w:t>
      </w:r>
      <w:r w:rsidRPr="00493F5E">
        <w:rPr>
          <w:rFonts w:ascii="Book Antiqua" w:hAnsi="Book Antiqua"/>
        </w:rPr>
        <w:t>: 1141-1143 [PMID: 32102928 DOI: 10.1136/gutjnl-2020-320832]</w:t>
      </w:r>
    </w:p>
    <w:p w14:paraId="568AB58D"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11 </w:t>
      </w:r>
      <w:r w:rsidRPr="00493F5E">
        <w:rPr>
          <w:rFonts w:ascii="Book Antiqua" w:hAnsi="Book Antiqua"/>
          <w:b/>
          <w:bCs/>
        </w:rPr>
        <w:t>Bangash MN</w:t>
      </w:r>
      <w:r w:rsidRPr="00493F5E">
        <w:rPr>
          <w:rFonts w:ascii="Book Antiqua" w:hAnsi="Book Antiqua"/>
        </w:rPr>
        <w:t>, Patel J, Parekh D. COVID-19 and the liver: little cause for concern. </w:t>
      </w:r>
      <w:r w:rsidRPr="00493F5E">
        <w:rPr>
          <w:rFonts w:ascii="Book Antiqua" w:hAnsi="Book Antiqua"/>
          <w:i/>
          <w:iCs/>
        </w:rPr>
        <w:t>Lancet Gastroenterol Hepatol</w:t>
      </w:r>
      <w:r w:rsidRPr="00493F5E">
        <w:rPr>
          <w:rFonts w:ascii="Book Antiqua" w:hAnsi="Book Antiqua"/>
        </w:rPr>
        <w:t> 2020; </w:t>
      </w:r>
      <w:r w:rsidRPr="00493F5E">
        <w:rPr>
          <w:rFonts w:ascii="Book Antiqua" w:hAnsi="Book Antiqua"/>
          <w:b/>
          <w:bCs/>
        </w:rPr>
        <w:t>5</w:t>
      </w:r>
      <w:r w:rsidRPr="00493F5E">
        <w:rPr>
          <w:rFonts w:ascii="Book Antiqua" w:hAnsi="Book Antiqua"/>
        </w:rPr>
        <w:t>: 529-530 [PMID: 32203680 DOI: 10.1016/S2468-1253(20)30084-4]</w:t>
      </w:r>
    </w:p>
    <w:p w14:paraId="2263D863"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12 </w:t>
      </w:r>
      <w:r w:rsidRPr="00493F5E">
        <w:rPr>
          <w:rFonts w:ascii="Book Antiqua" w:hAnsi="Book Antiqua"/>
          <w:b/>
          <w:bCs/>
        </w:rPr>
        <w:t>Fu Y</w:t>
      </w:r>
      <w:r w:rsidRPr="00493F5E">
        <w:rPr>
          <w:rFonts w:ascii="Book Antiqua" w:hAnsi="Book Antiqua"/>
        </w:rPr>
        <w:t>, Zhu R, Bai T, Han P, He Q, Jing M, Xiong X, Zhao X, Quan R, Chen C, Zhang Y, Tao M, Yi J, Tian D, Yan W. Clinical Features of Patients Infected With Coronavirus Disease 2019 With Elevated Liver Biochemistries: A Multicenter, Retrospective Study. </w:t>
      </w:r>
      <w:r w:rsidRPr="00493F5E">
        <w:rPr>
          <w:rFonts w:ascii="Book Antiqua" w:hAnsi="Book Antiqua"/>
          <w:i/>
          <w:iCs/>
        </w:rPr>
        <w:t>Hepatology</w:t>
      </w:r>
      <w:r w:rsidRPr="00493F5E">
        <w:rPr>
          <w:rFonts w:ascii="Book Antiqua" w:hAnsi="Book Antiqua"/>
        </w:rPr>
        <w:t> 2020 [PMID: 32602604 DOI: 10.1002/hep.31446]</w:t>
      </w:r>
    </w:p>
    <w:p w14:paraId="6B711299"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13 </w:t>
      </w:r>
      <w:r w:rsidRPr="00493F5E">
        <w:rPr>
          <w:rFonts w:ascii="Book Antiqua" w:hAnsi="Book Antiqua"/>
          <w:b/>
          <w:bCs/>
        </w:rPr>
        <w:t>Wu J</w:t>
      </w:r>
      <w:r w:rsidRPr="00493F5E">
        <w:rPr>
          <w:rFonts w:ascii="Book Antiqua" w:hAnsi="Book Antiqua"/>
        </w:rPr>
        <w:t>, Song S, Cao HC, Li LJ. Liver diseases in COVID-19: Etiology, treatment and prognosis. </w:t>
      </w:r>
      <w:r w:rsidRPr="00493F5E">
        <w:rPr>
          <w:rFonts w:ascii="Book Antiqua" w:hAnsi="Book Antiqua"/>
          <w:i/>
          <w:iCs/>
        </w:rPr>
        <w:t>World J Gastroenterol</w:t>
      </w:r>
      <w:r w:rsidRPr="00493F5E">
        <w:rPr>
          <w:rFonts w:ascii="Book Antiqua" w:hAnsi="Book Antiqua"/>
        </w:rPr>
        <w:t> 2020; </w:t>
      </w:r>
      <w:r w:rsidRPr="00493F5E">
        <w:rPr>
          <w:rFonts w:ascii="Book Antiqua" w:hAnsi="Book Antiqua"/>
          <w:b/>
          <w:bCs/>
        </w:rPr>
        <w:t>26</w:t>
      </w:r>
      <w:r w:rsidRPr="00493F5E">
        <w:rPr>
          <w:rFonts w:ascii="Book Antiqua" w:hAnsi="Book Antiqua"/>
        </w:rPr>
        <w:t>: 2286-2293 [PMID: 32476793 DOI: 10.3748/wjg.v26.i19.2286]</w:t>
      </w:r>
    </w:p>
    <w:p w14:paraId="6BE3601B"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14 </w:t>
      </w:r>
      <w:r w:rsidRPr="00493F5E">
        <w:rPr>
          <w:rFonts w:ascii="Book Antiqua" w:hAnsi="Book Antiqua"/>
          <w:b/>
          <w:bCs/>
        </w:rPr>
        <w:t>Cha MH</w:t>
      </w:r>
      <w:r w:rsidRPr="00493F5E">
        <w:rPr>
          <w:rFonts w:ascii="Book Antiqua" w:hAnsi="Book Antiqua"/>
        </w:rPr>
        <w:t>, Regueiro M, Sandhu DS. Gastrointestinal and hepatic manifestations of COVID-19: A comprehensive review. </w:t>
      </w:r>
      <w:r w:rsidRPr="00493F5E">
        <w:rPr>
          <w:rFonts w:ascii="Book Antiqua" w:hAnsi="Book Antiqua"/>
          <w:i/>
          <w:iCs/>
        </w:rPr>
        <w:t>World J Gastroenterol</w:t>
      </w:r>
      <w:r w:rsidRPr="00493F5E">
        <w:rPr>
          <w:rFonts w:ascii="Book Antiqua" w:hAnsi="Book Antiqua"/>
        </w:rPr>
        <w:t> 2020; </w:t>
      </w:r>
      <w:r w:rsidRPr="00493F5E">
        <w:rPr>
          <w:rFonts w:ascii="Book Antiqua" w:hAnsi="Book Antiqua"/>
          <w:b/>
          <w:bCs/>
        </w:rPr>
        <w:t>26</w:t>
      </w:r>
      <w:r w:rsidRPr="00493F5E">
        <w:rPr>
          <w:rFonts w:ascii="Book Antiqua" w:hAnsi="Book Antiqua"/>
        </w:rPr>
        <w:t>: 2323-2332 [PMID: 32476796 DOI: 10.3748/wjg.v26.i19.2323]</w:t>
      </w:r>
    </w:p>
    <w:p w14:paraId="0CEAD4A3"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15 </w:t>
      </w:r>
      <w:r w:rsidRPr="00493F5E">
        <w:rPr>
          <w:rFonts w:ascii="Book Antiqua" w:hAnsi="Book Antiqua"/>
          <w:b/>
          <w:bCs/>
        </w:rPr>
        <w:t>Li J</w:t>
      </w:r>
      <w:r w:rsidRPr="00493F5E">
        <w:rPr>
          <w:rFonts w:ascii="Book Antiqua" w:hAnsi="Book Antiqua"/>
        </w:rPr>
        <w:t>, Fan JG. Characteristics and Mechanism of Liver Injury in 2019 Coronavirus Disease. </w:t>
      </w:r>
      <w:r w:rsidRPr="00493F5E">
        <w:rPr>
          <w:rFonts w:ascii="Book Antiqua" w:hAnsi="Book Antiqua"/>
          <w:i/>
          <w:iCs/>
        </w:rPr>
        <w:t>J Clin Transl Hepatol</w:t>
      </w:r>
      <w:r w:rsidRPr="00493F5E">
        <w:rPr>
          <w:rFonts w:ascii="Book Antiqua" w:hAnsi="Book Antiqua"/>
        </w:rPr>
        <w:t> 2020; </w:t>
      </w:r>
      <w:r w:rsidRPr="00493F5E">
        <w:rPr>
          <w:rFonts w:ascii="Book Antiqua" w:hAnsi="Book Antiqua"/>
          <w:b/>
          <w:bCs/>
        </w:rPr>
        <w:t>8</w:t>
      </w:r>
      <w:r w:rsidRPr="00493F5E">
        <w:rPr>
          <w:rFonts w:ascii="Book Antiqua" w:hAnsi="Book Antiqua"/>
        </w:rPr>
        <w:t>: 13-17 [PMID: 32274341 DOI: 10.14218/JCTH.2020.00019]</w:t>
      </w:r>
    </w:p>
    <w:p w14:paraId="27EC2930"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16 </w:t>
      </w:r>
      <w:r w:rsidRPr="00493F5E">
        <w:rPr>
          <w:rFonts w:ascii="Book Antiqua" w:hAnsi="Book Antiqua"/>
          <w:b/>
          <w:bCs/>
        </w:rPr>
        <w:t>Méndez-Sánchez N</w:t>
      </w:r>
      <w:r w:rsidRPr="00493F5E">
        <w:rPr>
          <w:rFonts w:ascii="Book Antiqua" w:hAnsi="Book Antiqua"/>
        </w:rPr>
        <w:t>, Valencia-Rodríguez A, Qi X, Yoshida EM, Romero-Gómez M, George J, Eslam M, Abenavoli L, Xie W, Teschke R, Carrion AF, Keaveny AP. What Has the COVID-19 Pandemic Taught Us so Far? Addressing the Problem from a Hepatologist's Perspective. </w:t>
      </w:r>
      <w:r w:rsidRPr="00493F5E">
        <w:rPr>
          <w:rFonts w:ascii="Book Antiqua" w:hAnsi="Book Antiqua"/>
          <w:i/>
          <w:iCs/>
        </w:rPr>
        <w:t>J Clin Transl Hepatol</w:t>
      </w:r>
      <w:r w:rsidRPr="00493F5E">
        <w:rPr>
          <w:rFonts w:ascii="Book Antiqua" w:hAnsi="Book Antiqua"/>
        </w:rPr>
        <w:t> 2020; </w:t>
      </w:r>
      <w:r w:rsidRPr="00493F5E">
        <w:rPr>
          <w:rFonts w:ascii="Book Antiqua" w:hAnsi="Book Antiqua"/>
          <w:b/>
          <w:bCs/>
        </w:rPr>
        <w:t>8</w:t>
      </w:r>
      <w:r w:rsidRPr="00493F5E">
        <w:rPr>
          <w:rFonts w:ascii="Book Antiqua" w:hAnsi="Book Antiqua"/>
        </w:rPr>
        <w:t>: 0024 [PMID: 32309152 DOI: 10.14218/JCTH.2020.00024]</w:t>
      </w:r>
    </w:p>
    <w:p w14:paraId="29F4E437"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17 </w:t>
      </w:r>
      <w:r w:rsidRPr="00493F5E">
        <w:rPr>
          <w:rFonts w:ascii="Book Antiqua" w:hAnsi="Book Antiqua"/>
          <w:b/>
          <w:bCs/>
        </w:rPr>
        <w:t>Sahota AK</w:t>
      </w:r>
      <w:r w:rsidRPr="00493F5E">
        <w:rPr>
          <w:rFonts w:ascii="Book Antiqua" w:hAnsi="Book Antiqua"/>
        </w:rPr>
        <w:t>, Shapiro WL, Newton KP, Kim ST, Chung J, Schwimmer JB. Incidence of Nonalcoholic Fatty Liver Disease in Children: 2009-2018. </w:t>
      </w:r>
      <w:r w:rsidRPr="00493F5E">
        <w:rPr>
          <w:rFonts w:ascii="Book Antiqua" w:hAnsi="Book Antiqua"/>
          <w:i/>
          <w:iCs/>
        </w:rPr>
        <w:t>Pediatrics</w:t>
      </w:r>
      <w:r w:rsidRPr="00493F5E">
        <w:rPr>
          <w:rFonts w:ascii="Book Antiqua" w:hAnsi="Book Antiqua"/>
        </w:rPr>
        <w:t> 2020; </w:t>
      </w:r>
      <w:r w:rsidRPr="00493F5E">
        <w:rPr>
          <w:rFonts w:ascii="Book Antiqua" w:hAnsi="Book Antiqua"/>
          <w:b/>
          <w:bCs/>
        </w:rPr>
        <w:t>146</w:t>
      </w:r>
      <w:r w:rsidRPr="00493F5E">
        <w:rPr>
          <w:rFonts w:ascii="Book Antiqua" w:hAnsi="Book Antiqua"/>
        </w:rPr>
        <w:t> [PMID: 33214329 DOI: 10.1542/peds.2020-0771]</w:t>
      </w:r>
    </w:p>
    <w:p w14:paraId="32E3DA4A"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18 </w:t>
      </w:r>
      <w:r w:rsidRPr="00493F5E">
        <w:rPr>
          <w:rFonts w:ascii="Book Antiqua" w:hAnsi="Book Antiqua"/>
          <w:b/>
          <w:bCs/>
        </w:rPr>
        <w:t>Paul S</w:t>
      </w:r>
      <w:r w:rsidRPr="00493F5E">
        <w:rPr>
          <w:rFonts w:ascii="Book Antiqua" w:hAnsi="Book Antiqua"/>
        </w:rPr>
        <w:t>, Davis AM. Diagnosis and Management of Nonalcoholic Fatty Liver Disease. </w:t>
      </w:r>
      <w:r w:rsidRPr="00493F5E">
        <w:rPr>
          <w:rFonts w:ascii="Book Antiqua" w:hAnsi="Book Antiqua"/>
          <w:i/>
          <w:iCs/>
        </w:rPr>
        <w:t>JAMA</w:t>
      </w:r>
      <w:r w:rsidRPr="00493F5E">
        <w:rPr>
          <w:rFonts w:ascii="Book Antiqua" w:hAnsi="Book Antiqua"/>
        </w:rPr>
        <w:t> 2018; </w:t>
      </w:r>
      <w:r w:rsidRPr="00493F5E">
        <w:rPr>
          <w:rFonts w:ascii="Book Antiqua" w:hAnsi="Book Antiqua"/>
          <w:b/>
          <w:bCs/>
        </w:rPr>
        <w:t>320</w:t>
      </w:r>
      <w:r w:rsidRPr="00493F5E">
        <w:rPr>
          <w:rFonts w:ascii="Book Antiqua" w:hAnsi="Book Antiqua"/>
        </w:rPr>
        <w:t>: 2474-2475 [PMID: 30476962 DOI: 10.1001/jama.2018.17365]</w:t>
      </w:r>
    </w:p>
    <w:p w14:paraId="6A3A0739"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19 </w:t>
      </w:r>
      <w:r w:rsidRPr="00493F5E">
        <w:rPr>
          <w:rFonts w:ascii="Book Antiqua" w:hAnsi="Book Antiqua"/>
          <w:b/>
          <w:bCs/>
        </w:rPr>
        <w:t>Morandi A</w:t>
      </w:r>
      <w:r w:rsidRPr="00493F5E">
        <w:rPr>
          <w:rFonts w:ascii="Book Antiqua" w:hAnsi="Book Antiqua"/>
        </w:rPr>
        <w:t>, Di Sessa A, Zusi C, Umano GR, El Mazloum D, Fornari E, Miraglia Del Giudice E, Targher G, Maffeis C. Nonalcoholic Fatty Liver Disease and Estimated Insulin Resistance in Obese Youth: A Mendelian Randomization Analysis. </w:t>
      </w:r>
      <w:r w:rsidRPr="00493F5E">
        <w:rPr>
          <w:rFonts w:ascii="Book Antiqua" w:hAnsi="Book Antiqua"/>
          <w:i/>
          <w:iCs/>
        </w:rPr>
        <w:t>J Clin Endocrinol Metab</w:t>
      </w:r>
      <w:r w:rsidRPr="00493F5E">
        <w:rPr>
          <w:rFonts w:ascii="Book Antiqua" w:hAnsi="Book Antiqua"/>
        </w:rPr>
        <w:t> 2020; </w:t>
      </w:r>
      <w:r w:rsidRPr="00493F5E">
        <w:rPr>
          <w:rFonts w:ascii="Book Antiqua" w:hAnsi="Book Antiqua"/>
          <w:b/>
          <w:bCs/>
        </w:rPr>
        <w:t>105</w:t>
      </w:r>
      <w:r w:rsidRPr="00493F5E">
        <w:rPr>
          <w:rFonts w:ascii="Book Antiqua" w:hAnsi="Book Antiqua"/>
        </w:rPr>
        <w:t> [PMID: 32841326 DOI: 10.1210/clinem/dgaa583]</w:t>
      </w:r>
    </w:p>
    <w:p w14:paraId="4F33F457"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20 </w:t>
      </w:r>
      <w:r w:rsidRPr="00493F5E">
        <w:rPr>
          <w:rFonts w:ascii="Book Antiqua" w:hAnsi="Book Antiqua"/>
          <w:b/>
          <w:bCs/>
        </w:rPr>
        <w:t>Di Bonito P</w:t>
      </w:r>
      <w:r w:rsidRPr="00493F5E">
        <w:rPr>
          <w:rFonts w:ascii="Book Antiqua" w:hAnsi="Book Antiqua"/>
        </w:rPr>
        <w:t>, Valerio G, Licenziati MR, Miraglia Del Giudice E, Baroni MG, Morandi A, Maffeis C, Campana G, Spreghini MR, Di Sessa A, Morino G, Crinò A, Chiesa C, Pacifico L, Manco M. High uric acid, reduced glomerular filtration rate and non-alcoholic fatty liver in young people with obesity. </w:t>
      </w:r>
      <w:r w:rsidRPr="00493F5E">
        <w:rPr>
          <w:rFonts w:ascii="Book Antiqua" w:hAnsi="Book Antiqua"/>
          <w:i/>
          <w:iCs/>
        </w:rPr>
        <w:t>J Endocrinol Invest</w:t>
      </w:r>
      <w:r w:rsidRPr="00493F5E">
        <w:rPr>
          <w:rFonts w:ascii="Book Antiqua" w:hAnsi="Book Antiqua"/>
        </w:rPr>
        <w:t> 2020; </w:t>
      </w:r>
      <w:r w:rsidRPr="00493F5E">
        <w:rPr>
          <w:rFonts w:ascii="Book Antiqua" w:hAnsi="Book Antiqua"/>
          <w:b/>
          <w:bCs/>
        </w:rPr>
        <w:t>43</w:t>
      </w:r>
      <w:r w:rsidRPr="00493F5E">
        <w:rPr>
          <w:rFonts w:ascii="Book Antiqua" w:hAnsi="Book Antiqua"/>
        </w:rPr>
        <w:t>: 461-468 [PMID: 31637675 DOI: 10.1007/s40618-019-01130-6]</w:t>
      </w:r>
    </w:p>
    <w:p w14:paraId="17319742"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21 </w:t>
      </w:r>
      <w:r w:rsidRPr="00493F5E">
        <w:rPr>
          <w:rFonts w:ascii="Book Antiqua" w:hAnsi="Book Antiqua"/>
          <w:b/>
          <w:bCs/>
        </w:rPr>
        <w:t>Targher G</w:t>
      </w:r>
      <w:r w:rsidRPr="00493F5E">
        <w:rPr>
          <w:rFonts w:ascii="Book Antiqua" w:hAnsi="Book Antiqua"/>
        </w:rPr>
        <w:t>, Day CP, Bonora E. Risk of cardiovascular disease in patients with nonalcoholic fatty liver disease. </w:t>
      </w:r>
      <w:r w:rsidRPr="00493F5E">
        <w:rPr>
          <w:rFonts w:ascii="Book Antiqua" w:hAnsi="Book Antiqua"/>
          <w:i/>
          <w:iCs/>
        </w:rPr>
        <w:t>N Engl J Med</w:t>
      </w:r>
      <w:r w:rsidRPr="00493F5E">
        <w:rPr>
          <w:rFonts w:ascii="Book Antiqua" w:hAnsi="Book Antiqua"/>
        </w:rPr>
        <w:t> 2010; </w:t>
      </w:r>
      <w:r w:rsidRPr="00493F5E">
        <w:rPr>
          <w:rFonts w:ascii="Book Antiqua" w:hAnsi="Book Antiqua"/>
          <w:b/>
          <w:bCs/>
        </w:rPr>
        <w:t>363</w:t>
      </w:r>
      <w:r w:rsidRPr="00493F5E">
        <w:rPr>
          <w:rFonts w:ascii="Book Antiqua" w:hAnsi="Book Antiqua"/>
        </w:rPr>
        <w:t>: 1341-1350 [PMID: 20879883 DOI: 10.1056/NEJMra0912063]</w:t>
      </w:r>
    </w:p>
    <w:p w14:paraId="648476CC"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22 </w:t>
      </w:r>
      <w:r w:rsidRPr="00493F5E">
        <w:rPr>
          <w:rFonts w:ascii="Book Antiqua" w:hAnsi="Book Antiqua"/>
          <w:b/>
          <w:bCs/>
        </w:rPr>
        <w:t>Targher G</w:t>
      </w:r>
      <w:r w:rsidRPr="00493F5E">
        <w:rPr>
          <w:rFonts w:ascii="Book Antiqua" w:hAnsi="Book Antiqua"/>
        </w:rPr>
        <w:t>. What's Past Is Prologue: History of Nonalcoholic Fatty Liver Disease. </w:t>
      </w:r>
      <w:r w:rsidRPr="00493F5E">
        <w:rPr>
          <w:rFonts w:ascii="Book Antiqua" w:hAnsi="Book Antiqua"/>
          <w:i/>
          <w:iCs/>
        </w:rPr>
        <w:t>Metabolites</w:t>
      </w:r>
      <w:r w:rsidRPr="00493F5E">
        <w:rPr>
          <w:rFonts w:ascii="Book Antiqua" w:hAnsi="Book Antiqua"/>
        </w:rPr>
        <w:t> 2020; </w:t>
      </w:r>
      <w:r w:rsidRPr="00493F5E">
        <w:rPr>
          <w:rFonts w:ascii="Book Antiqua" w:hAnsi="Book Antiqua"/>
          <w:b/>
          <w:bCs/>
        </w:rPr>
        <w:t>10</w:t>
      </w:r>
      <w:r w:rsidRPr="00493F5E">
        <w:rPr>
          <w:rFonts w:ascii="Book Antiqua" w:hAnsi="Book Antiqua"/>
        </w:rPr>
        <w:t> [PMID: 33049948 DOI: 10.3390/metabo10100397]</w:t>
      </w:r>
    </w:p>
    <w:p w14:paraId="48CE5650"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23 </w:t>
      </w:r>
      <w:r w:rsidRPr="00493F5E">
        <w:rPr>
          <w:rFonts w:ascii="Book Antiqua" w:hAnsi="Book Antiqua"/>
          <w:b/>
          <w:bCs/>
        </w:rPr>
        <w:t>Mantovani A</w:t>
      </w:r>
      <w:r w:rsidRPr="00493F5E">
        <w:rPr>
          <w:rFonts w:ascii="Book Antiqua" w:hAnsi="Book Antiqua"/>
        </w:rPr>
        <w:t>, Petracca G, Beatrice G, Tilg H, Byrne CD, Targher G. Non-alcoholic fatty liver disease and risk of incident diabetes mellitus: an updated meta-analysis of 501 022 adult individuals. </w:t>
      </w:r>
      <w:r w:rsidRPr="00493F5E">
        <w:rPr>
          <w:rFonts w:ascii="Book Antiqua" w:hAnsi="Book Antiqua"/>
          <w:i/>
          <w:iCs/>
        </w:rPr>
        <w:t>Gut</w:t>
      </w:r>
      <w:r w:rsidRPr="00493F5E">
        <w:rPr>
          <w:rFonts w:ascii="Book Antiqua" w:hAnsi="Book Antiqua"/>
        </w:rPr>
        <w:t> 2020 [PMID: 32938692 DOI: 10.1136/gutjnl-2020-322572]</w:t>
      </w:r>
    </w:p>
    <w:p w14:paraId="2ED20B9D"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24 </w:t>
      </w:r>
      <w:r w:rsidRPr="00493F5E">
        <w:rPr>
          <w:rFonts w:ascii="Book Antiqua" w:hAnsi="Book Antiqua"/>
          <w:b/>
          <w:bCs/>
        </w:rPr>
        <w:t>Di Sessa A</w:t>
      </w:r>
      <w:r w:rsidRPr="00493F5E">
        <w:rPr>
          <w:rFonts w:ascii="Book Antiqua" w:hAnsi="Book Antiqua"/>
        </w:rPr>
        <w:t>, Umano GR, Cirillo G, Passaro AP, Verde V, Cozzolino D, Guarino S, Marzuillo P, Miraglia Del Giudice E. Pediatric non-alcoholic fatty liver disease and kidney function: Effect of </w:t>
      </w:r>
      <w:r w:rsidRPr="00493F5E">
        <w:rPr>
          <w:rFonts w:ascii="Book Antiqua" w:hAnsi="Book Antiqua"/>
          <w:i/>
          <w:iCs/>
        </w:rPr>
        <w:t>HSD17B13</w:t>
      </w:r>
      <w:r w:rsidRPr="00493F5E">
        <w:rPr>
          <w:rFonts w:ascii="Book Antiqua" w:hAnsi="Book Antiqua"/>
        </w:rPr>
        <w:t> variant. </w:t>
      </w:r>
      <w:r w:rsidRPr="00493F5E">
        <w:rPr>
          <w:rFonts w:ascii="Book Antiqua" w:hAnsi="Book Antiqua"/>
          <w:i/>
          <w:iCs/>
        </w:rPr>
        <w:t>World J Gastroenterol</w:t>
      </w:r>
      <w:r w:rsidRPr="00493F5E">
        <w:rPr>
          <w:rFonts w:ascii="Book Antiqua" w:hAnsi="Book Antiqua"/>
        </w:rPr>
        <w:t> 2020; </w:t>
      </w:r>
      <w:r w:rsidRPr="00493F5E">
        <w:rPr>
          <w:rFonts w:ascii="Book Antiqua" w:hAnsi="Book Antiqua"/>
          <w:b/>
          <w:bCs/>
        </w:rPr>
        <w:t>26</w:t>
      </w:r>
      <w:r w:rsidRPr="00493F5E">
        <w:rPr>
          <w:rFonts w:ascii="Book Antiqua" w:hAnsi="Book Antiqua"/>
        </w:rPr>
        <w:t>: 5474-5483 [PMID: 33024398 DOI: 10.3748/wjg.v26.i36.5474]</w:t>
      </w:r>
    </w:p>
    <w:p w14:paraId="4B1443A0"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25 </w:t>
      </w:r>
      <w:r w:rsidRPr="00493F5E">
        <w:rPr>
          <w:rFonts w:ascii="Book Antiqua" w:hAnsi="Book Antiqua"/>
          <w:b/>
          <w:bCs/>
        </w:rPr>
        <w:t>Zhou YH</w:t>
      </w:r>
      <w:r w:rsidRPr="00493F5E">
        <w:rPr>
          <w:rFonts w:ascii="Book Antiqua" w:hAnsi="Book Antiqua"/>
        </w:rPr>
        <w:t>, Zheng KI, Targher G, Byrne CD, Zheng MH. Abnormal liver enzymes in children and infants with COVID-19: A narrative review of case-series studies. </w:t>
      </w:r>
      <w:r w:rsidRPr="00493F5E">
        <w:rPr>
          <w:rFonts w:ascii="Book Antiqua" w:hAnsi="Book Antiqua"/>
          <w:i/>
          <w:iCs/>
        </w:rPr>
        <w:t>Pediatr Obes</w:t>
      </w:r>
      <w:r w:rsidRPr="00493F5E">
        <w:rPr>
          <w:rFonts w:ascii="Book Antiqua" w:hAnsi="Book Antiqua"/>
        </w:rPr>
        <w:t> 2020; </w:t>
      </w:r>
      <w:r w:rsidRPr="00493F5E">
        <w:rPr>
          <w:rFonts w:ascii="Book Antiqua" w:hAnsi="Book Antiqua"/>
          <w:b/>
          <w:bCs/>
        </w:rPr>
        <w:t>15</w:t>
      </w:r>
      <w:r w:rsidRPr="00493F5E">
        <w:rPr>
          <w:rFonts w:ascii="Book Antiqua" w:hAnsi="Book Antiqua"/>
        </w:rPr>
        <w:t>: e12723 [PMID: 32875680 DOI: 10.1111/ijpo.12723]</w:t>
      </w:r>
    </w:p>
    <w:p w14:paraId="637336CD"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26 </w:t>
      </w:r>
      <w:r w:rsidRPr="00493F5E">
        <w:rPr>
          <w:rFonts w:ascii="Book Antiqua" w:hAnsi="Book Antiqua"/>
          <w:b/>
          <w:bCs/>
        </w:rPr>
        <w:t>Fix OK</w:t>
      </w:r>
      <w:r w:rsidRPr="00493F5E">
        <w:rPr>
          <w:rFonts w:ascii="Book Antiqua" w:hAnsi="Book Antiqua"/>
        </w:rPr>
        <w:t>,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493F5E">
        <w:rPr>
          <w:rFonts w:ascii="Book Antiqua" w:hAnsi="Book Antiqua"/>
          <w:i/>
          <w:iCs/>
        </w:rPr>
        <w:t>Hepatology</w:t>
      </w:r>
      <w:r w:rsidRPr="00493F5E">
        <w:rPr>
          <w:rFonts w:ascii="Book Antiqua" w:hAnsi="Book Antiqua"/>
        </w:rPr>
        <w:t> 2020; </w:t>
      </w:r>
      <w:r w:rsidRPr="00493F5E">
        <w:rPr>
          <w:rFonts w:ascii="Book Antiqua" w:hAnsi="Book Antiqua"/>
          <w:b/>
          <w:bCs/>
        </w:rPr>
        <w:t>72</w:t>
      </w:r>
      <w:r w:rsidRPr="00493F5E">
        <w:rPr>
          <w:rFonts w:ascii="Book Antiqua" w:hAnsi="Book Antiqua"/>
        </w:rPr>
        <w:t xml:space="preserve">: 287-304 [PMID: </w:t>
      </w:r>
      <w:r w:rsidR="00840AC6" w:rsidRPr="00493F5E">
        <w:rPr>
          <w:rFonts w:ascii="Book Antiqua" w:hAnsi="Book Antiqua"/>
        </w:rPr>
        <w:t>32298473 DOI: 10.1002/hep.31281</w:t>
      </w:r>
      <w:r w:rsidRPr="00493F5E">
        <w:rPr>
          <w:rFonts w:ascii="Book Antiqua" w:hAnsi="Book Antiqua"/>
        </w:rPr>
        <w:t>]</w:t>
      </w:r>
    </w:p>
    <w:p w14:paraId="560A42F8"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27 </w:t>
      </w:r>
      <w:r w:rsidRPr="00493F5E">
        <w:rPr>
          <w:rFonts w:ascii="Book Antiqua" w:hAnsi="Book Antiqua"/>
          <w:b/>
          <w:bCs/>
        </w:rPr>
        <w:t>Medeiros AK</w:t>
      </w:r>
      <w:r w:rsidRPr="00493F5E">
        <w:rPr>
          <w:rFonts w:ascii="Book Antiqua" w:hAnsi="Book Antiqua"/>
        </w:rPr>
        <w:t>, Barbisan CC, Cruz IR, de Araújo EM, Libânio BB, Albuquerque KS, Torres US. Higher frequency of hepatic steatosis at CT among COVID-19-positive patients. </w:t>
      </w:r>
      <w:r w:rsidRPr="00493F5E">
        <w:rPr>
          <w:rFonts w:ascii="Book Antiqua" w:hAnsi="Book Antiqua"/>
          <w:i/>
          <w:iCs/>
        </w:rPr>
        <w:t>Abdom Radiol (NY)</w:t>
      </w:r>
      <w:r w:rsidRPr="00493F5E">
        <w:rPr>
          <w:rFonts w:ascii="Book Antiqua" w:hAnsi="Book Antiqua"/>
        </w:rPr>
        <w:t> 2020; </w:t>
      </w:r>
      <w:r w:rsidRPr="00493F5E">
        <w:rPr>
          <w:rFonts w:ascii="Book Antiqua" w:hAnsi="Book Antiqua"/>
          <w:b/>
          <w:bCs/>
        </w:rPr>
        <w:t>45</w:t>
      </w:r>
      <w:r w:rsidRPr="00493F5E">
        <w:rPr>
          <w:rFonts w:ascii="Book Antiqua" w:hAnsi="Book Antiqua"/>
        </w:rPr>
        <w:t>: 2748-2754 [PMID: 32683613 DOI: 10.1007/s00261-020-02648-7]</w:t>
      </w:r>
    </w:p>
    <w:p w14:paraId="62B7FE88"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28 </w:t>
      </w:r>
      <w:r w:rsidRPr="00493F5E">
        <w:rPr>
          <w:rFonts w:ascii="Book Antiqua" w:hAnsi="Book Antiqua"/>
          <w:b/>
          <w:bCs/>
        </w:rPr>
        <w:t>Ji D</w:t>
      </w:r>
      <w:r w:rsidRPr="00493F5E">
        <w:rPr>
          <w:rFonts w:ascii="Book Antiqua" w:hAnsi="Book Antiqua"/>
        </w:rPr>
        <w:t>, Qin E, Xu J, Zhang D, Cheng G, Wang Y, Lau G. Non-alcoholic fatty liver diseases in patients with COVID-19: A retrospective study. </w:t>
      </w:r>
      <w:r w:rsidRPr="00493F5E">
        <w:rPr>
          <w:rFonts w:ascii="Book Antiqua" w:hAnsi="Book Antiqua"/>
          <w:i/>
          <w:iCs/>
        </w:rPr>
        <w:t>J Hepatol</w:t>
      </w:r>
      <w:r w:rsidRPr="00493F5E">
        <w:rPr>
          <w:rFonts w:ascii="Book Antiqua" w:hAnsi="Book Antiqua"/>
        </w:rPr>
        <w:t> 2020; </w:t>
      </w:r>
      <w:r w:rsidRPr="00493F5E">
        <w:rPr>
          <w:rFonts w:ascii="Book Antiqua" w:hAnsi="Book Antiqua"/>
          <w:b/>
          <w:bCs/>
        </w:rPr>
        <w:t>73</w:t>
      </w:r>
      <w:r w:rsidRPr="00493F5E">
        <w:rPr>
          <w:rFonts w:ascii="Book Antiqua" w:hAnsi="Book Antiqua"/>
        </w:rPr>
        <w:t>: 451-453 [PMID: 32278005 DOI: 10.1016/j.jhep.2020.03.044]</w:t>
      </w:r>
    </w:p>
    <w:p w14:paraId="47AC8A76"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29 </w:t>
      </w:r>
      <w:r w:rsidRPr="00493F5E">
        <w:rPr>
          <w:rFonts w:ascii="Book Antiqua" w:hAnsi="Book Antiqua"/>
          <w:b/>
          <w:bCs/>
        </w:rPr>
        <w:t>Forlano R</w:t>
      </w:r>
      <w:r w:rsidRPr="00493F5E">
        <w:rPr>
          <w:rFonts w:ascii="Book Antiqua" w:hAnsi="Book Antiqua"/>
        </w:rPr>
        <w:t>, Mullish BH, Mukherjee SK, Nathwani R, Harlow C, Crook P, Judge R, Soubieres A, Middleton P, Daunt A, Perez-Guzman P, Selvapatt N, Lemoine M, Dhar A, Thursz MR, Nayagam S, Manousou P. In-hospital mortality is associated with inflammatory response in NAFLD patients admitted for COVID-19. </w:t>
      </w:r>
      <w:r w:rsidRPr="00493F5E">
        <w:rPr>
          <w:rFonts w:ascii="Book Antiqua" w:hAnsi="Book Antiqua"/>
          <w:i/>
          <w:iCs/>
        </w:rPr>
        <w:t>PLoS One</w:t>
      </w:r>
      <w:r w:rsidRPr="00493F5E">
        <w:rPr>
          <w:rFonts w:ascii="Book Antiqua" w:hAnsi="Book Antiqua"/>
        </w:rPr>
        <w:t> 2020; </w:t>
      </w:r>
      <w:r w:rsidRPr="00493F5E">
        <w:rPr>
          <w:rFonts w:ascii="Book Antiqua" w:hAnsi="Book Antiqua"/>
          <w:b/>
          <w:bCs/>
        </w:rPr>
        <w:t>15</w:t>
      </w:r>
      <w:r w:rsidRPr="00493F5E">
        <w:rPr>
          <w:rFonts w:ascii="Book Antiqua" w:hAnsi="Book Antiqua"/>
        </w:rPr>
        <w:t>: e0240400 [PMID: 33031439 DOI: 10.1371/journal.pone.0240400]</w:t>
      </w:r>
    </w:p>
    <w:p w14:paraId="4148AFA7"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30 </w:t>
      </w:r>
      <w:r w:rsidRPr="00493F5E">
        <w:rPr>
          <w:rFonts w:ascii="Book Antiqua" w:hAnsi="Book Antiqua"/>
          <w:b/>
          <w:bCs/>
        </w:rPr>
        <w:t>Gao F</w:t>
      </w:r>
      <w:r w:rsidRPr="00493F5E">
        <w:rPr>
          <w:rFonts w:ascii="Book Antiqua" w:hAnsi="Book Antiqua"/>
        </w:rPr>
        <w:t>, Zheng KI, Wang XB, Yan HD, Sun QF, Pan KH, Wang TY, Chen YP, George J, Zheng MH. Metabolic associated fatty liver disease increases coronavirus disease 2019 disease severity in nondiabetic patients. </w:t>
      </w:r>
      <w:r w:rsidRPr="00493F5E">
        <w:rPr>
          <w:rFonts w:ascii="Book Antiqua" w:hAnsi="Book Antiqua"/>
          <w:i/>
          <w:iCs/>
        </w:rPr>
        <w:t>J Gastroenterol Hepatol</w:t>
      </w:r>
      <w:r w:rsidRPr="00493F5E">
        <w:rPr>
          <w:rFonts w:ascii="Book Antiqua" w:hAnsi="Book Antiqua"/>
        </w:rPr>
        <w:t> 2021; </w:t>
      </w:r>
      <w:r w:rsidRPr="00493F5E">
        <w:rPr>
          <w:rFonts w:ascii="Book Antiqua" w:hAnsi="Book Antiqua"/>
          <w:b/>
          <w:bCs/>
        </w:rPr>
        <w:t>36</w:t>
      </w:r>
      <w:r w:rsidRPr="00493F5E">
        <w:rPr>
          <w:rFonts w:ascii="Book Antiqua" w:hAnsi="Book Antiqua"/>
        </w:rPr>
        <w:t>: 204-207 [PMID: 32436622 DOI: 10.1111/jgh.15112]</w:t>
      </w:r>
    </w:p>
    <w:p w14:paraId="1C876AE5"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31 </w:t>
      </w:r>
      <w:r w:rsidRPr="00493F5E">
        <w:rPr>
          <w:rFonts w:ascii="Book Antiqua" w:hAnsi="Book Antiqua"/>
          <w:b/>
          <w:bCs/>
        </w:rPr>
        <w:t>Zhou YJ</w:t>
      </w:r>
      <w:r w:rsidRPr="00493F5E">
        <w:rPr>
          <w:rFonts w:ascii="Book Antiqua" w:hAnsi="Book Antiqua"/>
        </w:rPr>
        <w:t>, Zheng KI, Wang XB, Yan HD, Sun QF, Pan KH, Wang TY, Ma HL, Chen YP, George J, Zheng MH. Younger patients with MAFLD are at increased risk of severe COVID-19 illness: A multicenter preliminary analysis. </w:t>
      </w:r>
      <w:r w:rsidRPr="00493F5E">
        <w:rPr>
          <w:rFonts w:ascii="Book Antiqua" w:hAnsi="Book Antiqua"/>
          <w:i/>
          <w:iCs/>
        </w:rPr>
        <w:t>J Hepatol</w:t>
      </w:r>
      <w:r w:rsidRPr="00493F5E">
        <w:rPr>
          <w:rFonts w:ascii="Book Antiqua" w:hAnsi="Book Antiqua"/>
        </w:rPr>
        <w:t> 2020; </w:t>
      </w:r>
      <w:r w:rsidRPr="00493F5E">
        <w:rPr>
          <w:rFonts w:ascii="Book Antiqua" w:hAnsi="Book Antiqua"/>
          <w:b/>
          <w:bCs/>
        </w:rPr>
        <w:t>73</w:t>
      </w:r>
      <w:r w:rsidRPr="00493F5E">
        <w:rPr>
          <w:rFonts w:ascii="Book Antiqua" w:hAnsi="Book Antiqua"/>
        </w:rPr>
        <w:t>: 719-721 [PMID: 32348790 DOI: 10.1016/j.jhep.2020.04.027]</w:t>
      </w:r>
    </w:p>
    <w:p w14:paraId="121C82C6"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32 </w:t>
      </w:r>
      <w:r w:rsidRPr="00493F5E">
        <w:rPr>
          <w:rFonts w:ascii="Book Antiqua" w:hAnsi="Book Antiqua"/>
          <w:b/>
          <w:bCs/>
        </w:rPr>
        <w:t>Sharma P</w:t>
      </w:r>
      <w:r w:rsidRPr="00493F5E">
        <w:rPr>
          <w:rFonts w:ascii="Book Antiqua" w:hAnsi="Book Antiqua"/>
        </w:rPr>
        <w:t>, Kumar A. Metabolic dysfunction associated fatty liver disease increases risk of severe Covid-19. </w:t>
      </w:r>
      <w:r w:rsidRPr="00493F5E">
        <w:rPr>
          <w:rFonts w:ascii="Book Antiqua" w:hAnsi="Book Antiqua"/>
          <w:i/>
          <w:iCs/>
        </w:rPr>
        <w:t>Diabetes Metab Syndr</w:t>
      </w:r>
      <w:r w:rsidRPr="00493F5E">
        <w:rPr>
          <w:rFonts w:ascii="Book Antiqua" w:hAnsi="Book Antiqua"/>
        </w:rPr>
        <w:t> 2020; </w:t>
      </w:r>
      <w:r w:rsidRPr="00493F5E">
        <w:rPr>
          <w:rFonts w:ascii="Book Antiqua" w:hAnsi="Book Antiqua"/>
          <w:b/>
          <w:bCs/>
        </w:rPr>
        <w:t>14</w:t>
      </w:r>
      <w:r w:rsidRPr="00493F5E">
        <w:rPr>
          <w:rFonts w:ascii="Book Antiqua" w:hAnsi="Book Antiqua"/>
        </w:rPr>
        <w:t>: 825-827 [PMID: 32540736 DOI: 10.1016/j.dsx.2020.06.013]</w:t>
      </w:r>
    </w:p>
    <w:p w14:paraId="6AD1A684" w14:textId="77777777" w:rsidR="00E9043D" w:rsidRPr="00493F5E" w:rsidRDefault="00E9043D"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33 </w:t>
      </w:r>
      <w:r w:rsidRPr="00493F5E">
        <w:rPr>
          <w:rFonts w:ascii="Book Antiqua" w:hAnsi="Book Antiqua"/>
          <w:b/>
          <w:bCs/>
        </w:rPr>
        <w:t>Mahamid M</w:t>
      </w:r>
      <w:r w:rsidRPr="00493F5E">
        <w:rPr>
          <w:rFonts w:ascii="Book Antiqua" w:hAnsi="Book Antiqua"/>
        </w:rPr>
        <w:t>, Nseir W, Khoury T, Mahamid B, Nubania A, Sub-Laban K, Schifter J, Mari A, Sbeit W, Goldin E. Nonalcoholic fatty liver disease is associated with COVID-19 severity independently of metabolic syndrome: a retrospective case-control study. </w:t>
      </w:r>
      <w:r w:rsidRPr="00493F5E">
        <w:rPr>
          <w:rFonts w:ascii="Book Antiqua" w:hAnsi="Book Antiqua"/>
          <w:i/>
          <w:iCs/>
        </w:rPr>
        <w:t>Eur J Gastroenterol Hepatol</w:t>
      </w:r>
      <w:r w:rsidRPr="00493F5E">
        <w:rPr>
          <w:rFonts w:ascii="Book Antiqua" w:hAnsi="Book Antiqua"/>
        </w:rPr>
        <w:t> 2020 [PMID: 32868652 DOI: 10.1097/MEG.0000000000001902]</w:t>
      </w:r>
    </w:p>
    <w:p w14:paraId="07EE05D3" w14:textId="77777777" w:rsidR="00A16172" w:rsidRPr="00493F5E" w:rsidRDefault="00E9043D"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34</w:t>
      </w:r>
      <w:r w:rsidR="00A16172" w:rsidRPr="00493F5E">
        <w:rPr>
          <w:rFonts w:ascii="Book Antiqua" w:hAnsi="Book Antiqua"/>
        </w:rPr>
        <w:t> </w:t>
      </w:r>
      <w:r w:rsidR="00A16172" w:rsidRPr="00493F5E">
        <w:rPr>
          <w:rFonts w:ascii="Book Antiqua" w:hAnsi="Book Antiqua"/>
          <w:b/>
          <w:bCs/>
        </w:rPr>
        <w:t>Targher G</w:t>
      </w:r>
      <w:r w:rsidR="00A16172" w:rsidRPr="00493F5E">
        <w:rPr>
          <w:rFonts w:ascii="Book Antiqua" w:hAnsi="Book Antiqua"/>
        </w:rPr>
        <w:t>, Mantovani A, Byrne CD, Wang XB, Yan HD, Sun QF, Pan KH, Zheng KI, Chen YP, Eslam M, George J, Zheng MH. Risk of severe illness from COVID-19 in patients with metabolic dysfunction-associated fatty liver disease and increased fibrosis scores. </w:t>
      </w:r>
      <w:r w:rsidR="00A16172" w:rsidRPr="00493F5E">
        <w:rPr>
          <w:rFonts w:ascii="Book Antiqua" w:hAnsi="Book Antiqua"/>
          <w:i/>
          <w:iCs/>
        </w:rPr>
        <w:t>Gut</w:t>
      </w:r>
      <w:r w:rsidR="00A16172" w:rsidRPr="00493F5E">
        <w:rPr>
          <w:rFonts w:ascii="Book Antiqua" w:hAnsi="Book Antiqua"/>
        </w:rPr>
        <w:t> 2020; </w:t>
      </w:r>
      <w:r w:rsidR="00A16172" w:rsidRPr="00493F5E">
        <w:rPr>
          <w:rFonts w:ascii="Book Antiqua" w:hAnsi="Book Antiqua"/>
          <w:b/>
          <w:bCs/>
        </w:rPr>
        <w:t>69</w:t>
      </w:r>
      <w:r w:rsidR="00A16172" w:rsidRPr="00493F5E">
        <w:rPr>
          <w:rFonts w:ascii="Book Antiqua" w:hAnsi="Book Antiqua"/>
        </w:rPr>
        <w:t>: 1545-1547 [PMID: 32414813 DOI: 10.1136/gutjnl-2020-321611]</w:t>
      </w:r>
    </w:p>
    <w:p w14:paraId="51622A78"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35 </w:t>
      </w:r>
      <w:r w:rsidRPr="00493F5E">
        <w:rPr>
          <w:rFonts w:ascii="Book Antiqua" w:hAnsi="Book Antiqua"/>
          <w:b/>
          <w:bCs/>
        </w:rPr>
        <w:t>Zhong ZF</w:t>
      </w:r>
      <w:r w:rsidRPr="00493F5E">
        <w:rPr>
          <w:rFonts w:ascii="Book Antiqua" w:hAnsi="Book Antiqua"/>
        </w:rPr>
        <w:t>, Huang J, Yang X, Peng JL, Zhang XY, Hu Y, Fu N, Lin HL, Jiang B, Tian YY, Yao HY, Deng LP, Tang XQ, Zhou JC, Tang J, Xie X, Liu Q, Liu J, Dou CY, Dai RJ, Yan B, Yang XF. Epidemiological and clinical characteristics of COVID-19 patients in Hengyang, Hunan Province, China. </w:t>
      </w:r>
      <w:r w:rsidRPr="00493F5E">
        <w:rPr>
          <w:rFonts w:ascii="Book Antiqua" w:hAnsi="Book Antiqua"/>
          <w:i/>
          <w:iCs/>
        </w:rPr>
        <w:t>World J Clin Cases</w:t>
      </w:r>
      <w:r w:rsidRPr="00493F5E">
        <w:rPr>
          <w:rFonts w:ascii="Book Antiqua" w:hAnsi="Book Antiqua"/>
        </w:rPr>
        <w:t> 2020; </w:t>
      </w:r>
      <w:r w:rsidRPr="00493F5E">
        <w:rPr>
          <w:rFonts w:ascii="Book Antiqua" w:hAnsi="Book Antiqua"/>
          <w:b/>
          <w:bCs/>
        </w:rPr>
        <w:t>8</w:t>
      </w:r>
      <w:r w:rsidRPr="00493F5E">
        <w:rPr>
          <w:rFonts w:ascii="Book Antiqua" w:hAnsi="Book Antiqua"/>
        </w:rPr>
        <w:t>: 2554-2565 [PMID: 32607332 DOI: 10.12998/wjcc.v8.i12.2554]</w:t>
      </w:r>
    </w:p>
    <w:p w14:paraId="3E042DFD"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36 </w:t>
      </w:r>
      <w:r w:rsidRPr="00493F5E">
        <w:rPr>
          <w:rFonts w:ascii="Book Antiqua" w:hAnsi="Book Antiqua"/>
          <w:b/>
          <w:bCs/>
        </w:rPr>
        <w:t>Qiu H</w:t>
      </w:r>
      <w:r w:rsidRPr="00493F5E">
        <w:rPr>
          <w:rFonts w:ascii="Book Antiqua" w:hAnsi="Book Antiqua"/>
        </w:rPr>
        <w:t>, Wu J, Hong L, Luo Y, Song Q, Chen D. Clinical and epidemiological features of 36 children with coronavirus disease 2019 (COVID-19) in Zhejiang, China: an observational cohort study. </w:t>
      </w:r>
      <w:r w:rsidRPr="00493F5E">
        <w:rPr>
          <w:rFonts w:ascii="Book Antiqua" w:hAnsi="Book Antiqua"/>
          <w:i/>
          <w:iCs/>
        </w:rPr>
        <w:t>Lancet Infect Dis</w:t>
      </w:r>
      <w:r w:rsidRPr="00493F5E">
        <w:rPr>
          <w:rFonts w:ascii="Book Antiqua" w:hAnsi="Book Antiqua"/>
        </w:rPr>
        <w:t> 2020; </w:t>
      </w:r>
      <w:r w:rsidRPr="00493F5E">
        <w:rPr>
          <w:rFonts w:ascii="Book Antiqua" w:hAnsi="Book Antiqua"/>
          <w:b/>
          <w:bCs/>
        </w:rPr>
        <w:t>20</w:t>
      </w:r>
      <w:r w:rsidRPr="00493F5E">
        <w:rPr>
          <w:rFonts w:ascii="Book Antiqua" w:hAnsi="Book Antiqua"/>
        </w:rPr>
        <w:t>: 689-696 [PMID: 32220650 DOI: 10.1016/S1473-3099(20)30198-5]</w:t>
      </w:r>
    </w:p>
    <w:p w14:paraId="41650812"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37 </w:t>
      </w:r>
      <w:r w:rsidRPr="00493F5E">
        <w:rPr>
          <w:rFonts w:ascii="Book Antiqua" w:hAnsi="Book Antiqua"/>
          <w:b/>
          <w:bCs/>
        </w:rPr>
        <w:t>Sun D</w:t>
      </w:r>
      <w:r w:rsidRPr="00493F5E">
        <w:rPr>
          <w:rFonts w:ascii="Book Antiqua" w:hAnsi="Book Antiqua"/>
        </w:rPr>
        <w:t>, Li H, Lu XX, Xiao H, Ren J, Zhang FR, Liu ZS. Clinical features of severe pediatric patients with coronavirus disease 2019 in Wuhan: a single center's observational study. </w:t>
      </w:r>
      <w:r w:rsidRPr="00493F5E">
        <w:rPr>
          <w:rFonts w:ascii="Book Antiqua" w:hAnsi="Book Antiqua"/>
          <w:i/>
          <w:iCs/>
        </w:rPr>
        <w:t>World J Pediatr</w:t>
      </w:r>
      <w:r w:rsidRPr="00493F5E">
        <w:rPr>
          <w:rFonts w:ascii="Book Antiqua" w:hAnsi="Book Antiqua"/>
        </w:rPr>
        <w:t> 2020; </w:t>
      </w:r>
      <w:r w:rsidRPr="00493F5E">
        <w:rPr>
          <w:rFonts w:ascii="Book Antiqua" w:hAnsi="Book Antiqua"/>
          <w:b/>
          <w:bCs/>
        </w:rPr>
        <w:t>16</w:t>
      </w:r>
      <w:r w:rsidRPr="00493F5E">
        <w:rPr>
          <w:rFonts w:ascii="Book Antiqua" w:hAnsi="Book Antiqua"/>
        </w:rPr>
        <w:t>: 251-259 [PMID: 32193831 DOI: 10.1007/s12519-020-00354-4]</w:t>
      </w:r>
    </w:p>
    <w:p w14:paraId="5BF3671D"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38 </w:t>
      </w:r>
      <w:r w:rsidRPr="00493F5E">
        <w:rPr>
          <w:rFonts w:ascii="Book Antiqua" w:hAnsi="Book Antiqua"/>
          <w:b/>
          <w:bCs/>
        </w:rPr>
        <w:t>Xia W</w:t>
      </w:r>
      <w:r w:rsidRPr="00493F5E">
        <w:rPr>
          <w:rFonts w:ascii="Book Antiqua" w:hAnsi="Book Antiqua"/>
        </w:rPr>
        <w:t>, Shao J, Guo Y, Peng X, Li Z, Hu D. Clinical and CT features in pediatric patients with COVID-19 infection: Different points from adults. </w:t>
      </w:r>
      <w:r w:rsidRPr="00493F5E">
        <w:rPr>
          <w:rFonts w:ascii="Book Antiqua" w:hAnsi="Book Antiqua"/>
          <w:i/>
          <w:iCs/>
        </w:rPr>
        <w:t>Pediatr Pulmonol</w:t>
      </w:r>
      <w:r w:rsidRPr="00493F5E">
        <w:rPr>
          <w:rFonts w:ascii="Book Antiqua" w:hAnsi="Book Antiqua"/>
        </w:rPr>
        <w:t> 2020; </w:t>
      </w:r>
      <w:r w:rsidRPr="00493F5E">
        <w:rPr>
          <w:rFonts w:ascii="Book Antiqua" w:hAnsi="Book Antiqua"/>
          <w:b/>
          <w:bCs/>
        </w:rPr>
        <w:t>55</w:t>
      </w:r>
      <w:r w:rsidRPr="00493F5E">
        <w:rPr>
          <w:rFonts w:ascii="Book Antiqua" w:hAnsi="Book Antiqua"/>
        </w:rPr>
        <w:t>: 1169-1174 [PMID: 32134205 DOI: 10.1002/ppul.24718]</w:t>
      </w:r>
    </w:p>
    <w:p w14:paraId="23C7B5CE"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39 </w:t>
      </w:r>
      <w:r w:rsidRPr="00493F5E">
        <w:rPr>
          <w:rFonts w:ascii="Book Antiqua" w:hAnsi="Book Antiqua"/>
          <w:b/>
          <w:bCs/>
        </w:rPr>
        <w:t>Wang D</w:t>
      </w:r>
      <w:r w:rsidRPr="00493F5E">
        <w:rPr>
          <w:rFonts w:ascii="Book Antiqua" w:hAnsi="Book Antiqua"/>
        </w:rPr>
        <w:t>, Ju XL, Xie F, Lu Y, Li FY, Huang HH, Fang XL, Li YJ, Wang JY, Yi B, Yue JX, Wang J, Wang LX, Li B, Wang Y, Qiu BP, Zhou ZY, Li KL, Sun JH, Liu XG, Li GD, Wang YJ, Cao AH, Chen YN. [Clinical analysis of 31 cases of 2019 novel coronavirus infection in children from six provinces (autonomous region) of northern China]. </w:t>
      </w:r>
      <w:r w:rsidRPr="00493F5E">
        <w:rPr>
          <w:rFonts w:ascii="Book Antiqua" w:hAnsi="Book Antiqua"/>
          <w:i/>
          <w:iCs/>
        </w:rPr>
        <w:t>Zhonghua Er Ke Za Zhi</w:t>
      </w:r>
      <w:r w:rsidRPr="00493F5E">
        <w:rPr>
          <w:rFonts w:ascii="Book Antiqua" w:hAnsi="Book Antiqua"/>
        </w:rPr>
        <w:t> 2020; </w:t>
      </w:r>
      <w:r w:rsidRPr="00493F5E">
        <w:rPr>
          <w:rFonts w:ascii="Book Antiqua" w:hAnsi="Book Antiqua"/>
          <w:b/>
          <w:bCs/>
        </w:rPr>
        <w:t>58</w:t>
      </w:r>
      <w:r w:rsidRPr="00493F5E">
        <w:rPr>
          <w:rFonts w:ascii="Book Antiqua" w:hAnsi="Book Antiqua"/>
        </w:rPr>
        <w:t>: 269-274 [PMID: 32118389 DOI: 10.3760/cma.j.cn112140-20200225-00138]</w:t>
      </w:r>
    </w:p>
    <w:p w14:paraId="3F965363"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40 </w:t>
      </w:r>
      <w:r w:rsidRPr="00493F5E">
        <w:rPr>
          <w:rFonts w:ascii="Book Antiqua" w:hAnsi="Book Antiqua"/>
          <w:b/>
          <w:bCs/>
        </w:rPr>
        <w:t>Jiehao C</w:t>
      </w:r>
      <w:r w:rsidRPr="00493F5E">
        <w:rPr>
          <w:rFonts w:ascii="Book Antiqua" w:hAnsi="Book Antiqua"/>
        </w:rPr>
        <w:t>, Jin X, Daojiong L, Zhi Y, Lei X, Zhenghai Q, Yuehua Z, Hua Z, Ran J, Pengcheng L, Xiangshi W, Yanling G, Aimei X, He T, Hailing C, Chuning W, Jingjing L, Jianshe W, Mei Z. A Case Series of Children With 2019 Novel Coronavirus Infection: Clinical and Epidemiological Features. </w:t>
      </w:r>
      <w:r w:rsidRPr="00493F5E">
        <w:rPr>
          <w:rFonts w:ascii="Book Antiqua" w:hAnsi="Book Antiqua"/>
          <w:i/>
          <w:iCs/>
        </w:rPr>
        <w:t>Clin Infect Dis</w:t>
      </w:r>
      <w:r w:rsidRPr="00493F5E">
        <w:rPr>
          <w:rFonts w:ascii="Book Antiqua" w:hAnsi="Book Antiqua"/>
        </w:rPr>
        <w:t> 2020; </w:t>
      </w:r>
      <w:r w:rsidRPr="00493F5E">
        <w:rPr>
          <w:rFonts w:ascii="Book Antiqua" w:hAnsi="Book Antiqua"/>
          <w:b/>
          <w:bCs/>
        </w:rPr>
        <w:t>71</w:t>
      </w:r>
      <w:r w:rsidRPr="00493F5E">
        <w:rPr>
          <w:rFonts w:ascii="Book Antiqua" w:hAnsi="Book Antiqua"/>
        </w:rPr>
        <w:t>: 1547-1551 [PMID: 32112072 DOI: 10.1093/cid/ciaa198]</w:t>
      </w:r>
    </w:p>
    <w:p w14:paraId="0509D59C"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41 </w:t>
      </w:r>
      <w:r w:rsidRPr="00493F5E">
        <w:rPr>
          <w:rFonts w:ascii="Book Antiqua" w:hAnsi="Book Antiqua"/>
          <w:b/>
          <w:bCs/>
        </w:rPr>
        <w:t>Tan YP</w:t>
      </w:r>
      <w:r w:rsidRPr="00493F5E">
        <w:rPr>
          <w:rFonts w:ascii="Book Antiqua" w:hAnsi="Book Antiqua"/>
        </w:rPr>
        <w:t>, Tan BY, Pan J, Wu J, Zeng SZ, Wei HY. Epidemiologic and clinical characteristics of 10 children with coronavirus disease 2019 in Changsha, China. </w:t>
      </w:r>
      <w:r w:rsidRPr="00493F5E">
        <w:rPr>
          <w:rFonts w:ascii="Book Antiqua" w:hAnsi="Book Antiqua"/>
          <w:i/>
          <w:iCs/>
        </w:rPr>
        <w:t>J Clin Virol</w:t>
      </w:r>
      <w:r w:rsidRPr="00493F5E">
        <w:rPr>
          <w:rFonts w:ascii="Book Antiqua" w:hAnsi="Book Antiqua"/>
        </w:rPr>
        <w:t> 2020; </w:t>
      </w:r>
      <w:r w:rsidRPr="00493F5E">
        <w:rPr>
          <w:rFonts w:ascii="Book Antiqua" w:hAnsi="Book Antiqua"/>
          <w:b/>
          <w:bCs/>
        </w:rPr>
        <w:t>127</w:t>
      </w:r>
      <w:r w:rsidRPr="00493F5E">
        <w:rPr>
          <w:rFonts w:ascii="Book Antiqua" w:hAnsi="Book Antiqua"/>
        </w:rPr>
        <w:t>: 104353 [PMID: 32302953 DOI: 10.1016/j.jcv.2020.104353]</w:t>
      </w:r>
    </w:p>
    <w:p w14:paraId="65547093"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42 </w:t>
      </w:r>
      <w:r w:rsidRPr="00493F5E">
        <w:rPr>
          <w:rFonts w:ascii="Book Antiqua" w:hAnsi="Book Antiqua"/>
          <w:b/>
          <w:bCs/>
        </w:rPr>
        <w:t>Mameli S</w:t>
      </w:r>
      <w:r w:rsidRPr="00493F5E">
        <w:rPr>
          <w:rFonts w:ascii="Book Antiqua" w:hAnsi="Book Antiqua"/>
        </w:rPr>
        <w:t>, Marcialis MA, Bassareo PP, Fanos V. COVID-19 and hepatic damage: what we know? A systematic review. </w:t>
      </w:r>
      <w:r w:rsidRPr="00493F5E">
        <w:rPr>
          <w:rFonts w:ascii="Book Antiqua" w:hAnsi="Book Antiqua"/>
          <w:i/>
          <w:iCs/>
        </w:rPr>
        <w:t>Panminerva Med</w:t>
      </w:r>
      <w:r w:rsidRPr="00493F5E">
        <w:rPr>
          <w:rFonts w:ascii="Book Antiqua" w:hAnsi="Book Antiqua"/>
        </w:rPr>
        <w:t> 2021 [PMID: 33470582 DOI: 10.23736/S0031-0808.21.04239-7]</w:t>
      </w:r>
    </w:p>
    <w:p w14:paraId="736FAC5D"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43 </w:t>
      </w:r>
      <w:r w:rsidRPr="00493F5E">
        <w:rPr>
          <w:rFonts w:ascii="Book Antiqua" w:hAnsi="Book Antiqua"/>
          <w:b/>
          <w:bCs/>
        </w:rPr>
        <w:t>Wijarnpreecha K</w:t>
      </w:r>
      <w:r w:rsidRPr="00493F5E">
        <w:rPr>
          <w:rFonts w:ascii="Book Antiqua" w:hAnsi="Book Antiqua"/>
        </w:rPr>
        <w:t>, Ungprasert P, Panjawatanan P, Harnois DM, Zaver HB, Ahmed A, Kim D. COVID-19 and liver injury: a meta-analysis. </w:t>
      </w:r>
      <w:r w:rsidRPr="00493F5E">
        <w:rPr>
          <w:rFonts w:ascii="Book Antiqua" w:hAnsi="Book Antiqua"/>
          <w:i/>
          <w:iCs/>
        </w:rPr>
        <w:t>Eur J Gastroenterol Hepatol</w:t>
      </w:r>
      <w:r w:rsidRPr="00493F5E">
        <w:rPr>
          <w:rFonts w:ascii="Book Antiqua" w:hAnsi="Book Antiqua"/>
        </w:rPr>
        <w:t> 2020 [PMID: 32639420 DOI: 10.1097/MEG.0000000000001817]</w:t>
      </w:r>
    </w:p>
    <w:p w14:paraId="1E345A62"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44 </w:t>
      </w:r>
      <w:r w:rsidRPr="00493F5E">
        <w:rPr>
          <w:rFonts w:ascii="Book Antiqua" w:hAnsi="Book Antiqua"/>
          <w:b/>
          <w:bCs/>
        </w:rPr>
        <w:t>Rohani P</w:t>
      </w:r>
      <w:r w:rsidRPr="00493F5E">
        <w:rPr>
          <w:rFonts w:ascii="Book Antiqua" w:hAnsi="Book Antiqua"/>
        </w:rPr>
        <w:t>, Ahmadi Badi S, Moshiri A, Siadat SD. Coronavirus disease 2019 (COVID-19) and pediatric gastroenterology. </w:t>
      </w:r>
      <w:r w:rsidRPr="00493F5E">
        <w:rPr>
          <w:rFonts w:ascii="Book Antiqua" w:hAnsi="Book Antiqua"/>
          <w:i/>
          <w:iCs/>
        </w:rPr>
        <w:t>Gastroenterol Hepatol Bed Bench</w:t>
      </w:r>
      <w:r w:rsidRPr="00493F5E">
        <w:rPr>
          <w:rFonts w:ascii="Book Antiqua" w:hAnsi="Book Antiqua"/>
        </w:rPr>
        <w:t> 2020; </w:t>
      </w:r>
      <w:r w:rsidRPr="00493F5E">
        <w:rPr>
          <w:rFonts w:ascii="Book Antiqua" w:hAnsi="Book Antiqua"/>
          <w:b/>
          <w:bCs/>
        </w:rPr>
        <w:t>13</w:t>
      </w:r>
      <w:r w:rsidRPr="00493F5E">
        <w:rPr>
          <w:rFonts w:ascii="Book Antiqua" w:hAnsi="Book Antiqua"/>
        </w:rPr>
        <w:t>: 351-354 [PMID: 33244377]</w:t>
      </w:r>
    </w:p>
    <w:p w14:paraId="597C18F9" w14:textId="77777777" w:rsidR="00A16172" w:rsidRPr="00493F5E" w:rsidRDefault="00A16172" w:rsidP="00B54EFC">
      <w:pPr>
        <w:pStyle w:val="a3"/>
        <w:shd w:val="clear" w:color="auto" w:fill="FFFFFF"/>
        <w:adjustRightInd w:val="0"/>
        <w:snapToGrid w:val="0"/>
        <w:spacing w:before="0" w:beforeAutospacing="0" w:after="0" w:afterAutospacing="0" w:line="360" w:lineRule="auto"/>
        <w:jc w:val="both"/>
        <w:rPr>
          <w:rFonts w:ascii="Book Antiqua" w:hAnsi="Book Antiqua"/>
        </w:rPr>
      </w:pPr>
      <w:r w:rsidRPr="00493F5E">
        <w:rPr>
          <w:rFonts w:ascii="Book Antiqua" w:hAnsi="Book Antiqua"/>
        </w:rPr>
        <w:t>45 </w:t>
      </w:r>
      <w:r w:rsidRPr="00493F5E">
        <w:rPr>
          <w:rFonts w:ascii="Book Antiqua" w:hAnsi="Book Antiqua"/>
          <w:b/>
          <w:bCs/>
        </w:rPr>
        <w:t>Paizis G</w:t>
      </w:r>
      <w:r w:rsidRPr="00493F5E">
        <w:rPr>
          <w:rFonts w:ascii="Book Antiqua" w:hAnsi="Book Antiqua"/>
        </w:rPr>
        <w:t>, Tikellis C, Cooper ME, Schembri JM, Lew RA, Smith AI, Shaw T, Warner FJ, Zuilli A, Burrell LM, Angus PW. Chronic liver injury in rats and humans upregulates the novel enzyme angiotensin converting enzyme 2. </w:t>
      </w:r>
      <w:r w:rsidRPr="00493F5E">
        <w:rPr>
          <w:rFonts w:ascii="Book Antiqua" w:hAnsi="Book Antiqua"/>
          <w:i/>
          <w:iCs/>
        </w:rPr>
        <w:t>Gut</w:t>
      </w:r>
      <w:r w:rsidRPr="00493F5E">
        <w:rPr>
          <w:rFonts w:ascii="Book Antiqua" w:hAnsi="Book Antiqua"/>
        </w:rPr>
        <w:t> 2005; </w:t>
      </w:r>
      <w:r w:rsidRPr="00493F5E">
        <w:rPr>
          <w:rFonts w:ascii="Book Antiqua" w:hAnsi="Book Antiqua"/>
          <w:b/>
          <w:bCs/>
        </w:rPr>
        <w:t>54</w:t>
      </w:r>
      <w:r w:rsidRPr="00493F5E">
        <w:rPr>
          <w:rFonts w:ascii="Book Antiqua" w:hAnsi="Book Antiqua"/>
        </w:rPr>
        <w:t>: 1790-1796 [PMID: 16166274 DOI: 10.1136/gut.2004.062398]</w:t>
      </w:r>
    </w:p>
    <w:bookmarkEnd w:id="8"/>
    <w:p w14:paraId="08D6EB37" w14:textId="77777777" w:rsidR="00A77B3E" w:rsidRPr="00493F5E" w:rsidRDefault="00A77B3E" w:rsidP="00B54EFC">
      <w:pPr>
        <w:spacing w:line="360" w:lineRule="auto"/>
        <w:jc w:val="both"/>
        <w:rPr>
          <w:rFonts w:ascii="Book Antiqua" w:hAnsi="Book Antiqua"/>
        </w:rPr>
      </w:pPr>
    </w:p>
    <w:p w14:paraId="380A5FE4" w14:textId="77777777" w:rsidR="00A77B3E" w:rsidRPr="00493F5E" w:rsidRDefault="00A77B3E" w:rsidP="00B54EFC">
      <w:pPr>
        <w:spacing w:line="360" w:lineRule="auto"/>
        <w:jc w:val="both"/>
        <w:rPr>
          <w:rFonts w:ascii="Book Antiqua" w:hAnsi="Book Antiqua"/>
        </w:rPr>
        <w:sectPr w:rsidR="00A77B3E" w:rsidRPr="00493F5E" w:rsidSect="00B54EFC">
          <w:pgSz w:w="12240" w:h="15840"/>
          <w:pgMar w:top="1440" w:right="1440" w:bottom="1440" w:left="1440" w:header="720" w:footer="720" w:gutter="0"/>
          <w:cols w:space="720"/>
          <w:docGrid w:linePitch="360"/>
        </w:sectPr>
      </w:pPr>
    </w:p>
    <w:p w14:paraId="010D8F8A"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Footnotes</w:t>
      </w:r>
    </w:p>
    <w:p w14:paraId="00484F38" w14:textId="0D54EF7E"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bCs/>
          <w:color w:val="000000"/>
        </w:rPr>
        <w:t xml:space="preserve">Conflict-of-interest statement: </w:t>
      </w:r>
      <w:r w:rsidRPr="00493F5E">
        <w:rPr>
          <w:rFonts w:ascii="Book Antiqua" w:eastAsia="Book Antiqua" w:hAnsi="Book Antiqua" w:cs="Book Antiqua"/>
          <w:color w:val="000000"/>
        </w:rPr>
        <w:t>The authors have no conflict of interest to declare.</w:t>
      </w:r>
    </w:p>
    <w:p w14:paraId="7113BFA7" w14:textId="77777777" w:rsidR="00A77B3E" w:rsidRPr="00493F5E" w:rsidRDefault="00A77B3E" w:rsidP="00B54EFC">
      <w:pPr>
        <w:spacing w:line="360" w:lineRule="auto"/>
        <w:jc w:val="both"/>
        <w:rPr>
          <w:rFonts w:ascii="Book Antiqua" w:hAnsi="Book Antiqua"/>
        </w:rPr>
      </w:pPr>
    </w:p>
    <w:p w14:paraId="1DAC6ABB"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bCs/>
          <w:color w:val="000000"/>
        </w:rPr>
        <w:t xml:space="preserve">Open-Access: </w:t>
      </w:r>
      <w:r w:rsidRPr="00493F5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875C13" w14:textId="77777777" w:rsidR="00A77B3E" w:rsidRPr="00493F5E" w:rsidRDefault="00A77B3E" w:rsidP="00B54EFC">
      <w:pPr>
        <w:spacing w:line="360" w:lineRule="auto"/>
        <w:jc w:val="both"/>
        <w:rPr>
          <w:rFonts w:ascii="Book Antiqua" w:hAnsi="Book Antiqua"/>
        </w:rPr>
      </w:pPr>
    </w:p>
    <w:p w14:paraId="35E4446E"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 xml:space="preserve">Manuscript source: </w:t>
      </w:r>
      <w:r w:rsidRPr="00493F5E">
        <w:rPr>
          <w:rFonts w:ascii="Book Antiqua" w:eastAsia="Book Antiqua" w:hAnsi="Book Antiqua" w:cs="Book Antiqua"/>
          <w:color w:val="000000"/>
        </w:rPr>
        <w:t xml:space="preserve">Invited </w:t>
      </w:r>
      <w:r w:rsidR="00010AFD" w:rsidRPr="00493F5E">
        <w:rPr>
          <w:rFonts w:ascii="Book Antiqua" w:eastAsia="Book Antiqua" w:hAnsi="Book Antiqua" w:cs="Book Antiqua"/>
          <w:color w:val="000000"/>
        </w:rPr>
        <w:t>manuscript</w:t>
      </w:r>
    </w:p>
    <w:p w14:paraId="11220FCC" w14:textId="77777777" w:rsidR="00A77B3E" w:rsidRPr="00493F5E" w:rsidRDefault="00A77B3E" w:rsidP="00B54EFC">
      <w:pPr>
        <w:spacing w:line="360" w:lineRule="auto"/>
        <w:jc w:val="both"/>
        <w:rPr>
          <w:rFonts w:ascii="Book Antiqua" w:hAnsi="Book Antiqua"/>
        </w:rPr>
      </w:pPr>
    </w:p>
    <w:p w14:paraId="62C4C4CC"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 xml:space="preserve">Peer-review started: </w:t>
      </w:r>
      <w:r w:rsidRPr="00493F5E">
        <w:rPr>
          <w:rFonts w:ascii="Book Antiqua" w:eastAsia="Book Antiqua" w:hAnsi="Book Antiqua" w:cs="Book Antiqua"/>
          <w:color w:val="000000"/>
        </w:rPr>
        <w:t>February 6, 2021</w:t>
      </w:r>
    </w:p>
    <w:p w14:paraId="31BEAF16"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 xml:space="preserve">First decision: </w:t>
      </w:r>
      <w:r w:rsidRPr="00493F5E">
        <w:rPr>
          <w:rFonts w:ascii="Book Antiqua" w:eastAsia="Book Antiqua" w:hAnsi="Book Antiqua" w:cs="Book Antiqua"/>
          <w:color w:val="000000"/>
        </w:rPr>
        <w:t>March 14, 2021</w:t>
      </w:r>
    </w:p>
    <w:p w14:paraId="7B4FA4D2" w14:textId="411B9CF3"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 xml:space="preserve">Article in press: </w:t>
      </w:r>
      <w:r w:rsidR="001C2DFE" w:rsidRPr="00493F5E">
        <w:rPr>
          <w:rFonts w:ascii="Book Antiqua" w:eastAsia="Book Antiqua" w:hAnsi="Book Antiqua" w:cs="Book Antiqua"/>
          <w:color w:val="000000"/>
        </w:rPr>
        <w:t>May 7, 2021</w:t>
      </w:r>
    </w:p>
    <w:p w14:paraId="39731795" w14:textId="77777777" w:rsidR="00A77B3E" w:rsidRPr="00493F5E" w:rsidRDefault="00A77B3E" w:rsidP="00B54EFC">
      <w:pPr>
        <w:spacing w:line="360" w:lineRule="auto"/>
        <w:jc w:val="both"/>
        <w:rPr>
          <w:rFonts w:ascii="Book Antiqua" w:hAnsi="Book Antiqua"/>
        </w:rPr>
      </w:pPr>
    </w:p>
    <w:p w14:paraId="0F5C7C62" w14:textId="4B5369F2"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 xml:space="preserve">Specialty type: </w:t>
      </w:r>
      <w:r w:rsidR="00E46DCB" w:rsidRPr="00493F5E">
        <w:rPr>
          <w:rFonts w:ascii="Book Antiqua" w:eastAsia="Book Antiqua" w:hAnsi="Book Antiqua" w:cs="Book Antiqua"/>
          <w:color w:val="000000"/>
        </w:rPr>
        <w:t>Gastroenterology and hepatology</w:t>
      </w:r>
    </w:p>
    <w:p w14:paraId="6A1C797D"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 xml:space="preserve">Country/Territory of origin: </w:t>
      </w:r>
      <w:r w:rsidRPr="00493F5E">
        <w:rPr>
          <w:rFonts w:ascii="Book Antiqua" w:eastAsia="Book Antiqua" w:hAnsi="Book Antiqua" w:cs="Book Antiqua"/>
          <w:color w:val="000000"/>
        </w:rPr>
        <w:t>Italy</w:t>
      </w:r>
    </w:p>
    <w:p w14:paraId="616DB1F6"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b/>
          <w:color w:val="000000"/>
        </w:rPr>
        <w:t>Peer-review report’s scientific quality classification</w:t>
      </w:r>
    </w:p>
    <w:p w14:paraId="48510661"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color w:val="000000"/>
        </w:rPr>
        <w:t>Grade A (Excellent): 0</w:t>
      </w:r>
    </w:p>
    <w:p w14:paraId="676E932C"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color w:val="000000"/>
        </w:rPr>
        <w:t>Grade B (Very good): 0</w:t>
      </w:r>
    </w:p>
    <w:p w14:paraId="1810FA52" w14:textId="5FBF934A"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color w:val="000000"/>
        </w:rPr>
        <w:t>Grade C (Good): C</w:t>
      </w:r>
      <w:r w:rsidR="00E46DCB" w:rsidRPr="00493F5E">
        <w:rPr>
          <w:rFonts w:ascii="Book Antiqua" w:eastAsia="Book Antiqua" w:hAnsi="Book Antiqua" w:cs="Book Antiqua"/>
          <w:color w:val="000000"/>
        </w:rPr>
        <w:t>, C</w:t>
      </w:r>
    </w:p>
    <w:p w14:paraId="5E5FCE84"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color w:val="000000"/>
        </w:rPr>
        <w:t>Grade D (Fair): 0</w:t>
      </w:r>
    </w:p>
    <w:p w14:paraId="1C8276AC" w14:textId="77777777" w:rsidR="00A77B3E" w:rsidRPr="00493F5E" w:rsidRDefault="005C743C" w:rsidP="00B54EFC">
      <w:pPr>
        <w:spacing w:line="360" w:lineRule="auto"/>
        <w:jc w:val="both"/>
        <w:rPr>
          <w:rFonts w:ascii="Book Antiqua" w:hAnsi="Book Antiqua"/>
        </w:rPr>
      </w:pPr>
      <w:r w:rsidRPr="00493F5E">
        <w:rPr>
          <w:rFonts w:ascii="Book Antiqua" w:eastAsia="Book Antiqua" w:hAnsi="Book Antiqua" w:cs="Book Antiqua"/>
          <w:color w:val="000000"/>
        </w:rPr>
        <w:t>Grade E (Poor): 0</w:t>
      </w:r>
    </w:p>
    <w:p w14:paraId="540F5A5B" w14:textId="77777777" w:rsidR="00A77B3E" w:rsidRPr="00493F5E" w:rsidRDefault="00A77B3E" w:rsidP="00B54EFC">
      <w:pPr>
        <w:spacing w:line="360" w:lineRule="auto"/>
        <w:jc w:val="both"/>
        <w:rPr>
          <w:rFonts w:ascii="Book Antiqua" w:hAnsi="Book Antiqua"/>
        </w:rPr>
      </w:pPr>
    </w:p>
    <w:p w14:paraId="6C0A45E6" w14:textId="4503D4B3" w:rsidR="00D54E7E" w:rsidRPr="00493F5E" w:rsidRDefault="005C743C" w:rsidP="00B54EFC">
      <w:pPr>
        <w:spacing w:line="360" w:lineRule="auto"/>
        <w:jc w:val="both"/>
        <w:rPr>
          <w:rFonts w:ascii="Book Antiqua" w:hAnsi="Book Antiqua" w:cs="Book Antiqua"/>
          <w:b/>
          <w:color w:val="000000"/>
          <w:lang w:eastAsia="zh-CN"/>
        </w:rPr>
      </w:pPr>
      <w:r w:rsidRPr="00493F5E">
        <w:rPr>
          <w:rFonts w:ascii="Book Antiqua" w:eastAsia="Book Antiqua" w:hAnsi="Book Antiqua" w:cs="Book Antiqua"/>
          <w:b/>
          <w:color w:val="000000"/>
        </w:rPr>
        <w:t xml:space="preserve">P-Reviewer: </w:t>
      </w:r>
      <w:r w:rsidRPr="00493F5E">
        <w:rPr>
          <w:rFonts w:ascii="Book Antiqua" w:eastAsia="Book Antiqua" w:hAnsi="Book Antiqua" w:cs="Book Antiqua"/>
          <w:color w:val="000000"/>
        </w:rPr>
        <w:t>Xi D</w:t>
      </w:r>
      <w:r w:rsidRPr="00493F5E">
        <w:rPr>
          <w:rFonts w:ascii="Book Antiqua" w:eastAsia="Book Antiqua" w:hAnsi="Book Antiqua" w:cs="Book Antiqua"/>
          <w:b/>
          <w:color w:val="000000"/>
        </w:rPr>
        <w:t xml:space="preserve"> S-Editor: </w:t>
      </w:r>
      <w:r w:rsidRPr="00493F5E">
        <w:rPr>
          <w:rFonts w:ascii="Book Antiqua" w:eastAsia="Book Antiqua" w:hAnsi="Book Antiqua" w:cs="Book Antiqua"/>
          <w:color w:val="000000"/>
        </w:rPr>
        <w:t>Zhang H</w:t>
      </w:r>
      <w:r w:rsidR="00010AFD" w:rsidRPr="00493F5E">
        <w:rPr>
          <w:rFonts w:ascii="Book Antiqua" w:eastAsia="Book Antiqua" w:hAnsi="Book Antiqua" w:cs="Book Antiqua"/>
          <w:b/>
          <w:color w:val="000000"/>
        </w:rPr>
        <w:t xml:space="preserve"> L-Editor: </w:t>
      </w:r>
      <w:r w:rsidR="00734EFB" w:rsidRPr="00493F5E">
        <w:rPr>
          <w:rFonts w:ascii="Book Antiqua" w:eastAsia="Book Antiqua" w:hAnsi="Book Antiqua" w:cs="Book Antiqua"/>
          <w:bCs/>
          <w:color w:val="000000"/>
        </w:rPr>
        <w:t xml:space="preserve">Filipodia </w:t>
      </w:r>
      <w:r w:rsidRPr="00493F5E">
        <w:rPr>
          <w:rFonts w:ascii="Book Antiqua" w:eastAsia="Book Antiqua" w:hAnsi="Book Antiqua" w:cs="Book Antiqua"/>
          <w:b/>
          <w:color w:val="000000"/>
        </w:rPr>
        <w:t xml:space="preserve">P-Editor: </w:t>
      </w:r>
      <w:r w:rsidR="007459BE" w:rsidRPr="00493F5E">
        <w:rPr>
          <w:rFonts w:ascii="Book Antiqua" w:hAnsi="Book Antiqua" w:cs="Book Antiqua" w:hint="eastAsia"/>
          <w:color w:val="000000"/>
          <w:lang w:eastAsia="zh-CN"/>
        </w:rPr>
        <w:t>Ma YJ</w:t>
      </w:r>
    </w:p>
    <w:p w14:paraId="61287786" w14:textId="77777777" w:rsidR="00A77B3E" w:rsidRPr="00493F5E" w:rsidRDefault="00D54E7E" w:rsidP="00B54EFC">
      <w:pPr>
        <w:spacing w:line="360" w:lineRule="auto"/>
        <w:jc w:val="both"/>
        <w:rPr>
          <w:rFonts w:ascii="Book Antiqua" w:hAnsi="Book Antiqua" w:cs="Book Antiqua"/>
          <w:b/>
          <w:color w:val="000000"/>
          <w:lang w:eastAsia="zh-CN"/>
        </w:rPr>
      </w:pPr>
      <w:r w:rsidRPr="00493F5E">
        <w:rPr>
          <w:rFonts w:ascii="Book Antiqua" w:eastAsia="Book Antiqua" w:hAnsi="Book Antiqua" w:cs="Book Antiqua"/>
          <w:b/>
          <w:color w:val="000000"/>
        </w:rPr>
        <w:br w:type="page"/>
      </w:r>
      <w:r w:rsidRPr="00493F5E">
        <w:rPr>
          <w:rFonts w:ascii="Book Antiqua" w:hAnsi="Book Antiqua" w:cs="Book Antiqua"/>
          <w:b/>
          <w:color w:val="000000"/>
          <w:lang w:eastAsia="zh-CN"/>
        </w:rPr>
        <w:t xml:space="preserve">Figure </w:t>
      </w:r>
      <w:r w:rsidRPr="00493F5E">
        <w:rPr>
          <w:rFonts w:ascii="Book Antiqua" w:hAnsi="Book Antiqua" w:cs="Book Antiqua"/>
          <w:b/>
          <w:caps/>
          <w:color w:val="000000"/>
          <w:lang w:eastAsia="zh-CN"/>
        </w:rPr>
        <w:t>l</w:t>
      </w:r>
      <w:r w:rsidRPr="00493F5E">
        <w:rPr>
          <w:rFonts w:ascii="Book Antiqua" w:hAnsi="Book Antiqua" w:cs="Book Antiqua"/>
          <w:b/>
          <w:color w:val="000000"/>
          <w:lang w:eastAsia="zh-CN"/>
        </w:rPr>
        <w:t>egends</w:t>
      </w:r>
    </w:p>
    <w:p w14:paraId="687E29F7" w14:textId="77777777" w:rsidR="00D54E7E" w:rsidRPr="00493F5E" w:rsidRDefault="001E2D88" w:rsidP="00B54EFC">
      <w:pPr>
        <w:spacing w:line="360" w:lineRule="auto"/>
        <w:jc w:val="both"/>
        <w:rPr>
          <w:rFonts w:ascii="Book Antiqua" w:hAnsi="Book Antiqua"/>
          <w:lang w:eastAsia="zh-CN"/>
        </w:rPr>
      </w:pPr>
      <w:r w:rsidRPr="00493F5E">
        <w:rPr>
          <w:rFonts w:ascii="Book Antiqua" w:hAnsi="Book Antiqua"/>
          <w:noProof/>
          <w:lang w:eastAsia="zh-CN"/>
        </w:rPr>
        <w:drawing>
          <wp:inline distT="0" distB="0" distL="0" distR="0" wp14:anchorId="53A27DB1" wp14:editId="1BBCE05F">
            <wp:extent cx="5934075" cy="41921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3280" cy="4191548"/>
                    </a:xfrm>
                    <a:prstGeom prst="rect">
                      <a:avLst/>
                    </a:prstGeom>
                    <a:noFill/>
                  </pic:spPr>
                </pic:pic>
              </a:graphicData>
            </a:graphic>
          </wp:inline>
        </w:drawing>
      </w:r>
    </w:p>
    <w:p w14:paraId="4B1CE436" w14:textId="22DE9047" w:rsidR="00135D14" w:rsidRPr="00493F5E" w:rsidRDefault="001E2D88" w:rsidP="00B54EFC">
      <w:pPr>
        <w:spacing w:line="360" w:lineRule="auto"/>
        <w:jc w:val="both"/>
        <w:rPr>
          <w:rFonts w:ascii="Book Antiqua" w:hAnsi="Book Antiqua"/>
          <w:bCs/>
          <w:lang w:eastAsia="zh-CN"/>
        </w:rPr>
      </w:pPr>
      <w:r w:rsidRPr="00493F5E">
        <w:rPr>
          <w:rFonts w:ascii="Book Antiqua" w:hAnsi="Book Antiqua"/>
          <w:b/>
          <w:lang w:eastAsia="zh-CN"/>
        </w:rPr>
        <w:t xml:space="preserve">Figure 1 </w:t>
      </w:r>
      <w:r w:rsidR="0056409F" w:rsidRPr="00493F5E">
        <w:rPr>
          <w:rFonts w:ascii="Book Antiqua" w:hAnsi="Book Antiqua"/>
          <w:b/>
          <w:lang w:eastAsia="zh-CN"/>
        </w:rPr>
        <w:t xml:space="preserve">Potential </w:t>
      </w:r>
      <w:r w:rsidRPr="00493F5E">
        <w:rPr>
          <w:rFonts w:ascii="Book Antiqua" w:hAnsi="Book Antiqua"/>
          <w:b/>
          <w:lang w:eastAsia="zh-CN"/>
        </w:rPr>
        <w:t>mechanism</w:t>
      </w:r>
      <w:r w:rsidR="0056409F" w:rsidRPr="00493F5E">
        <w:rPr>
          <w:rFonts w:ascii="Book Antiqua" w:hAnsi="Book Antiqua"/>
          <w:b/>
          <w:lang w:eastAsia="zh-CN"/>
        </w:rPr>
        <w:t>s</w:t>
      </w:r>
      <w:r w:rsidRPr="00493F5E">
        <w:rPr>
          <w:rFonts w:ascii="Book Antiqua" w:hAnsi="Book Antiqua"/>
          <w:b/>
          <w:lang w:eastAsia="zh-CN"/>
        </w:rPr>
        <w:t xml:space="preserve"> linking </w:t>
      </w:r>
      <w:r w:rsidR="00DE219E" w:rsidRPr="00493F5E">
        <w:rPr>
          <w:rFonts w:ascii="Book Antiqua" w:hAnsi="Book Antiqua"/>
          <w:b/>
          <w:lang w:eastAsia="zh-CN"/>
        </w:rPr>
        <w:t>c</w:t>
      </w:r>
      <w:r w:rsidR="00FD3DD7" w:rsidRPr="00493F5E">
        <w:rPr>
          <w:rFonts w:ascii="Book Antiqua" w:hAnsi="Book Antiqua"/>
          <w:b/>
          <w:lang w:eastAsia="zh-CN"/>
        </w:rPr>
        <w:t>oronavirus disease</w:t>
      </w:r>
      <w:r w:rsidR="00E46DCB" w:rsidRPr="00493F5E">
        <w:rPr>
          <w:rFonts w:ascii="Book Antiqua" w:hAnsi="Book Antiqua"/>
          <w:b/>
          <w:lang w:eastAsia="zh-CN"/>
        </w:rPr>
        <w:t xml:space="preserve"> </w:t>
      </w:r>
      <w:r w:rsidR="00FD3DD7" w:rsidRPr="00493F5E">
        <w:rPr>
          <w:rFonts w:ascii="Book Antiqua" w:hAnsi="Book Antiqua"/>
          <w:b/>
          <w:lang w:eastAsia="zh-CN"/>
        </w:rPr>
        <w:t>2019</w:t>
      </w:r>
      <w:r w:rsidRPr="00493F5E">
        <w:rPr>
          <w:rFonts w:ascii="Book Antiqua" w:hAnsi="Book Antiqua"/>
          <w:b/>
          <w:lang w:eastAsia="zh-CN"/>
        </w:rPr>
        <w:t xml:space="preserve"> to pediatric fatty liver.</w:t>
      </w:r>
      <w:r w:rsidR="00E46DCB" w:rsidRPr="00493F5E">
        <w:rPr>
          <w:rFonts w:ascii="Book Antiqua" w:hAnsi="Book Antiqua"/>
          <w:bCs/>
          <w:lang w:eastAsia="zh-CN"/>
        </w:rPr>
        <w:t xml:space="preserve"> ALT: </w:t>
      </w:r>
      <w:r w:rsidR="00E46DCB" w:rsidRPr="00493F5E">
        <w:rPr>
          <w:rFonts w:ascii="Book Antiqua" w:hAnsi="Book Antiqua"/>
          <w:lang w:eastAsia="zh-CN"/>
        </w:rPr>
        <w:t>A</w:t>
      </w:r>
      <w:r w:rsidR="00E46DCB" w:rsidRPr="00493F5E">
        <w:rPr>
          <w:rFonts w:ascii="Book Antiqua" w:hAnsi="Book Antiqua"/>
        </w:rPr>
        <w:t>lanine aminotransferase</w:t>
      </w:r>
      <w:r w:rsidR="00E46DCB" w:rsidRPr="00493F5E">
        <w:rPr>
          <w:rFonts w:ascii="Book Antiqua" w:hAnsi="Book Antiqua"/>
          <w:bCs/>
          <w:lang w:eastAsia="zh-CN"/>
        </w:rPr>
        <w:t xml:space="preserve">; AST: </w:t>
      </w:r>
      <w:r w:rsidR="00E46DCB" w:rsidRPr="00493F5E">
        <w:rPr>
          <w:rFonts w:ascii="Book Antiqua" w:hAnsi="Book Antiqua"/>
        </w:rPr>
        <w:t>Aspartate aminotransferase</w:t>
      </w:r>
      <w:r w:rsidR="00FD07B2" w:rsidRPr="00493F5E">
        <w:rPr>
          <w:rFonts w:ascii="Book Antiqua" w:hAnsi="Book Antiqua"/>
        </w:rPr>
        <w:t>;</w:t>
      </w:r>
      <w:r w:rsidR="00E46DCB" w:rsidRPr="00493F5E">
        <w:rPr>
          <w:rFonts w:ascii="Book Antiqua" w:hAnsi="Book Antiqua"/>
        </w:rPr>
        <w:t xml:space="preserve"> </w:t>
      </w:r>
      <w:r w:rsidR="00FD07B2" w:rsidRPr="00493F5E">
        <w:rPr>
          <w:rFonts w:ascii="Book Antiqua" w:hAnsi="Book Antiqua"/>
          <w:bCs/>
          <w:lang w:eastAsia="zh-CN"/>
        </w:rPr>
        <w:t>COVID-19: Coronavirus disease 2019.</w:t>
      </w:r>
    </w:p>
    <w:p w14:paraId="2E6BD2A5" w14:textId="4384D992" w:rsidR="00EB7F0A" w:rsidRPr="00493F5E" w:rsidRDefault="00135D14" w:rsidP="00B54EFC">
      <w:pPr>
        <w:adjustRightInd w:val="0"/>
        <w:snapToGrid w:val="0"/>
        <w:spacing w:line="360" w:lineRule="auto"/>
        <w:jc w:val="both"/>
        <w:rPr>
          <w:rFonts w:ascii="Book Antiqua" w:hAnsi="Book Antiqua"/>
          <w:lang w:eastAsia="zh-CN"/>
        </w:rPr>
      </w:pPr>
      <w:r w:rsidRPr="00493F5E">
        <w:rPr>
          <w:rFonts w:ascii="Book Antiqua" w:hAnsi="Book Antiqua"/>
          <w:b/>
          <w:lang w:eastAsia="zh-CN"/>
        </w:rPr>
        <w:br w:type="page"/>
      </w:r>
      <w:r w:rsidR="00EB7F0A" w:rsidRPr="00493F5E">
        <w:rPr>
          <w:rFonts w:ascii="Book Antiqua" w:eastAsia="Times New Roman" w:hAnsi="Book Antiqua"/>
          <w:b/>
          <w:lang w:eastAsia="ar-SA"/>
        </w:rPr>
        <w:t>Table 1</w:t>
      </w:r>
      <w:r w:rsidR="00EB7F0A" w:rsidRPr="00493F5E">
        <w:rPr>
          <w:rFonts w:ascii="Book Antiqua" w:eastAsia="Times New Roman" w:hAnsi="Book Antiqua"/>
          <w:lang w:eastAsia="ar-SA"/>
        </w:rPr>
        <w:t xml:space="preserve"> </w:t>
      </w:r>
      <w:r w:rsidR="00EB7F0A" w:rsidRPr="00493F5E">
        <w:rPr>
          <w:rFonts w:ascii="Book Antiqua" w:eastAsia="Times New Roman" w:hAnsi="Book Antiqua"/>
          <w:b/>
          <w:lang w:eastAsia="ar-SA"/>
        </w:rPr>
        <w:t xml:space="preserve">Main findings regarding the association between fatty liver disease and </w:t>
      </w:r>
      <w:r w:rsidR="00EB7F0A" w:rsidRPr="00493F5E">
        <w:rPr>
          <w:rFonts w:ascii="Book Antiqua" w:hAnsi="Book Antiqua"/>
          <w:b/>
          <w:lang w:eastAsia="zh-CN"/>
        </w:rPr>
        <w:t>coronavirus disease</w:t>
      </w:r>
      <w:r w:rsidR="00E46DCB" w:rsidRPr="00493F5E">
        <w:rPr>
          <w:rFonts w:ascii="Book Antiqua" w:hAnsi="Book Antiqua"/>
          <w:b/>
          <w:lang w:eastAsia="zh-CN"/>
        </w:rPr>
        <w:t xml:space="preserve"> </w:t>
      </w:r>
      <w:r w:rsidR="00EB7F0A" w:rsidRPr="00493F5E">
        <w:rPr>
          <w:rFonts w:ascii="Book Antiqua" w:hAnsi="Book Antiqua"/>
          <w:b/>
          <w:lang w:eastAsia="zh-CN"/>
        </w:rPr>
        <w:t>2019</w:t>
      </w:r>
      <w:r w:rsidR="00EB7F0A" w:rsidRPr="00493F5E">
        <w:rPr>
          <w:rFonts w:ascii="Book Antiqua" w:eastAsia="Times New Roman" w:hAnsi="Book Antiqua"/>
          <w:b/>
          <w:lang w:eastAsia="ar-SA"/>
        </w:rPr>
        <w:t xml:space="preserve"> in adults</w:t>
      </w:r>
    </w:p>
    <w:tbl>
      <w:tblPr>
        <w:tblW w:w="5000" w:type="pct"/>
        <w:tblLook w:val="04A0" w:firstRow="1" w:lastRow="0" w:firstColumn="1" w:lastColumn="0" w:noHBand="0" w:noVBand="1"/>
      </w:tblPr>
      <w:tblGrid>
        <w:gridCol w:w="1347"/>
        <w:gridCol w:w="1662"/>
        <w:gridCol w:w="1971"/>
        <w:gridCol w:w="2003"/>
        <w:gridCol w:w="2593"/>
      </w:tblGrid>
      <w:tr w:rsidR="00463CE5" w:rsidRPr="00493F5E" w14:paraId="3821CC0F" w14:textId="77777777" w:rsidTr="00887BE8">
        <w:trPr>
          <w:trHeight w:val="68"/>
        </w:trPr>
        <w:tc>
          <w:tcPr>
            <w:tcW w:w="703" w:type="pct"/>
            <w:tcBorders>
              <w:top w:val="single" w:sz="4" w:space="0" w:color="auto"/>
              <w:bottom w:val="single" w:sz="4" w:space="0" w:color="auto"/>
            </w:tcBorders>
            <w:shd w:val="clear" w:color="auto" w:fill="auto"/>
          </w:tcPr>
          <w:p w14:paraId="797CD469" w14:textId="77777777" w:rsidR="00EB7F0A" w:rsidRPr="00493F5E" w:rsidRDefault="00EB7F0A" w:rsidP="00B54EFC">
            <w:pPr>
              <w:adjustRightInd w:val="0"/>
              <w:snapToGrid w:val="0"/>
              <w:spacing w:line="360" w:lineRule="auto"/>
              <w:jc w:val="both"/>
              <w:rPr>
                <w:rFonts w:ascii="Book Antiqua" w:hAnsi="Book Antiqua"/>
                <w:b/>
                <w:bCs/>
                <w:lang w:eastAsia="zh-CN"/>
              </w:rPr>
            </w:pPr>
            <w:r w:rsidRPr="00493F5E">
              <w:rPr>
                <w:rFonts w:ascii="Book Antiqua" w:eastAsia="Times New Roman" w:hAnsi="Book Antiqua"/>
                <w:b/>
                <w:bCs/>
                <w:lang w:eastAsia="ar-SA"/>
              </w:rPr>
              <w:t>Ref</w:t>
            </w:r>
            <w:r w:rsidR="00437A10" w:rsidRPr="00493F5E">
              <w:rPr>
                <w:rFonts w:ascii="Book Antiqua" w:hAnsi="Book Antiqua"/>
                <w:b/>
                <w:bCs/>
                <w:lang w:eastAsia="zh-CN"/>
              </w:rPr>
              <w:t>.</w:t>
            </w:r>
          </w:p>
        </w:tc>
        <w:tc>
          <w:tcPr>
            <w:tcW w:w="868" w:type="pct"/>
            <w:tcBorders>
              <w:top w:val="single" w:sz="4" w:space="0" w:color="auto"/>
              <w:bottom w:val="single" w:sz="4" w:space="0" w:color="auto"/>
            </w:tcBorders>
            <w:shd w:val="clear" w:color="auto" w:fill="auto"/>
          </w:tcPr>
          <w:p w14:paraId="44EDC37E" w14:textId="77777777" w:rsidR="00EB7F0A" w:rsidRPr="00493F5E" w:rsidRDefault="00EB7F0A" w:rsidP="00B54EFC">
            <w:pPr>
              <w:adjustRightInd w:val="0"/>
              <w:snapToGrid w:val="0"/>
              <w:spacing w:line="360" w:lineRule="auto"/>
              <w:jc w:val="both"/>
              <w:rPr>
                <w:rFonts w:ascii="Book Antiqua" w:eastAsia="Times New Roman" w:hAnsi="Book Antiqua"/>
                <w:b/>
                <w:bCs/>
                <w:lang w:eastAsia="ar-SA"/>
              </w:rPr>
            </w:pPr>
            <w:r w:rsidRPr="00493F5E">
              <w:rPr>
                <w:rFonts w:ascii="Book Antiqua" w:eastAsia="Times New Roman" w:hAnsi="Book Antiqua"/>
                <w:b/>
                <w:bCs/>
                <w:lang w:eastAsia="ar-SA"/>
              </w:rPr>
              <w:t>Study design</w:t>
            </w:r>
          </w:p>
        </w:tc>
        <w:tc>
          <w:tcPr>
            <w:tcW w:w="1029" w:type="pct"/>
            <w:tcBorders>
              <w:top w:val="single" w:sz="4" w:space="0" w:color="auto"/>
              <w:bottom w:val="single" w:sz="4" w:space="0" w:color="auto"/>
            </w:tcBorders>
            <w:shd w:val="clear" w:color="auto" w:fill="auto"/>
          </w:tcPr>
          <w:p w14:paraId="7071A2A5" w14:textId="77777777" w:rsidR="00EB7F0A" w:rsidRPr="00493F5E" w:rsidRDefault="00EB7F0A" w:rsidP="00B54EFC">
            <w:pPr>
              <w:adjustRightInd w:val="0"/>
              <w:snapToGrid w:val="0"/>
              <w:spacing w:line="360" w:lineRule="auto"/>
              <w:jc w:val="both"/>
              <w:rPr>
                <w:rFonts w:ascii="Book Antiqua" w:eastAsia="Times New Roman" w:hAnsi="Book Antiqua"/>
                <w:b/>
                <w:bCs/>
                <w:lang w:eastAsia="ar-SA"/>
              </w:rPr>
            </w:pPr>
            <w:r w:rsidRPr="00493F5E">
              <w:rPr>
                <w:rFonts w:ascii="Book Antiqua" w:eastAsia="Times New Roman" w:hAnsi="Book Antiqua"/>
                <w:b/>
                <w:bCs/>
                <w:lang w:eastAsia="ar-SA"/>
              </w:rPr>
              <w:t>Population</w:t>
            </w:r>
          </w:p>
        </w:tc>
        <w:tc>
          <w:tcPr>
            <w:tcW w:w="1046" w:type="pct"/>
            <w:tcBorders>
              <w:top w:val="single" w:sz="4" w:space="0" w:color="auto"/>
              <w:bottom w:val="single" w:sz="4" w:space="0" w:color="auto"/>
            </w:tcBorders>
            <w:shd w:val="clear" w:color="auto" w:fill="auto"/>
          </w:tcPr>
          <w:p w14:paraId="52798708" w14:textId="77777777" w:rsidR="00EB7F0A" w:rsidRPr="00493F5E" w:rsidRDefault="00EB7F0A" w:rsidP="00B54EFC">
            <w:pPr>
              <w:adjustRightInd w:val="0"/>
              <w:snapToGrid w:val="0"/>
              <w:spacing w:line="360" w:lineRule="auto"/>
              <w:jc w:val="both"/>
              <w:rPr>
                <w:rFonts w:ascii="Book Antiqua" w:eastAsia="Times New Roman" w:hAnsi="Book Antiqua"/>
                <w:b/>
                <w:bCs/>
                <w:lang w:eastAsia="ar-SA"/>
              </w:rPr>
            </w:pPr>
            <w:r w:rsidRPr="00493F5E">
              <w:rPr>
                <w:rFonts w:ascii="Book Antiqua" w:eastAsia="Times New Roman" w:hAnsi="Book Antiqua"/>
                <w:b/>
                <w:bCs/>
                <w:lang w:eastAsia="ar-SA"/>
              </w:rPr>
              <w:t>NAFLD</w:t>
            </w:r>
          </w:p>
        </w:tc>
        <w:tc>
          <w:tcPr>
            <w:tcW w:w="1354" w:type="pct"/>
            <w:tcBorders>
              <w:top w:val="single" w:sz="4" w:space="0" w:color="auto"/>
              <w:bottom w:val="single" w:sz="4" w:space="0" w:color="auto"/>
            </w:tcBorders>
            <w:shd w:val="clear" w:color="auto" w:fill="auto"/>
          </w:tcPr>
          <w:p w14:paraId="1B3E17BF" w14:textId="77777777" w:rsidR="00EB7F0A" w:rsidRPr="00493F5E" w:rsidRDefault="00EB7F0A" w:rsidP="00B54EFC">
            <w:pPr>
              <w:adjustRightInd w:val="0"/>
              <w:snapToGrid w:val="0"/>
              <w:spacing w:line="360" w:lineRule="auto"/>
              <w:jc w:val="both"/>
              <w:rPr>
                <w:rFonts w:ascii="Book Antiqua" w:eastAsia="Times New Roman" w:hAnsi="Book Antiqua"/>
                <w:b/>
                <w:bCs/>
                <w:lang w:eastAsia="ar-SA"/>
              </w:rPr>
            </w:pPr>
            <w:r w:rsidRPr="00493F5E">
              <w:rPr>
                <w:rFonts w:ascii="Book Antiqua" w:eastAsia="Times New Roman" w:hAnsi="Book Antiqua"/>
                <w:b/>
                <w:bCs/>
                <w:lang w:eastAsia="ar-SA"/>
              </w:rPr>
              <w:t>Main findings</w:t>
            </w:r>
          </w:p>
        </w:tc>
      </w:tr>
      <w:tr w:rsidR="00463CE5" w:rsidRPr="00493F5E" w14:paraId="35DC1113" w14:textId="77777777" w:rsidTr="00887BE8">
        <w:tc>
          <w:tcPr>
            <w:tcW w:w="703" w:type="pct"/>
            <w:shd w:val="clear" w:color="auto" w:fill="auto"/>
          </w:tcPr>
          <w:p w14:paraId="039E34D8" w14:textId="77777777" w:rsidR="00EB7F0A" w:rsidRPr="00493F5E" w:rsidRDefault="00877981"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 xml:space="preserve">Mahamid </w:t>
            </w:r>
            <w:r w:rsidRPr="00493F5E">
              <w:rPr>
                <w:rFonts w:ascii="Book Antiqua" w:eastAsia="Times New Roman" w:hAnsi="Book Antiqua"/>
                <w:i/>
                <w:lang w:eastAsia="ar-SA"/>
              </w:rPr>
              <w:t>et al</w:t>
            </w:r>
            <w:r w:rsidR="00EB7F0A" w:rsidRPr="00493F5E">
              <w:rPr>
                <w:rFonts w:ascii="Book Antiqua" w:eastAsia="Times New Roman" w:hAnsi="Book Antiqua"/>
                <w:vertAlign w:val="superscript"/>
                <w:lang w:eastAsia="ar-SA"/>
              </w:rPr>
              <w:t>[34]</w:t>
            </w:r>
          </w:p>
        </w:tc>
        <w:tc>
          <w:tcPr>
            <w:tcW w:w="868" w:type="pct"/>
            <w:shd w:val="clear" w:color="auto" w:fill="auto"/>
          </w:tcPr>
          <w:p w14:paraId="675DEA54"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R</w:t>
            </w:r>
            <w:r w:rsidR="00877981" w:rsidRPr="00493F5E">
              <w:rPr>
                <w:rFonts w:ascii="Book Antiqua" w:eastAsia="Times New Roman" w:hAnsi="Book Antiqua"/>
                <w:lang w:eastAsia="ar-SA"/>
              </w:rPr>
              <w:t>etrospective case-control study</w:t>
            </w:r>
            <w:r w:rsidR="00877981" w:rsidRPr="00493F5E">
              <w:rPr>
                <w:rFonts w:ascii="Book Antiqua" w:hAnsi="Book Antiqua"/>
                <w:lang w:eastAsia="zh-CN"/>
              </w:rPr>
              <w:t xml:space="preserve">, </w:t>
            </w:r>
            <w:r w:rsidRPr="00493F5E">
              <w:rPr>
                <w:rFonts w:ascii="Book Antiqua" w:eastAsia="Times New Roman" w:hAnsi="Book Antiqua"/>
                <w:lang w:eastAsia="ar-SA"/>
              </w:rPr>
              <w:t>SZMC, Jerusalem</w:t>
            </w:r>
          </w:p>
        </w:tc>
        <w:tc>
          <w:tcPr>
            <w:tcW w:w="1029" w:type="pct"/>
            <w:shd w:val="clear" w:color="auto" w:fill="auto"/>
          </w:tcPr>
          <w:p w14:paraId="18F38AA2" w14:textId="4F51B894"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71 hospitalized patients with COVID-19 infection,</w:t>
            </w:r>
            <w:r w:rsidR="00463CE5" w:rsidRPr="00493F5E">
              <w:rPr>
                <w:rFonts w:ascii="Book Antiqua" w:hAnsi="Book Antiqua"/>
                <w:lang w:eastAsia="zh-CN"/>
              </w:rPr>
              <w:t xml:space="preserve"> </w:t>
            </w:r>
            <w:r w:rsidR="00463CE5" w:rsidRPr="00493F5E">
              <w:rPr>
                <w:rFonts w:ascii="Book Antiqua" w:eastAsia="Times New Roman" w:hAnsi="Book Antiqua"/>
                <w:lang w:eastAsia="ar-SA"/>
              </w:rPr>
              <w:t>both gender</w:t>
            </w:r>
            <w:r w:rsidR="00D226CC" w:rsidRPr="00493F5E">
              <w:rPr>
                <w:rFonts w:ascii="Book Antiqua" w:eastAsia="Times New Roman" w:hAnsi="Book Antiqua"/>
                <w:lang w:eastAsia="ar-SA"/>
              </w:rPr>
              <w:t>s</w:t>
            </w:r>
            <w:r w:rsidR="00463CE5" w:rsidRPr="00493F5E">
              <w:rPr>
                <w:rFonts w:ascii="Book Antiqua" w:hAnsi="Book Antiqua"/>
                <w:lang w:eastAsia="zh-CN"/>
              </w:rPr>
              <w:t xml:space="preserve">, </w:t>
            </w:r>
            <w:r w:rsidRPr="00493F5E">
              <w:rPr>
                <w:rFonts w:ascii="Book Antiqua" w:eastAsia="Times New Roman" w:hAnsi="Book Antiqua"/>
                <w:lang w:eastAsia="ar-SA"/>
              </w:rPr>
              <w:t>age</w:t>
            </w:r>
            <w:r w:rsidR="00463CE5" w:rsidRPr="00493F5E">
              <w:rPr>
                <w:rFonts w:ascii="Book Antiqua" w:hAnsi="Book Antiqua"/>
                <w:lang w:eastAsia="zh-CN"/>
              </w:rPr>
              <w:t xml:space="preserve"> </w:t>
            </w:r>
            <w:r w:rsidRPr="00493F5E">
              <w:rPr>
                <w:rFonts w:ascii="Book Antiqua" w:eastAsia="Times New Roman" w:hAnsi="Book Antiqua"/>
                <w:lang w:eastAsia="ar-SA"/>
              </w:rPr>
              <w:t>≥</w:t>
            </w:r>
            <w:r w:rsidR="00463CE5" w:rsidRPr="00493F5E">
              <w:rPr>
                <w:rFonts w:ascii="Book Antiqua" w:hAnsi="Book Antiqua"/>
                <w:lang w:eastAsia="zh-CN"/>
              </w:rPr>
              <w:t xml:space="preserve"> </w:t>
            </w:r>
            <w:r w:rsidRPr="00493F5E">
              <w:rPr>
                <w:rFonts w:ascii="Book Antiqua" w:eastAsia="Times New Roman" w:hAnsi="Book Antiqua"/>
                <w:lang w:eastAsia="ar-SA"/>
              </w:rPr>
              <w:t>18</w:t>
            </w:r>
            <w:r w:rsidR="00D226CC" w:rsidRPr="00493F5E">
              <w:rPr>
                <w:rFonts w:ascii="Book Antiqua" w:eastAsia="Times New Roman" w:hAnsi="Book Antiqua"/>
                <w:lang w:eastAsia="ar-SA"/>
              </w:rPr>
              <w:t>.0</w:t>
            </w:r>
            <w:r w:rsidRPr="00493F5E">
              <w:rPr>
                <w:rFonts w:ascii="Book Antiqua" w:eastAsia="Times New Roman" w:hAnsi="Book Antiqua"/>
                <w:lang w:eastAsia="ar-SA"/>
              </w:rPr>
              <w:t xml:space="preserve"> yr (mean age 51</w:t>
            </w:r>
            <w:r w:rsidR="00D226CC" w:rsidRPr="00493F5E">
              <w:rPr>
                <w:rFonts w:ascii="Book Antiqua" w:eastAsia="Times New Roman" w:hAnsi="Book Antiqua"/>
                <w:lang w:eastAsia="ar-SA"/>
              </w:rPr>
              <w:t>.0</w:t>
            </w:r>
            <w:r w:rsidR="00463CE5" w:rsidRPr="00493F5E">
              <w:rPr>
                <w:rFonts w:ascii="Book Antiqua" w:hAnsi="Book Antiqua"/>
                <w:lang w:eastAsia="zh-CN"/>
              </w:rPr>
              <w:t xml:space="preserve"> </w:t>
            </w:r>
            <w:r w:rsidRPr="00493F5E">
              <w:rPr>
                <w:rFonts w:ascii="Book Antiqua" w:eastAsia="Times New Roman" w:hAnsi="Book Antiqua"/>
                <w:lang w:eastAsia="ar-SA"/>
              </w:rPr>
              <w:t>±</w:t>
            </w:r>
            <w:r w:rsidR="00463CE5" w:rsidRPr="00493F5E">
              <w:rPr>
                <w:rFonts w:ascii="Book Antiqua" w:hAnsi="Book Antiqua"/>
                <w:lang w:eastAsia="zh-CN"/>
              </w:rPr>
              <w:t xml:space="preserve"> </w:t>
            </w:r>
            <w:r w:rsidRPr="00493F5E">
              <w:rPr>
                <w:rFonts w:ascii="Book Antiqua" w:eastAsia="Times New Roman" w:hAnsi="Book Antiqua"/>
                <w:lang w:eastAsia="ar-SA"/>
              </w:rPr>
              <w:t>21.7)</w:t>
            </w:r>
            <w:r w:rsidR="00463CE5" w:rsidRPr="00493F5E">
              <w:rPr>
                <w:rFonts w:ascii="Book Antiqua" w:hAnsi="Book Antiqua"/>
                <w:lang w:eastAsia="zh-CN"/>
              </w:rPr>
              <w:t xml:space="preserve">, </w:t>
            </w:r>
            <w:r w:rsidR="00463CE5" w:rsidRPr="00493F5E">
              <w:rPr>
                <w:rFonts w:ascii="Book Antiqua" w:eastAsia="Times New Roman" w:hAnsi="Book Antiqua"/>
                <w:lang w:eastAsia="ar-SA"/>
              </w:rPr>
              <w:t>22 NAFLD</w:t>
            </w:r>
            <w:r w:rsidR="00463CE5" w:rsidRPr="00493F5E">
              <w:rPr>
                <w:rFonts w:ascii="Book Antiqua" w:hAnsi="Book Antiqua"/>
                <w:lang w:eastAsia="zh-CN"/>
              </w:rPr>
              <w:t xml:space="preserve">, </w:t>
            </w:r>
            <w:r w:rsidRPr="00493F5E">
              <w:rPr>
                <w:rFonts w:ascii="Book Antiqua" w:eastAsia="Times New Roman" w:hAnsi="Book Antiqua"/>
                <w:lang w:eastAsia="ar-SA"/>
              </w:rPr>
              <w:t>49 non</w:t>
            </w:r>
            <w:r w:rsidR="00D226CC" w:rsidRPr="00493F5E">
              <w:rPr>
                <w:rFonts w:ascii="Book Antiqua" w:eastAsia="Times New Roman" w:hAnsi="Book Antiqua"/>
                <w:lang w:eastAsia="ar-SA"/>
              </w:rPr>
              <w:t>-</w:t>
            </w:r>
            <w:r w:rsidRPr="00493F5E">
              <w:rPr>
                <w:rFonts w:ascii="Book Antiqua" w:eastAsia="Times New Roman" w:hAnsi="Book Antiqua"/>
                <w:lang w:eastAsia="ar-SA"/>
              </w:rPr>
              <w:t>NAFLD</w:t>
            </w:r>
          </w:p>
        </w:tc>
        <w:tc>
          <w:tcPr>
            <w:tcW w:w="1046" w:type="pct"/>
            <w:shd w:val="clear" w:color="auto" w:fill="auto"/>
          </w:tcPr>
          <w:p w14:paraId="521A34D4" w14:textId="77777777" w:rsidR="00EB7F0A" w:rsidRPr="00493F5E" w:rsidRDefault="00463CE5"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CT</w:t>
            </w:r>
            <w:r w:rsidR="00EB7F0A" w:rsidRPr="00493F5E">
              <w:rPr>
                <w:rFonts w:ascii="Book Antiqua" w:eastAsia="Times New Roman" w:hAnsi="Book Antiqua"/>
                <w:lang w:eastAsia="ar-SA"/>
              </w:rPr>
              <w:t xml:space="preserve"> within hospitalization or recently made</w:t>
            </w:r>
          </w:p>
        </w:tc>
        <w:tc>
          <w:tcPr>
            <w:tcW w:w="1354" w:type="pct"/>
            <w:shd w:val="clear" w:color="auto" w:fill="auto"/>
          </w:tcPr>
          <w:p w14:paraId="526989E6" w14:textId="0C735FCC"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Significant association between NAFLD and severity of COVID-19 even after adjustments for obesity, hypertension, metabolic syndrome, diabetes, and smoking.</w:t>
            </w:r>
            <w:r w:rsidR="00463CE5" w:rsidRPr="00493F5E">
              <w:rPr>
                <w:rFonts w:ascii="Book Antiqua" w:hAnsi="Book Antiqua"/>
                <w:lang w:eastAsia="zh-CN"/>
              </w:rPr>
              <w:t xml:space="preserve"> </w:t>
            </w:r>
            <w:r w:rsidRPr="00493F5E">
              <w:rPr>
                <w:rFonts w:ascii="Book Antiqua" w:eastAsia="Times New Roman" w:hAnsi="Book Antiqua"/>
                <w:lang w:eastAsia="ar-SA"/>
              </w:rPr>
              <w:t xml:space="preserve">This association </w:t>
            </w:r>
            <w:r w:rsidR="0064783A" w:rsidRPr="00493F5E">
              <w:rPr>
                <w:rFonts w:ascii="Book Antiqua" w:eastAsia="Times New Roman" w:hAnsi="Book Antiqua"/>
                <w:lang w:eastAsia="ar-SA"/>
              </w:rPr>
              <w:t>wa</w:t>
            </w:r>
            <w:r w:rsidRPr="00493F5E">
              <w:rPr>
                <w:rFonts w:ascii="Book Antiqua" w:eastAsia="Times New Roman" w:hAnsi="Book Antiqua"/>
                <w:lang w:eastAsia="ar-SA"/>
              </w:rPr>
              <w:t>s independent of metabolic syndrome and</w:t>
            </w:r>
            <w:r w:rsidR="0064783A" w:rsidRPr="00493F5E">
              <w:rPr>
                <w:rFonts w:ascii="Book Antiqua" w:eastAsia="Times New Roman" w:hAnsi="Book Antiqua"/>
                <w:lang w:eastAsia="ar-SA"/>
              </w:rPr>
              <w:t>/or</w:t>
            </w:r>
            <w:r w:rsidRPr="00493F5E">
              <w:rPr>
                <w:rFonts w:ascii="Book Antiqua" w:eastAsia="Times New Roman" w:hAnsi="Book Antiqua"/>
                <w:lang w:eastAsia="ar-SA"/>
              </w:rPr>
              <w:t xml:space="preserve"> its components.</w:t>
            </w:r>
            <w:r w:rsidR="00463CE5" w:rsidRPr="00493F5E">
              <w:rPr>
                <w:rFonts w:ascii="Book Antiqua" w:hAnsi="Book Antiqua"/>
                <w:lang w:eastAsia="zh-CN"/>
              </w:rPr>
              <w:t xml:space="preserve"> </w:t>
            </w:r>
            <w:r w:rsidRPr="00493F5E">
              <w:rPr>
                <w:rFonts w:ascii="Book Antiqua" w:eastAsia="Times New Roman" w:hAnsi="Book Antiqua"/>
                <w:lang w:eastAsia="ar-SA"/>
              </w:rPr>
              <w:t>NAFLD patients have an increased risk of severe COVID-19 in both genders, in particular in males (Male</w:t>
            </w:r>
            <w:r w:rsidR="0064783A" w:rsidRPr="00493F5E">
              <w:rPr>
                <w:rFonts w:ascii="Book Antiqua" w:eastAsia="Times New Roman" w:hAnsi="Book Antiqua"/>
                <w:lang w:eastAsia="ar-SA"/>
              </w:rPr>
              <w:t>:</w:t>
            </w:r>
            <w:r w:rsidRPr="00493F5E">
              <w:rPr>
                <w:rFonts w:ascii="Book Antiqua" w:eastAsia="Times New Roman" w:hAnsi="Book Antiqua"/>
                <w:lang w:eastAsia="ar-SA"/>
              </w:rPr>
              <w:t xml:space="preserve"> </w:t>
            </w:r>
            <w:r w:rsidR="00463CE5" w:rsidRPr="00493F5E">
              <w:rPr>
                <w:rFonts w:ascii="Book Antiqua" w:eastAsia="Times New Roman" w:hAnsi="Book Antiqua"/>
                <w:i/>
                <w:lang w:eastAsia="ar-SA"/>
              </w:rPr>
              <w:t>P</w:t>
            </w:r>
            <w:r w:rsidR="00463CE5" w:rsidRPr="00493F5E">
              <w:rPr>
                <w:rFonts w:ascii="Book Antiqua" w:hAnsi="Book Antiqua"/>
                <w:lang w:eastAsia="zh-CN"/>
              </w:rPr>
              <w:t xml:space="preserve"> </w:t>
            </w:r>
            <w:r w:rsidRPr="00493F5E">
              <w:rPr>
                <w:rFonts w:ascii="Book Antiqua" w:eastAsia="Times New Roman" w:hAnsi="Book Antiqua"/>
                <w:lang w:eastAsia="ar-SA"/>
              </w:rPr>
              <w:t>=</w:t>
            </w:r>
            <w:r w:rsidR="00463CE5" w:rsidRPr="00493F5E">
              <w:rPr>
                <w:rFonts w:ascii="Book Antiqua" w:hAnsi="Book Antiqua"/>
                <w:lang w:eastAsia="zh-CN"/>
              </w:rPr>
              <w:t xml:space="preserve"> </w:t>
            </w:r>
            <w:r w:rsidRPr="00493F5E">
              <w:rPr>
                <w:rFonts w:ascii="Book Antiqua" w:eastAsia="Times New Roman" w:hAnsi="Book Antiqua"/>
                <w:lang w:eastAsia="ar-SA"/>
              </w:rPr>
              <w:t xml:space="preserve">0.001 Female: </w:t>
            </w:r>
            <w:r w:rsidR="00463CE5" w:rsidRPr="00493F5E">
              <w:rPr>
                <w:rFonts w:ascii="Book Antiqua" w:eastAsia="Times New Roman" w:hAnsi="Book Antiqua"/>
                <w:i/>
                <w:lang w:eastAsia="ar-SA"/>
              </w:rPr>
              <w:t>P</w:t>
            </w:r>
            <w:r w:rsidR="00463CE5" w:rsidRPr="00493F5E">
              <w:rPr>
                <w:rFonts w:ascii="Book Antiqua" w:hAnsi="Book Antiqua"/>
                <w:lang w:eastAsia="zh-CN"/>
              </w:rPr>
              <w:t xml:space="preserve"> </w:t>
            </w:r>
            <w:r w:rsidRPr="00493F5E">
              <w:rPr>
                <w:rFonts w:ascii="Book Antiqua" w:eastAsia="Times New Roman" w:hAnsi="Book Antiqua"/>
                <w:lang w:eastAsia="ar-SA"/>
              </w:rPr>
              <w:t>=</w:t>
            </w:r>
            <w:r w:rsidR="00463CE5" w:rsidRPr="00493F5E">
              <w:rPr>
                <w:rFonts w:ascii="Book Antiqua" w:hAnsi="Book Antiqua"/>
                <w:lang w:eastAsia="zh-CN"/>
              </w:rPr>
              <w:t xml:space="preserve"> </w:t>
            </w:r>
            <w:r w:rsidRPr="00493F5E">
              <w:rPr>
                <w:rFonts w:ascii="Book Antiqua" w:eastAsia="Times New Roman" w:hAnsi="Book Antiqua"/>
                <w:lang w:eastAsia="ar-SA"/>
              </w:rPr>
              <w:t>0.002)</w:t>
            </w:r>
          </w:p>
        </w:tc>
      </w:tr>
      <w:tr w:rsidR="00463CE5" w:rsidRPr="00493F5E" w14:paraId="3E0E3927" w14:textId="77777777" w:rsidTr="00887BE8">
        <w:tc>
          <w:tcPr>
            <w:tcW w:w="703" w:type="pct"/>
            <w:shd w:val="clear" w:color="auto" w:fill="auto"/>
          </w:tcPr>
          <w:p w14:paraId="5687DB8B" w14:textId="77777777" w:rsidR="00EB7F0A" w:rsidRPr="00493F5E" w:rsidRDefault="00463CE5"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 xml:space="preserve">Ji </w:t>
            </w:r>
            <w:r w:rsidRPr="00493F5E">
              <w:rPr>
                <w:rFonts w:ascii="Book Antiqua" w:eastAsia="Times New Roman" w:hAnsi="Book Antiqua"/>
                <w:i/>
                <w:lang w:eastAsia="ar-SA"/>
              </w:rPr>
              <w:t>et al</w:t>
            </w:r>
            <w:r w:rsidR="00EB7F0A" w:rsidRPr="00493F5E">
              <w:rPr>
                <w:rFonts w:ascii="Book Antiqua" w:eastAsia="Times New Roman" w:hAnsi="Book Antiqua"/>
                <w:vertAlign w:val="superscript"/>
                <w:lang w:eastAsia="ar-SA"/>
              </w:rPr>
              <w:t>[28]</w:t>
            </w:r>
          </w:p>
        </w:tc>
        <w:tc>
          <w:tcPr>
            <w:tcW w:w="868" w:type="pct"/>
            <w:shd w:val="clear" w:color="auto" w:fill="auto"/>
          </w:tcPr>
          <w:p w14:paraId="34FE54F0"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Retrospective case-control study</w:t>
            </w:r>
            <w:r w:rsidR="00463CE5" w:rsidRPr="00493F5E">
              <w:rPr>
                <w:rFonts w:ascii="Book Antiqua" w:hAnsi="Book Antiqua"/>
                <w:lang w:eastAsia="zh-CN"/>
              </w:rPr>
              <w:t xml:space="preserve">. </w:t>
            </w:r>
            <w:r w:rsidRPr="00493F5E">
              <w:rPr>
                <w:rFonts w:ascii="Book Antiqua" w:eastAsia="Times New Roman" w:hAnsi="Book Antiqua"/>
                <w:lang w:eastAsia="ar-SA"/>
              </w:rPr>
              <w:t>Patients of two COVID Hospital in China</w:t>
            </w:r>
          </w:p>
        </w:tc>
        <w:tc>
          <w:tcPr>
            <w:tcW w:w="1029" w:type="pct"/>
            <w:shd w:val="clear" w:color="auto" w:fill="auto"/>
          </w:tcPr>
          <w:p w14:paraId="1C0D552E" w14:textId="412EC6C9"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202</w:t>
            </w:r>
            <w:r w:rsidR="0056409F" w:rsidRPr="00493F5E">
              <w:rPr>
                <w:rFonts w:ascii="Book Antiqua" w:eastAsia="Times New Roman" w:hAnsi="Book Antiqua"/>
                <w:lang w:eastAsia="ar-SA"/>
              </w:rPr>
              <w:t xml:space="preserve"> </w:t>
            </w:r>
            <w:r w:rsidRPr="00493F5E">
              <w:rPr>
                <w:rFonts w:ascii="Book Antiqua" w:eastAsia="Times New Roman" w:hAnsi="Book Antiqua"/>
                <w:lang w:eastAsia="ar-SA"/>
              </w:rPr>
              <w:t>patients with COVID-19 (hospitalized and follow-up within 12 mo of the diagnosis).</w:t>
            </w:r>
            <w:r w:rsidR="00463CE5" w:rsidRPr="00493F5E">
              <w:rPr>
                <w:rFonts w:ascii="Book Antiqua" w:hAnsi="Book Antiqua"/>
                <w:lang w:eastAsia="zh-CN"/>
              </w:rPr>
              <w:t xml:space="preserve"> </w:t>
            </w:r>
            <w:r w:rsidRPr="00493F5E">
              <w:rPr>
                <w:rFonts w:ascii="Book Antiqua" w:eastAsia="Times New Roman" w:hAnsi="Book Antiqua"/>
                <w:lang w:eastAsia="ar-SA"/>
              </w:rPr>
              <w:t>Median age 44.5</w:t>
            </w:r>
            <w:r w:rsidR="00463CE5" w:rsidRPr="00493F5E">
              <w:rPr>
                <w:rFonts w:ascii="Book Antiqua" w:hAnsi="Book Antiqua"/>
                <w:lang w:eastAsia="zh-CN"/>
              </w:rPr>
              <w:t xml:space="preserve"> </w:t>
            </w:r>
            <w:r w:rsidRPr="00493F5E">
              <w:rPr>
                <w:rFonts w:ascii="Book Antiqua" w:eastAsia="Times New Roman" w:hAnsi="Book Antiqua"/>
                <w:lang w:eastAsia="ar-SA"/>
              </w:rPr>
              <w:t>(34.8-54.1)</w:t>
            </w:r>
            <w:r w:rsidR="00463CE5" w:rsidRPr="00493F5E">
              <w:rPr>
                <w:rFonts w:ascii="Book Antiqua" w:hAnsi="Book Antiqua"/>
                <w:lang w:eastAsia="zh-CN"/>
              </w:rPr>
              <w:t xml:space="preserve">, </w:t>
            </w:r>
            <w:r w:rsidRPr="00493F5E">
              <w:rPr>
                <w:rFonts w:ascii="Book Antiqua" w:eastAsia="Times New Roman" w:hAnsi="Book Antiqua"/>
                <w:lang w:eastAsia="ar-SA"/>
              </w:rPr>
              <w:t>163 patients with stable disease (37.6% of patients with NAFLD)</w:t>
            </w:r>
            <w:r w:rsidR="00463CE5" w:rsidRPr="00493F5E">
              <w:rPr>
                <w:rFonts w:ascii="Book Antiqua" w:hAnsi="Book Antiqua"/>
                <w:lang w:eastAsia="zh-CN"/>
              </w:rPr>
              <w:t xml:space="preserve">, </w:t>
            </w:r>
            <w:r w:rsidRPr="00493F5E">
              <w:rPr>
                <w:rFonts w:ascii="Book Antiqua" w:eastAsia="Times New Roman" w:hAnsi="Book Antiqua"/>
                <w:lang w:eastAsia="ar-SA"/>
              </w:rPr>
              <w:t>39 patients with progressive disease (25.8% of patients with NAFLD)</w:t>
            </w:r>
          </w:p>
        </w:tc>
        <w:tc>
          <w:tcPr>
            <w:tcW w:w="1046" w:type="pct"/>
            <w:shd w:val="clear" w:color="auto" w:fill="auto"/>
          </w:tcPr>
          <w:p w14:paraId="46897EF5" w14:textId="4CF6DB45"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 xml:space="preserve">NAFLD defined as </w:t>
            </w:r>
            <w:r w:rsidR="0064783A" w:rsidRPr="00493F5E">
              <w:rPr>
                <w:rFonts w:ascii="Book Antiqua" w:eastAsia="Times New Roman" w:hAnsi="Book Antiqua"/>
                <w:lang w:eastAsia="ar-SA"/>
              </w:rPr>
              <w:t>h</w:t>
            </w:r>
            <w:r w:rsidRPr="00493F5E">
              <w:rPr>
                <w:rFonts w:ascii="Book Antiqua" w:eastAsia="Times New Roman" w:hAnsi="Book Antiqua"/>
                <w:lang w:eastAsia="ar-SA"/>
              </w:rPr>
              <w:t xml:space="preserve">epatic steatosis </w:t>
            </w:r>
            <w:r w:rsidR="0064783A" w:rsidRPr="00493F5E">
              <w:rPr>
                <w:rFonts w:ascii="Book Antiqua" w:eastAsia="Times New Roman" w:hAnsi="Book Antiqua"/>
                <w:lang w:eastAsia="ar-SA"/>
              </w:rPr>
              <w:t>i</w:t>
            </w:r>
            <w:r w:rsidRPr="00493F5E">
              <w:rPr>
                <w:rFonts w:ascii="Book Antiqua" w:eastAsia="Times New Roman" w:hAnsi="Book Antiqua"/>
                <w:lang w:eastAsia="ar-SA"/>
              </w:rPr>
              <w:t xml:space="preserve">ndex: </w:t>
            </w:r>
          </w:p>
          <w:p w14:paraId="23D84E27" w14:textId="77777777" w:rsidR="00EB7F0A" w:rsidRPr="00493F5E" w:rsidRDefault="00463CE5"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8</w:t>
            </w:r>
            <w:r w:rsidRPr="00493F5E">
              <w:rPr>
                <w:rFonts w:ascii="Book Antiqua" w:hAnsi="Book Antiqua"/>
                <w:lang w:eastAsia="zh-CN"/>
              </w:rPr>
              <w:t xml:space="preserve"> </w:t>
            </w:r>
            <w:r w:rsidRPr="00493F5E">
              <w:rPr>
                <w:rFonts w:ascii="Book Antiqua" w:eastAsia="Times New Roman" w:hAnsi="Book Antiqua"/>
                <w:lang w:eastAsia="ar-SA"/>
              </w:rPr>
              <w:t>×</w:t>
            </w:r>
            <w:r w:rsidRPr="00493F5E">
              <w:rPr>
                <w:rFonts w:ascii="Book Antiqua" w:hAnsi="Book Antiqua"/>
                <w:lang w:eastAsia="zh-CN"/>
              </w:rPr>
              <w:t xml:space="preserve"> </w:t>
            </w:r>
            <w:r w:rsidR="00EB7F0A" w:rsidRPr="00493F5E">
              <w:rPr>
                <w:rFonts w:ascii="Book Antiqua" w:eastAsia="Times New Roman" w:hAnsi="Book Antiqua"/>
                <w:lang w:eastAsia="ar-SA"/>
              </w:rPr>
              <w:t>(ALT/AST) + BMI (+</w:t>
            </w:r>
            <w:r w:rsidRPr="00493F5E">
              <w:rPr>
                <w:rFonts w:ascii="Book Antiqua" w:hAnsi="Book Antiqua"/>
                <w:lang w:eastAsia="zh-CN"/>
              </w:rPr>
              <w:t xml:space="preserve"> </w:t>
            </w:r>
            <w:r w:rsidR="00EB7F0A" w:rsidRPr="00493F5E">
              <w:rPr>
                <w:rFonts w:ascii="Book Antiqua" w:eastAsia="Times New Roman" w:hAnsi="Book Antiqua"/>
                <w:lang w:eastAsia="ar-SA"/>
              </w:rPr>
              <w:t>2 if type 2 diabetes, +</w:t>
            </w:r>
            <w:r w:rsidRPr="00493F5E">
              <w:rPr>
                <w:rFonts w:ascii="Book Antiqua" w:hAnsi="Book Antiqua"/>
                <w:lang w:eastAsia="zh-CN"/>
              </w:rPr>
              <w:t xml:space="preserve"> </w:t>
            </w:r>
            <w:r w:rsidR="00EB7F0A" w:rsidRPr="00493F5E">
              <w:rPr>
                <w:rFonts w:ascii="Book Antiqua" w:eastAsia="Times New Roman" w:hAnsi="Book Antiqua"/>
                <w:lang w:eastAsia="ar-SA"/>
              </w:rPr>
              <w:t>2 if female) &gt; 36</w:t>
            </w:r>
            <w:r w:rsidRPr="00493F5E">
              <w:rPr>
                <w:rFonts w:ascii="Book Antiqua" w:hAnsi="Book Antiqua"/>
                <w:lang w:eastAsia="zh-CN"/>
              </w:rPr>
              <w:t xml:space="preserve"> </w:t>
            </w:r>
            <w:r w:rsidR="00EB7F0A" w:rsidRPr="00493F5E">
              <w:rPr>
                <w:rFonts w:ascii="Book Antiqua" w:eastAsia="Times New Roman" w:hAnsi="Book Antiqua"/>
                <w:lang w:eastAsia="ar-SA"/>
              </w:rPr>
              <w:t>and/or US</w:t>
            </w:r>
          </w:p>
        </w:tc>
        <w:tc>
          <w:tcPr>
            <w:tcW w:w="1354" w:type="pct"/>
            <w:shd w:val="clear" w:color="auto" w:fill="auto"/>
          </w:tcPr>
          <w:p w14:paraId="3C3AFD25"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Male patients aged</w:t>
            </w:r>
            <w:r w:rsidR="00463CE5" w:rsidRPr="00493F5E">
              <w:rPr>
                <w:rFonts w:ascii="Book Antiqua" w:hAnsi="Book Antiqua"/>
                <w:lang w:eastAsia="zh-CN"/>
              </w:rPr>
              <w:t xml:space="preserve"> </w:t>
            </w:r>
            <w:r w:rsidRPr="00493F5E">
              <w:rPr>
                <w:rFonts w:ascii="Book Antiqua" w:eastAsia="Times New Roman" w:hAnsi="Book Antiqua"/>
                <w:lang w:eastAsia="ar-SA"/>
              </w:rPr>
              <w:t>&gt;</w:t>
            </w:r>
            <w:r w:rsidR="00463CE5" w:rsidRPr="00493F5E">
              <w:rPr>
                <w:rFonts w:ascii="Book Antiqua" w:hAnsi="Book Antiqua"/>
                <w:lang w:eastAsia="zh-CN"/>
              </w:rPr>
              <w:t xml:space="preserve"> </w:t>
            </w:r>
            <w:r w:rsidRPr="00493F5E">
              <w:rPr>
                <w:rFonts w:ascii="Book Antiqua" w:eastAsia="Times New Roman" w:hAnsi="Book Antiqua"/>
                <w:lang w:eastAsia="ar-SA"/>
              </w:rPr>
              <w:t>60</w:t>
            </w:r>
            <w:r w:rsidR="005854C8" w:rsidRPr="00493F5E">
              <w:rPr>
                <w:rFonts w:ascii="Book Antiqua" w:hAnsi="Book Antiqua"/>
                <w:lang w:eastAsia="zh-CN"/>
              </w:rPr>
              <w:t xml:space="preserve"> </w:t>
            </w:r>
            <w:r w:rsidRPr="00493F5E">
              <w:rPr>
                <w:rFonts w:ascii="Book Antiqua" w:eastAsia="Times New Roman" w:hAnsi="Book Antiqua"/>
                <w:lang w:eastAsia="ar-SA"/>
              </w:rPr>
              <w:t>yr, with higher BMI, underlying comorbidities, and NAFLD were associated with COVID-19 progression.</w:t>
            </w:r>
            <w:r w:rsidR="00463CE5" w:rsidRPr="00493F5E">
              <w:rPr>
                <w:rFonts w:ascii="Book Antiqua" w:hAnsi="Book Antiqua"/>
                <w:lang w:eastAsia="zh-CN"/>
              </w:rPr>
              <w:t xml:space="preserve"> </w:t>
            </w:r>
            <w:r w:rsidRPr="00493F5E">
              <w:rPr>
                <w:rFonts w:ascii="Book Antiqua" w:eastAsia="Times New Roman" w:hAnsi="Book Antiqua"/>
                <w:lang w:eastAsia="ar-SA"/>
              </w:rPr>
              <w:t xml:space="preserve">Patients with NAFLD had higher risk of disease progression, longer viral shedding times, </w:t>
            </w:r>
            <w:r w:rsidR="00624124" w:rsidRPr="00493F5E">
              <w:rPr>
                <w:rFonts w:ascii="Book Antiqua" w:eastAsia="Times New Roman" w:hAnsi="Book Antiqua"/>
                <w:lang w:eastAsia="ar-SA"/>
              </w:rPr>
              <w:t>and higher</w:t>
            </w:r>
            <w:r w:rsidRPr="00493F5E">
              <w:rPr>
                <w:rFonts w:ascii="Book Antiqua" w:eastAsia="Times New Roman" w:hAnsi="Book Antiqua"/>
                <w:lang w:eastAsia="ar-SA"/>
              </w:rPr>
              <w:t xml:space="preserve"> likelihood of abnormal liver function from admission to discharge than patients without NAFLD</w:t>
            </w:r>
          </w:p>
        </w:tc>
      </w:tr>
      <w:tr w:rsidR="00463CE5" w:rsidRPr="00493F5E" w14:paraId="2DEF3573" w14:textId="77777777" w:rsidTr="00887BE8">
        <w:tc>
          <w:tcPr>
            <w:tcW w:w="703" w:type="pct"/>
            <w:shd w:val="clear" w:color="auto" w:fill="auto"/>
          </w:tcPr>
          <w:p w14:paraId="42B3564C" w14:textId="77777777" w:rsidR="00EB7F0A" w:rsidRPr="00493F5E" w:rsidRDefault="00463CE5"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 xml:space="preserve">Zhou </w:t>
            </w:r>
            <w:r w:rsidRPr="00493F5E">
              <w:rPr>
                <w:rFonts w:ascii="Book Antiqua" w:eastAsia="Times New Roman" w:hAnsi="Book Antiqua"/>
                <w:i/>
                <w:lang w:eastAsia="ar-SA"/>
              </w:rPr>
              <w:t>et al</w:t>
            </w:r>
            <w:r w:rsidR="00EB7F0A" w:rsidRPr="00493F5E">
              <w:rPr>
                <w:rFonts w:ascii="Book Antiqua" w:eastAsia="Times New Roman" w:hAnsi="Book Antiqua"/>
                <w:vertAlign w:val="superscript"/>
                <w:lang w:eastAsia="ar-SA"/>
              </w:rPr>
              <w:t>[31]</w:t>
            </w:r>
          </w:p>
        </w:tc>
        <w:tc>
          <w:tcPr>
            <w:tcW w:w="868" w:type="pct"/>
            <w:shd w:val="clear" w:color="auto" w:fill="auto"/>
          </w:tcPr>
          <w:p w14:paraId="7502863C" w14:textId="77777777"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Cohort study</w:t>
            </w:r>
            <w:r w:rsidR="005854C8" w:rsidRPr="00493F5E">
              <w:rPr>
                <w:rFonts w:ascii="Book Antiqua" w:hAnsi="Book Antiqua"/>
                <w:lang w:eastAsia="zh-CN"/>
              </w:rPr>
              <w:t xml:space="preserve">, </w:t>
            </w:r>
            <w:r w:rsidRPr="00493F5E">
              <w:rPr>
                <w:rFonts w:ascii="Book Antiqua" w:eastAsia="Times New Roman" w:hAnsi="Book Antiqua"/>
                <w:lang w:eastAsia="ar-SA"/>
              </w:rPr>
              <w:t xml:space="preserve">Asian ethnicity </w:t>
            </w:r>
          </w:p>
        </w:tc>
        <w:tc>
          <w:tcPr>
            <w:tcW w:w="1029" w:type="pct"/>
            <w:shd w:val="clear" w:color="auto" w:fill="auto"/>
          </w:tcPr>
          <w:p w14:paraId="7CE4A9D3" w14:textId="36186052"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55 MAFLD patients with COVID-19 were 1:1 matched by age (±</w:t>
            </w:r>
            <w:r w:rsidR="005854C8" w:rsidRPr="00493F5E">
              <w:rPr>
                <w:rFonts w:ascii="Book Antiqua" w:hAnsi="Book Antiqua"/>
                <w:lang w:eastAsia="zh-CN"/>
              </w:rPr>
              <w:t xml:space="preserve"> </w:t>
            </w:r>
            <w:r w:rsidRPr="00493F5E">
              <w:rPr>
                <w:rFonts w:ascii="Book Antiqua" w:eastAsia="Times New Roman" w:hAnsi="Book Antiqua"/>
                <w:lang w:eastAsia="ar-SA"/>
              </w:rPr>
              <w:t>5</w:t>
            </w:r>
            <w:r w:rsidR="005854C8" w:rsidRPr="00493F5E">
              <w:rPr>
                <w:rFonts w:ascii="Book Antiqua" w:hAnsi="Book Antiqua"/>
                <w:lang w:eastAsia="zh-CN"/>
              </w:rPr>
              <w:t xml:space="preserve"> </w:t>
            </w:r>
            <w:r w:rsidRPr="00493F5E">
              <w:rPr>
                <w:rFonts w:ascii="Book Antiqua" w:eastAsia="Times New Roman" w:hAnsi="Book Antiqua"/>
                <w:lang w:eastAsia="ar-SA"/>
              </w:rPr>
              <w:t>y</w:t>
            </w:r>
            <w:r w:rsidR="005854C8" w:rsidRPr="00493F5E">
              <w:rPr>
                <w:rFonts w:ascii="Book Antiqua" w:hAnsi="Book Antiqua"/>
                <w:lang w:eastAsia="zh-CN"/>
              </w:rPr>
              <w:t>r</w:t>
            </w:r>
            <w:r w:rsidRPr="00493F5E">
              <w:rPr>
                <w:rFonts w:ascii="Book Antiqua" w:eastAsia="Times New Roman" w:hAnsi="Book Antiqua"/>
                <w:lang w:eastAsia="ar-SA"/>
              </w:rPr>
              <w:t>), sex</w:t>
            </w:r>
            <w:r w:rsidR="00AC5A4E" w:rsidRPr="00493F5E">
              <w:rPr>
                <w:rFonts w:ascii="Book Antiqua" w:eastAsia="Times New Roman" w:hAnsi="Book Antiqua"/>
                <w:lang w:eastAsia="ar-SA"/>
              </w:rPr>
              <w:t>,</w:t>
            </w:r>
            <w:r w:rsidR="005854C8" w:rsidRPr="00493F5E">
              <w:rPr>
                <w:rFonts w:ascii="Book Antiqua" w:hAnsi="Book Antiqua"/>
                <w:lang w:eastAsia="zh-CN"/>
              </w:rPr>
              <w:t xml:space="preserve"> a</w:t>
            </w:r>
            <w:r w:rsidR="005854C8" w:rsidRPr="00493F5E">
              <w:rPr>
                <w:rFonts w:ascii="Book Antiqua" w:eastAsia="Times New Roman" w:hAnsi="Book Antiqua"/>
                <w:lang w:eastAsia="ar-SA"/>
              </w:rPr>
              <w:t>nd</w:t>
            </w:r>
            <w:r w:rsidR="005854C8" w:rsidRPr="00493F5E">
              <w:rPr>
                <w:rFonts w:ascii="Book Antiqua" w:hAnsi="Book Antiqua"/>
                <w:lang w:eastAsia="zh-CN"/>
              </w:rPr>
              <w:t xml:space="preserve"> </w:t>
            </w:r>
            <w:r w:rsidRPr="00493F5E">
              <w:rPr>
                <w:rFonts w:ascii="Book Antiqua" w:eastAsia="Times New Roman" w:hAnsi="Book Antiqua"/>
                <w:lang w:eastAsia="ar-SA"/>
              </w:rPr>
              <w:t>BMI</w:t>
            </w:r>
            <w:r w:rsidR="005854C8" w:rsidRPr="00493F5E">
              <w:rPr>
                <w:rFonts w:ascii="Book Antiqua" w:hAnsi="Book Antiqua"/>
                <w:lang w:eastAsia="zh-CN"/>
              </w:rPr>
              <w:t xml:space="preserve"> </w:t>
            </w:r>
            <w:r w:rsidRPr="00493F5E">
              <w:rPr>
                <w:rFonts w:ascii="Book Antiqua" w:eastAsia="Times New Roman" w:hAnsi="Book Antiqua"/>
                <w:lang w:eastAsia="ar-SA"/>
              </w:rPr>
              <w:t>(±</w:t>
            </w:r>
            <w:r w:rsidR="005854C8" w:rsidRPr="00493F5E">
              <w:rPr>
                <w:rFonts w:ascii="Book Antiqua" w:hAnsi="Book Antiqua"/>
                <w:lang w:eastAsia="zh-CN"/>
              </w:rPr>
              <w:t xml:space="preserve"> </w:t>
            </w:r>
            <w:r w:rsidRPr="00493F5E">
              <w:rPr>
                <w:rFonts w:ascii="Book Antiqua" w:eastAsia="Times New Roman" w:hAnsi="Book Antiqua"/>
                <w:lang w:eastAsia="ar-SA"/>
              </w:rPr>
              <w:t>1</w:t>
            </w:r>
            <w:r w:rsidR="005854C8" w:rsidRPr="00493F5E">
              <w:rPr>
                <w:rFonts w:ascii="Book Antiqua" w:hAnsi="Book Antiqua"/>
                <w:lang w:eastAsia="zh-CN"/>
              </w:rPr>
              <w:t xml:space="preserve"> </w:t>
            </w:r>
            <w:r w:rsidRPr="00493F5E">
              <w:rPr>
                <w:rFonts w:ascii="Book Antiqua" w:eastAsia="Times New Roman" w:hAnsi="Book Antiqua"/>
                <w:lang w:eastAsia="ar-SA"/>
              </w:rPr>
              <w:t>unit) to COVID-19 patients without MAFLD.</w:t>
            </w:r>
            <w:r w:rsidR="005854C8" w:rsidRPr="00493F5E">
              <w:rPr>
                <w:rFonts w:ascii="Book Antiqua" w:hAnsi="Book Antiqua"/>
                <w:lang w:eastAsia="zh-CN"/>
              </w:rPr>
              <w:t xml:space="preserve"> </w:t>
            </w:r>
            <w:r w:rsidRPr="00493F5E">
              <w:rPr>
                <w:rFonts w:ascii="Book Antiqua" w:eastAsia="Times New Roman" w:hAnsi="Book Antiqua"/>
                <w:lang w:eastAsia="ar-SA"/>
              </w:rPr>
              <w:t>Age &lt;</w:t>
            </w:r>
            <w:r w:rsidR="005854C8" w:rsidRPr="00493F5E">
              <w:rPr>
                <w:rFonts w:ascii="Book Antiqua" w:hAnsi="Book Antiqua"/>
                <w:lang w:eastAsia="zh-CN"/>
              </w:rPr>
              <w:t xml:space="preserve"> </w:t>
            </w:r>
            <w:r w:rsidRPr="00493F5E">
              <w:rPr>
                <w:rFonts w:ascii="Book Antiqua" w:eastAsia="Times New Roman" w:hAnsi="Book Antiqua"/>
                <w:lang w:eastAsia="ar-SA"/>
              </w:rPr>
              <w:t>60</w:t>
            </w:r>
            <w:r w:rsidR="005854C8" w:rsidRPr="00493F5E">
              <w:rPr>
                <w:rFonts w:ascii="Book Antiqua" w:hAnsi="Book Antiqua"/>
                <w:lang w:eastAsia="zh-CN"/>
              </w:rPr>
              <w:t xml:space="preserve"> </w:t>
            </w:r>
            <w:r w:rsidRPr="00493F5E">
              <w:rPr>
                <w:rFonts w:ascii="Book Antiqua" w:eastAsia="Times New Roman" w:hAnsi="Book Antiqua"/>
                <w:lang w:eastAsia="ar-SA"/>
              </w:rPr>
              <w:t>yr</w:t>
            </w:r>
          </w:p>
        </w:tc>
        <w:tc>
          <w:tcPr>
            <w:tcW w:w="1046" w:type="pct"/>
            <w:shd w:val="clear" w:color="auto" w:fill="auto"/>
          </w:tcPr>
          <w:p w14:paraId="6B53F192" w14:textId="77777777"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 xml:space="preserve">CT </w:t>
            </w:r>
          </w:p>
        </w:tc>
        <w:tc>
          <w:tcPr>
            <w:tcW w:w="1354" w:type="pct"/>
            <w:shd w:val="clear" w:color="auto" w:fill="auto"/>
          </w:tcPr>
          <w:p w14:paraId="0E6759DD" w14:textId="3546D1AA"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The presence of MAFLD was associated with severity of COVID-19 even after full adjustment (age, sex, smoking status, obesity, diabetes, hypertension) and a trend to increased duration of hospitalization.</w:t>
            </w:r>
            <w:r w:rsidR="005854C8" w:rsidRPr="00493F5E">
              <w:rPr>
                <w:rFonts w:ascii="Book Antiqua" w:hAnsi="Book Antiqua"/>
                <w:lang w:eastAsia="zh-CN"/>
              </w:rPr>
              <w:t xml:space="preserve"> </w:t>
            </w:r>
            <w:r w:rsidRPr="00493F5E">
              <w:rPr>
                <w:rFonts w:ascii="Book Antiqua" w:eastAsia="Times New Roman" w:hAnsi="Book Antiqua"/>
                <w:lang w:eastAsia="ar-SA"/>
              </w:rPr>
              <w:t>MAFLD patients had higher levels of CRP, ALT, AST, GGT, fasting blood glucose</w:t>
            </w:r>
            <w:r w:rsidR="00A46909" w:rsidRPr="00493F5E">
              <w:rPr>
                <w:rFonts w:ascii="Book Antiqua" w:eastAsia="Times New Roman" w:hAnsi="Book Antiqua"/>
                <w:lang w:eastAsia="ar-SA"/>
              </w:rPr>
              <w:t>,</w:t>
            </w:r>
            <w:r w:rsidRPr="00493F5E">
              <w:rPr>
                <w:rFonts w:ascii="Book Antiqua" w:eastAsia="Times New Roman" w:hAnsi="Book Antiqua"/>
                <w:lang w:eastAsia="ar-SA"/>
              </w:rPr>
              <w:t xml:space="preserve"> and triglycerides</w:t>
            </w:r>
          </w:p>
        </w:tc>
      </w:tr>
      <w:tr w:rsidR="00463CE5" w:rsidRPr="00493F5E" w14:paraId="3ADE5FB6" w14:textId="77777777" w:rsidTr="00887BE8">
        <w:tc>
          <w:tcPr>
            <w:tcW w:w="703" w:type="pct"/>
            <w:shd w:val="clear" w:color="auto" w:fill="auto"/>
          </w:tcPr>
          <w:p w14:paraId="4CE23F2A" w14:textId="77777777" w:rsidR="00EB7F0A" w:rsidRPr="00493F5E" w:rsidRDefault="005854C8"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 xml:space="preserve">Medeiros </w:t>
            </w:r>
            <w:r w:rsidRPr="00493F5E">
              <w:rPr>
                <w:rFonts w:ascii="Book Antiqua" w:eastAsia="Times New Roman" w:hAnsi="Book Antiqua"/>
                <w:i/>
                <w:lang w:eastAsia="ar-SA"/>
              </w:rPr>
              <w:t>et al</w:t>
            </w:r>
            <w:r w:rsidR="00EB7F0A" w:rsidRPr="00493F5E">
              <w:rPr>
                <w:rFonts w:ascii="Book Antiqua" w:eastAsia="Times New Roman" w:hAnsi="Book Antiqua"/>
                <w:vertAlign w:val="superscript"/>
                <w:lang w:eastAsia="ar-SA"/>
              </w:rPr>
              <w:t>[27]</w:t>
            </w:r>
          </w:p>
        </w:tc>
        <w:tc>
          <w:tcPr>
            <w:tcW w:w="868" w:type="pct"/>
            <w:shd w:val="clear" w:color="auto" w:fill="auto"/>
          </w:tcPr>
          <w:p w14:paraId="1E9E058D"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Retrospective case-control study.</w:t>
            </w:r>
            <w:r w:rsidR="000C2B7B" w:rsidRPr="00493F5E">
              <w:rPr>
                <w:rFonts w:ascii="Book Antiqua" w:hAnsi="Book Antiqua"/>
                <w:lang w:eastAsia="zh-CN"/>
              </w:rPr>
              <w:t xml:space="preserve"> </w:t>
            </w:r>
            <w:r w:rsidRPr="00493F5E">
              <w:rPr>
                <w:rFonts w:ascii="Book Antiqua" w:eastAsia="Times New Roman" w:hAnsi="Book Antiqua"/>
                <w:lang w:eastAsia="ar-SA"/>
              </w:rPr>
              <w:t>Radiology Departments of Hospital Beneficiencia Portuguesa, San Paolo- Brasil</w:t>
            </w:r>
          </w:p>
        </w:tc>
        <w:tc>
          <w:tcPr>
            <w:tcW w:w="1029" w:type="pct"/>
            <w:shd w:val="clear" w:color="auto" w:fill="auto"/>
          </w:tcPr>
          <w:p w14:paraId="2F47BD27"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316 patients clinically suspected of having COVID-19 infection:</w:t>
            </w:r>
            <w:r w:rsidR="000C2B7B" w:rsidRPr="00493F5E">
              <w:rPr>
                <w:rFonts w:ascii="Book Antiqua" w:hAnsi="Book Antiqua"/>
                <w:lang w:eastAsia="zh-CN"/>
              </w:rPr>
              <w:t xml:space="preserve"> </w:t>
            </w:r>
            <w:r w:rsidR="000C2B7B" w:rsidRPr="00493F5E">
              <w:rPr>
                <w:rFonts w:ascii="Book Antiqua" w:eastAsia="Times New Roman" w:hAnsi="Book Antiqua"/>
                <w:lang w:eastAsia="ar-SA"/>
              </w:rPr>
              <w:t>-n.204: RT-PCR positive</w:t>
            </w:r>
            <w:r w:rsidR="000C2B7B" w:rsidRPr="00493F5E">
              <w:rPr>
                <w:rFonts w:ascii="Book Antiqua" w:hAnsi="Book Antiqua"/>
                <w:lang w:eastAsia="zh-CN"/>
              </w:rPr>
              <w:t xml:space="preserve">; </w:t>
            </w:r>
            <w:r w:rsidRPr="00493F5E">
              <w:rPr>
                <w:rFonts w:ascii="Book Antiqua" w:eastAsia="Times New Roman" w:hAnsi="Book Antiqua"/>
                <w:lang w:eastAsia="ar-SA"/>
              </w:rPr>
              <w:t xml:space="preserve">-n.112: RT-PCR and </w:t>
            </w:r>
            <w:r w:rsidR="000C2B7B" w:rsidRPr="00493F5E">
              <w:rPr>
                <w:rFonts w:ascii="Book Antiqua" w:eastAsia="Times New Roman" w:hAnsi="Book Antiqua"/>
                <w:lang w:eastAsia="ar-SA"/>
              </w:rPr>
              <w:t xml:space="preserve">chest </w:t>
            </w:r>
            <w:r w:rsidRPr="00493F5E">
              <w:rPr>
                <w:rFonts w:ascii="Book Antiqua" w:eastAsia="Times New Roman" w:hAnsi="Book Antiqua"/>
                <w:lang w:eastAsia="ar-SA"/>
              </w:rPr>
              <w:t>CT negative pattern.</w:t>
            </w:r>
            <w:r w:rsidR="000C2B7B" w:rsidRPr="00493F5E">
              <w:rPr>
                <w:rFonts w:ascii="Book Antiqua" w:hAnsi="Book Antiqua"/>
                <w:lang w:eastAsia="zh-CN"/>
              </w:rPr>
              <w:t xml:space="preserve"> </w:t>
            </w:r>
            <w:r w:rsidRPr="00493F5E">
              <w:rPr>
                <w:rFonts w:ascii="Book Antiqua" w:eastAsia="Times New Roman" w:hAnsi="Book Antiqua"/>
                <w:lang w:eastAsia="ar-SA"/>
              </w:rPr>
              <w:t>Age</w:t>
            </w:r>
            <w:r w:rsidR="000C2B7B" w:rsidRPr="00493F5E">
              <w:rPr>
                <w:rFonts w:ascii="Book Antiqua" w:hAnsi="Book Antiqua"/>
                <w:lang w:eastAsia="zh-CN"/>
              </w:rPr>
              <w:t xml:space="preserve"> </w:t>
            </w:r>
            <w:r w:rsidRPr="00493F5E">
              <w:rPr>
                <w:rFonts w:ascii="Book Antiqua" w:eastAsia="Times New Roman" w:hAnsi="Book Antiqua"/>
                <w:lang w:eastAsia="ar-SA"/>
              </w:rPr>
              <w:t>&gt; 18 yr</w:t>
            </w:r>
          </w:p>
        </w:tc>
        <w:tc>
          <w:tcPr>
            <w:tcW w:w="1046" w:type="pct"/>
            <w:shd w:val="clear" w:color="auto" w:fill="auto"/>
          </w:tcPr>
          <w:p w14:paraId="6E304D38" w14:textId="77777777" w:rsidR="00EB7F0A" w:rsidRPr="00493F5E" w:rsidRDefault="000C2B7B"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 xml:space="preserve">CT: </w:t>
            </w:r>
            <w:r w:rsidRPr="00493F5E">
              <w:rPr>
                <w:rFonts w:ascii="Book Antiqua" w:hAnsi="Book Antiqua"/>
                <w:lang w:eastAsia="zh-CN"/>
              </w:rPr>
              <w:t>A</w:t>
            </w:r>
            <w:r w:rsidR="00EB7F0A" w:rsidRPr="00493F5E">
              <w:rPr>
                <w:rFonts w:ascii="Book Antiqua" w:eastAsia="Times New Roman" w:hAnsi="Book Antiqua"/>
                <w:lang w:eastAsia="ar-SA"/>
              </w:rPr>
              <w:t>ttenuation value of ≤</w:t>
            </w:r>
            <w:r w:rsidRPr="00493F5E">
              <w:rPr>
                <w:rFonts w:ascii="Book Antiqua" w:hAnsi="Book Antiqua"/>
                <w:lang w:eastAsia="zh-CN"/>
              </w:rPr>
              <w:t xml:space="preserve"> </w:t>
            </w:r>
            <w:r w:rsidR="00EB7F0A" w:rsidRPr="00493F5E">
              <w:rPr>
                <w:rFonts w:ascii="Book Antiqua" w:eastAsia="Times New Roman" w:hAnsi="Book Antiqua"/>
                <w:lang w:eastAsia="ar-SA"/>
              </w:rPr>
              <w:t>40</w:t>
            </w:r>
            <w:r w:rsidRPr="00493F5E">
              <w:rPr>
                <w:rFonts w:ascii="Book Antiqua" w:hAnsi="Book Antiqua"/>
                <w:lang w:eastAsia="zh-CN"/>
              </w:rPr>
              <w:t xml:space="preserve"> </w:t>
            </w:r>
            <w:r w:rsidR="00EB7F0A" w:rsidRPr="00493F5E">
              <w:rPr>
                <w:rFonts w:ascii="Book Antiqua" w:eastAsia="Times New Roman" w:hAnsi="Book Antiqua"/>
                <w:lang w:eastAsia="ar-SA"/>
              </w:rPr>
              <w:t>HU, measured in the region of interest (commonly in the right hepatic lobe) in non-enhanced phase</w:t>
            </w:r>
          </w:p>
        </w:tc>
        <w:tc>
          <w:tcPr>
            <w:tcW w:w="1354" w:type="pct"/>
            <w:shd w:val="clear" w:color="auto" w:fill="auto"/>
          </w:tcPr>
          <w:p w14:paraId="4E0F4532"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Higher prevalence of steatosis in affected patients, even after adjustments for sex and age</w:t>
            </w:r>
          </w:p>
        </w:tc>
      </w:tr>
      <w:tr w:rsidR="00463CE5" w:rsidRPr="00493F5E" w14:paraId="42634E4B" w14:textId="77777777" w:rsidTr="00887BE8">
        <w:tc>
          <w:tcPr>
            <w:tcW w:w="703" w:type="pct"/>
            <w:shd w:val="clear" w:color="auto" w:fill="auto"/>
          </w:tcPr>
          <w:p w14:paraId="000AAD13" w14:textId="77777777"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 xml:space="preserve">Forlano </w:t>
            </w:r>
            <w:r w:rsidRPr="00493F5E">
              <w:rPr>
                <w:rFonts w:ascii="Book Antiqua" w:eastAsia="Times New Roman" w:hAnsi="Book Antiqua"/>
                <w:i/>
                <w:lang w:eastAsia="ar-SA"/>
              </w:rPr>
              <w:t>et al</w:t>
            </w:r>
            <w:r w:rsidRPr="00493F5E">
              <w:rPr>
                <w:rFonts w:ascii="Book Antiqua" w:eastAsia="Times New Roman" w:hAnsi="Book Antiqua"/>
                <w:vertAlign w:val="superscript"/>
                <w:lang w:eastAsia="ar-SA"/>
              </w:rPr>
              <w:t>[29]</w:t>
            </w:r>
          </w:p>
        </w:tc>
        <w:tc>
          <w:tcPr>
            <w:tcW w:w="868" w:type="pct"/>
            <w:shd w:val="clear" w:color="auto" w:fill="auto"/>
          </w:tcPr>
          <w:p w14:paraId="349E7138" w14:textId="77777777" w:rsidR="00EB7F0A" w:rsidRPr="00493F5E" w:rsidRDefault="00F704A4" w:rsidP="00B54EFC">
            <w:pPr>
              <w:adjustRightInd w:val="0"/>
              <w:snapToGrid w:val="0"/>
              <w:spacing w:line="360" w:lineRule="auto"/>
              <w:jc w:val="both"/>
              <w:rPr>
                <w:rFonts w:ascii="Book Antiqua" w:hAnsi="Book Antiqua"/>
                <w:lang w:eastAsia="zh-CN"/>
              </w:rPr>
            </w:pPr>
            <w:r w:rsidRPr="00493F5E">
              <w:rPr>
                <w:rFonts w:ascii="Book Antiqua" w:hAnsi="Book Antiqua"/>
                <w:lang w:eastAsia="zh-CN"/>
              </w:rPr>
              <w:t>R</w:t>
            </w:r>
            <w:r w:rsidRPr="00493F5E">
              <w:rPr>
                <w:rFonts w:ascii="Book Antiqua" w:eastAsia="Times New Roman" w:hAnsi="Book Antiqua"/>
                <w:lang w:eastAsia="ar-SA"/>
              </w:rPr>
              <w:t>etrospective cohort study</w:t>
            </w:r>
            <w:r w:rsidRPr="00493F5E">
              <w:rPr>
                <w:rFonts w:ascii="Book Antiqua" w:hAnsi="Book Antiqua"/>
                <w:lang w:eastAsia="zh-CN"/>
              </w:rPr>
              <w:t xml:space="preserve">. </w:t>
            </w:r>
            <w:r w:rsidR="00EB7F0A" w:rsidRPr="00493F5E">
              <w:rPr>
                <w:rFonts w:ascii="Book Antiqua" w:eastAsia="Times New Roman" w:hAnsi="Book Antiqua"/>
                <w:lang w:eastAsia="ar-SA"/>
              </w:rPr>
              <w:t>Imperial College Healthcare NHS Trust (London, United Kingdom)</w:t>
            </w:r>
          </w:p>
        </w:tc>
        <w:tc>
          <w:tcPr>
            <w:tcW w:w="1029" w:type="pct"/>
            <w:shd w:val="clear" w:color="auto" w:fill="auto"/>
          </w:tcPr>
          <w:p w14:paraId="3D6A377A" w14:textId="78E63A4D"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193 hospitalized, adult patients with COVID-19 infection and CT imaging,</w:t>
            </w:r>
            <w:r w:rsidR="00F704A4" w:rsidRPr="00493F5E">
              <w:rPr>
                <w:rFonts w:ascii="Book Antiqua" w:hAnsi="Book Antiqua"/>
                <w:lang w:eastAsia="zh-CN"/>
              </w:rPr>
              <w:t xml:space="preserve"> </w:t>
            </w:r>
            <w:r w:rsidRPr="00493F5E">
              <w:rPr>
                <w:rFonts w:ascii="Book Antiqua" w:eastAsia="Times New Roman" w:hAnsi="Book Antiqua"/>
                <w:lang w:eastAsia="ar-SA"/>
              </w:rPr>
              <w:t>NAFLD:</w:t>
            </w:r>
            <w:r w:rsidR="00F704A4" w:rsidRPr="00493F5E">
              <w:rPr>
                <w:rFonts w:ascii="Book Antiqua" w:hAnsi="Book Antiqua"/>
                <w:lang w:eastAsia="zh-CN"/>
              </w:rPr>
              <w:t xml:space="preserve"> </w:t>
            </w:r>
            <w:r w:rsidRPr="00493F5E">
              <w:rPr>
                <w:rFonts w:ascii="Book Antiqua" w:eastAsia="Times New Roman" w:hAnsi="Book Antiqua"/>
                <w:lang w:eastAsia="ar-SA"/>
              </w:rPr>
              <w:t>61</w:t>
            </w:r>
            <w:r w:rsidR="00F704A4" w:rsidRPr="00493F5E">
              <w:rPr>
                <w:rFonts w:ascii="Book Antiqua" w:hAnsi="Book Antiqua"/>
                <w:lang w:eastAsia="zh-CN"/>
              </w:rPr>
              <w:t xml:space="preserve"> </w:t>
            </w:r>
            <w:r w:rsidRPr="00493F5E">
              <w:rPr>
                <w:rFonts w:ascii="Book Antiqua" w:eastAsia="Times New Roman" w:hAnsi="Book Antiqua"/>
                <w:lang w:eastAsia="ar-SA"/>
              </w:rPr>
              <w:t>(31%)</w:t>
            </w:r>
            <w:r w:rsidR="00F704A4" w:rsidRPr="00493F5E">
              <w:rPr>
                <w:rFonts w:ascii="Book Antiqua" w:hAnsi="Book Antiqua"/>
                <w:lang w:eastAsia="zh-CN"/>
              </w:rPr>
              <w:t xml:space="preserve">; </w:t>
            </w:r>
            <w:r w:rsidRPr="00493F5E">
              <w:rPr>
                <w:rFonts w:ascii="Book Antiqua" w:eastAsia="Times New Roman" w:hAnsi="Book Antiqua"/>
                <w:lang w:eastAsia="ar-SA"/>
              </w:rPr>
              <w:t>Non</w:t>
            </w:r>
            <w:r w:rsidR="00DB756C" w:rsidRPr="00493F5E">
              <w:rPr>
                <w:rFonts w:ascii="Book Antiqua" w:eastAsia="Times New Roman" w:hAnsi="Book Antiqua"/>
                <w:lang w:eastAsia="ar-SA"/>
              </w:rPr>
              <w:t>-</w:t>
            </w:r>
            <w:r w:rsidRPr="00493F5E">
              <w:rPr>
                <w:rFonts w:ascii="Book Antiqua" w:eastAsia="Times New Roman" w:hAnsi="Book Antiqua"/>
                <w:lang w:eastAsia="ar-SA"/>
              </w:rPr>
              <w:t>NAFLD:</w:t>
            </w:r>
            <w:r w:rsidR="00F704A4" w:rsidRPr="00493F5E">
              <w:rPr>
                <w:rFonts w:ascii="Book Antiqua" w:hAnsi="Book Antiqua"/>
                <w:lang w:eastAsia="zh-CN"/>
              </w:rPr>
              <w:t xml:space="preserve"> </w:t>
            </w:r>
            <w:r w:rsidRPr="00493F5E">
              <w:rPr>
                <w:rFonts w:ascii="Book Antiqua" w:eastAsia="Times New Roman" w:hAnsi="Book Antiqua"/>
                <w:lang w:eastAsia="ar-SA"/>
              </w:rPr>
              <w:t>132</w:t>
            </w:r>
            <w:r w:rsidR="00F704A4" w:rsidRPr="00493F5E">
              <w:rPr>
                <w:rFonts w:ascii="Book Antiqua" w:hAnsi="Book Antiqua"/>
                <w:lang w:eastAsia="zh-CN"/>
              </w:rPr>
              <w:t xml:space="preserve"> </w:t>
            </w:r>
            <w:r w:rsidRPr="00493F5E">
              <w:rPr>
                <w:rFonts w:ascii="Book Antiqua" w:eastAsia="Times New Roman" w:hAnsi="Book Antiqua"/>
                <w:lang w:eastAsia="ar-SA"/>
              </w:rPr>
              <w:t>(66%)</w:t>
            </w:r>
            <w:r w:rsidR="00F704A4" w:rsidRPr="00493F5E">
              <w:rPr>
                <w:rFonts w:ascii="Book Antiqua" w:hAnsi="Book Antiqua"/>
                <w:lang w:eastAsia="zh-CN"/>
              </w:rPr>
              <w:t xml:space="preserve">, </w:t>
            </w:r>
            <w:r w:rsidRPr="00493F5E">
              <w:rPr>
                <w:rFonts w:ascii="Book Antiqua" w:eastAsia="Times New Roman" w:hAnsi="Book Antiqua"/>
                <w:lang w:eastAsia="ar-SA"/>
              </w:rPr>
              <w:t>excluded: 5 (3%)</w:t>
            </w:r>
          </w:p>
        </w:tc>
        <w:tc>
          <w:tcPr>
            <w:tcW w:w="1046" w:type="pct"/>
            <w:shd w:val="clear" w:color="auto" w:fill="auto"/>
          </w:tcPr>
          <w:p w14:paraId="2EDF2B66" w14:textId="33578A1E"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US or CT dated within 1 yr from the admission for COVID-1</w:t>
            </w:r>
            <w:r w:rsidR="00F704A4" w:rsidRPr="00493F5E">
              <w:rPr>
                <w:rFonts w:ascii="Book Antiqua" w:eastAsia="Times New Roman" w:hAnsi="Book Antiqua"/>
                <w:lang w:eastAsia="ar-SA"/>
              </w:rPr>
              <w:t>9 or a known diagnosis of NAFLD</w:t>
            </w:r>
            <w:r w:rsidR="00F704A4" w:rsidRPr="00493F5E">
              <w:rPr>
                <w:rFonts w:ascii="Book Antiqua" w:hAnsi="Book Antiqua"/>
                <w:lang w:eastAsia="zh-CN"/>
              </w:rPr>
              <w:t xml:space="preserve">. </w:t>
            </w:r>
            <w:r w:rsidR="00F704A4" w:rsidRPr="00493F5E">
              <w:rPr>
                <w:rFonts w:ascii="Book Antiqua" w:eastAsia="Times New Roman" w:hAnsi="Book Antiqua"/>
                <w:lang w:eastAsia="ar-SA"/>
              </w:rPr>
              <w:t>FIB-4</w:t>
            </w:r>
            <w:r w:rsidRPr="00493F5E">
              <w:rPr>
                <w:rFonts w:ascii="Book Antiqua" w:eastAsia="Times New Roman" w:hAnsi="Book Antiqua"/>
                <w:lang w:eastAsia="ar-SA"/>
              </w:rPr>
              <w:t xml:space="preserve"> index for fibrosis</w:t>
            </w:r>
          </w:p>
        </w:tc>
        <w:tc>
          <w:tcPr>
            <w:tcW w:w="1354" w:type="pct"/>
            <w:shd w:val="clear" w:color="auto" w:fill="auto"/>
          </w:tcPr>
          <w:p w14:paraId="4290A6FF" w14:textId="405A7B56"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No difference in terms of admission to ICU and in mortality between NAFLD and non</w:t>
            </w:r>
            <w:r w:rsidR="00DB756C" w:rsidRPr="00493F5E">
              <w:rPr>
                <w:rFonts w:ascii="Book Antiqua" w:eastAsia="Times New Roman" w:hAnsi="Book Antiqua"/>
                <w:lang w:eastAsia="ar-SA"/>
              </w:rPr>
              <w:t>-</w:t>
            </w:r>
            <w:r w:rsidRPr="00493F5E">
              <w:rPr>
                <w:rFonts w:ascii="Book Antiqua" w:eastAsia="Times New Roman" w:hAnsi="Book Antiqua"/>
                <w:lang w:eastAsia="ar-SA"/>
              </w:rPr>
              <w:t>NAFLD patients.</w:t>
            </w:r>
            <w:r w:rsidR="00F704A4" w:rsidRPr="00493F5E">
              <w:rPr>
                <w:rFonts w:ascii="Book Antiqua" w:hAnsi="Book Antiqua"/>
                <w:lang w:eastAsia="zh-CN"/>
              </w:rPr>
              <w:t xml:space="preserve"> </w:t>
            </w:r>
            <w:r w:rsidRPr="00493F5E">
              <w:rPr>
                <w:rFonts w:ascii="Book Antiqua" w:eastAsia="Times New Roman" w:hAnsi="Book Antiqua"/>
                <w:lang w:eastAsia="ar-SA"/>
              </w:rPr>
              <w:t>NAFLD patients were significantly younger at presentation</w:t>
            </w:r>
          </w:p>
        </w:tc>
      </w:tr>
      <w:tr w:rsidR="00463CE5" w:rsidRPr="00493F5E" w14:paraId="5B769100" w14:textId="77777777" w:rsidTr="00887BE8">
        <w:tc>
          <w:tcPr>
            <w:tcW w:w="703" w:type="pct"/>
            <w:shd w:val="clear" w:color="auto" w:fill="auto"/>
          </w:tcPr>
          <w:p w14:paraId="76BF5BEC" w14:textId="77777777"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 xml:space="preserve"> </w:t>
            </w:r>
            <w:r w:rsidR="00F704A4" w:rsidRPr="00493F5E">
              <w:rPr>
                <w:rFonts w:ascii="Book Antiqua" w:eastAsia="Times New Roman" w:hAnsi="Book Antiqua"/>
                <w:lang w:eastAsia="ar-SA"/>
              </w:rPr>
              <w:t>Gao</w:t>
            </w:r>
            <w:r w:rsidRPr="00493F5E">
              <w:rPr>
                <w:rFonts w:ascii="Book Antiqua" w:eastAsia="Times New Roman" w:hAnsi="Book Antiqua"/>
                <w:lang w:eastAsia="ar-SA"/>
              </w:rPr>
              <w:t xml:space="preserve"> </w:t>
            </w:r>
            <w:r w:rsidRPr="00493F5E">
              <w:rPr>
                <w:rFonts w:ascii="Book Antiqua" w:eastAsia="Times New Roman" w:hAnsi="Book Antiqua"/>
                <w:i/>
                <w:lang w:eastAsia="ar-SA"/>
              </w:rPr>
              <w:t>et al</w:t>
            </w:r>
            <w:r w:rsidRPr="00493F5E">
              <w:rPr>
                <w:rFonts w:ascii="Book Antiqua" w:eastAsia="Times New Roman" w:hAnsi="Book Antiqua"/>
                <w:vertAlign w:val="superscript"/>
                <w:lang w:eastAsia="ar-SA"/>
              </w:rPr>
              <w:t>[30]</w:t>
            </w:r>
          </w:p>
        </w:tc>
        <w:tc>
          <w:tcPr>
            <w:tcW w:w="868" w:type="pct"/>
            <w:shd w:val="clear" w:color="auto" w:fill="auto"/>
          </w:tcPr>
          <w:p w14:paraId="26367448" w14:textId="77777777"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Cohort study</w:t>
            </w:r>
            <w:r w:rsidR="00F704A4" w:rsidRPr="00493F5E">
              <w:rPr>
                <w:rFonts w:ascii="Book Antiqua" w:hAnsi="Book Antiqua"/>
                <w:lang w:eastAsia="zh-CN"/>
              </w:rPr>
              <w:t xml:space="preserve">. </w:t>
            </w:r>
            <w:r w:rsidRPr="00493F5E">
              <w:rPr>
                <w:rFonts w:ascii="Book Antiqua" w:eastAsia="Times New Roman" w:hAnsi="Book Antiqua"/>
                <w:lang w:eastAsia="ar-SA"/>
              </w:rPr>
              <w:t>Four hospitals in China</w:t>
            </w:r>
          </w:p>
        </w:tc>
        <w:tc>
          <w:tcPr>
            <w:tcW w:w="1029" w:type="pct"/>
            <w:shd w:val="clear" w:color="auto" w:fill="auto"/>
          </w:tcPr>
          <w:p w14:paraId="1217B843" w14:textId="6A3A754C"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130 nondiabetic patients with COVID-19: 65 MAFLD and 65 controls were 1:1 matched by age (±</w:t>
            </w:r>
            <w:r w:rsidR="00F704A4" w:rsidRPr="00493F5E">
              <w:rPr>
                <w:rFonts w:ascii="Book Antiqua" w:hAnsi="Book Antiqua"/>
                <w:lang w:eastAsia="zh-CN"/>
              </w:rPr>
              <w:t xml:space="preserve"> </w:t>
            </w:r>
            <w:r w:rsidRPr="00493F5E">
              <w:rPr>
                <w:rFonts w:ascii="Book Antiqua" w:eastAsia="Times New Roman" w:hAnsi="Book Antiqua"/>
                <w:lang w:eastAsia="ar-SA"/>
              </w:rPr>
              <w:t>5</w:t>
            </w:r>
            <w:r w:rsidR="00F704A4" w:rsidRPr="00493F5E">
              <w:rPr>
                <w:rFonts w:ascii="Book Antiqua" w:hAnsi="Book Antiqua"/>
                <w:lang w:eastAsia="zh-CN"/>
              </w:rPr>
              <w:t xml:space="preserve"> </w:t>
            </w:r>
            <w:r w:rsidRPr="00493F5E">
              <w:rPr>
                <w:rFonts w:ascii="Book Antiqua" w:eastAsia="Times New Roman" w:hAnsi="Book Antiqua"/>
                <w:lang w:eastAsia="ar-SA"/>
              </w:rPr>
              <w:t>y</w:t>
            </w:r>
            <w:r w:rsidR="00F704A4" w:rsidRPr="00493F5E">
              <w:rPr>
                <w:rFonts w:ascii="Book Antiqua" w:hAnsi="Book Antiqua"/>
                <w:lang w:eastAsia="zh-CN"/>
              </w:rPr>
              <w:t>r</w:t>
            </w:r>
            <w:r w:rsidRPr="00493F5E">
              <w:rPr>
                <w:rFonts w:ascii="Book Antiqua" w:eastAsia="Times New Roman" w:hAnsi="Book Antiqua"/>
                <w:lang w:eastAsia="ar-SA"/>
              </w:rPr>
              <w:t>) and sex</w:t>
            </w:r>
          </w:p>
        </w:tc>
        <w:tc>
          <w:tcPr>
            <w:tcW w:w="1046" w:type="pct"/>
            <w:shd w:val="clear" w:color="auto" w:fill="auto"/>
          </w:tcPr>
          <w:p w14:paraId="3304AE78" w14:textId="77777777" w:rsidR="00EB7F0A" w:rsidRPr="00493F5E" w:rsidRDefault="00EB7F0A"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CT</w:t>
            </w:r>
          </w:p>
        </w:tc>
        <w:tc>
          <w:tcPr>
            <w:tcW w:w="1354" w:type="pct"/>
            <w:shd w:val="clear" w:color="auto" w:fill="auto"/>
          </w:tcPr>
          <w:p w14:paraId="55A5FA0C" w14:textId="5FB2C364"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MAFLD presence in nondiabetic patients was associated with a 4-fold increased risk of severe COVID-19, even after adjusting for age, sex</w:t>
            </w:r>
            <w:r w:rsidR="00FF33F6" w:rsidRPr="00493F5E">
              <w:rPr>
                <w:rFonts w:ascii="Book Antiqua" w:eastAsia="Times New Roman" w:hAnsi="Book Antiqua"/>
                <w:lang w:eastAsia="ar-SA"/>
              </w:rPr>
              <w:t>,</w:t>
            </w:r>
            <w:r w:rsidRPr="00493F5E">
              <w:rPr>
                <w:rFonts w:ascii="Book Antiqua" w:eastAsia="Times New Roman" w:hAnsi="Book Antiqua"/>
                <w:lang w:eastAsia="ar-SA"/>
              </w:rPr>
              <w:t xml:space="preserve"> and coexisting comorbidities. The risk of severe COVID-19 increased with increasing numbers of metabolic risk factors</w:t>
            </w:r>
          </w:p>
        </w:tc>
      </w:tr>
      <w:tr w:rsidR="00463CE5" w:rsidRPr="00493F5E" w14:paraId="1661A86E" w14:textId="77777777" w:rsidTr="00887BE8">
        <w:trPr>
          <w:trHeight w:val="2642"/>
        </w:trPr>
        <w:tc>
          <w:tcPr>
            <w:tcW w:w="703" w:type="pct"/>
            <w:shd w:val="clear" w:color="auto" w:fill="auto"/>
          </w:tcPr>
          <w:p w14:paraId="6EA58364" w14:textId="77777777" w:rsidR="00EB7F0A" w:rsidRPr="00493F5E" w:rsidRDefault="00F704A4" w:rsidP="00B54EFC">
            <w:pPr>
              <w:adjustRightInd w:val="0"/>
              <w:snapToGrid w:val="0"/>
              <w:spacing w:line="360" w:lineRule="auto"/>
              <w:jc w:val="both"/>
              <w:rPr>
                <w:rFonts w:ascii="Book Antiqua" w:eastAsia="Times New Roman" w:hAnsi="Book Antiqua"/>
                <w:lang w:eastAsia="ar-SA"/>
              </w:rPr>
            </w:pPr>
            <w:r w:rsidRPr="00493F5E">
              <w:rPr>
                <w:rFonts w:ascii="Book Antiqua" w:eastAsia="Times New Roman" w:hAnsi="Book Antiqua"/>
                <w:lang w:eastAsia="ar-SA"/>
              </w:rPr>
              <w:t>Targher</w:t>
            </w:r>
            <w:r w:rsidR="00EB7F0A" w:rsidRPr="00493F5E">
              <w:rPr>
                <w:rFonts w:ascii="Book Antiqua" w:eastAsia="Times New Roman" w:hAnsi="Book Antiqua"/>
                <w:lang w:eastAsia="ar-SA"/>
              </w:rPr>
              <w:t xml:space="preserve"> </w:t>
            </w:r>
            <w:r w:rsidR="00EB7F0A" w:rsidRPr="00493F5E">
              <w:rPr>
                <w:rFonts w:ascii="Book Antiqua" w:eastAsia="Times New Roman" w:hAnsi="Book Antiqua"/>
                <w:i/>
                <w:lang w:eastAsia="ar-SA"/>
              </w:rPr>
              <w:t xml:space="preserve">et </w:t>
            </w:r>
            <w:r w:rsidRPr="00493F5E">
              <w:rPr>
                <w:rFonts w:ascii="Book Antiqua" w:eastAsia="Times New Roman" w:hAnsi="Book Antiqua"/>
                <w:i/>
                <w:lang w:eastAsia="ar-SA"/>
              </w:rPr>
              <w:t>al</w:t>
            </w:r>
            <w:r w:rsidR="00EB7F0A" w:rsidRPr="00493F5E">
              <w:rPr>
                <w:rFonts w:ascii="Book Antiqua" w:eastAsia="Times New Roman" w:hAnsi="Book Antiqua"/>
                <w:vertAlign w:val="superscript"/>
                <w:lang w:eastAsia="ar-SA"/>
              </w:rPr>
              <w:t>[33]</w:t>
            </w:r>
          </w:p>
        </w:tc>
        <w:tc>
          <w:tcPr>
            <w:tcW w:w="868" w:type="pct"/>
            <w:shd w:val="clear" w:color="auto" w:fill="auto"/>
          </w:tcPr>
          <w:p w14:paraId="5EAE7DBA"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Retrospective coho</w:t>
            </w:r>
            <w:r w:rsidR="002C3C50" w:rsidRPr="00493F5E">
              <w:rPr>
                <w:rFonts w:ascii="Book Antiqua" w:eastAsia="Times New Roman" w:hAnsi="Book Antiqua"/>
                <w:lang w:eastAsia="ar-SA"/>
              </w:rPr>
              <w:t>rt study</w:t>
            </w:r>
            <w:r w:rsidR="002C3C50" w:rsidRPr="00493F5E">
              <w:rPr>
                <w:rFonts w:ascii="Book Antiqua" w:hAnsi="Book Antiqua"/>
                <w:lang w:eastAsia="zh-CN"/>
              </w:rPr>
              <w:t xml:space="preserve">. </w:t>
            </w:r>
            <w:r w:rsidRPr="00493F5E">
              <w:rPr>
                <w:rFonts w:ascii="Book Antiqua" w:eastAsia="Times New Roman" w:hAnsi="Book Antiqua"/>
                <w:lang w:eastAsia="ar-SA"/>
              </w:rPr>
              <w:t>Four hospitals in China</w:t>
            </w:r>
          </w:p>
        </w:tc>
        <w:tc>
          <w:tcPr>
            <w:tcW w:w="1029" w:type="pct"/>
            <w:shd w:val="clear" w:color="auto" w:fill="auto"/>
          </w:tcPr>
          <w:p w14:paraId="671A1FB6"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310 hospitalized, adult patients with COVID-19 infection</w:t>
            </w:r>
          </w:p>
        </w:tc>
        <w:tc>
          <w:tcPr>
            <w:tcW w:w="1046" w:type="pct"/>
            <w:shd w:val="clear" w:color="auto" w:fill="auto"/>
          </w:tcPr>
          <w:p w14:paraId="703F6C78" w14:textId="4F3D9A7F"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CT</w:t>
            </w:r>
            <w:r w:rsidR="002C3C50" w:rsidRPr="00493F5E">
              <w:rPr>
                <w:rFonts w:ascii="Book Antiqua" w:hAnsi="Book Antiqua"/>
                <w:lang w:eastAsia="zh-CN"/>
              </w:rPr>
              <w:t xml:space="preserve">: </w:t>
            </w:r>
            <w:r w:rsidRPr="00493F5E">
              <w:rPr>
                <w:rFonts w:ascii="Book Antiqua" w:eastAsia="Times New Roman" w:hAnsi="Book Antiqua"/>
                <w:lang w:eastAsia="ar-SA"/>
              </w:rPr>
              <w:t>FIB-4 index and NFS</w:t>
            </w:r>
            <w:r w:rsidR="002C3C50" w:rsidRPr="00493F5E">
              <w:rPr>
                <w:rFonts w:ascii="Book Antiqua" w:hAnsi="Book Antiqua"/>
                <w:lang w:eastAsia="zh-CN"/>
              </w:rPr>
              <w:t xml:space="preserve"> </w:t>
            </w:r>
            <w:r w:rsidRPr="00493F5E">
              <w:rPr>
                <w:rFonts w:ascii="Book Antiqua" w:eastAsia="Times New Roman" w:hAnsi="Book Antiqua"/>
                <w:lang w:eastAsia="ar-SA"/>
              </w:rPr>
              <w:t>used to categorize liver fibrosis in low, intermediate</w:t>
            </w:r>
            <w:r w:rsidR="00FF33F6" w:rsidRPr="00493F5E">
              <w:rPr>
                <w:rFonts w:ascii="Book Antiqua" w:eastAsia="Times New Roman" w:hAnsi="Book Antiqua"/>
                <w:lang w:eastAsia="ar-SA"/>
              </w:rPr>
              <w:t>,</w:t>
            </w:r>
            <w:r w:rsidRPr="00493F5E">
              <w:rPr>
                <w:rFonts w:ascii="Book Antiqua" w:eastAsia="Times New Roman" w:hAnsi="Book Antiqua"/>
                <w:lang w:eastAsia="ar-SA"/>
              </w:rPr>
              <w:t xml:space="preserve"> or high</w:t>
            </w:r>
          </w:p>
        </w:tc>
        <w:tc>
          <w:tcPr>
            <w:tcW w:w="1354" w:type="pct"/>
            <w:shd w:val="clear" w:color="auto" w:fill="auto"/>
          </w:tcPr>
          <w:p w14:paraId="4C313240" w14:textId="095CEB5B"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lang w:eastAsia="ar-SA"/>
              </w:rPr>
              <w:t>In patients with MAFLD the presence of intermediate or high fibrosis (FIB-4 or NFS) was associated with a higher risk of severe COVID-19, even after adjusting for sex, obesity</w:t>
            </w:r>
            <w:r w:rsidR="00FF33F6" w:rsidRPr="00493F5E">
              <w:rPr>
                <w:rFonts w:ascii="Book Antiqua" w:eastAsia="Times New Roman" w:hAnsi="Book Antiqua"/>
                <w:lang w:eastAsia="ar-SA"/>
              </w:rPr>
              <w:t>,</w:t>
            </w:r>
            <w:r w:rsidRPr="00493F5E">
              <w:rPr>
                <w:rFonts w:ascii="Book Antiqua" w:eastAsia="Times New Roman" w:hAnsi="Book Antiqua"/>
                <w:lang w:eastAsia="ar-SA"/>
              </w:rPr>
              <w:t xml:space="preserve"> and diabetes</w:t>
            </w:r>
          </w:p>
        </w:tc>
      </w:tr>
      <w:tr w:rsidR="00463CE5" w:rsidRPr="00493F5E" w14:paraId="24BE78FD" w14:textId="77777777" w:rsidTr="00887BE8">
        <w:trPr>
          <w:trHeight w:val="2835"/>
        </w:trPr>
        <w:tc>
          <w:tcPr>
            <w:tcW w:w="703" w:type="pct"/>
            <w:tcBorders>
              <w:bottom w:val="single" w:sz="4" w:space="0" w:color="auto"/>
            </w:tcBorders>
            <w:shd w:val="clear" w:color="auto" w:fill="auto"/>
          </w:tcPr>
          <w:p w14:paraId="3B873C02" w14:textId="77777777" w:rsidR="00EB7F0A" w:rsidRPr="00493F5E" w:rsidRDefault="00EB7F0A" w:rsidP="00B54EFC">
            <w:pPr>
              <w:adjustRightInd w:val="0"/>
              <w:snapToGrid w:val="0"/>
              <w:spacing w:line="360" w:lineRule="auto"/>
              <w:jc w:val="both"/>
              <w:rPr>
                <w:rFonts w:ascii="Book Antiqua" w:hAnsi="Book Antiqua"/>
              </w:rPr>
            </w:pPr>
            <w:bookmarkStart w:id="9" w:name="_Hlk68367439"/>
            <w:r w:rsidRPr="00493F5E">
              <w:rPr>
                <w:rFonts w:ascii="Book Antiqua" w:hAnsi="Book Antiqua"/>
              </w:rPr>
              <w:t xml:space="preserve">Sharma </w:t>
            </w:r>
            <w:r w:rsidRPr="00493F5E">
              <w:rPr>
                <w:rFonts w:ascii="Book Antiqua" w:hAnsi="Book Antiqua"/>
                <w:i/>
              </w:rPr>
              <w:t>et al</w:t>
            </w:r>
            <w:r w:rsidRPr="00493F5E">
              <w:rPr>
                <w:rFonts w:ascii="Book Antiqua" w:eastAsia="Times New Roman" w:hAnsi="Book Antiqua"/>
                <w:vertAlign w:val="superscript"/>
                <w:lang w:eastAsia="ar-SA"/>
              </w:rPr>
              <w:t>[32]</w:t>
            </w:r>
          </w:p>
        </w:tc>
        <w:tc>
          <w:tcPr>
            <w:tcW w:w="868" w:type="pct"/>
            <w:tcBorders>
              <w:bottom w:val="single" w:sz="4" w:space="0" w:color="auto"/>
            </w:tcBorders>
            <w:shd w:val="clear" w:color="auto" w:fill="auto"/>
          </w:tcPr>
          <w:p w14:paraId="4E15ED78" w14:textId="77777777" w:rsidR="00EB7F0A" w:rsidRPr="00493F5E" w:rsidRDefault="00EB7F0A" w:rsidP="00B54EFC">
            <w:pPr>
              <w:adjustRightInd w:val="0"/>
              <w:snapToGrid w:val="0"/>
              <w:spacing w:line="360" w:lineRule="auto"/>
              <w:jc w:val="both"/>
              <w:rPr>
                <w:rFonts w:ascii="Book Antiqua" w:hAnsi="Book Antiqua"/>
              </w:rPr>
            </w:pPr>
            <w:r w:rsidRPr="00493F5E">
              <w:rPr>
                <w:rFonts w:ascii="Book Antiqua" w:hAnsi="Book Antiqua"/>
              </w:rPr>
              <w:t>Review</w:t>
            </w:r>
          </w:p>
        </w:tc>
        <w:tc>
          <w:tcPr>
            <w:tcW w:w="1029" w:type="pct"/>
            <w:tcBorders>
              <w:bottom w:val="single" w:sz="4" w:space="0" w:color="auto"/>
            </w:tcBorders>
            <w:shd w:val="clear" w:color="auto" w:fill="auto"/>
          </w:tcPr>
          <w:p w14:paraId="3A43FF24"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hAnsi="Book Antiqua"/>
              </w:rPr>
              <w:t>Adult patients</w:t>
            </w:r>
          </w:p>
        </w:tc>
        <w:tc>
          <w:tcPr>
            <w:tcW w:w="1046" w:type="pct"/>
            <w:tcBorders>
              <w:bottom w:val="single" w:sz="4" w:space="0" w:color="auto"/>
            </w:tcBorders>
            <w:shd w:val="clear" w:color="auto" w:fill="auto"/>
          </w:tcPr>
          <w:p w14:paraId="5D9FED28" w14:textId="77777777" w:rsidR="00EB7F0A" w:rsidRPr="00493F5E" w:rsidRDefault="00E41808" w:rsidP="00B54EFC">
            <w:pPr>
              <w:adjustRightInd w:val="0"/>
              <w:snapToGrid w:val="0"/>
              <w:spacing w:line="360" w:lineRule="auto"/>
              <w:jc w:val="both"/>
              <w:rPr>
                <w:rFonts w:ascii="Book Antiqua" w:hAnsi="Book Antiqua"/>
                <w:lang w:eastAsia="zh-CN"/>
              </w:rPr>
            </w:pPr>
            <w:r w:rsidRPr="00493F5E">
              <w:rPr>
                <w:rFonts w:ascii="Book Antiqua" w:hAnsi="Book Antiqua"/>
              </w:rPr>
              <w:t>CT/</w:t>
            </w:r>
            <w:r w:rsidR="00EB7F0A" w:rsidRPr="00493F5E">
              <w:rPr>
                <w:rFonts w:ascii="Book Antiqua" w:hAnsi="Book Antiqua"/>
              </w:rPr>
              <w:t>FIB-4 index and NFS</w:t>
            </w:r>
          </w:p>
        </w:tc>
        <w:tc>
          <w:tcPr>
            <w:tcW w:w="1354" w:type="pct"/>
            <w:tcBorders>
              <w:bottom w:val="single" w:sz="4" w:space="0" w:color="auto"/>
            </w:tcBorders>
            <w:shd w:val="clear" w:color="auto" w:fill="auto"/>
          </w:tcPr>
          <w:p w14:paraId="5B59F2A5" w14:textId="4CBDC724"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hAnsi="Book Antiqua"/>
              </w:rPr>
              <w:t>Patients with MAFLD had higher risk of disease progression, longer viral shedding times, higher likelihood of abnormal liver function</w:t>
            </w:r>
            <w:r w:rsidR="00FF33F6" w:rsidRPr="00493F5E">
              <w:rPr>
                <w:rFonts w:ascii="Book Antiqua" w:hAnsi="Book Antiqua"/>
              </w:rPr>
              <w:t>,</w:t>
            </w:r>
            <w:r w:rsidRPr="00493F5E">
              <w:rPr>
                <w:rFonts w:ascii="Book Antiqua" w:hAnsi="Book Antiqua"/>
              </w:rPr>
              <w:t xml:space="preserve"> and 4-6-fold increased risk of severe disease than patients with no MAFLD. Younger patients (age</w:t>
            </w:r>
            <w:r w:rsidR="000467A6" w:rsidRPr="00493F5E">
              <w:rPr>
                <w:rFonts w:ascii="Book Antiqua" w:hAnsi="Book Antiqua"/>
                <w:lang w:eastAsia="zh-CN"/>
              </w:rPr>
              <w:t xml:space="preserve"> </w:t>
            </w:r>
            <w:r w:rsidR="000467A6" w:rsidRPr="00493F5E">
              <w:rPr>
                <w:rFonts w:ascii="Book Antiqua" w:hAnsi="Book Antiqua"/>
              </w:rPr>
              <w:t>&lt; 60 yr</w:t>
            </w:r>
            <w:r w:rsidRPr="00493F5E">
              <w:rPr>
                <w:rFonts w:ascii="Book Antiqua" w:hAnsi="Book Antiqua"/>
              </w:rPr>
              <w:t>) were also at greater risk for increased severity of COVID-19</w:t>
            </w:r>
          </w:p>
        </w:tc>
      </w:tr>
    </w:tbl>
    <w:p w14:paraId="179FAD60" w14:textId="5913D167" w:rsidR="006E68AA" w:rsidRPr="00493F5E" w:rsidRDefault="00FD07B2" w:rsidP="00B54EFC">
      <w:pPr>
        <w:adjustRightInd w:val="0"/>
        <w:snapToGrid w:val="0"/>
        <w:spacing w:line="360" w:lineRule="auto"/>
        <w:jc w:val="both"/>
        <w:rPr>
          <w:rFonts w:ascii="Book Antiqua" w:eastAsia="Times New Roman" w:hAnsi="Book Antiqua"/>
          <w:lang w:eastAsia="ar-SA"/>
        </w:rPr>
      </w:pPr>
      <w:bookmarkStart w:id="10" w:name="OLE_LINK1"/>
      <w:bookmarkStart w:id="11" w:name="OLE_LINK2"/>
      <w:bookmarkEnd w:id="9"/>
      <w:r w:rsidRPr="00493F5E">
        <w:rPr>
          <w:rFonts w:ascii="Book Antiqua" w:eastAsia="Times New Roman" w:hAnsi="Book Antiqua"/>
          <w:lang w:eastAsia="ar-SA"/>
        </w:rPr>
        <w:t xml:space="preserve">ALT/AST: Alanine aminotransferase/aspartate aminotransferase; BMI: Body mass index; </w:t>
      </w:r>
      <w:r w:rsidR="006E68AA" w:rsidRPr="00493F5E">
        <w:rPr>
          <w:rFonts w:ascii="Book Antiqua" w:eastAsia="Times New Roman" w:hAnsi="Book Antiqua"/>
          <w:lang w:eastAsia="ar-SA"/>
        </w:rPr>
        <w:t>COVID-19: Coronavirus disease</w:t>
      </w:r>
      <w:r w:rsidR="00E46DCB" w:rsidRPr="00493F5E">
        <w:rPr>
          <w:rFonts w:ascii="Book Antiqua" w:eastAsia="Times New Roman" w:hAnsi="Book Antiqua"/>
          <w:lang w:eastAsia="ar-SA"/>
        </w:rPr>
        <w:t xml:space="preserve"> </w:t>
      </w:r>
      <w:r w:rsidR="006E68AA" w:rsidRPr="00493F5E">
        <w:rPr>
          <w:rFonts w:ascii="Book Antiqua" w:eastAsia="Times New Roman" w:hAnsi="Book Antiqua"/>
          <w:lang w:eastAsia="ar-SA"/>
        </w:rPr>
        <w:t xml:space="preserve">2019; </w:t>
      </w:r>
      <w:r w:rsidRPr="00493F5E">
        <w:rPr>
          <w:rFonts w:ascii="Book Antiqua" w:eastAsia="Times New Roman" w:hAnsi="Book Antiqua"/>
          <w:lang w:eastAsia="ar-SA"/>
        </w:rPr>
        <w:t xml:space="preserve">CRP: C-reactive protein; CT: Computed tomography; FIB-4: Fibrosis-4; GGT: Gamma-glutamyl transferase; ICU: Intensive care unit; MAFLD: Metabolic-associated fatty liver disease; </w:t>
      </w:r>
      <w:r w:rsidR="006E68AA" w:rsidRPr="00493F5E">
        <w:rPr>
          <w:rFonts w:ascii="Book Antiqua" w:eastAsia="Times New Roman" w:hAnsi="Book Antiqua"/>
          <w:lang w:eastAsia="ar-SA"/>
        </w:rPr>
        <w:t>NAFLD: Nonalcoholic fatty liver disease</w:t>
      </w:r>
      <w:r w:rsidRPr="00493F5E">
        <w:rPr>
          <w:rFonts w:ascii="Book Antiqua" w:eastAsia="Times New Roman" w:hAnsi="Book Antiqua"/>
          <w:lang w:eastAsia="ar-SA"/>
        </w:rPr>
        <w:t xml:space="preserve">; NFS: Nonalcoholic fatty liver disease fibrosis score; NHS: National Health Service; </w:t>
      </w:r>
      <w:r w:rsidR="006E68AA" w:rsidRPr="00493F5E">
        <w:rPr>
          <w:rFonts w:ascii="Book Antiqua" w:eastAsia="Times New Roman" w:hAnsi="Book Antiqua"/>
          <w:lang w:eastAsia="ar-SA"/>
        </w:rPr>
        <w:t>RT-PCR: Real-time reverse transcription polymerase chain reaction; US: Ultrasound.</w:t>
      </w:r>
    </w:p>
    <w:p w14:paraId="60D17AF0" w14:textId="77777777" w:rsidR="006E68AA" w:rsidRPr="00493F5E" w:rsidRDefault="006E68AA" w:rsidP="00B54EFC">
      <w:pPr>
        <w:adjustRightInd w:val="0"/>
        <w:snapToGrid w:val="0"/>
        <w:spacing w:line="360" w:lineRule="auto"/>
        <w:jc w:val="both"/>
        <w:rPr>
          <w:rFonts w:ascii="Book Antiqua" w:eastAsia="Times New Roman" w:hAnsi="Book Antiqua"/>
          <w:b/>
          <w:vanish/>
          <w:lang w:eastAsia="ar-SA"/>
        </w:rPr>
      </w:pPr>
    </w:p>
    <w:bookmarkEnd w:id="10"/>
    <w:bookmarkEnd w:id="11"/>
    <w:p w14:paraId="63CAEEC0" w14:textId="77777777" w:rsidR="006E68AA" w:rsidRPr="00493F5E" w:rsidRDefault="006E68AA" w:rsidP="00B54EFC">
      <w:pPr>
        <w:adjustRightInd w:val="0"/>
        <w:snapToGrid w:val="0"/>
        <w:spacing w:line="360" w:lineRule="auto"/>
        <w:jc w:val="both"/>
        <w:rPr>
          <w:rFonts w:ascii="Book Antiqua" w:eastAsia="Times New Roman" w:hAnsi="Book Antiqua"/>
          <w:b/>
          <w:vanish/>
          <w:lang w:eastAsia="ar-SA"/>
        </w:rPr>
      </w:pPr>
    </w:p>
    <w:p w14:paraId="18EDE388" w14:textId="23D64127" w:rsidR="00EB7F0A" w:rsidRPr="00493F5E" w:rsidRDefault="006E68A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b/>
          <w:lang w:eastAsia="ar-SA"/>
        </w:rPr>
        <w:br w:type="page"/>
      </w:r>
      <w:r w:rsidR="00887BE8" w:rsidRPr="00493F5E">
        <w:rPr>
          <w:rFonts w:ascii="Book Antiqua" w:eastAsia="Times New Roman" w:hAnsi="Book Antiqua"/>
          <w:b/>
          <w:lang w:eastAsia="ar-SA"/>
        </w:rPr>
        <w:t>Table 2</w:t>
      </w:r>
      <w:r w:rsidR="00EB7F0A" w:rsidRPr="00493F5E">
        <w:rPr>
          <w:rFonts w:ascii="Book Antiqua" w:eastAsia="Times New Roman" w:hAnsi="Book Antiqua"/>
          <w:b/>
          <w:lang w:eastAsia="ar-SA"/>
        </w:rPr>
        <w:t xml:space="preserve"> Main findings regarding the association between fatty liver disease and </w:t>
      </w:r>
      <w:r w:rsidR="00887BE8" w:rsidRPr="00493F5E">
        <w:rPr>
          <w:rFonts w:ascii="Book Antiqua" w:hAnsi="Book Antiqua"/>
          <w:b/>
          <w:lang w:eastAsia="zh-CN"/>
        </w:rPr>
        <w:t>coronavirus disease</w:t>
      </w:r>
      <w:r w:rsidR="00E46DCB" w:rsidRPr="00493F5E">
        <w:rPr>
          <w:rFonts w:ascii="Book Antiqua" w:hAnsi="Book Antiqua"/>
          <w:b/>
          <w:lang w:eastAsia="zh-CN"/>
        </w:rPr>
        <w:t xml:space="preserve"> </w:t>
      </w:r>
      <w:r w:rsidR="00887BE8" w:rsidRPr="00493F5E">
        <w:rPr>
          <w:rFonts w:ascii="Book Antiqua" w:hAnsi="Book Antiqua"/>
          <w:b/>
          <w:lang w:eastAsia="zh-CN"/>
        </w:rPr>
        <w:t>2019</w:t>
      </w:r>
      <w:r w:rsidR="00EB7F0A" w:rsidRPr="00493F5E">
        <w:rPr>
          <w:rFonts w:ascii="Book Antiqua" w:eastAsia="Times New Roman" w:hAnsi="Book Antiqua"/>
          <w:b/>
          <w:lang w:eastAsia="ar-SA"/>
        </w:rPr>
        <w:t xml:space="preserve"> in children</w:t>
      </w:r>
    </w:p>
    <w:tbl>
      <w:tblPr>
        <w:tblW w:w="5000" w:type="pct"/>
        <w:tblBorders>
          <w:top w:val="single" w:sz="4" w:space="0" w:color="auto"/>
          <w:bottom w:val="single" w:sz="4" w:space="0" w:color="auto"/>
        </w:tblBorders>
        <w:tblLook w:val="04A0" w:firstRow="1" w:lastRow="0" w:firstColumn="1" w:lastColumn="0" w:noHBand="0" w:noVBand="1"/>
      </w:tblPr>
      <w:tblGrid>
        <w:gridCol w:w="1533"/>
        <w:gridCol w:w="1977"/>
        <w:gridCol w:w="1709"/>
        <w:gridCol w:w="2229"/>
        <w:gridCol w:w="2128"/>
      </w:tblGrid>
      <w:tr w:rsidR="009B10A0" w:rsidRPr="00493F5E" w14:paraId="07B19DB5" w14:textId="77777777" w:rsidTr="004B320C">
        <w:trPr>
          <w:trHeight w:val="251"/>
        </w:trPr>
        <w:tc>
          <w:tcPr>
            <w:tcW w:w="800" w:type="pct"/>
            <w:tcBorders>
              <w:top w:val="single" w:sz="4" w:space="0" w:color="auto"/>
              <w:bottom w:val="single" w:sz="4" w:space="0" w:color="auto"/>
            </w:tcBorders>
            <w:shd w:val="clear" w:color="auto" w:fill="auto"/>
          </w:tcPr>
          <w:p w14:paraId="4DF5EA0D" w14:textId="68FBB1BC" w:rsidR="009B10A0" w:rsidRPr="00493F5E" w:rsidRDefault="009B10A0" w:rsidP="00B54EFC">
            <w:pPr>
              <w:adjustRightInd w:val="0"/>
              <w:snapToGrid w:val="0"/>
              <w:spacing w:line="360" w:lineRule="auto"/>
              <w:jc w:val="both"/>
              <w:rPr>
                <w:rFonts w:ascii="Book Antiqua" w:eastAsia="Times New Roman" w:hAnsi="Book Antiqua"/>
                <w:b/>
                <w:bCs/>
                <w:lang w:eastAsia="ar-SA"/>
              </w:rPr>
            </w:pPr>
            <w:r w:rsidRPr="00493F5E">
              <w:rPr>
                <w:rFonts w:ascii="Book Antiqua" w:eastAsia="Times New Roman" w:hAnsi="Book Antiqua"/>
                <w:b/>
                <w:bCs/>
                <w:lang w:eastAsia="ar-SA"/>
              </w:rPr>
              <w:t>Ref</w:t>
            </w:r>
            <w:r w:rsidRPr="00493F5E">
              <w:rPr>
                <w:rFonts w:ascii="Book Antiqua" w:hAnsi="Book Antiqua"/>
                <w:b/>
                <w:bCs/>
                <w:lang w:eastAsia="zh-CN"/>
              </w:rPr>
              <w:t>.</w:t>
            </w:r>
          </w:p>
        </w:tc>
        <w:tc>
          <w:tcPr>
            <w:tcW w:w="1032" w:type="pct"/>
            <w:tcBorders>
              <w:top w:val="single" w:sz="4" w:space="0" w:color="auto"/>
              <w:bottom w:val="single" w:sz="4" w:space="0" w:color="auto"/>
            </w:tcBorders>
            <w:shd w:val="clear" w:color="auto" w:fill="auto"/>
          </w:tcPr>
          <w:p w14:paraId="6E20DF1F" w14:textId="1ADE7A2D" w:rsidR="009B10A0" w:rsidRPr="00493F5E" w:rsidRDefault="009B10A0" w:rsidP="00B54EFC">
            <w:pPr>
              <w:adjustRightInd w:val="0"/>
              <w:snapToGrid w:val="0"/>
              <w:spacing w:line="360" w:lineRule="auto"/>
              <w:jc w:val="both"/>
              <w:rPr>
                <w:rFonts w:ascii="Book Antiqua" w:eastAsia="Times New Roman" w:hAnsi="Book Antiqua"/>
                <w:b/>
                <w:bCs/>
                <w:lang w:eastAsia="ar-SA"/>
              </w:rPr>
            </w:pPr>
            <w:r w:rsidRPr="00493F5E">
              <w:rPr>
                <w:rFonts w:ascii="Book Antiqua" w:eastAsia="Times New Roman" w:hAnsi="Book Antiqua"/>
                <w:b/>
                <w:bCs/>
                <w:lang w:eastAsia="ar-SA"/>
              </w:rPr>
              <w:t>Study</w:t>
            </w:r>
            <w:r w:rsidRPr="00493F5E">
              <w:rPr>
                <w:rFonts w:ascii="Book Antiqua" w:hAnsi="Book Antiqua" w:hint="eastAsia"/>
                <w:b/>
                <w:bCs/>
                <w:lang w:eastAsia="zh-CN"/>
              </w:rPr>
              <w:t xml:space="preserve"> </w:t>
            </w:r>
            <w:r w:rsidRPr="00493F5E">
              <w:rPr>
                <w:rFonts w:ascii="Book Antiqua" w:eastAsia="Times New Roman" w:hAnsi="Book Antiqua"/>
                <w:b/>
                <w:bCs/>
                <w:lang w:eastAsia="ar-SA"/>
              </w:rPr>
              <w:t>design</w:t>
            </w:r>
          </w:p>
        </w:tc>
        <w:tc>
          <w:tcPr>
            <w:tcW w:w="892" w:type="pct"/>
            <w:tcBorders>
              <w:top w:val="single" w:sz="4" w:space="0" w:color="auto"/>
              <w:bottom w:val="single" w:sz="4" w:space="0" w:color="auto"/>
            </w:tcBorders>
            <w:shd w:val="clear" w:color="auto" w:fill="auto"/>
          </w:tcPr>
          <w:p w14:paraId="7E1C8ADD" w14:textId="6401D402" w:rsidR="009B10A0" w:rsidRPr="00493F5E" w:rsidRDefault="009B10A0" w:rsidP="00B54EFC">
            <w:pPr>
              <w:adjustRightInd w:val="0"/>
              <w:snapToGrid w:val="0"/>
              <w:spacing w:line="360" w:lineRule="auto"/>
              <w:jc w:val="both"/>
              <w:rPr>
                <w:rFonts w:ascii="Book Antiqua" w:eastAsia="Times New Roman" w:hAnsi="Book Antiqua"/>
                <w:b/>
                <w:bCs/>
                <w:lang w:eastAsia="ar-SA"/>
              </w:rPr>
            </w:pPr>
            <w:r w:rsidRPr="00493F5E">
              <w:rPr>
                <w:rFonts w:ascii="Book Antiqua" w:eastAsia="Times New Roman" w:hAnsi="Book Antiqua"/>
                <w:b/>
                <w:bCs/>
                <w:lang w:eastAsia="ar-SA"/>
              </w:rPr>
              <w:t>Population</w:t>
            </w:r>
          </w:p>
        </w:tc>
        <w:tc>
          <w:tcPr>
            <w:tcW w:w="1164" w:type="pct"/>
            <w:tcBorders>
              <w:top w:val="single" w:sz="4" w:space="0" w:color="auto"/>
              <w:bottom w:val="single" w:sz="4" w:space="0" w:color="auto"/>
            </w:tcBorders>
            <w:shd w:val="clear" w:color="auto" w:fill="auto"/>
          </w:tcPr>
          <w:p w14:paraId="280841FD" w14:textId="352F2B64" w:rsidR="009B10A0" w:rsidRPr="00493F5E" w:rsidRDefault="009B10A0" w:rsidP="00B54EFC">
            <w:pPr>
              <w:adjustRightInd w:val="0"/>
              <w:snapToGrid w:val="0"/>
              <w:spacing w:line="360" w:lineRule="auto"/>
              <w:jc w:val="both"/>
              <w:rPr>
                <w:rFonts w:ascii="Book Antiqua" w:eastAsia="Times New Roman" w:hAnsi="Book Antiqua"/>
                <w:b/>
                <w:bCs/>
                <w:lang w:eastAsia="ar-SA"/>
              </w:rPr>
            </w:pPr>
            <w:r w:rsidRPr="00493F5E">
              <w:rPr>
                <w:rFonts w:ascii="Book Antiqua" w:eastAsia="Times New Roman" w:hAnsi="Book Antiqua"/>
                <w:b/>
                <w:bCs/>
                <w:lang w:eastAsia="ar-SA"/>
              </w:rPr>
              <w:t>NAFLD</w:t>
            </w:r>
          </w:p>
        </w:tc>
        <w:tc>
          <w:tcPr>
            <w:tcW w:w="1111" w:type="pct"/>
            <w:tcBorders>
              <w:top w:val="single" w:sz="4" w:space="0" w:color="auto"/>
              <w:bottom w:val="single" w:sz="4" w:space="0" w:color="auto"/>
            </w:tcBorders>
            <w:shd w:val="clear" w:color="auto" w:fill="auto"/>
          </w:tcPr>
          <w:p w14:paraId="5FD84A92" w14:textId="6DA06CEC" w:rsidR="009B10A0" w:rsidRPr="00493F5E" w:rsidRDefault="009B10A0" w:rsidP="00B54EFC">
            <w:pPr>
              <w:adjustRightInd w:val="0"/>
              <w:snapToGrid w:val="0"/>
              <w:spacing w:line="360" w:lineRule="auto"/>
              <w:jc w:val="both"/>
              <w:rPr>
                <w:rFonts w:ascii="Book Antiqua" w:eastAsia="Times New Roman" w:hAnsi="Book Antiqua"/>
                <w:b/>
                <w:bCs/>
                <w:lang w:eastAsia="ar-SA"/>
              </w:rPr>
            </w:pPr>
            <w:r w:rsidRPr="00493F5E">
              <w:rPr>
                <w:rFonts w:ascii="Book Antiqua" w:eastAsia="Times New Roman" w:hAnsi="Book Antiqua"/>
                <w:b/>
                <w:bCs/>
                <w:lang w:eastAsia="ar-SA"/>
              </w:rPr>
              <w:t>Main findings</w:t>
            </w:r>
          </w:p>
        </w:tc>
      </w:tr>
      <w:tr w:rsidR="00EB7F0A" w:rsidRPr="00493F5E" w14:paraId="1659AF57" w14:textId="77777777" w:rsidTr="004B320C">
        <w:trPr>
          <w:trHeight w:val="4612"/>
        </w:trPr>
        <w:tc>
          <w:tcPr>
            <w:tcW w:w="800" w:type="pct"/>
            <w:tcBorders>
              <w:top w:val="single" w:sz="4" w:space="0" w:color="auto"/>
            </w:tcBorders>
            <w:shd w:val="clear" w:color="auto" w:fill="auto"/>
          </w:tcPr>
          <w:p w14:paraId="784A9D42" w14:textId="77777777" w:rsidR="00EB7F0A" w:rsidRPr="00493F5E" w:rsidRDefault="00034621"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 xml:space="preserve">Qiu </w:t>
            </w:r>
            <w:r w:rsidRPr="00493F5E">
              <w:rPr>
                <w:rFonts w:ascii="Book Antiqua" w:eastAsia="Times New Roman" w:hAnsi="Book Antiqua"/>
                <w:i/>
              </w:rPr>
              <w:t>et al</w:t>
            </w:r>
            <w:r w:rsidR="00EB7F0A" w:rsidRPr="00493F5E">
              <w:rPr>
                <w:rFonts w:ascii="Book Antiqua" w:eastAsia="Times New Roman" w:hAnsi="Book Antiqua"/>
                <w:vertAlign w:val="superscript"/>
                <w:lang w:eastAsia="ar-SA"/>
              </w:rPr>
              <w:t>[36]</w:t>
            </w:r>
          </w:p>
        </w:tc>
        <w:tc>
          <w:tcPr>
            <w:tcW w:w="1032" w:type="pct"/>
            <w:tcBorders>
              <w:top w:val="single" w:sz="4" w:space="0" w:color="auto"/>
            </w:tcBorders>
            <w:shd w:val="clear" w:color="auto" w:fill="auto"/>
          </w:tcPr>
          <w:p w14:paraId="617FEF93" w14:textId="68272C3B"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Cohort study</w:t>
            </w:r>
            <w:r w:rsidR="0092670E" w:rsidRPr="00493F5E">
              <w:rPr>
                <w:rFonts w:ascii="Book Antiqua" w:hAnsi="Book Antiqua"/>
                <w:lang w:eastAsia="zh-CN"/>
              </w:rPr>
              <w:t>.</w:t>
            </w:r>
            <w:r w:rsidRPr="00493F5E">
              <w:rPr>
                <w:rFonts w:ascii="Book Antiqua" w:eastAsia="Times New Roman" w:hAnsi="Book Antiqua"/>
              </w:rPr>
              <w:t xml:space="preserve"> Three hospitals in Zhejiang </w:t>
            </w:r>
            <w:r w:rsidR="00BF3D61" w:rsidRPr="00493F5E">
              <w:rPr>
                <w:rFonts w:ascii="Book Antiqua" w:eastAsia="Times New Roman" w:hAnsi="Book Antiqua"/>
              </w:rPr>
              <w:t>P</w:t>
            </w:r>
            <w:r w:rsidRPr="00493F5E">
              <w:rPr>
                <w:rFonts w:ascii="Book Antiqua" w:eastAsia="Times New Roman" w:hAnsi="Book Antiqua"/>
              </w:rPr>
              <w:t>rovince, China</w:t>
            </w:r>
          </w:p>
        </w:tc>
        <w:tc>
          <w:tcPr>
            <w:tcW w:w="892" w:type="pct"/>
            <w:tcBorders>
              <w:top w:val="single" w:sz="4" w:space="0" w:color="auto"/>
            </w:tcBorders>
            <w:shd w:val="clear" w:color="auto" w:fill="auto"/>
          </w:tcPr>
          <w:p w14:paraId="0416CB53" w14:textId="310901C4"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36 pediatric patients (aged 0</w:t>
            </w:r>
            <w:r w:rsidR="00E46DCB" w:rsidRPr="00493F5E">
              <w:rPr>
                <w:rFonts w:ascii="Book Antiqua" w:eastAsia="Times New Roman" w:hAnsi="Book Antiqua"/>
              </w:rPr>
              <w:t>-</w:t>
            </w:r>
            <w:r w:rsidRPr="00493F5E">
              <w:rPr>
                <w:rFonts w:ascii="Book Antiqua" w:eastAsia="Times New Roman" w:hAnsi="Book Antiqua"/>
              </w:rPr>
              <w:t>16 yr) with laboratory confirmed COVID-19 infection</w:t>
            </w:r>
            <w:r w:rsidR="0092670E" w:rsidRPr="00493F5E">
              <w:rPr>
                <w:rFonts w:ascii="Book Antiqua" w:hAnsi="Book Antiqua"/>
                <w:lang w:eastAsia="zh-CN"/>
              </w:rPr>
              <w:t xml:space="preserve">; </w:t>
            </w:r>
            <w:r w:rsidR="00BF3D61" w:rsidRPr="00493F5E">
              <w:rPr>
                <w:rFonts w:ascii="Book Antiqua" w:eastAsia="Times New Roman" w:hAnsi="Book Antiqua"/>
              </w:rPr>
              <w:t>m</w:t>
            </w:r>
            <w:r w:rsidRPr="00493F5E">
              <w:rPr>
                <w:rFonts w:ascii="Book Antiqua" w:eastAsia="Times New Roman" w:hAnsi="Book Antiqua"/>
              </w:rPr>
              <w:t>ild cases (</w:t>
            </w:r>
            <w:r w:rsidRPr="00493F5E">
              <w:rPr>
                <w:rFonts w:ascii="Book Antiqua" w:eastAsia="Times New Roman" w:hAnsi="Book Antiqua"/>
                <w:i/>
              </w:rPr>
              <w:t>n</w:t>
            </w:r>
            <w:r w:rsidR="0092670E" w:rsidRPr="00493F5E">
              <w:rPr>
                <w:rFonts w:ascii="Book Antiqua" w:hAnsi="Book Antiqua"/>
                <w:lang w:eastAsia="zh-CN"/>
              </w:rPr>
              <w:t xml:space="preserve"> </w:t>
            </w:r>
            <w:r w:rsidRPr="00493F5E">
              <w:rPr>
                <w:rFonts w:ascii="Book Antiqua" w:eastAsia="Times New Roman" w:hAnsi="Book Antiqua"/>
              </w:rPr>
              <w:t>=</w:t>
            </w:r>
            <w:r w:rsidR="0092670E" w:rsidRPr="00493F5E">
              <w:rPr>
                <w:rFonts w:ascii="Book Antiqua" w:hAnsi="Book Antiqua"/>
                <w:lang w:eastAsia="zh-CN"/>
              </w:rPr>
              <w:t xml:space="preserve"> </w:t>
            </w:r>
            <w:r w:rsidRPr="00493F5E">
              <w:rPr>
                <w:rFonts w:ascii="Book Antiqua" w:eastAsia="Times New Roman" w:hAnsi="Book Antiqua"/>
              </w:rPr>
              <w:t>17)</w:t>
            </w:r>
            <w:r w:rsidR="0092670E" w:rsidRPr="00493F5E">
              <w:rPr>
                <w:rFonts w:ascii="Book Antiqua" w:hAnsi="Book Antiqua"/>
                <w:lang w:eastAsia="zh-CN"/>
              </w:rPr>
              <w:t xml:space="preserve">; </w:t>
            </w:r>
            <w:r w:rsidR="00BF3D61" w:rsidRPr="00493F5E">
              <w:rPr>
                <w:rFonts w:ascii="Book Antiqua" w:eastAsia="Times New Roman" w:hAnsi="Book Antiqua"/>
              </w:rPr>
              <w:t>m</w:t>
            </w:r>
            <w:r w:rsidRPr="00493F5E">
              <w:rPr>
                <w:rFonts w:ascii="Book Antiqua" w:eastAsia="Times New Roman" w:hAnsi="Book Antiqua"/>
              </w:rPr>
              <w:t>oderate cases (</w:t>
            </w:r>
            <w:r w:rsidRPr="00493F5E">
              <w:rPr>
                <w:rFonts w:ascii="Book Antiqua" w:eastAsia="Times New Roman" w:hAnsi="Book Antiqua"/>
                <w:i/>
              </w:rPr>
              <w:t>n</w:t>
            </w:r>
            <w:r w:rsidR="0092670E" w:rsidRPr="00493F5E">
              <w:rPr>
                <w:rFonts w:ascii="Book Antiqua" w:hAnsi="Book Antiqua"/>
                <w:lang w:eastAsia="zh-CN"/>
              </w:rPr>
              <w:t xml:space="preserve"> </w:t>
            </w:r>
            <w:r w:rsidRPr="00493F5E">
              <w:rPr>
                <w:rFonts w:ascii="Book Antiqua" w:eastAsia="Times New Roman" w:hAnsi="Book Antiqua"/>
              </w:rPr>
              <w:t>=</w:t>
            </w:r>
            <w:r w:rsidR="0092670E" w:rsidRPr="00493F5E">
              <w:rPr>
                <w:rFonts w:ascii="Book Antiqua" w:hAnsi="Book Antiqua"/>
                <w:lang w:eastAsia="zh-CN"/>
              </w:rPr>
              <w:t xml:space="preserve"> </w:t>
            </w:r>
            <w:r w:rsidRPr="00493F5E">
              <w:rPr>
                <w:rFonts w:ascii="Book Antiqua" w:eastAsia="Times New Roman" w:hAnsi="Book Antiqua"/>
              </w:rPr>
              <w:t>19) compared with adults with COVID-19 (</w:t>
            </w:r>
            <w:r w:rsidRPr="00493F5E">
              <w:rPr>
                <w:rFonts w:ascii="Book Antiqua" w:eastAsia="Times New Roman" w:hAnsi="Book Antiqua"/>
                <w:i/>
              </w:rPr>
              <w:t>n</w:t>
            </w:r>
            <w:r w:rsidR="0092670E" w:rsidRPr="00493F5E">
              <w:rPr>
                <w:rFonts w:ascii="Book Antiqua" w:hAnsi="Book Antiqua"/>
                <w:lang w:eastAsia="zh-CN"/>
              </w:rPr>
              <w:t xml:space="preserve"> </w:t>
            </w:r>
            <w:r w:rsidRPr="00493F5E">
              <w:rPr>
                <w:rFonts w:ascii="Book Antiqua" w:eastAsia="Times New Roman" w:hAnsi="Book Antiqua"/>
              </w:rPr>
              <w:t>=</w:t>
            </w:r>
            <w:r w:rsidR="0092670E" w:rsidRPr="00493F5E">
              <w:rPr>
                <w:rFonts w:ascii="Book Antiqua" w:hAnsi="Book Antiqua"/>
                <w:lang w:eastAsia="zh-CN"/>
              </w:rPr>
              <w:t xml:space="preserve"> </w:t>
            </w:r>
            <w:r w:rsidRPr="00493F5E">
              <w:rPr>
                <w:rFonts w:ascii="Book Antiqua" w:eastAsia="Times New Roman" w:hAnsi="Book Antiqua"/>
              </w:rPr>
              <w:t>175)</w:t>
            </w:r>
            <w:r w:rsidR="0092670E" w:rsidRPr="00493F5E">
              <w:rPr>
                <w:rFonts w:ascii="Book Antiqua" w:hAnsi="Book Antiqua"/>
                <w:lang w:eastAsia="zh-CN"/>
              </w:rPr>
              <w:t xml:space="preserve">; </w:t>
            </w:r>
            <w:r w:rsidRPr="00493F5E">
              <w:rPr>
                <w:rFonts w:ascii="Book Antiqua" w:eastAsia="Times New Roman" w:hAnsi="Book Antiqua"/>
              </w:rPr>
              <w:t>Children with SARS (</w:t>
            </w:r>
            <w:r w:rsidRPr="00493F5E">
              <w:rPr>
                <w:rFonts w:ascii="Book Antiqua" w:eastAsia="Times New Roman" w:hAnsi="Book Antiqua"/>
                <w:i/>
              </w:rPr>
              <w:t>n</w:t>
            </w:r>
            <w:r w:rsidR="0092670E" w:rsidRPr="00493F5E">
              <w:rPr>
                <w:rFonts w:ascii="Book Antiqua" w:hAnsi="Book Antiqua"/>
                <w:lang w:eastAsia="zh-CN"/>
              </w:rPr>
              <w:t xml:space="preserve"> </w:t>
            </w:r>
            <w:r w:rsidRPr="00493F5E">
              <w:rPr>
                <w:rFonts w:ascii="Book Antiqua" w:eastAsia="Times New Roman" w:hAnsi="Book Antiqua"/>
              </w:rPr>
              <w:t>=</w:t>
            </w:r>
            <w:r w:rsidR="0092670E" w:rsidRPr="00493F5E">
              <w:rPr>
                <w:rFonts w:ascii="Book Antiqua" w:hAnsi="Book Antiqua"/>
                <w:lang w:eastAsia="zh-CN"/>
              </w:rPr>
              <w:t xml:space="preserve"> </w:t>
            </w:r>
            <w:r w:rsidRPr="00493F5E">
              <w:rPr>
                <w:rFonts w:ascii="Book Antiqua" w:eastAsia="Times New Roman" w:hAnsi="Book Antiqua"/>
              </w:rPr>
              <w:t>44)</w:t>
            </w:r>
            <w:r w:rsidR="0092670E" w:rsidRPr="00493F5E">
              <w:rPr>
                <w:rFonts w:ascii="Book Antiqua" w:hAnsi="Book Antiqua"/>
                <w:lang w:eastAsia="zh-CN"/>
              </w:rPr>
              <w:t xml:space="preserve">; </w:t>
            </w:r>
            <w:r w:rsidRPr="00493F5E">
              <w:rPr>
                <w:rFonts w:ascii="Book Antiqua" w:eastAsia="Times New Roman" w:hAnsi="Book Antiqua"/>
              </w:rPr>
              <w:t>Children with H1N1 influenza (</w:t>
            </w:r>
            <w:r w:rsidRPr="00493F5E">
              <w:rPr>
                <w:rFonts w:ascii="Book Antiqua" w:eastAsia="Times New Roman" w:hAnsi="Book Antiqua"/>
                <w:i/>
              </w:rPr>
              <w:t>n</w:t>
            </w:r>
            <w:r w:rsidR="0092670E" w:rsidRPr="00493F5E">
              <w:rPr>
                <w:rFonts w:ascii="Book Antiqua" w:hAnsi="Book Antiqua"/>
                <w:lang w:eastAsia="zh-CN"/>
              </w:rPr>
              <w:t xml:space="preserve"> </w:t>
            </w:r>
            <w:r w:rsidRPr="00493F5E">
              <w:rPr>
                <w:rFonts w:ascii="Book Antiqua" w:eastAsia="Times New Roman" w:hAnsi="Book Antiqua"/>
              </w:rPr>
              <w:t>=</w:t>
            </w:r>
            <w:r w:rsidR="0092670E" w:rsidRPr="00493F5E">
              <w:rPr>
                <w:rFonts w:ascii="Book Antiqua" w:hAnsi="Book Antiqua"/>
                <w:lang w:eastAsia="zh-CN"/>
              </w:rPr>
              <w:t xml:space="preserve"> </w:t>
            </w:r>
            <w:r w:rsidRPr="00493F5E">
              <w:rPr>
                <w:rFonts w:ascii="Book Antiqua" w:eastAsia="Times New Roman" w:hAnsi="Book Antiqua"/>
              </w:rPr>
              <w:t>167)</w:t>
            </w:r>
          </w:p>
        </w:tc>
        <w:tc>
          <w:tcPr>
            <w:tcW w:w="1164" w:type="pct"/>
            <w:tcBorders>
              <w:top w:val="single" w:sz="4" w:space="0" w:color="auto"/>
            </w:tcBorders>
            <w:shd w:val="clear" w:color="auto" w:fill="auto"/>
          </w:tcPr>
          <w:p w14:paraId="7982D85C"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rPr>
              <w:t>Increased liver enzymes</w:t>
            </w:r>
          </w:p>
        </w:tc>
        <w:tc>
          <w:tcPr>
            <w:tcW w:w="1111" w:type="pct"/>
            <w:tcBorders>
              <w:top w:val="single" w:sz="4" w:space="0" w:color="auto"/>
            </w:tcBorders>
            <w:shd w:val="clear" w:color="auto" w:fill="auto"/>
          </w:tcPr>
          <w:p w14:paraId="2BB33DE1" w14:textId="2114A7E8"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Elevated ALT in two patients (mild cases) and AST in three patients</w:t>
            </w:r>
            <w:r w:rsidR="0092670E" w:rsidRPr="00493F5E">
              <w:rPr>
                <w:rFonts w:ascii="Book Antiqua" w:eastAsia="Times New Roman" w:hAnsi="Book Antiqua"/>
              </w:rPr>
              <w:t xml:space="preserve"> (two mild and </w:t>
            </w:r>
            <w:r w:rsidR="005A228D" w:rsidRPr="00493F5E">
              <w:rPr>
                <w:rFonts w:ascii="Book Antiqua" w:eastAsia="Times New Roman" w:hAnsi="Book Antiqua"/>
              </w:rPr>
              <w:t xml:space="preserve">one </w:t>
            </w:r>
            <w:r w:rsidR="0092670E" w:rsidRPr="00493F5E">
              <w:rPr>
                <w:rFonts w:ascii="Book Antiqua" w:eastAsia="Times New Roman" w:hAnsi="Book Antiqua"/>
              </w:rPr>
              <w:t>moderate case)</w:t>
            </w:r>
            <w:r w:rsidR="0092670E" w:rsidRPr="00493F5E">
              <w:rPr>
                <w:rFonts w:ascii="Book Antiqua" w:hAnsi="Book Antiqua"/>
                <w:lang w:eastAsia="zh-CN"/>
              </w:rPr>
              <w:t xml:space="preserve">, </w:t>
            </w:r>
            <w:r w:rsidRPr="00493F5E">
              <w:rPr>
                <w:rFonts w:ascii="Book Antiqua" w:eastAsia="Times New Roman" w:hAnsi="Book Antiqua"/>
              </w:rPr>
              <w:t>6% of cases with elevated liver enzymes</w:t>
            </w:r>
            <w:r w:rsidR="0092670E" w:rsidRPr="00493F5E">
              <w:rPr>
                <w:rFonts w:ascii="Book Antiqua" w:hAnsi="Book Antiqua"/>
                <w:lang w:eastAsia="zh-CN"/>
              </w:rPr>
              <w:t xml:space="preserve">, </w:t>
            </w:r>
            <w:r w:rsidRPr="00493F5E">
              <w:rPr>
                <w:rFonts w:ascii="Book Antiqua" w:eastAsia="Times New Roman" w:hAnsi="Book Antiqua"/>
              </w:rPr>
              <w:t>18% of cases with elevated liver enzymes</w:t>
            </w:r>
            <w:r w:rsidR="0092670E" w:rsidRPr="00493F5E">
              <w:rPr>
                <w:rFonts w:ascii="Book Antiqua" w:hAnsi="Book Antiqua"/>
                <w:lang w:eastAsia="zh-CN"/>
              </w:rPr>
              <w:t xml:space="preserve">, </w:t>
            </w:r>
            <w:r w:rsidRPr="00493F5E">
              <w:rPr>
                <w:rFonts w:ascii="Book Antiqua" w:eastAsia="Times New Roman" w:hAnsi="Book Antiqua"/>
              </w:rPr>
              <w:t>48% of cases with elevated liver enzymes</w:t>
            </w:r>
            <w:r w:rsidR="0092670E" w:rsidRPr="00493F5E">
              <w:rPr>
                <w:rFonts w:ascii="Book Antiqua" w:hAnsi="Book Antiqua"/>
                <w:lang w:eastAsia="zh-CN"/>
              </w:rPr>
              <w:t xml:space="preserve">, </w:t>
            </w:r>
            <w:r w:rsidRPr="00493F5E">
              <w:rPr>
                <w:rFonts w:ascii="Book Antiqua" w:eastAsia="Times New Roman" w:hAnsi="Book Antiqua"/>
              </w:rPr>
              <w:t>17% of cases with elevated liver enzymes</w:t>
            </w:r>
          </w:p>
        </w:tc>
      </w:tr>
      <w:tr w:rsidR="00EB7F0A" w:rsidRPr="00493F5E" w14:paraId="02E9E989" w14:textId="77777777" w:rsidTr="004B320C">
        <w:tc>
          <w:tcPr>
            <w:tcW w:w="800" w:type="pct"/>
            <w:shd w:val="clear" w:color="auto" w:fill="auto"/>
          </w:tcPr>
          <w:p w14:paraId="09A864D7" w14:textId="77777777" w:rsidR="00EB7F0A" w:rsidRPr="00493F5E" w:rsidRDefault="00034621"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 xml:space="preserve">Sun </w:t>
            </w:r>
            <w:r w:rsidRPr="00493F5E">
              <w:rPr>
                <w:rFonts w:ascii="Book Antiqua" w:eastAsia="Times New Roman" w:hAnsi="Book Antiqua"/>
                <w:i/>
              </w:rPr>
              <w:t>et al</w:t>
            </w:r>
            <w:r w:rsidR="00EB7F0A" w:rsidRPr="00493F5E">
              <w:rPr>
                <w:rFonts w:ascii="Book Antiqua" w:eastAsia="Times New Roman" w:hAnsi="Book Antiqua"/>
                <w:vertAlign w:val="superscript"/>
                <w:lang w:eastAsia="ar-SA"/>
              </w:rPr>
              <w:t>[37]</w:t>
            </w:r>
          </w:p>
        </w:tc>
        <w:tc>
          <w:tcPr>
            <w:tcW w:w="1032" w:type="pct"/>
            <w:shd w:val="clear" w:color="auto" w:fill="auto"/>
          </w:tcPr>
          <w:p w14:paraId="1C31437B" w14:textId="77777777" w:rsidR="00EB7F0A" w:rsidRPr="00493F5E" w:rsidRDefault="00EB7F0A" w:rsidP="00B54EFC">
            <w:pPr>
              <w:adjustRightInd w:val="0"/>
              <w:snapToGrid w:val="0"/>
              <w:spacing w:line="360" w:lineRule="auto"/>
              <w:jc w:val="both"/>
              <w:rPr>
                <w:rFonts w:ascii="Book Antiqua" w:eastAsia="Times New Roman" w:hAnsi="Book Antiqua"/>
              </w:rPr>
            </w:pPr>
            <w:bookmarkStart w:id="12" w:name="_Hlk61963173"/>
            <w:r w:rsidRPr="00493F5E">
              <w:rPr>
                <w:rFonts w:ascii="Book Antiqua" w:eastAsia="Times New Roman" w:hAnsi="Book Antiqua"/>
              </w:rPr>
              <w:t>Retrospective analysis</w:t>
            </w:r>
            <w:r w:rsidR="0092670E" w:rsidRPr="00493F5E">
              <w:rPr>
                <w:rFonts w:ascii="Book Antiqua" w:hAnsi="Book Antiqua"/>
                <w:lang w:eastAsia="zh-CN"/>
              </w:rPr>
              <w:t xml:space="preserve">. </w:t>
            </w:r>
            <w:r w:rsidRPr="00493F5E">
              <w:rPr>
                <w:rFonts w:ascii="Book Antiqua" w:eastAsia="Times New Roman" w:hAnsi="Book Antiqua"/>
              </w:rPr>
              <w:t>Intensive Care Unit, Wuhan Children’s Hospital</w:t>
            </w:r>
            <w:bookmarkEnd w:id="12"/>
          </w:p>
        </w:tc>
        <w:tc>
          <w:tcPr>
            <w:tcW w:w="892" w:type="pct"/>
            <w:shd w:val="clear" w:color="auto" w:fill="auto"/>
          </w:tcPr>
          <w:p w14:paraId="28F68214" w14:textId="307A27EE"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8 severe or critically ill COVID-19 patients admitted to the ICU</w:t>
            </w:r>
            <w:r w:rsidR="0092670E" w:rsidRPr="00493F5E">
              <w:rPr>
                <w:rFonts w:ascii="Book Antiqua" w:hAnsi="Book Antiqua"/>
                <w:lang w:eastAsia="zh-CN"/>
              </w:rPr>
              <w:t xml:space="preserve">. </w:t>
            </w:r>
            <w:r w:rsidR="0092670E" w:rsidRPr="00493F5E">
              <w:rPr>
                <w:rFonts w:ascii="Book Antiqua" w:eastAsia="Times New Roman" w:hAnsi="Book Antiqua"/>
              </w:rPr>
              <w:t>Age: 2 mo</w:t>
            </w:r>
            <w:r w:rsidRPr="00493F5E">
              <w:rPr>
                <w:rFonts w:ascii="Book Antiqua" w:eastAsia="Times New Roman" w:hAnsi="Book Antiqua"/>
              </w:rPr>
              <w:t>-15 yr</w:t>
            </w:r>
          </w:p>
        </w:tc>
        <w:tc>
          <w:tcPr>
            <w:tcW w:w="1164" w:type="pct"/>
            <w:shd w:val="clear" w:color="auto" w:fill="auto"/>
          </w:tcPr>
          <w:p w14:paraId="13E8FC2E" w14:textId="77777777"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Increased liver enzymes</w:t>
            </w:r>
          </w:p>
        </w:tc>
        <w:tc>
          <w:tcPr>
            <w:tcW w:w="1111" w:type="pct"/>
            <w:shd w:val="clear" w:color="auto" w:fill="auto"/>
          </w:tcPr>
          <w:p w14:paraId="6C1F2C0D"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rPr>
              <w:t>Elevated ALT levels in 4 out of 8 patients. Total bilirubin level in all patients was normal</w:t>
            </w:r>
          </w:p>
        </w:tc>
      </w:tr>
      <w:tr w:rsidR="00EB7F0A" w:rsidRPr="00493F5E" w14:paraId="2301536D" w14:textId="77777777" w:rsidTr="004B320C">
        <w:trPr>
          <w:trHeight w:val="2286"/>
        </w:trPr>
        <w:tc>
          <w:tcPr>
            <w:tcW w:w="800" w:type="pct"/>
            <w:shd w:val="clear" w:color="auto" w:fill="auto"/>
          </w:tcPr>
          <w:p w14:paraId="62B0D527" w14:textId="77777777" w:rsidR="00EB7F0A" w:rsidRPr="00493F5E" w:rsidRDefault="00034621"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rPr>
              <w:t xml:space="preserve">Wang </w:t>
            </w:r>
            <w:r w:rsidRPr="00493F5E">
              <w:rPr>
                <w:rFonts w:ascii="Book Antiqua" w:eastAsia="Times New Roman" w:hAnsi="Book Antiqua"/>
                <w:i/>
              </w:rPr>
              <w:t>et al</w:t>
            </w:r>
            <w:r w:rsidR="00EB7F0A" w:rsidRPr="00493F5E">
              <w:rPr>
                <w:rFonts w:ascii="Book Antiqua" w:eastAsia="Times New Roman" w:hAnsi="Book Antiqua"/>
                <w:vertAlign w:val="superscript"/>
                <w:lang w:eastAsia="ar-SA"/>
              </w:rPr>
              <w:t>[39]</w:t>
            </w:r>
          </w:p>
        </w:tc>
        <w:tc>
          <w:tcPr>
            <w:tcW w:w="1032" w:type="pct"/>
            <w:shd w:val="clear" w:color="auto" w:fill="auto"/>
          </w:tcPr>
          <w:p w14:paraId="34EE35B4"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rPr>
              <w:t>Retrospective study</w:t>
            </w:r>
            <w:r w:rsidR="0092670E" w:rsidRPr="00493F5E">
              <w:rPr>
                <w:rFonts w:ascii="Book Antiqua" w:hAnsi="Book Antiqua"/>
                <w:lang w:eastAsia="zh-CN"/>
              </w:rPr>
              <w:t xml:space="preserve">. </w:t>
            </w:r>
            <w:r w:rsidRPr="00493F5E">
              <w:rPr>
                <w:rFonts w:ascii="Book Antiqua" w:eastAsia="Times New Roman" w:hAnsi="Book Antiqua"/>
              </w:rPr>
              <w:t>Children from six provinces (autonomous region) in northern China.</w:t>
            </w:r>
          </w:p>
        </w:tc>
        <w:tc>
          <w:tcPr>
            <w:tcW w:w="892" w:type="pct"/>
            <w:shd w:val="clear" w:color="auto" w:fill="auto"/>
          </w:tcPr>
          <w:p w14:paraId="318F0086" w14:textId="595A9539"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 xml:space="preserve">31 cases of </w:t>
            </w:r>
            <w:r w:rsidR="004C0273" w:rsidRPr="00493F5E">
              <w:rPr>
                <w:rFonts w:ascii="Book Antiqua" w:eastAsia="Times New Roman" w:hAnsi="Book Antiqua"/>
              </w:rPr>
              <w:t>COVID-19</w:t>
            </w:r>
            <w:r w:rsidRPr="00493F5E">
              <w:rPr>
                <w:rFonts w:ascii="Book Antiqua" w:eastAsia="Times New Roman" w:hAnsi="Book Antiqua"/>
              </w:rPr>
              <w:t>.</w:t>
            </w:r>
            <w:r w:rsidR="0092670E" w:rsidRPr="00493F5E">
              <w:rPr>
                <w:rFonts w:ascii="Book Antiqua" w:hAnsi="Book Antiqua"/>
                <w:lang w:eastAsia="zh-CN"/>
              </w:rPr>
              <w:t xml:space="preserve"> </w:t>
            </w:r>
            <w:r w:rsidR="0092670E" w:rsidRPr="00493F5E">
              <w:rPr>
                <w:rFonts w:ascii="Book Antiqua" w:eastAsia="Times New Roman" w:hAnsi="Book Antiqua"/>
              </w:rPr>
              <w:t>Age: 6 mo</w:t>
            </w:r>
            <w:r w:rsidRPr="00493F5E">
              <w:rPr>
                <w:rFonts w:ascii="Book Antiqua" w:eastAsia="Times New Roman" w:hAnsi="Book Antiqua"/>
              </w:rPr>
              <w:t>-17 yr</w:t>
            </w:r>
          </w:p>
        </w:tc>
        <w:tc>
          <w:tcPr>
            <w:tcW w:w="1164" w:type="pct"/>
            <w:shd w:val="clear" w:color="auto" w:fill="auto"/>
          </w:tcPr>
          <w:p w14:paraId="5613EF1E" w14:textId="77777777"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Increased liver enzymes</w:t>
            </w:r>
          </w:p>
        </w:tc>
        <w:tc>
          <w:tcPr>
            <w:tcW w:w="1111" w:type="pct"/>
            <w:shd w:val="clear" w:color="auto" w:fill="auto"/>
          </w:tcPr>
          <w:p w14:paraId="55C934F4"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rPr>
              <w:t>Elevation of liver enzyme (22%)</w:t>
            </w:r>
          </w:p>
        </w:tc>
      </w:tr>
      <w:tr w:rsidR="00EB7F0A" w:rsidRPr="00493F5E" w14:paraId="2BF82C74" w14:textId="77777777" w:rsidTr="004B320C">
        <w:tc>
          <w:tcPr>
            <w:tcW w:w="800" w:type="pct"/>
            <w:shd w:val="clear" w:color="auto" w:fill="auto"/>
          </w:tcPr>
          <w:p w14:paraId="04EA4DD3" w14:textId="77777777" w:rsidR="00EB7F0A" w:rsidRPr="00493F5E" w:rsidRDefault="00034621"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 xml:space="preserve">Xia </w:t>
            </w:r>
            <w:r w:rsidRPr="00493F5E">
              <w:rPr>
                <w:rFonts w:ascii="Book Antiqua" w:eastAsia="Times New Roman" w:hAnsi="Book Antiqua"/>
                <w:i/>
              </w:rPr>
              <w:t>et al</w:t>
            </w:r>
            <w:r w:rsidR="00EB7F0A" w:rsidRPr="00493F5E">
              <w:rPr>
                <w:rFonts w:ascii="Book Antiqua" w:eastAsia="Times New Roman" w:hAnsi="Book Antiqua"/>
                <w:vertAlign w:val="superscript"/>
                <w:lang w:eastAsia="ar-SA"/>
              </w:rPr>
              <w:t>[38]</w:t>
            </w:r>
          </w:p>
        </w:tc>
        <w:tc>
          <w:tcPr>
            <w:tcW w:w="1032" w:type="pct"/>
            <w:shd w:val="clear" w:color="auto" w:fill="auto"/>
          </w:tcPr>
          <w:p w14:paraId="2BB8473C" w14:textId="552F1761"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Retrospective study</w:t>
            </w:r>
            <w:r w:rsidR="0092670E" w:rsidRPr="00493F5E">
              <w:rPr>
                <w:rFonts w:ascii="Book Antiqua" w:hAnsi="Book Antiqua"/>
                <w:lang w:eastAsia="zh-CN"/>
              </w:rPr>
              <w:t xml:space="preserve">. </w:t>
            </w:r>
            <w:r w:rsidRPr="00493F5E">
              <w:rPr>
                <w:rFonts w:ascii="Book Antiqua" w:eastAsia="Times New Roman" w:hAnsi="Book Antiqua"/>
              </w:rPr>
              <w:t>Wuhan Children</w:t>
            </w:r>
            <w:r w:rsidR="004C0273" w:rsidRPr="00493F5E">
              <w:rPr>
                <w:rFonts w:ascii="Book Antiqua" w:eastAsia="Times New Roman" w:hAnsi="Book Antiqua"/>
              </w:rPr>
              <w:t>’</w:t>
            </w:r>
            <w:r w:rsidRPr="00493F5E">
              <w:rPr>
                <w:rFonts w:ascii="Book Antiqua" w:eastAsia="Times New Roman" w:hAnsi="Book Antiqua"/>
              </w:rPr>
              <w:t>s Hospital</w:t>
            </w:r>
          </w:p>
        </w:tc>
        <w:tc>
          <w:tcPr>
            <w:tcW w:w="892" w:type="pct"/>
            <w:shd w:val="clear" w:color="auto" w:fill="auto"/>
          </w:tcPr>
          <w:p w14:paraId="57918962" w14:textId="50AEC560"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20 COVID-</w:t>
            </w:r>
            <w:r w:rsidR="0092670E" w:rsidRPr="00493F5E">
              <w:rPr>
                <w:rFonts w:ascii="Book Antiqua" w:eastAsia="Times New Roman" w:hAnsi="Book Antiqua"/>
              </w:rPr>
              <w:t>19 pediatric patients</w:t>
            </w:r>
            <w:r w:rsidR="0092670E" w:rsidRPr="00493F5E">
              <w:rPr>
                <w:rFonts w:ascii="Book Antiqua" w:hAnsi="Book Antiqua"/>
                <w:lang w:eastAsia="zh-CN"/>
              </w:rPr>
              <w:t>.</w:t>
            </w:r>
            <w:r w:rsidR="0092670E" w:rsidRPr="00493F5E">
              <w:rPr>
                <w:rFonts w:ascii="Book Antiqua" w:eastAsia="Times New Roman" w:hAnsi="Book Antiqua"/>
              </w:rPr>
              <w:t xml:space="preserve"> Age: 1 d-14 yr</w:t>
            </w:r>
            <w:r w:rsidR="0092670E" w:rsidRPr="00493F5E">
              <w:rPr>
                <w:rFonts w:ascii="Book Antiqua" w:hAnsi="Book Antiqua"/>
                <w:lang w:eastAsia="zh-CN"/>
              </w:rPr>
              <w:t>,</w:t>
            </w:r>
            <w:r w:rsidR="0092670E" w:rsidRPr="00493F5E">
              <w:rPr>
                <w:rFonts w:ascii="Book Antiqua" w:eastAsia="Times New Roman" w:hAnsi="Book Antiqua"/>
              </w:rPr>
              <w:t xml:space="preserve"> 7 mo</w:t>
            </w:r>
            <w:r w:rsidR="0092670E" w:rsidRPr="00493F5E">
              <w:rPr>
                <w:rFonts w:ascii="Book Antiqua" w:hAnsi="Book Antiqua"/>
                <w:lang w:eastAsia="zh-CN"/>
              </w:rPr>
              <w:t xml:space="preserve"> </w:t>
            </w:r>
            <w:r w:rsidR="0092670E" w:rsidRPr="00493F5E">
              <w:rPr>
                <w:rFonts w:ascii="Book Antiqua" w:eastAsia="Times New Roman" w:hAnsi="Book Antiqua"/>
              </w:rPr>
              <w:t>(median age</w:t>
            </w:r>
            <w:r w:rsidR="004C0273" w:rsidRPr="00493F5E">
              <w:rPr>
                <w:rFonts w:ascii="Book Antiqua" w:eastAsia="Times New Roman" w:hAnsi="Book Antiqua"/>
              </w:rPr>
              <w:t>:</w:t>
            </w:r>
            <w:r w:rsidR="0092670E" w:rsidRPr="00493F5E">
              <w:rPr>
                <w:rFonts w:ascii="Book Antiqua" w:eastAsia="Times New Roman" w:hAnsi="Book Antiqua"/>
              </w:rPr>
              <w:t xml:space="preserve"> 2 yr and 1.5 m</w:t>
            </w:r>
            <w:r w:rsidR="0092670E" w:rsidRPr="00493F5E">
              <w:rPr>
                <w:rFonts w:ascii="Book Antiqua" w:hAnsi="Book Antiqua"/>
                <w:lang w:eastAsia="zh-CN"/>
              </w:rPr>
              <w:t>o</w:t>
            </w:r>
            <w:r w:rsidRPr="00493F5E">
              <w:rPr>
                <w:rFonts w:ascii="Book Antiqua" w:eastAsia="Times New Roman" w:hAnsi="Book Antiqua"/>
              </w:rPr>
              <w:t>)</w:t>
            </w:r>
          </w:p>
        </w:tc>
        <w:tc>
          <w:tcPr>
            <w:tcW w:w="1164" w:type="pct"/>
            <w:shd w:val="clear" w:color="auto" w:fill="auto"/>
          </w:tcPr>
          <w:p w14:paraId="05506479" w14:textId="77777777"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No NAFLD screening</w:t>
            </w:r>
            <w:r w:rsidR="0092670E" w:rsidRPr="00493F5E">
              <w:rPr>
                <w:rFonts w:ascii="Book Antiqua" w:hAnsi="Book Antiqua"/>
                <w:lang w:eastAsia="zh-CN"/>
              </w:rPr>
              <w:t xml:space="preserve">. </w:t>
            </w:r>
            <w:r w:rsidRPr="00493F5E">
              <w:rPr>
                <w:rFonts w:ascii="Book Antiqua" w:eastAsia="Times New Roman" w:hAnsi="Book Antiqua"/>
              </w:rPr>
              <w:t>CT was performed for pneumonia</w:t>
            </w:r>
          </w:p>
        </w:tc>
        <w:tc>
          <w:tcPr>
            <w:tcW w:w="1111" w:type="pct"/>
            <w:shd w:val="clear" w:color="auto" w:fill="auto"/>
          </w:tcPr>
          <w:p w14:paraId="782B30B3" w14:textId="77777777"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Elevated ALT (&gt;</w:t>
            </w:r>
            <w:r w:rsidR="0092670E" w:rsidRPr="00493F5E">
              <w:rPr>
                <w:rFonts w:ascii="Book Antiqua" w:hAnsi="Book Antiqua"/>
                <w:lang w:eastAsia="zh-CN"/>
              </w:rPr>
              <w:t xml:space="preserve"> </w:t>
            </w:r>
            <w:r w:rsidRPr="00493F5E">
              <w:rPr>
                <w:rFonts w:ascii="Book Antiqua" w:eastAsia="Times New Roman" w:hAnsi="Book Antiqua"/>
              </w:rPr>
              <w:t>40 U/L) in 25% of cases</w:t>
            </w:r>
          </w:p>
        </w:tc>
      </w:tr>
      <w:tr w:rsidR="00EB7F0A" w:rsidRPr="00493F5E" w14:paraId="4925B5A9" w14:textId="77777777" w:rsidTr="004B320C">
        <w:trPr>
          <w:trHeight w:val="3217"/>
        </w:trPr>
        <w:tc>
          <w:tcPr>
            <w:tcW w:w="800" w:type="pct"/>
            <w:shd w:val="clear" w:color="auto" w:fill="auto"/>
          </w:tcPr>
          <w:p w14:paraId="6ACE277E" w14:textId="77777777" w:rsidR="00EB7F0A" w:rsidRPr="00493F5E" w:rsidRDefault="00034621"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bCs/>
              </w:rPr>
              <w:t xml:space="preserve">Jiehao </w:t>
            </w:r>
            <w:r w:rsidRPr="00493F5E">
              <w:rPr>
                <w:rFonts w:ascii="Book Antiqua" w:eastAsia="Times New Roman" w:hAnsi="Book Antiqua"/>
                <w:bCs/>
                <w:i/>
              </w:rPr>
              <w:t>et al</w:t>
            </w:r>
            <w:r w:rsidR="00EB7F0A" w:rsidRPr="00493F5E">
              <w:rPr>
                <w:rFonts w:ascii="Book Antiqua" w:eastAsia="Times New Roman" w:hAnsi="Book Antiqua"/>
                <w:vertAlign w:val="superscript"/>
                <w:lang w:eastAsia="ar-SA"/>
              </w:rPr>
              <w:t>[40]</w:t>
            </w:r>
          </w:p>
        </w:tc>
        <w:tc>
          <w:tcPr>
            <w:tcW w:w="1032" w:type="pct"/>
            <w:shd w:val="clear" w:color="auto" w:fill="auto"/>
          </w:tcPr>
          <w:p w14:paraId="01CE0650" w14:textId="77777777"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Case series</w:t>
            </w:r>
            <w:r w:rsidR="0092670E" w:rsidRPr="00493F5E">
              <w:rPr>
                <w:rFonts w:ascii="Book Antiqua" w:hAnsi="Book Antiqua"/>
                <w:lang w:eastAsia="zh-CN"/>
              </w:rPr>
              <w:t xml:space="preserve">. </w:t>
            </w:r>
            <w:r w:rsidRPr="00493F5E">
              <w:rPr>
                <w:rFonts w:ascii="Book Antiqua" w:eastAsia="Times New Roman" w:hAnsi="Book Antiqua"/>
              </w:rPr>
              <w:t>Children’s Hospital in Shanghai, Hainan, Hefei in Anhui province, and Qingdao in Shandong province</w:t>
            </w:r>
          </w:p>
        </w:tc>
        <w:tc>
          <w:tcPr>
            <w:tcW w:w="892" w:type="pct"/>
            <w:shd w:val="clear" w:color="auto" w:fill="auto"/>
          </w:tcPr>
          <w:p w14:paraId="57D4D027" w14:textId="0AA0C98C"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10 patients aged</w:t>
            </w:r>
            <w:r w:rsidR="0092670E" w:rsidRPr="00493F5E">
              <w:rPr>
                <w:rFonts w:ascii="Book Antiqua" w:eastAsia="Times New Roman" w:hAnsi="Book Antiqua"/>
              </w:rPr>
              <w:t xml:space="preserve"> 3-131 mo (mean: 74 mo)</w:t>
            </w:r>
            <w:r w:rsidR="0092670E" w:rsidRPr="00493F5E">
              <w:rPr>
                <w:rFonts w:ascii="Book Antiqua" w:hAnsi="Book Antiqua"/>
                <w:lang w:eastAsia="zh-CN"/>
              </w:rPr>
              <w:t xml:space="preserve">. </w:t>
            </w:r>
            <w:r w:rsidRPr="00493F5E">
              <w:rPr>
                <w:rFonts w:ascii="Book Antiqua" w:eastAsia="Times New Roman" w:hAnsi="Book Antiqua"/>
              </w:rPr>
              <w:t>Male: female 1:1.5</w:t>
            </w:r>
          </w:p>
        </w:tc>
        <w:tc>
          <w:tcPr>
            <w:tcW w:w="1164" w:type="pct"/>
            <w:shd w:val="clear" w:color="auto" w:fill="auto"/>
          </w:tcPr>
          <w:p w14:paraId="1A423EA4" w14:textId="77777777"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No NAFLD screening. CT was performed for pneumonia</w:t>
            </w:r>
          </w:p>
        </w:tc>
        <w:tc>
          <w:tcPr>
            <w:tcW w:w="1111" w:type="pct"/>
            <w:shd w:val="clear" w:color="auto" w:fill="auto"/>
          </w:tcPr>
          <w:p w14:paraId="7A69D538" w14:textId="77777777"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Median ALT</w:t>
            </w:r>
            <w:r w:rsidR="0092670E" w:rsidRPr="00493F5E">
              <w:rPr>
                <w:rFonts w:ascii="Book Antiqua" w:hAnsi="Book Antiqua"/>
                <w:lang w:eastAsia="zh-CN"/>
              </w:rPr>
              <w:t>:</w:t>
            </w:r>
            <w:r w:rsidR="0092670E" w:rsidRPr="00493F5E">
              <w:rPr>
                <w:rFonts w:ascii="Book Antiqua" w:eastAsia="Times New Roman" w:hAnsi="Book Antiqua"/>
              </w:rPr>
              <w:t xml:space="preserve"> 18.5</w:t>
            </w:r>
            <w:r w:rsidR="0092670E" w:rsidRPr="00493F5E">
              <w:rPr>
                <w:rFonts w:ascii="Book Antiqua" w:hAnsi="Book Antiqua"/>
                <w:lang w:eastAsia="zh-CN"/>
              </w:rPr>
              <w:t xml:space="preserve"> </w:t>
            </w:r>
            <w:r w:rsidRPr="00493F5E">
              <w:rPr>
                <w:rFonts w:ascii="Book Antiqua" w:eastAsia="Times New Roman" w:hAnsi="Book Antiqua"/>
              </w:rPr>
              <w:t>U/L, AST</w:t>
            </w:r>
            <w:r w:rsidR="0092670E" w:rsidRPr="00493F5E">
              <w:rPr>
                <w:rFonts w:ascii="Book Antiqua" w:hAnsi="Book Antiqua"/>
                <w:lang w:eastAsia="zh-CN"/>
              </w:rPr>
              <w:t>:</w:t>
            </w:r>
            <w:r w:rsidRPr="00493F5E">
              <w:rPr>
                <w:rFonts w:ascii="Book Antiqua" w:eastAsia="Times New Roman" w:hAnsi="Book Antiqua"/>
              </w:rPr>
              <w:t xml:space="preserve"> 27.7 U/L.</w:t>
            </w:r>
            <w:r w:rsidR="0092670E" w:rsidRPr="00493F5E">
              <w:rPr>
                <w:rFonts w:ascii="Book Antiqua" w:hAnsi="Book Antiqua"/>
                <w:lang w:eastAsia="zh-CN"/>
              </w:rPr>
              <w:t xml:space="preserve"> </w:t>
            </w:r>
            <w:r w:rsidRPr="00493F5E">
              <w:rPr>
                <w:rFonts w:ascii="Book Antiqua" w:eastAsia="Times New Roman" w:hAnsi="Book Antiqua"/>
              </w:rPr>
              <w:t>One patient had ALT:</w:t>
            </w:r>
            <w:r w:rsidR="0092670E" w:rsidRPr="00493F5E">
              <w:rPr>
                <w:rFonts w:ascii="Book Antiqua" w:hAnsi="Book Antiqua"/>
                <w:lang w:eastAsia="zh-CN"/>
              </w:rPr>
              <w:t xml:space="preserve"> </w:t>
            </w:r>
            <w:r w:rsidRPr="00493F5E">
              <w:rPr>
                <w:rFonts w:ascii="Book Antiqua" w:eastAsia="Times New Roman" w:hAnsi="Book Antiqua"/>
              </w:rPr>
              <w:t>100 U/L and AST:</w:t>
            </w:r>
            <w:r w:rsidR="0092670E" w:rsidRPr="00493F5E">
              <w:rPr>
                <w:rFonts w:ascii="Book Antiqua" w:hAnsi="Book Antiqua"/>
                <w:lang w:eastAsia="zh-CN"/>
              </w:rPr>
              <w:t xml:space="preserve"> </w:t>
            </w:r>
            <w:r w:rsidRPr="00493F5E">
              <w:rPr>
                <w:rFonts w:ascii="Book Antiqua" w:eastAsia="Times New Roman" w:hAnsi="Book Antiqua"/>
              </w:rPr>
              <w:t>142 U/L</w:t>
            </w:r>
          </w:p>
        </w:tc>
      </w:tr>
      <w:tr w:rsidR="00EB7F0A" w:rsidRPr="00493F5E" w14:paraId="7C3E9EF7" w14:textId="77777777" w:rsidTr="004B320C">
        <w:trPr>
          <w:trHeight w:val="2229"/>
        </w:trPr>
        <w:tc>
          <w:tcPr>
            <w:tcW w:w="800" w:type="pct"/>
            <w:shd w:val="clear" w:color="auto" w:fill="auto"/>
          </w:tcPr>
          <w:p w14:paraId="46B6F906" w14:textId="77777777" w:rsidR="00EB7F0A" w:rsidRPr="00493F5E" w:rsidRDefault="00034621" w:rsidP="00B54EFC">
            <w:pPr>
              <w:adjustRightInd w:val="0"/>
              <w:snapToGrid w:val="0"/>
              <w:spacing w:line="360" w:lineRule="auto"/>
              <w:jc w:val="both"/>
              <w:rPr>
                <w:rFonts w:ascii="Book Antiqua" w:eastAsia="Times New Roman" w:hAnsi="Book Antiqua"/>
                <w:bCs/>
              </w:rPr>
            </w:pPr>
            <w:r w:rsidRPr="00493F5E">
              <w:rPr>
                <w:rFonts w:ascii="Book Antiqua" w:eastAsia="Times New Roman" w:hAnsi="Book Antiqua"/>
              </w:rPr>
              <w:t xml:space="preserve">Tan </w:t>
            </w:r>
            <w:r w:rsidRPr="00493F5E">
              <w:rPr>
                <w:rFonts w:ascii="Book Antiqua" w:eastAsia="Times New Roman" w:hAnsi="Book Antiqua"/>
                <w:i/>
              </w:rPr>
              <w:t>et al</w:t>
            </w:r>
            <w:r w:rsidR="00EB7F0A" w:rsidRPr="00493F5E">
              <w:rPr>
                <w:rFonts w:ascii="Book Antiqua" w:eastAsia="Times New Roman" w:hAnsi="Book Antiqua"/>
                <w:vertAlign w:val="superscript"/>
                <w:lang w:eastAsia="ar-SA"/>
              </w:rPr>
              <w:t>[41]</w:t>
            </w:r>
          </w:p>
        </w:tc>
        <w:tc>
          <w:tcPr>
            <w:tcW w:w="1032" w:type="pct"/>
            <w:shd w:val="clear" w:color="auto" w:fill="auto"/>
          </w:tcPr>
          <w:p w14:paraId="747C32D8" w14:textId="77777777"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Retrospective study</w:t>
            </w:r>
            <w:r w:rsidR="000D12BA" w:rsidRPr="00493F5E">
              <w:rPr>
                <w:rFonts w:ascii="Book Antiqua" w:hAnsi="Book Antiqua"/>
                <w:lang w:eastAsia="zh-CN"/>
              </w:rPr>
              <w:t>.</w:t>
            </w:r>
            <w:r w:rsidRPr="00493F5E">
              <w:rPr>
                <w:rFonts w:ascii="Book Antiqua" w:eastAsia="Times New Roman" w:hAnsi="Book Antiqua"/>
              </w:rPr>
              <w:t xml:space="preserve"> North Hospital of Changsha First Hospital</w:t>
            </w:r>
          </w:p>
        </w:tc>
        <w:tc>
          <w:tcPr>
            <w:tcW w:w="892" w:type="pct"/>
            <w:shd w:val="clear" w:color="auto" w:fill="auto"/>
          </w:tcPr>
          <w:p w14:paraId="5BB7763D" w14:textId="6894A6EA"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10 children with confirmed COVID-19 infection</w:t>
            </w:r>
            <w:r w:rsidR="000D12BA" w:rsidRPr="00493F5E">
              <w:rPr>
                <w:rFonts w:ascii="Book Antiqua" w:hAnsi="Book Antiqua"/>
                <w:lang w:eastAsia="zh-CN"/>
              </w:rPr>
              <w:t xml:space="preserve">. </w:t>
            </w:r>
            <w:r w:rsidR="000D12BA" w:rsidRPr="00493F5E">
              <w:rPr>
                <w:rFonts w:ascii="Book Antiqua" w:eastAsia="Times New Roman" w:hAnsi="Book Antiqua"/>
              </w:rPr>
              <w:t>Mean age of 7 yr (1</w:t>
            </w:r>
            <w:r w:rsidR="008B72C1" w:rsidRPr="00493F5E">
              <w:rPr>
                <w:rFonts w:ascii="Book Antiqua" w:eastAsia="Times New Roman" w:hAnsi="Book Antiqua"/>
              </w:rPr>
              <w:t>-</w:t>
            </w:r>
            <w:r w:rsidR="000D12BA" w:rsidRPr="00493F5E">
              <w:rPr>
                <w:rFonts w:ascii="Book Antiqua" w:eastAsia="Times New Roman" w:hAnsi="Book Antiqua"/>
              </w:rPr>
              <w:t>12 yr</w:t>
            </w:r>
            <w:r w:rsidRPr="00493F5E">
              <w:rPr>
                <w:rFonts w:ascii="Book Antiqua" w:eastAsia="Times New Roman" w:hAnsi="Book Antiqua"/>
              </w:rPr>
              <w:t>)</w:t>
            </w:r>
          </w:p>
        </w:tc>
        <w:tc>
          <w:tcPr>
            <w:tcW w:w="1164" w:type="pct"/>
            <w:shd w:val="clear" w:color="auto" w:fill="auto"/>
          </w:tcPr>
          <w:p w14:paraId="283FE00C" w14:textId="77777777" w:rsidR="00EB7F0A" w:rsidRPr="00493F5E" w:rsidRDefault="00EB7F0A" w:rsidP="00B54EFC">
            <w:pPr>
              <w:adjustRightInd w:val="0"/>
              <w:snapToGrid w:val="0"/>
              <w:spacing w:line="360" w:lineRule="auto"/>
              <w:jc w:val="both"/>
              <w:rPr>
                <w:rFonts w:ascii="Book Antiqua" w:eastAsia="Times New Roman" w:hAnsi="Book Antiqua"/>
              </w:rPr>
            </w:pPr>
            <w:r w:rsidRPr="00493F5E">
              <w:rPr>
                <w:rFonts w:ascii="Book Antiqua" w:eastAsia="Times New Roman" w:hAnsi="Book Antiqua"/>
              </w:rPr>
              <w:t>Increased liver enzymes</w:t>
            </w:r>
          </w:p>
        </w:tc>
        <w:tc>
          <w:tcPr>
            <w:tcW w:w="1111" w:type="pct"/>
            <w:shd w:val="clear" w:color="auto" w:fill="auto"/>
          </w:tcPr>
          <w:p w14:paraId="3582F6B0" w14:textId="77777777" w:rsidR="00EB7F0A" w:rsidRPr="00493F5E" w:rsidRDefault="00EB7F0A" w:rsidP="00B54EFC">
            <w:pPr>
              <w:adjustRightInd w:val="0"/>
              <w:snapToGrid w:val="0"/>
              <w:spacing w:line="360" w:lineRule="auto"/>
              <w:jc w:val="both"/>
              <w:rPr>
                <w:rFonts w:ascii="Book Antiqua" w:hAnsi="Book Antiqua"/>
                <w:lang w:eastAsia="zh-CN"/>
              </w:rPr>
            </w:pPr>
            <w:r w:rsidRPr="00493F5E">
              <w:rPr>
                <w:rFonts w:ascii="Book Antiqua" w:eastAsia="Times New Roman" w:hAnsi="Book Antiqua"/>
              </w:rPr>
              <w:t>Elevated AST in two patients</w:t>
            </w:r>
          </w:p>
        </w:tc>
      </w:tr>
    </w:tbl>
    <w:p w14:paraId="67C587FC" w14:textId="0AECDED4" w:rsidR="004D1AD6" w:rsidRPr="00B54EFC" w:rsidRDefault="00FD07B2" w:rsidP="00B54EFC">
      <w:pPr>
        <w:adjustRightInd w:val="0"/>
        <w:snapToGrid w:val="0"/>
        <w:spacing w:line="360" w:lineRule="auto"/>
        <w:jc w:val="both"/>
        <w:rPr>
          <w:rFonts w:ascii="Book Antiqua" w:hAnsi="Book Antiqua"/>
          <w:b/>
          <w:vanish/>
          <w:lang w:eastAsia="zh-CN"/>
        </w:rPr>
      </w:pPr>
      <w:r w:rsidRPr="00493F5E">
        <w:rPr>
          <w:rFonts w:ascii="Book Antiqua" w:eastAsia="Times New Roman" w:hAnsi="Book Antiqua"/>
          <w:lang w:eastAsia="ar-SA"/>
        </w:rPr>
        <w:t>ALT/AST</w:t>
      </w:r>
      <w:r w:rsidRPr="00493F5E">
        <w:rPr>
          <w:rFonts w:ascii="Book Antiqua" w:hAnsi="Book Antiqua"/>
          <w:lang w:eastAsia="zh-CN"/>
        </w:rPr>
        <w:t>: A</w:t>
      </w:r>
      <w:r w:rsidRPr="00493F5E">
        <w:rPr>
          <w:rFonts w:ascii="Book Antiqua" w:hAnsi="Book Antiqua"/>
        </w:rPr>
        <w:t>lanine aminotransferase</w:t>
      </w:r>
      <w:r w:rsidRPr="00493F5E">
        <w:rPr>
          <w:rFonts w:ascii="Book Antiqua" w:hAnsi="Book Antiqua"/>
          <w:lang w:eastAsia="zh-CN"/>
        </w:rPr>
        <w:t>/</w:t>
      </w:r>
      <w:r w:rsidRPr="00493F5E">
        <w:rPr>
          <w:rFonts w:ascii="Book Antiqua" w:hAnsi="Book Antiqua"/>
        </w:rPr>
        <w:t>aspartate aminotransferase</w:t>
      </w:r>
      <w:r w:rsidRPr="00493F5E">
        <w:rPr>
          <w:rFonts w:ascii="Book Antiqua" w:hAnsi="Book Antiqua"/>
          <w:lang w:eastAsia="zh-CN"/>
        </w:rPr>
        <w:t>; CT: Computed tomography;</w:t>
      </w:r>
      <w:r w:rsidRPr="00493F5E">
        <w:rPr>
          <w:rFonts w:ascii="Book Antiqua" w:eastAsia="Times New Roman" w:hAnsi="Book Antiqua"/>
          <w:noProof/>
          <w:lang w:val="it-IT" w:eastAsia="it-IT"/>
        </w:rPr>
        <w:t xml:space="preserve"> </w:t>
      </w:r>
      <w:r w:rsidR="001B2D83">
        <w:rPr>
          <w:rFonts w:ascii="Book Antiqua" w:eastAsia="Times New Roman" w:hAnsi="Book Antiqua"/>
          <w:noProof/>
          <w:lang w:val="it-IT" w:eastAsia="it-IT"/>
        </w:rPr>
        <w:pict w14:anchorId="37F853A9">
          <v:shapetype id="_x0000_t32" coordsize="21600,21600" o:spt="32" o:oned="t" path="m,l21600,21600e" filled="f">
            <v:path arrowok="t" fillok="f" o:connecttype="none"/>
            <o:lock v:ext="edit" shapetype="t"/>
          </v:shapetype>
          <v:shape id="_x0000_s1026" type="#_x0000_t32" alt="" style="position:absolute;left:0;text-align:left;margin-left:-15pt;margin-top:.9pt;width:524.25pt;height:0;z-index:251658240;mso-wrap-edited:f;mso-width-percent:0;mso-height-percent:0;mso-position-horizontal-relative:text;mso-position-vertical-relative:text;mso-width-percent:0;mso-height-percent:0" o:connectortype="straight"/>
        </w:pict>
      </w:r>
      <w:r w:rsidR="004D1AD6" w:rsidRPr="00493F5E">
        <w:rPr>
          <w:rFonts w:ascii="Book Antiqua" w:eastAsia="Times New Roman" w:hAnsi="Book Antiqua"/>
          <w:lang w:eastAsia="ar-SA"/>
        </w:rPr>
        <w:t>COVID-19</w:t>
      </w:r>
      <w:r w:rsidR="004D1AD6" w:rsidRPr="00493F5E">
        <w:rPr>
          <w:rFonts w:ascii="Book Antiqua" w:hAnsi="Book Antiqua"/>
          <w:lang w:eastAsia="zh-CN"/>
        </w:rPr>
        <w:t xml:space="preserve">: </w:t>
      </w:r>
      <w:r w:rsidR="004D1AD6" w:rsidRPr="00493F5E">
        <w:rPr>
          <w:rFonts w:ascii="Book Antiqua" w:hAnsi="Book Antiqua" w:cs="Book Antiqua"/>
          <w:color w:val="000000"/>
          <w:lang w:eastAsia="zh-CN"/>
        </w:rPr>
        <w:t>C</w:t>
      </w:r>
      <w:r w:rsidR="004D1AD6" w:rsidRPr="00493F5E">
        <w:rPr>
          <w:rFonts w:ascii="Book Antiqua" w:eastAsia="Book Antiqua" w:hAnsi="Book Antiqua" w:cs="Book Antiqua"/>
          <w:color w:val="000000"/>
        </w:rPr>
        <w:t>oronavirus disease</w:t>
      </w:r>
      <w:r w:rsidR="00E46DCB" w:rsidRPr="00493F5E">
        <w:rPr>
          <w:rFonts w:ascii="Book Antiqua" w:hAnsi="Book Antiqua" w:cs="Book Antiqua"/>
          <w:color w:val="000000"/>
          <w:lang w:eastAsia="zh-CN"/>
        </w:rPr>
        <w:t xml:space="preserve"> </w:t>
      </w:r>
      <w:r w:rsidR="004D1AD6" w:rsidRPr="00493F5E">
        <w:rPr>
          <w:rFonts w:ascii="Book Antiqua" w:eastAsia="Book Antiqua" w:hAnsi="Book Antiqua" w:cs="Book Antiqua"/>
          <w:color w:val="000000"/>
        </w:rPr>
        <w:t>2019</w:t>
      </w:r>
      <w:r w:rsidR="004D1AD6" w:rsidRPr="00493F5E">
        <w:rPr>
          <w:rFonts w:ascii="Book Antiqua" w:hAnsi="Book Antiqua"/>
          <w:lang w:eastAsia="zh-CN"/>
        </w:rPr>
        <w:t xml:space="preserve">; </w:t>
      </w:r>
      <w:r w:rsidRPr="00493F5E">
        <w:rPr>
          <w:rFonts w:ascii="Book Antiqua" w:hAnsi="Book Antiqua"/>
          <w:lang w:eastAsia="zh-CN"/>
        </w:rPr>
        <w:t>H1N1: Influenza A; ICU:</w:t>
      </w:r>
      <w:r w:rsidRPr="00493F5E">
        <w:rPr>
          <w:rFonts w:ascii="Book Antiqua" w:hAnsi="Book Antiqua"/>
        </w:rPr>
        <w:t xml:space="preserve"> </w:t>
      </w:r>
      <w:r w:rsidRPr="00493F5E">
        <w:rPr>
          <w:rFonts w:ascii="Book Antiqua" w:hAnsi="Book Antiqua"/>
          <w:lang w:eastAsia="zh-CN"/>
        </w:rPr>
        <w:t xml:space="preserve">Intensive care unit; </w:t>
      </w:r>
      <w:r w:rsidR="004D1AD6" w:rsidRPr="00493F5E">
        <w:rPr>
          <w:rFonts w:ascii="Book Antiqua" w:eastAsia="Times New Roman" w:hAnsi="Book Antiqua"/>
          <w:lang w:eastAsia="ar-SA"/>
        </w:rPr>
        <w:t>NAFLD</w:t>
      </w:r>
      <w:r w:rsidR="004D1AD6" w:rsidRPr="00493F5E">
        <w:rPr>
          <w:rFonts w:ascii="Book Antiqua" w:hAnsi="Book Antiqua"/>
          <w:lang w:eastAsia="zh-CN"/>
        </w:rPr>
        <w:t xml:space="preserve">: </w:t>
      </w:r>
      <w:r w:rsidR="004D1AD6" w:rsidRPr="00493F5E">
        <w:rPr>
          <w:rFonts w:ascii="Book Antiqua" w:eastAsia="Book Antiqua" w:hAnsi="Book Antiqua" w:cs="Book Antiqua"/>
          <w:color w:val="000000"/>
        </w:rPr>
        <w:t>Nonalcoholic fatty liver disease</w:t>
      </w:r>
      <w:r w:rsidR="004D1AD6" w:rsidRPr="00493F5E">
        <w:rPr>
          <w:rFonts w:ascii="Book Antiqua" w:hAnsi="Book Antiqua"/>
          <w:lang w:eastAsia="zh-CN"/>
        </w:rPr>
        <w:t xml:space="preserve">; SARS: </w:t>
      </w:r>
      <w:r w:rsidR="004D1AD6" w:rsidRPr="00493F5E">
        <w:rPr>
          <w:rFonts w:ascii="Book Antiqua" w:hAnsi="Book Antiqua" w:cs="Book Antiqua"/>
          <w:color w:val="000000"/>
          <w:lang w:eastAsia="zh-CN"/>
        </w:rPr>
        <w:t>S</w:t>
      </w:r>
      <w:r w:rsidR="004D1AD6" w:rsidRPr="00493F5E">
        <w:rPr>
          <w:rFonts w:ascii="Book Antiqua" w:eastAsia="Book Antiqua" w:hAnsi="Book Antiqua" w:cs="Book Antiqua"/>
          <w:color w:val="000000"/>
        </w:rPr>
        <w:t>evere acute respiratory syndrome</w:t>
      </w:r>
      <w:r w:rsidR="004D1AD6" w:rsidRPr="00493F5E">
        <w:rPr>
          <w:rFonts w:ascii="Book Antiqua" w:hAnsi="Book Antiqua"/>
          <w:lang w:eastAsia="zh-CN"/>
        </w:rPr>
        <w:t>.</w:t>
      </w:r>
    </w:p>
    <w:p w14:paraId="7133B05F" w14:textId="77777777" w:rsidR="00A45379" w:rsidRDefault="00A45379" w:rsidP="00A45379">
      <w:pPr>
        <w:jc w:val="center"/>
        <w:rPr>
          <w:rFonts w:ascii="Book Antiqua" w:hAnsi="Book Antiqua"/>
          <w:lang w:eastAsia="zh-CN"/>
        </w:rPr>
      </w:pPr>
      <w:r>
        <w:rPr>
          <w:rFonts w:ascii="Book Antiqua" w:eastAsia="Times New Roman" w:hAnsi="Book Antiqua"/>
          <w:lang w:eastAsia="ar-SA"/>
        </w:rPr>
        <w:br w:type="page"/>
      </w:r>
    </w:p>
    <w:p w14:paraId="67021F3A" w14:textId="77777777" w:rsidR="00A45379" w:rsidRDefault="00A45379" w:rsidP="00A45379">
      <w:pPr>
        <w:jc w:val="center"/>
        <w:rPr>
          <w:rFonts w:ascii="Book Antiqua" w:hAnsi="Book Antiqua"/>
          <w:lang w:eastAsia="zh-CN"/>
        </w:rPr>
      </w:pPr>
    </w:p>
    <w:p w14:paraId="5774D181" w14:textId="77777777" w:rsidR="00A45379" w:rsidRDefault="00A45379" w:rsidP="00A45379">
      <w:pPr>
        <w:jc w:val="center"/>
        <w:rPr>
          <w:rFonts w:ascii="Book Antiqua" w:hAnsi="Book Antiqua"/>
          <w:lang w:eastAsia="zh-CN"/>
        </w:rPr>
      </w:pPr>
    </w:p>
    <w:p w14:paraId="37962F1C" w14:textId="77777777" w:rsidR="00A45379" w:rsidRDefault="00A45379" w:rsidP="00A45379">
      <w:pPr>
        <w:jc w:val="center"/>
        <w:rPr>
          <w:rFonts w:ascii="Book Antiqua" w:hAnsi="Book Antiqua"/>
          <w:lang w:eastAsia="zh-CN"/>
        </w:rPr>
      </w:pPr>
    </w:p>
    <w:p w14:paraId="179A1892" w14:textId="77777777" w:rsidR="00A45379" w:rsidRDefault="00A45379" w:rsidP="00A45379">
      <w:pPr>
        <w:jc w:val="center"/>
        <w:rPr>
          <w:rFonts w:ascii="Book Antiqua" w:hAnsi="Book Antiqua"/>
          <w:lang w:eastAsia="zh-CN"/>
        </w:rPr>
      </w:pPr>
    </w:p>
    <w:p w14:paraId="0DAD52E3" w14:textId="77777777" w:rsidR="00A45379" w:rsidRDefault="00A45379" w:rsidP="00A45379">
      <w:pPr>
        <w:jc w:val="center"/>
        <w:rPr>
          <w:rFonts w:ascii="Book Antiqua" w:hAnsi="Book Antiqua"/>
          <w:lang w:eastAsia="zh-CN"/>
        </w:rPr>
      </w:pPr>
      <w:r>
        <w:rPr>
          <w:rFonts w:ascii="Book Antiqua" w:hAnsi="Book Antiqua"/>
          <w:noProof/>
          <w:lang w:eastAsia="zh-CN"/>
        </w:rPr>
        <w:drawing>
          <wp:inline distT="0" distB="0" distL="0" distR="0" wp14:anchorId="4FBA3D0F" wp14:editId="36C55A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518AA2" w14:textId="77777777" w:rsidR="00A45379" w:rsidRDefault="00A45379" w:rsidP="00A45379">
      <w:pPr>
        <w:jc w:val="center"/>
        <w:rPr>
          <w:rFonts w:ascii="Book Antiqua" w:hAnsi="Book Antiqua"/>
          <w:lang w:eastAsia="zh-CN"/>
        </w:rPr>
      </w:pPr>
    </w:p>
    <w:p w14:paraId="4C403D38" w14:textId="77777777" w:rsidR="00A45379" w:rsidRPr="00763D22" w:rsidRDefault="00A45379" w:rsidP="00A4537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7797B6A" w14:textId="77777777" w:rsidR="00A45379" w:rsidRPr="00763D22" w:rsidRDefault="00A45379" w:rsidP="00A453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8064D3" w14:textId="77777777" w:rsidR="00A45379" w:rsidRPr="00763D22" w:rsidRDefault="00A45379" w:rsidP="00A453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A8F241" w14:textId="77777777" w:rsidR="00A45379" w:rsidRPr="00763D22" w:rsidRDefault="00A45379" w:rsidP="00A453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628E44" w14:textId="77777777" w:rsidR="00A45379" w:rsidRPr="00763D22" w:rsidRDefault="00A45379" w:rsidP="00A453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5F89AB3" w14:textId="77777777" w:rsidR="00A45379" w:rsidRPr="00763D22" w:rsidRDefault="00A45379" w:rsidP="00A4537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539041" w14:textId="77777777" w:rsidR="00A45379" w:rsidRDefault="00A45379" w:rsidP="00A45379">
      <w:pPr>
        <w:jc w:val="center"/>
        <w:rPr>
          <w:rFonts w:ascii="Book Antiqua" w:hAnsi="Book Antiqua"/>
          <w:lang w:eastAsia="zh-CN"/>
        </w:rPr>
      </w:pPr>
    </w:p>
    <w:p w14:paraId="39D1F58A" w14:textId="77777777" w:rsidR="00A45379" w:rsidRDefault="00A45379" w:rsidP="00A45379">
      <w:pPr>
        <w:jc w:val="center"/>
        <w:rPr>
          <w:rFonts w:ascii="Book Antiqua" w:hAnsi="Book Antiqua"/>
          <w:lang w:eastAsia="zh-CN"/>
        </w:rPr>
      </w:pPr>
    </w:p>
    <w:p w14:paraId="46C58693" w14:textId="77777777" w:rsidR="00A45379" w:rsidRDefault="00A45379" w:rsidP="00A45379">
      <w:pPr>
        <w:jc w:val="center"/>
        <w:rPr>
          <w:rFonts w:ascii="Book Antiqua" w:hAnsi="Book Antiqua"/>
          <w:lang w:eastAsia="zh-CN"/>
        </w:rPr>
      </w:pPr>
    </w:p>
    <w:p w14:paraId="22C88E45" w14:textId="77777777" w:rsidR="00A45379" w:rsidRDefault="00A45379" w:rsidP="00A45379">
      <w:pPr>
        <w:jc w:val="center"/>
        <w:rPr>
          <w:rFonts w:ascii="Book Antiqua" w:hAnsi="Book Antiqua"/>
          <w:lang w:eastAsia="zh-CN"/>
        </w:rPr>
      </w:pPr>
      <w:r>
        <w:rPr>
          <w:rFonts w:ascii="Book Antiqua" w:hAnsi="Book Antiqua"/>
          <w:noProof/>
          <w:lang w:eastAsia="zh-CN"/>
        </w:rPr>
        <w:drawing>
          <wp:inline distT="0" distB="0" distL="0" distR="0" wp14:anchorId="4C21D94D" wp14:editId="499A2E1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06B0E1" w14:textId="77777777" w:rsidR="00A45379" w:rsidRDefault="00A45379" w:rsidP="00A45379">
      <w:pPr>
        <w:jc w:val="center"/>
        <w:rPr>
          <w:rFonts w:ascii="Book Antiqua" w:hAnsi="Book Antiqua"/>
          <w:lang w:eastAsia="zh-CN"/>
        </w:rPr>
      </w:pPr>
    </w:p>
    <w:p w14:paraId="32BC69FA" w14:textId="77777777" w:rsidR="00A45379" w:rsidRDefault="00A45379" w:rsidP="00A45379">
      <w:pPr>
        <w:jc w:val="center"/>
        <w:rPr>
          <w:rFonts w:ascii="Book Antiqua" w:hAnsi="Book Antiqua"/>
          <w:lang w:eastAsia="zh-CN"/>
        </w:rPr>
      </w:pPr>
    </w:p>
    <w:p w14:paraId="013A652E" w14:textId="77777777" w:rsidR="00A45379" w:rsidRDefault="00A45379" w:rsidP="00A45379">
      <w:pPr>
        <w:jc w:val="center"/>
        <w:rPr>
          <w:rFonts w:ascii="Book Antiqua" w:hAnsi="Book Antiqua"/>
          <w:lang w:eastAsia="zh-CN"/>
        </w:rPr>
      </w:pPr>
    </w:p>
    <w:p w14:paraId="38485986" w14:textId="77777777" w:rsidR="00A45379" w:rsidRDefault="00A45379" w:rsidP="00A45379">
      <w:pPr>
        <w:jc w:val="center"/>
        <w:rPr>
          <w:rFonts w:ascii="Book Antiqua" w:hAnsi="Book Antiqua"/>
          <w:lang w:eastAsia="zh-CN"/>
        </w:rPr>
      </w:pPr>
    </w:p>
    <w:p w14:paraId="4A9F2BEB" w14:textId="77777777" w:rsidR="00A45379" w:rsidRDefault="00A45379" w:rsidP="00A45379">
      <w:pPr>
        <w:jc w:val="center"/>
        <w:rPr>
          <w:rFonts w:ascii="Book Antiqua" w:hAnsi="Book Antiqua"/>
          <w:lang w:eastAsia="zh-CN"/>
        </w:rPr>
      </w:pPr>
    </w:p>
    <w:p w14:paraId="5764AB30" w14:textId="77777777" w:rsidR="00A45379" w:rsidRDefault="00A45379" w:rsidP="00A45379">
      <w:pPr>
        <w:jc w:val="center"/>
        <w:rPr>
          <w:rFonts w:ascii="Book Antiqua" w:hAnsi="Book Antiqua"/>
          <w:lang w:eastAsia="zh-CN"/>
        </w:rPr>
      </w:pPr>
    </w:p>
    <w:p w14:paraId="4C0841F4" w14:textId="77777777" w:rsidR="00A45379" w:rsidRDefault="00A45379" w:rsidP="00A45379">
      <w:pPr>
        <w:jc w:val="center"/>
        <w:rPr>
          <w:rFonts w:ascii="Book Antiqua" w:hAnsi="Book Antiqua"/>
          <w:lang w:eastAsia="zh-CN"/>
        </w:rPr>
      </w:pPr>
    </w:p>
    <w:p w14:paraId="73D70E98" w14:textId="77777777" w:rsidR="00A45379" w:rsidRDefault="00A45379" w:rsidP="00A45379">
      <w:pPr>
        <w:jc w:val="center"/>
        <w:rPr>
          <w:rFonts w:ascii="Book Antiqua" w:hAnsi="Book Antiqua"/>
          <w:lang w:eastAsia="zh-CN"/>
        </w:rPr>
      </w:pPr>
    </w:p>
    <w:p w14:paraId="1C57DF12" w14:textId="77777777" w:rsidR="00A45379" w:rsidRDefault="00A45379" w:rsidP="00A45379">
      <w:pPr>
        <w:jc w:val="center"/>
        <w:rPr>
          <w:rFonts w:ascii="Book Antiqua" w:hAnsi="Book Antiqua"/>
          <w:lang w:eastAsia="zh-CN"/>
        </w:rPr>
      </w:pPr>
    </w:p>
    <w:p w14:paraId="72158722" w14:textId="77777777" w:rsidR="00A45379" w:rsidRPr="00763D22" w:rsidRDefault="00A45379" w:rsidP="00A45379">
      <w:pPr>
        <w:jc w:val="right"/>
        <w:rPr>
          <w:rFonts w:ascii="Book Antiqua" w:hAnsi="Book Antiqua"/>
          <w:color w:val="000000" w:themeColor="text1"/>
          <w:lang w:eastAsia="zh-CN"/>
        </w:rPr>
      </w:pPr>
    </w:p>
    <w:p w14:paraId="3EEE1C23" w14:textId="77777777" w:rsidR="00A45379" w:rsidRPr="00763D22" w:rsidRDefault="00A45379" w:rsidP="00A4537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965728E" w14:textId="215BA0E5" w:rsidR="00025A76" w:rsidRPr="00A45379" w:rsidRDefault="00025A76" w:rsidP="00B54EFC">
      <w:pPr>
        <w:adjustRightInd w:val="0"/>
        <w:snapToGrid w:val="0"/>
        <w:spacing w:line="360" w:lineRule="auto"/>
        <w:jc w:val="both"/>
        <w:rPr>
          <w:rFonts w:ascii="Book Antiqua" w:eastAsia="Times New Roman" w:hAnsi="Book Antiqua"/>
          <w:lang w:eastAsia="ar-SA"/>
        </w:rPr>
      </w:pPr>
      <w:bookmarkStart w:id="13" w:name="_GoBack"/>
      <w:bookmarkEnd w:id="13"/>
    </w:p>
    <w:sectPr w:rsidR="00025A76" w:rsidRPr="00A45379" w:rsidSect="00B54E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B4D0B" w14:textId="77777777" w:rsidR="001B2D83" w:rsidRDefault="001B2D83" w:rsidP="00034621">
      <w:r>
        <w:separator/>
      </w:r>
    </w:p>
  </w:endnote>
  <w:endnote w:type="continuationSeparator" w:id="0">
    <w:p w14:paraId="5F7FAD43" w14:textId="77777777" w:rsidR="001B2D83" w:rsidRDefault="001B2D83" w:rsidP="0003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
    <w:altName w:val="Calibri"/>
    <w:charset w:val="00"/>
    <w:family w:val="auto"/>
    <w:pitch w:val="variable"/>
  </w:font>
  <w:font w:name="Shaker2Lancet-Regular">
    <w:altName w:val="Yu Gothic"/>
    <w:panose1 w:val="00000000000000000000"/>
    <w:charset w:val="80"/>
    <w:family w:val="swiss"/>
    <w:notTrueType/>
    <w:pitch w:val="default"/>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0134609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2651C739" w14:textId="693CF519" w:rsidR="00594ADB" w:rsidRPr="007347A0" w:rsidRDefault="00594ADB">
            <w:pPr>
              <w:pStyle w:val="a9"/>
              <w:jc w:val="right"/>
              <w:rPr>
                <w:rFonts w:ascii="Book Antiqua" w:hAnsi="Book Antiqua"/>
                <w:sz w:val="24"/>
                <w:szCs w:val="24"/>
              </w:rPr>
            </w:pPr>
            <w:r w:rsidRPr="007347A0">
              <w:rPr>
                <w:rFonts w:ascii="Book Antiqua" w:hAnsi="Book Antiqua"/>
                <w:sz w:val="24"/>
                <w:szCs w:val="24"/>
                <w:lang w:val="zh-CN" w:eastAsia="zh-CN"/>
              </w:rPr>
              <w:t xml:space="preserve"> </w:t>
            </w:r>
            <w:r w:rsidRPr="007347A0">
              <w:rPr>
                <w:rFonts w:ascii="Book Antiqua" w:hAnsi="Book Antiqua"/>
                <w:sz w:val="24"/>
                <w:szCs w:val="24"/>
              </w:rPr>
              <w:fldChar w:fldCharType="begin"/>
            </w:r>
            <w:r w:rsidRPr="007347A0">
              <w:rPr>
                <w:rFonts w:ascii="Book Antiqua" w:hAnsi="Book Antiqua"/>
                <w:sz w:val="24"/>
                <w:szCs w:val="24"/>
              </w:rPr>
              <w:instrText>PAGE</w:instrText>
            </w:r>
            <w:r w:rsidRPr="007347A0">
              <w:rPr>
                <w:rFonts w:ascii="Book Antiqua" w:hAnsi="Book Antiqua"/>
                <w:sz w:val="24"/>
                <w:szCs w:val="24"/>
              </w:rPr>
              <w:fldChar w:fldCharType="separate"/>
            </w:r>
            <w:r w:rsidR="001B2D83">
              <w:rPr>
                <w:rFonts w:ascii="Book Antiqua" w:hAnsi="Book Antiqua"/>
                <w:noProof/>
                <w:sz w:val="24"/>
                <w:szCs w:val="24"/>
              </w:rPr>
              <w:t>1</w:t>
            </w:r>
            <w:r w:rsidRPr="007347A0">
              <w:rPr>
                <w:rFonts w:ascii="Book Antiqua" w:hAnsi="Book Antiqua"/>
                <w:sz w:val="24"/>
                <w:szCs w:val="24"/>
              </w:rPr>
              <w:fldChar w:fldCharType="end"/>
            </w:r>
            <w:r w:rsidRPr="007347A0">
              <w:rPr>
                <w:rFonts w:ascii="Book Antiqua" w:hAnsi="Book Antiqua"/>
                <w:sz w:val="24"/>
                <w:szCs w:val="24"/>
                <w:lang w:val="zh-CN" w:eastAsia="zh-CN"/>
              </w:rPr>
              <w:t xml:space="preserve"> / </w:t>
            </w:r>
            <w:r w:rsidRPr="007347A0">
              <w:rPr>
                <w:rFonts w:ascii="Book Antiqua" w:hAnsi="Book Antiqua"/>
                <w:sz w:val="24"/>
                <w:szCs w:val="24"/>
              </w:rPr>
              <w:fldChar w:fldCharType="begin"/>
            </w:r>
            <w:r w:rsidRPr="007347A0">
              <w:rPr>
                <w:rFonts w:ascii="Book Antiqua" w:hAnsi="Book Antiqua"/>
                <w:sz w:val="24"/>
                <w:szCs w:val="24"/>
              </w:rPr>
              <w:instrText>NUMPAGES</w:instrText>
            </w:r>
            <w:r w:rsidRPr="007347A0">
              <w:rPr>
                <w:rFonts w:ascii="Book Antiqua" w:hAnsi="Book Antiqua"/>
                <w:sz w:val="24"/>
                <w:szCs w:val="24"/>
              </w:rPr>
              <w:fldChar w:fldCharType="separate"/>
            </w:r>
            <w:r w:rsidR="001B2D83">
              <w:rPr>
                <w:rFonts w:ascii="Book Antiqua" w:hAnsi="Book Antiqua"/>
                <w:noProof/>
                <w:sz w:val="24"/>
                <w:szCs w:val="24"/>
              </w:rPr>
              <w:t>1</w:t>
            </w:r>
            <w:r w:rsidRPr="007347A0">
              <w:rPr>
                <w:rFonts w:ascii="Book Antiqua" w:hAnsi="Book Antiqua"/>
                <w:sz w:val="24"/>
                <w:szCs w:val="24"/>
              </w:rPr>
              <w:fldChar w:fldCharType="end"/>
            </w:r>
          </w:p>
        </w:sdtContent>
      </w:sdt>
    </w:sdtContent>
  </w:sdt>
  <w:p w14:paraId="2A548F54" w14:textId="77777777" w:rsidR="00594ADB" w:rsidRDefault="00594A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D6E77" w14:textId="77777777" w:rsidR="001B2D83" w:rsidRDefault="001B2D83" w:rsidP="00034621">
      <w:r>
        <w:separator/>
      </w:r>
    </w:p>
  </w:footnote>
  <w:footnote w:type="continuationSeparator" w:id="0">
    <w:p w14:paraId="05505A42" w14:textId="77777777" w:rsidR="001B2D83" w:rsidRDefault="001B2D83" w:rsidP="00034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1BAB"/>
    <w:rsid w:val="00010AFD"/>
    <w:rsid w:val="000205A9"/>
    <w:rsid w:val="00025A76"/>
    <w:rsid w:val="00034621"/>
    <w:rsid w:val="00037BF1"/>
    <w:rsid w:val="00040DFA"/>
    <w:rsid w:val="000467A6"/>
    <w:rsid w:val="00046AFB"/>
    <w:rsid w:val="00066F15"/>
    <w:rsid w:val="00072CD6"/>
    <w:rsid w:val="000B4EE9"/>
    <w:rsid w:val="000B4FE1"/>
    <w:rsid w:val="000C2B7B"/>
    <w:rsid w:val="000D12BA"/>
    <w:rsid w:val="000E07E1"/>
    <w:rsid w:val="000F0212"/>
    <w:rsid w:val="000F3951"/>
    <w:rsid w:val="00115F53"/>
    <w:rsid w:val="0013452F"/>
    <w:rsid w:val="00135D14"/>
    <w:rsid w:val="00140E41"/>
    <w:rsid w:val="00164A3E"/>
    <w:rsid w:val="001B2D83"/>
    <w:rsid w:val="001C1EB5"/>
    <w:rsid w:val="001C2DFE"/>
    <w:rsid w:val="001C303B"/>
    <w:rsid w:val="001E2D88"/>
    <w:rsid w:val="00233F8B"/>
    <w:rsid w:val="00270782"/>
    <w:rsid w:val="00284E91"/>
    <w:rsid w:val="00297462"/>
    <w:rsid w:val="002C3C50"/>
    <w:rsid w:val="002C4BA0"/>
    <w:rsid w:val="002E7C7F"/>
    <w:rsid w:val="00340F87"/>
    <w:rsid w:val="00380EC0"/>
    <w:rsid w:val="003B6139"/>
    <w:rsid w:val="003E1485"/>
    <w:rsid w:val="00420466"/>
    <w:rsid w:val="004240EA"/>
    <w:rsid w:val="004327DB"/>
    <w:rsid w:val="00437A10"/>
    <w:rsid w:val="00446D12"/>
    <w:rsid w:val="00463CE5"/>
    <w:rsid w:val="0047209C"/>
    <w:rsid w:val="004733F1"/>
    <w:rsid w:val="004856FA"/>
    <w:rsid w:val="00485752"/>
    <w:rsid w:val="00491CE6"/>
    <w:rsid w:val="00493F5E"/>
    <w:rsid w:val="004B320C"/>
    <w:rsid w:val="004B3D2E"/>
    <w:rsid w:val="004C0273"/>
    <w:rsid w:val="004D1AD6"/>
    <w:rsid w:val="00550122"/>
    <w:rsid w:val="0056409F"/>
    <w:rsid w:val="005751FB"/>
    <w:rsid w:val="00583B1A"/>
    <w:rsid w:val="005854C8"/>
    <w:rsid w:val="0058711B"/>
    <w:rsid w:val="00594ADB"/>
    <w:rsid w:val="005A228D"/>
    <w:rsid w:val="005B139E"/>
    <w:rsid w:val="005C743C"/>
    <w:rsid w:val="005E5003"/>
    <w:rsid w:val="00604216"/>
    <w:rsid w:val="00612D9D"/>
    <w:rsid w:val="00624124"/>
    <w:rsid w:val="0064783A"/>
    <w:rsid w:val="0068186B"/>
    <w:rsid w:val="006C32C7"/>
    <w:rsid w:val="006C6B00"/>
    <w:rsid w:val="006E68AA"/>
    <w:rsid w:val="007347A0"/>
    <w:rsid w:val="00734EFB"/>
    <w:rsid w:val="007459BE"/>
    <w:rsid w:val="00747D90"/>
    <w:rsid w:val="00765584"/>
    <w:rsid w:val="007A24F7"/>
    <w:rsid w:val="007A455D"/>
    <w:rsid w:val="00840AC6"/>
    <w:rsid w:val="00843312"/>
    <w:rsid w:val="0085366B"/>
    <w:rsid w:val="00853721"/>
    <w:rsid w:val="008650EE"/>
    <w:rsid w:val="00872515"/>
    <w:rsid w:val="008733B7"/>
    <w:rsid w:val="00877981"/>
    <w:rsid w:val="00887BE8"/>
    <w:rsid w:val="00891D6F"/>
    <w:rsid w:val="008B72C1"/>
    <w:rsid w:val="008D6D46"/>
    <w:rsid w:val="008E28C0"/>
    <w:rsid w:val="008F0610"/>
    <w:rsid w:val="0092670E"/>
    <w:rsid w:val="00945CF0"/>
    <w:rsid w:val="009B10A0"/>
    <w:rsid w:val="009C51C5"/>
    <w:rsid w:val="009D06A4"/>
    <w:rsid w:val="00A05BC0"/>
    <w:rsid w:val="00A0724F"/>
    <w:rsid w:val="00A16172"/>
    <w:rsid w:val="00A20CD0"/>
    <w:rsid w:val="00A34321"/>
    <w:rsid w:val="00A35CEB"/>
    <w:rsid w:val="00A45379"/>
    <w:rsid w:val="00A46909"/>
    <w:rsid w:val="00A60580"/>
    <w:rsid w:val="00A64490"/>
    <w:rsid w:val="00A77B3E"/>
    <w:rsid w:val="00AC5A4E"/>
    <w:rsid w:val="00AC7939"/>
    <w:rsid w:val="00B54EFC"/>
    <w:rsid w:val="00B55E26"/>
    <w:rsid w:val="00B83553"/>
    <w:rsid w:val="00B84E23"/>
    <w:rsid w:val="00BB1480"/>
    <w:rsid w:val="00BB3428"/>
    <w:rsid w:val="00BB42C7"/>
    <w:rsid w:val="00BC5A7A"/>
    <w:rsid w:val="00BC73A0"/>
    <w:rsid w:val="00BF3D61"/>
    <w:rsid w:val="00C07A95"/>
    <w:rsid w:val="00C10196"/>
    <w:rsid w:val="00C63E05"/>
    <w:rsid w:val="00C95355"/>
    <w:rsid w:val="00C968B4"/>
    <w:rsid w:val="00CA2A55"/>
    <w:rsid w:val="00D226CC"/>
    <w:rsid w:val="00D24E38"/>
    <w:rsid w:val="00D37ECD"/>
    <w:rsid w:val="00D54E7E"/>
    <w:rsid w:val="00D65EA9"/>
    <w:rsid w:val="00D7466B"/>
    <w:rsid w:val="00D80CB9"/>
    <w:rsid w:val="00DA3E80"/>
    <w:rsid w:val="00DA6E1F"/>
    <w:rsid w:val="00DB756C"/>
    <w:rsid w:val="00DC14F0"/>
    <w:rsid w:val="00DE219E"/>
    <w:rsid w:val="00E4024F"/>
    <w:rsid w:val="00E41808"/>
    <w:rsid w:val="00E4439D"/>
    <w:rsid w:val="00E46DCB"/>
    <w:rsid w:val="00E9043D"/>
    <w:rsid w:val="00EB7F0A"/>
    <w:rsid w:val="00EC75EC"/>
    <w:rsid w:val="00EF6BC6"/>
    <w:rsid w:val="00F704A4"/>
    <w:rsid w:val="00F90361"/>
    <w:rsid w:val="00F92079"/>
    <w:rsid w:val="00F92727"/>
    <w:rsid w:val="00FA2C7B"/>
    <w:rsid w:val="00FA6166"/>
    <w:rsid w:val="00FD07B2"/>
    <w:rsid w:val="00FD3AD1"/>
    <w:rsid w:val="00FD3DD7"/>
    <w:rsid w:val="00FF3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14:docId w14:val="776F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172"/>
    <w:pPr>
      <w:spacing w:before="100" w:beforeAutospacing="1" w:after="100" w:afterAutospacing="1"/>
    </w:pPr>
    <w:rPr>
      <w:rFonts w:ascii="宋体" w:eastAsia="宋体" w:hAnsi="宋体" w:cs="宋体"/>
      <w:lang w:eastAsia="zh-CN"/>
    </w:rPr>
  </w:style>
  <w:style w:type="character" w:styleId="a4">
    <w:name w:val="annotation reference"/>
    <w:basedOn w:val="a0"/>
    <w:rsid w:val="00840AC6"/>
    <w:rPr>
      <w:sz w:val="21"/>
      <w:szCs w:val="21"/>
    </w:rPr>
  </w:style>
  <w:style w:type="paragraph" w:styleId="a5">
    <w:name w:val="annotation text"/>
    <w:basedOn w:val="a"/>
    <w:link w:val="Char"/>
    <w:rsid w:val="00840AC6"/>
  </w:style>
  <w:style w:type="character" w:customStyle="1" w:styleId="Char">
    <w:name w:val="批注文字 Char"/>
    <w:basedOn w:val="a0"/>
    <w:link w:val="a5"/>
    <w:rsid w:val="00840AC6"/>
    <w:rPr>
      <w:sz w:val="24"/>
      <w:szCs w:val="24"/>
    </w:rPr>
  </w:style>
  <w:style w:type="paragraph" w:styleId="a6">
    <w:name w:val="annotation subject"/>
    <w:basedOn w:val="a5"/>
    <w:next w:val="a5"/>
    <w:link w:val="Char0"/>
    <w:rsid w:val="00840AC6"/>
    <w:rPr>
      <w:b/>
      <w:bCs/>
    </w:rPr>
  </w:style>
  <w:style w:type="character" w:customStyle="1" w:styleId="Char0">
    <w:name w:val="批注主题 Char"/>
    <w:basedOn w:val="Char"/>
    <w:link w:val="a6"/>
    <w:rsid w:val="00840AC6"/>
    <w:rPr>
      <w:b/>
      <w:bCs/>
      <w:sz w:val="24"/>
      <w:szCs w:val="24"/>
    </w:rPr>
  </w:style>
  <w:style w:type="paragraph" w:styleId="a7">
    <w:name w:val="Balloon Text"/>
    <w:basedOn w:val="a"/>
    <w:link w:val="Char1"/>
    <w:rsid w:val="00840AC6"/>
    <w:rPr>
      <w:sz w:val="18"/>
      <w:szCs w:val="18"/>
    </w:rPr>
  </w:style>
  <w:style w:type="character" w:customStyle="1" w:styleId="Char1">
    <w:name w:val="批注框文本 Char"/>
    <w:basedOn w:val="a0"/>
    <w:link w:val="a7"/>
    <w:rsid w:val="00840AC6"/>
    <w:rPr>
      <w:sz w:val="18"/>
      <w:szCs w:val="18"/>
    </w:rPr>
  </w:style>
  <w:style w:type="paragraph" w:styleId="a8">
    <w:name w:val="header"/>
    <w:basedOn w:val="a"/>
    <w:link w:val="Char2"/>
    <w:rsid w:val="000346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34621"/>
    <w:rPr>
      <w:sz w:val="18"/>
      <w:szCs w:val="18"/>
    </w:rPr>
  </w:style>
  <w:style w:type="paragraph" w:styleId="a9">
    <w:name w:val="footer"/>
    <w:basedOn w:val="a"/>
    <w:link w:val="Char3"/>
    <w:uiPriority w:val="99"/>
    <w:rsid w:val="00034621"/>
    <w:pPr>
      <w:tabs>
        <w:tab w:val="center" w:pos="4153"/>
        <w:tab w:val="right" w:pos="8306"/>
      </w:tabs>
      <w:snapToGrid w:val="0"/>
    </w:pPr>
    <w:rPr>
      <w:sz w:val="18"/>
      <w:szCs w:val="18"/>
    </w:rPr>
  </w:style>
  <w:style w:type="character" w:customStyle="1" w:styleId="Char3">
    <w:name w:val="页脚 Char"/>
    <w:basedOn w:val="a0"/>
    <w:link w:val="a9"/>
    <w:uiPriority w:val="99"/>
    <w:rsid w:val="000346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9D34-81EF-45B6-B9B7-AFD2FCCC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27</Pages>
  <Words>5660</Words>
  <Characters>32263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96</cp:revision>
  <dcterms:created xsi:type="dcterms:W3CDTF">2021-04-05T13:22:00Z</dcterms:created>
  <dcterms:modified xsi:type="dcterms:W3CDTF">2021-06-04T01:56:00Z</dcterms:modified>
</cp:coreProperties>
</file>