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1917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Name of Journal: </w:t>
      </w:r>
      <w:r w:rsidRPr="00726DBD">
        <w:rPr>
          <w:rFonts w:ascii="Book Antiqua" w:eastAsia="Book Antiqua" w:hAnsi="Book Antiqua" w:cs="Book Antiqua"/>
          <w:i/>
          <w:color w:val="000000"/>
        </w:rPr>
        <w:t>World Journal of Gastroenterology</w:t>
      </w:r>
    </w:p>
    <w:p w14:paraId="2B37A4C8"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NO: </w:t>
      </w:r>
      <w:r w:rsidRPr="00726DBD">
        <w:rPr>
          <w:rFonts w:ascii="Book Antiqua" w:eastAsia="Book Antiqua" w:hAnsi="Book Antiqua" w:cs="Book Antiqua"/>
          <w:color w:val="000000"/>
        </w:rPr>
        <w:t>60458</w:t>
      </w:r>
    </w:p>
    <w:p w14:paraId="10B958DD"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Type: </w:t>
      </w:r>
      <w:r w:rsidRPr="00726DBD">
        <w:rPr>
          <w:rFonts w:ascii="Book Antiqua" w:eastAsia="Book Antiqua" w:hAnsi="Book Antiqua" w:cs="Book Antiqua"/>
          <w:color w:val="000000"/>
        </w:rPr>
        <w:t>ORIGINAL ARTICLE</w:t>
      </w:r>
    </w:p>
    <w:p w14:paraId="3192BF59" w14:textId="77777777" w:rsidR="00A77B3E" w:rsidRPr="00726DBD" w:rsidRDefault="00A77B3E" w:rsidP="0082050D">
      <w:pPr>
        <w:adjustRightInd w:val="0"/>
        <w:spacing w:line="360" w:lineRule="auto"/>
        <w:jc w:val="both"/>
        <w:rPr>
          <w:rFonts w:ascii="Book Antiqua" w:hAnsi="Book Antiqua"/>
        </w:rPr>
      </w:pPr>
    </w:p>
    <w:p w14:paraId="00EAFBEE" w14:textId="77777777" w:rsidR="00AE34B2" w:rsidRDefault="00AE34B2" w:rsidP="0082050D">
      <w:pPr>
        <w:adjustRightInd w:val="0"/>
        <w:spacing w:line="360" w:lineRule="auto"/>
        <w:jc w:val="both"/>
        <w:rPr>
          <w:rFonts w:ascii="Book Antiqua" w:eastAsia="Book Antiqua" w:hAnsi="Book Antiqua" w:cs="Book Antiqua"/>
          <w:b/>
          <w:i/>
          <w:color w:val="000000"/>
        </w:rPr>
      </w:pPr>
      <w:bookmarkStart w:id="0" w:name="OLE_LINK1"/>
      <w:bookmarkStart w:id="1" w:name="OLE_LINK7"/>
      <w:r w:rsidRPr="00AE34B2">
        <w:rPr>
          <w:rFonts w:ascii="Book Antiqua" w:eastAsia="Book Antiqua" w:hAnsi="Book Antiqua" w:cs="Book Antiqua"/>
          <w:b/>
          <w:i/>
          <w:color w:val="000000"/>
        </w:rPr>
        <w:t>Retrospective Study</w:t>
      </w:r>
    </w:p>
    <w:p w14:paraId="184B6F2E" w14:textId="51CF955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shd w:val="clear" w:color="auto" w:fill="FFFFFF"/>
        </w:rPr>
        <w:t>Quinone oxidoreductase 1 is overexpressed in gastric cancer and associated with outcome of adjuvant chemotherapy and survival</w:t>
      </w:r>
    </w:p>
    <w:bookmarkEnd w:id="0"/>
    <w:bookmarkEnd w:id="1"/>
    <w:p w14:paraId="10A87E90" w14:textId="77777777" w:rsidR="00690DCC" w:rsidRPr="00726DBD" w:rsidRDefault="00690DCC" w:rsidP="0082050D">
      <w:pPr>
        <w:adjustRightInd w:val="0"/>
        <w:spacing w:line="360" w:lineRule="auto"/>
        <w:jc w:val="both"/>
        <w:rPr>
          <w:rFonts w:ascii="Book Antiqua" w:eastAsia="Book Antiqua" w:hAnsi="Book Antiqua" w:cs="Book Antiqua"/>
          <w:color w:val="000000"/>
        </w:rPr>
      </w:pPr>
    </w:p>
    <w:p w14:paraId="70E38B9B" w14:textId="557D39B2" w:rsidR="00A77B3E" w:rsidRPr="00726DBD" w:rsidRDefault="00690DCC"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Jiang ZN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rPr>
        <w:t xml:space="preserve">. </w:t>
      </w:r>
      <w:bookmarkStart w:id="2" w:name="OLE_LINK2"/>
      <w:bookmarkStart w:id="3" w:name="OLE_LINK3"/>
      <w:bookmarkStart w:id="4" w:name="OLE_LINK8"/>
      <w:r w:rsidR="00ED113F" w:rsidRPr="00726DBD">
        <w:rPr>
          <w:rFonts w:ascii="Book Antiqua" w:eastAsia="Book Antiqua" w:hAnsi="Book Antiqua" w:cs="Book Antiqua"/>
          <w:color w:val="000000"/>
        </w:rPr>
        <w:t xml:space="preserve">NQO1 is a prognostic biomarker and drug target in patients with </w:t>
      </w:r>
      <w:r w:rsidR="00395AFA">
        <w:rPr>
          <w:rFonts w:ascii="Book Antiqua" w:eastAsia="Book Antiqua" w:hAnsi="Book Antiqua" w:cs="Book Antiqua"/>
          <w:color w:val="000000"/>
        </w:rPr>
        <w:t>GC</w:t>
      </w:r>
    </w:p>
    <w:bookmarkEnd w:id="2"/>
    <w:bookmarkEnd w:id="3"/>
    <w:bookmarkEnd w:id="4"/>
    <w:p w14:paraId="646F9E89" w14:textId="77777777" w:rsidR="00A77B3E" w:rsidRPr="00726DBD" w:rsidRDefault="00A77B3E" w:rsidP="0082050D">
      <w:pPr>
        <w:adjustRightInd w:val="0"/>
        <w:spacing w:line="360" w:lineRule="auto"/>
        <w:jc w:val="both"/>
        <w:rPr>
          <w:rFonts w:ascii="Book Antiqua" w:hAnsi="Book Antiqua"/>
        </w:rPr>
      </w:pPr>
    </w:p>
    <w:p w14:paraId="2921D6E5"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Zhi-Nong Jiang, Syed Minhaj Uddin Ahmed, Qin-Chuan Wang, Hong-Fei Shi, Xiu-Wen Tang</w:t>
      </w:r>
    </w:p>
    <w:p w14:paraId="123DE2F7" w14:textId="77777777" w:rsidR="00A77B3E" w:rsidRPr="00726DBD" w:rsidRDefault="00A77B3E" w:rsidP="0082050D">
      <w:pPr>
        <w:adjustRightInd w:val="0"/>
        <w:spacing w:line="360" w:lineRule="auto"/>
        <w:jc w:val="both"/>
        <w:rPr>
          <w:rFonts w:ascii="Book Antiqua" w:hAnsi="Book Antiqua"/>
        </w:rPr>
      </w:pPr>
    </w:p>
    <w:p w14:paraId="6B38D40D"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Zhi-Nong Jiang, </w:t>
      </w:r>
      <w:r w:rsidRPr="00726DBD">
        <w:rPr>
          <w:rFonts w:ascii="Book Antiqua" w:eastAsia="Book Antiqua" w:hAnsi="Book Antiqua" w:cs="Book Antiqua"/>
          <w:color w:val="000000"/>
        </w:rPr>
        <w:t>Department of Pathology, Affiliated Sir Run Run Shaw Hospital, Zhejiang University School of Medicine, Hangzhou 310016, Zhejiang Province, China</w:t>
      </w:r>
    </w:p>
    <w:p w14:paraId="7E2BEB02" w14:textId="77777777" w:rsidR="00A77B3E" w:rsidRPr="00726DBD" w:rsidRDefault="00A77B3E" w:rsidP="0082050D">
      <w:pPr>
        <w:adjustRightInd w:val="0"/>
        <w:spacing w:line="360" w:lineRule="auto"/>
        <w:jc w:val="both"/>
        <w:rPr>
          <w:rFonts w:ascii="Book Antiqua" w:hAnsi="Book Antiqua"/>
        </w:rPr>
      </w:pPr>
    </w:p>
    <w:p w14:paraId="75E3A854" w14:textId="5A978540"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Syed Minhaj Uddin Ahmed, Xiu-Wen Tang, </w:t>
      </w:r>
      <w:r w:rsidRPr="00726DBD">
        <w:rPr>
          <w:rFonts w:ascii="Book Antiqua" w:eastAsia="Book Antiqua" w:hAnsi="Book Antiqua" w:cs="Book Antiqua"/>
          <w:color w:val="000000"/>
        </w:rPr>
        <w:t>Department of Biochemistry, The First Affiliated Hospital, Zhejiang University School of Medicine, Hangzhou 3100</w:t>
      </w:r>
      <w:r w:rsidR="000937B1">
        <w:rPr>
          <w:rFonts w:ascii="Book Antiqua" w:eastAsia="Book Antiqua" w:hAnsi="Book Antiqua" w:cs="Book Antiqua"/>
          <w:color w:val="000000"/>
        </w:rPr>
        <w:t>03</w:t>
      </w:r>
      <w:r w:rsidRPr="00726DBD">
        <w:rPr>
          <w:rFonts w:ascii="Book Antiqua" w:eastAsia="Book Antiqua" w:hAnsi="Book Antiqua" w:cs="Book Antiqua"/>
          <w:color w:val="000000"/>
        </w:rPr>
        <w:t>, Zhejiang Province, China</w:t>
      </w:r>
    </w:p>
    <w:p w14:paraId="39BDA16B" w14:textId="77777777" w:rsidR="00A77B3E" w:rsidRDefault="00A77B3E" w:rsidP="0082050D">
      <w:pPr>
        <w:adjustRightInd w:val="0"/>
        <w:spacing w:line="360" w:lineRule="auto"/>
        <w:jc w:val="both"/>
        <w:rPr>
          <w:rFonts w:ascii="Book Antiqua" w:hAnsi="Book Antiqua"/>
          <w:lang w:eastAsia="zh-CN"/>
        </w:rPr>
      </w:pPr>
    </w:p>
    <w:p w14:paraId="400527EE" w14:textId="20D9B2C0" w:rsidR="0082050D" w:rsidRPr="0082050D" w:rsidRDefault="0082050D" w:rsidP="0082050D">
      <w:pPr>
        <w:spacing w:line="360" w:lineRule="auto"/>
      </w:pPr>
      <w:r w:rsidRPr="00726DBD">
        <w:rPr>
          <w:rFonts w:ascii="Book Antiqua" w:eastAsia="Book Antiqua" w:hAnsi="Book Antiqua" w:cs="Book Antiqua"/>
          <w:b/>
          <w:bCs/>
          <w:color w:val="000000"/>
        </w:rPr>
        <w:t xml:space="preserve">Syed Minhaj Uddin Ahmed, Xiu-Wen Tang, </w:t>
      </w:r>
      <w:r w:rsidRPr="00726DBD">
        <w:rPr>
          <w:rFonts w:ascii="Book Antiqua" w:eastAsia="Book Antiqua" w:hAnsi="Book Antiqua" w:cs="Book Antiqua"/>
          <w:color w:val="000000"/>
        </w:rPr>
        <w:t>Department of Thoracic Surgery, The First Affiliated Hospital, Zhejiang University School of Medicine, Hangzhou 3100</w:t>
      </w:r>
      <w:r>
        <w:rPr>
          <w:rFonts w:ascii="Book Antiqua" w:eastAsia="Book Antiqua" w:hAnsi="Book Antiqua" w:cs="Book Antiqua"/>
          <w:color w:val="000000"/>
        </w:rPr>
        <w:t>03</w:t>
      </w:r>
      <w:r w:rsidRPr="00726DBD">
        <w:rPr>
          <w:rFonts w:ascii="Book Antiqua" w:eastAsia="Book Antiqua" w:hAnsi="Book Antiqua" w:cs="Book Antiqua"/>
          <w:color w:val="000000"/>
        </w:rPr>
        <w:t>, Zhejiang Province, China</w:t>
      </w:r>
    </w:p>
    <w:p w14:paraId="47804373" w14:textId="77777777" w:rsidR="0082050D" w:rsidRPr="0082050D" w:rsidRDefault="0082050D" w:rsidP="0082050D">
      <w:pPr>
        <w:adjustRightInd w:val="0"/>
        <w:spacing w:line="360" w:lineRule="auto"/>
        <w:jc w:val="both"/>
        <w:rPr>
          <w:rFonts w:ascii="Book Antiqua" w:hAnsi="Book Antiqua"/>
          <w:lang w:eastAsia="zh-CN"/>
        </w:rPr>
      </w:pPr>
    </w:p>
    <w:p w14:paraId="3AE645EF" w14:textId="726E4A33"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Qin-Chuan Wang, </w:t>
      </w:r>
      <w:r w:rsidRPr="00726DBD">
        <w:rPr>
          <w:rFonts w:ascii="Book Antiqua" w:eastAsia="Book Antiqua" w:hAnsi="Book Antiqua" w:cs="Book Antiqua"/>
          <w:color w:val="000000"/>
        </w:rPr>
        <w:t xml:space="preserve">Department of Surgical Oncology, Affiliated Sir Run Run Shaw Hospital, Zhejiang University School of </w:t>
      </w:r>
      <w:r w:rsidRPr="00AF36D6">
        <w:rPr>
          <w:rFonts w:ascii="Book Antiqua" w:eastAsia="Book Antiqua" w:hAnsi="Book Antiqua" w:cs="Book Antiqua"/>
          <w:caps/>
          <w:color w:val="000000"/>
        </w:rPr>
        <w:t>m</w:t>
      </w:r>
      <w:r w:rsidRPr="00726DBD">
        <w:rPr>
          <w:rFonts w:ascii="Book Antiqua" w:eastAsia="Book Antiqua" w:hAnsi="Book Antiqua" w:cs="Book Antiqua"/>
          <w:color w:val="000000"/>
        </w:rPr>
        <w:t>edicine,</w:t>
      </w:r>
      <w:r w:rsidR="00402FA3">
        <w:rPr>
          <w:rFonts w:ascii="Book Antiqua" w:eastAsia="Book Antiqua" w:hAnsi="Book Antiqua" w:cs="Book Antiqua"/>
          <w:color w:val="000000"/>
        </w:rPr>
        <w:t xml:space="preserve"> </w:t>
      </w:r>
      <w:r w:rsidRPr="00726DBD">
        <w:rPr>
          <w:rFonts w:ascii="Book Antiqua" w:eastAsia="Book Antiqua" w:hAnsi="Book Antiqua" w:cs="Book Antiqua"/>
          <w:color w:val="000000"/>
        </w:rPr>
        <w:t>Hangzhou 310016, Zhejiang Province, China</w:t>
      </w:r>
    </w:p>
    <w:p w14:paraId="2F15C747" w14:textId="77777777" w:rsidR="00A77B3E" w:rsidRPr="00726DBD" w:rsidRDefault="00A77B3E" w:rsidP="0082050D">
      <w:pPr>
        <w:adjustRightInd w:val="0"/>
        <w:spacing w:line="360" w:lineRule="auto"/>
        <w:jc w:val="both"/>
        <w:rPr>
          <w:rFonts w:ascii="Book Antiqua" w:hAnsi="Book Antiqua"/>
        </w:rPr>
      </w:pPr>
    </w:p>
    <w:p w14:paraId="718AC662" w14:textId="7174F59F"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Hong-Fei Shi, </w:t>
      </w:r>
      <w:r w:rsidRPr="00726DBD">
        <w:rPr>
          <w:rFonts w:ascii="Book Antiqua" w:eastAsia="Book Antiqua" w:hAnsi="Book Antiqua" w:cs="Book Antiqua"/>
          <w:color w:val="000000"/>
        </w:rPr>
        <w:t>Department of Pathology, The Forth Affiliated Hospital of Zhejiang University School of Medicine, Zhejiang University School of Medicin</w:t>
      </w:r>
      <w:r w:rsidR="0001246F">
        <w:rPr>
          <w:rFonts w:ascii="Book Antiqua" w:eastAsia="Book Antiqua" w:hAnsi="Book Antiqua" w:cs="Book Antiqua"/>
          <w:color w:val="000000"/>
        </w:rPr>
        <w:t>e</w:t>
      </w:r>
      <w:r w:rsidRPr="00726DBD">
        <w:rPr>
          <w:rFonts w:ascii="Book Antiqua" w:eastAsia="Book Antiqua" w:hAnsi="Book Antiqua" w:cs="Book Antiqua"/>
          <w:color w:val="000000"/>
        </w:rPr>
        <w:t>, Hangzhou 310003, Zhejiang Province, China</w:t>
      </w:r>
    </w:p>
    <w:p w14:paraId="73E98466" w14:textId="77777777" w:rsidR="00A77B3E" w:rsidRPr="00726DBD" w:rsidRDefault="00A77B3E" w:rsidP="0082050D">
      <w:pPr>
        <w:adjustRightInd w:val="0"/>
        <w:spacing w:line="360" w:lineRule="auto"/>
        <w:jc w:val="both"/>
        <w:rPr>
          <w:rFonts w:ascii="Book Antiqua" w:hAnsi="Book Antiqua"/>
        </w:rPr>
      </w:pPr>
    </w:p>
    <w:p w14:paraId="60894559" w14:textId="3B4C9B76"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Author contributions: </w:t>
      </w:r>
      <w:bookmarkStart w:id="5" w:name="OLE_LINK9"/>
      <w:bookmarkStart w:id="6" w:name="OLE_LINK10"/>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and Jiang ZN conceived the study; </w:t>
      </w:r>
      <w:r w:rsidR="00690DCC" w:rsidRPr="00726DBD">
        <w:rPr>
          <w:rFonts w:ascii="Book Antiqua" w:eastAsia="Book Antiqua" w:hAnsi="Book Antiqua" w:cs="Book Antiqua"/>
          <w:color w:val="000000"/>
        </w:rPr>
        <w:t xml:space="preserve">Ahmed SMU </w:t>
      </w:r>
      <w:r w:rsidRPr="00726DBD">
        <w:rPr>
          <w:rFonts w:ascii="Book Antiqua" w:eastAsia="Book Antiqua" w:hAnsi="Book Antiqua" w:cs="Book Antiqua"/>
          <w:color w:val="000000"/>
        </w:rPr>
        <w:t xml:space="preserve">performed the experiments; Jiang ZN, Wang QC, Ahmed SM, Shi H, and </w:t>
      </w:r>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analyzed the data; Ahmed SM and </w:t>
      </w:r>
      <w:r w:rsidR="00690DCC" w:rsidRPr="00726DBD">
        <w:rPr>
          <w:rFonts w:ascii="Book Antiqua" w:eastAsia="Book Antiqua" w:hAnsi="Book Antiqua" w:cs="Book Antiqua"/>
          <w:color w:val="000000"/>
        </w:rPr>
        <w:t>Tang XW</w:t>
      </w:r>
      <w:r w:rsidRPr="00726DBD">
        <w:rPr>
          <w:rFonts w:ascii="Book Antiqua" w:eastAsia="Book Antiqua" w:hAnsi="Book Antiqua" w:cs="Book Antiqua"/>
          <w:color w:val="000000"/>
        </w:rPr>
        <w:t xml:space="preserve"> wrote the manuscript</w:t>
      </w:r>
      <w:r w:rsidR="001D5B40" w:rsidRPr="001D5B40">
        <w:rPr>
          <w:rFonts w:ascii="Book Antiqua" w:hAnsi="Book Antiqua" w:cs="Book Antiqua"/>
          <w:color w:val="000000"/>
          <w:lang w:eastAsia="zh-CN"/>
        </w:rPr>
        <w:t>;</w:t>
      </w:r>
      <w:r w:rsidRPr="001D5B40">
        <w:rPr>
          <w:rFonts w:ascii="Book Antiqua" w:eastAsia="Book Antiqua" w:hAnsi="Book Antiqua" w:cs="Book Antiqua"/>
          <w:color w:val="000000"/>
        </w:rPr>
        <w:t xml:space="preserve"> </w:t>
      </w:r>
      <w:r w:rsidR="001D5B40" w:rsidRPr="00726DBD">
        <w:rPr>
          <w:rFonts w:ascii="Book Antiqua" w:eastAsia="Book Antiqua" w:hAnsi="Book Antiqua" w:cs="Book Antiqua"/>
          <w:color w:val="000000"/>
        </w:rPr>
        <w:t>a</w:t>
      </w:r>
      <w:r w:rsidRPr="00726DBD">
        <w:rPr>
          <w:rFonts w:ascii="Book Antiqua" w:eastAsia="Book Antiqua" w:hAnsi="Book Antiqua" w:cs="Book Antiqua"/>
          <w:color w:val="000000"/>
        </w:rPr>
        <w:t>ll authors have read and approved the final manuscript</w:t>
      </w:r>
      <w:r w:rsidR="009E5C58">
        <w:rPr>
          <w:rFonts w:ascii="Book Antiqua" w:eastAsia="Book Antiqua" w:hAnsi="Book Antiqua" w:cs="Book Antiqua"/>
          <w:color w:val="000000"/>
        </w:rPr>
        <w:t xml:space="preserve">; </w:t>
      </w:r>
      <w:r w:rsidR="009E5C58" w:rsidRPr="00726DBD">
        <w:rPr>
          <w:rFonts w:ascii="Book Antiqua" w:eastAsia="Book Antiqua" w:hAnsi="Book Antiqua" w:cs="Book Antiqua"/>
          <w:color w:val="000000"/>
        </w:rPr>
        <w:t>t</w:t>
      </w:r>
      <w:r w:rsidRPr="00726DBD">
        <w:rPr>
          <w:rFonts w:ascii="Book Antiqua" w:eastAsia="Book Antiqua" w:hAnsi="Book Antiqua" w:cs="Book Antiqua"/>
          <w:color w:val="000000"/>
        </w:rPr>
        <w:t>hese authors contributed equally to this work.</w:t>
      </w:r>
    </w:p>
    <w:bookmarkEnd w:id="5"/>
    <w:bookmarkEnd w:id="6"/>
    <w:p w14:paraId="0D3650C2" w14:textId="77777777" w:rsidR="00A77B3E" w:rsidRPr="00726DBD" w:rsidRDefault="00A77B3E" w:rsidP="0082050D">
      <w:pPr>
        <w:adjustRightInd w:val="0"/>
        <w:spacing w:line="360" w:lineRule="auto"/>
        <w:jc w:val="both"/>
        <w:rPr>
          <w:rFonts w:ascii="Book Antiqua" w:hAnsi="Book Antiqua"/>
        </w:rPr>
      </w:pPr>
    </w:p>
    <w:p w14:paraId="77C4EBC1" w14:textId="4A2B3A21"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Supported by </w:t>
      </w:r>
      <w:bookmarkStart w:id="7" w:name="OLE_LINK11"/>
      <w:bookmarkStart w:id="8" w:name="OLE_LINK12"/>
      <w:r w:rsidRPr="00726DBD">
        <w:rPr>
          <w:rFonts w:ascii="Book Antiqua" w:eastAsia="Book Antiqua" w:hAnsi="Book Antiqua" w:cs="Book Antiqua"/>
          <w:color w:val="000000"/>
        </w:rPr>
        <w:t xml:space="preserve">the National Natural Science Foundation of China, No. </w:t>
      </w:r>
      <w:r w:rsidRPr="00726DBD">
        <w:rPr>
          <w:rFonts w:ascii="Book Antiqua" w:eastAsia="Book Antiqua" w:hAnsi="Book Antiqua" w:cs="Book Antiqua"/>
          <w:color w:val="000000"/>
          <w:shd w:val="clear" w:color="auto" w:fill="FFFFFF"/>
        </w:rPr>
        <w:t xml:space="preserve">31971188 and </w:t>
      </w:r>
      <w:r w:rsidR="00395AFA">
        <w:rPr>
          <w:rFonts w:ascii="Book Antiqua" w:eastAsia="Book Antiqua" w:hAnsi="Book Antiqua" w:cs="Book Antiqua"/>
          <w:color w:val="000000"/>
          <w:shd w:val="clear" w:color="auto" w:fill="FFFFFF"/>
        </w:rPr>
        <w:t>N</w:t>
      </w:r>
      <w:r w:rsidR="00395AFA">
        <w:rPr>
          <w:rFonts w:ascii="Book Antiqua" w:hAnsi="Book Antiqua" w:cs="Book Antiqua" w:hint="eastAsia"/>
          <w:color w:val="000000"/>
          <w:shd w:val="clear" w:color="auto" w:fill="FFFFFF"/>
          <w:lang w:eastAsia="zh-CN"/>
        </w:rPr>
        <w:t>o</w:t>
      </w:r>
      <w:r w:rsidR="00395AFA">
        <w:rPr>
          <w:rFonts w:ascii="Book Antiqua" w:hAnsi="Book Antiqua" w:cs="Book Antiqua"/>
          <w:color w:val="000000"/>
          <w:shd w:val="clear" w:color="auto" w:fill="FFFFFF"/>
          <w:lang w:eastAsia="zh-CN"/>
        </w:rPr>
        <w:t xml:space="preserve">. </w:t>
      </w:r>
      <w:r w:rsidRPr="00726DBD">
        <w:rPr>
          <w:rFonts w:ascii="Book Antiqua" w:eastAsia="Book Antiqua" w:hAnsi="Book Antiqua" w:cs="Book Antiqua"/>
          <w:color w:val="000000"/>
          <w:shd w:val="clear" w:color="auto" w:fill="FFFFFF"/>
        </w:rPr>
        <w:t>81773189;</w:t>
      </w:r>
      <w:r w:rsidRPr="00726DBD">
        <w:rPr>
          <w:rFonts w:ascii="Book Antiqua" w:eastAsia="Book Antiqua" w:hAnsi="Book Antiqua" w:cs="Book Antiqua"/>
          <w:color w:val="000000"/>
        </w:rPr>
        <w:t xml:space="preserve"> the Nature Science Foundation of Zhejiang </w:t>
      </w:r>
      <w:r w:rsidR="00395AFA" w:rsidRPr="00726DBD">
        <w:rPr>
          <w:rFonts w:ascii="Book Antiqua" w:eastAsia="Book Antiqua" w:hAnsi="Book Antiqua" w:cs="Book Antiqua"/>
          <w:color w:val="000000"/>
        </w:rPr>
        <w:t>Province</w:t>
      </w:r>
      <w:r w:rsidRPr="00726DBD">
        <w:rPr>
          <w:rFonts w:ascii="Book Antiqua" w:eastAsia="Book Antiqua" w:hAnsi="Book Antiqua" w:cs="Book Antiqua"/>
          <w:color w:val="000000"/>
        </w:rPr>
        <w:t xml:space="preserve">, China, No. </w:t>
      </w:r>
      <w:r w:rsidR="00395AFA">
        <w:rPr>
          <w:rFonts w:ascii="Book Antiqua" w:eastAsia="Book Antiqua" w:hAnsi="Book Antiqua" w:cs="Book Antiqua"/>
          <w:color w:val="000000"/>
        </w:rPr>
        <w:t>L</w:t>
      </w:r>
      <w:r w:rsidRPr="00726DBD">
        <w:rPr>
          <w:rFonts w:ascii="Book Antiqua" w:eastAsia="Book Antiqua" w:hAnsi="Book Antiqua" w:cs="Book Antiqua"/>
          <w:color w:val="000000"/>
        </w:rPr>
        <w:t>Q16H16000</w:t>
      </w:r>
      <w:r w:rsidR="00395AFA">
        <w:rPr>
          <w:rFonts w:ascii="Book Antiqua" w:eastAsia="Book Antiqua" w:hAnsi="Book Antiqua" w:cs="Book Antiqua"/>
          <w:color w:val="000000"/>
        </w:rPr>
        <w:t>4</w:t>
      </w:r>
      <w:r w:rsidRPr="00726DBD">
        <w:rPr>
          <w:rFonts w:ascii="Book Antiqua" w:eastAsia="Book Antiqua" w:hAnsi="Book Antiqua" w:cs="Book Antiqua"/>
          <w:color w:val="000000"/>
        </w:rPr>
        <w:t xml:space="preserve"> and </w:t>
      </w:r>
      <w:r w:rsidR="00395AFA">
        <w:rPr>
          <w:rFonts w:ascii="Book Antiqua" w:eastAsia="Book Antiqua" w:hAnsi="Book Antiqua" w:cs="Book Antiqua"/>
          <w:color w:val="000000"/>
        </w:rPr>
        <w:t>No</w:t>
      </w:r>
      <w:r w:rsidR="00395AFA">
        <w:rPr>
          <w:rFonts w:asciiTheme="minorEastAsia" w:hAnsiTheme="minorEastAsia" w:cs="Book Antiqua" w:hint="eastAsia"/>
          <w:color w:val="000000"/>
          <w:lang w:eastAsia="zh-CN"/>
        </w:rPr>
        <w:t>.</w:t>
      </w:r>
      <w:r w:rsidRPr="00726DBD">
        <w:rPr>
          <w:rFonts w:ascii="Book Antiqua" w:eastAsia="Book Antiqua" w:hAnsi="Book Antiqua" w:cs="Book Antiqua"/>
          <w:color w:val="000000"/>
        </w:rPr>
        <w:t xml:space="preserve">LY17H270002; </w:t>
      </w:r>
      <w:r w:rsidR="00F15249">
        <w:rPr>
          <w:rFonts w:ascii="Book Antiqua" w:eastAsia="Book Antiqua" w:hAnsi="Book Antiqua" w:cs="Book Antiqua"/>
          <w:color w:val="000000"/>
        </w:rPr>
        <w:t xml:space="preserve">and </w:t>
      </w:r>
      <w:r w:rsidRPr="00726DBD">
        <w:rPr>
          <w:rFonts w:ascii="Book Antiqua" w:eastAsia="Book Antiqua" w:hAnsi="Book Antiqua" w:cs="Book Antiqua"/>
          <w:color w:val="000000"/>
        </w:rPr>
        <w:t xml:space="preserve">The </w:t>
      </w:r>
      <w:r w:rsidR="00395AFA" w:rsidRPr="00726DBD">
        <w:rPr>
          <w:rFonts w:ascii="Book Antiqua" w:eastAsia="Book Antiqua" w:hAnsi="Book Antiqua" w:cs="Book Antiqua"/>
          <w:color w:val="000000"/>
        </w:rPr>
        <w:t xml:space="preserve">Hygiene Department </w:t>
      </w:r>
      <w:r w:rsidRPr="00726DBD">
        <w:rPr>
          <w:rFonts w:ascii="Book Antiqua" w:eastAsia="Book Antiqua" w:hAnsi="Book Antiqua" w:cs="Book Antiqua"/>
          <w:color w:val="000000"/>
        </w:rPr>
        <w:t>of Zhejiang, No. 2016KYB139.</w:t>
      </w:r>
    </w:p>
    <w:bookmarkEnd w:id="7"/>
    <w:bookmarkEnd w:id="8"/>
    <w:p w14:paraId="58953DAD" w14:textId="77777777" w:rsidR="00A77B3E" w:rsidRPr="00726DBD" w:rsidRDefault="00A77B3E" w:rsidP="0082050D">
      <w:pPr>
        <w:adjustRightInd w:val="0"/>
        <w:spacing w:line="360" w:lineRule="auto"/>
        <w:jc w:val="both"/>
        <w:rPr>
          <w:rFonts w:ascii="Book Antiqua" w:hAnsi="Book Antiqua"/>
        </w:rPr>
      </w:pPr>
    </w:p>
    <w:p w14:paraId="706C0BB5" w14:textId="3E0935E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Corresponding author: Xiu-Wen Tang, PhD, Full Professor, </w:t>
      </w:r>
      <w:r w:rsidRPr="00726DBD">
        <w:rPr>
          <w:rFonts w:ascii="Book Antiqua" w:eastAsia="Book Antiqua" w:hAnsi="Book Antiqua" w:cs="Book Antiqua"/>
          <w:color w:val="000000"/>
        </w:rPr>
        <w:t>Department of Biochemistry and Department of Thoracic Surgery, The First Affiliated Hospital, Zhejiang University School of Medicine, No</w:t>
      </w:r>
      <w:r w:rsidR="00395AFA">
        <w:rPr>
          <w:rFonts w:ascii="Book Antiqua" w:eastAsia="Book Antiqua" w:hAnsi="Book Antiqua" w:cs="Book Antiqua"/>
          <w:color w:val="000000"/>
        </w:rPr>
        <w:t>.</w:t>
      </w:r>
      <w:r w:rsidRPr="00726DBD">
        <w:rPr>
          <w:rFonts w:ascii="Book Antiqua" w:eastAsia="Book Antiqua" w:hAnsi="Book Antiqua" w:cs="Book Antiqua"/>
          <w:color w:val="000000"/>
        </w:rPr>
        <w:t xml:space="preserve"> 17 Lao Z</w:t>
      </w:r>
      <w:r w:rsidR="000937B1">
        <w:rPr>
          <w:rFonts w:ascii="Book Antiqua" w:eastAsia="Book Antiqua" w:hAnsi="Book Antiqua" w:cs="Book Antiqua"/>
          <w:color w:val="000000"/>
        </w:rPr>
        <w:t>h</w:t>
      </w:r>
      <w:r w:rsidRPr="00726DBD">
        <w:rPr>
          <w:rFonts w:ascii="Book Antiqua" w:eastAsia="Book Antiqua" w:hAnsi="Book Antiqua" w:cs="Book Antiqua"/>
          <w:color w:val="000000"/>
        </w:rPr>
        <w:t xml:space="preserve">e-da </w:t>
      </w:r>
      <w:r w:rsidR="00395AFA" w:rsidRPr="00726DBD">
        <w:rPr>
          <w:rFonts w:ascii="Book Antiqua" w:eastAsia="Book Antiqua" w:hAnsi="Book Antiqua" w:cs="Book Antiqua"/>
          <w:color w:val="000000"/>
        </w:rPr>
        <w:t>Road</w:t>
      </w:r>
      <w:r w:rsidRPr="00726DBD">
        <w:rPr>
          <w:rFonts w:ascii="Book Antiqua" w:eastAsia="Book Antiqua" w:hAnsi="Book Antiqua" w:cs="Book Antiqua"/>
          <w:color w:val="000000"/>
        </w:rPr>
        <w:t>, Hangzhou 3100</w:t>
      </w:r>
      <w:r w:rsidR="000937B1">
        <w:rPr>
          <w:rFonts w:ascii="Book Antiqua" w:eastAsia="Book Antiqua" w:hAnsi="Book Antiqua" w:cs="Book Antiqua"/>
          <w:color w:val="000000"/>
        </w:rPr>
        <w:t>03</w:t>
      </w:r>
      <w:r w:rsidRPr="00726DBD">
        <w:rPr>
          <w:rFonts w:ascii="Book Antiqua" w:eastAsia="Book Antiqua" w:hAnsi="Book Antiqua" w:cs="Book Antiqua"/>
          <w:color w:val="000000"/>
        </w:rPr>
        <w:t>, Zhejiang Province, China. xiuwentang@zju.edu.cn</w:t>
      </w:r>
    </w:p>
    <w:p w14:paraId="7C0A143D" w14:textId="77777777" w:rsidR="00A77B3E" w:rsidRPr="00726DBD" w:rsidRDefault="00A77B3E" w:rsidP="0082050D">
      <w:pPr>
        <w:adjustRightInd w:val="0"/>
        <w:spacing w:line="360" w:lineRule="auto"/>
        <w:jc w:val="both"/>
        <w:rPr>
          <w:rFonts w:ascii="Book Antiqua" w:hAnsi="Book Antiqua"/>
        </w:rPr>
      </w:pPr>
    </w:p>
    <w:p w14:paraId="29B7612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Received: </w:t>
      </w:r>
      <w:r w:rsidRPr="00726DBD">
        <w:rPr>
          <w:rFonts w:ascii="Book Antiqua" w:eastAsia="Book Antiqua" w:hAnsi="Book Antiqua" w:cs="Book Antiqua"/>
          <w:color w:val="000000"/>
        </w:rPr>
        <w:t>October 30, 2020</w:t>
      </w:r>
    </w:p>
    <w:p w14:paraId="7B1795F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Revised: </w:t>
      </w:r>
      <w:r w:rsidRPr="00726DBD">
        <w:rPr>
          <w:rFonts w:ascii="Book Antiqua" w:eastAsia="Book Antiqua" w:hAnsi="Book Antiqua" w:cs="Book Antiqua"/>
          <w:color w:val="000000"/>
        </w:rPr>
        <w:t>January 28, 2021</w:t>
      </w:r>
    </w:p>
    <w:p w14:paraId="52E05142" w14:textId="2BD64AC1"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Accepted: </w:t>
      </w:r>
      <w:r w:rsidR="005E7A0E" w:rsidRPr="005E7A0E">
        <w:rPr>
          <w:rFonts w:ascii="Book Antiqua" w:eastAsia="Book Antiqua" w:hAnsi="Book Antiqua" w:cs="Book Antiqua"/>
          <w:bCs/>
          <w:color w:val="000000"/>
        </w:rPr>
        <w:t>April 25, 2021</w:t>
      </w:r>
    </w:p>
    <w:p w14:paraId="029A43FF" w14:textId="394EBFD1"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Published online: </w:t>
      </w:r>
      <w:r w:rsidR="002C7711" w:rsidRPr="002F4ED8">
        <w:rPr>
          <w:rFonts w:ascii="Book Antiqua" w:eastAsia="Book Antiqua" w:hAnsi="Book Antiqua" w:cs="Book Antiqua"/>
          <w:bCs/>
        </w:rPr>
        <w:t>June</w:t>
      </w:r>
      <w:r w:rsidR="002C7711">
        <w:rPr>
          <w:rFonts w:ascii="Book Antiqua" w:hAnsi="Book Antiqua" w:cs="Book Antiqua" w:hint="eastAsia"/>
          <w:bCs/>
        </w:rPr>
        <w:t xml:space="preserve"> 14</w:t>
      </w:r>
      <w:r w:rsidR="002C7711" w:rsidRPr="00435A42">
        <w:rPr>
          <w:rFonts w:ascii="Book Antiqua" w:eastAsia="Book Antiqua" w:hAnsi="Book Antiqua" w:cs="Book Antiqua"/>
        </w:rPr>
        <w:t>, 2021</w:t>
      </w:r>
    </w:p>
    <w:p w14:paraId="732F3A24" w14:textId="77777777" w:rsidR="00A77B3E" w:rsidRPr="00726DBD" w:rsidRDefault="00A77B3E" w:rsidP="0082050D">
      <w:pPr>
        <w:adjustRightInd w:val="0"/>
        <w:spacing w:line="360" w:lineRule="auto"/>
        <w:jc w:val="both"/>
        <w:rPr>
          <w:rFonts w:ascii="Book Antiqua" w:hAnsi="Book Antiqua"/>
        </w:rPr>
        <w:sectPr w:rsidR="00A77B3E" w:rsidRPr="00726DBD" w:rsidSect="00A01B33">
          <w:footerReference w:type="default" r:id="rId8"/>
          <w:pgSz w:w="12240" w:h="15840"/>
          <w:pgMar w:top="1440" w:right="1800" w:bottom="1440" w:left="1800" w:header="720" w:footer="720" w:gutter="0"/>
          <w:cols w:space="720"/>
          <w:docGrid w:linePitch="360"/>
        </w:sectPr>
      </w:pPr>
    </w:p>
    <w:p w14:paraId="75D6733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Abstract</w:t>
      </w:r>
    </w:p>
    <w:p w14:paraId="3F0FB4D1"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BACKGROUND</w:t>
      </w:r>
    </w:p>
    <w:p w14:paraId="58987EAE" w14:textId="0DE3F060" w:rsidR="00A77B3E" w:rsidRPr="00726DBD" w:rsidRDefault="00690DCC" w:rsidP="0082050D">
      <w:pPr>
        <w:adjustRightInd w:val="0"/>
        <w:spacing w:line="360" w:lineRule="auto"/>
        <w:jc w:val="both"/>
        <w:rPr>
          <w:rFonts w:ascii="Book Antiqua" w:hAnsi="Book Antiqua"/>
        </w:rPr>
      </w:pPr>
      <w:bookmarkStart w:id="9" w:name="OLE_LINK17"/>
      <w:bookmarkStart w:id="10" w:name="OLE_LINK18"/>
      <w:r w:rsidRPr="00726DBD">
        <w:rPr>
          <w:rFonts w:ascii="Book Antiqua" w:eastAsia="Book Antiqua" w:hAnsi="Book Antiqua" w:cs="Book Antiqua"/>
          <w:color w:val="000000"/>
        </w:rPr>
        <w:t>Q</w:t>
      </w:r>
      <w:r w:rsidR="00ED113F" w:rsidRPr="00726DBD">
        <w:rPr>
          <w:rFonts w:ascii="Book Antiqua" w:eastAsia="Book Antiqua" w:hAnsi="Book Antiqua" w:cs="Book Antiqua"/>
          <w:color w:val="000000"/>
        </w:rPr>
        <w:t>uinine oxidoreductase 1 (NQO1) plays a vital role in protecting normal cells against oxidative damage and electrophilic attack. It is highly expressed in many solid tumors, suggesting a role in cancer development and progression. However, the role of NQO1 in gastric cancer and its effect on cancer development and prognosis have not been fully investigated.</w:t>
      </w:r>
    </w:p>
    <w:bookmarkEnd w:id="9"/>
    <w:bookmarkEnd w:id="10"/>
    <w:p w14:paraId="6D40C15C" w14:textId="77777777" w:rsidR="00A77B3E" w:rsidRPr="00726DBD" w:rsidRDefault="00A77B3E" w:rsidP="0082050D">
      <w:pPr>
        <w:adjustRightInd w:val="0"/>
        <w:spacing w:line="360" w:lineRule="auto"/>
        <w:jc w:val="both"/>
        <w:rPr>
          <w:rFonts w:ascii="Book Antiqua" w:hAnsi="Book Antiqua"/>
        </w:rPr>
      </w:pPr>
    </w:p>
    <w:p w14:paraId="6846D2B1"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AIM</w:t>
      </w:r>
    </w:p>
    <w:p w14:paraId="000DBC47" w14:textId="15EB637B" w:rsidR="00A77B3E" w:rsidRPr="00726DBD" w:rsidRDefault="00ED113F" w:rsidP="0082050D">
      <w:pPr>
        <w:adjustRightInd w:val="0"/>
        <w:spacing w:line="360" w:lineRule="auto"/>
        <w:jc w:val="both"/>
        <w:rPr>
          <w:rFonts w:ascii="Book Antiqua" w:hAnsi="Book Antiqua"/>
        </w:rPr>
      </w:pPr>
      <w:bookmarkStart w:id="11" w:name="OLE_LINK19"/>
      <w:bookmarkStart w:id="12" w:name="OLE_LINK20"/>
      <w:r w:rsidRPr="00726DBD">
        <w:rPr>
          <w:rFonts w:ascii="Book Antiqua" w:eastAsia="Book Antiqua" w:hAnsi="Book Antiqua" w:cs="Book Antiqua"/>
          <w:color w:val="000000"/>
          <w:shd w:val="clear" w:color="auto" w:fill="FFFFFF"/>
        </w:rPr>
        <w:t xml:space="preserve">To investigate the clinical </w:t>
      </w:r>
      <w:r w:rsidR="00562294">
        <w:rPr>
          <w:rFonts w:ascii="Book Antiqua" w:eastAsia="Book Antiqua" w:hAnsi="Book Antiqua" w:cs="Book Antiqua"/>
          <w:color w:val="000000"/>
          <w:shd w:val="clear" w:color="auto" w:fill="FFFFFF"/>
        </w:rPr>
        <w:t>relevance</w:t>
      </w:r>
      <w:r w:rsidR="00562294" w:rsidRPr="00726DBD">
        <w:rPr>
          <w:rFonts w:ascii="Book Antiqua" w:eastAsia="Book Antiqua" w:hAnsi="Book Antiqua" w:cs="Book Antiqua"/>
          <w:color w:val="000000"/>
          <w:shd w:val="clear" w:color="auto" w:fill="FFFFFF"/>
        </w:rPr>
        <w:t xml:space="preserve"> </w:t>
      </w:r>
      <w:r w:rsidRPr="00726DBD">
        <w:rPr>
          <w:rFonts w:ascii="Book Antiqua" w:eastAsia="Book Antiqua" w:hAnsi="Book Antiqua" w:cs="Book Antiqua"/>
          <w:color w:val="000000"/>
          <w:shd w:val="clear" w:color="auto" w:fill="FFFFFF"/>
        </w:rPr>
        <w:t xml:space="preserve">of NQO1 protein expression in gastric cancer and </w:t>
      </w:r>
      <w:r w:rsidRPr="00726DBD">
        <w:rPr>
          <w:rFonts w:ascii="Book Antiqua" w:eastAsia="Book Antiqua" w:hAnsi="Book Antiqua" w:cs="Book Antiqua"/>
          <w:color w:val="000000"/>
        </w:rPr>
        <w:t>to explore the potential of NQO1 to serve as a prognostic biomarker and therapeutic target.</w:t>
      </w:r>
    </w:p>
    <w:bookmarkEnd w:id="11"/>
    <w:bookmarkEnd w:id="12"/>
    <w:p w14:paraId="29FC9974" w14:textId="77777777" w:rsidR="00A77B3E" w:rsidRPr="00726DBD" w:rsidRDefault="00A77B3E" w:rsidP="0082050D">
      <w:pPr>
        <w:adjustRightInd w:val="0"/>
        <w:spacing w:line="360" w:lineRule="auto"/>
        <w:jc w:val="both"/>
        <w:rPr>
          <w:rFonts w:ascii="Book Antiqua" w:hAnsi="Book Antiqua"/>
        </w:rPr>
      </w:pPr>
    </w:p>
    <w:p w14:paraId="5A97D0AE"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METHODS</w:t>
      </w:r>
    </w:p>
    <w:p w14:paraId="0D2D8D03" w14:textId="2150E388" w:rsidR="00A77B3E" w:rsidRPr="00726DBD" w:rsidRDefault="00ED113F" w:rsidP="0082050D">
      <w:pPr>
        <w:adjustRightInd w:val="0"/>
        <w:spacing w:line="360" w:lineRule="auto"/>
        <w:jc w:val="both"/>
        <w:rPr>
          <w:rFonts w:ascii="Book Antiqua" w:hAnsi="Book Antiqua"/>
        </w:rPr>
      </w:pPr>
      <w:bookmarkStart w:id="13" w:name="OLE_LINK21"/>
      <w:bookmarkStart w:id="14" w:name="OLE_LINK22"/>
      <w:r w:rsidRPr="00726DBD">
        <w:rPr>
          <w:rFonts w:ascii="Book Antiqua" w:eastAsia="Book Antiqua" w:hAnsi="Book Antiqua" w:cs="Book Antiqua"/>
          <w:color w:val="000000"/>
        </w:rPr>
        <w:t>In this retrospective study, gastric cancer specimens of 175 patient</w:t>
      </w:r>
      <w:r w:rsidR="00395AFA">
        <w:rPr>
          <w:rFonts w:ascii="Book Antiqua" w:eastAsia="Book Antiqua" w:hAnsi="Book Antiqua" w:cs="Book Antiqua"/>
          <w:color w:val="000000"/>
        </w:rPr>
        <w:t xml:space="preserve">s who were treated between 1995 and </w:t>
      </w:r>
      <w:r w:rsidRPr="00726DBD">
        <w:rPr>
          <w:rFonts w:ascii="Book Antiqua" w:eastAsia="Book Antiqua" w:hAnsi="Book Antiqua" w:cs="Book Antiqua"/>
          <w:color w:val="000000"/>
        </w:rPr>
        <w:t xml:space="preserve">2011 were subjected to immunohistochemistry analyses for NQO1. The correlation </w:t>
      </w:r>
      <w:r w:rsidR="00332E10">
        <w:rPr>
          <w:rFonts w:ascii="Book Antiqua" w:eastAsia="Book Antiqua" w:hAnsi="Book Antiqua" w:cs="Book Antiqua"/>
          <w:color w:val="000000"/>
        </w:rPr>
        <w:t>of</w:t>
      </w:r>
      <w:r w:rsidRPr="00726DBD">
        <w:rPr>
          <w:rFonts w:ascii="Book Antiqua" w:eastAsia="Book Antiqua" w:hAnsi="Book Antiqua" w:cs="Book Antiqua"/>
          <w:color w:val="000000"/>
        </w:rPr>
        <w:t xml:space="preserve"> NQO1 expression </w:t>
      </w:r>
      <w:r w:rsidR="00332E10">
        <w:rPr>
          <w:rFonts w:ascii="Book Antiqua" w:eastAsia="Book Antiqua" w:hAnsi="Book Antiqua" w:cs="Book Antiqua"/>
          <w:color w:val="000000"/>
        </w:rPr>
        <w:t>with</w:t>
      </w:r>
      <w:r w:rsidRPr="00726DBD">
        <w:rPr>
          <w:rFonts w:ascii="Book Antiqua" w:eastAsia="Book Antiqua" w:hAnsi="Book Antiqua" w:cs="Book Antiqua"/>
          <w:color w:val="000000"/>
        </w:rPr>
        <w:t xml:space="preserve"> gastric cancer prognosis</w:t>
      </w:r>
      <w:r w:rsidR="00332E10">
        <w:rPr>
          <w:rFonts w:ascii="Book Antiqua" w:eastAsia="Book Antiqua" w:hAnsi="Book Antiqua" w:cs="Book Antiqua"/>
          <w:color w:val="000000"/>
        </w:rPr>
        <w:t xml:space="preserve"> and </w:t>
      </w:r>
      <w:r w:rsidRPr="00726DBD">
        <w:rPr>
          <w:rFonts w:ascii="Book Antiqua" w:eastAsia="Book Antiqua" w:hAnsi="Book Antiqua" w:cs="Book Antiqua"/>
          <w:color w:val="000000"/>
        </w:rPr>
        <w:t>clinical and pathological parameters</w:t>
      </w:r>
      <w:r w:rsidR="00332E10">
        <w:rPr>
          <w:rFonts w:ascii="Book Antiqua" w:eastAsia="Book Antiqua" w:hAnsi="Book Antiqua" w:cs="Book Antiqua"/>
          <w:color w:val="000000"/>
        </w:rPr>
        <w:t xml:space="preserve"> </w:t>
      </w:r>
      <w:r w:rsidR="00562294" w:rsidRPr="00726DBD">
        <w:rPr>
          <w:rFonts w:ascii="Book Antiqua" w:eastAsia="Book Antiqua" w:hAnsi="Book Antiqua" w:cs="Book Antiqua"/>
          <w:color w:val="000000"/>
        </w:rPr>
        <w:t>w</w:t>
      </w:r>
      <w:r w:rsidR="00562294">
        <w:rPr>
          <w:rFonts w:ascii="Book Antiqua" w:eastAsia="Book Antiqua" w:hAnsi="Book Antiqua" w:cs="Book Antiqua"/>
          <w:color w:val="000000"/>
        </w:rPr>
        <w:t>as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investigated.</w:t>
      </w:r>
    </w:p>
    <w:bookmarkEnd w:id="13"/>
    <w:bookmarkEnd w:id="14"/>
    <w:p w14:paraId="278771DA" w14:textId="77777777" w:rsidR="00A77B3E" w:rsidRPr="00726DBD" w:rsidRDefault="00A77B3E" w:rsidP="0082050D">
      <w:pPr>
        <w:adjustRightInd w:val="0"/>
        <w:spacing w:line="360" w:lineRule="auto"/>
        <w:jc w:val="both"/>
        <w:rPr>
          <w:rFonts w:ascii="Book Antiqua" w:hAnsi="Book Antiqua"/>
        </w:rPr>
      </w:pPr>
    </w:p>
    <w:p w14:paraId="12276FC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RESULTS</w:t>
      </w:r>
    </w:p>
    <w:p w14:paraId="0DF8900C" w14:textId="37359F70" w:rsidR="00A77B3E" w:rsidRPr="00726DBD" w:rsidRDefault="00ED113F" w:rsidP="0082050D">
      <w:pPr>
        <w:adjustRightInd w:val="0"/>
        <w:spacing w:line="360" w:lineRule="auto"/>
        <w:jc w:val="both"/>
        <w:rPr>
          <w:rFonts w:ascii="Book Antiqua" w:hAnsi="Book Antiqua"/>
        </w:rPr>
      </w:pPr>
      <w:bookmarkStart w:id="15" w:name="OLE_LINK23"/>
      <w:bookmarkStart w:id="16" w:name="OLE_LINK24"/>
      <w:r w:rsidRPr="00726DBD">
        <w:rPr>
          <w:rFonts w:ascii="Book Antiqua" w:eastAsia="Book Antiqua" w:hAnsi="Book Antiqua" w:cs="Book Antiqua"/>
          <w:color w:val="000000"/>
        </w:rPr>
        <w:t xml:space="preserve">NQO1 protein was overexpressed in 59.43% (104/175) of the analyzed samples. Overexpression of NQO1 was associated with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significantly inferior prognosis. In addition, multivariate analysis suggested that NQO1 overexpression, along with tumor </w:t>
      </w:r>
      <w:r w:rsidR="00562294" w:rsidRPr="00726DBD">
        <w:rPr>
          <w:rFonts w:ascii="Book Antiqua" w:eastAsia="Book Antiqua" w:hAnsi="Book Antiqua" w:cs="Book Antiqua"/>
          <w:color w:val="000000"/>
        </w:rPr>
        <w:t>stag</w:t>
      </w:r>
      <w:r w:rsidR="00562294">
        <w:rPr>
          <w:rFonts w:ascii="Book Antiqua" w:eastAsia="Book Antiqua" w:hAnsi="Book Antiqua" w:cs="Book Antiqua"/>
          <w:color w:val="000000"/>
        </w:rPr>
        <w:t>e</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and patient age, are prominent prognostic biomarkers for gastric cancer. Moreover, NQO1 overexpression was correlated to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better response to </w:t>
      </w:r>
      <w:r w:rsidR="00690DCC" w:rsidRPr="00726DBD">
        <w:rPr>
          <w:rFonts w:ascii="Book Antiqua" w:eastAsia="Book Antiqua" w:hAnsi="Book Antiqua" w:cs="Book Antiqua"/>
          <w:color w:val="000000"/>
        </w:rPr>
        <w:t>5-fluorouracil (5-FU)</w:t>
      </w:r>
      <w:r w:rsidRPr="00726DBD">
        <w:rPr>
          <w:rFonts w:ascii="Book Antiqua" w:eastAsia="Book Antiqua" w:hAnsi="Book Antiqua" w:cs="Book Antiqua"/>
          <w:color w:val="000000"/>
        </w:rPr>
        <w:t>-based adjuvant chemotherapy.</w:t>
      </w:r>
    </w:p>
    <w:bookmarkEnd w:id="15"/>
    <w:bookmarkEnd w:id="16"/>
    <w:p w14:paraId="13BAD2E9" w14:textId="77777777" w:rsidR="00A77B3E" w:rsidRPr="00726DBD" w:rsidRDefault="00A77B3E" w:rsidP="0082050D">
      <w:pPr>
        <w:adjustRightInd w:val="0"/>
        <w:spacing w:line="360" w:lineRule="auto"/>
        <w:jc w:val="both"/>
        <w:rPr>
          <w:rFonts w:ascii="Book Antiqua" w:hAnsi="Book Antiqua"/>
        </w:rPr>
      </w:pPr>
    </w:p>
    <w:p w14:paraId="0139F11E"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CONCLUSION</w:t>
      </w:r>
    </w:p>
    <w:p w14:paraId="26E3AF6B" w14:textId="1F326D06" w:rsidR="00A77B3E" w:rsidRPr="00726DBD" w:rsidRDefault="00ED113F" w:rsidP="0082050D">
      <w:pPr>
        <w:adjustRightInd w:val="0"/>
        <w:spacing w:line="360" w:lineRule="auto"/>
        <w:jc w:val="both"/>
        <w:rPr>
          <w:rFonts w:ascii="Book Antiqua" w:hAnsi="Book Antiqua"/>
        </w:rPr>
      </w:pPr>
      <w:bookmarkStart w:id="17" w:name="OLE_LINK25"/>
      <w:bookmarkStart w:id="18" w:name="OLE_LINK26"/>
      <w:r w:rsidRPr="00726DBD">
        <w:rPr>
          <w:rFonts w:ascii="Book Antiqua" w:eastAsia="Book Antiqua" w:hAnsi="Book Antiqua" w:cs="Book Antiqua"/>
          <w:color w:val="000000"/>
        </w:rPr>
        <w:t xml:space="preserve">NQO1 overexpression </w:t>
      </w:r>
      <w:r w:rsidR="00562294">
        <w:rPr>
          <w:rFonts w:ascii="Book Antiqua" w:eastAsia="Book Antiqua" w:hAnsi="Book Antiqua" w:cs="Book Antiqua"/>
          <w:color w:val="000000"/>
        </w:rPr>
        <w:t>i</w:t>
      </w:r>
      <w:r w:rsidR="00562294" w:rsidRPr="00726DBD">
        <w:rPr>
          <w:rFonts w:ascii="Book Antiqua" w:eastAsia="Book Antiqua" w:hAnsi="Book Antiqua" w:cs="Book Antiqua"/>
          <w:color w:val="000000"/>
        </w:rPr>
        <w:t xml:space="preserve">s </w:t>
      </w:r>
      <w:r w:rsidRPr="00726DBD">
        <w:rPr>
          <w:rFonts w:ascii="Book Antiqua" w:eastAsia="Book Antiqua" w:hAnsi="Book Antiqua" w:cs="Book Antiqua"/>
          <w:color w:val="000000"/>
        </w:rPr>
        <w:t xml:space="preserve">associated with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significantly poor prognosis and better response to 5-FU in patients with gastric cancer. These findings are relevant for improving therapeutic approaches for gastric cancer patients.</w:t>
      </w:r>
    </w:p>
    <w:p w14:paraId="07CD5319" w14:textId="77777777" w:rsidR="00A77B3E" w:rsidRPr="00726DBD" w:rsidRDefault="00A77B3E" w:rsidP="0082050D">
      <w:pPr>
        <w:adjustRightInd w:val="0"/>
        <w:spacing w:line="360" w:lineRule="auto"/>
        <w:jc w:val="both"/>
        <w:rPr>
          <w:rFonts w:ascii="Book Antiqua" w:hAnsi="Book Antiqua"/>
        </w:rPr>
      </w:pPr>
    </w:p>
    <w:bookmarkEnd w:id="17"/>
    <w:bookmarkEnd w:id="18"/>
    <w:p w14:paraId="6AF9A009" w14:textId="7C894F4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Key Words: </w:t>
      </w:r>
      <w:bookmarkStart w:id="19" w:name="OLE_LINK13"/>
      <w:bookmarkStart w:id="20" w:name="OLE_LINK14"/>
      <w:r w:rsidRPr="00726DBD">
        <w:rPr>
          <w:rFonts w:ascii="Book Antiqua" w:eastAsia="Book Antiqua" w:hAnsi="Book Antiqua" w:cs="Book Antiqua"/>
          <w:color w:val="000000"/>
        </w:rPr>
        <w:t>Gastric cancer; Quinone oxidoreductase 1; Prognosis; Immunohistochemistry; Kaplan-Meier curves; Biomarker</w:t>
      </w:r>
    </w:p>
    <w:p w14:paraId="346CDAEB" w14:textId="77777777" w:rsidR="00FE07FC" w:rsidRDefault="00FE07FC" w:rsidP="00FE07FC">
      <w:pPr>
        <w:spacing w:line="360" w:lineRule="auto"/>
        <w:jc w:val="both"/>
        <w:rPr>
          <w:lang w:eastAsia="zh-CN"/>
        </w:rPr>
      </w:pPr>
    </w:p>
    <w:p w14:paraId="4F1736EC" w14:textId="77777777" w:rsidR="00FE07FC" w:rsidRPr="00026CB8" w:rsidRDefault="00FE07FC" w:rsidP="00FE07F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057D7970" w14:textId="77777777" w:rsidR="00A77B3E" w:rsidRPr="00726DBD" w:rsidRDefault="00A77B3E" w:rsidP="0082050D">
      <w:pPr>
        <w:adjustRightInd w:val="0"/>
        <w:spacing w:line="360" w:lineRule="auto"/>
        <w:jc w:val="both"/>
        <w:rPr>
          <w:rFonts w:ascii="Book Antiqua" w:hAnsi="Book Antiqua"/>
        </w:rPr>
      </w:pPr>
    </w:p>
    <w:p w14:paraId="47BCFC3B" w14:textId="0C92BD20" w:rsidR="00594DD6" w:rsidRDefault="00594DD6" w:rsidP="0082050D">
      <w:pPr>
        <w:adjustRightInd w:val="0"/>
        <w:spacing w:line="360" w:lineRule="auto"/>
        <w:jc w:val="both"/>
        <w:rPr>
          <w:rFonts w:ascii="Book Antiqua" w:hAnsi="Book Antiqua" w:cs="Book Antiqua" w:hint="eastAsia"/>
          <w:lang w:eastAsia="zh-CN"/>
        </w:rPr>
      </w:pPr>
      <w:bookmarkStart w:id="21" w:name="OLE_LINK5"/>
      <w:bookmarkStart w:id="22" w:name="OLE_LINK6"/>
      <w:bookmarkEnd w:id="19"/>
      <w:bookmarkEnd w:id="20"/>
      <w:r w:rsidRPr="00594DD6">
        <w:rPr>
          <w:rFonts w:ascii="Book Antiqua" w:hAnsi="Book Antiqua" w:cs="Book Antiqua" w:hint="eastAsia"/>
          <w:b/>
          <w:color w:val="000000"/>
          <w:lang w:eastAsia="zh-CN"/>
        </w:rPr>
        <w:t xml:space="preserve">Citation: </w:t>
      </w:r>
      <w:r w:rsidR="00ED113F" w:rsidRPr="00726DBD">
        <w:rPr>
          <w:rFonts w:ascii="Book Antiqua" w:eastAsia="Book Antiqua" w:hAnsi="Book Antiqua" w:cs="Book Antiqua"/>
          <w:color w:val="000000"/>
        </w:rPr>
        <w:t xml:space="preserve">Jiang ZN, Ahmed SMU, Wang QC, Shi HF, Tang XW. Quinone oxidoreductase 1 is overexpressed in gastric cancer and associated with outcome of adjuvant chemotherapy and survival. </w:t>
      </w:r>
      <w:r w:rsidR="00ED113F" w:rsidRPr="00726DBD">
        <w:rPr>
          <w:rFonts w:ascii="Book Antiqua" w:eastAsia="Book Antiqua" w:hAnsi="Book Antiqua" w:cs="Book Antiqua"/>
          <w:i/>
          <w:iCs/>
          <w:color w:val="000000"/>
        </w:rPr>
        <w:t>World J Gastroenterol</w:t>
      </w:r>
      <w:r w:rsidR="00ED113F" w:rsidRPr="00726DBD">
        <w:rPr>
          <w:rFonts w:ascii="Book Antiqua" w:eastAsia="Book Antiqua" w:hAnsi="Book Antiqua" w:cs="Book Antiqua"/>
          <w:color w:val="000000"/>
        </w:rPr>
        <w:t xml:space="preserve"> </w:t>
      </w:r>
      <w:r w:rsidR="0028604F" w:rsidRPr="0032360E">
        <w:rPr>
          <w:rFonts w:ascii="Book Antiqua" w:eastAsia="Book Antiqua" w:hAnsi="Book Antiqua" w:cs="Book Antiqua"/>
        </w:rPr>
        <w:t>202</w:t>
      </w:r>
      <w:r w:rsidR="0028604F">
        <w:rPr>
          <w:rFonts w:ascii="Book Antiqua" w:hAnsi="Book Antiqua" w:cs="Book Antiqua" w:hint="eastAsia"/>
        </w:rPr>
        <w:t>1</w:t>
      </w:r>
      <w:r w:rsidR="0028604F" w:rsidRPr="0032360E">
        <w:rPr>
          <w:rFonts w:ascii="Book Antiqua" w:eastAsia="Book Antiqua" w:hAnsi="Book Antiqua" w:cs="Book Antiqua"/>
        </w:rPr>
        <w:t>; 2</w:t>
      </w:r>
      <w:r w:rsidR="0028604F">
        <w:rPr>
          <w:rFonts w:ascii="Book Antiqua" w:hAnsi="Book Antiqua" w:cs="Book Antiqua" w:hint="eastAsia"/>
        </w:rPr>
        <w:t>7</w:t>
      </w:r>
      <w:r w:rsidR="0028604F" w:rsidRPr="0032360E">
        <w:rPr>
          <w:rFonts w:ascii="Book Antiqua" w:eastAsia="Book Antiqua" w:hAnsi="Book Antiqua" w:cs="Book Antiqua"/>
        </w:rPr>
        <w:t>(</w:t>
      </w:r>
      <w:r w:rsidR="0028604F">
        <w:rPr>
          <w:rFonts w:ascii="Book Antiqua" w:hAnsi="Book Antiqua" w:cs="Book Antiqua" w:hint="eastAsia"/>
        </w:rPr>
        <w:t>22</w:t>
      </w:r>
      <w:r w:rsidR="0028604F" w:rsidRPr="0032360E">
        <w:rPr>
          <w:rFonts w:ascii="Book Antiqua" w:eastAsia="Book Antiqua" w:hAnsi="Book Antiqua" w:cs="Book Antiqua"/>
        </w:rPr>
        <w:t xml:space="preserve">): </w:t>
      </w:r>
      <w:r w:rsidR="00CA0FA1" w:rsidRPr="00CA0FA1">
        <w:rPr>
          <w:rFonts w:ascii="Book Antiqua" w:hAnsi="Book Antiqua" w:cs="Book Antiqua"/>
        </w:rPr>
        <w:t>3085-3096</w:t>
      </w:r>
      <w:r w:rsidR="0028604F" w:rsidRPr="0032360E">
        <w:rPr>
          <w:rFonts w:ascii="Book Antiqua" w:eastAsia="Book Antiqua" w:hAnsi="Book Antiqua" w:cs="Book Antiqua"/>
        </w:rPr>
        <w:t xml:space="preserve">  </w:t>
      </w:r>
    </w:p>
    <w:p w14:paraId="07A9983C" w14:textId="77777777" w:rsidR="00594DD6" w:rsidRDefault="0028604F" w:rsidP="0082050D">
      <w:pPr>
        <w:adjustRightInd w:val="0"/>
        <w:spacing w:line="360" w:lineRule="auto"/>
        <w:jc w:val="both"/>
        <w:rPr>
          <w:rFonts w:ascii="Book Antiqua" w:hAnsi="Book Antiqua" w:cs="Book Antiqua" w:hint="eastAsia"/>
          <w:lang w:eastAsia="zh-CN"/>
        </w:rPr>
      </w:pPr>
      <w:r w:rsidRPr="00594DD6">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22</w:t>
      </w:r>
      <w:r w:rsidRPr="0032360E">
        <w:rPr>
          <w:rFonts w:ascii="Book Antiqua" w:eastAsia="Book Antiqua" w:hAnsi="Book Antiqua" w:cs="Book Antiqua"/>
        </w:rPr>
        <w:t>/</w:t>
      </w:r>
      <w:r w:rsidR="00314A44" w:rsidRPr="00CA0FA1">
        <w:rPr>
          <w:rFonts w:ascii="Book Antiqua" w:hAnsi="Book Antiqua" w:cs="Book Antiqua"/>
        </w:rPr>
        <w:t>3085</w:t>
      </w:r>
      <w:r w:rsidRPr="0032360E">
        <w:rPr>
          <w:rFonts w:ascii="Book Antiqua" w:eastAsia="Book Antiqua" w:hAnsi="Book Antiqua" w:cs="Book Antiqua"/>
        </w:rPr>
        <w:t xml:space="preserve">.htm  </w:t>
      </w:r>
    </w:p>
    <w:p w14:paraId="39A878CE" w14:textId="1041ECF3" w:rsidR="00A77B3E" w:rsidRPr="00726DBD" w:rsidRDefault="0028604F" w:rsidP="0082050D">
      <w:pPr>
        <w:adjustRightInd w:val="0"/>
        <w:spacing w:line="360" w:lineRule="auto"/>
        <w:jc w:val="both"/>
        <w:rPr>
          <w:rFonts w:ascii="Book Antiqua" w:hAnsi="Book Antiqua"/>
        </w:rPr>
      </w:pPr>
      <w:r w:rsidRPr="00594DD6">
        <w:rPr>
          <w:rFonts w:ascii="Book Antiqua" w:eastAsia="Book Antiqua" w:hAnsi="Book Antiqua" w:cs="Book Antiqua"/>
          <w:b/>
        </w:rPr>
        <w:t xml:space="preserve">DOI: </w:t>
      </w:r>
      <w:r w:rsidRPr="0032360E">
        <w:rPr>
          <w:rFonts w:ascii="Book Antiqua" w:eastAsia="Book Antiqua" w:hAnsi="Book Antiqua" w:cs="Book Antiqua"/>
        </w:rPr>
        <w:t>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rPr>
        <w:t>22</w:t>
      </w:r>
      <w:r w:rsidRPr="0032360E">
        <w:rPr>
          <w:rFonts w:ascii="Book Antiqua" w:eastAsia="Book Antiqua" w:hAnsi="Book Antiqua" w:cs="Book Antiqua"/>
        </w:rPr>
        <w:t>.</w:t>
      </w:r>
      <w:r w:rsidR="00314A44" w:rsidRPr="00CA0FA1">
        <w:rPr>
          <w:rFonts w:ascii="Book Antiqua" w:hAnsi="Book Antiqua" w:cs="Book Antiqua"/>
        </w:rPr>
        <w:t>3085</w:t>
      </w:r>
    </w:p>
    <w:bookmarkEnd w:id="21"/>
    <w:bookmarkEnd w:id="22"/>
    <w:p w14:paraId="0F2F5CBE" w14:textId="77777777" w:rsidR="00A77B3E" w:rsidRPr="00726DBD" w:rsidRDefault="00A77B3E" w:rsidP="0082050D">
      <w:pPr>
        <w:adjustRightInd w:val="0"/>
        <w:spacing w:line="360" w:lineRule="auto"/>
        <w:jc w:val="both"/>
        <w:rPr>
          <w:rFonts w:ascii="Book Antiqua" w:hAnsi="Book Antiqua"/>
        </w:rPr>
      </w:pPr>
    </w:p>
    <w:p w14:paraId="270599B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Core Tip: </w:t>
      </w:r>
      <w:bookmarkStart w:id="23" w:name="OLE_LINK15"/>
      <w:bookmarkStart w:id="24" w:name="OLE_LINK16"/>
      <w:r w:rsidRPr="00726DBD">
        <w:rPr>
          <w:rFonts w:ascii="Book Antiqua" w:eastAsia="Book Antiqua" w:hAnsi="Book Antiqua" w:cs="Book Antiqua"/>
          <w:color w:val="000000"/>
        </w:rPr>
        <w:t>Quinone oxidoreductase 1 may be used as a useful prognostic biomarker and therapeutic target for the efficient management of patients with gastric cancer.</w:t>
      </w:r>
    </w:p>
    <w:bookmarkEnd w:id="23"/>
    <w:bookmarkEnd w:id="24"/>
    <w:p w14:paraId="1CE6361B" w14:textId="77777777" w:rsidR="00A77B3E" w:rsidRPr="00726DBD" w:rsidRDefault="00A77B3E" w:rsidP="0082050D">
      <w:pPr>
        <w:adjustRightInd w:val="0"/>
        <w:spacing w:line="360" w:lineRule="auto"/>
        <w:jc w:val="both"/>
        <w:rPr>
          <w:rFonts w:ascii="Book Antiqua" w:hAnsi="Book Antiqua"/>
        </w:rPr>
      </w:pPr>
    </w:p>
    <w:p w14:paraId="46B667A0" w14:textId="4EABD934" w:rsidR="00A77B3E" w:rsidRPr="00726DBD" w:rsidRDefault="00EF00B8"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br w:type="page"/>
      </w:r>
      <w:r w:rsidR="00ED113F" w:rsidRPr="00726DBD">
        <w:rPr>
          <w:rFonts w:ascii="Book Antiqua" w:eastAsia="Book Antiqua" w:hAnsi="Book Antiqua" w:cs="Book Antiqua"/>
          <w:b/>
          <w:caps/>
          <w:color w:val="000000"/>
          <w:u w:val="single"/>
        </w:rPr>
        <w:t>INTRODUCTION</w:t>
      </w:r>
    </w:p>
    <w:p w14:paraId="5EB23958" w14:textId="1D8F0397" w:rsidR="00A77B3E" w:rsidRPr="00726DBD" w:rsidRDefault="00ED113F" w:rsidP="0082050D">
      <w:pPr>
        <w:adjustRightInd w:val="0"/>
        <w:spacing w:line="360" w:lineRule="auto"/>
        <w:jc w:val="both"/>
        <w:rPr>
          <w:rFonts w:ascii="Book Antiqua" w:hAnsi="Book Antiqua"/>
        </w:rPr>
      </w:pPr>
      <w:bookmarkStart w:id="25" w:name="OLE_LINK27"/>
      <w:bookmarkStart w:id="26" w:name="OLE_LINK28"/>
      <w:r w:rsidRPr="00726DBD">
        <w:rPr>
          <w:rFonts w:ascii="Book Antiqua" w:eastAsia="Book Antiqua" w:hAnsi="Book Antiqua" w:cs="Book Antiqua"/>
          <w:color w:val="000000"/>
        </w:rPr>
        <w:t>Gastric cancer (GC) is now the fourth</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most common cancer and the third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most common cause of cancer-related deaths worldwide. It is estimated that 951600 new GC cases and 723100 deaths occurred in 2012. East Asia, including China, is among the areas with the highest incidence of GC, accounting for &gt;</w:t>
      </w:r>
      <w:r w:rsidR="00EF00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40% of all new cases</w:t>
      </w:r>
      <w:r w:rsidRPr="00726DBD">
        <w:rPr>
          <w:rFonts w:ascii="Book Antiqua" w:eastAsia="Book Antiqua" w:hAnsi="Book Antiqua" w:cs="Book Antiqua"/>
          <w:color w:val="000000"/>
          <w:vertAlign w:val="superscript"/>
        </w:rPr>
        <w:t>[</w:t>
      </w:r>
      <w:hyperlink w:anchor="_ENREF_1" w:tooltip="Torre, 2016 #90" w:history="1">
        <w:r w:rsidRPr="00726DBD">
          <w:rPr>
            <w:rFonts w:ascii="Book Antiqua" w:eastAsia="Book Antiqua" w:hAnsi="Book Antiqua" w:cs="Book Antiqua"/>
            <w:color w:val="000000"/>
            <w:vertAlign w:val="superscript"/>
          </w:rPr>
          <w:t>1</w:t>
        </w:r>
      </w:hyperlink>
      <w:r w:rsidRPr="00726DBD">
        <w:rPr>
          <w:rFonts w:ascii="Book Antiqua" w:eastAsia="Book Antiqua" w:hAnsi="Book Antiqua" w:cs="Book Antiqua"/>
          <w:color w:val="000000"/>
          <w:vertAlign w:val="superscript"/>
        </w:rPr>
        <w:t>,</w:t>
      </w:r>
      <w:hyperlink w:anchor="_ENREF_2" w:tooltip="Torre, 2015 #91" w:history="1">
        <w:r w:rsidRPr="00726DBD">
          <w:rPr>
            <w:rFonts w:ascii="Book Antiqua" w:eastAsia="Book Antiqua" w:hAnsi="Book Antiqua" w:cs="Book Antiqua"/>
            <w:color w:val="000000"/>
            <w:vertAlign w:val="superscript"/>
          </w:rPr>
          <w:t>2</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Presently, the</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prevalence </w:t>
      </w:r>
      <w:r w:rsidR="00562294" w:rsidRPr="00726DBD">
        <w:rPr>
          <w:rFonts w:ascii="Book Antiqua" w:eastAsia="Book Antiqua" w:hAnsi="Book Antiqua" w:cs="Book Antiqua"/>
          <w:color w:val="000000"/>
        </w:rPr>
        <w:t xml:space="preserve">rates </w:t>
      </w:r>
      <w:r w:rsidRPr="00726DBD">
        <w:rPr>
          <w:rFonts w:ascii="Book Antiqua" w:eastAsia="Book Antiqua" w:hAnsi="Book Antiqua" w:cs="Book Antiqua"/>
          <w:color w:val="000000"/>
        </w:rPr>
        <w:t>of GC are declining in most parts of the world owing to the</w:t>
      </w:r>
      <w:r w:rsidRPr="00726DBD">
        <w:rPr>
          <w:rFonts w:ascii="Book Antiqua" w:eastAsia="Book Antiqua" w:hAnsi="Book Antiqua" w:cs="Book Antiqua"/>
          <w:b/>
          <w:bCs/>
          <w:color w:val="000000"/>
        </w:rPr>
        <w:t xml:space="preserve"> </w:t>
      </w:r>
      <w:r w:rsidRPr="00726DBD">
        <w:rPr>
          <w:rFonts w:ascii="Book Antiqua" w:eastAsia="Book Antiqua" w:hAnsi="Book Antiqua" w:cs="Book Antiqua"/>
          <w:color w:val="000000"/>
        </w:rPr>
        <w:t>establishment of mass screening and advanced treatment techniques. Despite this decline, the clinical outcomes of GC patients remain disappointing. Moreover, the prognosis of GC strongly depends on the TNM stage, biological factors, and clinical pathological factors</w:t>
      </w:r>
      <w:r w:rsidRPr="00726DBD">
        <w:rPr>
          <w:rFonts w:ascii="Book Antiqua" w:eastAsia="Book Antiqua" w:hAnsi="Book Antiqua" w:cs="Book Antiqua"/>
          <w:color w:val="000000"/>
          <w:vertAlign w:val="superscript"/>
        </w:rPr>
        <w:t>[</w:t>
      </w:r>
      <w:hyperlink w:anchor="_ENREF_3" w:tooltip="Warneke, 2011 #40" w:history="1">
        <w:r w:rsidRPr="00726DBD">
          <w:rPr>
            <w:rFonts w:ascii="Book Antiqua" w:eastAsia="Book Antiqua" w:hAnsi="Book Antiqua" w:cs="Book Antiqua"/>
            <w:color w:val="000000"/>
            <w:vertAlign w:val="superscript"/>
          </w:rPr>
          <w:t>3</w:t>
        </w:r>
      </w:hyperlink>
      <w:r w:rsidRPr="00726DBD">
        <w:rPr>
          <w:rFonts w:ascii="Book Antiqua" w:eastAsia="Book Antiqua" w:hAnsi="Book Antiqua" w:cs="Book Antiqua"/>
          <w:color w:val="000000"/>
          <w:vertAlign w:val="superscript"/>
        </w:rPr>
        <w:t>,</w:t>
      </w:r>
      <w:hyperlink w:anchor="_ENREF_4" w:tooltip="Lagarde, 2006 #41" w:history="1">
        <w:r w:rsidRPr="00726DBD">
          <w:rPr>
            <w:rFonts w:ascii="Book Antiqua" w:eastAsia="Book Antiqua" w:hAnsi="Book Antiqua" w:cs="Book Antiqua"/>
            <w:color w:val="000000"/>
            <w:vertAlign w:val="superscript"/>
          </w:rPr>
          <w:t>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Therefore, finding a new biomarker for the diagnosis and treatment of GC is of great value.</w:t>
      </w:r>
    </w:p>
    <w:p w14:paraId="764EC519" w14:textId="128983C3" w:rsidR="00A77B3E" w:rsidRPr="00726DBD" w:rsidRDefault="00EF00B8" w:rsidP="0082050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Q</w:t>
      </w:r>
      <w:r w:rsidR="00ED113F" w:rsidRPr="00726DBD">
        <w:rPr>
          <w:rFonts w:ascii="Book Antiqua" w:eastAsia="Book Antiqua" w:hAnsi="Book Antiqua" w:cs="Book Antiqua"/>
          <w:color w:val="000000"/>
        </w:rPr>
        <w:t xml:space="preserve">uinine oxidoreductase 1 (NQO1) is a cytoplasmic flavoenzyme located on chromosome 16q22. It is also known as DT-diaphorase, menadione reductase, or quinone reductase 1. NQO1 directly reduces quinines to hyroquinones using </w:t>
      </w:r>
      <w:r w:rsidRPr="00726DBD">
        <w:rPr>
          <w:rFonts w:ascii="Book Antiqua" w:eastAsia="Book Antiqua" w:hAnsi="Book Antiqua" w:cs="Book Antiqua"/>
          <w:color w:val="000000"/>
        </w:rPr>
        <w:t>reduced form of nicotinamide-adenine dinucleotide (</w:t>
      </w:r>
      <w:r w:rsidR="00ED113F" w:rsidRPr="00726DBD">
        <w:rPr>
          <w:rFonts w:ascii="Book Antiqua" w:eastAsia="Book Antiqua" w:hAnsi="Book Antiqua" w:cs="Book Antiqua"/>
          <w:color w:val="000000"/>
        </w:rPr>
        <w:t>NADH</w:t>
      </w:r>
      <w:r w:rsidRPr="00726DBD">
        <w:rPr>
          <w:rFonts w:ascii="Book Antiqua" w:eastAsia="Book Antiqua" w:hAnsi="Book Antiqua" w:cs="Book Antiqua"/>
          <w:color w:val="000000"/>
        </w:rPr>
        <w:t>)</w:t>
      </w:r>
      <w:r w:rsidR="00ED113F" w:rsidRPr="00726DBD">
        <w:rPr>
          <w:rFonts w:ascii="Book Antiqua" w:eastAsia="Book Antiqua" w:hAnsi="Book Antiqua" w:cs="Book Antiqua"/>
          <w:color w:val="000000"/>
        </w:rPr>
        <w:t xml:space="preserve"> or </w:t>
      </w:r>
      <w:r w:rsidRPr="00726DBD">
        <w:rPr>
          <w:rFonts w:ascii="Book Antiqua" w:eastAsia="Book Antiqua" w:hAnsi="Book Antiqua" w:cs="Book Antiqua"/>
          <w:color w:val="000000"/>
        </w:rPr>
        <w:t>nicotinamide adenine dinucleotide phosphate (</w:t>
      </w:r>
      <w:r w:rsidR="00ED113F" w:rsidRPr="00726DBD">
        <w:rPr>
          <w:rFonts w:ascii="Book Antiqua" w:eastAsia="Book Antiqua" w:hAnsi="Book Antiqua" w:cs="Book Antiqua"/>
          <w:color w:val="000000"/>
        </w:rPr>
        <w:t>NADPH</w:t>
      </w:r>
      <w:r w:rsidRPr="00726DBD">
        <w:rPr>
          <w:rFonts w:ascii="Book Antiqua" w:eastAsia="Book Antiqua" w:hAnsi="Book Antiqua" w:cs="Book Antiqua"/>
          <w:color w:val="000000"/>
        </w:rPr>
        <w:t>)</w:t>
      </w:r>
      <w:r w:rsidR="00ED113F" w:rsidRPr="00726DBD">
        <w:rPr>
          <w:rFonts w:ascii="Book Antiqua" w:eastAsia="Book Antiqua" w:hAnsi="Book Antiqua" w:cs="Book Antiqua"/>
          <w:color w:val="000000"/>
        </w:rPr>
        <w:t xml:space="preserve"> as an electron donor</w:t>
      </w:r>
      <w:r w:rsidR="00ED113F" w:rsidRPr="00726DBD">
        <w:rPr>
          <w:rFonts w:ascii="Book Antiqua" w:eastAsia="Book Antiqua" w:hAnsi="Book Antiqua" w:cs="Book Antiqua"/>
          <w:color w:val="000000"/>
          <w:vertAlign w:val="superscript"/>
        </w:rPr>
        <w:t>[</w:t>
      </w:r>
      <w:hyperlink w:anchor="_ENREF_5" w:tooltip="Zhu, 2013 #44" w:history="1">
        <w:r w:rsidR="00ED113F" w:rsidRPr="00726DBD">
          <w:rPr>
            <w:rFonts w:ascii="Book Antiqua" w:eastAsia="Book Antiqua" w:hAnsi="Book Antiqua" w:cs="Book Antiqua"/>
            <w:color w:val="000000"/>
            <w:vertAlign w:val="superscript"/>
          </w:rPr>
          <w:t>5</w:t>
        </w:r>
      </w:hyperlink>
      <w:r w:rsidR="00ED113F" w:rsidRPr="00726DBD">
        <w:rPr>
          <w:rFonts w:ascii="Book Antiqua" w:eastAsia="Book Antiqua" w:hAnsi="Book Antiqua" w:cs="Book Antiqua"/>
          <w:color w:val="000000"/>
          <w:vertAlign w:val="superscript"/>
        </w:rPr>
        <w:t>,</w:t>
      </w:r>
      <w:hyperlink w:anchor="_ENREF_6" w:tooltip="Ross, 2000 #45" w:history="1">
        <w:r w:rsidR="00ED113F" w:rsidRPr="00726DBD">
          <w:rPr>
            <w:rFonts w:ascii="Book Antiqua" w:eastAsia="Book Antiqua" w:hAnsi="Book Antiqua" w:cs="Book Antiqua"/>
            <w:color w:val="000000"/>
            <w:vertAlign w:val="superscript"/>
          </w:rPr>
          <w:t>6</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Numerous functions of NQO1 have been reported, such as xenobiotic detoxification, superoxide scavenging, and maintenance of endogenous antioxidant vitamins</w:t>
      </w:r>
      <w:r w:rsidR="00ED113F" w:rsidRPr="00726DBD">
        <w:rPr>
          <w:rFonts w:ascii="Book Antiqua" w:eastAsia="Book Antiqua" w:hAnsi="Book Antiqua" w:cs="Book Antiqua"/>
          <w:color w:val="000000"/>
          <w:vertAlign w:val="superscript"/>
        </w:rPr>
        <w:t>[</w:t>
      </w:r>
      <w:hyperlink w:anchor="_ENREF_7" w:tooltip="Siegel, 2004 #46" w:history="1">
        <w:r w:rsidR="00ED113F" w:rsidRPr="00726DBD">
          <w:rPr>
            <w:rFonts w:ascii="Book Antiqua" w:eastAsia="Book Antiqua" w:hAnsi="Book Antiqua" w:cs="Book Antiqua"/>
            <w:color w:val="000000"/>
            <w:vertAlign w:val="superscript"/>
          </w:rPr>
          <w:t>7</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It is likely that NQO1 plays an important role in protecting normal cells against oxidative damage and electrophilic attack. Paradoxically, despite the suggestion that it exerts a protective action and plays an antioxidant role, disruption of an </w:t>
      </w:r>
      <w:r w:rsidR="00ED113F" w:rsidRPr="00332E10">
        <w:rPr>
          <w:rFonts w:ascii="Book Antiqua" w:eastAsia="Book Antiqua" w:hAnsi="Book Antiqua" w:cs="Book Antiqua"/>
          <w:i/>
          <w:color w:val="000000"/>
        </w:rPr>
        <w:t>NQO1</w:t>
      </w:r>
      <w:r w:rsidR="00ED113F" w:rsidRPr="00726DBD">
        <w:rPr>
          <w:rFonts w:ascii="Book Antiqua" w:eastAsia="Book Antiqua" w:hAnsi="Book Antiqua" w:cs="Book Antiqua"/>
          <w:color w:val="000000"/>
        </w:rPr>
        <w:t xml:space="preserve"> genetic polymorphism increases the risk of xenobiotic-induced toxicity and cancer</w:t>
      </w:r>
      <w:r w:rsidR="00ED113F" w:rsidRPr="00726DBD">
        <w:rPr>
          <w:rFonts w:ascii="Book Antiqua" w:eastAsia="Book Antiqua" w:hAnsi="Book Antiqua" w:cs="Book Antiqua"/>
          <w:color w:val="000000"/>
          <w:vertAlign w:val="superscript"/>
        </w:rPr>
        <w:t>[</w:t>
      </w:r>
      <w:hyperlink w:anchor="_ENREF_8" w:tooltip="Su, 2012 #47" w:history="1">
        <w:r w:rsidR="00ED113F" w:rsidRPr="00726DBD">
          <w:rPr>
            <w:rFonts w:ascii="Book Antiqua" w:eastAsia="Book Antiqua" w:hAnsi="Book Antiqua" w:cs="Book Antiqua"/>
            <w:color w:val="000000"/>
            <w:vertAlign w:val="superscript"/>
          </w:rPr>
          <w:t>8</w:t>
        </w:r>
      </w:hyperlink>
      <w:r w:rsidR="00ED113F" w:rsidRPr="00726DBD">
        <w:rPr>
          <w:rFonts w:ascii="Book Antiqua" w:eastAsia="Book Antiqua" w:hAnsi="Book Antiqua" w:cs="Book Antiqua"/>
          <w:color w:val="000000"/>
          <w:vertAlign w:val="superscript"/>
        </w:rPr>
        <w:t>,</w:t>
      </w:r>
      <w:hyperlink w:anchor="_ENREF_9" w:tooltip="Radjendirane, 1998 #48" w:history="1">
        <w:r w:rsidR="00ED113F" w:rsidRPr="00726DBD">
          <w:rPr>
            <w:rFonts w:ascii="Book Antiqua" w:eastAsia="Book Antiqua" w:hAnsi="Book Antiqua" w:cs="Book Antiqua"/>
            <w:color w:val="000000"/>
            <w:vertAlign w:val="superscript"/>
          </w:rPr>
          <w:t>9</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High levels of NQO1 expression have been found in many human tumors, including breast cancer, melanoma, lung cancer, cholangiocarcinoma, and pancreatic cancer</w:t>
      </w:r>
      <w:r w:rsidR="00ED113F" w:rsidRPr="00726DBD">
        <w:rPr>
          <w:rFonts w:ascii="Book Antiqua" w:eastAsia="Book Antiqua" w:hAnsi="Book Antiqua" w:cs="Book Antiqua"/>
          <w:color w:val="000000"/>
          <w:vertAlign w:val="superscript"/>
        </w:rPr>
        <w:t>[</w:t>
      </w:r>
      <w:hyperlink w:anchor="_ENREF_10" w:tooltip="Garate, 2010 #49" w:history="1">
        <w:r w:rsidR="00ED113F" w:rsidRPr="00726DBD">
          <w:rPr>
            <w:rFonts w:ascii="Book Antiqua" w:eastAsia="Book Antiqua" w:hAnsi="Book Antiqua" w:cs="Book Antiqua"/>
            <w:color w:val="000000"/>
            <w:vertAlign w:val="superscript"/>
          </w:rPr>
          <w:t>10-13</w:t>
        </w:r>
      </w:hyperlink>
      <w:r w:rsidR="00ED113F"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Garate </w:t>
      </w:r>
      <w:r w:rsidR="00ED113F"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10" w:tooltip="Garate, 2010 #49" w:history="1">
        <w:r w:rsidRPr="00726DBD">
          <w:rPr>
            <w:rFonts w:ascii="Book Antiqua" w:eastAsia="Book Antiqua" w:hAnsi="Book Antiqua" w:cs="Book Antiqua"/>
            <w:color w:val="000000"/>
            <w:vertAlign w:val="superscript"/>
          </w:rPr>
          <w:t>10</w:t>
        </w:r>
      </w:hyperlink>
      <w:r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color w:val="000000"/>
        </w:rPr>
        <w:t xml:space="preserve"> reported that NQO1 protein expression induces cell cycle progression and proliferation in melanoma cells. In a study by Lin </w:t>
      </w:r>
      <w:r w:rsidR="00ED113F" w:rsidRPr="00726DBD">
        <w:rPr>
          <w:rFonts w:ascii="Book Antiqua" w:eastAsia="Book Antiqua" w:hAnsi="Book Antiqua" w:cs="Book Antiqua"/>
          <w:i/>
          <w:iCs/>
          <w:color w:val="000000"/>
        </w:rPr>
        <w:t>et al</w:t>
      </w:r>
      <w:r w:rsidR="004621B8" w:rsidRPr="00726DBD">
        <w:rPr>
          <w:rFonts w:ascii="Book Antiqua" w:eastAsia="Book Antiqua" w:hAnsi="Book Antiqua" w:cs="Book Antiqua"/>
          <w:color w:val="000000"/>
          <w:vertAlign w:val="superscript"/>
        </w:rPr>
        <w:t>[</w:t>
      </w:r>
      <w:hyperlink w:anchor="_ENREF_14" w:tooltip="Lin, 2014 #35" w:history="1">
        <w:r w:rsidR="004621B8" w:rsidRPr="00726DBD">
          <w:rPr>
            <w:rFonts w:ascii="Book Antiqua" w:eastAsia="Book Antiqua" w:hAnsi="Book Antiqua" w:cs="Book Antiqua"/>
            <w:color w:val="000000"/>
            <w:vertAlign w:val="superscript"/>
          </w:rPr>
          <w:t>14</w:t>
        </w:r>
      </w:hyperlink>
      <w:r w:rsidR="004621B8" w:rsidRPr="00726DBD">
        <w:rPr>
          <w:rFonts w:ascii="Book Antiqua" w:eastAsia="Book Antiqua" w:hAnsi="Book Antiqua" w:cs="Book Antiqua"/>
          <w:color w:val="000000"/>
          <w:vertAlign w:val="superscript"/>
        </w:rPr>
        <w:t>]</w:t>
      </w:r>
      <w:r w:rsidR="00ED113F" w:rsidRPr="00726DBD">
        <w:rPr>
          <w:rFonts w:ascii="Book Antiqua" w:eastAsia="Book Antiqua" w:hAnsi="Book Antiqua" w:cs="Book Antiqua"/>
          <w:i/>
          <w:iCs/>
          <w:color w:val="000000"/>
        </w:rPr>
        <w:t>,</w:t>
      </w:r>
      <w:r w:rsidR="00ED113F" w:rsidRPr="00726DBD">
        <w:rPr>
          <w:rFonts w:ascii="Book Antiqua" w:eastAsia="Book Antiqua" w:hAnsi="Book Antiqua" w:cs="Book Antiqua"/>
          <w:color w:val="000000"/>
        </w:rPr>
        <w:t xml:space="preserve"> NQO1 expression in GC patients, non-cancer patients, and normal controls was quantified by immunohistochemistry (IHC). They reported that NQO1 played an important role in the progression of GC, and might be a potential prognostic biomarker and therapeutic target </w:t>
      </w:r>
      <w:r w:rsidR="00562294">
        <w:rPr>
          <w:rFonts w:ascii="Book Antiqua" w:eastAsia="Book Antiqua" w:hAnsi="Book Antiqua" w:cs="Book Antiqua"/>
          <w:color w:val="000000"/>
        </w:rPr>
        <w:t>for</w:t>
      </w:r>
      <w:r w:rsidR="00562294" w:rsidRPr="00726DBD">
        <w:rPr>
          <w:rFonts w:ascii="Book Antiqua" w:eastAsia="Book Antiqua" w:hAnsi="Book Antiqua" w:cs="Book Antiqua"/>
          <w:color w:val="000000"/>
        </w:rPr>
        <w:t xml:space="preserve"> </w:t>
      </w:r>
      <w:r w:rsidR="00ED113F" w:rsidRPr="00726DBD">
        <w:rPr>
          <w:rFonts w:ascii="Book Antiqua" w:eastAsia="Book Antiqua" w:hAnsi="Book Antiqua" w:cs="Book Antiqua"/>
          <w:color w:val="000000"/>
        </w:rPr>
        <w:t>GC. However, the role of NQO1 in cancer progression remains controversial, and data on its expression in GC are scarce. In this study, we analyzed the expression of NQO1 and its potential association with survival and pathological parameters in primary GC. We aimed to investigate the associations between NQO1 protein expression status and responses to 5-fluorouracil (5-FU)-based adjuvant chemotherapy in patients with GC and thereby determine the potential of NQO1 to serve as a prognostic biomarker and therapeutic target.</w:t>
      </w:r>
    </w:p>
    <w:p w14:paraId="46EC5202" w14:textId="77777777" w:rsidR="00A77B3E" w:rsidRPr="00726DBD" w:rsidRDefault="00A77B3E" w:rsidP="0082050D">
      <w:pPr>
        <w:adjustRightInd w:val="0"/>
        <w:spacing w:line="360" w:lineRule="auto"/>
        <w:ind w:firstLine="420"/>
        <w:jc w:val="both"/>
        <w:rPr>
          <w:rFonts w:ascii="Book Antiqua" w:hAnsi="Book Antiqua"/>
        </w:rPr>
      </w:pPr>
    </w:p>
    <w:bookmarkEnd w:id="25"/>
    <w:bookmarkEnd w:id="26"/>
    <w:p w14:paraId="7312EF5D"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MATERIALS AND METHODS</w:t>
      </w:r>
    </w:p>
    <w:p w14:paraId="3875BE6B" w14:textId="40908364" w:rsidR="00A77B3E" w:rsidRPr="00726DBD" w:rsidRDefault="00ED113F" w:rsidP="0082050D">
      <w:pPr>
        <w:adjustRightInd w:val="0"/>
        <w:spacing w:line="360" w:lineRule="auto"/>
        <w:jc w:val="both"/>
        <w:rPr>
          <w:rFonts w:ascii="Book Antiqua" w:hAnsi="Book Antiqua"/>
        </w:rPr>
      </w:pPr>
      <w:bookmarkStart w:id="27" w:name="OLE_LINK29"/>
      <w:bookmarkStart w:id="28" w:name="OLE_LINK30"/>
      <w:r w:rsidRPr="00726DBD">
        <w:rPr>
          <w:rFonts w:ascii="Book Antiqua" w:eastAsia="Book Antiqua" w:hAnsi="Book Antiqua" w:cs="Book Antiqua"/>
          <w:b/>
          <w:bCs/>
          <w:i/>
          <w:iCs/>
          <w:color w:val="000000"/>
        </w:rPr>
        <w:t xml:space="preserve">Western </w:t>
      </w:r>
      <w:r w:rsidR="00562294" w:rsidRPr="00726DBD">
        <w:rPr>
          <w:rFonts w:ascii="Book Antiqua" w:eastAsia="Book Antiqua" w:hAnsi="Book Antiqua" w:cs="Book Antiqua"/>
          <w:b/>
          <w:bCs/>
          <w:i/>
          <w:iCs/>
          <w:color w:val="000000"/>
        </w:rPr>
        <w:t>blot</w:t>
      </w:r>
      <w:r w:rsidR="00562294">
        <w:rPr>
          <w:rFonts w:ascii="Book Antiqua" w:eastAsia="Book Antiqua" w:hAnsi="Book Antiqua" w:cs="Book Antiqua"/>
          <w:b/>
          <w:bCs/>
          <w:i/>
          <w:iCs/>
          <w:color w:val="000000"/>
        </w:rPr>
        <w:t xml:space="preserve"> analysis</w:t>
      </w:r>
    </w:p>
    <w:p w14:paraId="1816DDA0" w14:textId="030D6BF9" w:rsidR="00A77B3E"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Unless otherwise stated, all chemicals were procured from Sigma-Aldrich Co. (Shanghai, China). Antibodies against rabbit NQO1 were used as described previously</w:t>
      </w:r>
      <w:r w:rsidRPr="00726DBD">
        <w:rPr>
          <w:rFonts w:ascii="Book Antiqua" w:eastAsia="Book Antiqua" w:hAnsi="Book Antiqua" w:cs="Book Antiqua"/>
          <w:color w:val="000000"/>
          <w:vertAlign w:val="superscript"/>
        </w:rPr>
        <w:t>[</w:t>
      </w:r>
      <w:hyperlink w:anchor="_ENREF_15" w:tooltip="Luo, 2015 #21" w:history="1">
        <w:r w:rsidRPr="00726DBD">
          <w:rPr>
            <w:rFonts w:ascii="Book Antiqua" w:eastAsia="Book Antiqua" w:hAnsi="Book Antiqua" w:cs="Book Antiqua"/>
            <w:color w:val="000000"/>
            <w:vertAlign w:val="superscript"/>
          </w:rPr>
          <w:t>15</w:t>
        </w:r>
      </w:hyperlink>
      <w:r w:rsidRPr="00726DBD">
        <w:rPr>
          <w:rFonts w:ascii="Book Antiqua" w:eastAsia="Book Antiqua" w:hAnsi="Book Antiqua" w:cs="Book Antiqua"/>
          <w:color w:val="000000"/>
          <w:vertAlign w:val="superscript"/>
        </w:rPr>
        <w:t>,</w:t>
      </w:r>
      <w:hyperlink w:anchor="_ENREF_16" w:tooltip="Luo, 2015 #22" w:history="1">
        <w:r w:rsidRPr="00726DBD">
          <w:rPr>
            <w:rFonts w:ascii="Book Antiqua" w:eastAsia="Book Antiqua" w:hAnsi="Book Antiqua" w:cs="Book Antiqua"/>
            <w:color w:val="000000"/>
            <w:vertAlign w:val="superscript"/>
          </w:rPr>
          <w:t>16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 human gastric cancer cell line AGS was obtained from the American Type Culture Collection (</w:t>
      </w:r>
      <w:hyperlink r:id="rId9" w:tooltip="Manassas" w:history="1">
        <w:r w:rsidRPr="00726DBD">
          <w:rPr>
            <w:rFonts w:ascii="Book Antiqua" w:eastAsia="Book Antiqua" w:hAnsi="Book Antiqua" w:cs="Book Antiqua"/>
            <w:color w:val="000000"/>
            <w:shd w:val="clear" w:color="auto" w:fill="FFFFFF"/>
          </w:rPr>
          <w:t>Manassas</w:t>
        </w:r>
      </w:hyperlink>
      <w:r w:rsidRPr="00726DBD">
        <w:rPr>
          <w:rFonts w:ascii="Book Antiqua" w:eastAsia="Book Antiqua" w:hAnsi="Book Antiqua" w:cs="Book Antiqua"/>
          <w:color w:val="000000"/>
          <w:shd w:val="clear" w:color="auto" w:fill="FFFFFF"/>
        </w:rPr>
        <w:t>,</w:t>
      </w:r>
      <w:r w:rsidRPr="00726DBD">
        <w:rPr>
          <w:rStyle w:val="apple-converted-space"/>
          <w:rFonts w:ascii="Book Antiqua" w:eastAsia="Book Antiqua" w:hAnsi="Book Antiqua" w:cs="Book Antiqua"/>
          <w:color w:val="000000"/>
          <w:shd w:val="clear" w:color="auto" w:fill="FFFFFF"/>
        </w:rPr>
        <w:t> </w:t>
      </w:r>
      <w:hyperlink r:id="rId10" w:tooltip="Virginia" w:history="1">
        <w:r w:rsidRPr="00726DBD">
          <w:rPr>
            <w:rFonts w:ascii="Book Antiqua" w:eastAsia="Book Antiqua" w:hAnsi="Book Antiqua" w:cs="Book Antiqua"/>
            <w:color w:val="000000"/>
            <w:shd w:val="clear" w:color="auto" w:fill="FFFFFF"/>
          </w:rPr>
          <w:t>VA</w:t>
        </w:r>
      </w:hyperlink>
      <w:r w:rsidR="00395AFA">
        <w:rPr>
          <w:rFonts w:ascii="Book Antiqua" w:eastAsia="Book Antiqua" w:hAnsi="Book Antiqua" w:cs="Book Antiqua"/>
          <w:color w:val="000000"/>
          <w:shd w:val="clear" w:color="auto" w:fill="FFFFFF"/>
        </w:rPr>
        <w:t>, United States</w:t>
      </w:r>
      <w:r w:rsidRPr="00726DBD">
        <w:rPr>
          <w:rFonts w:ascii="Book Antiqua" w:eastAsia="Book Antiqua" w:hAnsi="Book Antiqua" w:cs="Book Antiqua"/>
          <w:color w:val="000000"/>
          <w:shd w:val="clear" w:color="auto" w:fill="FFFFFF"/>
        </w:rPr>
        <w:t>)</w:t>
      </w:r>
      <w:r w:rsidRPr="00726DBD">
        <w:rPr>
          <w:rFonts w:ascii="Book Antiqua" w:eastAsia="Book Antiqua" w:hAnsi="Book Antiqua" w:cs="Book Antiqua"/>
          <w:color w:val="000000"/>
        </w:rPr>
        <w:t>. Cells were maintained in RPMI-1640 growth medium (Shenggong, Shanghai, China) supplemented with 10% fetal bovine serum and antibiotics in a humidified atmosphere of 5% CO</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 xml:space="preserve"> and 95% air at 37</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°C</w:t>
      </w:r>
      <w:r w:rsidRPr="00726DBD">
        <w:rPr>
          <w:rFonts w:ascii="Book Antiqua" w:eastAsia="Book Antiqua" w:hAnsi="Book Antiqua" w:cs="Book Antiqua"/>
          <w:color w:val="000000"/>
          <w:vertAlign w:val="superscript"/>
        </w:rPr>
        <w:t>[</w:t>
      </w:r>
      <w:hyperlink w:anchor="_ENREF_17" w:tooltip="Ahmed, 2015 #38" w:history="1">
        <w:r w:rsidRPr="00726DBD">
          <w:rPr>
            <w:rFonts w:ascii="Book Antiqua" w:eastAsia="Book Antiqua" w:hAnsi="Book Antiqua" w:cs="Book Antiqua"/>
            <w:color w:val="000000"/>
            <w:vertAlign w:val="superscript"/>
          </w:rPr>
          <w:t>17</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Cell extracts were prepared for </w:t>
      </w:r>
      <w:r w:rsidR="004621B8" w:rsidRPr="00726DBD">
        <w:rPr>
          <w:rFonts w:ascii="Book Antiqua" w:eastAsia="Book Antiqua" w:hAnsi="Book Antiqua" w:cs="Book Antiqua"/>
          <w:color w:val="000000"/>
        </w:rPr>
        <w:t xml:space="preserve">sodium dodecyl </w:t>
      </w:r>
      <w:r w:rsidR="00562294" w:rsidRPr="00726DBD">
        <w:rPr>
          <w:rFonts w:ascii="Book Antiqua" w:eastAsia="Book Antiqua" w:hAnsi="Book Antiqua" w:cs="Book Antiqua"/>
          <w:color w:val="000000"/>
        </w:rPr>
        <w:t>sulfate</w:t>
      </w:r>
      <w:r w:rsidR="00562294">
        <w:rPr>
          <w:rFonts w:ascii="Book Antiqua" w:eastAsia="Book Antiqua" w:hAnsi="Book Antiqua" w:cs="Book Antiqua"/>
          <w:color w:val="000000"/>
        </w:rPr>
        <w:t>-</w:t>
      </w:r>
      <w:r w:rsidR="004621B8" w:rsidRPr="00726DBD">
        <w:rPr>
          <w:rFonts w:ascii="Book Antiqua" w:eastAsia="Book Antiqua" w:hAnsi="Book Antiqua" w:cs="Book Antiqua"/>
          <w:color w:val="000000"/>
        </w:rPr>
        <w:t>polyacrylamide gel electrophoresis (</w:t>
      </w:r>
      <w:r w:rsidRPr="00726DBD">
        <w:rPr>
          <w:rFonts w:ascii="Book Antiqua" w:eastAsia="Book Antiqua" w:hAnsi="Book Antiqua" w:cs="Book Antiqua"/>
          <w:color w:val="000000"/>
        </w:rPr>
        <w:t>SDS-PAGE</w:t>
      </w:r>
      <w:r w:rsidR="004621B8" w:rsidRPr="00726DBD">
        <w:rPr>
          <w:rFonts w:ascii="Book Antiqua" w:eastAsia="Book Antiqua" w:hAnsi="Book Antiqua" w:cs="Book Antiqua"/>
          <w:color w:val="000000"/>
        </w:rPr>
        <w:t>)</w:t>
      </w:r>
      <w:r w:rsidRPr="00726DBD">
        <w:rPr>
          <w:rFonts w:ascii="Book Antiqua" w:eastAsia="Book Antiqua" w:hAnsi="Book Antiqua" w:cs="Book Antiqua"/>
          <w:color w:val="000000"/>
        </w:rPr>
        <w:t>, and NQO1 immunoblotting was performed using a standard protocol with anti-NQO1 antibodies (dilution at 1:2000)</w:t>
      </w:r>
      <w:r w:rsidRPr="00726DBD">
        <w:rPr>
          <w:rFonts w:ascii="Book Antiqua" w:eastAsia="Book Antiqua" w:hAnsi="Book Antiqua" w:cs="Book Antiqua"/>
          <w:color w:val="000000"/>
          <w:vertAlign w:val="superscript"/>
        </w:rPr>
        <w:t>[</w:t>
      </w:r>
      <w:hyperlink w:anchor="_ENREF_17" w:tooltip="Ahmed, 2015 #38" w:history="1">
        <w:r w:rsidRPr="00726DBD">
          <w:rPr>
            <w:rFonts w:ascii="Book Antiqua" w:eastAsia="Book Antiqua" w:hAnsi="Book Antiqua" w:cs="Book Antiqua"/>
            <w:color w:val="000000"/>
            <w:vertAlign w:val="superscript"/>
          </w:rPr>
          <w:t>17</w:t>
        </w:r>
      </w:hyperlink>
      <w:r w:rsidRPr="00726DBD">
        <w:rPr>
          <w:rFonts w:ascii="Book Antiqua" w:eastAsia="Book Antiqua" w:hAnsi="Book Antiqua" w:cs="Book Antiqua"/>
          <w:color w:val="000000"/>
          <w:vertAlign w:val="superscript"/>
        </w:rPr>
        <w:t>,</w:t>
      </w:r>
      <w:hyperlink w:anchor="_ENREF_18" w:tooltip="Tang, 2011 #39" w:history="1">
        <w:r w:rsidRPr="00726DBD">
          <w:rPr>
            <w:rFonts w:ascii="Book Antiqua" w:eastAsia="Book Antiqua" w:hAnsi="Book Antiqua" w:cs="Book Antiqua"/>
            <w:color w:val="000000"/>
            <w:vertAlign w:val="superscript"/>
          </w:rPr>
          <w:t>18</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w:t>
      </w:r>
    </w:p>
    <w:p w14:paraId="1F92FE22" w14:textId="77777777" w:rsidR="004621B8" w:rsidRPr="00726DBD" w:rsidRDefault="004621B8" w:rsidP="0082050D">
      <w:pPr>
        <w:adjustRightInd w:val="0"/>
        <w:spacing w:line="360" w:lineRule="auto"/>
        <w:jc w:val="both"/>
        <w:rPr>
          <w:rFonts w:ascii="Book Antiqua" w:hAnsi="Book Antiqua"/>
        </w:rPr>
      </w:pPr>
    </w:p>
    <w:p w14:paraId="4040F2EE" w14:textId="23E6BE0B"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Patients</w:t>
      </w:r>
    </w:p>
    <w:p w14:paraId="16B469F5" w14:textId="0AA66464" w:rsidR="00A77B3E"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 xml:space="preserve">A total of 175 samples of GC were used in this study. All patients were enrolled and treated between 1995 and 2011 </w:t>
      </w:r>
      <w:r w:rsidR="00562294">
        <w:rPr>
          <w:rFonts w:ascii="Book Antiqua" w:eastAsia="Book Antiqua" w:hAnsi="Book Antiqua" w:cs="Book Antiqua"/>
          <w:color w:val="000000"/>
        </w:rPr>
        <w:t>at</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the Department of Surgical Oncology, Affiliated Sir Run Run Shaw Hospital, Zhejiang University School of Medicine, Hangzhou, China. All patients received surgical treatment and were periodically followed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for the determination of their survival status.</w:t>
      </w:r>
    </w:p>
    <w:p w14:paraId="3DDD2C43" w14:textId="77777777" w:rsidR="004621B8" w:rsidRPr="00726DBD" w:rsidRDefault="004621B8" w:rsidP="0082050D">
      <w:pPr>
        <w:adjustRightInd w:val="0"/>
        <w:spacing w:line="360" w:lineRule="auto"/>
        <w:jc w:val="both"/>
        <w:rPr>
          <w:rFonts w:ascii="Book Antiqua" w:hAnsi="Book Antiqua"/>
        </w:rPr>
      </w:pPr>
    </w:p>
    <w:p w14:paraId="2251992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Immunohistochemistry</w:t>
      </w:r>
    </w:p>
    <w:p w14:paraId="2F6D02AC" w14:textId="2C660933"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Tumor samples were assembled as multiple tissue arrays, as described in our previous study</w:t>
      </w:r>
      <w:r w:rsidRPr="00726DBD">
        <w:rPr>
          <w:rFonts w:ascii="Book Antiqua" w:eastAsia="Book Antiqua" w:hAnsi="Book Antiqua" w:cs="Book Antiqua"/>
          <w:color w:val="000000"/>
          <w:vertAlign w:val="superscript"/>
        </w:rPr>
        <w:t>[</w:t>
      </w:r>
      <w:hyperlink w:anchor="_ENREF_19" w:tooltip="Wang, 2017 #84" w:history="1">
        <w:r w:rsidRPr="00726DBD">
          <w:rPr>
            <w:rFonts w:ascii="Book Antiqua" w:eastAsia="Book Antiqua" w:hAnsi="Book Antiqua" w:cs="Book Antiqua"/>
            <w:color w:val="000000"/>
            <w:vertAlign w:val="superscript"/>
          </w:rPr>
          <w:t>19</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IHC staining for NQO1 in paraffin-embedded tumor sections was performed using standard procedures. In brief, to eliminate endogenous peroxidase activity, the slides were deparaffinized in xylene, rehydrated through a graded series of ethanol solutions, and incubated with 3% H</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O</w:t>
      </w:r>
      <w:r w:rsidRPr="00726DBD">
        <w:rPr>
          <w:rFonts w:ascii="Book Antiqua" w:eastAsia="Book Antiqua" w:hAnsi="Book Antiqua" w:cs="Book Antiqua"/>
          <w:color w:val="000000"/>
          <w:vertAlign w:val="subscript"/>
        </w:rPr>
        <w:t>2</w:t>
      </w:r>
      <w:r w:rsidRPr="00726DBD">
        <w:rPr>
          <w:rFonts w:ascii="Book Antiqua" w:eastAsia="Book Antiqua" w:hAnsi="Book Antiqua" w:cs="Book Antiqua"/>
          <w:color w:val="000000"/>
        </w:rPr>
        <w:t xml:space="preserve"> in methanol for 15 min at room temperature. Antigen retrieval was performed by placing the slides in 0.01 M sodium citrate buffer (pH 6.0) at 121</w:t>
      </w:r>
      <w:r w:rsidR="007A3784">
        <w:rPr>
          <w:rFonts w:ascii="Book Antiqua" w:eastAsia="Book Antiqua" w:hAnsi="Book Antiqua" w:cs="Book Antiqua"/>
          <w:color w:val="000000"/>
        </w:rPr>
        <w:t xml:space="preserve"> </w:t>
      </w:r>
      <w:r w:rsidRPr="00726DBD">
        <w:rPr>
          <w:rFonts w:ascii="Book Antiqua" w:eastAsia="Book Antiqua" w:hAnsi="Book Antiqua" w:cs="Book Antiqua"/>
          <w:color w:val="000000"/>
        </w:rPr>
        <w:t>°C for 15 min. Next, the slides were incubated with the NQO1 antibodies (1:5000) overnight at 4</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°C. The immunoreactions were visualized with an ImmPRESS </w:t>
      </w:r>
      <w:r w:rsidR="00562294">
        <w:rPr>
          <w:rFonts w:ascii="Book Antiqua" w:eastAsia="Book Antiqua" w:hAnsi="Book Antiqua" w:cs="Book Antiqua"/>
          <w:color w:val="000000"/>
        </w:rPr>
        <w:t>d</w:t>
      </w:r>
      <w:r w:rsidR="00562294" w:rsidRPr="00726DBD">
        <w:rPr>
          <w:rFonts w:ascii="Book Antiqua" w:eastAsia="Book Antiqua" w:hAnsi="Book Antiqua" w:cs="Book Antiqua"/>
          <w:color w:val="000000"/>
        </w:rPr>
        <w:t xml:space="preserve">etection </w:t>
      </w:r>
      <w:r w:rsidRPr="00726DBD">
        <w:rPr>
          <w:rFonts w:ascii="Book Antiqua" w:eastAsia="Book Antiqua" w:hAnsi="Book Antiqua" w:cs="Book Antiqua"/>
          <w:color w:val="000000"/>
        </w:rPr>
        <w:t>kit (Vector Laboratories), which uses a second antibody conjugated with horseradish peroxidase and a diaminobenzidine-based stain. Finally, the sections were counterstained with Mayer's hematoxylin, dehydrated, and mounted.</w:t>
      </w:r>
    </w:p>
    <w:p w14:paraId="040C5F59" w14:textId="617BBE32" w:rsidR="00A77B3E" w:rsidRPr="00726DBD" w:rsidRDefault="00ED113F" w:rsidP="0082050D">
      <w:pPr>
        <w:adjustRightInd w:val="0"/>
        <w:spacing w:line="360" w:lineRule="auto"/>
        <w:ind w:firstLineChars="100" w:firstLine="240"/>
        <w:jc w:val="both"/>
        <w:rPr>
          <w:rFonts w:ascii="Book Antiqua" w:eastAsia="Book Antiqua" w:hAnsi="Book Antiqua" w:cs="Book Antiqua"/>
          <w:color w:val="000000"/>
        </w:rPr>
      </w:pPr>
      <w:r w:rsidRPr="00726DBD">
        <w:rPr>
          <w:rFonts w:ascii="Book Antiqua" w:eastAsia="Book Antiqua" w:hAnsi="Book Antiqua" w:cs="Book Antiqua"/>
          <w:color w:val="000000"/>
        </w:rPr>
        <w:t>Cytoplasmic NQO1 staining was considered as positive for NQO1 expression. NQO1 expression was semiquantitatively assessed by two experienced pathologists who were blinded to the clinical parameters. Analyses of NQO1 expression were based on both the staining intensity and proportion of positive cells. The staining intensity was scored from 0 to 3+ as follows: 0 for no staining, 1+ for weak staining, 2+ for moderate staining, and 3+ for strong staining</w:t>
      </w:r>
      <w:r w:rsidRPr="00726DBD">
        <w:rPr>
          <w:rFonts w:ascii="Book Antiqua" w:eastAsia="Book Antiqua" w:hAnsi="Book Antiqua" w:cs="Book Antiqua"/>
          <w:color w:val="000000"/>
          <w:vertAlign w:val="superscript"/>
        </w:rPr>
        <w:t>[</w:t>
      </w:r>
      <w:hyperlink w:anchor="_ENREF_20" w:tooltip="Kawasaki, 2015 #85" w:history="1">
        <w:r w:rsidRPr="00726DBD">
          <w:rPr>
            <w:rFonts w:ascii="Book Antiqua" w:eastAsia="Book Antiqua" w:hAnsi="Book Antiqua" w:cs="Book Antiqua"/>
            <w:color w:val="000000"/>
            <w:vertAlign w:val="superscript"/>
          </w:rPr>
          <w:t>20</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The proportion of NQO1-positive cells was expressed as a percentage and divided into four grades: grade 0, 0% positive; grade 1, 1</w:t>
      </w:r>
      <w:r w:rsidR="00C13A57" w:rsidRPr="00726DBD">
        <w:rPr>
          <w:rFonts w:ascii="Book Antiqua" w:eastAsia="Book Antiqua" w:hAnsi="Book Antiqua" w:cs="Book Antiqua"/>
          <w:color w:val="000000"/>
        </w:rPr>
        <w:t>%</w:t>
      </w:r>
      <w:r w:rsidRPr="00726DBD">
        <w:rPr>
          <w:rFonts w:ascii="Book Antiqua" w:eastAsia="Book Antiqua" w:hAnsi="Book Antiqua" w:cs="Book Antiqua"/>
          <w:color w:val="000000"/>
        </w:rPr>
        <w:t>-30% positive; grade 2, 31</w:t>
      </w:r>
      <w:r w:rsidR="00C13A57" w:rsidRPr="00726DBD">
        <w:rPr>
          <w:rFonts w:ascii="Book Antiqua" w:eastAsia="Book Antiqua" w:hAnsi="Book Antiqua" w:cs="Book Antiqua"/>
          <w:color w:val="000000"/>
        </w:rPr>
        <w:t>%</w:t>
      </w:r>
      <w:r w:rsidRPr="00726DBD">
        <w:rPr>
          <w:rFonts w:ascii="Book Antiqua" w:eastAsia="Book Antiqua" w:hAnsi="Book Antiqua" w:cs="Book Antiqua"/>
          <w:color w:val="000000"/>
        </w:rPr>
        <w:t>-60% positive; and grade 3, &gt;</w:t>
      </w:r>
      <w:r w:rsidR="004621B8"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60% positive cells. The total score was obtained by multiplying these two parameters (range 0-9); for statistical purposes, the samples were divided into two groups: </w:t>
      </w:r>
      <w:r w:rsidR="00562294">
        <w:rPr>
          <w:rFonts w:ascii="Book Antiqua" w:eastAsia="Book Antiqua" w:hAnsi="Book Antiqua" w:cs="Book Antiqua"/>
          <w:color w:val="000000"/>
        </w:rPr>
        <w:t>L</w:t>
      </w:r>
      <w:r w:rsidR="00562294" w:rsidRPr="00726DBD">
        <w:rPr>
          <w:rFonts w:ascii="Book Antiqua" w:eastAsia="Book Antiqua" w:hAnsi="Book Antiqua" w:cs="Book Antiqua"/>
          <w:color w:val="000000"/>
        </w:rPr>
        <w:t xml:space="preserve">ow </w:t>
      </w:r>
      <w:r w:rsidRPr="00726DBD">
        <w:rPr>
          <w:rFonts w:ascii="Book Antiqua" w:eastAsia="Book Antiqua" w:hAnsi="Book Antiqua" w:cs="Book Antiqua"/>
          <w:color w:val="000000"/>
        </w:rPr>
        <w:t>expression level (0-4) and high expression level or overexpression (&gt;</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 groups. As the median score of NQO1 expression in the GC samples was 4.5, a cut-off value of 4 was selected</w:t>
      </w:r>
      <w:r w:rsidRPr="00726DBD">
        <w:rPr>
          <w:rFonts w:ascii="Book Antiqua" w:eastAsia="Book Antiqua" w:hAnsi="Book Antiqua" w:cs="Book Antiqua"/>
          <w:color w:val="000000"/>
          <w:vertAlign w:val="superscript"/>
        </w:rPr>
        <w:t>[</w:t>
      </w:r>
      <w:hyperlink w:anchor="_ENREF_20" w:tooltip="Kawasaki, 2015 #85" w:history="1">
        <w:r w:rsidRPr="00726DBD">
          <w:rPr>
            <w:rFonts w:ascii="Book Antiqua" w:eastAsia="Book Antiqua" w:hAnsi="Book Antiqua" w:cs="Book Antiqua"/>
            <w:color w:val="000000"/>
            <w:vertAlign w:val="superscript"/>
          </w:rPr>
          <w:t>20</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w:t>
      </w:r>
    </w:p>
    <w:p w14:paraId="266A92BF" w14:textId="77777777" w:rsidR="00C13A57" w:rsidRPr="00726DBD" w:rsidRDefault="00C13A57" w:rsidP="0082050D">
      <w:pPr>
        <w:adjustRightInd w:val="0"/>
        <w:spacing w:line="360" w:lineRule="auto"/>
        <w:jc w:val="both"/>
        <w:rPr>
          <w:rFonts w:ascii="Book Antiqua" w:hAnsi="Book Antiqua"/>
        </w:rPr>
      </w:pPr>
    </w:p>
    <w:p w14:paraId="69B28B28"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Data analysis</w:t>
      </w:r>
    </w:p>
    <w:p w14:paraId="019175B8" w14:textId="15759205"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The correlation between the expression of NQO1 and clinical and pathological parameters was determined by statistical analysis using SSPS</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16.0 for Windows (SPSS, </w:t>
      </w:r>
      <w:r w:rsidR="00C13A57" w:rsidRPr="00726DBD">
        <w:rPr>
          <w:rFonts w:ascii="Book Antiqua" w:eastAsia="Book Antiqua" w:hAnsi="Book Antiqua" w:cs="Book Antiqua"/>
          <w:color w:val="000000"/>
        </w:rPr>
        <w:t>incorporated</w:t>
      </w:r>
      <w:r w:rsidRPr="00726DBD">
        <w:rPr>
          <w:rFonts w:ascii="Book Antiqua" w:eastAsia="Book Antiqua" w:hAnsi="Book Antiqua" w:cs="Book Antiqua"/>
          <w:color w:val="000000"/>
        </w:rPr>
        <w:t>, Chicago, IL</w:t>
      </w:r>
      <w:r w:rsidR="00395AFA">
        <w:rPr>
          <w:rFonts w:ascii="Book Antiqua" w:eastAsia="Book Antiqua" w:hAnsi="Book Antiqua" w:cs="Book Antiqua"/>
          <w:color w:val="000000"/>
        </w:rPr>
        <w:t>, United States</w:t>
      </w:r>
      <w:r w:rsidRPr="00726DBD">
        <w:rPr>
          <w:rFonts w:ascii="Book Antiqua" w:eastAsia="Book Antiqua" w:hAnsi="Book Antiqua" w:cs="Book Antiqua"/>
          <w:color w:val="000000"/>
        </w:rPr>
        <w:t xml:space="preserve">). The </w:t>
      </w:r>
      <w:r w:rsidRPr="00726DBD">
        <w:rPr>
          <w:rFonts w:ascii="Book Antiqua" w:eastAsia="Book Antiqua" w:hAnsi="Book Antiqua" w:cs="Book Antiqua"/>
          <w:i/>
          <w:iCs/>
          <w:color w:val="000000"/>
        </w:rPr>
        <w:t>χ</w:t>
      </w:r>
      <w:r w:rsidRPr="00726DBD">
        <w:rPr>
          <w:rFonts w:ascii="Book Antiqua" w:eastAsia="Book Antiqua" w:hAnsi="Book Antiqua" w:cs="Book Antiqua"/>
          <w:i/>
          <w:iCs/>
          <w:color w:val="000000"/>
          <w:vertAlign w:val="superscript"/>
        </w:rPr>
        <w:t>2</w:t>
      </w:r>
      <w:r w:rsidRPr="00726DBD">
        <w:rPr>
          <w:rFonts w:ascii="Book Antiqua" w:eastAsia="Book Antiqua" w:hAnsi="Book Antiqua" w:cs="Book Antiqua"/>
          <w:color w:val="000000"/>
        </w:rPr>
        <w:t xml:space="preserve"> or Fisher’s exact test, Kaplan-Meier survival analysis, and Cox regression analysis were used as appropriate. </w:t>
      </w:r>
      <w:r w:rsidR="00C13A57"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values &lt;</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0.05 were considered significant.</w:t>
      </w:r>
    </w:p>
    <w:bookmarkEnd w:id="27"/>
    <w:bookmarkEnd w:id="28"/>
    <w:p w14:paraId="445DD4CF" w14:textId="77777777" w:rsidR="00A77B3E" w:rsidRPr="00726DBD" w:rsidRDefault="00A77B3E" w:rsidP="0082050D">
      <w:pPr>
        <w:adjustRightInd w:val="0"/>
        <w:spacing w:line="360" w:lineRule="auto"/>
        <w:jc w:val="both"/>
        <w:rPr>
          <w:rFonts w:ascii="Book Antiqua" w:hAnsi="Book Antiqua"/>
        </w:rPr>
      </w:pPr>
    </w:p>
    <w:p w14:paraId="5EB9CF2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RESULTS</w:t>
      </w:r>
    </w:p>
    <w:p w14:paraId="194E160B" w14:textId="77777777" w:rsidR="00A77B3E" w:rsidRPr="00726DBD" w:rsidRDefault="00ED113F" w:rsidP="0082050D">
      <w:pPr>
        <w:adjustRightInd w:val="0"/>
        <w:spacing w:line="360" w:lineRule="auto"/>
        <w:jc w:val="both"/>
        <w:rPr>
          <w:rFonts w:ascii="Book Antiqua" w:hAnsi="Book Antiqua"/>
        </w:rPr>
      </w:pPr>
      <w:bookmarkStart w:id="29" w:name="OLE_LINK31"/>
      <w:bookmarkStart w:id="30" w:name="OLE_LINK32"/>
      <w:r w:rsidRPr="00726DBD">
        <w:rPr>
          <w:rFonts w:ascii="Book Antiqua" w:eastAsia="Book Antiqua" w:hAnsi="Book Antiqua" w:cs="Book Antiqua"/>
          <w:b/>
          <w:bCs/>
          <w:i/>
          <w:iCs/>
          <w:color w:val="000000"/>
        </w:rPr>
        <w:t>NQO1 antibody is specific and sensitive for IHC staining</w:t>
      </w:r>
    </w:p>
    <w:p w14:paraId="63B060E9" w14:textId="7921DE71" w:rsidR="00A77B3E" w:rsidRPr="00726DBD" w:rsidRDefault="00ED113F" w:rsidP="0082050D">
      <w:pPr>
        <w:adjustRightInd w:val="0"/>
        <w:spacing w:line="360" w:lineRule="auto"/>
        <w:jc w:val="both"/>
        <w:rPr>
          <w:rFonts w:ascii="Book Antiqua" w:hAnsi="Book Antiqua" w:cs="Book Antiqua"/>
          <w:color w:val="000000"/>
          <w:lang w:eastAsia="zh-CN"/>
        </w:rPr>
      </w:pPr>
      <w:r w:rsidRPr="00726DBD">
        <w:rPr>
          <w:rFonts w:ascii="Book Antiqua" w:eastAsia="Book Antiqua" w:hAnsi="Book Antiqua" w:cs="Book Antiqua"/>
          <w:color w:val="000000"/>
        </w:rPr>
        <w:t xml:space="preserve">Protein extracts from AGS human GC cells were separated by SDS-PAGE, and the proteins were detected by </w:t>
      </w:r>
      <w:r w:rsidR="00562294">
        <w:rPr>
          <w:rFonts w:ascii="Book Antiqua" w:eastAsia="Book Antiqua" w:hAnsi="Book Antiqua" w:cs="Book Antiqua"/>
          <w:color w:val="000000"/>
        </w:rPr>
        <w:t>W</w:t>
      </w:r>
      <w:r w:rsidR="00562294" w:rsidRPr="00726DBD">
        <w:rPr>
          <w:rFonts w:ascii="Book Antiqua" w:eastAsia="Book Antiqua" w:hAnsi="Book Antiqua" w:cs="Book Antiqua"/>
          <w:color w:val="000000"/>
        </w:rPr>
        <w:t xml:space="preserve">estern </w:t>
      </w:r>
      <w:r w:rsidRPr="00726DBD">
        <w:rPr>
          <w:rFonts w:ascii="Book Antiqua" w:eastAsia="Book Antiqua" w:hAnsi="Book Antiqua" w:cs="Book Antiqua"/>
          <w:color w:val="000000"/>
        </w:rPr>
        <w:t>blot</w:t>
      </w:r>
      <w:r w:rsidR="00562294">
        <w:rPr>
          <w:rFonts w:ascii="Book Antiqua" w:eastAsia="Book Antiqua" w:hAnsi="Book Antiqua" w:cs="Book Antiqua"/>
          <w:color w:val="000000"/>
        </w:rPr>
        <w:t xml:space="preserve"> analysis</w:t>
      </w:r>
      <w:r w:rsidRPr="00726DBD">
        <w:rPr>
          <w:rFonts w:ascii="Book Antiqua" w:eastAsia="Book Antiqua" w:hAnsi="Book Antiqua" w:cs="Book Antiqua"/>
          <w:color w:val="000000"/>
        </w:rPr>
        <w:t xml:space="preserve">. The results showed that NQO1 can be readily detected, and no other protein </w:t>
      </w:r>
      <w:r w:rsidR="00562294" w:rsidRPr="00726DBD">
        <w:rPr>
          <w:rFonts w:ascii="Book Antiqua" w:eastAsia="Book Antiqua" w:hAnsi="Book Antiqua" w:cs="Book Antiqua"/>
          <w:color w:val="000000"/>
        </w:rPr>
        <w:t>cross</w:t>
      </w:r>
      <w:r w:rsidR="00562294">
        <w:rPr>
          <w:rFonts w:ascii="Book Antiqua" w:eastAsia="Book Antiqua" w:hAnsi="Book Antiqua" w:cs="Book Antiqua"/>
          <w:color w:val="000000"/>
        </w:rPr>
        <w:t>-</w:t>
      </w:r>
      <w:r w:rsidRPr="00726DBD">
        <w:rPr>
          <w:rFonts w:ascii="Book Antiqua" w:eastAsia="Book Antiqua" w:hAnsi="Book Antiqua" w:cs="Book Antiqua"/>
          <w:color w:val="000000"/>
        </w:rPr>
        <w:t>reacted with the NQO1 antibodies (Figure 1). Therefore, these antibodies are sensitive and specific for IHC staining to detect NQO1 expression in paraffin-embedded tumor sections</w:t>
      </w:r>
      <w:r w:rsidR="00C13A57" w:rsidRPr="00726DBD">
        <w:rPr>
          <w:rFonts w:ascii="Book Antiqua" w:hAnsi="Book Antiqua" w:cs="Book Antiqua"/>
          <w:color w:val="000000"/>
          <w:lang w:eastAsia="zh-CN"/>
        </w:rPr>
        <w:t>.</w:t>
      </w:r>
    </w:p>
    <w:p w14:paraId="3D1461D9" w14:textId="77777777" w:rsidR="00C13A57" w:rsidRPr="00726DBD" w:rsidRDefault="00C13A57" w:rsidP="0082050D">
      <w:pPr>
        <w:adjustRightInd w:val="0"/>
        <w:spacing w:line="360" w:lineRule="auto"/>
        <w:jc w:val="both"/>
        <w:rPr>
          <w:rFonts w:ascii="Book Antiqua" w:hAnsi="Book Antiqua"/>
          <w:lang w:eastAsia="zh-CN"/>
        </w:rPr>
      </w:pPr>
    </w:p>
    <w:p w14:paraId="0082BE57" w14:textId="04348041" w:rsidR="00A77B3E" w:rsidRPr="00726DBD" w:rsidRDefault="00395AFA" w:rsidP="0082050D">
      <w:pPr>
        <w:adjustRightInd w:val="0"/>
        <w:spacing w:line="360" w:lineRule="auto"/>
        <w:jc w:val="both"/>
        <w:rPr>
          <w:rFonts w:ascii="Book Antiqua" w:hAnsi="Book Antiqua"/>
        </w:rPr>
      </w:pPr>
      <w:r>
        <w:rPr>
          <w:rFonts w:ascii="Book Antiqua" w:eastAsia="Book Antiqua" w:hAnsi="Book Antiqua" w:cs="Book Antiqua"/>
          <w:b/>
          <w:bCs/>
          <w:i/>
          <w:iCs/>
          <w:color w:val="000000"/>
        </w:rPr>
        <w:t>Patient</w:t>
      </w:r>
      <w:r w:rsidR="00ED113F" w:rsidRPr="00726DBD">
        <w:rPr>
          <w:rFonts w:ascii="Book Antiqua" w:eastAsia="Book Antiqua" w:hAnsi="Book Antiqua" w:cs="Book Antiqua"/>
          <w:b/>
          <w:bCs/>
          <w:i/>
          <w:iCs/>
          <w:color w:val="000000"/>
        </w:rPr>
        <w:t xml:space="preserve"> characteristics</w:t>
      </w:r>
    </w:p>
    <w:p w14:paraId="32CCAE1A" w14:textId="235F93FB" w:rsidR="00A77B3E"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color w:val="000000"/>
        </w:rPr>
        <w:t xml:space="preserve">A total of 175 patients were enrolled in this study. The baseline characteristics are described in detail and summarized in Table 1. The patients ranged from 26 to 84 years of age. The study population consisted of 124 men and 51 women. The clinical and pathological parameters consisted of age, gender, tumor size, tumor location, tumor stage, tumor depth, lymph node metastasis, histological differentiation, and survival data. The number of patients with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tumor size &lt; 5 cm and ≥</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5 cm was 63 and 99, respectively. The stage of GC was determined at the time of analysis, according to the American Joint Commission on Cancer system AJCC TNM 8</w:t>
      </w:r>
      <w:r w:rsidRPr="00726DBD">
        <w:rPr>
          <w:rFonts w:ascii="Book Antiqua" w:eastAsia="Book Antiqua" w:hAnsi="Book Antiqua" w:cs="Book Antiqua"/>
          <w:color w:val="000000"/>
          <w:vertAlign w:val="superscript"/>
        </w:rPr>
        <w:t>th</w:t>
      </w:r>
      <w:r w:rsidRPr="00726DBD">
        <w:rPr>
          <w:rFonts w:ascii="Book Antiqua" w:eastAsia="Book Antiqua" w:hAnsi="Book Antiqua" w:cs="Book Antiqua"/>
          <w:color w:val="000000"/>
        </w:rPr>
        <w:t xml:space="preserve"> edition. Of the 175 samples, 69 cases were stage I-II and 102 were stage III-IV GC. Among all patients, 67 underwent total gastrectomy, 83 received distal subtotal gastrectomy, 1 received partial resection, and 14 received proximal subtotal gastrectomy. The information of the remaining</w:t>
      </w:r>
      <w:r w:rsidR="00C13A5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10 patients was missing. None of the patients received chemotherapy prior to surgery. A total of 84 patients were treated with 5-FU + platinum-based adjuvant chemotherapy. The patients were followed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until the last follow-up date or death. Among the 175 patients, there were 75 death events and 65 recurrence events in total. The follow-up period ranged from 0.5-182 mo, and the median follow-up time was 22.4 mo.</w:t>
      </w:r>
    </w:p>
    <w:p w14:paraId="1825E0FB" w14:textId="77777777" w:rsidR="00C13A57" w:rsidRPr="00726DBD" w:rsidRDefault="00C13A57" w:rsidP="0082050D">
      <w:pPr>
        <w:adjustRightInd w:val="0"/>
        <w:spacing w:line="360" w:lineRule="auto"/>
        <w:jc w:val="both"/>
        <w:rPr>
          <w:rFonts w:ascii="Book Antiqua" w:hAnsi="Book Antiqua"/>
        </w:rPr>
      </w:pPr>
    </w:p>
    <w:p w14:paraId="713FF283" w14:textId="0034C1AC"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Overexpression of NQO1 protein is associated with GC prognosis</w:t>
      </w:r>
    </w:p>
    <w:p w14:paraId="3D47737A" w14:textId="24BCD2A3"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IHC staining showed that the NQO1 protein was mainly localized in the cytoplasm of GC cells (Figure 2). The level of NQO1 protein expression was high in 49.43% of the samples, with an overall score of &gt;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 while 71 (40.57%) samples showed low NQO1 expression levels, with an overall score of ≤</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4. To evaluate the role of the NQO1 protein in GC progression, we analyzed the correlation between its expression and the clinical and pathological parameters (Table 2). The number of patients with high levels of NQO1 expression and lymph node metastasis was higher than </w:t>
      </w:r>
      <w:r w:rsidR="00562294" w:rsidRPr="00726DBD">
        <w:rPr>
          <w:rFonts w:ascii="Book Antiqua" w:eastAsia="Book Antiqua" w:hAnsi="Book Antiqua" w:cs="Book Antiqua"/>
          <w:color w:val="000000"/>
        </w:rPr>
        <w:t>th</w:t>
      </w:r>
      <w:r w:rsidR="00562294">
        <w:rPr>
          <w:rFonts w:ascii="Book Antiqua" w:eastAsia="Book Antiqua" w:hAnsi="Book Antiqua" w:cs="Book Antiqua"/>
          <w:color w:val="000000"/>
        </w:rPr>
        <w:t>at of patients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with low NQO1 expression, but this difference was not significant (</w:t>
      </w:r>
      <w:r w:rsidR="002D22D2" w:rsidRPr="00726DBD">
        <w:rPr>
          <w:rFonts w:ascii="Book Antiqua" w:eastAsia="Book Antiqua" w:hAnsi="Book Antiqua" w:cs="Book Antiqua"/>
          <w:i/>
          <w:iCs/>
          <w:color w:val="000000"/>
        </w:rPr>
        <w:t>P</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0.06; Table 2). In addition, there were no significant correlations between NQO1 and other clinical parameters (Table 2). However, the follow-up results showed that the mean survival time for patients with low levels of NQO1 expression was 34 mo, while for those with NQO1 overexpression, it was 22 mo. Kaplan-Meier survival analysis revealed that patients with NQO1 overexpression had significantly poorer survival rates than those with low levels of NQO1 expression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 0.02; Figure 3).</w:t>
      </w:r>
    </w:p>
    <w:p w14:paraId="7925F67E" w14:textId="7AE97181" w:rsidR="00A77B3E" w:rsidRPr="00726DBD" w:rsidRDefault="00ED113F" w:rsidP="0082050D">
      <w:pPr>
        <w:adjustRightInd w:val="0"/>
        <w:spacing w:line="360" w:lineRule="auto"/>
        <w:ind w:firstLineChars="100" w:firstLine="240"/>
        <w:jc w:val="both"/>
        <w:rPr>
          <w:rFonts w:ascii="Book Antiqua" w:eastAsia="Book Antiqua" w:hAnsi="Book Antiqua" w:cs="Book Antiqua"/>
          <w:color w:val="000000"/>
        </w:rPr>
      </w:pPr>
      <w:r w:rsidRPr="00726DBD">
        <w:rPr>
          <w:rFonts w:ascii="Book Antiqua" w:eastAsia="Book Antiqua" w:hAnsi="Book Antiqua" w:cs="Book Antiqua"/>
          <w:color w:val="000000"/>
        </w:rPr>
        <w:t xml:space="preserve">We further used the Cox proportional hazard regression method to examine the correlations between various clinical indexes and survival (Table 3). Univariate analysis revealed significant associations </w:t>
      </w:r>
      <w:r w:rsidR="00562294">
        <w:rPr>
          <w:rFonts w:ascii="Book Antiqua" w:eastAsia="Book Antiqua" w:hAnsi="Book Antiqua" w:cs="Book Antiqua"/>
          <w:color w:val="000000"/>
        </w:rPr>
        <w:t>of</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tumor size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0.001), tumor stage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0.001), and NQO1 expression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0.01) with overall survival, whereas the other factors showed no significant association. However, multivariate analysis of these factors, including NQO1 expression, indicated that age, tumor stage, and NQO1 were independent prognostic factors for the overall survival of GC patients </w:t>
      </w:r>
      <w:r w:rsidR="002D22D2"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hazard ratio (HR) = 1.90,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0.01; HR = 2.64, </w:t>
      </w:r>
      <w:r w:rsidR="002D22D2" w:rsidRPr="00726DBD">
        <w:rPr>
          <w:rFonts w:ascii="Book Antiqua" w:eastAsia="Book Antiqua" w:hAnsi="Book Antiqua" w:cs="Book Antiqua"/>
          <w:i/>
          <w:iCs/>
          <w:color w:val="000000"/>
        </w:rPr>
        <w:t xml:space="preserve">P </w:t>
      </w:r>
      <w:r w:rsidRPr="00726DBD">
        <w:rPr>
          <w:rFonts w:ascii="Book Antiqua" w:eastAsia="Book Antiqua" w:hAnsi="Book Antiqua" w:cs="Book Antiqua"/>
          <w:color w:val="000000"/>
        </w:rPr>
        <w:t>&lt;</w:t>
      </w:r>
      <w:r w:rsidR="002D22D2"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0.001; and HR = 1.56,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0.05, respectively</w:t>
      </w:r>
      <w:r w:rsidR="002D22D2" w:rsidRPr="00726DBD">
        <w:rPr>
          <w:rFonts w:ascii="Book Antiqua" w:eastAsia="Book Antiqua" w:hAnsi="Book Antiqua" w:cs="Book Antiqua"/>
          <w:color w:val="000000"/>
        </w:rPr>
        <w:t>].</w:t>
      </w:r>
    </w:p>
    <w:p w14:paraId="0DFFA99E" w14:textId="77777777" w:rsidR="002D22D2" w:rsidRPr="00726DBD" w:rsidRDefault="002D22D2" w:rsidP="0082050D">
      <w:pPr>
        <w:adjustRightInd w:val="0"/>
        <w:spacing w:line="360" w:lineRule="auto"/>
        <w:jc w:val="both"/>
        <w:rPr>
          <w:rFonts w:ascii="Book Antiqua" w:hAnsi="Book Antiqua"/>
        </w:rPr>
      </w:pPr>
    </w:p>
    <w:p w14:paraId="406E448C" w14:textId="2AC7F240"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i/>
          <w:iCs/>
          <w:color w:val="000000"/>
        </w:rPr>
        <w:t xml:space="preserve">NQO1 overexpression predicts </w:t>
      </w:r>
      <w:r w:rsidR="00562294">
        <w:rPr>
          <w:rFonts w:ascii="Book Antiqua" w:eastAsia="Book Antiqua" w:hAnsi="Book Antiqua" w:cs="Book Antiqua"/>
          <w:b/>
          <w:bCs/>
          <w:i/>
          <w:iCs/>
          <w:color w:val="000000"/>
        </w:rPr>
        <w:t xml:space="preserve">a </w:t>
      </w:r>
      <w:r w:rsidRPr="00726DBD">
        <w:rPr>
          <w:rFonts w:ascii="Book Antiqua" w:eastAsia="Book Antiqua" w:hAnsi="Book Antiqua" w:cs="Book Antiqua"/>
          <w:b/>
          <w:bCs/>
          <w:i/>
          <w:iCs/>
          <w:color w:val="000000"/>
        </w:rPr>
        <w:t>favorable response to chemotherapy in GC patients</w:t>
      </w:r>
    </w:p>
    <w:p w14:paraId="6148839A" w14:textId="4DE99BB1"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We also performed the survival analysis of patients from the various treatment subgroups based on the NQO1 expression. Among 84 patients treated with 5-FU-based chemotherapy, 52 (61.09%) had high levels of NQO1 expression and 32 (38.10%) had low levels of NQO1 expression. Similarly, high and low levels of NQO1 expression were found in 60% and 40% of patients who did not receive treatment, respectively. Patients with low levels of NQO1 expression showed poor response to adjuvant chemotherapy and similar survival, compared to those that underwent surgery alone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0.82) (Figure 4A). However, high levels of NQO1 expression indicated good response to adjuvant chemotherapy and longer overall survival compared with those in patients that underwent surgery alone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0.03) (Figure 4B). In addition, in the Kaplan-Meier analysis, we stratified NQO1 expression based on chemotherapy. Interestingly, the results showed that in patients who underwent surgery only, significant difference in overall survival was observed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Pr="00726DBD">
        <w:rPr>
          <w:rFonts w:ascii="Book Antiqua" w:eastAsia="Book Antiqua" w:hAnsi="Book Antiqua" w:cs="Book Antiqua"/>
          <w:color w:val="000000"/>
        </w:rPr>
        <w:t xml:space="preserve">= 0.003), whereas in patients who underwent surgery plus chemotherapy, no difference was found (log rank </w:t>
      </w:r>
      <w:r w:rsidR="002D22D2" w:rsidRPr="00726DBD">
        <w:rPr>
          <w:rFonts w:ascii="Book Antiqua" w:eastAsia="Book Antiqua" w:hAnsi="Book Antiqua" w:cs="Book Antiqua"/>
          <w:i/>
          <w:iCs/>
          <w:color w:val="000000"/>
        </w:rPr>
        <w:t>P</w:t>
      </w:r>
      <w:r w:rsidRPr="00726DBD">
        <w:rPr>
          <w:rFonts w:ascii="Book Antiqua" w:eastAsia="Book Antiqua" w:hAnsi="Book Antiqua" w:cs="Book Antiqua"/>
          <w:i/>
          <w:iCs/>
          <w:color w:val="000000"/>
        </w:rPr>
        <w:t xml:space="preserve"> </w:t>
      </w:r>
      <w:r w:rsidR="00395AFA">
        <w:rPr>
          <w:rFonts w:ascii="Book Antiqua" w:eastAsia="Book Antiqua" w:hAnsi="Book Antiqua" w:cs="Book Antiqua"/>
          <w:color w:val="000000"/>
        </w:rPr>
        <w:t xml:space="preserve">= 0.61) (Figure 4C and </w:t>
      </w:r>
      <w:r w:rsidRPr="00726DBD">
        <w:rPr>
          <w:rFonts w:ascii="Book Antiqua" w:eastAsia="Book Antiqua" w:hAnsi="Book Antiqua" w:cs="Book Antiqua"/>
          <w:color w:val="000000"/>
        </w:rPr>
        <w:t>D). These findings indicated that GC patients with NQO1 overexpression may be suitable for adjuvant chemotherapy.</w:t>
      </w:r>
    </w:p>
    <w:p w14:paraId="35ED957F" w14:textId="77777777" w:rsidR="00A77B3E" w:rsidRPr="00726DBD" w:rsidRDefault="00A77B3E" w:rsidP="0082050D">
      <w:pPr>
        <w:adjustRightInd w:val="0"/>
        <w:spacing w:line="360" w:lineRule="auto"/>
        <w:jc w:val="both"/>
        <w:rPr>
          <w:rFonts w:ascii="Book Antiqua" w:hAnsi="Book Antiqua"/>
        </w:rPr>
      </w:pPr>
    </w:p>
    <w:bookmarkEnd w:id="29"/>
    <w:bookmarkEnd w:id="30"/>
    <w:p w14:paraId="768CE7D9"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DISCUSSION</w:t>
      </w:r>
    </w:p>
    <w:p w14:paraId="16A77150" w14:textId="168BA84A" w:rsidR="00A77B3E" w:rsidRPr="00726DBD" w:rsidRDefault="00ED113F" w:rsidP="0082050D">
      <w:pPr>
        <w:adjustRightInd w:val="0"/>
        <w:spacing w:line="360" w:lineRule="auto"/>
        <w:jc w:val="both"/>
        <w:rPr>
          <w:rFonts w:ascii="Book Antiqua" w:hAnsi="Book Antiqua"/>
        </w:rPr>
      </w:pPr>
      <w:bookmarkStart w:id="31" w:name="OLE_LINK33"/>
      <w:bookmarkStart w:id="32" w:name="OLE_LINK34"/>
      <w:r w:rsidRPr="00726DBD">
        <w:rPr>
          <w:rFonts w:ascii="Book Antiqua" w:eastAsia="Book Antiqua" w:hAnsi="Book Antiqua" w:cs="Book Antiqua"/>
          <w:color w:val="000000"/>
        </w:rPr>
        <w:t>The catalytic properties of NQO1 were first reported by Ernster and Navazio</w:t>
      </w:r>
      <w:r w:rsidR="00395AFA" w:rsidRPr="00395AFA">
        <w:rPr>
          <w:rFonts w:ascii="Book Antiqua" w:eastAsia="Book Antiqua" w:hAnsi="Book Antiqua" w:cs="Book Antiqua"/>
          <w:color w:val="000000"/>
          <w:vertAlign w:val="superscript"/>
        </w:rPr>
        <w:t>[21]</w:t>
      </w:r>
      <w:r w:rsidRPr="00726DBD">
        <w:rPr>
          <w:rFonts w:ascii="Book Antiqua" w:eastAsia="Book Antiqua" w:hAnsi="Book Antiqua" w:cs="Book Antiqua"/>
          <w:color w:val="000000"/>
        </w:rPr>
        <w:t xml:space="preserve"> in 1958. NQO1 is a homodimeric flavoprotein that reduces quinines to hydroquinones in an obligatory two-electron reduction step</w:t>
      </w:r>
      <w:r w:rsidRPr="00726DBD">
        <w:rPr>
          <w:rFonts w:ascii="Book Antiqua" w:eastAsia="Book Antiqua" w:hAnsi="Book Antiqua" w:cs="Book Antiqua"/>
          <w:color w:val="000000"/>
          <w:vertAlign w:val="superscript"/>
        </w:rPr>
        <w:t>[</w:t>
      </w:r>
      <w:hyperlink w:anchor="_ENREF_6" w:tooltip="Ross, 2000 #45" w:history="1">
        <w:r w:rsidRPr="00726DBD">
          <w:rPr>
            <w:rFonts w:ascii="Book Antiqua" w:eastAsia="Book Antiqua" w:hAnsi="Book Antiqua" w:cs="Book Antiqua"/>
            <w:color w:val="000000"/>
            <w:vertAlign w:val="superscript"/>
          </w:rPr>
          <w:t>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After years of research, cumulative data have shown that NQO1 protects cells from exogenous substances, oxidants, and ultraviolet and ionizing radiation by inducing a series of protective reactions</w:t>
      </w:r>
      <w:r w:rsidRPr="00726DBD">
        <w:rPr>
          <w:rFonts w:ascii="Book Antiqua" w:eastAsia="Book Antiqua" w:hAnsi="Book Antiqua" w:cs="Book Antiqua"/>
          <w:color w:val="000000"/>
          <w:vertAlign w:val="superscript"/>
        </w:rPr>
        <w:t>[</w:t>
      </w:r>
      <w:hyperlink w:anchor="_ENREF_10" w:tooltip="Garate, 2010 #49" w:history="1">
        <w:r w:rsidRPr="00726DBD">
          <w:rPr>
            <w:rFonts w:ascii="Book Antiqua" w:eastAsia="Book Antiqua" w:hAnsi="Book Antiqua" w:cs="Book Antiqua"/>
            <w:color w:val="000000"/>
            <w:vertAlign w:val="superscript"/>
          </w:rPr>
          <w:t>10</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Consistent with this finding, recent research by Nagata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22" w:tooltip="Nagata, 2013 #64" w:history="1">
        <w:r w:rsidRPr="00726DBD">
          <w:rPr>
            <w:rFonts w:ascii="Book Antiqua" w:eastAsia="Book Antiqua" w:hAnsi="Book Antiqua" w:cs="Book Antiqua"/>
            <w:color w:val="000000"/>
            <w:vertAlign w:val="superscript"/>
          </w:rPr>
          <w:t>22</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and Malik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23" w:tooltip="Malik, 2012 #65" w:history="1">
        <w:r w:rsidRPr="00726DBD">
          <w:rPr>
            <w:rFonts w:ascii="Book Antiqua" w:eastAsia="Book Antiqua" w:hAnsi="Book Antiqua" w:cs="Book Antiqua"/>
            <w:color w:val="000000"/>
            <w:vertAlign w:val="superscript"/>
          </w:rPr>
          <w:t>23</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the C609T polymorphism in the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gene might be linked to the risk of cancer-associated death. In addition, an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polymorphism that causes inactivation of the enzyme predicts a poor outcome in breast cancer</w:t>
      </w:r>
      <w:r w:rsidRPr="00726DBD">
        <w:rPr>
          <w:rFonts w:ascii="Book Antiqua" w:eastAsia="Book Antiqua" w:hAnsi="Book Antiqua" w:cs="Book Antiqua"/>
          <w:color w:val="000000"/>
          <w:vertAlign w:val="superscript"/>
        </w:rPr>
        <w:t>[</w:t>
      </w:r>
      <w:hyperlink w:anchor="_ENREF_24" w:tooltip="Fagerholm, 2008 #66" w:history="1">
        <w:r w:rsidRPr="00726DBD">
          <w:rPr>
            <w:rFonts w:ascii="Book Antiqua" w:eastAsia="Book Antiqua" w:hAnsi="Book Antiqua" w:cs="Book Antiqua"/>
            <w:color w:val="000000"/>
            <w:vertAlign w:val="superscript"/>
          </w:rPr>
          <w:t>24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Moreover, NQO1 plays a prominent role in regulating the stability of </w:t>
      </w:r>
      <w:r w:rsidRPr="00726DBD">
        <w:rPr>
          <w:rStyle w:val="highlight"/>
          <w:rFonts w:ascii="Book Antiqua" w:eastAsia="Book Antiqua" w:hAnsi="Book Antiqua" w:cs="Book Antiqua"/>
          <w:color w:val="000000"/>
        </w:rPr>
        <w:t>p53</w:t>
      </w:r>
      <w:r w:rsidRPr="00726DBD">
        <w:rPr>
          <w:rFonts w:ascii="Book Antiqua" w:eastAsia="Book Antiqua" w:hAnsi="Book Antiqua" w:cs="Book Antiqua"/>
          <w:color w:val="000000"/>
        </w:rPr>
        <w:t xml:space="preserve"> by inhibiting its degradation and that of other labile proteins, such as ornithine decarboxylase</w:t>
      </w:r>
      <w:r w:rsidRPr="00726DBD">
        <w:rPr>
          <w:rFonts w:ascii="Book Antiqua" w:eastAsia="Book Antiqua" w:hAnsi="Book Antiqua" w:cs="Book Antiqua"/>
          <w:color w:val="000000"/>
          <w:vertAlign w:val="superscript"/>
        </w:rPr>
        <w:t>[</w:t>
      </w:r>
      <w:hyperlink w:anchor="_ENREF_25" w:tooltip="Asher, 2001 #67" w:history="1">
        <w:r w:rsidRPr="00726DBD">
          <w:rPr>
            <w:rFonts w:ascii="Book Antiqua" w:eastAsia="Book Antiqua" w:hAnsi="Book Antiqua" w:cs="Book Antiqua"/>
            <w:color w:val="000000"/>
            <w:vertAlign w:val="superscript"/>
          </w:rPr>
          <w:t>25</w:t>
        </w:r>
      </w:hyperlink>
      <w:r w:rsidRPr="00726DBD">
        <w:rPr>
          <w:rFonts w:ascii="Book Antiqua" w:eastAsia="Book Antiqua" w:hAnsi="Book Antiqua" w:cs="Book Antiqua"/>
          <w:color w:val="000000"/>
          <w:vertAlign w:val="superscript"/>
        </w:rPr>
        <w:t>,</w:t>
      </w:r>
      <w:hyperlink w:anchor="_ENREF_26" w:tooltip="Asher, 2005 #68" w:history="1">
        <w:r w:rsidRPr="00726DBD">
          <w:rPr>
            <w:rFonts w:ascii="Book Antiqua" w:eastAsia="Book Antiqua" w:hAnsi="Book Antiqua" w:cs="Book Antiqua"/>
            <w:color w:val="000000"/>
            <w:vertAlign w:val="superscript"/>
          </w:rPr>
          <w:t>26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Based on this evidence, NQO1 plays an important role in cancer progression.</w:t>
      </w:r>
    </w:p>
    <w:p w14:paraId="30B2B8BE" w14:textId="690867DC" w:rsidR="00A77B3E" w:rsidRPr="00726DBD" w:rsidRDefault="00ED113F" w:rsidP="0082050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Recent studies have reported that NQO1 protein expression is significantly elevated in the cytoplasm and nucleus in many human solid tumors</w:t>
      </w:r>
      <w:r w:rsidRPr="00726DBD">
        <w:rPr>
          <w:rFonts w:ascii="Book Antiqua" w:eastAsia="Book Antiqua" w:hAnsi="Book Antiqua" w:cs="Book Antiqua"/>
          <w:color w:val="000000"/>
          <w:vertAlign w:val="superscript"/>
        </w:rPr>
        <w:t>[</w:t>
      </w:r>
      <w:hyperlink w:anchor="_ENREF_27" w:tooltip="Siegel, 2012 #69" w:history="1">
        <w:r w:rsidRPr="00726DBD">
          <w:rPr>
            <w:rFonts w:ascii="Book Antiqua" w:eastAsia="Book Antiqua" w:hAnsi="Book Antiqua" w:cs="Book Antiqua"/>
            <w:color w:val="000000"/>
            <w:vertAlign w:val="superscript"/>
          </w:rPr>
          <w:t>27</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For instance, Yang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28" w:tooltip="Yang, 2014 #70" w:history="1">
        <w:r w:rsidRPr="00726DBD">
          <w:rPr>
            <w:rFonts w:ascii="Book Antiqua" w:eastAsia="Book Antiqua" w:hAnsi="Book Antiqua" w:cs="Book Antiqua"/>
            <w:color w:val="000000"/>
            <w:vertAlign w:val="superscript"/>
          </w:rPr>
          <w:t>28</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NQO1 is highly expressed in breast cancer tissues and may be associated with breast cancer progression. Cheng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29" w:tooltip="Cheng, 2010 #56" w:history="1">
        <w:r w:rsidRPr="00726DBD">
          <w:rPr>
            <w:rFonts w:ascii="Book Antiqua" w:eastAsia="Book Antiqua" w:hAnsi="Book Antiqua" w:cs="Book Antiqua"/>
            <w:color w:val="000000"/>
            <w:vertAlign w:val="superscript"/>
          </w:rPr>
          <w:t>29</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demonstrated strong NQO1 expression in primary melanomas compared with that in dysplastic nevi, and that NQO1 may be involved in the initiation of melanoma development. Similarly, the expression of NQO1 in the cervical epithelium indicated that it might be responsible for cervical carcinogenesis</w:t>
      </w:r>
      <w:r w:rsidRPr="00726DBD">
        <w:rPr>
          <w:rFonts w:ascii="Book Antiqua" w:eastAsia="Book Antiqua" w:hAnsi="Book Antiqua" w:cs="Book Antiqua"/>
          <w:color w:val="000000"/>
          <w:vertAlign w:val="superscript"/>
        </w:rPr>
        <w:t>[</w:t>
      </w:r>
      <w:hyperlink w:anchor="_ENREF_30" w:tooltip="Ma, 2014 #78" w:history="1">
        <w:r w:rsidRPr="00726DBD">
          <w:rPr>
            <w:rFonts w:ascii="Book Antiqua" w:eastAsia="Book Antiqua" w:hAnsi="Book Antiqua" w:cs="Book Antiqua"/>
            <w:color w:val="000000"/>
            <w:vertAlign w:val="superscript"/>
          </w:rPr>
          <w:t>30</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Malkinson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1" w:tooltip="Malkinson, 1992 #73" w:history="1">
        <w:r w:rsidRPr="00726DBD">
          <w:rPr>
            <w:rFonts w:ascii="Book Antiqua" w:eastAsia="Book Antiqua" w:hAnsi="Book Antiqua" w:cs="Book Antiqua"/>
            <w:color w:val="000000"/>
            <w:vertAlign w:val="superscript"/>
          </w:rPr>
          <w:t>31</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reported elevated NQO1 expression in human lung cancer tissues. Li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2" w:tooltip="Li, 2015 #76" w:history="1">
        <w:r w:rsidRPr="00726DBD">
          <w:rPr>
            <w:rFonts w:ascii="Book Antiqua" w:eastAsia="Book Antiqua" w:hAnsi="Book Antiqua" w:cs="Book Antiqua"/>
            <w:color w:val="000000"/>
            <w:vertAlign w:val="superscript"/>
          </w:rPr>
          <w:t>32</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that NQO1 is upregulated in non-small cell lung cancer and identified it as a biomarker of poor prognosis. In addition, the gene encoding NQO1 is thought to participate in the pathogenesis of lung cancer</w:t>
      </w:r>
      <w:r w:rsidRPr="00726DBD">
        <w:rPr>
          <w:rFonts w:ascii="Book Antiqua" w:eastAsia="Book Antiqua" w:hAnsi="Book Antiqua" w:cs="Book Antiqua"/>
          <w:color w:val="000000"/>
          <w:vertAlign w:val="superscript"/>
        </w:rPr>
        <w:t>[</w:t>
      </w:r>
      <w:hyperlink w:anchor="_ENREF_33" w:tooltip="Rosvold, 1995 #75" w:history="1">
        <w:r w:rsidRPr="00726DBD">
          <w:rPr>
            <w:rFonts w:ascii="Book Antiqua" w:eastAsia="Book Antiqua" w:hAnsi="Book Antiqua" w:cs="Book Antiqua"/>
            <w:color w:val="000000"/>
            <w:vertAlign w:val="superscript"/>
          </w:rPr>
          <w:t>33</w:t>
        </w:r>
      </w:hyperlink>
      <w:r w:rsidRPr="00726DBD">
        <w:rPr>
          <w:rFonts w:ascii="Book Antiqua" w:eastAsia="Book Antiqua" w:hAnsi="Book Antiqua" w:cs="Book Antiqua"/>
          <w:color w:val="000000"/>
          <w:vertAlign w:val="superscript"/>
        </w:rPr>
        <w:t>,</w:t>
      </w:r>
      <w:hyperlink w:anchor="_ENREF_34" w:tooltip="Heller, 2010 #80" w:history="1">
        <w:r w:rsidRPr="00726DBD">
          <w:rPr>
            <w:rFonts w:ascii="Book Antiqua" w:eastAsia="Book Antiqua" w:hAnsi="Book Antiqua" w:cs="Book Antiqua"/>
            <w:color w:val="000000"/>
            <w:vertAlign w:val="superscript"/>
          </w:rPr>
          <w:t>34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Consistently, Ji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5" w:tooltip="Ji, 2017 #81" w:history="1">
        <w:r w:rsidRPr="00726DBD">
          <w:rPr>
            <w:rFonts w:ascii="Book Antiqua" w:eastAsia="Book Antiqua" w:hAnsi="Book Antiqua" w:cs="Book Antiqua"/>
            <w:color w:val="000000"/>
            <w:vertAlign w:val="superscript"/>
          </w:rPr>
          <w:t>35</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Awadallah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13" w:tooltip="Awadallah, 2008 #52" w:history="1">
        <w:r w:rsidRPr="00726DBD">
          <w:rPr>
            <w:rFonts w:ascii="Book Antiqua" w:eastAsia="Book Antiqua" w:hAnsi="Book Antiqua" w:cs="Book Antiqua"/>
            <w:color w:val="000000"/>
            <w:vertAlign w:val="superscript"/>
          </w:rPr>
          <w:t>13</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and Lyn-Cook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36" w:tooltip="Lyn-Cook, 2006 #55" w:history="1">
        <w:r w:rsidRPr="00726DBD">
          <w:rPr>
            <w:rFonts w:ascii="Book Antiqua" w:eastAsia="Book Antiqua" w:hAnsi="Book Antiqua" w:cs="Book Antiqua"/>
            <w:color w:val="000000"/>
            <w:vertAlign w:val="superscript"/>
          </w:rPr>
          <w:t>36</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demonstrated that elevated NQO1 expression is associated with pancreatic ductal adenocarcinoma and may be a potential prognostic biomarker for pancreatic cancer.</w:t>
      </w:r>
    </w:p>
    <w:p w14:paraId="53663115" w14:textId="786E7499" w:rsidR="00A77B3E" w:rsidRPr="00726DBD" w:rsidRDefault="00ED113F" w:rsidP="0082050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 xml:space="preserve">In the present study, elevated NQO1 expression was observed in cancer tissues. In addition, a higher rate of NQO1 protein overexpression in patients with lymph node metastasis than in those without metastasis was observed. This is partly consistent with the findings of Lin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14" w:tooltip="Lin, 2014 #35" w:history="1">
        <w:r w:rsidRPr="00726DBD">
          <w:rPr>
            <w:rFonts w:ascii="Book Antiqua" w:eastAsia="Book Antiqua" w:hAnsi="Book Antiqua" w:cs="Book Antiqua"/>
            <w:color w:val="000000"/>
            <w:vertAlign w:val="superscript"/>
          </w:rPr>
          <w:t>14</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which suggested that NQO1 upregulation contributes to tumorigenesis and progression of GC.</w:t>
      </w:r>
    </w:p>
    <w:p w14:paraId="1275C73A" w14:textId="53A547D5" w:rsidR="00A77B3E" w:rsidRPr="00726DBD" w:rsidRDefault="00ED113F" w:rsidP="0082050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 xml:space="preserve">With regard to survival, we found that GC patients with overexpression of NQO1 protein had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significantly lower overall survival than those with low NQO1 expression. Buranrat </w:t>
      </w:r>
      <w:r w:rsidRPr="00726DBD">
        <w:rPr>
          <w:rFonts w:ascii="Book Antiqua" w:eastAsia="Book Antiqua" w:hAnsi="Book Antiqua" w:cs="Book Antiqua"/>
          <w:i/>
          <w:iCs/>
          <w:color w:val="000000"/>
        </w:rPr>
        <w:t>et al</w:t>
      </w:r>
      <w:r w:rsidRPr="00726DBD">
        <w:rPr>
          <w:rFonts w:ascii="Book Antiqua" w:eastAsia="Book Antiqua" w:hAnsi="Book Antiqua" w:cs="Book Antiqua"/>
          <w:color w:val="000000"/>
          <w:vertAlign w:val="superscript"/>
        </w:rPr>
        <w:t>[</w:t>
      </w:r>
      <w:hyperlink w:anchor="_ENREF_12" w:tooltip="Buranrat, 2012 #51" w:history="1">
        <w:r w:rsidRPr="00726DBD">
          <w:rPr>
            <w:rFonts w:ascii="Book Antiqua" w:eastAsia="Book Antiqua" w:hAnsi="Book Antiqua" w:cs="Book Antiqua"/>
            <w:color w:val="000000"/>
            <w:vertAlign w:val="superscript"/>
          </w:rPr>
          <w:t>12</w:t>
        </w:r>
      </w:hyperlink>
      <w:r w:rsidRPr="00726DBD">
        <w:rPr>
          <w:rFonts w:ascii="Book Antiqua" w:eastAsia="Book Antiqua" w:hAnsi="Book Antiqua" w:cs="Book Antiqua"/>
          <w:color w:val="000000"/>
          <w:vertAlign w:val="superscript"/>
        </w:rPr>
        <w:t>]</w:t>
      </w:r>
      <w:r w:rsidRPr="00726DBD">
        <w:rPr>
          <w:rFonts w:ascii="Book Antiqua" w:eastAsia="Book Antiqua" w:hAnsi="Book Antiqua" w:cs="Book Antiqua"/>
          <w:color w:val="000000"/>
        </w:rPr>
        <w:t xml:space="preserve"> showed a significant correlation between overexpression of NQO1 protein and short overall survival in cholangiocarcinoma patients, enhancing the possibility of using NQO1 as a tumor biomarker. Univariate survival analysis revealed that tumor size, tumor location, tumor stage, histological differentiation, and NQO1 expression status were significantly associated with the overall survival of GC patients. Likewise, multivariate survival analysis revealed that NQO1 was an independent prognostic biomarker, along with the tumor stage and patient age. Interestingly, it was also notable that patients with elevated NQO1 expression may be more sensitive to 5-FU-based chemotherapy than those with low NQO1 expression. Although the mechanism underlying this phenomenon remains unclear, the results indicated that NQO1 may serve as a biomarker for the early diagnosis and prognosis of GC, and as a potential molecular target for GC therapy. However, the role of NQO1 in GC has not been fully elucidated. Further manipulation of </w:t>
      </w:r>
      <w:r w:rsidRPr="00332E10">
        <w:rPr>
          <w:rFonts w:ascii="Book Antiqua" w:eastAsia="Book Antiqua" w:hAnsi="Book Antiqua" w:cs="Book Antiqua"/>
          <w:i/>
          <w:color w:val="000000"/>
        </w:rPr>
        <w:t>NQO1</w:t>
      </w:r>
      <w:r w:rsidRPr="00726DBD">
        <w:rPr>
          <w:rFonts w:ascii="Book Antiqua" w:eastAsia="Book Antiqua" w:hAnsi="Book Antiqua" w:cs="Book Antiqua"/>
          <w:color w:val="000000"/>
        </w:rPr>
        <w:t xml:space="preserve"> gene expression in different gastric cancer cell lines and investigation of the characteristics and mechanism of its effects on gastric cancer are needed in additional studies.</w:t>
      </w:r>
    </w:p>
    <w:p w14:paraId="4B68B251" w14:textId="77777777" w:rsidR="00A77B3E" w:rsidRPr="00726DBD" w:rsidRDefault="00A77B3E" w:rsidP="0082050D">
      <w:pPr>
        <w:adjustRightInd w:val="0"/>
        <w:spacing w:line="360" w:lineRule="auto"/>
        <w:jc w:val="both"/>
        <w:rPr>
          <w:rFonts w:ascii="Book Antiqua" w:hAnsi="Book Antiqua"/>
        </w:rPr>
      </w:pPr>
    </w:p>
    <w:bookmarkEnd w:id="31"/>
    <w:bookmarkEnd w:id="32"/>
    <w:p w14:paraId="0A8DBAC0"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CONCLUSION</w:t>
      </w:r>
    </w:p>
    <w:p w14:paraId="7A420BBF" w14:textId="72E498AB" w:rsidR="00A77B3E" w:rsidRPr="00726DBD" w:rsidRDefault="00ED113F" w:rsidP="0082050D">
      <w:pPr>
        <w:adjustRightInd w:val="0"/>
        <w:spacing w:line="360" w:lineRule="auto"/>
        <w:jc w:val="both"/>
        <w:rPr>
          <w:rFonts w:ascii="Book Antiqua" w:hAnsi="Book Antiqua"/>
        </w:rPr>
      </w:pPr>
      <w:bookmarkStart w:id="33" w:name="OLE_LINK35"/>
      <w:bookmarkStart w:id="34" w:name="OLE_LINK36"/>
      <w:r w:rsidRPr="00726DBD">
        <w:rPr>
          <w:rFonts w:ascii="Book Antiqua" w:eastAsia="Book Antiqua" w:hAnsi="Book Antiqua" w:cs="Book Antiqua"/>
          <w:color w:val="000000"/>
        </w:rPr>
        <w:t xml:space="preserve">NQO1 </w:t>
      </w:r>
      <w:r w:rsidR="00562294">
        <w:rPr>
          <w:rFonts w:ascii="Book Antiqua" w:eastAsia="Book Antiqua" w:hAnsi="Book Antiqua" w:cs="Book Antiqua"/>
          <w:color w:val="000000"/>
        </w:rPr>
        <w:t>i</w:t>
      </w:r>
      <w:r w:rsidR="00562294" w:rsidRPr="00726DBD">
        <w:rPr>
          <w:rFonts w:ascii="Book Antiqua" w:eastAsia="Book Antiqua" w:hAnsi="Book Antiqua" w:cs="Book Antiqua"/>
          <w:color w:val="000000"/>
        </w:rPr>
        <w:t xml:space="preserve">s </w:t>
      </w:r>
      <w:r w:rsidRPr="00726DBD">
        <w:rPr>
          <w:rFonts w:ascii="Book Antiqua" w:eastAsia="Book Antiqua" w:hAnsi="Book Antiqua" w:cs="Book Antiqua"/>
          <w:color w:val="000000"/>
        </w:rPr>
        <w:t xml:space="preserve">involved in the initiation and progression of GC. High NQO1 expression levels </w:t>
      </w:r>
      <w:r w:rsidR="00562294" w:rsidRPr="00726DBD">
        <w:rPr>
          <w:rFonts w:ascii="Book Antiqua" w:eastAsia="Book Antiqua" w:hAnsi="Book Antiqua" w:cs="Book Antiqua"/>
          <w:color w:val="000000"/>
        </w:rPr>
        <w:t>indicate</w:t>
      </w:r>
      <w:r w:rsidR="00562294">
        <w:rPr>
          <w:rFonts w:ascii="Book Antiqua" w:eastAsia="Book Antiqua" w:hAnsi="Book Antiqua" w:cs="Book Antiqua"/>
          <w:color w:val="000000"/>
        </w:rPr>
        <w:t>s a</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worse overall survival</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and</w:t>
      </w:r>
      <w:r w:rsidR="00562294">
        <w:rPr>
          <w:rFonts w:ascii="Book Antiqua" w:eastAsia="Book Antiqua" w:hAnsi="Book Antiqua" w:cs="Book Antiqua"/>
          <w:color w:val="000000"/>
        </w:rPr>
        <w:t xml:space="preserve"> </w:t>
      </w:r>
      <w:r w:rsidRPr="00726DBD">
        <w:rPr>
          <w:rFonts w:ascii="Book Antiqua" w:eastAsia="Book Antiqua" w:hAnsi="Book Antiqua" w:cs="Book Antiqua"/>
          <w:color w:val="000000"/>
        </w:rPr>
        <w:t>better response to 5-FU therapy. NQO1 could be a useful prognostic biomarker and therapeutic target for the appropriate management of patients with GC.</w:t>
      </w:r>
    </w:p>
    <w:bookmarkEnd w:id="33"/>
    <w:bookmarkEnd w:id="34"/>
    <w:p w14:paraId="52C9A0D6" w14:textId="77777777" w:rsidR="00A77B3E" w:rsidRPr="00726DBD" w:rsidRDefault="00A77B3E" w:rsidP="0082050D">
      <w:pPr>
        <w:adjustRightInd w:val="0"/>
        <w:spacing w:line="360" w:lineRule="auto"/>
        <w:jc w:val="both"/>
        <w:rPr>
          <w:rFonts w:ascii="Book Antiqua" w:hAnsi="Book Antiqua"/>
        </w:rPr>
      </w:pPr>
    </w:p>
    <w:p w14:paraId="1C2C14BA"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ARTICLE HIGHLIGHTS</w:t>
      </w:r>
    </w:p>
    <w:p w14:paraId="6223D505"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background</w:t>
      </w:r>
    </w:p>
    <w:p w14:paraId="13B01C87" w14:textId="65B88FC3" w:rsidR="00A77B3E" w:rsidRPr="00726DBD" w:rsidRDefault="00046EB8" w:rsidP="0082050D">
      <w:pPr>
        <w:adjustRightInd w:val="0"/>
        <w:spacing w:line="360" w:lineRule="auto"/>
        <w:jc w:val="both"/>
        <w:rPr>
          <w:rFonts w:ascii="Book Antiqua" w:hAnsi="Book Antiqua"/>
        </w:rPr>
      </w:pPr>
      <w:bookmarkStart w:id="35" w:name="OLE_LINK37"/>
      <w:bookmarkStart w:id="36" w:name="OLE_LINK38"/>
      <w:r w:rsidRPr="00726DBD">
        <w:rPr>
          <w:rFonts w:ascii="Book Antiqua" w:eastAsia="Book Antiqua" w:hAnsi="Book Antiqua" w:cs="Book Antiqua"/>
          <w:color w:val="000000"/>
        </w:rPr>
        <w:t>Quinone oxidoreductase 1 (NQO1)</w:t>
      </w:r>
      <w:r w:rsidR="00ED113F" w:rsidRPr="00726DBD">
        <w:rPr>
          <w:rFonts w:ascii="Book Antiqua" w:eastAsia="Book Antiqua" w:hAnsi="Book Antiqua" w:cs="Book Antiqua"/>
          <w:color w:val="000000"/>
        </w:rPr>
        <w:t xml:space="preserve"> plays a cytoprotective role in normal tissues. It is overexpressed in many solid tumors, suggesting a role in cancer development and progression. However, the expression of NQO1 in gastric cancer and its influence on cancer development and prognosis have not been fully addressed.</w:t>
      </w:r>
    </w:p>
    <w:p w14:paraId="6643163F" w14:textId="77777777" w:rsidR="00A77B3E" w:rsidRPr="00726DBD" w:rsidRDefault="00A77B3E" w:rsidP="0082050D">
      <w:pPr>
        <w:adjustRightInd w:val="0"/>
        <w:spacing w:line="360" w:lineRule="auto"/>
        <w:jc w:val="both"/>
        <w:rPr>
          <w:rFonts w:ascii="Book Antiqua" w:hAnsi="Book Antiqua"/>
        </w:rPr>
      </w:pPr>
    </w:p>
    <w:bookmarkEnd w:id="35"/>
    <w:bookmarkEnd w:id="36"/>
    <w:p w14:paraId="36B9595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motivation</w:t>
      </w:r>
    </w:p>
    <w:p w14:paraId="7FA5FC87" w14:textId="77603784" w:rsidR="00A77B3E" w:rsidRPr="00726DBD" w:rsidRDefault="00ED113F" w:rsidP="0082050D">
      <w:pPr>
        <w:adjustRightInd w:val="0"/>
        <w:spacing w:line="360" w:lineRule="auto"/>
        <w:jc w:val="both"/>
        <w:rPr>
          <w:rFonts w:ascii="Book Antiqua" w:hAnsi="Book Antiqua"/>
        </w:rPr>
      </w:pPr>
      <w:bookmarkStart w:id="37" w:name="OLE_LINK39"/>
      <w:bookmarkStart w:id="38" w:name="OLE_LINK40"/>
      <w:r w:rsidRPr="00726DBD">
        <w:rPr>
          <w:rFonts w:ascii="Book Antiqua" w:eastAsia="Book Antiqua" w:hAnsi="Book Antiqua" w:cs="Book Antiqua"/>
          <w:color w:val="000000"/>
        </w:rPr>
        <w:t>Identify</w:t>
      </w:r>
      <w:r w:rsidR="00562294">
        <w:rPr>
          <w:rFonts w:ascii="Book Antiqua" w:eastAsia="Book Antiqua" w:hAnsi="Book Antiqua" w:cs="Book Antiqua"/>
          <w:color w:val="000000"/>
        </w:rPr>
        <w:t>ing</w:t>
      </w:r>
      <w:r w:rsidRPr="00726DBD">
        <w:rPr>
          <w:rFonts w:ascii="Book Antiqua" w:eastAsia="Book Antiqua" w:hAnsi="Book Antiqua" w:cs="Book Antiqua"/>
          <w:color w:val="000000"/>
        </w:rPr>
        <w:t xml:space="preserve"> molecular markers that can be used as an independent prognostic factor for gastric cancer is of great significance for the early diagnosis and targeted therapy of gastric cancer. The expression of NQO1 in gastric cancer and its influence on clinicopathological characteristics and prognosis have not previously been extensively determined.</w:t>
      </w:r>
    </w:p>
    <w:bookmarkEnd w:id="37"/>
    <w:bookmarkEnd w:id="38"/>
    <w:p w14:paraId="1DD5CCA4" w14:textId="77777777" w:rsidR="00A77B3E" w:rsidRPr="00726DBD" w:rsidRDefault="00A77B3E" w:rsidP="0082050D">
      <w:pPr>
        <w:adjustRightInd w:val="0"/>
        <w:spacing w:line="360" w:lineRule="auto"/>
        <w:jc w:val="both"/>
        <w:rPr>
          <w:rFonts w:ascii="Book Antiqua" w:hAnsi="Book Antiqua"/>
        </w:rPr>
      </w:pPr>
    </w:p>
    <w:p w14:paraId="2E18845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objectives</w:t>
      </w:r>
    </w:p>
    <w:p w14:paraId="7D992855" w14:textId="46C1CF8F" w:rsidR="00A77B3E" w:rsidRPr="00726DBD" w:rsidRDefault="00ED113F" w:rsidP="0082050D">
      <w:pPr>
        <w:adjustRightInd w:val="0"/>
        <w:spacing w:line="360" w:lineRule="auto"/>
        <w:jc w:val="both"/>
        <w:rPr>
          <w:rFonts w:ascii="Book Antiqua" w:hAnsi="Book Antiqua"/>
        </w:rPr>
      </w:pPr>
      <w:bookmarkStart w:id="39" w:name="OLE_LINK41"/>
      <w:bookmarkStart w:id="40" w:name="OLE_LINK42"/>
      <w:r w:rsidRPr="00726DBD">
        <w:rPr>
          <w:rFonts w:ascii="Book Antiqua" w:eastAsia="Book Antiqua" w:hAnsi="Book Antiqua" w:cs="Book Antiqua"/>
          <w:color w:val="000000"/>
        </w:rPr>
        <w:t xml:space="preserve">The objective of this study </w:t>
      </w:r>
      <w:r w:rsidR="00562294">
        <w:rPr>
          <w:rFonts w:ascii="Book Antiqua" w:eastAsia="Book Antiqua" w:hAnsi="Book Antiqua" w:cs="Book Antiqua"/>
          <w:color w:val="000000"/>
        </w:rPr>
        <w:t>was</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to discover novel effective biomarkers to classify patients with low or high survival. This would provide a guide to clinicians to design personalized therapeutic approaches for gastric cancer patients. In this study, we investigated NQO1 protein, which may determine patient management strategies.</w:t>
      </w:r>
    </w:p>
    <w:bookmarkEnd w:id="39"/>
    <w:bookmarkEnd w:id="40"/>
    <w:p w14:paraId="77AD5051" w14:textId="77777777" w:rsidR="00A77B3E" w:rsidRPr="00726DBD" w:rsidRDefault="00A77B3E" w:rsidP="0082050D">
      <w:pPr>
        <w:adjustRightInd w:val="0"/>
        <w:spacing w:line="360" w:lineRule="auto"/>
        <w:jc w:val="both"/>
        <w:rPr>
          <w:rFonts w:ascii="Book Antiqua" w:hAnsi="Book Antiqua"/>
        </w:rPr>
      </w:pPr>
    </w:p>
    <w:p w14:paraId="4EEF34FA"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methods</w:t>
      </w:r>
    </w:p>
    <w:p w14:paraId="49D036E8" w14:textId="6F7E9EDD" w:rsidR="00A77B3E" w:rsidRPr="00726DBD" w:rsidRDefault="00ED113F" w:rsidP="0082050D">
      <w:pPr>
        <w:adjustRightInd w:val="0"/>
        <w:spacing w:line="360" w:lineRule="auto"/>
        <w:jc w:val="both"/>
        <w:rPr>
          <w:rFonts w:ascii="Book Antiqua" w:hAnsi="Book Antiqua"/>
        </w:rPr>
      </w:pPr>
      <w:bookmarkStart w:id="41" w:name="OLE_LINK43"/>
      <w:bookmarkStart w:id="42" w:name="OLE_LINK44"/>
      <w:r w:rsidRPr="00726DBD">
        <w:rPr>
          <w:rFonts w:ascii="Book Antiqua" w:eastAsia="Book Antiqua" w:hAnsi="Book Antiqua" w:cs="Book Antiqua"/>
          <w:color w:val="000000"/>
        </w:rPr>
        <w:t xml:space="preserve">We used IHC to detect the expression of NQO1 in gastric cancer and adjacent tissues. Western </w:t>
      </w:r>
      <w:r w:rsidR="00562294" w:rsidRPr="00726DBD">
        <w:rPr>
          <w:rFonts w:ascii="Book Antiqua" w:eastAsia="Book Antiqua" w:hAnsi="Book Antiqua" w:cs="Book Antiqua"/>
          <w:color w:val="000000"/>
        </w:rPr>
        <w:t>blot</w:t>
      </w:r>
      <w:r w:rsidR="00562294">
        <w:rPr>
          <w:rFonts w:ascii="Book Antiqua" w:eastAsia="Book Antiqua" w:hAnsi="Book Antiqua" w:cs="Book Antiqua"/>
          <w:color w:val="000000"/>
        </w:rPr>
        <w:t xml:space="preserve"> analysis </w:t>
      </w:r>
      <w:r w:rsidRPr="00726DBD">
        <w:rPr>
          <w:rFonts w:ascii="Book Antiqua" w:eastAsia="Book Antiqua" w:hAnsi="Book Antiqua" w:cs="Book Antiqua"/>
          <w:color w:val="000000"/>
        </w:rPr>
        <w:t xml:space="preserve">was </w:t>
      </w:r>
      <w:r w:rsidR="00562294">
        <w:rPr>
          <w:rFonts w:ascii="Book Antiqua" w:eastAsia="Book Antiqua" w:hAnsi="Book Antiqua" w:cs="Book Antiqua"/>
          <w:color w:val="000000"/>
        </w:rPr>
        <w:t>performed</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to detect the expression of NQO1 in </w:t>
      </w:r>
      <w:r w:rsidR="00046EB8" w:rsidRPr="00726DBD">
        <w:rPr>
          <w:rFonts w:ascii="Book Antiqua" w:eastAsia="Book Antiqua" w:hAnsi="Book Antiqua" w:cs="Book Antiqua"/>
          <w:color w:val="000000"/>
        </w:rPr>
        <w:t xml:space="preserve">gastric cancer </w:t>
      </w:r>
      <w:r w:rsidRPr="00726DBD">
        <w:rPr>
          <w:rFonts w:ascii="Book Antiqua" w:eastAsia="Book Antiqua" w:hAnsi="Book Antiqua" w:cs="Book Antiqua"/>
          <w:color w:val="000000"/>
        </w:rPr>
        <w:t xml:space="preserve">cell line. According to IHC scores, the patients were divided into NQO1 high expression group and NQO1 </w:t>
      </w:r>
      <w:r w:rsidR="00562294">
        <w:rPr>
          <w:rFonts w:ascii="Book Antiqua" w:eastAsia="Book Antiqua" w:hAnsi="Book Antiqua" w:cs="Book Antiqua"/>
          <w:color w:val="000000"/>
        </w:rPr>
        <w:t>l</w:t>
      </w:r>
      <w:r w:rsidR="00562294" w:rsidRPr="00726DBD">
        <w:rPr>
          <w:rFonts w:ascii="Book Antiqua" w:eastAsia="Book Antiqua" w:hAnsi="Book Antiqua" w:cs="Book Antiqua"/>
          <w:color w:val="000000"/>
        </w:rPr>
        <w:t xml:space="preserve">ow </w:t>
      </w:r>
      <w:r w:rsidRPr="00726DBD">
        <w:rPr>
          <w:rFonts w:ascii="Book Antiqua" w:eastAsia="Book Antiqua" w:hAnsi="Book Antiqua" w:cs="Book Antiqua"/>
          <w:color w:val="000000"/>
        </w:rPr>
        <w:t>expression group, and the relationship between the expression level and clinicalpathological data was analyzed.</w:t>
      </w:r>
    </w:p>
    <w:bookmarkEnd w:id="41"/>
    <w:bookmarkEnd w:id="42"/>
    <w:p w14:paraId="53D74530" w14:textId="77777777" w:rsidR="00A77B3E" w:rsidRPr="00726DBD" w:rsidRDefault="00A77B3E" w:rsidP="0082050D">
      <w:pPr>
        <w:adjustRightInd w:val="0"/>
        <w:spacing w:line="360" w:lineRule="auto"/>
        <w:jc w:val="both"/>
        <w:rPr>
          <w:rFonts w:ascii="Book Antiqua" w:hAnsi="Book Antiqua"/>
        </w:rPr>
      </w:pPr>
    </w:p>
    <w:p w14:paraId="0486134A"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results</w:t>
      </w:r>
    </w:p>
    <w:p w14:paraId="269EB0FC" w14:textId="216ADB86" w:rsidR="00A77B3E" w:rsidRPr="00726DBD" w:rsidRDefault="00ED113F" w:rsidP="0082050D">
      <w:pPr>
        <w:adjustRightInd w:val="0"/>
        <w:spacing w:line="360" w:lineRule="auto"/>
        <w:jc w:val="both"/>
        <w:rPr>
          <w:rFonts w:ascii="Book Antiqua" w:hAnsi="Book Antiqua"/>
        </w:rPr>
      </w:pPr>
      <w:bookmarkStart w:id="43" w:name="OLE_LINK45"/>
      <w:bookmarkStart w:id="44" w:name="OLE_LINK46"/>
      <w:r w:rsidRPr="00726DBD">
        <w:rPr>
          <w:rFonts w:ascii="Book Antiqua" w:eastAsia="Book Antiqua" w:hAnsi="Book Antiqua" w:cs="Book Antiqua"/>
          <w:color w:val="000000"/>
        </w:rPr>
        <w:t xml:space="preserve">We found no significant correlations between NQO1 and clinical parameters. However, the follow-up results showed that patients with NQO1 overexpression had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significantly poorer survival rates than those with low levels of NQO1.</w:t>
      </w:r>
    </w:p>
    <w:p w14:paraId="30F888BE" w14:textId="1535B1AF" w:rsidR="00A77B3E" w:rsidRPr="00726DBD" w:rsidRDefault="00ED113F" w:rsidP="0082050D">
      <w:pPr>
        <w:adjustRightInd w:val="0"/>
        <w:spacing w:line="360" w:lineRule="auto"/>
        <w:ind w:firstLineChars="100" w:firstLine="240"/>
        <w:jc w:val="both"/>
        <w:rPr>
          <w:rFonts w:ascii="Book Antiqua" w:hAnsi="Book Antiqua"/>
        </w:rPr>
      </w:pPr>
      <w:r w:rsidRPr="00726DBD">
        <w:rPr>
          <w:rFonts w:ascii="Book Antiqua" w:eastAsia="Book Antiqua" w:hAnsi="Book Antiqua" w:cs="Book Antiqua"/>
          <w:color w:val="000000"/>
        </w:rPr>
        <w:t xml:space="preserve">Patients with low levels of NQO1 expression showed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poor response to adjuvant chemotherapy and similar survival, compared to those </w:t>
      </w:r>
      <w:r w:rsidR="00562294">
        <w:rPr>
          <w:rFonts w:ascii="Book Antiqua" w:eastAsia="Book Antiqua" w:hAnsi="Book Antiqua" w:cs="Book Antiqua"/>
          <w:color w:val="000000"/>
        </w:rPr>
        <w:t>who</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underwent surgery alone. However, high levels of NQO1 expression indicated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 xml:space="preserve">good response to adjuvant chemotherapy and longer overall survival compared with those in patients </w:t>
      </w:r>
      <w:r w:rsidR="00562294">
        <w:rPr>
          <w:rFonts w:ascii="Book Antiqua" w:eastAsia="Book Antiqua" w:hAnsi="Book Antiqua" w:cs="Book Antiqua"/>
          <w:color w:val="000000"/>
        </w:rPr>
        <w:t>who</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 xml:space="preserve">underwent surgery alone. In addition, in the Kaplan-Meier analysis, we stratified NQO1 expression based on chemotherapy. The results showed that in patients who underwent surgery only, </w:t>
      </w:r>
      <w:r w:rsidR="00562294">
        <w:rPr>
          <w:rFonts w:ascii="Book Antiqua" w:eastAsia="Book Antiqua" w:hAnsi="Book Antiqua" w:cs="Book Antiqua"/>
          <w:color w:val="000000"/>
        </w:rPr>
        <w:t xml:space="preserve">a </w:t>
      </w:r>
      <w:r w:rsidRPr="00726DBD">
        <w:rPr>
          <w:rFonts w:ascii="Book Antiqua" w:eastAsia="Book Antiqua" w:hAnsi="Book Antiqua" w:cs="Book Antiqua"/>
          <w:color w:val="000000"/>
        </w:rPr>
        <w:t>significant difference in overall survival was observed, whereas in patients who underwent surgery plus chemotherapy, no difference was found.</w:t>
      </w:r>
    </w:p>
    <w:bookmarkEnd w:id="43"/>
    <w:bookmarkEnd w:id="44"/>
    <w:p w14:paraId="49A2A8A8" w14:textId="77777777" w:rsidR="00A77B3E" w:rsidRPr="00726DBD" w:rsidRDefault="00A77B3E" w:rsidP="0082050D">
      <w:pPr>
        <w:adjustRightInd w:val="0"/>
        <w:spacing w:line="360" w:lineRule="auto"/>
        <w:jc w:val="both"/>
        <w:rPr>
          <w:rFonts w:ascii="Book Antiqua" w:hAnsi="Book Antiqua"/>
        </w:rPr>
      </w:pPr>
    </w:p>
    <w:p w14:paraId="002D016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conclusions</w:t>
      </w:r>
    </w:p>
    <w:p w14:paraId="599AE9F6" w14:textId="15CC4914" w:rsidR="00A77B3E" w:rsidRPr="00726DBD" w:rsidRDefault="00ED113F" w:rsidP="0082050D">
      <w:pPr>
        <w:adjustRightInd w:val="0"/>
        <w:spacing w:line="360" w:lineRule="auto"/>
        <w:jc w:val="both"/>
        <w:rPr>
          <w:rFonts w:ascii="Book Antiqua" w:hAnsi="Book Antiqua"/>
        </w:rPr>
      </w:pPr>
      <w:bookmarkStart w:id="45" w:name="OLE_LINK47"/>
      <w:bookmarkStart w:id="46" w:name="OLE_LINK48"/>
      <w:r w:rsidRPr="00726DBD">
        <w:rPr>
          <w:rFonts w:ascii="Book Antiqua" w:eastAsia="Book Antiqua" w:hAnsi="Book Antiqua" w:cs="Book Antiqua"/>
          <w:color w:val="000000"/>
        </w:rPr>
        <w:t xml:space="preserve">This study found that high expression of NQO1 is closely related to </w:t>
      </w:r>
      <w:r w:rsidR="00562294">
        <w:rPr>
          <w:rFonts w:ascii="Book Antiqua" w:eastAsia="Book Antiqua" w:hAnsi="Book Antiqua" w:cs="Book Antiqua"/>
          <w:color w:val="000000"/>
        </w:rPr>
        <w:t>a</w:t>
      </w:r>
      <w:r w:rsidR="00562294"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poor prognosis</w:t>
      </w:r>
      <w:r w:rsidR="00562294">
        <w:rPr>
          <w:rFonts w:ascii="Book Antiqua" w:eastAsia="Book Antiqua" w:hAnsi="Book Antiqua" w:cs="Book Antiqua"/>
          <w:color w:val="000000"/>
        </w:rPr>
        <w:t xml:space="preserve"> and </w:t>
      </w:r>
      <w:r w:rsidRPr="00726DBD">
        <w:rPr>
          <w:rFonts w:ascii="Book Antiqua" w:eastAsia="Book Antiqua" w:hAnsi="Book Antiqua" w:cs="Book Antiqua"/>
          <w:color w:val="000000"/>
        </w:rPr>
        <w:t xml:space="preserve">better response to </w:t>
      </w:r>
      <w:r w:rsidR="00046EB8" w:rsidRPr="00726DBD">
        <w:rPr>
          <w:rFonts w:ascii="Book Antiqua" w:eastAsia="Book Antiqua" w:hAnsi="Book Antiqua" w:cs="Book Antiqua"/>
          <w:color w:val="000000"/>
        </w:rPr>
        <w:t>5-fluorouracil</w:t>
      </w:r>
      <w:r w:rsidRPr="00726DBD">
        <w:rPr>
          <w:rFonts w:ascii="Book Antiqua" w:eastAsia="Book Antiqua" w:hAnsi="Book Antiqua" w:cs="Book Antiqua"/>
          <w:color w:val="000000"/>
        </w:rPr>
        <w:t xml:space="preserve"> in patients with gastric cancer.</w:t>
      </w:r>
    </w:p>
    <w:bookmarkEnd w:id="45"/>
    <w:bookmarkEnd w:id="46"/>
    <w:p w14:paraId="270E68A6" w14:textId="77777777" w:rsidR="00A77B3E" w:rsidRPr="00726DBD" w:rsidRDefault="00A77B3E" w:rsidP="0082050D">
      <w:pPr>
        <w:adjustRightInd w:val="0"/>
        <w:spacing w:line="360" w:lineRule="auto"/>
        <w:jc w:val="both"/>
        <w:rPr>
          <w:rFonts w:ascii="Book Antiqua" w:hAnsi="Book Antiqua"/>
        </w:rPr>
      </w:pPr>
    </w:p>
    <w:p w14:paraId="6ED167D7"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i/>
          <w:color w:val="000000"/>
        </w:rPr>
        <w:t>Research perspectives</w:t>
      </w:r>
    </w:p>
    <w:p w14:paraId="7289A481" w14:textId="61572064" w:rsidR="00A77B3E" w:rsidRPr="00726DBD" w:rsidRDefault="00ED113F" w:rsidP="0082050D">
      <w:pPr>
        <w:adjustRightInd w:val="0"/>
        <w:spacing w:line="360" w:lineRule="auto"/>
        <w:jc w:val="both"/>
        <w:rPr>
          <w:rFonts w:ascii="Book Antiqua" w:hAnsi="Book Antiqua"/>
        </w:rPr>
      </w:pPr>
      <w:bookmarkStart w:id="47" w:name="OLE_LINK49"/>
      <w:bookmarkStart w:id="48" w:name="OLE_LINK50"/>
      <w:r w:rsidRPr="00726DBD">
        <w:rPr>
          <w:rFonts w:ascii="Book Antiqua" w:eastAsia="Book Antiqua" w:hAnsi="Book Antiqua" w:cs="Book Antiqua"/>
          <w:color w:val="000000"/>
        </w:rPr>
        <w:t xml:space="preserve">Our study found prognostic value of NQO1 protein expression in patients with gastric cancer. However, our results need to be validated by independent groups or cohorts in </w:t>
      </w:r>
      <w:r w:rsidR="00F87362">
        <w:rPr>
          <w:rFonts w:ascii="Book Antiqua" w:eastAsia="Book Antiqua" w:hAnsi="Book Antiqua" w:cs="Book Antiqua"/>
          <w:color w:val="000000"/>
        </w:rPr>
        <w:t xml:space="preserve">a </w:t>
      </w:r>
      <w:r w:rsidR="00562294">
        <w:rPr>
          <w:rFonts w:ascii="Book Antiqua" w:eastAsia="Book Antiqua" w:hAnsi="Book Antiqua" w:cs="Book Antiqua"/>
          <w:color w:val="000000"/>
        </w:rPr>
        <w:t>pro</w:t>
      </w:r>
      <w:r w:rsidR="00562294" w:rsidRPr="00726DBD">
        <w:rPr>
          <w:rFonts w:ascii="Book Antiqua" w:eastAsia="Book Antiqua" w:hAnsi="Book Antiqua" w:cs="Book Antiqua"/>
          <w:color w:val="000000"/>
        </w:rPr>
        <w:t xml:space="preserve">spective </w:t>
      </w:r>
      <w:r w:rsidRPr="00726DBD">
        <w:rPr>
          <w:rFonts w:ascii="Book Antiqua" w:eastAsia="Book Antiqua" w:hAnsi="Book Antiqua" w:cs="Book Antiqua"/>
          <w:color w:val="000000"/>
        </w:rPr>
        <w:t>study.</w:t>
      </w:r>
    </w:p>
    <w:bookmarkEnd w:id="47"/>
    <w:bookmarkEnd w:id="48"/>
    <w:p w14:paraId="2578DD61" w14:textId="77777777" w:rsidR="00A77B3E" w:rsidRPr="00726DBD" w:rsidRDefault="00A77B3E" w:rsidP="0082050D">
      <w:pPr>
        <w:adjustRightInd w:val="0"/>
        <w:spacing w:line="360" w:lineRule="auto"/>
        <w:jc w:val="both"/>
        <w:rPr>
          <w:rFonts w:ascii="Book Antiqua" w:hAnsi="Book Antiqua"/>
        </w:rPr>
      </w:pPr>
    </w:p>
    <w:p w14:paraId="28D19719"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aps/>
          <w:color w:val="000000"/>
          <w:u w:val="single"/>
        </w:rPr>
        <w:t>ACKNOWLEDGEMENTS</w:t>
      </w:r>
    </w:p>
    <w:p w14:paraId="0B9E7127" w14:textId="02653197" w:rsidR="00A77B3E" w:rsidRPr="00726DBD" w:rsidRDefault="00ED113F" w:rsidP="0082050D">
      <w:pPr>
        <w:adjustRightInd w:val="0"/>
        <w:spacing w:line="360" w:lineRule="auto"/>
        <w:jc w:val="both"/>
        <w:rPr>
          <w:rFonts w:ascii="Book Antiqua" w:hAnsi="Book Antiqua"/>
        </w:rPr>
      </w:pPr>
      <w:bookmarkStart w:id="49" w:name="OLE_LINK51"/>
      <w:bookmarkStart w:id="50" w:name="OLE_LINK52"/>
      <w:r w:rsidRPr="00726DBD">
        <w:rPr>
          <w:rFonts w:ascii="Book Antiqua" w:eastAsia="Book Antiqua" w:hAnsi="Book Antiqua" w:cs="Book Antiqua"/>
          <w:color w:val="000000"/>
        </w:rPr>
        <w:t xml:space="preserve">We thank Ms Shiping Yan and </w:t>
      </w:r>
      <w:r w:rsidR="0001246F">
        <w:rPr>
          <w:rFonts w:ascii="Book Antiqua" w:eastAsia="Book Antiqua" w:hAnsi="Book Antiqua" w:cs="Book Antiqua"/>
          <w:color w:val="000000"/>
        </w:rPr>
        <w:t>M</w:t>
      </w:r>
      <w:r w:rsidRPr="00726DBD">
        <w:rPr>
          <w:rFonts w:ascii="Book Antiqua" w:eastAsia="Book Antiqua" w:hAnsi="Book Antiqua" w:cs="Book Antiqua"/>
          <w:color w:val="000000"/>
        </w:rPr>
        <w:t>r. Ahmed Hammad for their assistance with the preparation of the manuscript.</w:t>
      </w:r>
    </w:p>
    <w:p w14:paraId="58679B31" w14:textId="77777777" w:rsidR="00A77B3E" w:rsidRPr="00726DBD" w:rsidRDefault="00A77B3E" w:rsidP="0082050D">
      <w:pPr>
        <w:adjustRightInd w:val="0"/>
        <w:spacing w:line="360" w:lineRule="auto"/>
        <w:jc w:val="both"/>
        <w:rPr>
          <w:rFonts w:ascii="Book Antiqua" w:hAnsi="Book Antiqua"/>
        </w:rPr>
      </w:pPr>
    </w:p>
    <w:bookmarkEnd w:id="49"/>
    <w:bookmarkEnd w:id="50"/>
    <w:p w14:paraId="19B97F38"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REFERENCES</w:t>
      </w:r>
    </w:p>
    <w:p w14:paraId="7C5247B4"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 </w:t>
      </w:r>
      <w:r w:rsidRPr="00726DBD">
        <w:rPr>
          <w:rFonts w:ascii="Book Antiqua" w:eastAsia="Book Antiqua" w:hAnsi="Book Antiqua" w:cs="Book Antiqua"/>
          <w:b/>
          <w:bCs/>
          <w:color w:val="000000"/>
        </w:rPr>
        <w:t>Torre LA</w:t>
      </w:r>
      <w:r w:rsidRPr="00726DBD">
        <w:rPr>
          <w:rFonts w:ascii="Book Antiqua" w:eastAsia="Book Antiqua" w:hAnsi="Book Antiqua" w:cs="Book Antiqua"/>
          <w:color w:val="000000"/>
        </w:rPr>
        <w:t xml:space="preserve">, Siegel RL, Ward EM, Jemal A. Global Cancer Incidence and Mortality Rates and Trends--An Update. </w:t>
      </w:r>
      <w:r w:rsidRPr="00726DBD">
        <w:rPr>
          <w:rFonts w:ascii="Book Antiqua" w:eastAsia="Book Antiqua" w:hAnsi="Book Antiqua" w:cs="Book Antiqua"/>
          <w:i/>
          <w:iCs/>
          <w:color w:val="000000"/>
        </w:rPr>
        <w:t>Cancer Epidemiol Biomarkers Prev</w:t>
      </w:r>
      <w:r w:rsidRPr="00726DBD">
        <w:rPr>
          <w:rFonts w:ascii="Book Antiqua" w:eastAsia="Book Antiqua" w:hAnsi="Book Antiqua" w:cs="Book Antiqua"/>
          <w:color w:val="000000"/>
        </w:rPr>
        <w:t xml:space="preserve"> 2016; </w:t>
      </w:r>
      <w:r w:rsidRPr="00726DBD">
        <w:rPr>
          <w:rFonts w:ascii="Book Antiqua" w:eastAsia="Book Antiqua" w:hAnsi="Book Antiqua" w:cs="Book Antiqua"/>
          <w:b/>
          <w:bCs/>
          <w:color w:val="000000"/>
        </w:rPr>
        <w:t>25</w:t>
      </w:r>
      <w:r w:rsidRPr="00726DBD">
        <w:rPr>
          <w:rFonts w:ascii="Book Antiqua" w:eastAsia="Book Antiqua" w:hAnsi="Book Antiqua" w:cs="Book Antiqua"/>
          <w:color w:val="000000"/>
        </w:rPr>
        <w:t>: 16-27 [PMID: 26667886 DOI: 10.1158/1055-9965.EPI-15-0578]</w:t>
      </w:r>
    </w:p>
    <w:p w14:paraId="7B95C5B7"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 </w:t>
      </w:r>
      <w:r w:rsidRPr="00726DBD">
        <w:rPr>
          <w:rFonts w:ascii="Book Antiqua" w:eastAsia="Book Antiqua" w:hAnsi="Book Antiqua" w:cs="Book Antiqua"/>
          <w:b/>
          <w:bCs/>
          <w:color w:val="000000"/>
        </w:rPr>
        <w:t>Torre LA</w:t>
      </w:r>
      <w:r w:rsidRPr="00726DBD">
        <w:rPr>
          <w:rFonts w:ascii="Book Antiqua" w:eastAsia="Book Antiqua" w:hAnsi="Book Antiqua" w:cs="Book Antiqua"/>
          <w:color w:val="000000"/>
        </w:rPr>
        <w:t xml:space="preserve">, Bray F, Siegel RL, Ferlay J, Lortet-Tieulent J, Jemal A. Global cancer statistics, 2012. </w:t>
      </w:r>
      <w:r w:rsidRPr="00726DBD">
        <w:rPr>
          <w:rFonts w:ascii="Book Antiqua" w:eastAsia="Book Antiqua" w:hAnsi="Book Antiqua" w:cs="Book Antiqua"/>
          <w:i/>
          <w:iCs/>
          <w:color w:val="000000"/>
        </w:rPr>
        <w:t>CA Cancer J Clin</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65</w:t>
      </w:r>
      <w:r w:rsidRPr="00726DBD">
        <w:rPr>
          <w:rFonts w:ascii="Book Antiqua" w:eastAsia="Book Antiqua" w:hAnsi="Book Antiqua" w:cs="Book Antiqua"/>
          <w:color w:val="000000"/>
        </w:rPr>
        <w:t>: 87-108 [PMID: 25651787 DOI: 10.3322/caac.21262]</w:t>
      </w:r>
    </w:p>
    <w:p w14:paraId="3BCEEB1A"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 </w:t>
      </w:r>
      <w:r w:rsidRPr="00726DBD">
        <w:rPr>
          <w:rFonts w:ascii="Book Antiqua" w:eastAsia="Book Antiqua" w:hAnsi="Book Antiqua" w:cs="Book Antiqua"/>
          <w:b/>
          <w:bCs/>
          <w:color w:val="000000"/>
        </w:rPr>
        <w:t>Warneke VS</w:t>
      </w:r>
      <w:r w:rsidRPr="00726DBD">
        <w:rPr>
          <w:rFonts w:ascii="Book Antiqua" w:eastAsia="Book Antiqua" w:hAnsi="Book Antiqua" w:cs="Book Antiqua"/>
          <w:color w:val="000000"/>
        </w:rPr>
        <w:t xml:space="preserve">, Behrens HM, Hartmann JT, Held H, Becker T, Schwarz NT, Röcken C. Cohort study based on the seventh edition of the TNM classification for gastric cancer: proposal of a new staging system. </w:t>
      </w:r>
      <w:r w:rsidRPr="00726DBD">
        <w:rPr>
          <w:rFonts w:ascii="Book Antiqua" w:eastAsia="Book Antiqua" w:hAnsi="Book Antiqua" w:cs="Book Antiqua"/>
          <w:i/>
          <w:iCs/>
          <w:color w:val="000000"/>
        </w:rPr>
        <w:t>J Clin Oncol</w:t>
      </w:r>
      <w:r w:rsidRPr="00726DBD">
        <w:rPr>
          <w:rFonts w:ascii="Book Antiqua" w:eastAsia="Book Antiqua" w:hAnsi="Book Antiqua" w:cs="Book Antiqua"/>
          <w:color w:val="000000"/>
        </w:rPr>
        <w:t xml:space="preserve"> 2011; </w:t>
      </w:r>
      <w:r w:rsidRPr="00726DBD">
        <w:rPr>
          <w:rFonts w:ascii="Book Antiqua" w:eastAsia="Book Antiqua" w:hAnsi="Book Antiqua" w:cs="Book Antiqua"/>
          <w:b/>
          <w:bCs/>
          <w:color w:val="000000"/>
        </w:rPr>
        <w:t>29</w:t>
      </w:r>
      <w:r w:rsidRPr="00726DBD">
        <w:rPr>
          <w:rFonts w:ascii="Book Antiqua" w:eastAsia="Book Antiqua" w:hAnsi="Book Antiqua" w:cs="Book Antiqua"/>
          <w:color w:val="000000"/>
        </w:rPr>
        <w:t>: 2364-2371 [PMID: 21537040 DOI: 10.1200/JCO.2010.34.4358]</w:t>
      </w:r>
    </w:p>
    <w:p w14:paraId="0C1E146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4 </w:t>
      </w:r>
      <w:r w:rsidRPr="00726DBD">
        <w:rPr>
          <w:rFonts w:ascii="Book Antiqua" w:eastAsia="Book Antiqua" w:hAnsi="Book Antiqua" w:cs="Book Antiqua"/>
          <w:b/>
          <w:bCs/>
          <w:color w:val="000000"/>
        </w:rPr>
        <w:t>Lagarde SM</w:t>
      </w:r>
      <w:r w:rsidRPr="00726DBD">
        <w:rPr>
          <w:rFonts w:ascii="Book Antiqua" w:eastAsia="Book Antiqua" w:hAnsi="Book Antiqua" w:cs="Book Antiqua"/>
          <w:color w:val="000000"/>
        </w:rPr>
        <w:t xml:space="preserve">, ten Kate FJ, Reitsma JB, Busch OR, van Lanschot JJ. Prognostic factors in adenocarcinoma of the esophagus or gastroesophageal junction. </w:t>
      </w:r>
      <w:r w:rsidRPr="00726DBD">
        <w:rPr>
          <w:rFonts w:ascii="Book Antiqua" w:eastAsia="Book Antiqua" w:hAnsi="Book Antiqua" w:cs="Book Antiqua"/>
          <w:i/>
          <w:iCs/>
          <w:color w:val="000000"/>
        </w:rPr>
        <w:t>J Clin Oncol</w:t>
      </w:r>
      <w:r w:rsidRPr="00726DBD">
        <w:rPr>
          <w:rFonts w:ascii="Book Antiqua" w:eastAsia="Book Antiqua" w:hAnsi="Book Antiqua" w:cs="Book Antiqua"/>
          <w:color w:val="000000"/>
        </w:rPr>
        <w:t xml:space="preserve"> 2006; </w:t>
      </w:r>
      <w:r w:rsidRPr="00726DBD">
        <w:rPr>
          <w:rFonts w:ascii="Book Antiqua" w:eastAsia="Book Antiqua" w:hAnsi="Book Antiqua" w:cs="Book Antiqua"/>
          <w:b/>
          <w:bCs/>
          <w:color w:val="000000"/>
        </w:rPr>
        <w:t>24</w:t>
      </w:r>
      <w:r w:rsidRPr="00726DBD">
        <w:rPr>
          <w:rFonts w:ascii="Book Antiqua" w:eastAsia="Book Antiqua" w:hAnsi="Book Antiqua" w:cs="Book Antiqua"/>
          <w:color w:val="000000"/>
        </w:rPr>
        <w:t>: 4347-4355 [PMID: 16963732 DOI: 10.1200/JCO.2005.04.9445]</w:t>
      </w:r>
    </w:p>
    <w:p w14:paraId="7901394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5 </w:t>
      </w:r>
      <w:r w:rsidRPr="00726DBD">
        <w:rPr>
          <w:rFonts w:ascii="Book Antiqua" w:eastAsia="Book Antiqua" w:hAnsi="Book Antiqua" w:cs="Book Antiqua"/>
          <w:b/>
          <w:bCs/>
          <w:color w:val="000000"/>
        </w:rPr>
        <w:t>Zhu CL</w:t>
      </w:r>
      <w:r w:rsidRPr="00726DBD">
        <w:rPr>
          <w:rFonts w:ascii="Book Antiqua" w:eastAsia="Book Antiqua" w:hAnsi="Book Antiqua" w:cs="Book Antiqua"/>
          <w:color w:val="000000"/>
        </w:rPr>
        <w:t xml:space="preserve">, Huang Q, Liu CH, Lin XS, Xie F, Shao F. NAD(P)H: quinone oxidoreductase 1 (NQO1) C609T gene polymorphism association with digestive tract cancer: a meta-analysis. </w:t>
      </w:r>
      <w:r w:rsidRPr="00726DBD">
        <w:rPr>
          <w:rFonts w:ascii="Book Antiqua" w:eastAsia="Book Antiqua" w:hAnsi="Book Antiqua" w:cs="Book Antiqua"/>
          <w:i/>
          <w:iCs/>
          <w:color w:val="000000"/>
        </w:rPr>
        <w:t>Asian Pac J Cancer Prev</w:t>
      </w:r>
      <w:r w:rsidRPr="00726DBD">
        <w:rPr>
          <w:rFonts w:ascii="Book Antiqua" w:eastAsia="Book Antiqua" w:hAnsi="Book Antiqua" w:cs="Book Antiqua"/>
          <w:color w:val="000000"/>
        </w:rPr>
        <w:t xml:space="preserve"> 2013; </w:t>
      </w:r>
      <w:r w:rsidRPr="00726DBD">
        <w:rPr>
          <w:rFonts w:ascii="Book Antiqua" w:eastAsia="Book Antiqua" w:hAnsi="Book Antiqua" w:cs="Book Antiqua"/>
          <w:b/>
          <w:bCs/>
          <w:color w:val="000000"/>
        </w:rPr>
        <w:t>14</w:t>
      </w:r>
      <w:r w:rsidRPr="00726DBD">
        <w:rPr>
          <w:rFonts w:ascii="Book Antiqua" w:eastAsia="Book Antiqua" w:hAnsi="Book Antiqua" w:cs="Book Antiqua"/>
          <w:color w:val="000000"/>
        </w:rPr>
        <w:t>: 2349-2354 [PMID: 23725139 DOI: 10.7314/apjcp.2013.14.4.2349]</w:t>
      </w:r>
    </w:p>
    <w:p w14:paraId="3EFE9FA0"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6 </w:t>
      </w:r>
      <w:r w:rsidRPr="00726DBD">
        <w:rPr>
          <w:rFonts w:ascii="Book Antiqua" w:eastAsia="Book Antiqua" w:hAnsi="Book Antiqua" w:cs="Book Antiqua"/>
          <w:b/>
          <w:bCs/>
          <w:color w:val="000000"/>
        </w:rPr>
        <w:t>Ross D</w:t>
      </w:r>
      <w:r w:rsidRPr="00726DBD">
        <w:rPr>
          <w:rFonts w:ascii="Book Antiqua" w:eastAsia="Book Antiqua" w:hAnsi="Book Antiqua" w:cs="Book Antiqua"/>
          <w:color w:val="000000"/>
        </w:rPr>
        <w:t xml:space="preserve">, Kepa JK, Winski SL, Beall HD, Anwar A, Siegel D. NAD(P)H:quinone oxidoreductase 1 (NQO1): chemoprotection, bioactivation, gene regulation and genetic polymorphisms. </w:t>
      </w:r>
      <w:r w:rsidRPr="00726DBD">
        <w:rPr>
          <w:rFonts w:ascii="Book Antiqua" w:eastAsia="Book Antiqua" w:hAnsi="Book Antiqua" w:cs="Book Antiqua"/>
          <w:i/>
          <w:iCs/>
          <w:color w:val="000000"/>
        </w:rPr>
        <w:t>Chem Biol Interact</w:t>
      </w:r>
      <w:r w:rsidRPr="00726DBD">
        <w:rPr>
          <w:rFonts w:ascii="Book Antiqua" w:eastAsia="Book Antiqua" w:hAnsi="Book Antiqua" w:cs="Book Antiqua"/>
          <w:color w:val="000000"/>
        </w:rPr>
        <w:t xml:space="preserve"> 2000; </w:t>
      </w:r>
      <w:r w:rsidRPr="00726DBD">
        <w:rPr>
          <w:rFonts w:ascii="Book Antiqua" w:eastAsia="Book Antiqua" w:hAnsi="Book Antiqua" w:cs="Book Antiqua"/>
          <w:b/>
          <w:bCs/>
          <w:color w:val="000000"/>
        </w:rPr>
        <w:t>129</w:t>
      </w:r>
      <w:r w:rsidRPr="00726DBD">
        <w:rPr>
          <w:rFonts w:ascii="Book Antiqua" w:eastAsia="Book Antiqua" w:hAnsi="Book Antiqua" w:cs="Book Antiqua"/>
          <w:color w:val="000000"/>
        </w:rPr>
        <w:t>: 77-97 [PMID: 11154736 DOI: 10.1016/s0009-2797(00)00199-x]</w:t>
      </w:r>
    </w:p>
    <w:p w14:paraId="493E805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7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Gustafson DL, Dehn DL, Han JY, Boonchoong P, Berliner LJ, Ross D. NAD(P)H:quinone oxidoreductase 1: role as a superoxide scavenger. </w:t>
      </w:r>
      <w:r w:rsidRPr="00726DBD">
        <w:rPr>
          <w:rFonts w:ascii="Book Antiqua" w:eastAsia="Book Antiqua" w:hAnsi="Book Antiqua" w:cs="Book Antiqua"/>
          <w:i/>
          <w:iCs/>
          <w:color w:val="000000"/>
        </w:rPr>
        <w:t>Mol Pharmacol</w:t>
      </w:r>
      <w:r w:rsidRPr="00726DBD">
        <w:rPr>
          <w:rFonts w:ascii="Book Antiqua" w:eastAsia="Book Antiqua" w:hAnsi="Book Antiqua" w:cs="Book Antiqua"/>
          <w:color w:val="000000"/>
        </w:rPr>
        <w:t xml:space="preserve"> 2004; </w:t>
      </w:r>
      <w:r w:rsidRPr="00726DBD">
        <w:rPr>
          <w:rFonts w:ascii="Book Antiqua" w:eastAsia="Book Antiqua" w:hAnsi="Book Antiqua" w:cs="Book Antiqua"/>
          <w:b/>
          <w:bCs/>
          <w:color w:val="000000"/>
        </w:rPr>
        <w:t>65</w:t>
      </w:r>
      <w:r w:rsidRPr="00726DBD">
        <w:rPr>
          <w:rFonts w:ascii="Book Antiqua" w:eastAsia="Book Antiqua" w:hAnsi="Book Antiqua" w:cs="Book Antiqua"/>
          <w:color w:val="000000"/>
        </w:rPr>
        <w:t>: 1238-1247 [PMID: 15102952 DOI: 10.1124/mol.65.5.1238]</w:t>
      </w:r>
    </w:p>
    <w:p w14:paraId="7DCE3A75"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8 </w:t>
      </w:r>
      <w:r w:rsidRPr="00726DBD">
        <w:rPr>
          <w:rFonts w:ascii="Book Antiqua" w:eastAsia="Book Antiqua" w:hAnsi="Book Antiqua" w:cs="Book Antiqua"/>
          <w:b/>
          <w:bCs/>
          <w:color w:val="000000"/>
        </w:rPr>
        <w:t>Su XL</w:t>
      </w:r>
      <w:r w:rsidRPr="00726DBD">
        <w:rPr>
          <w:rFonts w:ascii="Book Antiqua" w:eastAsia="Book Antiqua" w:hAnsi="Book Antiqua" w:cs="Book Antiqua"/>
          <w:color w:val="000000"/>
        </w:rPr>
        <w:t xml:space="preserve">, Yan MR, Yang L; Qimuge-Suyila. NQO1 C609T polymorphism correlated to colon cancer risk in farmers from western region of Inner Mongolia. </w:t>
      </w:r>
      <w:r w:rsidRPr="00726DBD">
        <w:rPr>
          <w:rFonts w:ascii="Book Antiqua" w:eastAsia="Book Antiqua" w:hAnsi="Book Antiqua" w:cs="Book Antiqua"/>
          <w:i/>
          <w:iCs/>
          <w:color w:val="000000"/>
        </w:rPr>
        <w:t>Chin J Cancer Res</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24</w:t>
      </w:r>
      <w:r w:rsidRPr="00726DBD">
        <w:rPr>
          <w:rFonts w:ascii="Book Antiqua" w:eastAsia="Book Antiqua" w:hAnsi="Book Antiqua" w:cs="Book Antiqua"/>
          <w:color w:val="000000"/>
        </w:rPr>
        <w:t>: 317-322 [PMID: 23358185 DOI: 10.3978/j.issn.1000-9604.2012.08.01]</w:t>
      </w:r>
    </w:p>
    <w:p w14:paraId="6BA584D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9 </w:t>
      </w:r>
      <w:r w:rsidRPr="00726DBD">
        <w:rPr>
          <w:rFonts w:ascii="Book Antiqua" w:eastAsia="Book Antiqua" w:hAnsi="Book Antiqua" w:cs="Book Antiqua"/>
          <w:b/>
          <w:bCs/>
          <w:color w:val="000000"/>
        </w:rPr>
        <w:t>Radjendirane V</w:t>
      </w:r>
      <w:r w:rsidRPr="00726DBD">
        <w:rPr>
          <w:rFonts w:ascii="Book Antiqua" w:eastAsia="Book Antiqua" w:hAnsi="Book Antiqua" w:cs="Book Antiqua"/>
          <w:color w:val="000000"/>
        </w:rPr>
        <w:t xml:space="preserve">, Joseph P, Lee YH, Kimura S, Klein-Szanto AJ, Gonzalez FJ, Jaiswal AK. Disruption of the DT diaphorase (NQO1) gene in mice leads to increased menadione toxicity. </w:t>
      </w:r>
      <w:r w:rsidRPr="00726DBD">
        <w:rPr>
          <w:rFonts w:ascii="Book Antiqua" w:eastAsia="Book Antiqua" w:hAnsi="Book Antiqua" w:cs="Book Antiqua"/>
          <w:i/>
          <w:iCs/>
          <w:color w:val="000000"/>
        </w:rPr>
        <w:t>J Biol Chem</w:t>
      </w:r>
      <w:r w:rsidRPr="00726DBD">
        <w:rPr>
          <w:rFonts w:ascii="Book Antiqua" w:eastAsia="Book Antiqua" w:hAnsi="Book Antiqua" w:cs="Book Antiqua"/>
          <w:color w:val="000000"/>
        </w:rPr>
        <w:t xml:space="preserve"> 1998; </w:t>
      </w:r>
      <w:r w:rsidRPr="00726DBD">
        <w:rPr>
          <w:rFonts w:ascii="Book Antiqua" w:eastAsia="Book Antiqua" w:hAnsi="Book Antiqua" w:cs="Book Antiqua"/>
          <w:b/>
          <w:bCs/>
          <w:color w:val="000000"/>
        </w:rPr>
        <w:t>273</w:t>
      </w:r>
      <w:r w:rsidRPr="00726DBD">
        <w:rPr>
          <w:rFonts w:ascii="Book Antiqua" w:eastAsia="Book Antiqua" w:hAnsi="Book Antiqua" w:cs="Book Antiqua"/>
          <w:color w:val="000000"/>
        </w:rPr>
        <w:t>: 7382-7389 [PMID: 9516435 DOI: 10.1074/jbc.273.13.7382]</w:t>
      </w:r>
    </w:p>
    <w:p w14:paraId="47E58944"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10 </w:t>
      </w:r>
      <w:r w:rsidRPr="00726DBD">
        <w:rPr>
          <w:rFonts w:ascii="Book Antiqua" w:eastAsia="Book Antiqua" w:hAnsi="Book Antiqua" w:cs="Book Antiqua"/>
          <w:b/>
          <w:bCs/>
          <w:color w:val="000000"/>
        </w:rPr>
        <w:t>Garate M</w:t>
      </w:r>
      <w:r w:rsidRPr="00726DBD">
        <w:rPr>
          <w:rFonts w:ascii="Book Antiqua" w:eastAsia="Book Antiqua" w:hAnsi="Book Antiqua" w:cs="Book Antiqua"/>
          <w:color w:val="000000"/>
        </w:rPr>
        <w:t xml:space="preserve">, Wani AA, Li G. The NAD(P)H:Quinone Oxidoreductase 1 induces cell cycle progression and proliferation of melanoma cells. </w:t>
      </w:r>
      <w:r w:rsidRPr="00726DBD">
        <w:rPr>
          <w:rFonts w:ascii="Book Antiqua" w:eastAsia="Book Antiqua" w:hAnsi="Book Antiqua" w:cs="Book Antiqua"/>
          <w:i/>
          <w:iCs/>
          <w:color w:val="000000"/>
        </w:rPr>
        <w:t>Free Radic Biol Med</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48</w:t>
      </w:r>
      <w:r w:rsidRPr="00726DBD">
        <w:rPr>
          <w:rFonts w:ascii="Book Antiqua" w:eastAsia="Book Antiqua" w:hAnsi="Book Antiqua" w:cs="Book Antiqua"/>
          <w:color w:val="000000"/>
        </w:rPr>
        <w:t>: 1601-1609 [PMID: 20226854 DOI: 10.1016/j.freeradbiomed.2010.03.003]</w:t>
      </w:r>
    </w:p>
    <w:p w14:paraId="4BCFBDD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11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Franklin WA, Ross D. Immunohistochemical detection of NAD(P)H:quinone oxidoreductase in human lung and lung tumors. </w:t>
      </w:r>
      <w:r w:rsidRPr="00726DBD">
        <w:rPr>
          <w:rFonts w:ascii="Book Antiqua" w:eastAsia="Book Antiqua" w:hAnsi="Book Antiqua" w:cs="Book Antiqua"/>
          <w:i/>
          <w:iCs/>
          <w:color w:val="000000"/>
        </w:rPr>
        <w:t>Clin Cancer Res</w:t>
      </w:r>
      <w:r w:rsidRPr="00726DBD">
        <w:rPr>
          <w:rFonts w:ascii="Book Antiqua" w:eastAsia="Book Antiqua" w:hAnsi="Book Antiqua" w:cs="Book Antiqua"/>
          <w:color w:val="000000"/>
        </w:rPr>
        <w:t xml:space="preserve"> 1998; </w:t>
      </w:r>
      <w:r w:rsidRPr="00726DBD">
        <w:rPr>
          <w:rFonts w:ascii="Book Antiqua" w:eastAsia="Book Antiqua" w:hAnsi="Book Antiqua" w:cs="Book Antiqua"/>
          <w:b/>
          <w:bCs/>
          <w:color w:val="000000"/>
        </w:rPr>
        <w:t>4</w:t>
      </w:r>
      <w:r w:rsidRPr="00726DBD">
        <w:rPr>
          <w:rFonts w:ascii="Book Antiqua" w:eastAsia="Book Antiqua" w:hAnsi="Book Antiqua" w:cs="Book Antiqua"/>
          <w:color w:val="000000"/>
        </w:rPr>
        <w:t>: 2065-2070 [PMID: 9748120]</w:t>
      </w:r>
    </w:p>
    <w:p w14:paraId="7BB377A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12 </w:t>
      </w:r>
      <w:r w:rsidRPr="00726DBD">
        <w:rPr>
          <w:rFonts w:ascii="Book Antiqua" w:eastAsia="Book Antiqua" w:hAnsi="Book Antiqua" w:cs="Book Antiqua"/>
          <w:b/>
          <w:bCs/>
          <w:color w:val="000000"/>
        </w:rPr>
        <w:t>Buranrat B</w:t>
      </w:r>
      <w:r w:rsidRPr="00726DBD">
        <w:rPr>
          <w:rFonts w:ascii="Book Antiqua" w:eastAsia="Book Antiqua" w:hAnsi="Book Antiqua" w:cs="Book Antiqua"/>
          <w:color w:val="000000"/>
        </w:rPr>
        <w:t xml:space="preserve">, Chau-in S, Prawan A, Puapairoj A, Zeekpudsa P, Kukongviriyapan V. NQO1 expression correlates with cholangiocarcinoma prognosis. </w:t>
      </w:r>
      <w:r w:rsidRPr="00726DBD">
        <w:rPr>
          <w:rFonts w:ascii="Book Antiqua" w:eastAsia="Book Antiqua" w:hAnsi="Book Antiqua" w:cs="Book Antiqua"/>
          <w:i/>
          <w:iCs/>
          <w:color w:val="000000"/>
        </w:rPr>
        <w:t>Asian Pac J Cancer Prev</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13 Suppl</w:t>
      </w:r>
      <w:r w:rsidRPr="00726DBD">
        <w:rPr>
          <w:rFonts w:ascii="Book Antiqua" w:eastAsia="Book Antiqua" w:hAnsi="Book Antiqua" w:cs="Book Antiqua"/>
          <w:color w:val="000000"/>
        </w:rPr>
        <w:t>: 131-136 [PMID: 23480754]</w:t>
      </w:r>
    </w:p>
    <w:p w14:paraId="2F0381D1"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13 </w:t>
      </w:r>
      <w:r w:rsidRPr="00726DBD">
        <w:rPr>
          <w:rFonts w:ascii="Book Antiqua" w:eastAsia="Book Antiqua" w:hAnsi="Book Antiqua" w:cs="Book Antiqua"/>
          <w:b/>
          <w:bCs/>
          <w:color w:val="000000"/>
        </w:rPr>
        <w:t>Awadallah NS</w:t>
      </w:r>
      <w:r w:rsidRPr="00726DBD">
        <w:rPr>
          <w:rFonts w:ascii="Book Antiqua" w:eastAsia="Book Antiqua" w:hAnsi="Book Antiqua" w:cs="Book Antiqua"/>
          <w:color w:val="000000"/>
        </w:rPr>
        <w:t xml:space="preserve">, Dehn D, Shah RJ, Russell Nash S, Chen YK, Ross D, Bentz JS, Shroyer KR. NQO1 expression in pancreatic cancer and its potential use as a biomarker. </w:t>
      </w:r>
      <w:r w:rsidRPr="00726DBD">
        <w:rPr>
          <w:rFonts w:ascii="Book Antiqua" w:eastAsia="Book Antiqua" w:hAnsi="Book Antiqua" w:cs="Book Antiqua"/>
          <w:i/>
          <w:iCs/>
          <w:color w:val="000000"/>
        </w:rPr>
        <w:t>Appl Immunohistochem Mol Morphol</w:t>
      </w:r>
      <w:r w:rsidRPr="00726DBD">
        <w:rPr>
          <w:rFonts w:ascii="Book Antiqua" w:eastAsia="Book Antiqua" w:hAnsi="Book Antiqua" w:cs="Book Antiqua"/>
          <w:color w:val="000000"/>
        </w:rPr>
        <w:t xml:space="preserve"> 2008; </w:t>
      </w:r>
      <w:r w:rsidRPr="00726DBD">
        <w:rPr>
          <w:rFonts w:ascii="Book Antiqua" w:eastAsia="Book Antiqua" w:hAnsi="Book Antiqua" w:cs="Book Antiqua"/>
          <w:b/>
          <w:bCs/>
          <w:color w:val="000000"/>
        </w:rPr>
        <w:t>16</w:t>
      </w:r>
      <w:r w:rsidRPr="00726DBD">
        <w:rPr>
          <w:rFonts w:ascii="Book Antiqua" w:eastAsia="Book Antiqua" w:hAnsi="Book Antiqua" w:cs="Book Antiqua"/>
          <w:color w:val="000000"/>
        </w:rPr>
        <w:t>: 24-31 [PMID: 18091324 DOI: 10.1097/PAI.0b013e31802e91d0]</w:t>
      </w:r>
    </w:p>
    <w:p w14:paraId="3497F18A"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14 </w:t>
      </w:r>
      <w:r w:rsidRPr="00726DBD">
        <w:rPr>
          <w:rFonts w:ascii="Book Antiqua" w:eastAsia="Book Antiqua" w:hAnsi="Book Antiqua" w:cs="Book Antiqua"/>
          <w:b/>
          <w:bCs/>
          <w:color w:val="000000"/>
        </w:rPr>
        <w:t>Lin L</w:t>
      </w:r>
      <w:r w:rsidRPr="00726DBD">
        <w:rPr>
          <w:rFonts w:ascii="Book Antiqua" w:eastAsia="Book Antiqua" w:hAnsi="Book Antiqua" w:cs="Book Antiqua"/>
          <w:color w:val="000000"/>
        </w:rPr>
        <w:t xml:space="preserve">, Qin Y, Jin T, Liu S, Zhang S, Shen X, Lin Z. Significance of NQO1 overexpression for prognostic evaluation of gastric adenocarcinoma. </w:t>
      </w:r>
      <w:r w:rsidRPr="00726DBD">
        <w:rPr>
          <w:rFonts w:ascii="Book Antiqua" w:eastAsia="Book Antiqua" w:hAnsi="Book Antiqua" w:cs="Book Antiqua"/>
          <w:i/>
          <w:iCs/>
          <w:color w:val="000000"/>
        </w:rPr>
        <w:t>Exp Mol Pathol</w:t>
      </w:r>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96</w:t>
      </w:r>
      <w:r w:rsidRPr="00726DBD">
        <w:rPr>
          <w:rFonts w:ascii="Book Antiqua" w:eastAsia="Book Antiqua" w:hAnsi="Book Antiqua" w:cs="Book Antiqua"/>
          <w:color w:val="000000"/>
        </w:rPr>
        <w:t>: 200-205 [PMID: 24384455 DOI: 10.1016/j.yexmp.2013.12.008]</w:t>
      </w:r>
    </w:p>
    <w:p w14:paraId="441A00F7"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15 </w:t>
      </w:r>
      <w:r w:rsidRPr="00726DBD">
        <w:rPr>
          <w:rFonts w:ascii="Book Antiqua" w:eastAsia="Book Antiqua" w:hAnsi="Book Antiqua" w:cs="Book Antiqua"/>
          <w:b/>
          <w:bCs/>
          <w:color w:val="000000"/>
        </w:rPr>
        <w:t>Luo L</w:t>
      </w:r>
      <w:r w:rsidRPr="00726DBD">
        <w:rPr>
          <w:rFonts w:ascii="Book Antiqua" w:eastAsia="Book Antiqua" w:hAnsi="Book Antiqua" w:cs="Book Antiqua"/>
          <w:color w:val="000000"/>
        </w:rPr>
        <w:t xml:space="preserve">, Chen Y, Wu D, Shou J, Wang S, Ye J, Tang X, Jun Wang X. Differential expression patterns of Nqo1, AKR1B8 and Ho-1 in the liver and small intestine of C57BL/6 mice treated with sulforaphane. </w:t>
      </w:r>
      <w:r w:rsidRPr="00726DBD">
        <w:rPr>
          <w:rFonts w:ascii="Book Antiqua" w:eastAsia="Book Antiqua" w:hAnsi="Book Antiqua" w:cs="Book Antiqua"/>
          <w:i/>
          <w:iCs/>
          <w:color w:val="000000"/>
        </w:rPr>
        <w:t>Data Brief</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5</w:t>
      </w:r>
      <w:r w:rsidRPr="00726DBD">
        <w:rPr>
          <w:rFonts w:ascii="Book Antiqua" w:eastAsia="Book Antiqua" w:hAnsi="Book Antiqua" w:cs="Book Antiqua"/>
          <w:color w:val="000000"/>
        </w:rPr>
        <w:t>: 416-423 [PMID: 26958603 DOI: 10.1016/j.dib.2015.09.029]</w:t>
      </w:r>
    </w:p>
    <w:p w14:paraId="34A3E8A9"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16 </w:t>
      </w:r>
      <w:r w:rsidRPr="00726DBD">
        <w:rPr>
          <w:rFonts w:ascii="Book Antiqua" w:eastAsia="Book Antiqua" w:hAnsi="Book Antiqua" w:cs="Book Antiqua"/>
          <w:b/>
          <w:bCs/>
          <w:color w:val="000000"/>
        </w:rPr>
        <w:t>Luo L</w:t>
      </w:r>
      <w:r w:rsidRPr="00726DBD">
        <w:rPr>
          <w:rFonts w:ascii="Book Antiqua" w:eastAsia="Book Antiqua" w:hAnsi="Book Antiqua" w:cs="Book Antiqua"/>
          <w:color w:val="000000"/>
        </w:rPr>
        <w:t xml:space="preserve">, Chen Y, Wu D, Shou J, Wang S, Ye J, Tang X, Wang XJ. Butylated hydroxyanisole induces distinct expression patterns of Nrf2 and detoxification enzymes in the liver and small intestine of C57BL/6 mice. </w:t>
      </w:r>
      <w:r w:rsidRPr="00726DBD">
        <w:rPr>
          <w:rFonts w:ascii="Book Antiqua" w:eastAsia="Book Antiqua" w:hAnsi="Book Antiqua" w:cs="Book Antiqua"/>
          <w:i/>
          <w:iCs/>
          <w:color w:val="000000"/>
        </w:rPr>
        <w:t>Toxicol Appl Pharmacol</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288</w:t>
      </w:r>
      <w:r w:rsidRPr="00726DBD">
        <w:rPr>
          <w:rFonts w:ascii="Book Antiqua" w:eastAsia="Book Antiqua" w:hAnsi="Book Antiqua" w:cs="Book Antiqua"/>
          <w:color w:val="000000"/>
        </w:rPr>
        <w:t>: 339-348 [PMID: 26291391 DOI: 10.1016/j.taap.2015.08.006]</w:t>
      </w:r>
    </w:p>
    <w:p w14:paraId="0F21689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17 </w:t>
      </w:r>
      <w:r w:rsidRPr="00726DBD">
        <w:rPr>
          <w:rFonts w:ascii="Book Antiqua" w:eastAsia="Book Antiqua" w:hAnsi="Book Antiqua" w:cs="Book Antiqua"/>
          <w:b/>
          <w:bCs/>
          <w:color w:val="000000"/>
        </w:rPr>
        <w:t>Ahmed SM</w:t>
      </w:r>
      <w:r w:rsidRPr="00726DBD">
        <w:rPr>
          <w:rFonts w:ascii="Book Antiqua" w:eastAsia="Book Antiqua" w:hAnsi="Book Antiqua" w:cs="Book Antiqua"/>
          <w:color w:val="000000"/>
        </w:rPr>
        <w:t xml:space="preserve">, Wu X, Jin X, Zhang X, Togo Y, Suzuki T, Li Y, Kanematsu A, Nojima M, Yamamoto S, Sugimoto M, Kakehi Y. Synergistic induction of apoptosis by mapatumumab and anthracyclines in human bladder cancer cells. </w:t>
      </w:r>
      <w:r w:rsidRPr="00726DBD">
        <w:rPr>
          <w:rFonts w:ascii="Book Antiqua" w:eastAsia="Book Antiqua" w:hAnsi="Book Antiqua" w:cs="Book Antiqua"/>
          <w:i/>
          <w:iCs/>
          <w:color w:val="000000"/>
        </w:rPr>
        <w:t>Oncol Rep</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33</w:t>
      </w:r>
      <w:r w:rsidRPr="00726DBD">
        <w:rPr>
          <w:rFonts w:ascii="Book Antiqua" w:eastAsia="Book Antiqua" w:hAnsi="Book Antiqua" w:cs="Book Antiqua"/>
          <w:color w:val="000000"/>
        </w:rPr>
        <w:t>: 566-572 [PMID: 25483927 DOI: 10.3892/or.2014.3654]</w:t>
      </w:r>
    </w:p>
    <w:p w14:paraId="0FB58654"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18 </w:t>
      </w:r>
      <w:r w:rsidRPr="00726DBD">
        <w:rPr>
          <w:rFonts w:ascii="Book Antiqua" w:eastAsia="Book Antiqua" w:hAnsi="Book Antiqua" w:cs="Book Antiqua"/>
          <w:b/>
          <w:bCs/>
          <w:color w:val="000000"/>
        </w:rPr>
        <w:t>Tang X</w:t>
      </w:r>
      <w:r w:rsidRPr="00726DBD">
        <w:rPr>
          <w:rFonts w:ascii="Book Antiqua" w:eastAsia="Book Antiqua" w:hAnsi="Book Antiqua" w:cs="Book Antiqua"/>
          <w:color w:val="000000"/>
        </w:rPr>
        <w:t xml:space="preserve">, Wang H, Fan L, Wu X, Xin A, Ren H, Wang XJ. Luteolin inhibits Nrf2 Leading to negative regulation of the Nrf2/ARE pathway and sensitization of human lung carcinoma A549 cells to therapeutic drugs. </w:t>
      </w:r>
      <w:r w:rsidRPr="00726DBD">
        <w:rPr>
          <w:rFonts w:ascii="Book Antiqua" w:eastAsia="Book Antiqua" w:hAnsi="Book Antiqua" w:cs="Book Antiqua"/>
          <w:i/>
          <w:iCs/>
          <w:color w:val="000000"/>
        </w:rPr>
        <w:t>Free Radic Biol Med</w:t>
      </w:r>
      <w:r w:rsidRPr="00726DBD">
        <w:rPr>
          <w:rFonts w:ascii="Book Antiqua" w:eastAsia="Book Antiqua" w:hAnsi="Book Antiqua" w:cs="Book Antiqua"/>
          <w:color w:val="000000"/>
        </w:rPr>
        <w:t xml:space="preserve"> 2011; </w:t>
      </w:r>
      <w:r w:rsidRPr="00726DBD">
        <w:rPr>
          <w:rFonts w:ascii="Book Antiqua" w:eastAsia="Book Antiqua" w:hAnsi="Book Antiqua" w:cs="Book Antiqua"/>
          <w:b/>
          <w:bCs/>
          <w:color w:val="000000"/>
        </w:rPr>
        <w:t>50</w:t>
      </w:r>
      <w:r w:rsidRPr="00726DBD">
        <w:rPr>
          <w:rFonts w:ascii="Book Antiqua" w:eastAsia="Book Antiqua" w:hAnsi="Book Antiqua" w:cs="Book Antiqua"/>
          <w:color w:val="000000"/>
        </w:rPr>
        <w:t>: 1599-1609 [PMID: 21402146 DOI: 10.1016/j.freeradbiomed.2011.03.008]</w:t>
      </w:r>
    </w:p>
    <w:p w14:paraId="41EEFD7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19 </w:t>
      </w:r>
      <w:r w:rsidRPr="00726DBD">
        <w:rPr>
          <w:rFonts w:ascii="Book Antiqua" w:eastAsia="Book Antiqua" w:hAnsi="Book Antiqua" w:cs="Book Antiqua"/>
          <w:b/>
          <w:bCs/>
          <w:color w:val="000000"/>
        </w:rPr>
        <w:t>Wang Q</w:t>
      </w:r>
      <w:r w:rsidRPr="00726DBD">
        <w:rPr>
          <w:rFonts w:ascii="Book Antiqua" w:eastAsia="Book Antiqua" w:hAnsi="Book Antiqua" w:cs="Book Antiqua"/>
          <w:color w:val="000000"/>
        </w:rPr>
        <w:t xml:space="preserve">, Shu X, Dong Y, Zhou J, Teng R, Shen J, Chen Y, Dong M, Zhang W, Huang Y, Xie S, Wei Q, Zhao W, Chen W, Yuan X, Qi X, Wang L. Tumor and serum gamma-glutamyl transpeptidase, new prognostic and molecular interpretation of an old biomarker in gastric cancer. </w:t>
      </w:r>
      <w:r w:rsidRPr="00726DBD">
        <w:rPr>
          <w:rFonts w:ascii="Book Antiqua" w:eastAsia="Book Antiqua" w:hAnsi="Book Antiqua" w:cs="Book Antiqua"/>
          <w:i/>
          <w:iCs/>
          <w:color w:val="000000"/>
        </w:rPr>
        <w:t>Oncotarget</w:t>
      </w:r>
      <w:r w:rsidRPr="00726DBD">
        <w:rPr>
          <w:rFonts w:ascii="Book Antiqua" w:eastAsia="Book Antiqua" w:hAnsi="Book Antiqua" w:cs="Book Antiqua"/>
          <w:color w:val="000000"/>
        </w:rPr>
        <w:t xml:space="preserve"> 2017; </w:t>
      </w:r>
      <w:r w:rsidRPr="00726DBD">
        <w:rPr>
          <w:rFonts w:ascii="Book Antiqua" w:eastAsia="Book Antiqua" w:hAnsi="Book Antiqua" w:cs="Book Antiqua"/>
          <w:b/>
          <w:bCs/>
          <w:color w:val="000000"/>
        </w:rPr>
        <w:t>8</w:t>
      </w:r>
      <w:r w:rsidRPr="00726DBD">
        <w:rPr>
          <w:rFonts w:ascii="Book Antiqua" w:eastAsia="Book Antiqua" w:hAnsi="Book Antiqua" w:cs="Book Antiqua"/>
          <w:color w:val="000000"/>
        </w:rPr>
        <w:t>: 36171-36184 [PMID: 28404903 DOI: 10.18632/oncotarget.15609]</w:t>
      </w:r>
    </w:p>
    <w:p w14:paraId="087E738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20 </w:t>
      </w:r>
      <w:r w:rsidRPr="00726DBD">
        <w:rPr>
          <w:rFonts w:ascii="Book Antiqua" w:eastAsia="Book Antiqua" w:hAnsi="Book Antiqua" w:cs="Book Antiqua"/>
          <w:b/>
          <w:bCs/>
          <w:color w:val="000000"/>
        </w:rPr>
        <w:t>Kawasaki Y</w:t>
      </w:r>
      <w:r w:rsidRPr="00726DBD">
        <w:rPr>
          <w:rFonts w:ascii="Book Antiqua" w:eastAsia="Book Antiqua" w:hAnsi="Book Antiqua" w:cs="Book Antiqua"/>
          <w:color w:val="000000"/>
        </w:rPr>
        <w:t xml:space="preserve">, Ishigami S, Arigami T, Uenosono Y, Yanagita S, Uchikado Y, Kita Y, Nishizono Y, Okumura H, Nakajo A, Kijima Y, Maemura K, Natsugoe S. Clinicopathological significance of nuclear factor (erythroid-2)-related factor 2 (Nrf2) expression in gastric cancer.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15</w:t>
      </w:r>
      <w:r w:rsidRPr="00726DBD">
        <w:rPr>
          <w:rFonts w:ascii="Book Antiqua" w:eastAsia="Book Antiqua" w:hAnsi="Book Antiqua" w:cs="Book Antiqua"/>
          <w:color w:val="000000"/>
        </w:rPr>
        <w:t>: 5 [PMID: 25588809 DOI: 10.1186/s12885-015-1008-4]</w:t>
      </w:r>
    </w:p>
    <w:p w14:paraId="7621FB5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21 </w:t>
      </w:r>
      <w:r w:rsidRPr="00726DBD">
        <w:rPr>
          <w:rFonts w:ascii="Book Antiqua" w:eastAsia="Book Antiqua" w:hAnsi="Book Antiqua" w:cs="Book Antiqua"/>
          <w:b/>
          <w:bCs/>
          <w:color w:val="000000"/>
        </w:rPr>
        <w:t>ERNSTER L</w:t>
      </w:r>
      <w:r w:rsidRPr="00726DBD">
        <w:rPr>
          <w:rFonts w:ascii="Book Antiqua" w:eastAsia="Book Antiqua" w:hAnsi="Book Antiqua" w:cs="Book Antiqua"/>
          <w:color w:val="000000"/>
        </w:rPr>
        <w:t xml:space="preserve">, LINDBERG O. Animal mitochondria. </w:t>
      </w:r>
      <w:r w:rsidRPr="00726DBD">
        <w:rPr>
          <w:rFonts w:ascii="Book Antiqua" w:eastAsia="Book Antiqua" w:hAnsi="Book Antiqua" w:cs="Book Antiqua"/>
          <w:i/>
          <w:iCs/>
          <w:color w:val="000000"/>
        </w:rPr>
        <w:t>Annu Rev Physiol</w:t>
      </w:r>
      <w:r w:rsidRPr="00726DBD">
        <w:rPr>
          <w:rFonts w:ascii="Book Antiqua" w:eastAsia="Book Antiqua" w:hAnsi="Book Antiqua" w:cs="Book Antiqua"/>
          <w:color w:val="000000"/>
        </w:rPr>
        <w:t xml:space="preserve"> 1958; </w:t>
      </w:r>
      <w:r w:rsidRPr="00726DBD">
        <w:rPr>
          <w:rFonts w:ascii="Book Antiqua" w:eastAsia="Book Antiqua" w:hAnsi="Book Antiqua" w:cs="Book Antiqua"/>
          <w:b/>
          <w:bCs/>
          <w:color w:val="000000"/>
        </w:rPr>
        <w:t>20</w:t>
      </w:r>
      <w:r w:rsidRPr="00726DBD">
        <w:rPr>
          <w:rFonts w:ascii="Book Antiqua" w:eastAsia="Book Antiqua" w:hAnsi="Book Antiqua" w:cs="Book Antiqua"/>
          <w:color w:val="000000"/>
        </w:rPr>
        <w:t>: 13-42 [PMID: 13521742 DOI: 10.1146/annurev.ph.20.030158.000305]</w:t>
      </w:r>
    </w:p>
    <w:p w14:paraId="10B3625E"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22 </w:t>
      </w:r>
      <w:r w:rsidRPr="00726DBD">
        <w:rPr>
          <w:rFonts w:ascii="Book Antiqua" w:eastAsia="Book Antiqua" w:hAnsi="Book Antiqua" w:cs="Book Antiqua"/>
          <w:b/>
          <w:bCs/>
          <w:color w:val="000000"/>
        </w:rPr>
        <w:t>Nagata M</w:t>
      </w:r>
      <w:r w:rsidRPr="00726DBD">
        <w:rPr>
          <w:rFonts w:ascii="Book Antiqua" w:eastAsia="Book Antiqua" w:hAnsi="Book Antiqua" w:cs="Book Antiqua"/>
          <w:color w:val="000000"/>
        </w:rPr>
        <w:t xml:space="preserve">, Kimura T, Suzumura T, Kira Y, Nakai T, Umekawa K, Tanaka H, Matsuura K, Mitsuoka S, Yoshimura N, Oka T, Kudoh S, Hirata K. C609T Polymorphism of NADPH Quinone Oxidoreductase 1 Correlates Clinical Hematological Toxicities in Lung Cancer Patients Treated with Amrubicin. </w:t>
      </w:r>
      <w:r w:rsidRPr="00726DBD">
        <w:rPr>
          <w:rFonts w:ascii="Book Antiqua" w:eastAsia="Book Antiqua" w:hAnsi="Book Antiqua" w:cs="Book Antiqua"/>
          <w:i/>
          <w:iCs/>
          <w:color w:val="000000"/>
        </w:rPr>
        <w:t>Clin Med Insights Oncol</w:t>
      </w:r>
      <w:r w:rsidRPr="00726DBD">
        <w:rPr>
          <w:rFonts w:ascii="Book Antiqua" w:eastAsia="Book Antiqua" w:hAnsi="Book Antiqua" w:cs="Book Antiqua"/>
          <w:color w:val="000000"/>
        </w:rPr>
        <w:t xml:space="preserve"> 2013; </w:t>
      </w:r>
      <w:r w:rsidRPr="00726DBD">
        <w:rPr>
          <w:rFonts w:ascii="Book Antiqua" w:eastAsia="Book Antiqua" w:hAnsi="Book Antiqua" w:cs="Book Antiqua"/>
          <w:b/>
          <w:bCs/>
          <w:color w:val="000000"/>
        </w:rPr>
        <w:t>7</w:t>
      </w:r>
      <w:r w:rsidRPr="00726DBD">
        <w:rPr>
          <w:rFonts w:ascii="Book Antiqua" w:eastAsia="Book Antiqua" w:hAnsi="Book Antiqua" w:cs="Book Antiqua"/>
          <w:color w:val="000000"/>
        </w:rPr>
        <w:t>: 31-39 [PMID: 23467445 DOI: 10.4137/CMO.S10839]</w:t>
      </w:r>
    </w:p>
    <w:p w14:paraId="4CD16113"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23 </w:t>
      </w:r>
      <w:r w:rsidRPr="00726DBD">
        <w:rPr>
          <w:rFonts w:ascii="Book Antiqua" w:eastAsia="Book Antiqua" w:hAnsi="Book Antiqua" w:cs="Book Antiqua"/>
          <w:b/>
          <w:bCs/>
          <w:color w:val="000000"/>
        </w:rPr>
        <w:t>Malik MA</w:t>
      </w:r>
      <w:r w:rsidRPr="00726DBD">
        <w:rPr>
          <w:rFonts w:ascii="Book Antiqua" w:eastAsia="Book Antiqua" w:hAnsi="Book Antiqua" w:cs="Book Antiqua"/>
          <w:color w:val="000000"/>
        </w:rPr>
        <w:t xml:space="preserve">, Zargar SA, Mittal B. Role of NQO1 609C&gt;T and NQO2 -3423G&gt;A gene polymorphisms in esophageal cancer risk in Kashmir valley and meta analysis. </w:t>
      </w:r>
      <w:r w:rsidRPr="00726DBD">
        <w:rPr>
          <w:rFonts w:ascii="Book Antiqua" w:eastAsia="Book Antiqua" w:hAnsi="Book Antiqua" w:cs="Book Antiqua"/>
          <w:i/>
          <w:iCs/>
          <w:color w:val="000000"/>
        </w:rPr>
        <w:t>Mol Biol Rep</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39</w:t>
      </w:r>
      <w:r w:rsidRPr="00726DBD">
        <w:rPr>
          <w:rFonts w:ascii="Book Antiqua" w:eastAsia="Book Antiqua" w:hAnsi="Book Antiqua" w:cs="Book Antiqua"/>
          <w:color w:val="000000"/>
        </w:rPr>
        <w:t>: 9095-9104 [PMID: 22736108 DOI: 10.1007/s11033-012-1781-y]</w:t>
      </w:r>
    </w:p>
    <w:p w14:paraId="1786073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24 </w:t>
      </w:r>
      <w:r w:rsidRPr="00726DBD">
        <w:rPr>
          <w:rFonts w:ascii="Book Antiqua" w:eastAsia="Book Antiqua" w:hAnsi="Book Antiqua" w:cs="Book Antiqua"/>
          <w:b/>
          <w:bCs/>
          <w:color w:val="000000"/>
        </w:rPr>
        <w:t>Fagerholm R</w:t>
      </w:r>
      <w:r w:rsidRPr="00726DBD">
        <w:rPr>
          <w:rFonts w:ascii="Book Antiqua" w:eastAsia="Book Antiqua" w:hAnsi="Book Antiqua" w:cs="Book Antiqua"/>
          <w:color w:val="000000"/>
        </w:rPr>
        <w:t xml:space="preserve">, Hofstetter B, Tommiska J, Aaltonen K, Vrtel R, Syrjäkoski K, Kallioniemi A, Kilpivaara O, Mannermaa A, Kosma VM, Uusitupa M, Eskelinen M, Kataja V, Aittomäki K, von Smitten K, Heikkilä P, Lukas J, Holli K, Bartkova J, Blomqvist C, Bartek J, Nevanlinna H. NAD(P)H:quinone oxidoreductase 1 NQO1*2 genotype (P187S) is a strong prognostic and predictive factor in breast cancer. </w:t>
      </w:r>
      <w:r w:rsidRPr="00726DBD">
        <w:rPr>
          <w:rFonts w:ascii="Book Antiqua" w:eastAsia="Book Antiqua" w:hAnsi="Book Antiqua" w:cs="Book Antiqua"/>
          <w:i/>
          <w:iCs/>
          <w:color w:val="000000"/>
        </w:rPr>
        <w:t>Nat Genet</w:t>
      </w:r>
      <w:r w:rsidRPr="00726DBD">
        <w:rPr>
          <w:rFonts w:ascii="Book Antiqua" w:eastAsia="Book Antiqua" w:hAnsi="Book Antiqua" w:cs="Book Antiqua"/>
          <w:color w:val="000000"/>
        </w:rPr>
        <w:t xml:space="preserve"> 2008; </w:t>
      </w:r>
      <w:r w:rsidRPr="00726DBD">
        <w:rPr>
          <w:rFonts w:ascii="Book Antiqua" w:eastAsia="Book Antiqua" w:hAnsi="Book Antiqua" w:cs="Book Antiqua"/>
          <w:b/>
          <w:bCs/>
          <w:color w:val="000000"/>
        </w:rPr>
        <w:t>40</w:t>
      </w:r>
      <w:r w:rsidRPr="00726DBD">
        <w:rPr>
          <w:rFonts w:ascii="Book Antiqua" w:eastAsia="Book Antiqua" w:hAnsi="Book Antiqua" w:cs="Book Antiqua"/>
          <w:color w:val="000000"/>
        </w:rPr>
        <w:t>: 844-853 [PMID: 18511948 DOI: 10.1038/ng.155]</w:t>
      </w:r>
    </w:p>
    <w:p w14:paraId="0BCED538" w14:textId="2A89AB6B"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25 </w:t>
      </w:r>
      <w:r w:rsidRPr="00726DBD">
        <w:rPr>
          <w:rFonts w:ascii="Book Antiqua" w:eastAsia="Book Antiqua" w:hAnsi="Book Antiqua" w:cs="Book Antiqua"/>
          <w:b/>
          <w:bCs/>
          <w:color w:val="000000"/>
        </w:rPr>
        <w:t>Asher G</w:t>
      </w:r>
      <w:r w:rsidRPr="00726DBD">
        <w:rPr>
          <w:rFonts w:ascii="Book Antiqua" w:eastAsia="Book Antiqua" w:hAnsi="Book Antiqua" w:cs="Book Antiqua"/>
          <w:color w:val="000000"/>
        </w:rPr>
        <w:t xml:space="preserve">, Lotem J, Cohen B, Sachs L, Shaul Y. Regulation of p53 stability and p53-dependent apoptosis by NADH quinone oxidoreductase 1. </w:t>
      </w:r>
      <w:r w:rsidR="002F32A5">
        <w:rPr>
          <w:rFonts w:ascii="Book Antiqua" w:eastAsia="Book Antiqua" w:hAnsi="Book Antiqua" w:cs="Book Antiqua"/>
          <w:i/>
          <w:iCs/>
          <w:color w:val="000000"/>
        </w:rPr>
        <w:t>Proc Natl Acad Sci US</w:t>
      </w:r>
      <w:r w:rsidRPr="00726DBD">
        <w:rPr>
          <w:rFonts w:ascii="Book Antiqua" w:eastAsia="Book Antiqua" w:hAnsi="Book Antiqua" w:cs="Book Antiqua"/>
          <w:i/>
          <w:iCs/>
          <w:color w:val="000000"/>
        </w:rPr>
        <w:t>A</w:t>
      </w:r>
      <w:r w:rsidRPr="00726DBD">
        <w:rPr>
          <w:rFonts w:ascii="Book Antiqua" w:eastAsia="Book Antiqua" w:hAnsi="Book Antiqua" w:cs="Book Antiqua"/>
          <w:color w:val="000000"/>
        </w:rPr>
        <w:t xml:space="preserve"> 2001; </w:t>
      </w:r>
      <w:r w:rsidRPr="00726DBD">
        <w:rPr>
          <w:rFonts w:ascii="Book Antiqua" w:eastAsia="Book Antiqua" w:hAnsi="Book Antiqua" w:cs="Book Antiqua"/>
          <w:b/>
          <w:bCs/>
          <w:color w:val="000000"/>
        </w:rPr>
        <w:t>98</w:t>
      </w:r>
      <w:r w:rsidRPr="00726DBD">
        <w:rPr>
          <w:rFonts w:ascii="Book Antiqua" w:eastAsia="Book Antiqua" w:hAnsi="Book Antiqua" w:cs="Book Antiqua"/>
          <w:color w:val="000000"/>
        </w:rPr>
        <w:t>: 1188-1193 [PMID: 11158615 DOI: 10.1073/pnas.021558898]</w:t>
      </w:r>
    </w:p>
    <w:p w14:paraId="18D686D5"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26 </w:t>
      </w:r>
      <w:r w:rsidRPr="00726DBD">
        <w:rPr>
          <w:rFonts w:ascii="Book Antiqua" w:eastAsia="Book Antiqua" w:hAnsi="Book Antiqua" w:cs="Book Antiqua"/>
          <w:b/>
          <w:bCs/>
          <w:color w:val="000000"/>
        </w:rPr>
        <w:t>Asher G</w:t>
      </w:r>
      <w:r w:rsidRPr="00726DBD">
        <w:rPr>
          <w:rFonts w:ascii="Book Antiqua" w:eastAsia="Book Antiqua" w:hAnsi="Book Antiqua" w:cs="Book Antiqua"/>
          <w:color w:val="000000"/>
        </w:rPr>
        <w:t xml:space="preserve">, Bercovich Z, Tsvetkov P, Shaul Y, Kahana C. 20S proteasomal degradation of ornithine decarboxylase is regulated by NQO1. </w:t>
      </w:r>
      <w:r w:rsidRPr="00726DBD">
        <w:rPr>
          <w:rFonts w:ascii="Book Antiqua" w:eastAsia="Book Antiqua" w:hAnsi="Book Antiqua" w:cs="Book Antiqua"/>
          <w:i/>
          <w:iCs/>
          <w:color w:val="000000"/>
        </w:rPr>
        <w:t>Mol Cell</w:t>
      </w:r>
      <w:r w:rsidRPr="00726DBD">
        <w:rPr>
          <w:rFonts w:ascii="Book Antiqua" w:eastAsia="Book Antiqua" w:hAnsi="Book Antiqua" w:cs="Book Antiqua"/>
          <w:color w:val="000000"/>
        </w:rPr>
        <w:t xml:space="preserve"> 2005; </w:t>
      </w:r>
      <w:r w:rsidRPr="00726DBD">
        <w:rPr>
          <w:rFonts w:ascii="Book Antiqua" w:eastAsia="Book Antiqua" w:hAnsi="Book Antiqua" w:cs="Book Antiqua"/>
          <w:b/>
          <w:bCs/>
          <w:color w:val="000000"/>
        </w:rPr>
        <w:t>17</w:t>
      </w:r>
      <w:r w:rsidRPr="00726DBD">
        <w:rPr>
          <w:rFonts w:ascii="Book Antiqua" w:eastAsia="Book Antiqua" w:hAnsi="Book Antiqua" w:cs="Book Antiqua"/>
          <w:color w:val="000000"/>
        </w:rPr>
        <w:t>: 645-655 [PMID: 15749015 DOI: 10.1016/j.molcel.2005.01.020]</w:t>
      </w:r>
    </w:p>
    <w:p w14:paraId="78FF69C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27 </w:t>
      </w:r>
      <w:r w:rsidRPr="00726DBD">
        <w:rPr>
          <w:rFonts w:ascii="Book Antiqua" w:eastAsia="Book Antiqua" w:hAnsi="Book Antiqua" w:cs="Book Antiqua"/>
          <w:b/>
          <w:bCs/>
          <w:color w:val="000000"/>
        </w:rPr>
        <w:t>Siegel D</w:t>
      </w:r>
      <w:r w:rsidRPr="00726DBD">
        <w:rPr>
          <w:rFonts w:ascii="Book Antiqua" w:eastAsia="Book Antiqua" w:hAnsi="Book Antiqua" w:cs="Book Antiqua"/>
          <w:color w:val="000000"/>
        </w:rPr>
        <w:t xml:space="preserve">, Kepa JK, Ross D. NAD(P)H:quinone oxidoreductase 1 (NQO1) localizes to the mitotic spindle in human cells. </w:t>
      </w:r>
      <w:r w:rsidRPr="00726DBD">
        <w:rPr>
          <w:rFonts w:ascii="Book Antiqua" w:eastAsia="Book Antiqua" w:hAnsi="Book Antiqua" w:cs="Book Antiqua"/>
          <w:i/>
          <w:iCs/>
          <w:color w:val="000000"/>
        </w:rPr>
        <w:t>PLoS One</w:t>
      </w:r>
      <w:r w:rsidRPr="00726DBD">
        <w:rPr>
          <w:rFonts w:ascii="Book Antiqua" w:eastAsia="Book Antiqua" w:hAnsi="Book Antiqua" w:cs="Book Antiqua"/>
          <w:color w:val="000000"/>
        </w:rPr>
        <w:t xml:space="preserve"> 2012; </w:t>
      </w:r>
      <w:r w:rsidRPr="00726DBD">
        <w:rPr>
          <w:rFonts w:ascii="Book Antiqua" w:eastAsia="Book Antiqua" w:hAnsi="Book Antiqua" w:cs="Book Antiqua"/>
          <w:b/>
          <w:bCs/>
          <w:color w:val="000000"/>
        </w:rPr>
        <w:t>7</w:t>
      </w:r>
      <w:r w:rsidRPr="00726DBD">
        <w:rPr>
          <w:rFonts w:ascii="Book Antiqua" w:eastAsia="Book Antiqua" w:hAnsi="Book Antiqua" w:cs="Book Antiqua"/>
          <w:color w:val="000000"/>
        </w:rPr>
        <w:t>: e44861 [PMID: 22984577 DOI: 10.1371/journal.pone.0044861]</w:t>
      </w:r>
    </w:p>
    <w:p w14:paraId="7989CD4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28 </w:t>
      </w:r>
      <w:r w:rsidRPr="00726DBD">
        <w:rPr>
          <w:rFonts w:ascii="Book Antiqua" w:eastAsia="Book Antiqua" w:hAnsi="Book Antiqua" w:cs="Book Antiqua"/>
          <w:b/>
          <w:bCs/>
          <w:color w:val="000000"/>
        </w:rPr>
        <w:t>Yang Y</w:t>
      </w:r>
      <w:r w:rsidRPr="00726DBD">
        <w:rPr>
          <w:rFonts w:ascii="Book Antiqua" w:eastAsia="Book Antiqua" w:hAnsi="Book Antiqua" w:cs="Book Antiqua"/>
          <w:color w:val="000000"/>
        </w:rPr>
        <w:t xml:space="preserve">, Zhang Y, Wu Q, Cui X, Lin Z, Liu S, Chen L. Clinical implications of high NQO1 expression in breast cancers. </w:t>
      </w:r>
      <w:r w:rsidRPr="00726DBD">
        <w:rPr>
          <w:rFonts w:ascii="Book Antiqua" w:eastAsia="Book Antiqua" w:hAnsi="Book Antiqua" w:cs="Book Antiqua"/>
          <w:i/>
          <w:iCs/>
          <w:color w:val="000000"/>
        </w:rPr>
        <w:t>J Exp Clin Cancer Res</w:t>
      </w:r>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33</w:t>
      </w:r>
      <w:r w:rsidRPr="00726DBD">
        <w:rPr>
          <w:rFonts w:ascii="Book Antiqua" w:eastAsia="Book Antiqua" w:hAnsi="Book Antiqua" w:cs="Book Antiqua"/>
          <w:color w:val="000000"/>
        </w:rPr>
        <w:t>: 14 [PMID: 24499631 DOI: 10.1186/1756-9966-33-14]</w:t>
      </w:r>
    </w:p>
    <w:p w14:paraId="36963D9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29 </w:t>
      </w:r>
      <w:r w:rsidRPr="00726DBD">
        <w:rPr>
          <w:rFonts w:ascii="Book Antiqua" w:eastAsia="Book Antiqua" w:hAnsi="Book Antiqua" w:cs="Book Antiqua"/>
          <w:b/>
          <w:bCs/>
          <w:color w:val="000000"/>
        </w:rPr>
        <w:t>Cheng Y</w:t>
      </w:r>
      <w:r w:rsidRPr="00726DBD">
        <w:rPr>
          <w:rFonts w:ascii="Book Antiqua" w:eastAsia="Book Antiqua" w:hAnsi="Book Antiqua" w:cs="Book Antiqua"/>
          <w:color w:val="000000"/>
        </w:rPr>
        <w:t xml:space="preserve">, Li J, Martinka M, Li G. The expression of NAD(P)H:quinone oxidoreductase 1 is increased along with NF-kappaB p105/p50 in human cutaneous melanomas. </w:t>
      </w:r>
      <w:r w:rsidRPr="00726DBD">
        <w:rPr>
          <w:rFonts w:ascii="Book Antiqua" w:eastAsia="Book Antiqua" w:hAnsi="Book Antiqua" w:cs="Book Antiqua"/>
          <w:i/>
          <w:iCs/>
          <w:color w:val="000000"/>
        </w:rPr>
        <w:t>Oncol Rep</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23</w:t>
      </w:r>
      <w:r w:rsidRPr="00726DBD">
        <w:rPr>
          <w:rFonts w:ascii="Book Antiqua" w:eastAsia="Book Antiqua" w:hAnsi="Book Antiqua" w:cs="Book Antiqua"/>
          <w:color w:val="000000"/>
        </w:rPr>
        <w:t>: 973-979 [PMID: 20204281 DOI: 10.3892/or_00000722]</w:t>
      </w:r>
    </w:p>
    <w:p w14:paraId="3CC6C239"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30 </w:t>
      </w:r>
      <w:r w:rsidRPr="00726DBD">
        <w:rPr>
          <w:rFonts w:ascii="Book Antiqua" w:eastAsia="Book Antiqua" w:hAnsi="Book Antiqua" w:cs="Book Antiqua"/>
          <w:b/>
          <w:bCs/>
          <w:color w:val="000000"/>
        </w:rPr>
        <w:t>Ma Y</w:t>
      </w:r>
      <w:r w:rsidRPr="00726DBD">
        <w:rPr>
          <w:rFonts w:ascii="Book Antiqua" w:eastAsia="Book Antiqua" w:hAnsi="Book Antiqua" w:cs="Book Antiqua"/>
          <w:color w:val="000000"/>
        </w:rPr>
        <w:t xml:space="preserve">, Kong J, Yan G, Ren X, Jin D, Jin T, Lin L, Lin Z. NQO1 overexpression is associated with poor prognosis in squamous cell carcinoma of the uterine cervix.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2014; </w:t>
      </w:r>
      <w:r w:rsidRPr="00726DBD">
        <w:rPr>
          <w:rFonts w:ascii="Book Antiqua" w:eastAsia="Book Antiqua" w:hAnsi="Book Antiqua" w:cs="Book Antiqua"/>
          <w:b/>
          <w:bCs/>
          <w:color w:val="000000"/>
        </w:rPr>
        <w:t>14</w:t>
      </w:r>
      <w:r w:rsidRPr="00726DBD">
        <w:rPr>
          <w:rFonts w:ascii="Book Antiqua" w:eastAsia="Book Antiqua" w:hAnsi="Book Antiqua" w:cs="Book Antiqua"/>
          <w:color w:val="000000"/>
        </w:rPr>
        <w:t>: 414 [PMID: 24912939 DOI: 10.1186/1471-2407-14-414]</w:t>
      </w:r>
    </w:p>
    <w:p w14:paraId="3015C6CC"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31 </w:t>
      </w:r>
      <w:r w:rsidRPr="00726DBD">
        <w:rPr>
          <w:rFonts w:ascii="Book Antiqua" w:eastAsia="Book Antiqua" w:hAnsi="Book Antiqua" w:cs="Book Antiqua"/>
          <w:b/>
          <w:bCs/>
          <w:color w:val="000000"/>
        </w:rPr>
        <w:t>Malkinson AM</w:t>
      </w:r>
      <w:r w:rsidRPr="00726DBD">
        <w:rPr>
          <w:rFonts w:ascii="Book Antiqua" w:eastAsia="Book Antiqua" w:hAnsi="Book Antiqua" w:cs="Book Antiqua"/>
          <w:color w:val="000000"/>
        </w:rPr>
        <w:t xml:space="preserve">, Siegel D, Forrest GL, Gazdar AF, Oie HK, Chan DC, Bunn PA, Mabry M, Dykes DJ, Harrison SD. Elevated DT-diaphorase activity and messenger RNA content in human non-small cell lung carcinoma: relationship to the response of lung tumor xenografts to mitomycin Cł. </w:t>
      </w:r>
      <w:r w:rsidRPr="00726DBD">
        <w:rPr>
          <w:rFonts w:ascii="Book Antiqua" w:eastAsia="Book Antiqua" w:hAnsi="Book Antiqua" w:cs="Book Antiqua"/>
          <w:i/>
          <w:iCs/>
          <w:color w:val="000000"/>
        </w:rPr>
        <w:t>Cancer Res</w:t>
      </w:r>
      <w:r w:rsidRPr="00726DBD">
        <w:rPr>
          <w:rFonts w:ascii="Book Antiqua" w:eastAsia="Book Antiqua" w:hAnsi="Book Antiqua" w:cs="Book Antiqua"/>
          <w:color w:val="000000"/>
        </w:rPr>
        <w:t xml:space="preserve"> 1992; </w:t>
      </w:r>
      <w:r w:rsidRPr="00726DBD">
        <w:rPr>
          <w:rFonts w:ascii="Book Antiqua" w:eastAsia="Book Antiqua" w:hAnsi="Book Antiqua" w:cs="Book Antiqua"/>
          <w:b/>
          <w:bCs/>
          <w:color w:val="000000"/>
        </w:rPr>
        <w:t>52</w:t>
      </w:r>
      <w:r w:rsidRPr="00726DBD">
        <w:rPr>
          <w:rFonts w:ascii="Book Antiqua" w:eastAsia="Book Antiqua" w:hAnsi="Book Antiqua" w:cs="Book Antiqua"/>
          <w:color w:val="000000"/>
        </w:rPr>
        <w:t>: 4752-4757 [PMID: 1324793]</w:t>
      </w:r>
    </w:p>
    <w:p w14:paraId="4E783B87"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32 </w:t>
      </w:r>
      <w:r w:rsidRPr="00726DBD">
        <w:rPr>
          <w:rFonts w:ascii="Book Antiqua" w:eastAsia="Book Antiqua" w:hAnsi="Book Antiqua" w:cs="Book Antiqua"/>
          <w:b/>
          <w:bCs/>
          <w:color w:val="000000"/>
        </w:rPr>
        <w:t>Li Z</w:t>
      </w:r>
      <w:r w:rsidRPr="00726DBD">
        <w:rPr>
          <w:rFonts w:ascii="Book Antiqua" w:eastAsia="Book Antiqua" w:hAnsi="Book Antiqua" w:cs="Book Antiqua"/>
          <w:color w:val="000000"/>
        </w:rPr>
        <w:t xml:space="preserve">, Zhang Y, Jin T, Men J, Lin Z, Qi P, Piao Y, Yan G. NQO1 protein expression predicts poor prognosis of non-small cell lung cancers. </w:t>
      </w:r>
      <w:r w:rsidRPr="00726DBD">
        <w:rPr>
          <w:rFonts w:ascii="Book Antiqua" w:eastAsia="Book Antiqua" w:hAnsi="Book Antiqua" w:cs="Book Antiqua"/>
          <w:i/>
          <w:iCs/>
          <w:color w:val="000000"/>
        </w:rPr>
        <w:t>BMC Cancer</w:t>
      </w:r>
      <w:r w:rsidRPr="00726DBD">
        <w:rPr>
          <w:rFonts w:ascii="Book Antiqua" w:eastAsia="Book Antiqua" w:hAnsi="Book Antiqua" w:cs="Book Antiqua"/>
          <w:color w:val="000000"/>
        </w:rPr>
        <w:t xml:space="preserve"> 2015; </w:t>
      </w:r>
      <w:r w:rsidRPr="00726DBD">
        <w:rPr>
          <w:rFonts w:ascii="Book Antiqua" w:eastAsia="Book Antiqua" w:hAnsi="Book Antiqua" w:cs="Book Antiqua"/>
          <w:b/>
          <w:bCs/>
          <w:color w:val="000000"/>
        </w:rPr>
        <w:t>15</w:t>
      </w:r>
      <w:r w:rsidRPr="00726DBD">
        <w:rPr>
          <w:rFonts w:ascii="Book Antiqua" w:eastAsia="Book Antiqua" w:hAnsi="Book Antiqua" w:cs="Book Antiqua"/>
          <w:color w:val="000000"/>
        </w:rPr>
        <w:t>: 207 [PMID: 25880877 DOI: 10.1186/s12885-015-1227-8]</w:t>
      </w:r>
    </w:p>
    <w:p w14:paraId="75908574"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33 </w:t>
      </w:r>
      <w:r w:rsidRPr="00726DBD">
        <w:rPr>
          <w:rFonts w:ascii="Book Antiqua" w:eastAsia="Book Antiqua" w:hAnsi="Book Antiqua" w:cs="Book Antiqua"/>
          <w:b/>
          <w:bCs/>
          <w:color w:val="000000"/>
        </w:rPr>
        <w:t>Rosvold EA</w:t>
      </w:r>
      <w:r w:rsidRPr="00726DBD">
        <w:rPr>
          <w:rFonts w:ascii="Book Antiqua" w:eastAsia="Book Antiqua" w:hAnsi="Book Antiqua" w:cs="Book Antiqua"/>
          <w:color w:val="000000"/>
        </w:rPr>
        <w:t xml:space="preserve">, McGlynn KA, Lustbader ED, Buetow KH. Identification of an NAD(P)H:quinone oxidoreductase polymorphism and its association with lung cancer and smoking. </w:t>
      </w:r>
      <w:r w:rsidRPr="00726DBD">
        <w:rPr>
          <w:rFonts w:ascii="Book Antiqua" w:eastAsia="Book Antiqua" w:hAnsi="Book Antiqua" w:cs="Book Antiqua"/>
          <w:i/>
          <w:iCs/>
          <w:color w:val="000000"/>
        </w:rPr>
        <w:t>Pharmacogenetics</w:t>
      </w:r>
      <w:r w:rsidRPr="00726DBD">
        <w:rPr>
          <w:rFonts w:ascii="Book Antiqua" w:eastAsia="Book Antiqua" w:hAnsi="Book Antiqua" w:cs="Book Antiqua"/>
          <w:color w:val="000000"/>
        </w:rPr>
        <w:t xml:space="preserve"> 1995; </w:t>
      </w:r>
      <w:r w:rsidRPr="00726DBD">
        <w:rPr>
          <w:rFonts w:ascii="Book Antiqua" w:eastAsia="Book Antiqua" w:hAnsi="Book Antiqua" w:cs="Book Antiqua"/>
          <w:b/>
          <w:bCs/>
          <w:color w:val="000000"/>
        </w:rPr>
        <w:t>5</w:t>
      </w:r>
      <w:r w:rsidRPr="00726DBD">
        <w:rPr>
          <w:rFonts w:ascii="Book Antiqua" w:eastAsia="Book Antiqua" w:hAnsi="Book Antiqua" w:cs="Book Antiqua"/>
          <w:color w:val="000000"/>
        </w:rPr>
        <w:t>: 199-206 [PMID: 8528266 DOI: 10.1097/00008571-199508000-00003]</w:t>
      </w:r>
    </w:p>
    <w:p w14:paraId="445CA40F"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34 </w:t>
      </w:r>
      <w:r w:rsidRPr="00726DBD">
        <w:rPr>
          <w:rFonts w:ascii="Book Antiqua" w:eastAsia="Book Antiqua" w:hAnsi="Book Antiqua" w:cs="Book Antiqua"/>
          <w:b/>
          <w:bCs/>
          <w:color w:val="000000"/>
        </w:rPr>
        <w:t>Heller G</w:t>
      </w:r>
      <w:r w:rsidRPr="00726DBD">
        <w:rPr>
          <w:rFonts w:ascii="Book Antiqua" w:eastAsia="Book Antiqua" w:hAnsi="Book Antiqua" w:cs="Book Antiqua"/>
          <w:color w:val="000000"/>
        </w:rPr>
        <w:t xml:space="preserve">, Zielinski CC, Zöchbauer-Müller S. Lung cancer: from single-gene methylation to methylome profiling. </w:t>
      </w:r>
      <w:r w:rsidRPr="00726DBD">
        <w:rPr>
          <w:rFonts w:ascii="Book Antiqua" w:eastAsia="Book Antiqua" w:hAnsi="Book Antiqua" w:cs="Book Antiqua"/>
          <w:i/>
          <w:iCs/>
          <w:color w:val="000000"/>
        </w:rPr>
        <w:t>Cancer Metastasis Rev</w:t>
      </w:r>
      <w:r w:rsidRPr="00726DBD">
        <w:rPr>
          <w:rFonts w:ascii="Book Antiqua" w:eastAsia="Book Antiqua" w:hAnsi="Book Antiqua" w:cs="Book Antiqua"/>
          <w:color w:val="000000"/>
        </w:rPr>
        <w:t xml:space="preserve"> 2010; </w:t>
      </w:r>
      <w:r w:rsidRPr="00726DBD">
        <w:rPr>
          <w:rFonts w:ascii="Book Antiqua" w:eastAsia="Book Antiqua" w:hAnsi="Book Antiqua" w:cs="Book Antiqua"/>
          <w:b/>
          <w:bCs/>
          <w:color w:val="000000"/>
        </w:rPr>
        <w:t>29</w:t>
      </w:r>
      <w:r w:rsidRPr="00726DBD">
        <w:rPr>
          <w:rFonts w:ascii="Book Antiqua" w:eastAsia="Book Antiqua" w:hAnsi="Book Antiqua" w:cs="Book Antiqua"/>
          <w:color w:val="000000"/>
        </w:rPr>
        <w:t>: 95-107 [PMID: 20099008 DOI: 10.1007/s10555-010-9203-x]</w:t>
      </w:r>
    </w:p>
    <w:p w14:paraId="310EA319"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35 </w:t>
      </w:r>
      <w:r w:rsidRPr="00726DBD">
        <w:rPr>
          <w:rFonts w:ascii="Book Antiqua" w:eastAsia="Book Antiqua" w:hAnsi="Book Antiqua" w:cs="Book Antiqua"/>
          <w:b/>
          <w:bCs/>
          <w:color w:val="000000"/>
        </w:rPr>
        <w:t>Ji M</w:t>
      </w:r>
      <w:r w:rsidRPr="00726DBD">
        <w:rPr>
          <w:rFonts w:ascii="Book Antiqua" w:eastAsia="Book Antiqua" w:hAnsi="Book Antiqua" w:cs="Book Antiqua"/>
          <w:color w:val="000000"/>
        </w:rPr>
        <w:t xml:space="preserve">, Jin A, Sun J, Cui X, Yang Y, Chen L, Lin Z. Clinicopathological implications of NQO1 overexpression in the prognosis of pancreatic adenocarcinoma. </w:t>
      </w:r>
      <w:r w:rsidRPr="00726DBD">
        <w:rPr>
          <w:rFonts w:ascii="Book Antiqua" w:eastAsia="Book Antiqua" w:hAnsi="Book Antiqua" w:cs="Book Antiqua"/>
          <w:i/>
          <w:iCs/>
          <w:color w:val="000000"/>
        </w:rPr>
        <w:t>Oncol Lett</w:t>
      </w:r>
      <w:r w:rsidRPr="00726DBD">
        <w:rPr>
          <w:rFonts w:ascii="Book Antiqua" w:eastAsia="Book Antiqua" w:hAnsi="Book Antiqua" w:cs="Book Antiqua"/>
          <w:color w:val="000000"/>
        </w:rPr>
        <w:t xml:space="preserve"> 2017; </w:t>
      </w:r>
      <w:r w:rsidRPr="00726DBD">
        <w:rPr>
          <w:rFonts w:ascii="Book Antiqua" w:eastAsia="Book Antiqua" w:hAnsi="Book Antiqua" w:cs="Book Antiqua"/>
          <w:b/>
          <w:bCs/>
          <w:color w:val="000000"/>
        </w:rPr>
        <w:t>13</w:t>
      </w:r>
      <w:r w:rsidRPr="00726DBD">
        <w:rPr>
          <w:rFonts w:ascii="Book Antiqua" w:eastAsia="Book Antiqua" w:hAnsi="Book Antiqua" w:cs="Book Antiqua"/>
          <w:color w:val="000000"/>
        </w:rPr>
        <w:t>: 2996-3002 [PMID: 28521407 DOI: 10.3892/ol.2017.5821]</w:t>
      </w:r>
    </w:p>
    <w:p w14:paraId="1993D325"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 xml:space="preserve">36 </w:t>
      </w:r>
      <w:r w:rsidRPr="00726DBD">
        <w:rPr>
          <w:rFonts w:ascii="Book Antiqua" w:eastAsia="Book Antiqua" w:hAnsi="Book Antiqua" w:cs="Book Antiqua"/>
          <w:b/>
          <w:bCs/>
          <w:color w:val="000000"/>
        </w:rPr>
        <w:t>Lyn-Cook BD</w:t>
      </w:r>
      <w:r w:rsidRPr="00726DBD">
        <w:rPr>
          <w:rFonts w:ascii="Book Antiqua" w:eastAsia="Book Antiqua" w:hAnsi="Book Antiqua" w:cs="Book Antiqua"/>
          <w:color w:val="000000"/>
        </w:rPr>
        <w:t xml:space="preserve">, Yan-Sanders Y, Moore S, Taylor S, Word B, Hammons GJ. Increased levels of NAD(P)H: quinone oxidoreductase 1 (NQO1) in pancreatic tissues from smokers and pancreatic adenocarcinomas: A potential biomarker of early damage in the pancreas. </w:t>
      </w:r>
      <w:r w:rsidRPr="00726DBD">
        <w:rPr>
          <w:rFonts w:ascii="Book Antiqua" w:eastAsia="Book Antiqua" w:hAnsi="Book Antiqua" w:cs="Book Antiqua"/>
          <w:i/>
          <w:iCs/>
          <w:color w:val="000000"/>
        </w:rPr>
        <w:t>Cell Biol Toxicol</w:t>
      </w:r>
      <w:r w:rsidRPr="00726DBD">
        <w:rPr>
          <w:rFonts w:ascii="Book Antiqua" w:eastAsia="Book Antiqua" w:hAnsi="Book Antiqua" w:cs="Book Antiqua"/>
          <w:color w:val="000000"/>
        </w:rPr>
        <w:t xml:space="preserve"> 2006; </w:t>
      </w:r>
      <w:r w:rsidRPr="00726DBD">
        <w:rPr>
          <w:rFonts w:ascii="Book Antiqua" w:eastAsia="Book Antiqua" w:hAnsi="Book Antiqua" w:cs="Book Antiqua"/>
          <w:b/>
          <w:bCs/>
          <w:color w:val="000000"/>
        </w:rPr>
        <w:t>22</w:t>
      </w:r>
      <w:r w:rsidRPr="00726DBD">
        <w:rPr>
          <w:rFonts w:ascii="Book Antiqua" w:eastAsia="Book Antiqua" w:hAnsi="Book Antiqua" w:cs="Book Antiqua"/>
          <w:color w:val="000000"/>
        </w:rPr>
        <w:t>: 73-80 [PMID: 16532285 DOI: 10.1007/s10565-006-0156-3]</w:t>
      </w:r>
    </w:p>
    <w:p w14:paraId="5717FCD8" w14:textId="77777777" w:rsidR="00A77B3E" w:rsidRPr="00726DBD" w:rsidRDefault="00A77B3E" w:rsidP="0082050D">
      <w:pPr>
        <w:adjustRightInd w:val="0"/>
        <w:spacing w:line="360" w:lineRule="auto"/>
        <w:jc w:val="both"/>
        <w:rPr>
          <w:rFonts w:ascii="Book Antiqua" w:hAnsi="Book Antiqua"/>
        </w:rPr>
        <w:sectPr w:rsidR="00A77B3E" w:rsidRPr="00726DBD" w:rsidSect="00A01B33">
          <w:pgSz w:w="12240" w:h="15840"/>
          <w:pgMar w:top="1440" w:right="1800" w:bottom="1440" w:left="1800" w:header="720" w:footer="720" w:gutter="0"/>
          <w:cols w:space="720"/>
          <w:docGrid w:linePitch="360"/>
        </w:sectPr>
      </w:pPr>
    </w:p>
    <w:p w14:paraId="4E4BD278"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Footnotes</w:t>
      </w:r>
    </w:p>
    <w:p w14:paraId="2B2D2F3D" w14:textId="35D33551"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Institutional review board statement: </w:t>
      </w:r>
      <w:bookmarkStart w:id="51" w:name="OLE_LINK53"/>
      <w:bookmarkStart w:id="52" w:name="OLE_LINK54"/>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shd w:val="clear" w:color="auto" w:fill="FFFFFF"/>
        </w:rPr>
        <w:t>The study was reviewed and approved by the Affiliated Sir Run Run Shaw Hospital, Zhejiang University School of Medicine</w:t>
      </w:r>
      <w:r w:rsidRPr="00726DBD">
        <w:rPr>
          <w:rFonts w:ascii="Book Antiqua" w:eastAsia="Book Antiqua" w:hAnsi="Book Antiqua" w:cs="Book Antiqua"/>
          <w:color w:val="000000"/>
        </w:rPr>
        <w:t xml:space="preserve"> Institutional Review Board [(Approval No. 20200917-32)].</w:t>
      </w:r>
    </w:p>
    <w:bookmarkEnd w:id="51"/>
    <w:bookmarkEnd w:id="52"/>
    <w:p w14:paraId="7F79FF76" w14:textId="77777777" w:rsidR="00A77B3E" w:rsidRPr="00726DBD" w:rsidRDefault="00A77B3E" w:rsidP="0082050D">
      <w:pPr>
        <w:adjustRightInd w:val="0"/>
        <w:spacing w:line="360" w:lineRule="auto"/>
        <w:jc w:val="both"/>
        <w:rPr>
          <w:rFonts w:ascii="Book Antiqua" w:hAnsi="Book Antiqua"/>
        </w:rPr>
      </w:pPr>
    </w:p>
    <w:p w14:paraId="064A5CF0"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Informed consent statement: </w:t>
      </w:r>
      <w:bookmarkStart w:id="53" w:name="OLE_LINK55"/>
      <w:bookmarkStart w:id="54" w:name="OLE_LINK56"/>
      <w:r w:rsidRPr="00726DBD">
        <w:rPr>
          <w:rFonts w:ascii="Book Antiqua" w:eastAsia="Book Antiqua" w:hAnsi="Book Antiqua" w:cs="Book Antiqua"/>
          <w:color w:val="000000"/>
          <w:shd w:val="clear" w:color="auto" w:fill="FFFFFF"/>
        </w:rPr>
        <w:t>All study participants, or their legal guardian, provided informed written consent prior to study.</w:t>
      </w:r>
    </w:p>
    <w:bookmarkEnd w:id="53"/>
    <w:bookmarkEnd w:id="54"/>
    <w:p w14:paraId="6DDC1B75" w14:textId="77777777" w:rsidR="00A77B3E" w:rsidRPr="00726DBD" w:rsidRDefault="00A77B3E" w:rsidP="0082050D">
      <w:pPr>
        <w:adjustRightInd w:val="0"/>
        <w:spacing w:line="360" w:lineRule="auto"/>
        <w:jc w:val="both"/>
        <w:rPr>
          <w:rFonts w:ascii="Book Antiqua" w:hAnsi="Book Antiqua"/>
        </w:rPr>
      </w:pPr>
    </w:p>
    <w:p w14:paraId="30164127" w14:textId="65E1736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Conflict-of-interest statement: </w:t>
      </w:r>
      <w:bookmarkStart w:id="55" w:name="OLE_LINK57"/>
      <w:bookmarkStart w:id="56" w:name="OLE_LINK58"/>
      <w:r w:rsidRPr="00726DBD">
        <w:rPr>
          <w:rFonts w:ascii="Book Antiqua" w:eastAsia="Book Antiqua" w:hAnsi="Book Antiqua" w:cs="Book Antiqua"/>
          <w:color w:val="000000"/>
        </w:rPr>
        <w:t>The authors declare that they have no competing interests</w:t>
      </w:r>
      <w:r w:rsidR="00F87362">
        <w:rPr>
          <w:rFonts w:ascii="Book Antiqua" w:eastAsia="Book Antiqua" w:hAnsi="Book Antiqua" w:cs="Book Antiqua"/>
          <w:color w:val="000000"/>
        </w:rPr>
        <w:t xml:space="preserve"> to disclose</w:t>
      </w:r>
      <w:r w:rsidRPr="00726DBD">
        <w:rPr>
          <w:rFonts w:ascii="Book Antiqua" w:eastAsia="Book Antiqua" w:hAnsi="Book Antiqua" w:cs="Book Antiqua"/>
          <w:color w:val="000000"/>
        </w:rPr>
        <w:t>.</w:t>
      </w:r>
    </w:p>
    <w:bookmarkEnd w:id="55"/>
    <w:bookmarkEnd w:id="56"/>
    <w:p w14:paraId="26474E55" w14:textId="77777777" w:rsidR="00CA4373" w:rsidRDefault="00CA4373" w:rsidP="0082050D">
      <w:pPr>
        <w:adjustRightInd w:val="0"/>
        <w:spacing w:line="360" w:lineRule="auto"/>
        <w:jc w:val="both"/>
        <w:rPr>
          <w:rFonts w:ascii="Book Antiqua" w:hAnsi="Book Antiqua"/>
        </w:rPr>
      </w:pPr>
    </w:p>
    <w:p w14:paraId="486F6232" w14:textId="3A5CE34A" w:rsidR="00CA4373" w:rsidRDefault="00CA4373" w:rsidP="0082050D">
      <w:pPr>
        <w:adjustRightInd w:val="0"/>
        <w:spacing w:line="360" w:lineRule="auto"/>
        <w:jc w:val="both"/>
        <w:rPr>
          <w:rFonts w:ascii="Book Antiqua" w:hAnsi="Book Antiqua"/>
          <w:lang w:eastAsia="zh-CN"/>
        </w:rPr>
      </w:pPr>
      <w:r w:rsidRPr="00CA4373">
        <w:rPr>
          <w:rFonts w:ascii="Book Antiqua" w:hAnsi="Book Antiqua"/>
          <w:b/>
        </w:rPr>
        <w:t>Data sharing statement</w:t>
      </w:r>
      <w:r>
        <w:rPr>
          <w:rFonts w:ascii="Book Antiqua" w:hAnsi="Book Antiqua" w:hint="eastAsia"/>
          <w:b/>
          <w:lang w:eastAsia="zh-CN"/>
        </w:rPr>
        <w:t>:</w:t>
      </w:r>
      <w:r>
        <w:rPr>
          <w:rFonts w:ascii="Book Antiqua" w:hAnsi="Book Antiqua"/>
          <w:b/>
          <w:lang w:eastAsia="zh-CN"/>
        </w:rPr>
        <w:t xml:space="preserve"> </w:t>
      </w:r>
      <w:bookmarkStart w:id="57" w:name="OLE_LINK59"/>
      <w:bookmarkStart w:id="58" w:name="OLE_LINK60"/>
      <w:bookmarkStart w:id="59" w:name="OLE_LINK61"/>
      <w:r w:rsidRPr="00CA4373">
        <w:rPr>
          <w:rFonts w:ascii="Book Antiqua" w:hAnsi="Book Antiqua"/>
          <w:lang w:eastAsia="zh-CN"/>
        </w:rPr>
        <w:t>No additional data are available.</w:t>
      </w:r>
    </w:p>
    <w:bookmarkEnd w:id="57"/>
    <w:bookmarkEnd w:id="58"/>
    <w:bookmarkEnd w:id="59"/>
    <w:p w14:paraId="2B0D5964" w14:textId="77777777" w:rsidR="00CA4373" w:rsidRPr="00726DBD" w:rsidRDefault="00CA4373" w:rsidP="0082050D">
      <w:pPr>
        <w:adjustRightInd w:val="0"/>
        <w:spacing w:line="360" w:lineRule="auto"/>
        <w:jc w:val="both"/>
        <w:rPr>
          <w:rFonts w:ascii="Book Antiqua" w:hAnsi="Book Antiqua"/>
        </w:rPr>
      </w:pPr>
    </w:p>
    <w:p w14:paraId="647722CE" w14:textId="46894D8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bCs/>
          <w:color w:val="000000"/>
        </w:rPr>
        <w:t xml:space="preserve">Open-Access: </w:t>
      </w:r>
      <w:bookmarkStart w:id="60" w:name="OLE_LINK4"/>
      <w:r w:rsidRPr="00726DB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0"/>
    </w:p>
    <w:p w14:paraId="497F1778" w14:textId="77777777" w:rsidR="00A77B3E" w:rsidRPr="00726DBD" w:rsidRDefault="00A77B3E" w:rsidP="0082050D">
      <w:pPr>
        <w:adjustRightInd w:val="0"/>
        <w:spacing w:line="360" w:lineRule="auto"/>
        <w:jc w:val="both"/>
        <w:rPr>
          <w:rFonts w:ascii="Book Antiqua" w:hAnsi="Book Antiqua"/>
        </w:rPr>
      </w:pPr>
    </w:p>
    <w:p w14:paraId="2BB4403F" w14:textId="4A136D34"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Manuscript source: </w:t>
      </w:r>
      <w:r w:rsidRPr="00726DBD">
        <w:rPr>
          <w:rFonts w:ascii="Book Antiqua" w:eastAsia="Book Antiqua" w:hAnsi="Book Antiqua" w:cs="Book Antiqua"/>
          <w:color w:val="000000"/>
        </w:rPr>
        <w:t xml:space="preserve">Unsolicited </w:t>
      </w:r>
      <w:r w:rsidR="00046EB8" w:rsidRPr="00726DBD">
        <w:rPr>
          <w:rFonts w:ascii="Book Antiqua" w:eastAsia="Book Antiqua" w:hAnsi="Book Antiqua" w:cs="Book Antiqua"/>
          <w:color w:val="000000"/>
        </w:rPr>
        <w:t>manuscript</w:t>
      </w:r>
    </w:p>
    <w:p w14:paraId="3D1168B5" w14:textId="77777777" w:rsidR="00A77B3E" w:rsidRPr="00726DBD" w:rsidRDefault="00A77B3E" w:rsidP="0082050D">
      <w:pPr>
        <w:adjustRightInd w:val="0"/>
        <w:spacing w:line="360" w:lineRule="auto"/>
        <w:jc w:val="both"/>
        <w:rPr>
          <w:rFonts w:ascii="Book Antiqua" w:hAnsi="Book Antiqua"/>
        </w:rPr>
      </w:pPr>
    </w:p>
    <w:p w14:paraId="5FEACDF4"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Peer-review started: </w:t>
      </w:r>
      <w:r w:rsidRPr="00726DBD">
        <w:rPr>
          <w:rFonts w:ascii="Book Antiqua" w:eastAsia="Book Antiqua" w:hAnsi="Book Antiqua" w:cs="Book Antiqua"/>
          <w:color w:val="000000"/>
        </w:rPr>
        <w:t>October 30, 2020</w:t>
      </w:r>
    </w:p>
    <w:p w14:paraId="4DEC008D"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First decision: </w:t>
      </w:r>
      <w:r w:rsidRPr="00726DBD">
        <w:rPr>
          <w:rFonts w:ascii="Book Antiqua" w:eastAsia="Book Antiqua" w:hAnsi="Book Antiqua" w:cs="Book Antiqua"/>
          <w:color w:val="000000"/>
        </w:rPr>
        <w:t>January 17, 2021</w:t>
      </w:r>
    </w:p>
    <w:p w14:paraId="71DE052D" w14:textId="190E075B"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Article in press: </w:t>
      </w:r>
      <w:r w:rsidR="002C7711" w:rsidRPr="005E7A0E">
        <w:rPr>
          <w:rFonts w:ascii="Book Antiqua" w:eastAsia="Book Antiqua" w:hAnsi="Book Antiqua" w:cs="Book Antiqua"/>
          <w:bCs/>
          <w:color w:val="000000"/>
        </w:rPr>
        <w:t>April 25, 2021</w:t>
      </w:r>
    </w:p>
    <w:p w14:paraId="6D797506" w14:textId="77777777" w:rsidR="00A77B3E" w:rsidRPr="00726DBD" w:rsidRDefault="00A77B3E" w:rsidP="0082050D">
      <w:pPr>
        <w:adjustRightInd w:val="0"/>
        <w:spacing w:line="360" w:lineRule="auto"/>
        <w:jc w:val="both"/>
        <w:rPr>
          <w:rFonts w:ascii="Book Antiqua" w:hAnsi="Book Antiqua"/>
        </w:rPr>
      </w:pPr>
    </w:p>
    <w:p w14:paraId="678B53C0" w14:textId="157C8999"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Specialty type: </w:t>
      </w:r>
      <w:r w:rsidRPr="00726DBD">
        <w:rPr>
          <w:rFonts w:ascii="Book Antiqua" w:eastAsia="Book Antiqua" w:hAnsi="Book Antiqua" w:cs="Book Antiqua"/>
          <w:color w:val="000000"/>
        </w:rPr>
        <w:t xml:space="preserve">Gastroenterology and </w:t>
      </w:r>
      <w:r w:rsidR="003A2513" w:rsidRPr="00726DBD">
        <w:rPr>
          <w:rFonts w:ascii="Book Antiqua" w:eastAsia="Book Antiqua" w:hAnsi="Book Antiqua" w:cs="Book Antiqua"/>
          <w:color w:val="000000"/>
        </w:rPr>
        <w:t>hepatology</w:t>
      </w:r>
    </w:p>
    <w:p w14:paraId="6718CE3B"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 xml:space="preserve">Country/Territory of origin: </w:t>
      </w:r>
      <w:r w:rsidRPr="00726DBD">
        <w:rPr>
          <w:rFonts w:ascii="Book Antiqua" w:eastAsia="Book Antiqua" w:hAnsi="Book Antiqua" w:cs="Book Antiqua"/>
          <w:color w:val="000000"/>
        </w:rPr>
        <w:t>China</w:t>
      </w:r>
    </w:p>
    <w:p w14:paraId="3DAC9356"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b/>
          <w:color w:val="000000"/>
        </w:rPr>
        <w:t>Peer-review report’s scientific quality classification</w:t>
      </w:r>
    </w:p>
    <w:p w14:paraId="209D2548"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Grade A (Excellent): 0</w:t>
      </w:r>
    </w:p>
    <w:p w14:paraId="47AC093B"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Grade B (Very good): B</w:t>
      </w:r>
    </w:p>
    <w:p w14:paraId="2DEB009D"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Grade C (Good): C</w:t>
      </w:r>
    </w:p>
    <w:p w14:paraId="2B835B42"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Grade D (Fair): 0</w:t>
      </w:r>
    </w:p>
    <w:p w14:paraId="6950ACBE" w14:textId="77777777" w:rsidR="00A77B3E" w:rsidRPr="00726DBD" w:rsidRDefault="00ED113F" w:rsidP="0082050D">
      <w:pPr>
        <w:adjustRightInd w:val="0"/>
        <w:spacing w:line="360" w:lineRule="auto"/>
        <w:jc w:val="both"/>
        <w:rPr>
          <w:rFonts w:ascii="Book Antiqua" w:hAnsi="Book Antiqua"/>
        </w:rPr>
      </w:pPr>
      <w:r w:rsidRPr="00726DBD">
        <w:rPr>
          <w:rFonts w:ascii="Book Antiqua" w:eastAsia="Book Antiqua" w:hAnsi="Book Antiqua" w:cs="Book Antiqua"/>
          <w:color w:val="000000"/>
        </w:rPr>
        <w:t>Grade E (Poor): 0</w:t>
      </w:r>
    </w:p>
    <w:p w14:paraId="56FFF6F3" w14:textId="77777777" w:rsidR="00A77B3E" w:rsidRPr="00726DBD" w:rsidRDefault="00A77B3E" w:rsidP="0082050D">
      <w:pPr>
        <w:adjustRightInd w:val="0"/>
        <w:spacing w:line="360" w:lineRule="auto"/>
        <w:jc w:val="both"/>
        <w:rPr>
          <w:rFonts w:ascii="Book Antiqua" w:hAnsi="Book Antiqua"/>
        </w:rPr>
      </w:pPr>
    </w:p>
    <w:p w14:paraId="34B1A0C5" w14:textId="33F9B8DE" w:rsidR="00A77B3E" w:rsidRPr="005E0325" w:rsidRDefault="00ED113F" w:rsidP="0082050D">
      <w:pPr>
        <w:adjustRightInd w:val="0"/>
        <w:spacing w:line="360" w:lineRule="auto"/>
        <w:jc w:val="both"/>
        <w:rPr>
          <w:rFonts w:ascii="Book Antiqua" w:hAnsi="Book Antiqua" w:cs="Book Antiqua"/>
          <w:color w:val="000000"/>
          <w:lang w:eastAsia="zh-CN"/>
        </w:rPr>
      </w:pPr>
      <w:r w:rsidRPr="00726DBD">
        <w:rPr>
          <w:rFonts w:ascii="Book Antiqua" w:eastAsia="Book Antiqua" w:hAnsi="Book Antiqua" w:cs="Book Antiqua"/>
          <w:b/>
          <w:color w:val="000000"/>
        </w:rPr>
        <w:t xml:space="preserve">P-Reviewer: </w:t>
      </w:r>
      <w:r w:rsidRPr="00726DBD">
        <w:rPr>
          <w:rFonts w:ascii="Book Antiqua" w:eastAsia="Book Antiqua" w:hAnsi="Book Antiqua" w:cs="Book Antiqua"/>
          <w:color w:val="000000"/>
        </w:rPr>
        <w:t>Kato S, Nath J</w:t>
      </w:r>
      <w:r w:rsidRPr="00726DBD">
        <w:rPr>
          <w:rFonts w:ascii="Book Antiqua" w:eastAsia="Book Antiqua" w:hAnsi="Book Antiqua" w:cs="Book Antiqua"/>
          <w:b/>
          <w:color w:val="000000"/>
        </w:rPr>
        <w:t xml:space="preserve"> S-Editor: </w:t>
      </w:r>
      <w:r w:rsidRPr="00726DBD">
        <w:rPr>
          <w:rFonts w:ascii="Book Antiqua" w:eastAsia="Book Antiqua" w:hAnsi="Book Antiqua" w:cs="Book Antiqua"/>
          <w:color w:val="000000"/>
        </w:rPr>
        <w:t>Zhang L</w:t>
      </w:r>
      <w:r w:rsidR="00FF356D">
        <w:rPr>
          <w:rFonts w:ascii="Book Antiqua" w:eastAsia="Book Antiqua" w:hAnsi="Book Antiqua" w:cs="Book Antiqua"/>
          <w:b/>
          <w:color w:val="000000"/>
        </w:rPr>
        <w:t xml:space="preserve"> L-Editor: </w:t>
      </w:r>
      <w:r w:rsidR="00F87362" w:rsidRPr="00332E10">
        <w:rPr>
          <w:rFonts w:ascii="Book Antiqua" w:eastAsia="Book Antiqua" w:hAnsi="Book Antiqua" w:cs="Book Antiqua"/>
          <w:color w:val="000000"/>
        </w:rPr>
        <w:t>Wang TQ</w:t>
      </w:r>
      <w:r w:rsidR="00F87362">
        <w:rPr>
          <w:rFonts w:ascii="Book Antiqua" w:eastAsia="Book Antiqua" w:hAnsi="Book Antiqua" w:cs="Book Antiqua"/>
          <w:b/>
          <w:color w:val="000000"/>
        </w:rPr>
        <w:t xml:space="preserve"> </w:t>
      </w:r>
      <w:r w:rsidRPr="00726DBD">
        <w:rPr>
          <w:rFonts w:ascii="Book Antiqua" w:eastAsia="Book Antiqua" w:hAnsi="Book Antiqua" w:cs="Book Antiqua"/>
          <w:b/>
          <w:color w:val="000000"/>
        </w:rPr>
        <w:t xml:space="preserve">P-Editor: </w:t>
      </w:r>
      <w:r w:rsidR="005E0325" w:rsidRPr="005E0325">
        <w:rPr>
          <w:rFonts w:ascii="Book Antiqua" w:hAnsi="Book Antiqua" w:cs="Book Antiqua" w:hint="eastAsia"/>
          <w:color w:val="000000"/>
          <w:lang w:eastAsia="zh-CN"/>
        </w:rPr>
        <w:t>Liu JH</w:t>
      </w:r>
    </w:p>
    <w:p w14:paraId="0E35E4A8" w14:textId="77777777" w:rsidR="005E0325" w:rsidRPr="005E0325" w:rsidRDefault="005E0325" w:rsidP="0082050D">
      <w:pPr>
        <w:adjustRightInd w:val="0"/>
        <w:spacing w:line="360" w:lineRule="auto"/>
        <w:jc w:val="both"/>
        <w:rPr>
          <w:rFonts w:ascii="Book Antiqua" w:hAnsi="Book Antiqua" w:cs="Book Antiqua"/>
          <w:b/>
          <w:color w:val="000000"/>
          <w:lang w:eastAsia="zh-CN"/>
        </w:rPr>
      </w:pPr>
    </w:p>
    <w:p w14:paraId="65B7720B" w14:textId="77777777" w:rsidR="003A2513" w:rsidRPr="00726DBD" w:rsidRDefault="003A2513" w:rsidP="0082050D">
      <w:pPr>
        <w:adjustRightInd w:val="0"/>
        <w:spacing w:line="360" w:lineRule="auto"/>
        <w:jc w:val="both"/>
        <w:rPr>
          <w:rFonts w:ascii="Book Antiqua" w:hAnsi="Book Antiqua"/>
        </w:rPr>
        <w:sectPr w:rsidR="003A2513" w:rsidRPr="00726DBD" w:rsidSect="00A01B33">
          <w:pgSz w:w="12240" w:h="15840"/>
          <w:pgMar w:top="1440" w:right="1800" w:bottom="1440" w:left="1800" w:header="720" w:footer="720" w:gutter="0"/>
          <w:cols w:space="720"/>
          <w:docGrid w:linePitch="360"/>
        </w:sectPr>
      </w:pPr>
    </w:p>
    <w:p w14:paraId="1D716CE7" w14:textId="66512D9E" w:rsidR="00A77B3E" w:rsidRPr="00726DBD" w:rsidRDefault="00ED113F" w:rsidP="0082050D">
      <w:pPr>
        <w:adjustRightInd w:val="0"/>
        <w:spacing w:line="360" w:lineRule="auto"/>
        <w:jc w:val="both"/>
        <w:rPr>
          <w:rFonts w:ascii="Book Antiqua" w:eastAsia="Book Antiqua" w:hAnsi="Book Antiqua" w:cs="Book Antiqua"/>
          <w:b/>
          <w:color w:val="000000"/>
        </w:rPr>
      </w:pPr>
      <w:r w:rsidRPr="00726DBD">
        <w:rPr>
          <w:rFonts w:ascii="Book Antiqua" w:eastAsia="Book Antiqua" w:hAnsi="Book Antiqua" w:cs="Book Antiqua"/>
          <w:b/>
          <w:color w:val="000000"/>
        </w:rPr>
        <w:t>Figure Legends</w:t>
      </w:r>
    </w:p>
    <w:p w14:paraId="534FFC69" w14:textId="2C376FA8" w:rsidR="00046EB8" w:rsidRPr="00726DBD" w:rsidRDefault="00D3325F" w:rsidP="0082050D">
      <w:pPr>
        <w:adjustRightInd w:val="0"/>
        <w:spacing w:line="360" w:lineRule="auto"/>
        <w:jc w:val="both"/>
        <w:rPr>
          <w:rFonts w:ascii="Book Antiqua" w:hAnsi="Book Antiqua"/>
        </w:rPr>
      </w:pPr>
      <w:r w:rsidRPr="00726DBD">
        <w:rPr>
          <w:rFonts w:ascii="Book Antiqua" w:hAnsi="Book Antiqua"/>
          <w:noProof/>
          <w:lang w:eastAsia="zh-CN"/>
        </w:rPr>
        <w:drawing>
          <wp:inline distT="0" distB="0" distL="0" distR="0" wp14:anchorId="65C34D48" wp14:editId="7FBB4254">
            <wp:extent cx="2591025" cy="21093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2591025" cy="2109399"/>
                    </a:xfrm>
                    <a:prstGeom prst="rect">
                      <a:avLst/>
                    </a:prstGeom>
                  </pic:spPr>
                </pic:pic>
              </a:graphicData>
            </a:graphic>
          </wp:inline>
        </w:drawing>
      </w:r>
    </w:p>
    <w:p w14:paraId="236B8A66" w14:textId="738FB683" w:rsidR="00A77B3E" w:rsidRPr="00726DBD" w:rsidRDefault="00ED113F" w:rsidP="0082050D">
      <w:pPr>
        <w:adjustRightInd w:val="0"/>
        <w:spacing w:line="360" w:lineRule="auto"/>
        <w:jc w:val="both"/>
        <w:rPr>
          <w:rFonts w:ascii="Book Antiqua" w:eastAsia="Book Antiqua" w:hAnsi="Book Antiqua" w:cs="Book Antiqua"/>
          <w:color w:val="000000"/>
        </w:rPr>
      </w:pPr>
      <w:bookmarkStart w:id="61" w:name="OLE_LINK62"/>
      <w:bookmarkStart w:id="62" w:name="OLE_LINK63"/>
      <w:r w:rsidRPr="00726DBD">
        <w:rPr>
          <w:rFonts w:ascii="Book Antiqua" w:eastAsia="Book Antiqua" w:hAnsi="Book Antiqua" w:cs="Book Antiqua"/>
          <w:b/>
          <w:bCs/>
          <w:color w:val="000000"/>
        </w:rPr>
        <w:t xml:space="preserve">Figure 1 Western </w:t>
      </w:r>
      <w:r w:rsidR="00F87362" w:rsidRPr="00726DBD">
        <w:rPr>
          <w:rFonts w:ascii="Book Antiqua" w:eastAsia="Book Antiqua" w:hAnsi="Book Antiqua" w:cs="Book Antiqua"/>
          <w:b/>
          <w:bCs/>
          <w:color w:val="000000"/>
        </w:rPr>
        <w:t>blot</w:t>
      </w:r>
      <w:r w:rsidR="00F87362">
        <w:rPr>
          <w:rFonts w:ascii="Book Antiqua" w:eastAsia="Book Antiqua" w:hAnsi="Book Antiqua" w:cs="Book Antiqua"/>
          <w:b/>
          <w:bCs/>
          <w:color w:val="000000"/>
        </w:rPr>
        <w:t xml:space="preserve"> analysis</w:t>
      </w:r>
      <w:r w:rsidR="00F87362" w:rsidRPr="00726DBD">
        <w:rPr>
          <w:rFonts w:ascii="Book Antiqua" w:eastAsia="Book Antiqua" w:hAnsi="Book Antiqua" w:cs="Book Antiqua"/>
          <w:b/>
          <w:bCs/>
          <w:color w:val="000000"/>
        </w:rPr>
        <w:t xml:space="preserve"> </w:t>
      </w:r>
      <w:r w:rsidRPr="00726DBD">
        <w:rPr>
          <w:rFonts w:ascii="Book Antiqua" w:eastAsia="Book Antiqua" w:hAnsi="Book Antiqua" w:cs="Book Antiqua"/>
          <w:b/>
          <w:bCs/>
          <w:color w:val="000000"/>
        </w:rPr>
        <w:t xml:space="preserve">of </w:t>
      </w:r>
      <w:bookmarkStart w:id="63" w:name="_Hlk67854938"/>
      <w:r w:rsidR="00046EB8" w:rsidRPr="00726DBD">
        <w:rPr>
          <w:rFonts w:ascii="Book Antiqua" w:eastAsia="Book Antiqua" w:hAnsi="Book Antiqua" w:cs="Book Antiqua"/>
          <w:b/>
          <w:bCs/>
          <w:color w:val="000000"/>
        </w:rPr>
        <w:t>quinine oxidoreductase 1</w:t>
      </w:r>
      <w:bookmarkEnd w:id="63"/>
      <w:r w:rsidRPr="00726DBD">
        <w:rPr>
          <w:rFonts w:ascii="Book Antiqua" w:eastAsia="Book Antiqua" w:hAnsi="Book Antiqua" w:cs="Book Antiqua"/>
          <w:b/>
          <w:bCs/>
          <w:color w:val="000000"/>
        </w:rPr>
        <w:t xml:space="preserve"> expression in gastric carcinoma cell line AGS. </w:t>
      </w:r>
      <w:r w:rsidRPr="00726DBD">
        <w:rPr>
          <w:rFonts w:ascii="Book Antiqua" w:eastAsia="Book Antiqua" w:hAnsi="Book Antiqua" w:cs="Book Antiqua"/>
          <w:color w:val="000000"/>
        </w:rPr>
        <w:t xml:space="preserve">Protein extracts from AGS human </w:t>
      </w:r>
      <w:r w:rsidR="00150847" w:rsidRPr="00726DBD">
        <w:rPr>
          <w:rFonts w:ascii="Book Antiqua" w:eastAsia="Book Antiqua" w:hAnsi="Book Antiqua" w:cs="Book Antiqua"/>
          <w:color w:val="000000"/>
        </w:rPr>
        <w:t>gastric cancer</w:t>
      </w:r>
      <w:r w:rsidRPr="00726DBD">
        <w:rPr>
          <w:rFonts w:ascii="Book Antiqua" w:eastAsia="Book Antiqua" w:hAnsi="Book Antiqua" w:cs="Book Antiqua"/>
          <w:color w:val="000000"/>
        </w:rPr>
        <w:t xml:space="preserve"> cells were separated by </w:t>
      </w:r>
      <w:r w:rsidR="004621B8" w:rsidRPr="00726DBD">
        <w:rPr>
          <w:rFonts w:ascii="Book Antiqua" w:eastAsia="Book Antiqua" w:hAnsi="Book Antiqua" w:cs="Book Antiqua"/>
          <w:color w:val="000000"/>
        </w:rPr>
        <w:t xml:space="preserve">sodium dodecyl </w:t>
      </w:r>
      <w:r w:rsidR="00F87362" w:rsidRPr="00726DBD">
        <w:rPr>
          <w:rFonts w:ascii="Book Antiqua" w:eastAsia="Book Antiqua" w:hAnsi="Book Antiqua" w:cs="Book Antiqua"/>
          <w:color w:val="000000"/>
        </w:rPr>
        <w:t>sulfate</w:t>
      </w:r>
      <w:r w:rsidR="00F87362">
        <w:rPr>
          <w:rFonts w:ascii="Book Antiqua" w:eastAsia="Book Antiqua" w:hAnsi="Book Antiqua" w:cs="Book Antiqua"/>
          <w:color w:val="000000"/>
        </w:rPr>
        <w:t>-</w:t>
      </w:r>
      <w:r w:rsidR="004621B8" w:rsidRPr="00726DBD">
        <w:rPr>
          <w:rFonts w:ascii="Book Antiqua" w:eastAsia="Book Antiqua" w:hAnsi="Book Antiqua" w:cs="Book Antiqua"/>
          <w:color w:val="000000"/>
        </w:rPr>
        <w:t>polyacrylamide gel electrophoresis</w:t>
      </w:r>
      <w:r w:rsidRPr="00726DBD">
        <w:rPr>
          <w:rFonts w:ascii="Book Antiqua" w:eastAsia="Book Antiqua" w:hAnsi="Book Antiqua" w:cs="Book Antiqua"/>
          <w:color w:val="000000"/>
        </w:rPr>
        <w:t xml:space="preserve">, and the proteins were detected by </w:t>
      </w:r>
      <w:r w:rsidR="00F87362">
        <w:rPr>
          <w:rFonts w:ascii="Book Antiqua" w:eastAsia="Book Antiqua" w:hAnsi="Book Antiqua" w:cs="Book Antiqua"/>
          <w:color w:val="000000"/>
        </w:rPr>
        <w:t>W</w:t>
      </w:r>
      <w:r w:rsidR="00F87362" w:rsidRPr="00726DBD">
        <w:rPr>
          <w:rFonts w:ascii="Book Antiqua" w:eastAsia="Book Antiqua" w:hAnsi="Book Antiqua" w:cs="Book Antiqua"/>
          <w:color w:val="000000"/>
        </w:rPr>
        <w:t xml:space="preserve">estern </w:t>
      </w:r>
      <w:r w:rsidRPr="00726DBD">
        <w:rPr>
          <w:rFonts w:ascii="Book Antiqua" w:eastAsia="Book Antiqua" w:hAnsi="Book Antiqua" w:cs="Book Antiqua"/>
          <w:color w:val="000000"/>
        </w:rPr>
        <w:t>blot</w:t>
      </w:r>
      <w:r w:rsidR="00332E10">
        <w:rPr>
          <w:rFonts w:ascii="Book Antiqua" w:eastAsia="Book Antiqua" w:hAnsi="Book Antiqua" w:cs="Book Antiqua"/>
          <w:color w:val="000000"/>
        </w:rPr>
        <w:t xml:space="preserve"> </w:t>
      </w:r>
      <w:r w:rsidRPr="00726DBD">
        <w:rPr>
          <w:rFonts w:ascii="Book Antiqua" w:eastAsia="Book Antiqua" w:hAnsi="Book Antiqua" w:cs="Book Antiqua"/>
          <w:color w:val="000000"/>
        </w:rPr>
        <w:t>using anti</w:t>
      </w:r>
      <w:r w:rsidR="00150847" w:rsidRPr="00726DBD">
        <w:rPr>
          <w:rFonts w:ascii="Book Antiqua" w:eastAsia="Book Antiqua" w:hAnsi="Book Antiqua" w:cs="Book Antiqua"/>
          <w:color w:val="000000"/>
        </w:rPr>
        <w:t>-</w:t>
      </w:r>
      <w:bookmarkStart w:id="64" w:name="_Hlk67854665"/>
      <w:r w:rsidR="00150847" w:rsidRPr="00726DBD">
        <w:rPr>
          <w:rFonts w:ascii="Book Antiqua" w:eastAsia="Book Antiqua" w:hAnsi="Book Antiqua" w:cs="Book Antiqua"/>
          <w:color w:val="000000"/>
        </w:rPr>
        <w:t>quinine oxidoreductase 1</w:t>
      </w:r>
      <w:bookmarkEnd w:id="64"/>
      <w:r w:rsidRPr="00726DBD">
        <w:rPr>
          <w:rFonts w:ascii="Book Antiqua" w:eastAsia="Book Antiqua" w:hAnsi="Book Antiqua" w:cs="Book Antiqua"/>
          <w:color w:val="000000"/>
        </w:rPr>
        <w:t xml:space="preserve"> antibodies. Molecular masses in kDa are indicated to the left.</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r w:rsidR="00D3325F" w:rsidRPr="00726DBD">
        <w:rPr>
          <w:rFonts w:ascii="Book Antiqua" w:eastAsia="Book Antiqua" w:hAnsi="Book Antiqua" w:cs="Book Antiqua"/>
          <w:color w:val="000000"/>
        </w:rPr>
        <w:t>Quinine oxidoreductase 1.</w:t>
      </w:r>
      <w:r w:rsidR="00F87362">
        <w:rPr>
          <w:rFonts w:ascii="Book Antiqua" w:eastAsia="Book Antiqua" w:hAnsi="Book Antiqua" w:cs="Book Antiqua"/>
          <w:color w:val="000000"/>
        </w:rPr>
        <w:t xml:space="preserve"> </w:t>
      </w:r>
    </w:p>
    <w:p w14:paraId="0A196674" w14:textId="27B062FC" w:rsidR="00046EB8" w:rsidRPr="00726DBD" w:rsidRDefault="00046EB8" w:rsidP="0082050D">
      <w:pPr>
        <w:adjustRightInd w:val="0"/>
        <w:spacing w:line="360" w:lineRule="auto"/>
        <w:jc w:val="both"/>
        <w:rPr>
          <w:rFonts w:ascii="Book Antiqua" w:hAnsi="Book Antiqua"/>
        </w:rPr>
      </w:pPr>
      <w:r w:rsidRPr="00726DBD">
        <w:rPr>
          <w:rFonts w:ascii="Book Antiqua" w:hAnsi="Book Antiqua"/>
        </w:rPr>
        <w:br w:type="page"/>
      </w:r>
      <w:bookmarkEnd w:id="61"/>
      <w:bookmarkEnd w:id="62"/>
      <w:r w:rsidR="00D3325F" w:rsidRPr="00726DBD">
        <w:rPr>
          <w:rFonts w:ascii="Book Antiqua" w:hAnsi="Book Antiqua"/>
          <w:noProof/>
          <w:lang w:eastAsia="zh-CN"/>
        </w:rPr>
        <w:drawing>
          <wp:inline distT="0" distB="0" distL="0" distR="0" wp14:anchorId="34D22D46" wp14:editId="769DBB75">
            <wp:extent cx="5481973" cy="4071068"/>
            <wp:effectExtent l="0" t="0" r="444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tretch>
                      <a:fillRect/>
                    </a:stretch>
                  </pic:blipFill>
                  <pic:spPr>
                    <a:xfrm>
                      <a:off x="0" y="0"/>
                      <a:ext cx="5487067" cy="4074851"/>
                    </a:xfrm>
                    <a:prstGeom prst="rect">
                      <a:avLst/>
                    </a:prstGeom>
                  </pic:spPr>
                </pic:pic>
              </a:graphicData>
            </a:graphic>
          </wp:inline>
        </w:drawing>
      </w:r>
    </w:p>
    <w:p w14:paraId="029CA91D" w14:textId="43D1383D" w:rsidR="00D3325F"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2 Representative images of immunohistochemical staining </w:t>
      </w:r>
      <w:r w:rsidR="00F87362">
        <w:rPr>
          <w:rFonts w:ascii="Book Antiqua" w:eastAsia="Book Antiqua" w:hAnsi="Book Antiqua" w:cs="Book Antiqua"/>
          <w:b/>
          <w:bCs/>
          <w:color w:val="000000"/>
        </w:rPr>
        <w:t>for</w:t>
      </w:r>
      <w:r w:rsidR="00F87362" w:rsidRPr="00726DBD">
        <w:rPr>
          <w:rFonts w:ascii="Book Antiqua" w:eastAsia="Book Antiqua" w:hAnsi="Book Antiqua" w:cs="Book Antiqua"/>
          <w:b/>
          <w:bCs/>
          <w:color w:val="000000"/>
        </w:rPr>
        <w:t xml:space="preserve"> </w:t>
      </w:r>
      <w:r w:rsidR="00150847" w:rsidRPr="00726DBD">
        <w:rPr>
          <w:rFonts w:ascii="Book Antiqua" w:eastAsia="Book Antiqua" w:hAnsi="Book Antiqua" w:cs="Book Antiqua"/>
          <w:b/>
          <w:bCs/>
          <w:color w:val="000000"/>
        </w:rPr>
        <w:t>quinine oxidoreductase 1</w:t>
      </w:r>
      <w:r w:rsidRPr="00726DBD">
        <w:rPr>
          <w:rFonts w:ascii="Book Antiqua" w:eastAsia="Book Antiqua" w:hAnsi="Book Antiqua" w:cs="Book Antiqua"/>
          <w:b/>
          <w:bCs/>
          <w:color w:val="000000"/>
        </w:rPr>
        <w:t xml:space="preserve"> in gastric cancer samples.</w:t>
      </w:r>
      <w:r w:rsidRPr="00726DBD">
        <w:rPr>
          <w:rFonts w:ascii="Book Antiqua" w:eastAsia="Book Antiqua" w:hAnsi="Book Antiqua" w:cs="Book Antiqua"/>
          <w:color w:val="000000"/>
        </w:rPr>
        <w:t xml:space="preserve"> A</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Strong (+++)</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B</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M</w:t>
      </w:r>
      <w:r w:rsidRPr="00726DBD">
        <w:rPr>
          <w:rFonts w:ascii="Book Antiqua" w:eastAsia="Book Antiqua" w:hAnsi="Book Antiqua" w:cs="Book Antiqua"/>
          <w:color w:val="000000"/>
        </w:rPr>
        <w:t>oderate (++)</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C</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W</w:t>
      </w:r>
      <w:r w:rsidRPr="00726DBD">
        <w:rPr>
          <w:rFonts w:ascii="Book Antiqua" w:eastAsia="Book Antiqua" w:hAnsi="Book Antiqua" w:cs="Book Antiqua"/>
          <w:color w:val="000000"/>
        </w:rPr>
        <w:t>eak (+)</w:t>
      </w:r>
      <w:r w:rsidR="00150847" w:rsidRPr="00726DBD">
        <w:rPr>
          <w:rFonts w:ascii="Book Antiqua" w:eastAsia="Book Antiqua" w:hAnsi="Book Antiqua" w:cs="Book Antiqua"/>
          <w:color w:val="000000"/>
        </w:rPr>
        <w:t>;</w:t>
      </w:r>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rPr>
        <w:t>D</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150847" w:rsidRPr="00726DBD">
        <w:rPr>
          <w:rFonts w:ascii="Book Antiqua" w:eastAsia="Book Antiqua" w:hAnsi="Book Antiqua" w:cs="Book Antiqua"/>
          <w:color w:val="000000"/>
        </w:rPr>
        <w:t>N</w:t>
      </w:r>
      <w:r w:rsidRPr="00726DBD">
        <w:rPr>
          <w:rFonts w:ascii="Book Antiqua" w:eastAsia="Book Antiqua" w:hAnsi="Book Antiqua" w:cs="Book Antiqua"/>
          <w:color w:val="000000"/>
        </w:rPr>
        <w:t>egative staining</w:t>
      </w:r>
      <w:r w:rsidR="00F87362">
        <w:rPr>
          <w:rFonts w:ascii="Book Antiqua" w:eastAsia="Book Antiqua" w:hAnsi="Book Antiqua" w:cs="Book Antiqua"/>
          <w:color w:val="000000"/>
        </w:rPr>
        <w:t xml:space="preserve"> </w:t>
      </w:r>
      <w:r w:rsidRPr="00726DBD">
        <w:rPr>
          <w:rFonts w:ascii="Book Antiqua" w:eastAsia="Book Antiqua" w:hAnsi="Book Antiqua" w:cs="Book Antiqua"/>
          <w:color w:val="000000"/>
        </w:rPr>
        <w:t>(original magnification ×</w:t>
      </w:r>
      <w:r w:rsidR="00150847" w:rsidRPr="00726DBD">
        <w:rPr>
          <w:rFonts w:ascii="Book Antiqua" w:eastAsia="Book Antiqua" w:hAnsi="Book Antiqua" w:cs="Book Antiqua"/>
          <w:color w:val="000000"/>
        </w:rPr>
        <w:t xml:space="preserve"> </w:t>
      </w:r>
      <w:r w:rsidRPr="00726DBD">
        <w:rPr>
          <w:rFonts w:ascii="Book Antiqua" w:eastAsia="Book Antiqua" w:hAnsi="Book Antiqua" w:cs="Book Antiqua"/>
          <w:color w:val="000000"/>
        </w:rPr>
        <w:t>400).</w:t>
      </w:r>
    </w:p>
    <w:p w14:paraId="6FA93289" w14:textId="4F1071C2" w:rsidR="00A77B3E" w:rsidRPr="00726DBD" w:rsidRDefault="00A77B3E" w:rsidP="0082050D">
      <w:pPr>
        <w:adjustRightInd w:val="0"/>
        <w:spacing w:line="360" w:lineRule="auto"/>
        <w:jc w:val="both"/>
        <w:rPr>
          <w:rFonts w:ascii="Book Antiqua" w:eastAsia="Book Antiqua" w:hAnsi="Book Antiqua" w:cs="Book Antiqua"/>
          <w:color w:val="000000"/>
        </w:rPr>
      </w:pPr>
    </w:p>
    <w:p w14:paraId="3782D2A3" w14:textId="12C3C3A6" w:rsidR="00046EB8" w:rsidRPr="00726DBD" w:rsidRDefault="00046EB8" w:rsidP="0082050D">
      <w:pPr>
        <w:adjustRightInd w:val="0"/>
        <w:spacing w:line="360" w:lineRule="auto"/>
        <w:jc w:val="both"/>
        <w:rPr>
          <w:rFonts w:ascii="Book Antiqua" w:hAnsi="Book Antiqua"/>
        </w:rPr>
      </w:pPr>
      <w:r w:rsidRPr="00726DBD">
        <w:rPr>
          <w:rFonts w:ascii="Book Antiqua" w:hAnsi="Book Antiqua"/>
        </w:rPr>
        <w:br w:type="page"/>
      </w:r>
      <w:r w:rsidR="00D3325F" w:rsidRPr="00726DBD">
        <w:rPr>
          <w:rFonts w:ascii="Book Antiqua" w:hAnsi="Book Antiqua"/>
          <w:noProof/>
          <w:lang w:eastAsia="zh-CN"/>
        </w:rPr>
        <w:drawing>
          <wp:inline distT="0" distB="0" distL="0" distR="0" wp14:anchorId="7B3578CA" wp14:editId="684AD77D">
            <wp:extent cx="4091491" cy="29578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4093127" cy="2959068"/>
                    </a:xfrm>
                    <a:prstGeom prst="rect">
                      <a:avLst/>
                    </a:prstGeom>
                  </pic:spPr>
                </pic:pic>
              </a:graphicData>
            </a:graphic>
          </wp:inline>
        </w:drawing>
      </w:r>
    </w:p>
    <w:p w14:paraId="4904968C" w14:textId="340ACE6C" w:rsidR="00A77B3E"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3 Kaplan-Meier survival curves of postoperative outcomes of gastric cancer patients according to </w:t>
      </w:r>
      <w:r w:rsidR="00150847" w:rsidRPr="00726DBD">
        <w:rPr>
          <w:rFonts w:ascii="Book Antiqua" w:eastAsia="Book Antiqua" w:hAnsi="Book Antiqua" w:cs="Book Antiqua"/>
          <w:b/>
          <w:bCs/>
          <w:color w:val="000000"/>
        </w:rPr>
        <w:t>quinine oxidoreductase 1</w:t>
      </w:r>
      <w:r w:rsidRPr="00726DBD">
        <w:rPr>
          <w:rFonts w:ascii="Book Antiqua" w:eastAsia="Book Antiqua" w:hAnsi="Book Antiqua" w:cs="Book Antiqua"/>
          <w:b/>
          <w:bCs/>
          <w:color w:val="000000"/>
        </w:rPr>
        <w:t xml:space="preserve"> expression status. </w:t>
      </w:r>
      <w:r w:rsidRPr="00726DBD">
        <w:rPr>
          <w:rFonts w:ascii="Book Antiqua" w:eastAsia="Book Antiqua" w:hAnsi="Book Antiqua" w:cs="Book Antiqua"/>
          <w:color w:val="000000"/>
        </w:rPr>
        <w:t xml:space="preserve">The correlation of high and low </w:t>
      </w:r>
      <w:r w:rsidR="00150847" w:rsidRPr="00726DBD">
        <w:rPr>
          <w:rFonts w:ascii="Book Antiqua" w:eastAsia="Book Antiqua" w:hAnsi="Book Antiqua" w:cs="Book Antiqua"/>
          <w:color w:val="000000"/>
        </w:rPr>
        <w:t>quinine oxidoreductase 1</w:t>
      </w:r>
      <w:r w:rsidRPr="00726DBD">
        <w:rPr>
          <w:rFonts w:ascii="Book Antiqua" w:eastAsia="Book Antiqua" w:hAnsi="Book Antiqua" w:cs="Book Antiqua"/>
          <w:color w:val="000000"/>
        </w:rPr>
        <w:t xml:space="preserve"> expression with the overall survival rate was statistically significant (</w:t>
      </w:r>
      <w:r w:rsidRPr="00726DBD">
        <w:rPr>
          <w:rFonts w:ascii="Book Antiqua" w:eastAsia="Book Antiqua" w:hAnsi="Book Antiqua" w:cs="Book Antiqua"/>
          <w:i/>
          <w:iCs/>
          <w:color w:val="000000"/>
        </w:rPr>
        <w:t>P</w:t>
      </w:r>
      <w:r w:rsidRPr="00726DBD">
        <w:rPr>
          <w:rFonts w:ascii="Book Antiqua" w:eastAsia="Book Antiqua" w:hAnsi="Book Antiqua" w:cs="Book Antiqua"/>
          <w:color w:val="000000"/>
        </w:rPr>
        <w:t xml:space="preserve"> = 0.02).</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bookmarkStart w:id="65" w:name="_Hlk67904470"/>
      <w:r w:rsidR="00D3325F" w:rsidRPr="00726DBD">
        <w:rPr>
          <w:rFonts w:ascii="Book Antiqua" w:eastAsia="Book Antiqua" w:hAnsi="Book Antiqua" w:cs="Book Antiqua"/>
          <w:color w:val="000000"/>
        </w:rPr>
        <w:t>Quinine oxidoreductase 1</w:t>
      </w:r>
      <w:bookmarkEnd w:id="65"/>
      <w:r w:rsidR="00D3325F" w:rsidRPr="00726DBD">
        <w:rPr>
          <w:rFonts w:ascii="Book Antiqua" w:eastAsia="Book Antiqua" w:hAnsi="Book Antiqua" w:cs="Book Antiqua"/>
          <w:color w:val="000000"/>
        </w:rPr>
        <w:t>; OS:</w:t>
      </w:r>
      <w:r w:rsidR="00D3325F" w:rsidRPr="00726DBD">
        <w:rPr>
          <w:rFonts w:ascii="Book Antiqua" w:hAnsi="Book Antiqua"/>
        </w:rPr>
        <w:t xml:space="preserve"> </w:t>
      </w:r>
      <w:r w:rsidR="00D3325F" w:rsidRPr="00726DBD">
        <w:rPr>
          <w:rFonts w:ascii="Book Antiqua" w:eastAsia="Book Antiqua" w:hAnsi="Book Antiqua" w:cs="Book Antiqua"/>
          <w:color w:val="000000"/>
        </w:rPr>
        <w:t>Overall survival; CI:</w:t>
      </w:r>
      <w:r w:rsidR="00D3325F" w:rsidRPr="00726DBD">
        <w:rPr>
          <w:rFonts w:ascii="Book Antiqua" w:hAnsi="Book Antiqua"/>
        </w:rPr>
        <w:t xml:space="preserve"> </w:t>
      </w:r>
      <w:r w:rsidR="00D3325F" w:rsidRPr="00726DBD">
        <w:rPr>
          <w:rFonts w:ascii="Book Antiqua" w:eastAsia="Book Antiqua" w:hAnsi="Book Antiqua" w:cs="Book Antiqua"/>
          <w:color w:val="000000"/>
        </w:rPr>
        <w:t>Confidence interval.</w:t>
      </w:r>
    </w:p>
    <w:p w14:paraId="5655353E" w14:textId="799BD400" w:rsidR="00046EB8" w:rsidRPr="00726DBD" w:rsidRDefault="00046EB8" w:rsidP="0082050D">
      <w:pPr>
        <w:adjustRightInd w:val="0"/>
        <w:spacing w:line="360" w:lineRule="auto"/>
        <w:jc w:val="both"/>
        <w:rPr>
          <w:rFonts w:ascii="Book Antiqua" w:hAnsi="Book Antiqua"/>
        </w:rPr>
      </w:pPr>
      <w:r w:rsidRPr="00726DBD">
        <w:rPr>
          <w:rFonts w:ascii="Book Antiqua" w:hAnsi="Book Antiqua"/>
        </w:rPr>
        <w:br w:type="page"/>
      </w:r>
      <w:r w:rsidR="00D3325F" w:rsidRPr="00726DBD">
        <w:rPr>
          <w:rFonts w:ascii="Book Antiqua" w:hAnsi="Book Antiqua"/>
          <w:noProof/>
          <w:lang w:eastAsia="zh-CN"/>
        </w:rPr>
        <w:drawing>
          <wp:inline distT="0" distB="0" distL="0" distR="0" wp14:anchorId="6A2105B3" wp14:editId="6C4D5518">
            <wp:extent cx="5511805" cy="44288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5515207" cy="4431610"/>
                    </a:xfrm>
                    <a:prstGeom prst="rect">
                      <a:avLst/>
                    </a:prstGeom>
                  </pic:spPr>
                </pic:pic>
              </a:graphicData>
            </a:graphic>
          </wp:inline>
        </w:drawing>
      </w:r>
    </w:p>
    <w:p w14:paraId="50105E89" w14:textId="4C675566" w:rsidR="00726DBD" w:rsidRPr="00726DBD" w:rsidRDefault="00ED113F" w:rsidP="0082050D">
      <w:pPr>
        <w:adjustRightInd w:val="0"/>
        <w:spacing w:line="360" w:lineRule="auto"/>
        <w:jc w:val="both"/>
        <w:rPr>
          <w:rFonts w:ascii="Book Antiqua" w:eastAsia="Book Antiqua" w:hAnsi="Book Antiqua" w:cs="Book Antiqua"/>
          <w:color w:val="000000"/>
        </w:rPr>
      </w:pPr>
      <w:r w:rsidRPr="00726DBD">
        <w:rPr>
          <w:rFonts w:ascii="Book Antiqua" w:eastAsia="Book Antiqua" w:hAnsi="Book Antiqua" w:cs="Book Antiqua"/>
          <w:b/>
          <w:bCs/>
          <w:color w:val="000000"/>
        </w:rPr>
        <w:t xml:space="preserve">Figure 4 </w:t>
      </w:r>
      <w:r w:rsidRPr="003A2513">
        <w:rPr>
          <w:rFonts w:ascii="Book Antiqua" w:eastAsia="Book Antiqua" w:hAnsi="Book Antiqua" w:cs="Book Antiqua"/>
          <w:b/>
          <w:color w:val="000000"/>
        </w:rPr>
        <w:t>Kaplan-Meier analysis of overall survival rates in patients</w:t>
      </w:r>
      <w:r w:rsidR="00F87362">
        <w:rPr>
          <w:rFonts w:ascii="Book Antiqua" w:eastAsia="Book Antiqua" w:hAnsi="Book Antiqua" w:cs="Book Antiqua"/>
          <w:b/>
          <w:color w:val="000000"/>
        </w:rPr>
        <w:t xml:space="preserve"> with gastric cancer</w:t>
      </w:r>
      <w:r w:rsidR="00150847" w:rsidRPr="003A2513">
        <w:rPr>
          <w:rFonts w:ascii="Book Antiqua" w:eastAsia="Book Antiqua" w:hAnsi="Book Antiqua" w:cs="Book Antiqua"/>
          <w:b/>
          <w:color w:val="000000"/>
        </w:rPr>
        <w:t>.</w:t>
      </w:r>
      <w:r w:rsidRPr="003A2513">
        <w:rPr>
          <w:rFonts w:ascii="Book Antiqua" w:eastAsia="Book Antiqua" w:hAnsi="Book Antiqua" w:cs="Book Antiqua"/>
          <w:b/>
          <w:color w:val="000000"/>
        </w:rPr>
        <w:t xml:space="preserve"> </w:t>
      </w:r>
      <w:r w:rsidRPr="00726DBD">
        <w:rPr>
          <w:rFonts w:ascii="Book Antiqua" w:eastAsia="Book Antiqua" w:hAnsi="Book Antiqua" w:cs="Book Antiqua"/>
          <w:color w:val="000000"/>
        </w:rPr>
        <w:t>A</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Low</w:t>
      </w:r>
      <w:r w:rsidR="00F87362" w:rsidRPr="00726DBD">
        <w:rPr>
          <w:rFonts w:ascii="Book Antiqua" w:eastAsia="Book Antiqua" w:hAnsi="Book Antiqua" w:cs="Book Antiqua"/>
          <w:color w:val="000000"/>
        </w:rPr>
        <w:t xml:space="preserve"> oxidoreductase 1 expression</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B</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High </w:t>
      </w:r>
      <w:r w:rsidR="00150847" w:rsidRPr="00726DBD">
        <w:rPr>
          <w:rFonts w:ascii="Book Antiqua" w:eastAsia="Book Antiqua" w:hAnsi="Book Antiqua" w:cs="Book Antiqua"/>
          <w:color w:val="000000"/>
        </w:rPr>
        <w:t>quinine oxidoreductase 1</w:t>
      </w:r>
      <w:r w:rsidRPr="00726DBD">
        <w:rPr>
          <w:rFonts w:ascii="Book Antiqua" w:eastAsia="Book Antiqua" w:hAnsi="Book Antiqua" w:cs="Book Antiqua"/>
          <w:color w:val="000000"/>
        </w:rPr>
        <w:t xml:space="preserve"> expression</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C</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Surgery only</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D</w:t>
      </w:r>
      <w:r w:rsidR="00150847" w:rsidRPr="00726DBD">
        <w:rPr>
          <w:rFonts w:ascii="Book Antiqua" w:eastAsia="Book Antiqua" w:hAnsi="Book Antiqua" w:cs="Book Antiqua"/>
          <w:color w:val="000000"/>
        </w:rPr>
        <w:t>:</w:t>
      </w:r>
      <w:r w:rsidRPr="00726DBD">
        <w:rPr>
          <w:rFonts w:ascii="Book Antiqua" w:eastAsia="Book Antiqua" w:hAnsi="Book Antiqua" w:cs="Book Antiqua"/>
          <w:color w:val="000000"/>
        </w:rPr>
        <w:t xml:space="preserve"> </w:t>
      </w:r>
      <w:r w:rsidR="00D3325F" w:rsidRPr="00726DBD">
        <w:rPr>
          <w:rFonts w:ascii="Book Antiqua" w:eastAsia="Book Antiqua" w:hAnsi="Book Antiqua" w:cs="Book Antiqua"/>
          <w:color w:val="000000"/>
        </w:rPr>
        <w:t>W</w:t>
      </w:r>
      <w:r w:rsidRPr="00726DBD">
        <w:rPr>
          <w:rFonts w:ascii="Book Antiqua" w:eastAsia="Book Antiqua" w:hAnsi="Book Antiqua" w:cs="Book Antiqua"/>
          <w:color w:val="000000"/>
        </w:rPr>
        <w:t>ith adjuvant chemotherapy.</w:t>
      </w:r>
      <w:r w:rsidR="00D3325F" w:rsidRPr="00726DBD">
        <w:rPr>
          <w:rFonts w:ascii="Book Antiqua" w:eastAsia="Book Antiqua" w:hAnsi="Book Antiqua" w:cs="Book Antiqua"/>
          <w:color w:val="000000"/>
        </w:rPr>
        <w:t xml:space="preserve"> NQO1:</w:t>
      </w:r>
      <w:r w:rsidR="00D3325F" w:rsidRPr="00726DBD">
        <w:rPr>
          <w:rFonts w:ascii="Book Antiqua" w:hAnsi="Book Antiqua"/>
        </w:rPr>
        <w:t xml:space="preserve"> </w:t>
      </w:r>
      <w:r w:rsidR="00D3325F" w:rsidRPr="00726DBD">
        <w:rPr>
          <w:rFonts w:ascii="Book Antiqua" w:eastAsia="Book Antiqua" w:hAnsi="Book Antiqua" w:cs="Book Antiqua"/>
          <w:color w:val="000000"/>
        </w:rPr>
        <w:t>Quinine oxidoreductase 1.</w:t>
      </w:r>
    </w:p>
    <w:p w14:paraId="558C3CB5" w14:textId="77777777" w:rsidR="00726DBD" w:rsidRPr="00726DBD" w:rsidRDefault="00726DBD" w:rsidP="0082050D">
      <w:pPr>
        <w:adjustRightInd w:val="0"/>
        <w:spacing w:line="360" w:lineRule="auto"/>
        <w:jc w:val="both"/>
        <w:rPr>
          <w:rFonts w:ascii="Book Antiqua" w:hAnsi="Book Antiqua"/>
          <w:b/>
        </w:rPr>
      </w:pPr>
      <w:r w:rsidRPr="00726DBD">
        <w:rPr>
          <w:rFonts w:ascii="Book Antiqua" w:eastAsia="Book Antiqua" w:hAnsi="Book Antiqua" w:cs="Book Antiqua"/>
          <w:color w:val="000000"/>
        </w:rPr>
        <w:br w:type="page"/>
      </w:r>
      <w:r w:rsidRPr="00726DBD">
        <w:rPr>
          <w:rFonts w:ascii="Book Antiqua" w:hAnsi="Book Antiqua"/>
          <w:b/>
        </w:rPr>
        <w:t>Table 1 Clinical characteristic of the gastric cancer patients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3441"/>
        <w:gridCol w:w="2462"/>
      </w:tblGrid>
      <w:tr w:rsidR="00726DBD" w:rsidRPr="00726DBD" w14:paraId="749C106F" w14:textId="77777777" w:rsidTr="00D25E84">
        <w:tc>
          <w:tcPr>
            <w:tcW w:w="1667" w:type="pct"/>
            <w:tcBorders>
              <w:top w:val="single" w:sz="4" w:space="0" w:color="auto"/>
              <w:bottom w:val="single" w:sz="4" w:space="0" w:color="auto"/>
            </w:tcBorders>
          </w:tcPr>
          <w:p w14:paraId="0001DB67" w14:textId="334410B5" w:rsidR="00726DBD" w:rsidRPr="00726DBD" w:rsidRDefault="00726DBD" w:rsidP="0082050D">
            <w:pPr>
              <w:adjustRightInd w:val="0"/>
              <w:spacing w:line="360" w:lineRule="auto"/>
              <w:jc w:val="both"/>
              <w:rPr>
                <w:rFonts w:ascii="Book Antiqua" w:hAnsi="Book Antiqua"/>
              </w:rPr>
            </w:pPr>
            <w:r w:rsidRPr="00726DBD">
              <w:rPr>
                <w:rFonts w:ascii="Book Antiqua" w:hAnsi="Book Antiqua"/>
                <w:b/>
              </w:rPr>
              <w:t xml:space="preserve">Clinical </w:t>
            </w:r>
            <w:r w:rsidR="003A2513" w:rsidRPr="00726DBD">
              <w:rPr>
                <w:rFonts w:ascii="Book Antiqua" w:hAnsi="Book Antiqua"/>
                <w:b/>
              </w:rPr>
              <w:t>parameter</w:t>
            </w:r>
          </w:p>
        </w:tc>
        <w:tc>
          <w:tcPr>
            <w:tcW w:w="1943" w:type="pct"/>
            <w:tcBorders>
              <w:top w:val="single" w:sz="4" w:space="0" w:color="auto"/>
              <w:bottom w:val="single" w:sz="4" w:space="0" w:color="auto"/>
            </w:tcBorders>
          </w:tcPr>
          <w:p w14:paraId="624AA44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b/>
              </w:rPr>
              <w:t>Number of cases (</w:t>
            </w:r>
            <w:r w:rsidRPr="00726DBD">
              <w:rPr>
                <w:rFonts w:ascii="Book Antiqua" w:hAnsi="Book Antiqua"/>
                <w:b/>
                <w:i/>
                <w:iCs/>
              </w:rPr>
              <w:t>n</w:t>
            </w:r>
            <w:r w:rsidRPr="00726DBD">
              <w:rPr>
                <w:rFonts w:ascii="Book Antiqua" w:hAnsi="Book Antiqua"/>
                <w:b/>
              </w:rPr>
              <w:t>)</w:t>
            </w:r>
          </w:p>
        </w:tc>
        <w:tc>
          <w:tcPr>
            <w:tcW w:w="1391" w:type="pct"/>
            <w:tcBorders>
              <w:top w:val="single" w:sz="4" w:space="0" w:color="auto"/>
              <w:bottom w:val="single" w:sz="4" w:space="0" w:color="auto"/>
            </w:tcBorders>
          </w:tcPr>
          <w:p w14:paraId="648C476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b/>
              </w:rPr>
              <w:t>(%)</w:t>
            </w:r>
          </w:p>
        </w:tc>
      </w:tr>
      <w:tr w:rsidR="00726DBD" w:rsidRPr="00726DBD" w14:paraId="1562E8A8" w14:textId="77777777" w:rsidTr="00D25E84">
        <w:tc>
          <w:tcPr>
            <w:tcW w:w="1667" w:type="pct"/>
            <w:tcBorders>
              <w:top w:val="single" w:sz="4" w:space="0" w:color="auto"/>
            </w:tcBorders>
          </w:tcPr>
          <w:p w14:paraId="222F603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Age group</w:t>
            </w:r>
          </w:p>
        </w:tc>
        <w:tc>
          <w:tcPr>
            <w:tcW w:w="1943" w:type="pct"/>
            <w:tcBorders>
              <w:top w:val="single" w:sz="4" w:space="0" w:color="auto"/>
            </w:tcBorders>
          </w:tcPr>
          <w:p w14:paraId="0E8C165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Range (26-84, mean = 58.9)</w:t>
            </w:r>
          </w:p>
        </w:tc>
        <w:tc>
          <w:tcPr>
            <w:tcW w:w="1391" w:type="pct"/>
            <w:tcBorders>
              <w:top w:val="single" w:sz="4" w:space="0" w:color="auto"/>
            </w:tcBorders>
          </w:tcPr>
          <w:p w14:paraId="2F42166C" w14:textId="77777777" w:rsidR="00726DBD" w:rsidRPr="00726DBD" w:rsidRDefault="00726DBD" w:rsidP="0082050D">
            <w:pPr>
              <w:adjustRightInd w:val="0"/>
              <w:spacing w:line="360" w:lineRule="auto"/>
              <w:jc w:val="both"/>
              <w:rPr>
                <w:rFonts w:ascii="Book Antiqua" w:hAnsi="Book Antiqua"/>
              </w:rPr>
            </w:pPr>
          </w:p>
        </w:tc>
      </w:tr>
      <w:tr w:rsidR="00726DBD" w:rsidRPr="00726DBD" w14:paraId="1ED02A8D" w14:textId="77777777" w:rsidTr="00D25E84">
        <w:tc>
          <w:tcPr>
            <w:tcW w:w="1667" w:type="pct"/>
          </w:tcPr>
          <w:p w14:paraId="0E842A1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&lt; 60 yr</w:t>
            </w:r>
          </w:p>
        </w:tc>
        <w:tc>
          <w:tcPr>
            <w:tcW w:w="1943" w:type="pct"/>
          </w:tcPr>
          <w:p w14:paraId="7F4F322E"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83</w:t>
            </w:r>
          </w:p>
        </w:tc>
        <w:tc>
          <w:tcPr>
            <w:tcW w:w="1391" w:type="pct"/>
          </w:tcPr>
          <w:p w14:paraId="1C4504A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47.43</w:t>
            </w:r>
          </w:p>
        </w:tc>
      </w:tr>
      <w:tr w:rsidR="00726DBD" w:rsidRPr="00726DBD" w14:paraId="1BD27C32" w14:textId="77777777" w:rsidTr="00D25E84">
        <w:tc>
          <w:tcPr>
            <w:tcW w:w="1667" w:type="pct"/>
          </w:tcPr>
          <w:p w14:paraId="32FD195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 60 yr</w:t>
            </w:r>
          </w:p>
        </w:tc>
        <w:tc>
          <w:tcPr>
            <w:tcW w:w="1943" w:type="pct"/>
          </w:tcPr>
          <w:p w14:paraId="32C13E2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92</w:t>
            </w:r>
          </w:p>
        </w:tc>
        <w:tc>
          <w:tcPr>
            <w:tcW w:w="1391" w:type="pct"/>
          </w:tcPr>
          <w:p w14:paraId="3A7B0097" w14:textId="77777777" w:rsidR="00726DBD" w:rsidRPr="00726DBD" w:rsidRDefault="00726DBD" w:rsidP="0082050D">
            <w:pPr>
              <w:tabs>
                <w:tab w:val="left" w:pos="3970"/>
                <w:tab w:val="left" w:pos="4346"/>
              </w:tabs>
              <w:adjustRightInd w:val="0"/>
              <w:spacing w:line="360" w:lineRule="auto"/>
              <w:jc w:val="both"/>
              <w:rPr>
                <w:rFonts w:ascii="Book Antiqua" w:hAnsi="Book Antiqua"/>
              </w:rPr>
            </w:pPr>
            <w:r w:rsidRPr="00726DBD">
              <w:rPr>
                <w:rFonts w:ascii="Book Antiqua" w:hAnsi="Book Antiqua"/>
              </w:rPr>
              <w:t>52.57</w:t>
            </w:r>
          </w:p>
        </w:tc>
      </w:tr>
      <w:tr w:rsidR="00726DBD" w:rsidRPr="00726DBD" w14:paraId="6A5BCB44" w14:textId="77777777" w:rsidTr="00D25E84">
        <w:tc>
          <w:tcPr>
            <w:tcW w:w="1667" w:type="pct"/>
          </w:tcPr>
          <w:p w14:paraId="74F34DB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Sex</w:t>
            </w:r>
          </w:p>
        </w:tc>
        <w:tc>
          <w:tcPr>
            <w:tcW w:w="1943" w:type="pct"/>
          </w:tcPr>
          <w:p w14:paraId="34FA9272" w14:textId="77777777" w:rsidR="00726DBD" w:rsidRPr="00726DBD" w:rsidRDefault="00726DBD" w:rsidP="0082050D">
            <w:pPr>
              <w:adjustRightInd w:val="0"/>
              <w:spacing w:line="360" w:lineRule="auto"/>
              <w:jc w:val="both"/>
              <w:rPr>
                <w:rFonts w:ascii="Book Antiqua" w:hAnsi="Book Antiqua"/>
              </w:rPr>
            </w:pPr>
          </w:p>
        </w:tc>
        <w:tc>
          <w:tcPr>
            <w:tcW w:w="1391" w:type="pct"/>
          </w:tcPr>
          <w:p w14:paraId="0BD0F536" w14:textId="77777777" w:rsidR="00726DBD" w:rsidRPr="00726DBD" w:rsidRDefault="00726DBD" w:rsidP="0082050D">
            <w:pPr>
              <w:adjustRightInd w:val="0"/>
              <w:spacing w:line="360" w:lineRule="auto"/>
              <w:jc w:val="both"/>
              <w:rPr>
                <w:rFonts w:ascii="Book Antiqua" w:hAnsi="Book Antiqua"/>
              </w:rPr>
            </w:pPr>
          </w:p>
        </w:tc>
      </w:tr>
      <w:tr w:rsidR="00726DBD" w:rsidRPr="00726DBD" w14:paraId="6A7A553B" w14:textId="77777777" w:rsidTr="00D25E84">
        <w:tc>
          <w:tcPr>
            <w:tcW w:w="1667" w:type="pct"/>
          </w:tcPr>
          <w:p w14:paraId="5E91E7D0"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Male</w:t>
            </w:r>
          </w:p>
        </w:tc>
        <w:tc>
          <w:tcPr>
            <w:tcW w:w="1943" w:type="pct"/>
          </w:tcPr>
          <w:p w14:paraId="1E76F6E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124</w:t>
            </w:r>
          </w:p>
        </w:tc>
        <w:tc>
          <w:tcPr>
            <w:tcW w:w="1391" w:type="pct"/>
          </w:tcPr>
          <w:p w14:paraId="54EB85D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70.86</w:t>
            </w:r>
          </w:p>
        </w:tc>
      </w:tr>
      <w:tr w:rsidR="00726DBD" w:rsidRPr="00726DBD" w14:paraId="165A3F7D" w14:textId="77777777" w:rsidTr="00D25E84">
        <w:tc>
          <w:tcPr>
            <w:tcW w:w="1667" w:type="pct"/>
          </w:tcPr>
          <w:p w14:paraId="7224A740"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Female</w:t>
            </w:r>
          </w:p>
        </w:tc>
        <w:tc>
          <w:tcPr>
            <w:tcW w:w="1943" w:type="pct"/>
          </w:tcPr>
          <w:p w14:paraId="033134E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51</w:t>
            </w:r>
          </w:p>
        </w:tc>
        <w:tc>
          <w:tcPr>
            <w:tcW w:w="1391" w:type="pct"/>
          </w:tcPr>
          <w:p w14:paraId="11C6E56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29.14</w:t>
            </w:r>
          </w:p>
        </w:tc>
      </w:tr>
      <w:tr w:rsidR="00726DBD" w:rsidRPr="00726DBD" w14:paraId="77899DAD" w14:textId="77777777" w:rsidTr="00D25E84">
        <w:tc>
          <w:tcPr>
            <w:tcW w:w="1667" w:type="pct"/>
          </w:tcPr>
          <w:p w14:paraId="1F425DF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size (cm)</w:t>
            </w:r>
          </w:p>
        </w:tc>
        <w:tc>
          <w:tcPr>
            <w:tcW w:w="1943" w:type="pct"/>
          </w:tcPr>
          <w:p w14:paraId="501B0E51" w14:textId="77777777" w:rsidR="00726DBD" w:rsidRPr="00726DBD" w:rsidRDefault="00726DBD" w:rsidP="0082050D">
            <w:pPr>
              <w:adjustRightInd w:val="0"/>
              <w:spacing w:line="360" w:lineRule="auto"/>
              <w:jc w:val="both"/>
              <w:rPr>
                <w:rFonts w:ascii="Book Antiqua" w:hAnsi="Book Antiqua"/>
              </w:rPr>
            </w:pPr>
          </w:p>
        </w:tc>
        <w:tc>
          <w:tcPr>
            <w:tcW w:w="1391" w:type="pct"/>
          </w:tcPr>
          <w:p w14:paraId="39010780" w14:textId="77777777" w:rsidR="00726DBD" w:rsidRPr="00726DBD" w:rsidRDefault="00726DBD" w:rsidP="0082050D">
            <w:pPr>
              <w:adjustRightInd w:val="0"/>
              <w:spacing w:line="360" w:lineRule="auto"/>
              <w:jc w:val="both"/>
              <w:rPr>
                <w:rFonts w:ascii="Book Antiqua" w:hAnsi="Book Antiqua"/>
              </w:rPr>
            </w:pPr>
          </w:p>
        </w:tc>
      </w:tr>
      <w:tr w:rsidR="00726DBD" w:rsidRPr="00726DBD" w14:paraId="63049284" w14:textId="77777777" w:rsidTr="00D25E84">
        <w:tc>
          <w:tcPr>
            <w:tcW w:w="1667" w:type="pct"/>
          </w:tcPr>
          <w:p w14:paraId="7572F06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&lt; 5</w:t>
            </w:r>
          </w:p>
        </w:tc>
        <w:tc>
          <w:tcPr>
            <w:tcW w:w="1943" w:type="pct"/>
          </w:tcPr>
          <w:p w14:paraId="557E8C1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63</w:t>
            </w:r>
          </w:p>
        </w:tc>
        <w:tc>
          <w:tcPr>
            <w:tcW w:w="1391" w:type="pct"/>
          </w:tcPr>
          <w:p w14:paraId="72D1505A" w14:textId="77777777" w:rsidR="00726DBD" w:rsidRPr="00726DBD" w:rsidRDefault="00726DBD" w:rsidP="0082050D">
            <w:pPr>
              <w:tabs>
                <w:tab w:val="left" w:pos="4696"/>
                <w:tab w:val="left" w:pos="7836"/>
              </w:tabs>
              <w:adjustRightInd w:val="0"/>
              <w:spacing w:line="360" w:lineRule="auto"/>
              <w:jc w:val="both"/>
              <w:rPr>
                <w:rFonts w:ascii="Book Antiqua" w:hAnsi="Book Antiqua"/>
              </w:rPr>
            </w:pPr>
            <w:r w:rsidRPr="00726DBD">
              <w:rPr>
                <w:rFonts w:ascii="Book Antiqua" w:hAnsi="Book Antiqua"/>
              </w:rPr>
              <w:t>36.00</w:t>
            </w:r>
          </w:p>
        </w:tc>
      </w:tr>
      <w:tr w:rsidR="00726DBD" w:rsidRPr="00726DBD" w14:paraId="6333998D" w14:textId="77777777" w:rsidTr="00D25E84">
        <w:tc>
          <w:tcPr>
            <w:tcW w:w="1667" w:type="pct"/>
          </w:tcPr>
          <w:p w14:paraId="4175BBA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 5</w:t>
            </w:r>
          </w:p>
        </w:tc>
        <w:tc>
          <w:tcPr>
            <w:tcW w:w="1943" w:type="pct"/>
          </w:tcPr>
          <w:p w14:paraId="5CADC10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99</w:t>
            </w:r>
          </w:p>
        </w:tc>
        <w:tc>
          <w:tcPr>
            <w:tcW w:w="1391" w:type="pct"/>
          </w:tcPr>
          <w:p w14:paraId="10D1FF1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56.57</w:t>
            </w:r>
          </w:p>
        </w:tc>
      </w:tr>
      <w:tr w:rsidR="00726DBD" w:rsidRPr="00726DBD" w14:paraId="1A161DC2" w14:textId="77777777" w:rsidTr="00D25E84">
        <w:tc>
          <w:tcPr>
            <w:tcW w:w="1667" w:type="pct"/>
          </w:tcPr>
          <w:p w14:paraId="4D9696A8"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251E7C1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13</w:t>
            </w:r>
          </w:p>
        </w:tc>
        <w:tc>
          <w:tcPr>
            <w:tcW w:w="1391" w:type="pct"/>
          </w:tcPr>
          <w:p w14:paraId="1D8BDFD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7.43</w:t>
            </w:r>
          </w:p>
        </w:tc>
      </w:tr>
      <w:tr w:rsidR="00726DBD" w:rsidRPr="00726DBD" w14:paraId="13225FF4" w14:textId="77777777" w:rsidTr="00D25E84">
        <w:tc>
          <w:tcPr>
            <w:tcW w:w="1667" w:type="pct"/>
          </w:tcPr>
          <w:p w14:paraId="5D80643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location</w:t>
            </w:r>
          </w:p>
        </w:tc>
        <w:tc>
          <w:tcPr>
            <w:tcW w:w="1943" w:type="pct"/>
          </w:tcPr>
          <w:p w14:paraId="21921396" w14:textId="77777777" w:rsidR="00726DBD" w:rsidRPr="00726DBD" w:rsidRDefault="00726DBD" w:rsidP="0082050D">
            <w:pPr>
              <w:adjustRightInd w:val="0"/>
              <w:spacing w:line="360" w:lineRule="auto"/>
              <w:jc w:val="both"/>
              <w:rPr>
                <w:rFonts w:ascii="Book Antiqua" w:hAnsi="Book Antiqua"/>
              </w:rPr>
            </w:pPr>
          </w:p>
        </w:tc>
        <w:tc>
          <w:tcPr>
            <w:tcW w:w="1391" w:type="pct"/>
          </w:tcPr>
          <w:p w14:paraId="7C062766" w14:textId="77777777" w:rsidR="00726DBD" w:rsidRPr="00726DBD" w:rsidRDefault="00726DBD" w:rsidP="0082050D">
            <w:pPr>
              <w:adjustRightInd w:val="0"/>
              <w:spacing w:line="360" w:lineRule="auto"/>
              <w:jc w:val="both"/>
              <w:rPr>
                <w:rFonts w:ascii="Book Antiqua" w:hAnsi="Book Antiqua"/>
              </w:rPr>
            </w:pPr>
          </w:p>
        </w:tc>
      </w:tr>
      <w:tr w:rsidR="00726DBD" w:rsidRPr="00726DBD" w14:paraId="7137C995" w14:textId="77777777" w:rsidTr="00D25E84">
        <w:tc>
          <w:tcPr>
            <w:tcW w:w="1667" w:type="pct"/>
          </w:tcPr>
          <w:p w14:paraId="28C7DCB3"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Fundus</w:t>
            </w:r>
          </w:p>
        </w:tc>
        <w:tc>
          <w:tcPr>
            <w:tcW w:w="1943" w:type="pct"/>
          </w:tcPr>
          <w:p w14:paraId="166A765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40</w:t>
            </w:r>
          </w:p>
        </w:tc>
        <w:tc>
          <w:tcPr>
            <w:tcW w:w="1391" w:type="pct"/>
          </w:tcPr>
          <w:p w14:paraId="0D4A29F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22.86</w:t>
            </w:r>
          </w:p>
        </w:tc>
      </w:tr>
      <w:tr w:rsidR="00726DBD" w:rsidRPr="00726DBD" w14:paraId="15AEB89D" w14:textId="77777777" w:rsidTr="00D25E84">
        <w:tc>
          <w:tcPr>
            <w:tcW w:w="1667" w:type="pct"/>
          </w:tcPr>
          <w:p w14:paraId="043D3A77"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Body</w:t>
            </w:r>
          </w:p>
        </w:tc>
        <w:tc>
          <w:tcPr>
            <w:tcW w:w="1943" w:type="pct"/>
          </w:tcPr>
          <w:p w14:paraId="3BF898E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44</w:t>
            </w:r>
          </w:p>
        </w:tc>
        <w:tc>
          <w:tcPr>
            <w:tcW w:w="1391" w:type="pct"/>
          </w:tcPr>
          <w:p w14:paraId="4B0EE68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25.14</w:t>
            </w:r>
          </w:p>
        </w:tc>
      </w:tr>
      <w:tr w:rsidR="00726DBD" w:rsidRPr="00726DBD" w14:paraId="16E71016" w14:textId="77777777" w:rsidTr="00D25E84">
        <w:tc>
          <w:tcPr>
            <w:tcW w:w="1667" w:type="pct"/>
          </w:tcPr>
          <w:p w14:paraId="6AED2444"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Antral</w:t>
            </w:r>
          </w:p>
        </w:tc>
        <w:tc>
          <w:tcPr>
            <w:tcW w:w="1943" w:type="pct"/>
          </w:tcPr>
          <w:p w14:paraId="26953E9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82</w:t>
            </w:r>
          </w:p>
        </w:tc>
        <w:tc>
          <w:tcPr>
            <w:tcW w:w="1391" w:type="pct"/>
          </w:tcPr>
          <w:p w14:paraId="468FD4E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46.68</w:t>
            </w:r>
          </w:p>
        </w:tc>
      </w:tr>
      <w:tr w:rsidR="00726DBD" w:rsidRPr="00726DBD" w14:paraId="4A8278D5" w14:textId="77777777" w:rsidTr="00D25E84">
        <w:tc>
          <w:tcPr>
            <w:tcW w:w="1667" w:type="pct"/>
          </w:tcPr>
          <w:p w14:paraId="3960ECFE"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Whole</w:t>
            </w:r>
          </w:p>
        </w:tc>
        <w:tc>
          <w:tcPr>
            <w:tcW w:w="1943" w:type="pct"/>
          </w:tcPr>
          <w:p w14:paraId="56708D4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w:t>
            </w:r>
          </w:p>
        </w:tc>
        <w:tc>
          <w:tcPr>
            <w:tcW w:w="1391" w:type="pct"/>
          </w:tcPr>
          <w:p w14:paraId="36EA030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2.29</w:t>
            </w:r>
          </w:p>
        </w:tc>
      </w:tr>
      <w:tr w:rsidR="00726DBD" w:rsidRPr="00726DBD" w14:paraId="69075E06" w14:textId="77777777" w:rsidTr="00D25E84">
        <w:tc>
          <w:tcPr>
            <w:tcW w:w="1667" w:type="pct"/>
          </w:tcPr>
          <w:p w14:paraId="0A626F0E"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7D4B203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w:t>
            </w:r>
          </w:p>
        </w:tc>
        <w:tc>
          <w:tcPr>
            <w:tcW w:w="1391" w:type="pct"/>
          </w:tcPr>
          <w:p w14:paraId="462087D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2.85</w:t>
            </w:r>
          </w:p>
        </w:tc>
      </w:tr>
      <w:tr w:rsidR="00726DBD" w:rsidRPr="00726DBD" w14:paraId="71F9B610" w14:textId="77777777" w:rsidTr="00D25E84">
        <w:tc>
          <w:tcPr>
            <w:tcW w:w="1667" w:type="pct"/>
          </w:tcPr>
          <w:p w14:paraId="5AAF0B1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TNM stage</w:t>
            </w:r>
          </w:p>
        </w:tc>
        <w:tc>
          <w:tcPr>
            <w:tcW w:w="1943" w:type="pct"/>
          </w:tcPr>
          <w:p w14:paraId="0849FF7A" w14:textId="77777777" w:rsidR="00726DBD" w:rsidRPr="00726DBD" w:rsidRDefault="00726DBD" w:rsidP="0082050D">
            <w:pPr>
              <w:adjustRightInd w:val="0"/>
              <w:spacing w:line="360" w:lineRule="auto"/>
              <w:jc w:val="both"/>
              <w:rPr>
                <w:rFonts w:ascii="Book Antiqua" w:hAnsi="Book Antiqua"/>
              </w:rPr>
            </w:pPr>
          </w:p>
        </w:tc>
        <w:tc>
          <w:tcPr>
            <w:tcW w:w="1391" w:type="pct"/>
          </w:tcPr>
          <w:p w14:paraId="19DA97AE" w14:textId="77777777" w:rsidR="00726DBD" w:rsidRPr="00726DBD" w:rsidRDefault="00726DBD" w:rsidP="0082050D">
            <w:pPr>
              <w:adjustRightInd w:val="0"/>
              <w:spacing w:line="360" w:lineRule="auto"/>
              <w:jc w:val="both"/>
              <w:rPr>
                <w:rFonts w:ascii="Book Antiqua" w:hAnsi="Book Antiqua"/>
              </w:rPr>
            </w:pPr>
          </w:p>
        </w:tc>
      </w:tr>
      <w:tr w:rsidR="00726DBD" w:rsidRPr="00726DBD" w14:paraId="12A0C789" w14:textId="77777777" w:rsidTr="00D25E84">
        <w:tc>
          <w:tcPr>
            <w:tcW w:w="1667" w:type="pct"/>
          </w:tcPr>
          <w:p w14:paraId="13CA8B70"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I II</w:t>
            </w:r>
          </w:p>
        </w:tc>
        <w:tc>
          <w:tcPr>
            <w:tcW w:w="1943" w:type="pct"/>
          </w:tcPr>
          <w:p w14:paraId="5C53F27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69</w:t>
            </w:r>
          </w:p>
        </w:tc>
        <w:tc>
          <w:tcPr>
            <w:tcW w:w="1391" w:type="pct"/>
          </w:tcPr>
          <w:p w14:paraId="1B89DAE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39.43</w:t>
            </w:r>
          </w:p>
        </w:tc>
      </w:tr>
      <w:tr w:rsidR="00726DBD" w:rsidRPr="00726DBD" w14:paraId="1B839D6F" w14:textId="77777777" w:rsidTr="00D25E84">
        <w:tc>
          <w:tcPr>
            <w:tcW w:w="1667" w:type="pct"/>
          </w:tcPr>
          <w:p w14:paraId="3D139BE6"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III IV</w:t>
            </w:r>
          </w:p>
        </w:tc>
        <w:tc>
          <w:tcPr>
            <w:tcW w:w="1943" w:type="pct"/>
          </w:tcPr>
          <w:p w14:paraId="3450AB2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102</w:t>
            </w:r>
          </w:p>
        </w:tc>
        <w:tc>
          <w:tcPr>
            <w:tcW w:w="1391" w:type="pct"/>
          </w:tcPr>
          <w:p w14:paraId="15C401BE"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58.29</w:t>
            </w:r>
          </w:p>
        </w:tc>
      </w:tr>
      <w:tr w:rsidR="00726DBD" w:rsidRPr="00726DBD" w14:paraId="5629D85A" w14:textId="77777777" w:rsidTr="00D25E84">
        <w:tc>
          <w:tcPr>
            <w:tcW w:w="1667" w:type="pct"/>
          </w:tcPr>
          <w:p w14:paraId="233B62C6"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3849094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w:t>
            </w:r>
          </w:p>
        </w:tc>
        <w:tc>
          <w:tcPr>
            <w:tcW w:w="1391" w:type="pct"/>
          </w:tcPr>
          <w:p w14:paraId="64F6410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2.28</w:t>
            </w:r>
          </w:p>
        </w:tc>
      </w:tr>
      <w:tr w:rsidR="00726DBD" w:rsidRPr="00726DBD" w14:paraId="55CF0425" w14:textId="77777777" w:rsidTr="00D25E84">
        <w:tc>
          <w:tcPr>
            <w:tcW w:w="1667" w:type="pct"/>
          </w:tcPr>
          <w:p w14:paraId="1E5DC59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depth</w:t>
            </w:r>
          </w:p>
        </w:tc>
        <w:tc>
          <w:tcPr>
            <w:tcW w:w="1943" w:type="pct"/>
          </w:tcPr>
          <w:p w14:paraId="0E731ED6" w14:textId="77777777" w:rsidR="00726DBD" w:rsidRPr="00726DBD" w:rsidRDefault="00726DBD" w:rsidP="0082050D">
            <w:pPr>
              <w:adjustRightInd w:val="0"/>
              <w:spacing w:line="360" w:lineRule="auto"/>
              <w:jc w:val="both"/>
              <w:rPr>
                <w:rFonts w:ascii="Book Antiqua" w:hAnsi="Book Antiqua"/>
              </w:rPr>
            </w:pPr>
          </w:p>
        </w:tc>
        <w:tc>
          <w:tcPr>
            <w:tcW w:w="1391" w:type="pct"/>
          </w:tcPr>
          <w:p w14:paraId="7172A273" w14:textId="77777777" w:rsidR="00726DBD" w:rsidRPr="00726DBD" w:rsidRDefault="00726DBD" w:rsidP="0082050D">
            <w:pPr>
              <w:adjustRightInd w:val="0"/>
              <w:spacing w:line="360" w:lineRule="auto"/>
              <w:jc w:val="both"/>
              <w:rPr>
                <w:rFonts w:ascii="Book Antiqua" w:hAnsi="Book Antiqua"/>
              </w:rPr>
            </w:pPr>
          </w:p>
        </w:tc>
      </w:tr>
      <w:tr w:rsidR="00726DBD" w:rsidRPr="00726DBD" w14:paraId="1EE16B01" w14:textId="77777777" w:rsidTr="00D25E84">
        <w:tc>
          <w:tcPr>
            <w:tcW w:w="1667" w:type="pct"/>
          </w:tcPr>
          <w:p w14:paraId="01DEEEB7" w14:textId="5541C3BF" w:rsidR="00726DBD" w:rsidRPr="00726DBD" w:rsidRDefault="00F87362" w:rsidP="0082050D">
            <w:pPr>
              <w:adjustRightInd w:val="0"/>
              <w:spacing w:line="360" w:lineRule="auto"/>
              <w:ind w:firstLineChars="50" w:firstLine="120"/>
              <w:jc w:val="both"/>
              <w:rPr>
                <w:rFonts w:ascii="Book Antiqua" w:hAnsi="Book Antiqua"/>
              </w:rPr>
            </w:pPr>
            <w:r w:rsidRPr="00726DBD">
              <w:rPr>
                <w:rFonts w:ascii="Book Antiqua" w:hAnsi="Book Antiqua"/>
              </w:rPr>
              <w:t>T1</w:t>
            </w:r>
            <w:r>
              <w:rPr>
                <w:rFonts w:ascii="Book Antiqua" w:hAnsi="Book Antiqua"/>
              </w:rPr>
              <w:t>/</w:t>
            </w:r>
            <w:r w:rsidR="00726DBD" w:rsidRPr="00726DBD">
              <w:rPr>
                <w:rFonts w:ascii="Book Antiqua" w:hAnsi="Book Antiqua"/>
              </w:rPr>
              <w:t>T2</w:t>
            </w:r>
          </w:p>
        </w:tc>
        <w:tc>
          <w:tcPr>
            <w:tcW w:w="1943" w:type="pct"/>
          </w:tcPr>
          <w:p w14:paraId="60788BD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33</w:t>
            </w:r>
          </w:p>
        </w:tc>
        <w:tc>
          <w:tcPr>
            <w:tcW w:w="1391" w:type="pct"/>
          </w:tcPr>
          <w:p w14:paraId="0B999B2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18.86</w:t>
            </w:r>
          </w:p>
        </w:tc>
      </w:tr>
      <w:tr w:rsidR="00726DBD" w:rsidRPr="00726DBD" w14:paraId="40AAAE9A" w14:textId="77777777" w:rsidTr="00D25E84">
        <w:tc>
          <w:tcPr>
            <w:tcW w:w="1667" w:type="pct"/>
          </w:tcPr>
          <w:p w14:paraId="48D2BE4F" w14:textId="56FF67FA" w:rsidR="00726DBD" w:rsidRPr="00726DBD" w:rsidRDefault="00F87362" w:rsidP="0082050D">
            <w:pPr>
              <w:adjustRightInd w:val="0"/>
              <w:spacing w:line="360" w:lineRule="auto"/>
              <w:ind w:firstLineChars="50" w:firstLine="120"/>
              <w:jc w:val="both"/>
              <w:rPr>
                <w:rFonts w:ascii="Book Antiqua" w:hAnsi="Book Antiqua"/>
              </w:rPr>
            </w:pPr>
            <w:r w:rsidRPr="00726DBD">
              <w:rPr>
                <w:rFonts w:ascii="Book Antiqua" w:hAnsi="Book Antiqua"/>
              </w:rPr>
              <w:t>T3</w:t>
            </w:r>
            <w:r>
              <w:rPr>
                <w:rFonts w:ascii="Book Antiqua" w:hAnsi="Book Antiqua"/>
              </w:rPr>
              <w:t>/</w:t>
            </w:r>
            <w:r w:rsidR="00726DBD" w:rsidRPr="00726DBD">
              <w:rPr>
                <w:rFonts w:ascii="Book Antiqua" w:hAnsi="Book Antiqua"/>
              </w:rPr>
              <w:t>T4</w:t>
            </w:r>
          </w:p>
        </w:tc>
        <w:tc>
          <w:tcPr>
            <w:tcW w:w="1943" w:type="pct"/>
          </w:tcPr>
          <w:p w14:paraId="57DBB85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139</w:t>
            </w:r>
          </w:p>
        </w:tc>
        <w:tc>
          <w:tcPr>
            <w:tcW w:w="1391" w:type="pct"/>
          </w:tcPr>
          <w:p w14:paraId="233B9AB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79.43</w:t>
            </w:r>
          </w:p>
        </w:tc>
      </w:tr>
      <w:tr w:rsidR="00726DBD" w:rsidRPr="00726DBD" w14:paraId="1C3EDF4D" w14:textId="77777777" w:rsidTr="00D25E84">
        <w:tc>
          <w:tcPr>
            <w:tcW w:w="1667" w:type="pct"/>
          </w:tcPr>
          <w:p w14:paraId="6EF92129"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667A0C3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w:t>
            </w:r>
          </w:p>
        </w:tc>
        <w:tc>
          <w:tcPr>
            <w:tcW w:w="1391" w:type="pct"/>
          </w:tcPr>
          <w:p w14:paraId="7333909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1.71</w:t>
            </w:r>
          </w:p>
        </w:tc>
      </w:tr>
      <w:tr w:rsidR="00726DBD" w:rsidRPr="00726DBD" w14:paraId="77C562E5" w14:textId="77777777" w:rsidTr="00D25E84">
        <w:tc>
          <w:tcPr>
            <w:tcW w:w="1667" w:type="pct"/>
          </w:tcPr>
          <w:p w14:paraId="33095CE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Lymph node metastasis</w:t>
            </w:r>
          </w:p>
        </w:tc>
        <w:tc>
          <w:tcPr>
            <w:tcW w:w="1943" w:type="pct"/>
          </w:tcPr>
          <w:p w14:paraId="093E9C4F" w14:textId="77777777" w:rsidR="00726DBD" w:rsidRPr="00726DBD" w:rsidRDefault="00726DBD" w:rsidP="0082050D">
            <w:pPr>
              <w:adjustRightInd w:val="0"/>
              <w:spacing w:line="360" w:lineRule="auto"/>
              <w:jc w:val="both"/>
              <w:rPr>
                <w:rFonts w:ascii="Book Antiqua" w:hAnsi="Book Antiqua"/>
              </w:rPr>
            </w:pPr>
          </w:p>
        </w:tc>
        <w:tc>
          <w:tcPr>
            <w:tcW w:w="1391" w:type="pct"/>
          </w:tcPr>
          <w:p w14:paraId="41FF3C9E" w14:textId="77777777" w:rsidR="00726DBD" w:rsidRPr="00726DBD" w:rsidRDefault="00726DBD" w:rsidP="0082050D">
            <w:pPr>
              <w:adjustRightInd w:val="0"/>
              <w:spacing w:line="360" w:lineRule="auto"/>
              <w:jc w:val="both"/>
              <w:rPr>
                <w:rFonts w:ascii="Book Antiqua" w:hAnsi="Book Antiqua"/>
              </w:rPr>
            </w:pPr>
          </w:p>
        </w:tc>
      </w:tr>
      <w:tr w:rsidR="00726DBD" w:rsidRPr="00726DBD" w14:paraId="62A10C82" w14:textId="77777777" w:rsidTr="00D25E84">
        <w:tc>
          <w:tcPr>
            <w:tcW w:w="1667" w:type="pct"/>
          </w:tcPr>
          <w:p w14:paraId="6A6FE1C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1943" w:type="pct"/>
          </w:tcPr>
          <w:p w14:paraId="613663F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43</w:t>
            </w:r>
          </w:p>
        </w:tc>
        <w:tc>
          <w:tcPr>
            <w:tcW w:w="1391" w:type="pct"/>
          </w:tcPr>
          <w:p w14:paraId="7EA6DE0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24.57</w:t>
            </w:r>
          </w:p>
        </w:tc>
      </w:tr>
      <w:tr w:rsidR="00726DBD" w:rsidRPr="00726DBD" w14:paraId="74CD41E3" w14:textId="77777777" w:rsidTr="00D25E84">
        <w:tc>
          <w:tcPr>
            <w:tcW w:w="1667" w:type="pct"/>
          </w:tcPr>
          <w:p w14:paraId="5769C033"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1943" w:type="pct"/>
          </w:tcPr>
          <w:p w14:paraId="0EFF50BA"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123</w:t>
            </w:r>
          </w:p>
        </w:tc>
        <w:tc>
          <w:tcPr>
            <w:tcW w:w="1391" w:type="pct"/>
          </w:tcPr>
          <w:p w14:paraId="73C8AE2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70.29</w:t>
            </w:r>
          </w:p>
        </w:tc>
      </w:tr>
      <w:tr w:rsidR="00726DBD" w:rsidRPr="00726DBD" w14:paraId="13FD7B11" w14:textId="77777777" w:rsidTr="00D25E84">
        <w:tc>
          <w:tcPr>
            <w:tcW w:w="1667" w:type="pct"/>
          </w:tcPr>
          <w:p w14:paraId="0165A545"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3381E8A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9</w:t>
            </w:r>
          </w:p>
        </w:tc>
        <w:tc>
          <w:tcPr>
            <w:tcW w:w="1391" w:type="pct"/>
          </w:tcPr>
          <w:p w14:paraId="19C775C3"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5.14</w:t>
            </w:r>
          </w:p>
        </w:tc>
      </w:tr>
      <w:tr w:rsidR="00726DBD" w:rsidRPr="00726DBD" w14:paraId="1424D4D9" w14:textId="77777777" w:rsidTr="00D25E84">
        <w:tc>
          <w:tcPr>
            <w:tcW w:w="1667" w:type="pct"/>
          </w:tcPr>
          <w:p w14:paraId="7E67065D" w14:textId="77777777" w:rsidR="00726DBD" w:rsidRPr="00726DBD" w:rsidRDefault="00726DBD" w:rsidP="0082050D">
            <w:pPr>
              <w:tabs>
                <w:tab w:val="left" w:pos="3957"/>
              </w:tabs>
              <w:adjustRightInd w:val="0"/>
              <w:spacing w:line="360" w:lineRule="auto"/>
              <w:jc w:val="both"/>
              <w:rPr>
                <w:rFonts w:ascii="Book Antiqua" w:hAnsi="Book Antiqua"/>
              </w:rPr>
            </w:pPr>
            <w:r w:rsidRPr="00726DBD">
              <w:rPr>
                <w:rFonts w:ascii="Book Antiqua" w:hAnsi="Book Antiqua"/>
              </w:rPr>
              <w:t>Vascular invasion</w:t>
            </w:r>
          </w:p>
        </w:tc>
        <w:tc>
          <w:tcPr>
            <w:tcW w:w="1943" w:type="pct"/>
          </w:tcPr>
          <w:p w14:paraId="516C1568" w14:textId="77777777" w:rsidR="00726DBD" w:rsidRPr="00726DBD" w:rsidRDefault="00726DBD" w:rsidP="0082050D">
            <w:pPr>
              <w:adjustRightInd w:val="0"/>
              <w:spacing w:line="360" w:lineRule="auto"/>
              <w:jc w:val="both"/>
              <w:rPr>
                <w:rFonts w:ascii="Book Antiqua" w:hAnsi="Book Antiqua"/>
              </w:rPr>
            </w:pPr>
          </w:p>
        </w:tc>
        <w:tc>
          <w:tcPr>
            <w:tcW w:w="1391" w:type="pct"/>
          </w:tcPr>
          <w:p w14:paraId="3A7E2381" w14:textId="77777777" w:rsidR="00726DBD" w:rsidRPr="00726DBD" w:rsidRDefault="00726DBD" w:rsidP="0082050D">
            <w:pPr>
              <w:adjustRightInd w:val="0"/>
              <w:spacing w:line="360" w:lineRule="auto"/>
              <w:jc w:val="both"/>
              <w:rPr>
                <w:rFonts w:ascii="Book Antiqua" w:hAnsi="Book Antiqua"/>
              </w:rPr>
            </w:pPr>
          </w:p>
        </w:tc>
      </w:tr>
      <w:tr w:rsidR="00726DBD" w:rsidRPr="00726DBD" w14:paraId="0801F8A1" w14:textId="77777777" w:rsidTr="00D25E84">
        <w:tc>
          <w:tcPr>
            <w:tcW w:w="1667" w:type="pct"/>
          </w:tcPr>
          <w:p w14:paraId="64063929"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1943" w:type="pct"/>
          </w:tcPr>
          <w:p w14:paraId="5DCBB9C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19</w:t>
            </w:r>
          </w:p>
        </w:tc>
        <w:tc>
          <w:tcPr>
            <w:tcW w:w="1391" w:type="pct"/>
          </w:tcPr>
          <w:p w14:paraId="6BA3DA7E"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10.86</w:t>
            </w:r>
          </w:p>
        </w:tc>
      </w:tr>
      <w:tr w:rsidR="00726DBD" w:rsidRPr="00726DBD" w14:paraId="7F95C285" w14:textId="77777777" w:rsidTr="00D25E84">
        <w:tc>
          <w:tcPr>
            <w:tcW w:w="1667" w:type="pct"/>
          </w:tcPr>
          <w:p w14:paraId="4EABFED8"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1943" w:type="pct"/>
          </w:tcPr>
          <w:p w14:paraId="375C93D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156</w:t>
            </w:r>
          </w:p>
        </w:tc>
        <w:tc>
          <w:tcPr>
            <w:tcW w:w="1391" w:type="pct"/>
          </w:tcPr>
          <w:p w14:paraId="759F694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89.14</w:t>
            </w:r>
          </w:p>
        </w:tc>
      </w:tr>
      <w:tr w:rsidR="00726DBD" w:rsidRPr="00726DBD" w14:paraId="3810642E" w14:textId="77777777" w:rsidTr="00D25E84">
        <w:tc>
          <w:tcPr>
            <w:tcW w:w="1667" w:type="pct"/>
          </w:tcPr>
          <w:p w14:paraId="2F54555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Histological Differentiation</w:t>
            </w:r>
          </w:p>
        </w:tc>
        <w:tc>
          <w:tcPr>
            <w:tcW w:w="1943" w:type="pct"/>
          </w:tcPr>
          <w:p w14:paraId="515AA92B" w14:textId="77777777" w:rsidR="00726DBD" w:rsidRPr="00726DBD" w:rsidRDefault="00726DBD" w:rsidP="0082050D">
            <w:pPr>
              <w:adjustRightInd w:val="0"/>
              <w:spacing w:line="360" w:lineRule="auto"/>
              <w:jc w:val="both"/>
              <w:rPr>
                <w:rFonts w:ascii="Book Antiqua" w:hAnsi="Book Antiqua"/>
              </w:rPr>
            </w:pPr>
          </w:p>
        </w:tc>
        <w:tc>
          <w:tcPr>
            <w:tcW w:w="1391" w:type="pct"/>
          </w:tcPr>
          <w:p w14:paraId="1E18CA2A" w14:textId="77777777" w:rsidR="00726DBD" w:rsidRPr="00726DBD" w:rsidRDefault="00726DBD" w:rsidP="0082050D">
            <w:pPr>
              <w:adjustRightInd w:val="0"/>
              <w:spacing w:line="360" w:lineRule="auto"/>
              <w:jc w:val="both"/>
              <w:rPr>
                <w:rFonts w:ascii="Book Antiqua" w:hAnsi="Book Antiqua"/>
              </w:rPr>
            </w:pPr>
          </w:p>
        </w:tc>
      </w:tr>
      <w:tr w:rsidR="00726DBD" w:rsidRPr="00726DBD" w14:paraId="43059F28" w14:textId="77777777" w:rsidTr="00D25E84">
        <w:tc>
          <w:tcPr>
            <w:tcW w:w="1667" w:type="pct"/>
          </w:tcPr>
          <w:p w14:paraId="67E01805"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Poor</w:t>
            </w:r>
          </w:p>
        </w:tc>
        <w:tc>
          <w:tcPr>
            <w:tcW w:w="1943" w:type="pct"/>
          </w:tcPr>
          <w:p w14:paraId="1B06537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20</w:t>
            </w:r>
          </w:p>
        </w:tc>
        <w:tc>
          <w:tcPr>
            <w:tcW w:w="1391" w:type="pct"/>
          </w:tcPr>
          <w:p w14:paraId="5CBC689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11.43</w:t>
            </w:r>
          </w:p>
        </w:tc>
      </w:tr>
      <w:tr w:rsidR="00726DBD" w:rsidRPr="00726DBD" w14:paraId="4803855C" w14:textId="77777777" w:rsidTr="00D25E84">
        <w:tc>
          <w:tcPr>
            <w:tcW w:w="1667" w:type="pct"/>
          </w:tcPr>
          <w:p w14:paraId="49B798BF"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Moderate</w:t>
            </w:r>
          </w:p>
        </w:tc>
        <w:tc>
          <w:tcPr>
            <w:tcW w:w="1943" w:type="pct"/>
          </w:tcPr>
          <w:p w14:paraId="236BC1B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44</w:t>
            </w:r>
          </w:p>
        </w:tc>
        <w:tc>
          <w:tcPr>
            <w:tcW w:w="1391" w:type="pct"/>
          </w:tcPr>
          <w:p w14:paraId="77F3334A"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25.14</w:t>
            </w:r>
          </w:p>
        </w:tc>
      </w:tr>
      <w:tr w:rsidR="00726DBD" w:rsidRPr="00726DBD" w14:paraId="3599E918" w14:textId="77777777" w:rsidTr="00D25E84">
        <w:tc>
          <w:tcPr>
            <w:tcW w:w="1667" w:type="pct"/>
          </w:tcPr>
          <w:p w14:paraId="4A1FEE6B"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Well</w:t>
            </w:r>
          </w:p>
        </w:tc>
        <w:tc>
          <w:tcPr>
            <w:tcW w:w="1943" w:type="pct"/>
          </w:tcPr>
          <w:p w14:paraId="460A4A1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111</w:t>
            </w:r>
          </w:p>
        </w:tc>
        <w:tc>
          <w:tcPr>
            <w:tcW w:w="1391" w:type="pct"/>
          </w:tcPr>
          <w:p w14:paraId="13C98903"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63.43</w:t>
            </w:r>
          </w:p>
        </w:tc>
      </w:tr>
      <w:tr w:rsidR="00726DBD" w:rsidRPr="00726DBD" w14:paraId="48A933F9" w14:textId="77777777" w:rsidTr="00D25E84">
        <w:tc>
          <w:tcPr>
            <w:tcW w:w="1667" w:type="pct"/>
          </w:tcPr>
          <w:p w14:paraId="6C900F9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Surgical type</w:t>
            </w:r>
          </w:p>
        </w:tc>
        <w:tc>
          <w:tcPr>
            <w:tcW w:w="1943" w:type="pct"/>
          </w:tcPr>
          <w:p w14:paraId="6DB3E854" w14:textId="77777777" w:rsidR="00726DBD" w:rsidRPr="00726DBD" w:rsidRDefault="00726DBD" w:rsidP="0082050D">
            <w:pPr>
              <w:adjustRightInd w:val="0"/>
              <w:spacing w:line="360" w:lineRule="auto"/>
              <w:jc w:val="both"/>
              <w:rPr>
                <w:rFonts w:ascii="Book Antiqua" w:hAnsi="Book Antiqua"/>
              </w:rPr>
            </w:pPr>
          </w:p>
        </w:tc>
        <w:tc>
          <w:tcPr>
            <w:tcW w:w="1391" w:type="pct"/>
          </w:tcPr>
          <w:p w14:paraId="29E4C6BE" w14:textId="77777777" w:rsidR="00726DBD" w:rsidRPr="00726DBD" w:rsidRDefault="00726DBD" w:rsidP="0082050D">
            <w:pPr>
              <w:adjustRightInd w:val="0"/>
              <w:spacing w:line="360" w:lineRule="auto"/>
              <w:jc w:val="both"/>
              <w:rPr>
                <w:rFonts w:ascii="Book Antiqua" w:hAnsi="Book Antiqua"/>
              </w:rPr>
            </w:pPr>
          </w:p>
        </w:tc>
      </w:tr>
      <w:tr w:rsidR="00726DBD" w:rsidRPr="00726DBD" w14:paraId="59AA7AA8" w14:textId="77777777" w:rsidTr="00D25E84">
        <w:tc>
          <w:tcPr>
            <w:tcW w:w="1667" w:type="pct"/>
          </w:tcPr>
          <w:p w14:paraId="1E3BC634"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Complete resection</w:t>
            </w:r>
          </w:p>
        </w:tc>
        <w:tc>
          <w:tcPr>
            <w:tcW w:w="1943" w:type="pct"/>
          </w:tcPr>
          <w:p w14:paraId="762F7E3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67</w:t>
            </w:r>
          </w:p>
        </w:tc>
        <w:tc>
          <w:tcPr>
            <w:tcW w:w="1391" w:type="pct"/>
          </w:tcPr>
          <w:p w14:paraId="1709450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38.29</w:t>
            </w:r>
          </w:p>
        </w:tc>
      </w:tr>
      <w:tr w:rsidR="00726DBD" w:rsidRPr="00726DBD" w14:paraId="60A4820E" w14:textId="77777777" w:rsidTr="00D25E84">
        <w:tc>
          <w:tcPr>
            <w:tcW w:w="1667" w:type="pct"/>
          </w:tcPr>
          <w:p w14:paraId="7C3059B1"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Distal resection</w:t>
            </w:r>
          </w:p>
        </w:tc>
        <w:tc>
          <w:tcPr>
            <w:tcW w:w="1943" w:type="pct"/>
          </w:tcPr>
          <w:p w14:paraId="65EDD34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83</w:t>
            </w:r>
          </w:p>
        </w:tc>
        <w:tc>
          <w:tcPr>
            <w:tcW w:w="1391" w:type="pct"/>
          </w:tcPr>
          <w:p w14:paraId="6FCE83D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47.43</w:t>
            </w:r>
          </w:p>
        </w:tc>
      </w:tr>
      <w:tr w:rsidR="00726DBD" w:rsidRPr="00726DBD" w14:paraId="1DE6F9D6" w14:textId="77777777" w:rsidTr="00D25E84">
        <w:tc>
          <w:tcPr>
            <w:tcW w:w="1667" w:type="pct"/>
          </w:tcPr>
          <w:p w14:paraId="221E40B5"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Proximal resection</w:t>
            </w:r>
          </w:p>
        </w:tc>
        <w:tc>
          <w:tcPr>
            <w:tcW w:w="1943" w:type="pct"/>
          </w:tcPr>
          <w:p w14:paraId="7DA52FA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14</w:t>
            </w:r>
          </w:p>
        </w:tc>
        <w:tc>
          <w:tcPr>
            <w:tcW w:w="1391" w:type="pct"/>
          </w:tcPr>
          <w:p w14:paraId="4520FF1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8.00</w:t>
            </w:r>
          </w:p>
        </w:tc>
      </w:tr>
      <w:tr w:rsidR="00726DBD" w:rsidRPr="00726DBD" w14:paraId="50922AEA" w14:textId="77777777" w:rsidTr="00D25E84">
        <w:tc>
          <w:tcPr>
            <w:tcW w:w="1667" w:type="pct"/>
          </w:tcPr>
          <w:p w14:paraId="410B5079"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Partial resection</w:t>
            </w:r>
          </w:p>
        </w:tc>
        <w:tc>
          <w:tcPr>
            <w:tcW w:w="1943" w:type="pct"/>
          </w:tcPr>
          <w:p w14:paraId="6A1B019B"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w:t>
            </w:r>
          </w:p>
        </w:tc>
        <w:tc>
          <w:tcPr>
            <w:tcW w:w="1391" w:type="pct"/>
          </w:tcPr>
          <w:p w14:paraId="2919745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0.57</w:t>
            </w:r>
          </w:p>
        </w:tc>
      </w:tr>
      <w:tr w:rsidR="00726DBD" w:rsidRPr="00726DBD" w14:paraId="5002DA29" w14:textId="77777777" w:rsidTr="00D25E84">
        <w:tc>
          <w:tcPr>
            <w:tcW w:w="1667" w:type="pct"/>
          </w:tcPr>
          <w:p w14:paraId="12853B03"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Unknown</w:t>
            </w:r>
          </w:p>
        </w:tc>
        <w:tc>
          <w:tcPr>
            <w:tcW w:w="1943" w:type="pct"/>
          </w:tcPr>
          <w:p w14:paraId="1C359A1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10</w:t>
            </w:r>
          </w:p>
        </w:tc>
        <w:tc>
          <w:tcPr>
            <w:tcW w:w="1391" w:type="pct"/>
          </w:tcPr>
          <w:p w14:paraId="4F64259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5.71</w:t>
            </w:r>
          </w:p>
        </w:tc>
      </w:tr>
      <w:tr w:rsidR="00726DBD" w:rsidRPr="00726DBD" w14:paraId="0FC67CAD" w14:textId="77777777" w:rsidTr="00D25E84">
        <w:tc>
          <w:tcPr>
            <w:tcW w:w="1667" w:type="pct"/>
          </w:tcPr>
          <w:p w14:paraId="18783B9A" w14:textId="77777777" w:rsidR="00726DBD" w:rsidRPr="00726DBD" w:rsidRDefault="00726DBD" w:rsidP="0082050D">
            <w:pPr>
              <w:tabs>
                <w:tab w:val="left" w:pos="3960"/>
              </w:tabs>
              <w:adjustRightInd w:val="0"/>
              <w:spacing w:line="360" w:lineRule="auto"/>
              <w:jc w:val="both"/>
              <w:rPr>
                <w:rFonts w:ascii="Book Antiqua" w:hAnsi="Book Antiqua"/>
              </w:rPr>
            </w:pPr>
            <w:r w:rsidRPr="00726DBD">
              <w:rPr>
                <w:rFonts w:ascii="Book Antiqua" w:hAnsi="Book Antiqua"/>
              </w:rPr>
              <w:t>Chemotherapy</w:t>
            </w:r>
          </w:p>
        </w:tc>
        <w:tc>
          <w:tcPr>
            <w:tcW w:w="1943" w:type="pct"/>
          </w:tcPr>
          <w:p w14:paraId="57933B37" w14:textId="77777777" w:rsidR="00726DBD" w:rsidRPr="00726DBD" w:rsidRDefault="00726DBD" w:rsidP="0082050D">
            <w:pPr>
              <w:adjustRightInd w:val="0"/>
              <w:spacing w:line="360" w:lineRule="auto"/>
              <w:jc w:val="both"/>
              <w:rPr>
                <w:rFonts w:ascii="Book Antiqua" w:hAnsi="Book Antiqua"/>
              </w:rPr>
            </w:pPr>
          </w:p>
        </w:tc>
        <w:tc>
          <w:tcPr>
            <w:tcW w:w="1391" w:type="pct"/>
          </w:tcPr>
          <w:p w14:paraId="465396A1" w14:textId="77777777" w:rsidR="00726DBD" w:rsidRPr="00726DBD" w:rsidRDefault="00726DBD" w:rsidP="0082050D">
            <w:pPr>
              <w:adjustRightInd w:val="0"/>
              <w:spacing w:line="360" w:lineRule="auto"/>
              <w:jc w:val="both"/>
              <w:rPr>
                <w:rFonts w:ascii="Book Antiqua" w:hAnsi="Book Antiqua"/>
              </w:rPr>
            </w:pPr>
          </w:p>
        </w:tc>
      </w:tr>
      <w:tr w:rsidR="00726DBD" w:rsidRPr="00726DBD" w14:paraId="70B722AD" w14:textId="77777777" w:rsidTr="00D25E84">
        <w:tc>
          <w:tcPr>
            <w:tcW w:w="1667" w:type="pct"/>
          </w:tcPr>
          <w:p w14:paraId="4CA9B8B0" w14:textId="77777777" w:rsidR="00726DBD" w:rsidRPr="00726DBD" w:rsidRDefault="00726DBD" w:rsidP="0082050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Adjuvant chemotherapy</w:t>
            </w:r>
          </w:p>
        </w:tc>
        <w:tc>
          <w:tcPr>
            <w:tcW w:w="1943" w:type="pct"/>
          </w:tcPr>
          <w:p w14:paraId="261F087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84</w:t>
            </w:r>
          </w:p>
        </w:tc>
        <w:tc>
          <w:tcPr>
            <w:tcW w:w="1391" w:type="pct"/>
          </w:tcPr>
          <w:p w14:paraId="0F95610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48.00</w:t>
            </w:r>
          </w:p>
        </w:tc>
      </w:tr>
      <w:tr w:rsidR="00726DBD" w:rsidRPr="00726DBD" w14:paraId="55A36187" w14:textId="77777777" w:rsidTr="00D25E84">
        <w:tc>
          <w:tcPr>
            <w:tcW w:w="1667" w:type="pct"/>
          </w:tcPr>
          <w:p w14:paraId="3CBA3358" w14:textId="77777777" w:rsidR="00726DBD" w:rsidRPr="00726DBD" w:rsidRDefault="00726DBD" w:rsidP="0082050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Without chemotherapy</w:t>
            </w:r>
          </w:p>
        </w:tc>
        <w:tc>
          <w:tcPr>
            <w:tcW w:w="1943" w:type="pct"/>
          </w:tcPr>
          <w:p w14:paraId="4E50916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80</w:t>
            </w:r>
          </w:p>
        </w:tc>
        <w:tc>
          <w:tcPr>
            <w:tcW w:w="1391" w:type="pct"/>
          </w:tcPr>
          <w:p w14:paraId="03E725D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45.71</w:t>
            </w:r>
          </w:p>
        </w:tc>
      </w:tr>
      <w:tr w:rsidR="00726DBD" w:rsidRPr="00726DBD" w14:paraId="4F8D3D91" w14:textId="77777777" w:rsidTr="00D25E84">
        <w:tc>
          <w:tcPr>
            <w:tcW w:w="1667" w:type="pct"/>
          </w:tcPr>
          <w:p w14:paraId="77E14943" w14:textId="77777777" w:rsidR="00726DBD" w:rsidRPr="00726DBD" w:rsidRDefault="00726DBD" w:rsidP="0082050D">
            <w:pPr>
              <w:tabs>
                <w:tab w:val="left" w:pos="3960"/>
              </w:tabs>
              <w:adjustRightInd w:val="0"/>
              <w:spacing w:line="360" w:lineRule="auto"/>
              <w:ind w:firstLineChars="50" w:firstLine="120"/>
              <w:jc w:val="both"/>
              <w:rPr>
                <w:rFonts w:ascii="Book Antiqua" w:hAnsi="Book Antiqua"/>
              </w:rPr>
            </w:pPr>
            <w:r w:rsidRPr="00726DBD">
              <w:rPr>
                <w:rFonts w:ascii="Book Antiqua" w:hAnsi="Book Antiqua"/>
              </w:rPr>
              <w:t>Unknown</w:t>
            </w:r>
          </w:p>
        </w:tc>
        <w:tc>
          <w:tcPr>
            <w:tcW w:w="1943" w:type="pct"/>
          </w:tcPr>
          <w:p w14:paraId="18C48BA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11</w:t>
            </w:r>
          </w:p>
        </w:tc>
        <w:tc>
          <w:tcPr>
            <w:tcW w:w="1391" w:type="pct"/>
          </w:tcPr>
          <w:p w14:paraId="472E1FF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6.29</w:t>
            </w:r>
          </w:p>
        </w:tc>
      </w:tr>
    </w:tbl>
    <w:p w14:paraId="787FC0A9" w14:textId="62FB8B9C" w:rsidR="00726DBD" w:rsidRPr="00726DBD" w:rsidRDefault="00726DBD" w:rsidP="0082050D">
      <w:pPr>
        <w:adjustRightInd w:val="0"/>
        <w:spacing w:line="360" w:lineRule="auto"/>
        <w:jc w:val="both"/>
        <w:rPr>
          <w:rFonts w:ascii="Book Antiqua" w:hAnsi="Book Antiqua"/>
        </w:rPr>
      </w:pPr>
    </w:p>
    <w:p w14:paraId="52142CEC" w14:textId="4B6876FE" w:rsidR="00726DBD" w:rsidRPr="00726DBD" w:rsidRDefault="00726DBD" w:rsidP="0082050D">
      <w:pPr>
        <w:adjustRightInd w:val="0"/>
        <w:spacing w:line="360" w:lineRule="auto"/>
        <w:jc w:val="both"/>
        <w:rPr>
          <w:rFonts w:ascii="Book Antiqua" w:hAnsi="Book Antiqua"/>
          <w:b/>
        </w:rPr>
      </w:pPr>
      <w:r w:rsidRPr="00726DBD">
        <w:rPr>
          <w:rFonts w:ascii="Book Antiqua" w:hAnsi="Book Antiqua"/>
          <w:b/>
        </w:rPr>
        <w:br w:type="page"/>
        <w:t>Table 2 Association of quinine oxidoreductase 1 expression with clinical and pathological features of gastric patients</w:t>
      </w:r>
    </w:p>
    <w:tbl>
      <w:tblPr>
        <w:tblStyle w:val="a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1630"/>
        <w:gridCol w:w="1630"/>
        <w:gridCol w:w="1413"/>
      </w:tblGrid>
      <w:tr w:rsidR="00726DBD" w:rsidRPr="00726DBD" w14:paraId="6F4A525A" w14:textId="77777777" w:rsidTr="00726DBD">
        <w:tc>
          <w:tcPr>
            <w:tcW w:w="2362" w:type="pct"/>
            <w:vMerge w:val="restart"/>
            <w:tcBorders>
              <w:top w:val="single" w:sz="4" w:space="0" w:color="auto"/>
              <w:bottom w:val="single" w:sz="4" w:space="0" w:color="auto"/>
            </w:tcBorders>
          </w:tcPr>
          <w:p w14:paraId="6B0C37B1" w14:textId="1F44C9C0" w:rsidR="00726DBD" w:rsidRPr="00726DBD" w:rsidRDefault="00726DBD" w:rsidP="0082050D">
            <w:pPr>
              <w:adjustRightInd w:val="0"/>
              <w:spacing w:line="360" w:lineRule="auto"/>
              <w:jc w:val="both"/>
              <w:rPr>
                <w:rFonts w:ascii="Book Antiqua" w:hAnsi="Book Antiqua"/>
                <w:b/>
                <w:bCs/>
              </w:rPr>
            </w:pPr>
            <w:r w:rsidRPr="00726DBD">
              <w:rPr>
                <w:rFonts w:ascii="Book Antiqua" w:hAnsi="Book Antiqua"/>
                <w:b/>
                <w:bCs/>
              </w:rPr>
              <w:t xml:space="preserve">Clinical </w:t>
            </w:r>
            <w:r w:rsidR="003A2513" w:rsidRPr="00726DBD">
              <w:rPr>
                <w:rFonts w:ascii="Book Antiqua" w:hAnsi="Book Antiqua"/>
                <w:b/>
                <w:bCs/>
              </w:rPr>
              <w:t>parameter</w:t>
            </w:r>
          </w:p>
        </w:tc>
        <w:tc>
          <w:tcPr>
            <w:tcW w:w="2638" w:type="pct"/>
            <w:gridSpan w:val="3"/>
            <w:tcBorders>
              <w:top w:val="single" w:sz="4" w:space="0" w:color="auto"/>
              <w:bottom w:val="single" w:sz="4" w:space="0" w:color="auto"/>
            </w:tcBorders>
          </w:tcPr>
          <w:p w14:paraId="4EC178F6" w14:textId="77777777" w:rsidR="00726DBD" w:rsidRPr="00726DBD" w:rsidRDefault="00726DBD" w:rsidP="0082050D">
            <w:pPr>
              <w:adjustRightInd w:val="0"/>
              <w:spacing w:line="360" w:lineRule="auto"/>
              <w:jc w:val="both"/>
              <w:rPr>
                <w:rFonts w:ascii="Book Antiqua" w:hAnsi="Book Antiqua"/>
                <w:b/>
                <w:bCs/>
              </w:rPr>
            </w:pPr>
            <w:r w:rsidRPr="00726DBD">
              <w:rPr>
                <w:rFonts w:ascii="Book Antiqua" w:hAnsi="Book Antiqua"/>
                <w:b/>
                <w:bCs/>
              </w:rPr>
              <w:t>NQO1 expression</w:t>
            </w:r>
          </w:p>
        </w:tc>
      </w:tr>
      <w:tr w:rsidR="00726DBD" w:rsidRPr="00726DBD" w14:paraId="231F2F25" w14:textId="77777777" w:rsidTr="00726DBD">
        <w:tc>
          <w:tcPr>
            <w:tcW w:w="2362" w:type="pct"/>
            <w:vMerge/>
            <w:tcBorders>
              <w:top w:val="single" w:sz="4" w:space="0" w:color="auto"/>
              <w:bottom w:val="single" w:sz="4" w:space="0" w:color="auto"/>
            </w:tcBorders>
          </w:tcPr>
          <w:p w14:paraId="1146307F" w14:textId="77777777" w:rsidR="00726DBD" w:rsidRPr="00726DBD" w:rsidRDefault="00726DBD" w:rsidP="0082050D">
            <w:pPr>
              <w:adjustRightInd w:val="0"/>
              <w:spacing w:line="360" w:lineRule="auto"/>
              <w:jc w:val="both"/>
              <w:rPr>
                <w:rFonts w:ascii="Book Antiqua" w:hAnsi="Book Antiqua"/>
                <w:b/>
                <w:bCs/>
              </w:rPr>
            </w:pPr>
          </w:p>
        </w:tc>
        <w:tc>
          <w:tcPr>
            <w:tcW w:w="920" w:type="pct"/>
            <w:tcBorders>
              <w:top w:val="single" w:sz="4" w:space="0" w:color="auto"/>
              <w:bottom w:val="single" w:sz="4" w:space="0" w:color="auto"/>
            </w:tcBorders>
          </w:tcPr>
          <w:p w14:paraId="4CBF3DE5" w14:textId="77777777" w:rsidR="00726DBD" w:rsidRPr="00726DBD" w:rsidRDefault="00726DBD" w:rsidP="0082050D">
            <w:pPr>
              <w:adjustRightInd w:val="0"/>
              <w:spacing w:line="360" w:lineRule="auto"/>
              <w:jc w:val="both"/>
              <w:rPr>
                <w:rFonts w:ascii="Book Antiqua" w:hAnsi="Book Antiqua"/>
                <w:b/>
                <w:bCs/>
              </w:rPr>
            </w:pPr>
            <w:r w:rsidRPr="00726DBD">
              <w:rPr>
                <w:rFonts w:ascii="Book Antiqua" w:hAnsi="Book Antiqua"/>
                <w:b/>
                <w:bCs/>
              </w:rPr>
              <w:t>High (%)</w:t>
            </w:r>
          </w:p>
        </w:tc>
        <w:tc>
          <w:tcPr>
            <w:tcW w:w="920" w:type="pct"/>
            <w:tcBorders>
              <w:top w:val="single" w:sz="4" w:space="0" w:color="auto"/>
              <w:bottom w:val="single" w:sz="4" w:space="0" w:color="auto"/>
            </w:tcBorders>
          </w:tcPr>
          <w:p w14:paraId="5FB65826" w14:textId="4F2C5396" w:rsidR="00726DBD" w:rsidRPr="00726DBD" w:rsidRDefault="003A2513" w:rsidP="0082050D">
            <w:pPr>
              <w:adjustRightInd w:val="0"/>
              <w:spacing w:line="360" w:lineRule="auto"/>
              <w:jc w:val="both"/>
              <w:rPr>
                <w:rFonts w:ascii="Book Antiqua" w:hAnsi="Book Antiqua"/>
                <w:b/>
                <w:bCs/>
              </w:rPr>
            </w:pPr>
            <w:r w:rsidRPr="00726DBD">
              <w:rPr>
                <w:rFonts w:ascii="Book Antiqua" w:hAnsi="Book Antiqua"/>
                <w:b/>
                <w:bCs/>
              </w:rPr>
              <w:t xml:space="preserve">Low </w:t>
            </w:r>
            <w:r w:rsidR="00726DBD" w:rsidRPr="00726DBD">
              <w:rPr>
                <w:rFonts w:ascii="Book Antiqua" w:hAnsi="Book Antiqua"/>
                <w:b/>
                <w:bCs/>
              </w:rPr>
              <w:t>(%)</w:t>
            </w:r>
          </w:p>
        </w:tc>
        <w:tc>
          <w:tcPr>
            <w:tcW w:w="799" w:type="pct"/>
            <w:tcBorders>
              <w:top w:val="single" w:sz="4" w:space="0" w:color="auto"/>
              <w:bottom w:val="single" w:sz="4" w:space="0" w:color="auto"/>
            </w:tcBorders>
          </w:tcPr>
          <w:p w14:paraId="7160A176" w14:textId="4CD6905E" w:rsidR="00726DBD" w:rsidRPr="00726DBD" w:rsidRDefault="00726DBD" w:rsidP="0082050D">
            <w:pPr>
              <w:adjustRightInd w:val="0"/>
              <w:spacing w:line="360" w:lineRule="auto"/>
              <w:jc w:val="both"/>
              <w:rPr>
                <w:rFonts w:ascii="Book Antiqua" w:hAnsi="Book Antiqua"/>
                <w:b/>
                <w:bCs/>
              </w:rPr>
            </w:pPr>
            <w:r w:rsidRPr="00726DBD">
              <w:rPr>
                <w:rFonts w:ascii="Book Antiqua" w:hAnsi="Book Antiqua"/>
                <w:b/>
                <w:bCs/>
                <w:i/>
                <w:iCs/>
              </w:rPr>
              <w:t>P</w:t>
            </w:r>
            <w:r w:rsidR="003A2513">
              <w:rPr>
                <w:rFonts w:ascii="Book Antiqua" w:hAnsi="Book Antiqua"/>
                <w:b/>
                <w:bCs/>
              </w:rPr>
              <w:t xml:space="preserve"> </w:t>
            </w:r>
            <w:r w:rsidRPr="00726DBD">
              <w:rPr>
                <w:rFonts w:ascii="Book Antiqua" w:hAnsi="Book Antiqua"/>
                <w:b/>
                <w:bCs/>
              </w:rPr>
              <w:t>value</w:t>
            </w:r>
          </w:p>
        </w:tc>
      </w:tr>
      <w:tr w:rsidR="00726DBD" w:rsidRPr="00726DBD" w14:paraId="40BE849D" w14:textId="77777777" w:rsidTr="00726DBD">
        <w:tc>
          <w:tcPr>
            <w:tcW w:w="2362" w:type="pct"/>
            <w:tcBorders>
              <w:top w:val="single" w:sz="4" w:space="0" w:color="auto"/>
            </w:tcBorders>
          </w:tcPr>
          <w:p w14:paraId="7E605AE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Age (yr)</w:t>
            </w:r>
          </w:p>
        </w:tc>
        <w:tc>
          <w:tcPr>
            <w:tcW w:w="920" w:type="pct"/>
            <w:tcBorders>
              <w:top w:val="single" w:sz="4" w:space="0" w:color="auto"/>
            </w:tcBorders>
          </w:tcPr>
          <w:p w14:paraId="518C6686" w14:textId="77777777" w:rsidR="00726DBD" w:rsidRPr="00726DBD" w:rsidRDefault="00726DBD" w:rsidP="0082050D">
            <w:pPr>
              <w:adjustRightInd w:val="0"/>
              <w:spacing w:line="360" w:lineRule="auto"/>
              <w:jc w:val="both"/>
              <w:rPr>
                <w:rFonts w:ascii="Book Antiqua" w:hAnsi="Book Antiqua"/>
              </w:rPr>
            </w:pPr>
          </w:p>
        </w:tc>
        <w:tc>
          <w:tcPr>
            <w:tcW w:w="920" w:type="pct"/>
            <w:tcBorders>
              <w:top w:val="single" w:sz="4" w:space="0" w:color="auto"/>
            </w:tcBorders>
          </w:tcPr>
          <w:p w14:paraId="1246006B" w14:textId="77777777" w:rsidR="00726DBD" w:rsidRPr="00726DBD" w:rsidRDefault="00726DBD" w:rsidP="0082050D">
            <w:pPr>
              <w:adjustRightInd w:val="0"/>
              <w:spacing w:line="360" w:lineRule="auto"/>
              <w:jc w:val="both"/>
              <w:rPr>
                <w:rFonts w:ascii="Book Antiqua" w:hAnsi="Book Antiqua"/>
              </w:rPr>
            </w:pPr>
          </w:p>
        </w:tc>
        <w:tc>
          <w:tcPr>
            <w:tcW w:w="799" w:type="pct"/>
            <w:tcBorders>
              <w:top w:val="single" w:sz="4" w:space="0" w:color="auto"/>
            </w:tcBorders>
          </w:tcPr>
          <w:p w14:paraId="228AC54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0.92</w:t>
            </w:r>
          </w:p>
        </w:tc>
      </w:tr>
      <w:tr w:rsidR="00726DBD" w:rsidRPr="00726DBD" w14:paraId="414A0F51" w14:textId="77777777" w:rsidTr="00726DBD">
        <w:tc>
          <w:tcPr>
            <w:tcW w:w="2362" w:type="pct"/>
          </w:tcPr>
          <w:p w14:paraId="67F25CB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&lt; 60</w:t>
            </w:r>
          </w:p>
        </w:tc>
        <w:tc>
          <w:tcPr>
            <w:tcW w:w="920" w:type="pct"/>
          </w:tcPr>
          <w:p w14:paraId="57DCB97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34 (40.96)</w:t>
            </w:r>
          </w:p>
        </w:tc>
        <w:tc>
          <w:tcPr>
            <w:tcW w:w="920" w:type="pct"/>
          </w:tcPr>
          <w:p w14:paraId="49C3FF4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49 (59.04)</w:t>
            </w:r>
          </w:p>
        </w:tc>
        <w:tc>
          <w:tcPr>
            <w:tcW w:w="799" w:type="pct"/>
          </w:tcPr>
          <w:p w14:paraId="7F24C943" w14:textId="77777777" w:rsidR="00726DBD" w:rsidRPr="00726DBD" w:rsidRDefault="00726DBD" w:rsidP="0082050D">
            <w:pPr>
              <w:adjustRightInd w:val="0"/>
              <w:spacing w:line="360" w:lineRule="auto"/>
              <w:jc w:val="both"/>
              <w:rPr>
                <w:rFonts w:ascii="Book Antiqua" w:hAnsi="Book Antiqua"/>
              </w:rPr>
            </w:pPr>
          </w:p>
        </w:tc>
      </w:tr>
      <w:tr w:rsidR="00726DBD" w:rsidRPr="00726DBD" w14:paraId="349DA3F8" w14:textId="77777777" w:rsidTr="00726DBD">
        <w:tc>
          <w:tcPr>
            <w:tcW w:w="2362" w:type="pct"/>
          </w:tcPr>
          <w:p w14:paraId="513A798E"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 60</w:t>
            </w:r>
          </w:p>
        </w:tc>
        <w:tc>
          <w:tcPr>
            <w:tcW w:w="920" w:type="pct"/>
          </w:tcPr>
          <w:p w14:paraId="4B56225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37 (40.22)</w:t>
            </w:r>
          </w:p>
        </w:tc>
        <w:tc>
          <w:tcPr>
            <w:tcW w:w="920" w:type="pct"/>
          </w:tcPr>
          <w:p w14:paraId="427030B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55 (59.78)</w:t>
            </w:r>
          </w:p>
        </w:tc>
        <w:tc>
          <w:tcPr>
            <w:tcW w:w="799" w:type="pct"/>
          </w:tcPr>
          <w:p w14:paraId="65096612" w14:textId="77777777" w:rsidR="00726DBD" w:rsidRPr="00726DBD" w:rsidRDefault="00726DBD" w:rsidP="0082050D">
            <w:pPr>
              <w:adjustRightInd w:val="0"/>
              <w:spacing w:line="360" w:lineRule="auto"/>
              <w:jc w:val="both"/>
              <w:rPr>
                <w:rFonts w:ascii="Book Antiqua" w:hAnsi="Book Antiqua"/>
              </w:rPr>
            </w:pPr>
          </w:p>
        </w:tc>
      </w:tr>
      <w:tr w:rsidR="00726DBD" w:rsidRPr="00726DBD" w14:paraId="12B290E8" w14:textId="77777777" w:rsidTr="00726DBD">
        <w:tc>
          <w:tcPr>
            <w:tcW w:w="2362" w:type="pct"/>
          </w:tcPr>
          <w:p w14:paraId="1EA83C5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Gender</w:t>
            </w:r>
          </w:p>
        </w:tc>
        <w:tc>
          <w:tcPr>
            <w:tcW w:w="920" w:type="pct"/>
          </w:tcPr>
          <w:p w14:paraId="3720520A" w14:textId="77777777" w:rsidR="00726DBD" w:rsidRPr="00726DBD" w:rsidRDefault="00726DBD" w:rsidP="0082050D">
            <w:pPr>
              <w:adjustRightInd w:val="0"/>
              <w:spacing w:line="360" w:lineRule="auto"/>
              <w:jc w:val="both"/>
              <w:rPr>
                <w:rFonts w:ascii="Book Antiqua" w:hAnsi="Book Antiqua"/>
              </w:rPr>
            </w:pPr>
          </w:p>
        </w:tc>
        <w:tc>
          <w:tcPr>
            <w:tcW w:w="920" w:type="pct"/>
          </w:tcPr>
          <w:p w14:paraId="6DF82172" w14:textId="77777777" w:rsidR="00726DBD" w:rsidRPr="00726DBD" w:rsidRDefault="00726DBD" w:rsidP="0082050D">
            <w:pPr>
              <w:adjustRightInd w:val="0"/>
              <w:spacing w:line="360" w:lineRule="auto"/>
              <w:jc w:val="both"/>
              <w:rPr>
                <w:rFonts w:ascii="Book Antiqua" w:hAnsi="Book Antiqua"/>
              </w:rPr>
            </w:pPr>
          </w:p>
        </w:tc>
        <w:tc>
          <w:tcPr>
            <w:tcW w:w="799" w:type="pct"/>
          </w:tcPr>
          <w:p w14:paraId="63280E1E" w14:textId="77777777" w:rsidR="00726DBD" w:rsidRPr="00726DBD" w:rsidRDefault="00726DBD" w:rsidP="0082050D">
            <w:pPr>
              <w:adjustRightInd w:val="0"/>
              <w:spacing w:line="360" w:lineRule="auto"/>
              <w:jc w:val="both"/>
              <w:rPr>
                <w:rFonts w:ascii="Book Antiqua" w:hAnsi="Book Antiqua"/>
              </w:rPr>
            </w:pPr>
          </w:p>
        </w:tc>
      </w:tr>
      <w:tr w:rsidR="00726DBD" w:rsidRPr="00726DBD" w14:paraId="6D7C7350" w14:textId="77777777" w:rsidTr="00726DBD">
        <w:tc>
          <w:tcPr>
            <w:tcW w:w="2362" w:type="pct"/>
          </w:tcPr>
          <w:p w14:paraId="676DDF5B"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Male</w:t>
            </w:r>
          </w:p>
        </w:tc>
        <w:tc>
          <w:tcPr>
            <w:tcW w:w="920" w:type="pct"/>
          </w:tcPr>
          <w:p w14:paraId="7D1EA66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48 (38.71)</w:t>
            </w:r>
          </w:p>
        </w:tc>
        <w:tc>
          <w:tcPr>
            <w:tcW w:w="920" w:type="pct"/>
          </w:tcPr>
          <w:p w14:paraId="1BE2E9C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76 (61.29)</w:t>
            </w:r>
          </w:p>
        </w:tc>
        <w:tc>
          <w:tcPr>
            <w:tcW w:w="799" w:type="pct"/>
          </w:tcPr>
          <w:p w14:paraId="6B2E6242" w14:textId="77777777" w:rsidR="00726DBD" w:rsidRPr="00726DBD" w:rsidRDefault="00726DBD" w:rsidP="0082050D">
            <w:pPr>
              <w:adjustRightInd w:val="0"/>
              <w:spacing w:line="360" w:lineRule="auto"/>
              <w:jc w:val="both"/>
              <w:rPr>
                <w:rFonts w:ascii="Book Antiqua" w:hAnsi="Book Antiqua"/>
              </w:rPr>
            </w:pPr>
          </w:p>
        </w:tc>
      </w:tr>
      <w:tr w:rsidR="00726DBD" w:rsidRPr="00726DBD" w14:paraId="262CA719" w14:textId="77777777" w:rsidTr="00726DBD">
        <w:tc>
          <w:tcPr>
            <w:tcW w:w="2362" w:type="pct"/>
          </w:tcPr>
          <w:p w14:paraId="5A60AF4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 xml:space="preserve"> Female</w:t>
            </w:r>
          </w:p>
        </w:tc>
        <w:tc>
          <w:tcPr>
            <w:tcW w:w="920" w:type="pct"/>
          </w:tcPr>
          <w:p w14:paraId="4A315AA9"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23 (45.10)</w:t>
            </w:r>
          </w:p>
        </w:tc>
        <w:tc>
          <w:tcPr>
            <w:tcW w:w="920" w:type="pct"/>
          </w:tcPr>
          <w:p w14:paraId="626FE8B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28 (54.90)</w:t>
            </w:r>
          </w:p>
        </w:tc>
        <w:tc>
          <w:tcPr>
            <w:tcW w:w="799" w:type="pct"/>
          </w:tcPr>
          <w:p w14:paraId="7A40E20B" w14:textId="77777777" w:rsidR="00726DBD" w:rsidRPr="00726DBD" w:rsidRDefault="00726DBD" w:rsidP="0082050D">
            <w:pPr>
              <w:adjustRightInd w:val="0"/>
              <w:spacing w:line="360" w:lineRule="auto"/>
              <w:jc w:val="both"/>
              <w:rPr>
                <w:rFonts w:ascii="Book Antiqua" w:hAnsi="Book Antiqua"/>
              </w:rPr>
            </w:pPr>
          </w:p>
        </w:tc>
      </w:tr>
      <w:tr w:rsidR="00726DBD" w:rsidRPr="00726DBD" w14:paraId="69CAAA6E" w14:textId="77777777" w:rsidTr="00726DBD">
        <w:tc>
          <w:tcPr>
            <w:tcW w:w="2362" w:type="pct"/>
          </w:tcPr>
          <w:p w14:paraId="1A13418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size (cm)</w:t>
            </w:r>
          </w:p>
        </w:tc>
        <w:tc>
          <w:tcPr>
            <w:tcW w:w="920" w:type="pct"/>
          </w:tcPr>
          <w:p w14:paraId="6FC58A8B" w14:textId="77777777" w:rsidR="00726DBD" w:rsidRPr="00726DBD" w:rsidRDefault="00726DBD" w:rsidP="0082050D">
            <w:pPr>
              <w:adjustRightInd w:val="0"/>
              <w:spacing w:line="360" w:lineRule="auto"/>
              <w:jc w:val="both"/>
              <w:rPr>
                <w:rFonts w:ascii="Book Antiqua" w:hAnsi="Book Antiqua"/>
              </w:rPr>
            </w:pPr>
          </w:p>
        </w:tc>
        <w:tc>
          <w:tcPr>
            <w:tcW w:w="920" w:type="pct"/>
          </w:tcPr>
          <w:p w14:paraId="0860E0AC" w14:textId="77777777" w:rsidR="00726DBD" w:rsidRPr="00726DBD" w:rsidRDefault="00726DBD" w:rsidP="0082050D">
            <w:pPr>
              <w:adjustRightInd w:val="0"/>
              <w:spacing w:line="360" w:lineRule="auto"/>
              <w:jc w:val="both"/>
              <w:rPr>
                <w:rFonts w:ascii="Book Antiqua" w:hAnsi="Book Antiqua"/>
              </w:rPr>
            </w:pPr>
          </w:p>
        </w:tc>
        <w:tc>
          <w:tcPr>
            <w:tcW w:w="799" w:type="pct"/>
          </w:tcPr>
          <w:p w14:paraId="0797E8CD" w14:textId="77777777" w:rsidR="00726DBD" w:rsidRPr="00726DBD" w:rsidRDefault="00726DBD" w:rsidP="0082050D">
            <w:pPr>
              <w:tabs>
                <w:tab w:val="left" w:pos="8370"/>
                <w:tab w:val="left" w:pos="12420"/>
                <w:tab w:val="left" w:pos="13315"/>
              </w:tabs>
              <w:adjustRightInd w:val="0"/>
              <w:spacing w:line="360" w:lineRule="auto"/>
              <w:jc w:val="both"/>
              <w:rPr>
                <w:rFonts w:ascii="Book Antiqua" w:hAnsi="Book Antiqua"/>
              </w:rPr>
            </w:pPr>
            <w:r w:rsidRPr="00726DBD">
              <w:rPr>
                <w:rFonts w:ascii="Book Antiqua" w:hAnsi="Book Antiqua"/>
              </w:rPr>
              <w:t>0.81</w:t>
            </w:r>
          </w:p>
        </w:tc>
      </w:tr>
      <w:tr w:rsidR="00726DBD" w:rsidRPr="00726DBD" w14:paraId="4199CFDA" w14:textId="77777777" w:rsidTr="00726DBD">
        <w:tc>
          <w:tcPr>
            <w:tcW w:w="2362" w:type="pct"/>
          </w:tcPr>
          <w:p w14:paraId="1EF93360"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&lt; 5</w:t>
            </w:r>
          </w:p>
        </w:tc>
        <w:tc>
          <w:tcPr>
            <w:tcW w:w="920" w:type="pct"/>
          </w:tcPr>
          <w:p w14:paraId="5934B58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23 (36.51)</w:t>
            </w:r>
          </w:p>
        </w:tc>
        <w:tc>
          <w:tcPr>
            <w:tcW w:w="920" w:type="pct"/>
          </w:tcPr>
          <w:p w14:paraId="5625CD9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40 (63.49)</w:t>
            </w:r>
          </w:p>
        </w:tc>
        <w:tc>
          <w:tcPr>
            <w:tcW w:w="799" w:type="pct"/>
          </w:tcPr>
          <w:p w14:paraId="034D253A" w14:textId="77777777" w:rsidR="00726DBD" w:rsidRPr="00726DBD" w:rsidRDefault="00726DBD" w:rsidP="0082050D">
            <w:pPr>
              <w:adjustRightInd w:val="0"/>
              <w:spacing w:line="360" w:lineRule="auto"/>
              <w:jc w:val="both"/>
              <w:rPr>
                <w:rFonts w:ascii="Book Antiqua" w:hAnsi="Book Antiqua"/>
              </w:rPr>
            </w:pPr>
          </w:p>
        </w:tc>
      </w:tr>
      <w:tr w:rsidR="00726DBD" w:rsidRPr="00726DBD" w14:paraId="38E9C8F9" w14:textId="77777777" w:rsidTr="00726DBD">
        <w:tc>
          <w:tcPr>
            <w:tcW w:w="2362" w:type="pct"/>
          </w:tcPr>
          <w:p w14:paraId="44C7B75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 5</w:t>
            </w:r>
          </w:p>
        </w:tc>
        <w:tc>
          <w:tcPr>
            <w:tcW w:w="920" w:type="pct"/>
          </w:tcPr>
          <w:p w14:paraId="3CD23B1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38 (38.38)</w:t>
            </w:r>
          </w:p>
        </w:tc>
        <w:tc>
          <w:tcPr>
            <w:tcW w:w="920" w:type="pct"/>
          </w:tcPr>
          <w:p w14:paraId="68327038" w14:textId="77777777" w:rsidR="00726DBD" w:rsidRPr="00726DBD" w:rsidRDefault="00726DBD" w:rsidP="0082050D">
            <w:pPr>
              <w:tabs>
                <w:tab w:val="left" w:pos="3240"/>
                <w:tab w:val="left" w:pos="5954"/>
                <w:tab w:val="left" w:pos="8640"/>
                <w:tab w:val="left" w:pos="10410"/>
              </w:tabs>
              <w:adjustRightInd w:val="0"/>
              <w:spacing w:line="360" w:lineRule="auto"/>
              <w:jc w:val="both"/>
              <w:rPr>
                <w:rFonts w:ascii="Book Antiqua" w:hAnsi="Book Antiqua"/>
              </w:rPr>
            </w:pPr>
            <w:r w:rsidRPr="00726DBD">
              <w:rPr>
                <w:rFonts w:ascii="Book Antiqua" w:hAnsi="Book Antiqua"/>
              </w:rPr>
              <w:t>61 (61.62)</w:t>
            </w:r>
          </w:p>
        </w:tc>
        <w:tc>
          <w:tcPr>
            <w:tcW w:w="799" w:type="pct"/>
          </w:tcPr>
          <w:p w14:paraId="72080662" w14:textId="77777777" w:rsidR="00726DBD" w:rsidRPr="00726DBD" w:rsidRDefault="00726DBD" w:rsidP="0082050D">
            <w:pPr>
              <w:adjustRightInd w:val="0"/>
              <w:spacing w:line="360" w:lineRule="auto"/>
              <w:jc w:val="both"/>
              <w:rPr>
                <w:rFonts w:ascii="Book Antiqua" w:hAnsi="Book Antiqua"/>
              </w:rPr>
            </w:pPr>
          </w:p>
        </w:tc>
      </w:tr>
      <w:tr w:rsidR="00726DBD" w:rsidRPr="00726DBD" w14:paraId="445CA40A" w14:textId="77777777" w:rsidTr="00726DBD">
        <w:tc>
          <w:tcPr>
            <w:tcW w:w="2362" w:type="pct"/>
          </w:tcPr>
          <w:p w14:paraId="7BCFDD8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location</w:t>
            </w:r>
          </w:p>
        </w:tc>
        <w:tc>
          <w:tcPr>
            <w:tcW w:w="920" w:type="pct"/>
          </w:tcPr>
          <w:p w14:paraId="7072ABE1" w14:textId="77777777" w:rsidR="00726DBD" w:rsidRPr="00726DBD" w:rsidRDefault="00726DBD" w:rsidP="0082050D">
            <w:pPr>
              <w:adjustRightInd w:val="0"/>
              <w:spacing w:line="360" w:lineRule="auto"/>
              <w:jc w:val="both"/>
              <w:rPr>
                <w:rFonts w:ascii="Book Antiqua" w:hAnsi="Book Antiqua"/>
              </w:rPr>
            </w:pPr>
          </w:p>
        </w:tc>
        <w:tc>
          <w:tcPr>
            <w:tcW w:w="920" w:type="pct"/>
          </w:tcPr>
          <w:p w14:paraId="7A38D224" w14:textId="77777777" w:rsidR="00726DBD" w:rsidRPr="00726DBD" w:rsidRDefault="00726DBD" w:rsidP="0082050D">
            <w:pPr>
              <w:adjustRightInd w:val="0"/>
              <w:spacing w:line="360" w:lineRule="auto"/>
              <w:jc w:val="both"/>
              <w:rPr>
                <w:rFonts w:ascii="Book Antiqua" w:hAnsi="Book Antiqua"/>
              </w:rPr>
            </w:pPr>
          </w:p>
        </w:tc>
        <w:tc>
          <w:tcPr>
            <w:tcW w:w="799" w:type="pct"/>
          </w:tcPr>
          <w:p w14:paraId="70E2B592" w14:textId="77777777" w:rsidR="00726DBD" w:rsidRPr="00726DBD" w:rsidRDefault="00726DBD" w:rsidP="0082050D">
            <w:pPr>
              <w:tabs>
                <w:tab w:val="left" w:pos="8365"/>
                <w:tab w:val="left" w:pos="12420"/>
                <w:tab w:val="left" w:pos="13299"/>
              </w:tabs>
              <w:adjustRightInd w:val="0"/>
              <w:spacing w:line="360" w:lineRule="auto"/>
              <w:jc w:val="both"/>
              <w:rPr>
                <w:rFonts w:ascii="Book Antiqua" w:hAnsi="Book Antiqua"/>
              </w:rPr>
            </w:pPr>
            <w:r w:rsidRPr="00726DBD">
              <w:rPr>
                <w:rFonts w:ascii="Book Antiqua" w:hAnsi="Book Antiqua"/>
              </w:rPr>
              <w:t>0.19</w:t>
            </w:r>
          </w:p>
        </w:tc>
      </w:tr>
      <w:tr w:rsidR="00726DBD" w:rsidRPr="00726DBD" w14:paraId="02A1AD67" w14:textId="77777777" w:rsidTr="00726DBD">
        <w:tc>
          <w:tcPr>
            <w:tcW w:w="2362" w:type="pct"/>
          </w:tcPr>
          <w:p w14:paraId="310DF32B"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Fundus</w:t>
            </w:r>
          </w:p>
        </w:tc>
        <w:tc>
          <w:tcPr>
            <w:tcW w:w="920" w:type="pct"/>
          </w:tcPr>
          <w:p w14:paraId="7F3682CC"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18 (40.91)</w:t>
            </w:r>
          </w:p>
        </w:tc>
        <w:tc>
          <w:tcPr>
            <w:tcW w:w="920" w:type="pct"/>
          </w:tcPr>
          <w:p w14:paraId="6944C59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26 (59.09)</w:t>
            </w:r>
          </w:p>
        </w:tc>
        <w:tc>
          <w:tcPr>
            <w:tcW w:w="799" w:type="pct"/>
          </w:tcPr>
          <w:p w14:paraId="0E5C3674" w14:textId="77777777" w:rsidR="00726DBD" w:rsidRPr="00726DBD" w:rsidRDefault="00726DBD" w:rsidP="0082050D">
            <w:pPr>
              <w:adjustRightInd w:val="0"/>
              <w:spacing w:line="360" w:lineRule="auto"/>
              <w:jc w:val="both"/>
              <w:rPr>
                <w:rFonts w:ascii="Book Antiqua" w:hAnsi="Book Antiqua"/>
              </w:rPr>
            </w:pPr>
          </w:p>
        </w:tc>
      </w:tr>
      <w:tr w:rsidR="00726DBD" w:rsidRPr="00726DBD" w14:paraId="05A4917B" w14:textId="77777777" w:rsidTr="00726DBD">
        <w:tc>
          <w:tcPr>
            <w:tcW w:w="2362" w:type="pct"/>
          </w:tcPr>
          <w:p w14:paraId="0F85F0CF"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Body</w:t>
            </w:r>
          </w:p>
        </w:tc>
        <w:tc>
          <w:tcPr>
            <w:tcW w:w="920" w:type="pct"/>
          </w:tcPr>
          <w:p w14:paraId="2073E502"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11 (27.50)</w:t>
            </w:r>
          </w:p>
        </w:tc>
        <w:tc>
          <w:tcPr>
            <w:tcW w:w="920" w:type="pct"/>
          </w:tcPr>
          <w:p w14:paraId="192543DD"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29 (72.50)</w:t>
            </w:r>
          </w:p>
        </w:tc>
        <w:tc>
          <w:tcPr>
            <w:tcW w:w="799" w:type="pct"/>
          </w:tcPr>
          <w:p w14:paraId="45A9295C" w14:textId="77777777" w:rsidR="00726DBD" w:rsidRPr="00726DBD" w:rsidRDefault="00726DBD" w:rsidP="0082050D">
            <w:pPr>
              <w:adjustRightInd w:val="0"/>
              <w:spacing w:line="360" w:lineRule="auto"/>
              <w:jc w:val="both"/>
              <w:rPr>
                <w:rFonts w:ascii="Book Antiqua" w:hAnsi="Book Antiqua"/>
              </w:rPr>
            </w:pPr>
          </w:p>
        </w:tc>
      </w:tr>
      <w:tr w:rsidR="00726DBD" w:rsidRPr="00726DBD" w14:paraId="546B7486" w14:textId="77777777" w:rsidTr="00726DBD">
        <w:tc>
          <w:tcPr>
            <w:tcW w:w="2362" w:type="pct"/>
          </w:tcPr>
          <w:p w14:paraId="156DD41C"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Antral</w:t>
            </w:r>
          </w:p>
        </w:tc>
        <w:tc>
          <w:tcPr>
            <w:tcW w:w="920" w:type="pct"/>
          </w:tcPr>
          <w:p w14:paraId="316EE10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34 (41.46)</w:t>
            </w:r>
          </w:p>
        </w:tc>
        <w:tc>
          <w:tcPr>
            <w:tcW w:w="920" w:type="pct"/>
          </w:tcPr>
          <w:p w14:paraId="05BBC5DA"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48 (58.54)</w:t>
            </w:r>
          </w:p>
        </w:tc>
        <w:tc>
          <w:tcPr>
            <w:tcW w:w="799" w:type="pct"/>
          </w:tcPr>
          <w:p w14:paraId="0FA1FCC9" w14:textId="77777777" w:rsidR="00726DBD" w:rsidRPr="00726DBD" w:rsidRDefault="00726DBD" w:rsidP="0082050D">
            <w:pPr>
              <w:adjustRightInd w:val="0"/>
              <w:spacing w:line="360" w:lineRule="auto"/>
              <w:jc w:val="both"/>
              <w:rPr>
                <w:rFonts w:ascii="Book Antiqua" w:hAnsi="Book Antiqua"/>
              </w:rPr>
            </w:pPr>
          </w:p>
        </w:tc>
      </w:tr>
      <w:tr w:rsidR="00726DBD" w:rsidRPr="00726DBD" w14:paraId="7CEA8B25" w14:textId="77777777" w:rsidTr="00726DBD">
        <w:tc>
          <w:tcPr>
            <w:tcW w:w="2362" w:type="pct"/>
          </w:tcPr>
          <w:p w14:paraId="396219CA"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Whole</w:t>
            </w:r>
          </w:p>
        </w:tc>
        <w:tc>
          <w:tcPr>
            <w:tcW w:w="920" w:type="pct"/>
          </w:tcPr>
          <w:p w14:paraId="03841D73"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3 (75.00)</w:t>
            </w:r>
          </w:p>
        </w:tc>
        <w:tc>
          <w:tcPr>
            <w:tcW w:w="920" w:type="pct"/>
          </w:tcPr>
          <w:p w14:paraId="7E6A67B1" w14:textId="77777777" w:rsidR="00726DBD" w:rsidRPr="00726DBD" w:rsidRDefault="00726DBD" w:rsidP="0082050D">
            <w:pPr>
              <w:tabs>
                <w:tab w:val="left" w:pos="3236"/>
                <w:tab w:val="left" w:pos="4515"/>
                <w:tab w:val="left" w:pos="5938"/>
              </w:tabs>
              <w:adjustRightInd w:val="0"/>
              <w:spacing w:line="360" w:lineRule="auto"/>
              <w:jc w:val="both"/>
              <w:rPr>
                <w:rFonts w:ascii="Book Antiqua" w:hAnsi="Book Antiqua"/>
              </w:rPr>
            </w:pPr>
            <w:r w:rsidRPr="00726DBD">
              <w:rPr>
                <w:rFonts w:ascii="Book Antiqua" w:hAnsi="Book Antiqua"/>
              </w:rPr>
              <w:t>1(25.00)</w:t>
            </w:r>
          </w:p>
        </w:tc>
        <w:tc>
          <w:tcPr>
            <w:tcW w:w="799" w:type="pct"/>
          </w:tcPr>
          <w:p w14:paraId="5318E3DE" w14:textId="77777777" w:rsidR="00726DBD" w:rsidRPr="00726DBD" w:rsidRDefault="00726DBD" w:rsidP="0082050D">
            <w:pPr>
              <w:adjustRightInd w:val="0"/>
              <w:spacing w:line="360" w:lineRule="auto"/>
              <w:jc w:val="both"/>
              <w:rPr>
                <w:rFonts w:ascii="Book Antiqua" w:hAnsi="Book Antiqua"/>
              </w:rPr>
            </w:pPr>
          </w:p>
        </w:tc>
      </w:tr>
      <w:tr w:rsidR="00726DBD" w:rsidRPr="00726DBD" w14:paraId="192614A4" w14:textId="77777777" w:rsidTr="00726DBD">
        <w:tc>
          <w:tcPr>
            <w:tcW w:w="2362" w:type="pct"/>
          </w:tcPr>
          <w:p w14:paraId="4CE8FFEE"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staging</w:t>
            </w:r>
          </w:p>
        </w:tc>
        <w:tc>
          <w:tcPr>
            <w:tcW w:w="920" w:type="pct"/>
          </w:tcPr>
          <w:p w14:paraId="21AF201C" w14:textId="77777777" w:rsidR="00726DBD" w:rsidRPr="00726DBD" w:rsidRDefault="00726DBD" w:rsidP="0082050D">
            <w:pPr>
              <w:adjustRightInd w:val="0"/>
              <w:spacing w:line="360" w:lineRule="auto"/>
              <w:jc w:val="both"/>
              <w:rPr>
                <w:rFonts w:ascii="Book Antiqua" w:hAnsi="Book Antiqua"/>
              </w:rPr>
            </w:pPr>
          </w:p>
        </w:tc>
        <w:tc>
          <w:tcPr>
            <w:tcW w:w="920" w:type="pct"/>
          </w:tcPr>
          <w:p w14:paraId="566F930F" w14:textId="77777777" w:rsidR="00726DBD" w:rsidRPr="00726DBD" w:rsidRDefault="00726DBD" w:rsidP="0082050D">
            <w:pPr>
              <w:adjustRightInd w:val="0"/>
              <w:spacing w:line="360" w:lineRule="auto"/>
              <w:jc w:val="both"/>
              <w:rPr>
                <w:rFonts w:ascii="Book Antiqua" w:hAnsi="Book Antiqua"/>
              </w:rPr>
            </w:pPr>
          </w:p>
        </w:tc>
        <w:tc>
          <w:tcPr>
            <w:tcW w:w="799" w:type="pct"/>
          </w:tcPr>
          <w:p w14:paraId="11698BD5" w14:textId="77777777" w:rsidR="00726DBD" w:rsidRPr="00726DBD" w:rsidRDefault="00726DBD" w:rsidP="0082050D">
            <w:pPr>
              <w:tabs>
                <w:tab w:val="left" w:pos="6465"/>
                <w:tab w:val="left" w:pos="8381"/>
                <w:tab w:val="left" w:pos="12435"/>
                <w:tab w:val="left" w:pos="13299"/>
              </w:tabs>
              <w:adjustRightInd w:val="0"/>
              <w:spacing w:line="360" w:lineRule="auto"/>
              <w:jc w:val="both"/>
              <w:rPr>
                <w:rFonts w:ascii="Book Antiqua" w:hAnsi="Book Antiqua"/>
              </w:rPr>
            </w:pPr>
            <w:r w:rsidRPr="00726DBD">
              <w:rPr>
                <w:rFonts w:ascii="Book Antiqua" w:hAnsi="Book Antiqua"/>
              </w:rPr>
              <w:t>0.06</w:t>
            </w:r>
          </w:p>
        </w:tc>
      </w:tr>
      <w:tr w:rsidR="00726DBD" w:rsidRPr="00726DBD" w14:paraId="404A4742" w14:textId="77777777" w:rsidTr="00726DBD">
        <w:tc>
          <w:tcPr>
            <w:tcW w:w="2362" w:type="pct"/>
          </w:tcPr>
          <w:p w14:paraId="64F29C23" w14:textId="2CFC7BC1" w:rsidR="00726DBD" w:rsidRPr="00726DBD" w:rsidRDefault="00F87362" w:rsidP="0082050D">
            <w:pPr>
              <w:adjustRightInd w:val="0"/>
              <w:spacing w:line="360" w:lineRule="auto"/>
              <w:ind w:firstLineChars="50" w:firstLine="120"/>
              <w:jc w:val="both"/>
              <w:rPr>
                <w:rFonts w:ascii="Book Antiqua" w:hAnsi="Book Antiqua"/>
              </w:rPr>
            </w:pPr>
            <w:r w:rsidRPr="00726DBD">
              <w:rPr>
                <w:rFonts w:ascii="Book Antiqua" w:hAnsi="Book Antiqua"/>
              </w:rPr>
              <w:t>I</w:t>
            </w:r>
            <w:r>
              <w:rPr>
                <w:rFonts w:ascii="Book Antiqua" w:hAnsi="Book Antiqua"/>
              </w:rPr>
              <w:t>/</w:t>
            </w:r>
            <w:r w:rsidR="00726DBD" w:rsidRPr="00726DBD">
              <w:rPr>
                <w:rFonts w:ascii="Book Antiqua" w:hAnsi="Book Antiqua"/>
              </w:rPr>
              <w:t>II</w:t>
            </w:r>
          </w:p>
        </w:tc>
        <w:tc>
          <w:tcPr>
            <w:tcW w:w="920" w:type="pct"/>
          </w:tcPr>
          <w:p w14:paraId="4A5CCC4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22 (31.88)</w:t>
            </w:r>
          </w:p>
        </w:tc>
        <w:tc>
          <w:tcPr>
            <w:tcW w:w="920" w:type="pct"/>
          </w:tcPr>
          <w:p w14:paraId="65155FEF" w14:textId="77777777" w:rsidR="00726DBD" w:rsidRPr="00726DBD" w:rsidRDefault="00726DBD" w:rsidP="0082050D">
            <w:pPr>
              <w:tabs>
                <w:tab w:val="left" w:pos="3220"/>
                <w:tab w:val="left" w:pos="4515"/>
                <w:tab w:val="left" w:pos="5938"/>
              </w:tabs>
              <w:adjustRightInd w:val="0"/>
              <w:spacing w:line="360" w:lineRule="auto"/>
              <w:jc w:val="both"/>
              <w:rPr>
                <w:rFonts w:ascii="Book Antiqua" w:hAnsi="Book Antiqua"/>
              </w:rPr>
            </w:pPr>
            <w:r w:rsidRPr="00726DBD">
              <w:rPr>
                <w:rFonts w:ascii="Book Antiqua" w:hAnsi="Book Antiqua"/>
              </w:rPr>
              <w:t>47 (68.12)</w:t>
            </w:r>
          </w:p>
        </w:tc>
        <w:tc>
          <w:tcPr>
            <w:tcW w:w="799" w:type="pct"/>
          </w:tcPr>
          <w:p w14:paraId="000E511C" w14:textId="77777777" w:rsidR="00726DBD" w:rsidRPr="00726DBD" w:rsidRDefault="00726DBD" w:rsidP="0082050D">
            <w:pPr>
              <w:adjustRightInd w:val="0"/>
              <w:spacing w:line="360" w:lineRule="auto"/>
              <w:jc w:val="both"/>
              <w:rPr>
                <w:rFonts w:ascii="Book Antiqua" w:hAnsi="Book Antiqua"/>
              </w:rPr>
            </w:pPr>
          </w:p>
        </w:tc>
      </w:tr>
      <w:tr w:rsidR="00726DBD" w:rsidRPr="00726DBD" w14:paraId="138015B4" w14:textId="77777777" w:rsidTr="00726DBD">
        <w:tc>
          <w:tcPr>
            <w:tcW w:w="2362" w:type="pct"/>
          </w:tcPr>
          <w:p w14:paraId="7C9C8FA2" w14:textId="6D246D02" w:rsidR="00726DBD" w:rsidRPr="00726DBD" w:rsidRDefault="00F87362" w:rsidP="0082050D">
            <w:pPr>
              <w:adjustRightInd w:val="0"/>
              <w:spacing w:line="360" w:lineRule="auto"/>
              <w:ind w:firstLineChars="50" w:firstLine="120"/>
              <w:jc w:val="both"/>
              <w:rPr>
                <w:rFonts w:ascii="Book Antiqua" w:hAnsi="Book Antiqua"/>
              </w:rPr>
            </w:pPr>
            <w:r w:rsidRPr="00726DBD">
              <w:rPr>
                <w:rFonts w:ascii="Book Antiqua" w:hAnsi="Book Antiqua"/>
              </w:rPr>
              <w:t>III</w:t>
            </w:r>
            <w:r>
              <w:rPr>
                <w:rFonts w:ascii="Book Antiqua" w:hAnsi="Book Antiqua"/>
              </w:rPr>
              <w:t>/</w:t>
            </w:r>
            <w:r w:rsidR="00726DBD" w:rsidRPr="00726DBD">
              <w:rPr>
                <w:rFonts w:ascii="Book Antiqua" w:hAnsi="Book Antiqua"/>
              </w:rPr>
              <w:t>IV</w:t>
            </w:r>
          </w:p>
        </w:tc>
        <w:tc>
          <w:tcPr>
            <w:tcW w:w="920" w:type="pct"/>
          </w:tcPr>
          <w:p w14:paraId="1D3F2D78"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47 (46.08)</w:t>
            </w:r>
          </w:p>
        </w:tc>
        <w:tc>
          <w:tcPr>
            <w:tcW w:w="920" w:type="pct"/>
          </w:tcPr>
          <w:p w14:paraId="1BC0129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55 (53.92)</w:t>
            </w:r>
          </w:p>
        </w:tc>
        <w:tc>
          <w:tcPr>
            <w:tcW w:w="799" w:type="pct"/>
          </w:tcPr>
          <w:p w14:paraId="3294DA1B" w14:textId="77777777" w:rsidR="00726DBD" w:rsidRPr="00726DBD" w:rsidRDefault="00726DBD" w:rsidP="0082050D">
            <w:pPr>
              <w:adjustRightInd w:val="0"/>
              <w:spacing w:line="360" w:lineRule="auto"/>
              <w:jc w:val="both"/>
              <w:rPr>
                <w:rFonts w:ascii="Book Antiqua" w:hAnsi="Book Antiqua"/>
              </w:rPr>
            </w:pPr>
          </w:p>
        </w:tc>
      </w:tr>
      <w:tr w:rsidR="00726DBD" w:rsidRPr="00726DBD" w14:paraId="5AC0F61E" w14:textId="77777777" w:rsidTr="00726DBD">
        <w:tc>
          <w:tcPr>
            <w:tcW w:w="2362" w:type="pct"/>
          </w:tcPr>
          <w:p w14:paraId="33CD505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Tumor depth</w:t>
            </w:r>
          </w:p>
        </w:tc>
        <w:tc>
          <w:tcPr>
            <w:tcW w:w="920" w:type="pct"/>
          </w:tcPr>
          <w:p w14:paraId="668FEB0D" w14:textId="77777777" w:rsidR="00726DBD" w:rsidRPr="00726DBD" w:rsidRDefault="00726DBD" w:rsidP="0082050D">
            <w:pPr>
              <w:adjustRightInd w:val="0"/>
              <w:spacing w:line="360" w:lineRule="auto"/>
              <w:jc w:val="both"/>
              <w:rPr>
                <w:rFonts w:ascii="Book Antiqua" w:hAnsi="Book Antiqua"/>
              </w:rPr>
            </w:pPr>
          </w:p>
        </w:tc>
        <w:tc>
          <w:tcPr>
            <w:tcW w:w="920" w:type="pct"/>
          </w:tcPr>
          <w:p w14:paraId="3A393C92" w14:textId="77777777" w:rsidR="00726DBD" w:rsidRPr="00726DBD" w:rsidRDefault="00726DBD" w:rsidP="0082050D">
            <w:pPr>
              <w:adjustRightInd w:val="0"/>
              <w:spacing w:line="360" w:lineRule="auto"/>
              <w:jc w:val="both"/>
              <w:rPr>
                <w:rFonts w:ascii="Book Antiqua" w:hAnsi="Book Antiqua"/>
              </w:rPr>
            </w:pPr>
          </w:p>
        </w:tc>
        <w:tc>
          <w:tcPr>
            <w:tcW w:w="799" w:type="pct"/>
          </w:tcPr>
          <w:p w14:paraId="40D587A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0.37</w:t>
            </w:r>
          </w:p>
        </w:tc>
      </w:tr>
      <w:tr w:rsidR="00726DBD" w:rsidRPr="00726DBD" w14:paraId="2BF885C4" w14:textId="77777777" w:rsidTr="00726DBD">
        <w:tc>
          <w:tcPr>
            <w:tcW w:w="2362" w:type="pct"/>
          </w:tcPr>
          <w:p w14:paraId="37AEB371"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T1 T2</w:t>
            </w:r>
          </w:p>
        </w:tc>
        <w:tc>
          <w:tcPr>
            <w:tcW w:w="920" w:type="pct"/>
          </w:tcPr>
          <w:p w14:paraId="4426C80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11 (33.33)</w:t>
            </w:r>
          </w:p>
        </w:tc>
        <w:tc>
          <w:tcPr>
            <w:tcW w:w="920" w:type="pct"/>
          </w:tcPr>
          <w:p w14:paraId="1ED45D1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22 (66.67)</w:t>
            </w:r>
          </w:p>
        </w:tc>
        <w:tc>
          <w:tcPr>
            <w:tcW w:w="799" w:type="pct"/>
          </w:tcPr>
          <w:p w14:paraId="5403AC5E" w14:textId="77777777" w:rsidR="00726DBD" w:rsidRPr="00726DBD" w:rsidRDefault="00726DBD" w:rsidP="0082050D">
            <w:pPr>
              <w:adjustRightInd w:val="0"/>
              <w:spacing w:line="360" w:lineRule="auto"/>
              <w:jc w:val="both"/>
              <w:rPr>
                <w:rFonts w:ascii="Book Antiqua" w:hAnsi="Book Antiqua"/>
              </w:rPr>
            </w:pPr>
          </w:p>
        </w:tc>
      </w:tr>
      <w:tr w:rsidR="00726DBD" w:rsidRPr="00726DBD" w14:paraId="5C4EEBCE" w14:textId="77777777" w:rsidTr="00726DBD">
        <w:tc>
          <w:tcPr>
            <w:tcW w:w="2362" w:type="pct"/>
          </w:tcPr>
          <w:p w14:paraId="78306E17"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T3 T4</w:t>
            </w:r>
          </w:p>
        </w:tc>
        <w:tc>
          <w:tcPr>
            <w:tcW w:w="920" w:type="pct"/>
          </w:tcPr>
          <w:p w14:paraId="74FC69E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58 (41.73)</w:t>
            </w:r>
          </w:p>
        </w:tc>
        <w:tc>
          <w:tcPr>
            <w:tcW w:w="920" w:type="pct"/>
          </w:tcPr>
          <w:p w14:paraId="1277C55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81 (58.27)</w:t>
            </w:r>
          </w:p>
        </w:tc>
        <w:tc>
          <w:tcPr>
            <w:tcW w:w="799" w:type="pct"/>
          </w:tcPr>
          <w:p w14:paraId="17DB8A22" w14:textId="77777777" w:rsidR="00726DBD" w:rsidRPr="00726DBD" w:rsidRDefault="00726DBD" w:rsidP="0082050D">
            <w:pPr>
              <w:adjustRightInd w:val="0"/>
              <w:spacing w:line="360" w:lineRule="auto"/>
              <w:jc w:val="both"/>
              <w:rPr>
                <w:rFonts w:ascii="Book Antiqua" w:hAnsi="Book Antiqua"/>
              </w:rPr>
            </w:pPr>
          </w:p>
        </w:tc>
      </w:tr>
      <w:tr w:rsidR="00726DBD" w:rsidRPr="00726DBD" w14:paraId="2064C3CC" w14:textId="77777777" w:rsidTr="00726DBD">
        <w:tc>
          <w:tcPr>
            <w:tcW w:w="2362" w:type="pct"/>
          </w:tcPr>
          <w:p w14:paraId="5AB9132E"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Lymph node metastasis</w:t>
            </w:r>
          </w:p>
        </w:tc>
        <w:tc>
          <w:tcPr>
            <w:tcW w:w="920" w:type="pct"/>
          </w:tcPr>
          <w:p w14:paraId="0921A148" w14:textId="77777777" w:rsidR="00726DBD" w:rsidRPr="00726DBD" w:rsidRDefault="00726DBD" w:rsidP="0082050D">
            <w:pPr>
              <w:adjustRightInd w:val="0"/>
              <w:spacing w:line="360" w:lineRule="auto"/>
              <w:jc w:val="both"/>
              <w:rPr>
                <w:rFonts w:ascii="Book Antiqua" w:hAnsi="Book Antiqua"/>
              </w:rPr>
            </w:pPr>
          </w:p>
        </w:tc>
        <w:tc>
          <w:tcPr>
            <w:tcW w:w="920" w:type="pct"/>
          </w:tcPr>
          <w:p w14:paraId="6A350B44" w14:textId="77777777" w:rsidR="00726DBD" w:rsidRPr="00726DBD" w:rsidRDefault="00726DBD" w:rsidP="0082050D">
            <w:pPr>
              <w:adjustRightInd w:val="0"/>
              <w:spacing w:line="360" w:lineRule="auto"/>
              <w:jc w:val="both"/>
              <w:rPr>
                <w:rFonts w:ascii="Book Antiqua" w:hAnsi="Book Antiqua"/>
              </w:rPr>
            </w:pPr>
          </w:p>
        </w:tc>
        <w:tc>
          <w:tcPr>
            <w:tcW w:w="799" w:type="pct"/>
          </w:tcPr>
          <w:p w14:paraId="0FFE0DD1" w14:textId="77777777" w:rsidR="00726DBD" w:rsidRPr="00726DBD" w:rsidRDefault="00726DBD" w:rsidP="0082050D">
            <w:pPr>
              <w:adjustRightInd w:val="0"/>
              <w:spacing w:line="360" w:lineRule="auto"/>
              <w:jc w:val="both"/>
              <w:rPr>
                <w:rFonts w:ascii="Book Antiqua" w:hAnsi="Book Antiqua"/>
              </w:rPr>
            </w:pPr>
          </w:p>
        </w:tc>
      </w:tr>
      <w:tr w:rsidR="00726DBD" w:rsidRPr="00726DBD" w14:paraId="4438AFA0" w14:textId="77777777" w:rsidTr="00726DBD">
        <w:tc>
          <w:tcPr>
            <w:tcW w:w="2362" w:type="pct"/>
          </w:tcPr>
          <w:p w14:paraId="54B83DC7"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920" w:type="pct"/>
          </w:tcPr>
          <w:p w14:paraId="3B26DEE0"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12 (27.91)</w:t>
            </w:r>
          </w:p>
        </w:tc>
        <w:tc>
          <w:tcPr>
            <w:tcW w:w="920" w:type="pct"/>
          </w:tcPr>
          <w:p w14:paraId="5D40FA36" w14:textId="77777777" w:rsidR="00726DBD" w:rsidRPr="00726DBD" w:rsidRDefault="00726DBD" w:rsidP="0082050D">
            <w:pPr>
              <w:tabs>
                <w:tab w:val="left" w:pos="2820"/>
                <w:tab w:val="left" w:pos="3252"/>
                <w:tab w:val="left" w:pos="4500"/>
                <w:tab w:val="left" w:pos="5938"/>
                <w:tab w:val="left" w:pos="8381"/>
                <w:tab w:val="left" w:pos="8670"/>
              </w:tabs>
              <w:adjustRightInd w:val="0"/>
              <w:spacing w:line="360" w:lineRule="auto"/>
              <w:jc w:val="both"/>
              <w:rPr>
                <w:rFonts w:ascii="Book Antiqua" w:hAnsi="Book Antiqua"/>
              </w:rPr>
            </w:pPr>
            <w:r w:rsidRPr="00726DBD">
              <w:rPr>
                <w:rFonts w:ascii="Book Antiqua" w:hAnsi="Book Antiqua"/>
              </w:rPr>
              <w:t>31 (72.09)</w:t>
            </w:r>
          </w:p>
        </w:tc>
        <w:tc>
          <w:tcPr>
            <w:tcW w:w="799" w:type="pct"/>
          </w:tcPr>
          <w:p w14:paraId="20CBC45C" w14:textId="77777777" w:rsidR="00726DBD" w:rsidRPr="00726DBD" w:rsidRDefault="00726DBD" w:rsidP="0082050D">
            <w:pPr>
              <w:adjustRightInd w:val="0"/>
              <w:spacing w:line="360" w:lineRule="auto"/>
              <w:jc w:val="both"/>
              <w:rPr>
                <w:rFonts w:ascii="Book Antiqua" w:hAnsi="Book Antiqua"/>
              </w:rPr>
            </w:pPr>
          </w:p>
        </w:tc>
      </w:tr>
      <w:tr w:rsidR="00726DBD" w:rsidRPr="00726DBD" w14:paraId="7B4A3086" w14:textId="77777777" w:rsidTr="00726DBD">
        <w:tc>
          <w:tcPr>
            <w:tcW w:w="2362" w:type="pct"/>
          </w:tcPr>
          <w:p w14:paraId="4DB65B6D"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920" w:type="pct"/>
          </w:tcPr>
          <w:p w14:paraId="67DE375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54 (43.90)</w:t>
            </w:r>
          </w:p>
        </w:tc>
        <w:tc>
          <w:tcPr>
            <w:tcW w:w="920" w:type="pct"/>
          </w:tcPr>
          <w:p w14:paraId="52FD0CA5" w14:textId="77777777" w:rsidR="00726DBD" w:rsidRPr="00726DBD" w:rsidRDefault="00726DBD" w:rsidP="0082050D">
            <w:pPr>
              <w:tabs>
                <w:tab w:val="left" w:pos="3220"/>
                <w:tab w:val="left" w:pos="4515"/>
                <w:tab w:val="left" w:pos="5922"/>
                <w:tab w:val="left" w:pos="8381"/>
                <w:tab w:val="left" w:pos="8640"/>
                <w:tab w:val="left" w:pos="10440"/>
              </w:tabs>
              <w:adjustRightInd w:val="0"/>
              <w:spacing w:line="360" w:lineRule="auto"/>
              <w:jc w:val="both"/>
              <w:rPr>
                <w:rFonts w:ascii="Book Antiqua" w:hAnsi="Book Antiqua"/>
              </w:rPr>
            </w:pPr>
            <w:r w:rsidRPr="00726DBD">
              <w:rPr>
                <w:rFonts w:ascii="Book Antiqua" w:hAnsi="Book Antiqua"/>
              </w:rPr>
              <w:t>69 (56.10)</w:t>
            </w:r>
          </w:p>
        </w:tc>
        <w:tc>
          <w:tcPr>
            <w:tcW w:w="799" w:type="pct"/>
          </w:tcPr>
          <w:p w14:paraId="50DAF733" w14:textId="77777777" w:rsidR="00726DBD" w:rsidRPr="00726DBD" w:rsidRDefault="00726DBD" w:rsidP="0082050D">
            <w:pPr>
              <w:adjustRightInd w:val="0"/>
              <w:spacing w:line="360" w:lineRule="auto"/>
              <w:jc w:val="both"/>
              <w:rPr>
                <w:rFonts w:ascii="Book Antiqua" w:hAnsi="Book Antiqua"/>
              </w:rPr>
            </w:pPr>
          </w:p>
        </w:tc>
      </w:tr>
      <w:tr w:rsidR="00726DBD" w:rsidRPr="00726DBD" w14:paraId="7FF54211" w14:textId="77777777" w:rsidTr="00726DBD">
        <w:tc>
          <w:tcPr>
            <w:tcW w:w="2362" w:type="pct"/>
          </w:tcPr>
          <w:p w14:paraId="68346C14"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Vascular invasion</w:t>
            </w:r>
          </w:p>
        </w:tc>
        <w:tc>
          <w:tcPr>
            <w:tcW w:w="920" w:type="pct"/>
          </w:tcPr>
          <w:p w14:paraId="3E232E95" w14:textId="77777777" w:rsidR="00726DBD" w:rsidRPr="00726DBD" w:rsidRDefault="00726DBD" w:rsidP="0082050D">
            <w:pPr>
              <w:adjustRightInd w:val="0"/>
              <w:spacing w:line="360" w:lineRule="auto"/>
              <w:jc w:val="both"/>
              <w:rPr>
                <w:rFonts w:ascii="Book Antiqua" w:hAnsi="Book Antiqua"/>
              </w:rPr>
            </w:pPr>
          </w:p>
        </w:tc>
        <w:tc>
          <w:tcPr>
            <w:tcW w:w="920" w:type="pct"/>
          </w:tcPr>
          <w:p w14:paraId="66BED282" w14:textId="77777777" w:rsidR="00726DBD" w:rsidRPr="00726DBD" w:rsidRDefault="00726DBD" w:rsidP="0082050D">
            <w:pPr>
              <w:adjustRightInd w:val="0"/>
              <w:spacing w:line="360" w:lineRule="auto"/>
              <w:jc w:val="both"/>
              <w:rPr>
                <w:rFonts w:ascii="Book Antiqua" w:hAnsi="Book Antiqua"/>
              </w:rPr>
            </w:pPr>
          </w:p>
        </w:tc>
        <w:tc>
          <w:tcPr>
            <w:tcW w:w="799" w:type="pct"/>
          </w:tcPr>
          <w:p w14:paraId="419EB0E6" w14:textId="77777777" w:rsidR="00726DBD" w:rsidRPr="00726DBD" w:rsidRDefault="00726DBD" w:rsidP="0082050D">
            <w:pPr>
              <w:tabs>
                <w:tab w:val="left" w:pos="6465"/>
                <w:tab w:val="left" w:pos="8365"/>
                <w:tab w:val="left" w:pos="12420"/>
                <w:tab w:val="left" w:pos="13299"/>
              </w:tabs>
              <w:adjustRightInd w:val="0"/>
              <w:spacing w:line="360" w:lineRule="auto"/>
              <w:jc w:val="both"/>
              <w:rPr>
                <w:rFonts w:ascii="Book Antiqua" w:hAnsi="Book Antiqua"/>
              </w:rPr>
            </w:pPr>
            <w:r w:rsidRPr="00726DBD">
              <w:rPr>
                <w:rFonts w:ascii="Book Antiqua" w:hAnsi="Book Antiqua"/>
              </w:rPr>
              <w:t>0.72</w:t>
            </w:r>
          </w:p>
        </w:tc>
      </w:tr>
      <w:tr w:rsidR="00726DBD" w:rsidRPr="00726DBD" w14:paraId="0440D6C4" w14:textId="77777777" w:rsidTr="00726DBD">
        <w:tc>
          <w:tcPr>
            <w:tcW w:w="2362" w:type="pct"/>
          </w:tcPr>
          <w:p w14:paraId="7EF47032"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Yes</w:t>
            </w:r>
          </w:p>
        </w:tc>
        <w:tc>
          <w:tcPr>
            <w:tcW w:w="920" w:type="pct"/>
          </w:tcPr>
          <w:p w14:paraId="02812F45"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7 (36.84)</w:t>
            </w:r>
          </w:p>
        </w:tc>
        <w:tc>
          <w:tcPr>
            <w:tcW w:w="920" w:type="pct"/>
          </w:tcPr>
          <w:p w14:paraId="30FF1C58" w14:textId="77777777" w:rsidR="00726DBD" w:rsidRPr="00726DBD" w:rsidRDefault="00726DBD" w:rsidP="0082050D">
            <w:pPr>
              <w:tabs>
                <w:tab w:val="left" w:pos="2805"/>
                <w:tab w:val="left" w:pos="3220"/>
                <w:tab w:val="left" w:pos="4470"/>
                <w:tab w:val="left" w:pos="5922"/>
                <w:tab w:val="left" w:pos="8640"/>
                <w:tab w:val="left" w:pos="10425"/>
              </w:tabs>
              <w:adjustRightInd w:val="0"/>
              <w:spacing w:line="360" w:lineRule="auto"/>
              <w:jc w:val="both"/>
              <w:rPr>
                <w:rFonts w:ascii="Book Antiqua" w:hAnsi="Book Antiqua"/>
              </w:rPr>
            </w:pPr>
            <w:r w:rsidRPr="00726DBD">
              <w:rPr>
                <w:rFonts w:ascii="Book Antiqua" w:hAnsi="Book Antiqua"/>
              </w:rPr>
              <w:t>12 (63.16)</w:t>
            </w:r>
          </w:p>
        </w:tc>
        <w:tc>
          <w:tcPr>
            <w:tcW w:w="799" w:type="pct"/>
          </w:tcPr>
          <w:p w14:paraId="45EF313D" w14:textId="77777777" w:rsidR="00726DBD" w:rsidRPr="00726DBD" w:rsidRDefault="00726DBD" w:rsidP="0082050D">
            <w:pPr>
              <w:adjustRightInd w:val="0"/>
              <w:spacing w:line="360" w:lineRule="auto"/>
              <w:jc w:val="both"/>
              <w:rPr>
                <w:rFonts w:ascii="Book Antiqua" w:hAnsi="Book Antiqua"/>
              </w:rPr>
            </w:pPr>
          </w:p>
        </w:tc>
      </w:tr>
      <w:tr w:rsidR="00726DBD" w:rsidRPr="00726DBD" w14:paraId="4322EC51" w14:textId="77777777" w:rsidTr="00726DBD">
        <w:tc>
          <w:tcPr>
            <w:tcW w:w="2362" w:type="pct"/>
          </w:tcPr>
          <w:p w14:paraId="467BDC5E"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No</w:t>
            </w:r>
          </w:p>
        </w:tc>
        <w:tc>
          <w:tcPr>
            <w:tcW w:w="920" w:type="pct"/>
          </w:tcPr>
          <w:p w14:paraId="18C1E0B6"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64 (41.03)</w:t>
            </w:r>
          </w:p>
        </w:tc>
        <w:tc>
          <w:tcPr>
            <w:tcW w:w="920" w:type="pct"/>
          </w:tcPr>
          <w:p w14:paraId="60D6626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92 (58.97)</w:t>
            </w:r>
          </w:p>
        </w:tc>
        <w:tc>
          <w:tcPr>
            <w:tcW w:w="799" w:type="pct"/>
          </w:tcPr>
          <w:p w14:paraId="1B8B1EA2" w14:textId="77777777" w:rsidR="00726DBD" w:rsidRPr="00726DBD" w:rsidRDefault="00726DBD" w:rsidP="0082050D">
            <w:pPr>
              <w:adjustRightInd w:val="0"/>
              <w:spacing w:line="360" w:lineRule="auto"/>
              <w:jc w:val="both"/>
              <w:rPr>
                <w:rFonts w:ascii="Book Antiqua" w:hAnsi="Book Antiqua"/>
              </w:rPr>
            </w:pPr>
          </w:p>
        </w:tc>
      </w:tr>
      <w:tr w:rsidR="00726DBD" w:rsidRPr="00726DBD" w14:paraId="2E6523CD" w14:textId="77777777" w:rsidTr="00726DBD">
        <w:tc>
          <w:tcPr>
            <w:tcW w:w="2362" w:type="pct"/>
          </w:tcPr>
          <w:p w14:paraId="2DD0B37F" w14:textId="4B501B69"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 xml:space="preserve">Histological </w:t>
            </w:r>
            <w:r w:rsidR="00C93378" w:rsidRPr="00726DBD">
              <w:rPr>
                <w:rFonts w:ascii="Book Antiqua" w:hAnsi="Book Antiqua"/>
              </w:rPr>
              <w:t>differentiation</w:t>
            </w:r>
          </w:p>
        </w:tc>
        <w:tc>
          <w:tcPr>
            <w:tcW w:w="920" w:type="pct"/>
          </w:tcPr>
          <w:p w14:paraId="3A82E155" w14:textId="77777777" w:rsidR="00726DBD" w:rsidRPr="00726DBD" w:rsidRDefault="00726DBD" w:rsidP="0082050D">
            <w:pPr>
              <w:adjustRightInd w:val="0"/>
              <w:spacing w:line="360" w:lineRule="auto"/>
              <w:jc w:val="both"/>
              <w:rPr>
                <w:rFonts w:ascii="Book Antiqua" w:hAnsi="Book Antiqua"/>
              </w:rPr>
            </w:pPr>
          </w:p>
        </w:tc>
        <w:tc>
          <w:tcPr>
            <w:tcW w:w="920" w:type="pct"/>
          </w:tcPr>
          <w:p w14:paraId="4A0B5DAF" w14:textId="77777777" w:rsidR="00726DBD" w:rsidRPr="00726DBD" w:rsidRDefault="00726DBD" w:rsidP="0082050D">
            <w:pPr>
              <w:adjustRightInd w:val="0"/>
              <w:spacing w:line="360" w:lineRule="auto"/>
              <w:jc w:val="both"/>
              <w:rPr>
                <w:rFonts w:ascii="Book Antiqua" w:hAnsi="Book Antiqua"/>
              </w:rPr>
            </w:pPr>
          </w:p>
        </w:tc>
        <w:tc>
          <w:tcPr>
            <w:tcW w:w="799" w:type="pct"/>
          </w:tcPr>
          <w:p w14:paraId="3115DA51" w14:textId="77777777" w:rsidR="00726DBD" w:rsidRPr="00726DBD" w:rsidRDefault="00726DBD" w:rsidP="0082050D">
            <w:pPr>
              <w:tabs>
                <w:tab w:val="left" w:pos="6465"/>
                <w:tab w:val="left" w:pos="8381"/>
                <w:tab w:val="left" w:pos="8655"/>
                <w:tab w:val="left" w:pos="12420"/>
                <w:tab w:val="left" w:pos="13315"/>
              </w:tabs>
              <w:adjustRightInd w:val="0"/>
              <w:spacing w:line="360" w:lineRule="auto"/>
              <w:jc w:val="both"/>
              <w:rPr>
                <w:rFonts w:ascii="Book Antiqua" w:hAnsi="Book Antiqua"/>
              </w:rPr>
            </w:pPr>
            <w:r w:rsidRPr="00726DBD">
              <w:rPr>
                <w:rFonts w:ascii="Book Antiqua" w:hAnsi="Book Antiqua"/>
              </w:rPr>
              <w:t>0.57</w:t>
            </w:r>
          </w:p>
        </w:tc>
      </w:tr>
      <w:tr w:rsidR="00726DBD" w:rsidRPr="00726DBD" w14:paraId="3ED8AA6C" w14:textId="77777777" w:rsidTr="00726DBD">
        <w:tc>
          <w:tcPr>
            <w:tcW w:w="2362" w:type="pct"/>
          </w:tcPr>
          <w:p w14:paraId="791B4929"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Poor</w:t>
            </w:r>
          </w:p>
        </w:tc>
        <w:tc>
          <w:tcPr>
            <w:tcW w:w="920" w:type="pct"/>
          </w:tcPr>
          <w:p w14:paraId="26D293FF"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8 (40.00)</w:t>
            </w:r>
          </w:p>
        </w:tc>
        <w:tc>
          <w:tcPr>
            <w:tcW w:w="920" w:type="pct"/>
          </w:tcPr>
          <w:p w14:paraId="778458E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12 (60.00)</w:t>
            </w:r>
          </w:p>
        </w:tc>
        <w:tc>
          <w:tcPr>
            <w:tcW w:w="799" w:type="pct"/>
          </w:tcPr>
          <w:p w14:paraId="2B5389C2" w14:textId="77777777" w:rsidR="00726DBD" w:rsidRPr="00726DBD" w:rsidRDefault="00726DBD" w:rsidP="0082050D">
            <w:pPr>
              <w:adjustRightInd w:val="0"/>
              <w:spacing w:line="360" w:lineRule="auto"/>
              <w:jc w:val="both"/>
              <w:rPr>
                <w:rFonts w:ascii="Book Antiqua" w:hAnsi="Book Antiqua"/>
              </w:rPr>
            </w:pPr>
          </w:p>
        </w:tc>
      </w:tr>
      <w:tr w:rsidR="00726DBD" w:rsidRPr="00726DBD" w14:paraId="3F7D8D9A" w14:textId="77777777" w:rsidTr="00726DBD">
        <w:tc>
          <w:tcPr>
            <w:tcW w:w="2362" w:type="pct"/>
          </w:tcPr>
          <w:p w14:paraId="190ECE00"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Moderate</w:t>
            </w:r>
          </w:p>
        </w:tc>
        <w:tc>
          <w:tcPr>
            <w:tcW w:w="920" w:type="pct"/>
          </w:tcPr>
          <w:p w14:paraId="68018487"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15 (34.10)</w:t>
            </w:r>
          </w:p>
        </w:tc>
        <w:tc>
          <w:tcPr>
            <w:tcW w:w="920" w:type="pct"/>
          </w:tcPr>
          <w:p w14:paraId="1D462788" w14:textId="77777777" w:rsidR="00726DBD" w:rsidRPr="00726DBD" w:rsidRDefault="00726DBD" w:rsidP="0082050D">
            <w:pPr>
              <w:tabs>
                <w:tab w:val="left" w:pos="2790"/>
                <w:tab w:val="left" w:pos="3236"/>
                <w:tab w:val="left" w:pos="5922"/>
                <w:tab w:val="left" w:pos="8640"/>
                <w:tab w:val="left" w:pos="10440"/>
              </w:tabs>
              <w:adjustRightInd w:val="0"/>
              <w:spacing w:line="360" w:lineRule="auto"/>
              <w:jc w:val="both"/>
              <w:rPr>
                <w:rFonts w:ascii="Book Antiqua" w:hAnsi="Book Antiqua"/>
              </w:rPr>
            </w:pPr>
            <w:r w:rsidRPr="00726DBD">
              <w:rPr>
                <w:rFonts w:ascii="Book Antiqua" w:hAnsi="Book Antiqua"/>
              </w:rPr>
              <w:t>29 (65.90)</w:t>
            </w:r>
          </w:p>
        </w:tc>
        <w:tc>
          <w:tcPr>
            <w:tcW w:w="799" w:type="pct"/>
          </w:tcPr>
          <w:p w14:paraId="276742E2" w14:textId="77777777" w:rsidR="00726DBD" w:rsidRPr="00726DBD" w:rsidRDefault="00726DBD" w:rsidP="0082050D">
            <w:pPr>
              <w:adjustRightInd w:val="0"/>
              <w:spacing w:line="360" w:lineRule="auto"/>
              <w:jc w:val="both"/>
              <w:rPr>
                <w:rFonts w:ascii="Book Antiqua" w:hAnsi="Book Antiqua"/>
              </w:rPr>
            </w:pPr>
          </w:p>
        </w:tc>
      </w:tr>
      <w:tr w:rsidR="00726DBD" w:rsidRPr="00726DBD" w14:paraId="6C77EBA4" w14:textId="77777777" w:rsidTr="00726DBD">
        <w:tc>
          <w:tcPr>
            <w:tcW w:w="2362" w:type="pct"/>
          </w:tcPr>
          <w:p w14:paraId="4EAE1AF2" w14:textId="77777777" w:rsidR="00726DBD" w:rsidRPr="00726DBD" w:rsidRDefault="00726DBD" w:rsidP="0082050D">
            <w:pPr>
              <w:adjustRightInd w:val="0"/>
              <w:spacing w:line="360" w:lineRule="auto"/>
              <w:ind w:firstLineChars="50" w:firstLine="120"/>
              <w:jc w:val="both"/>
              <w:rPr>
                <w:rFonts w:ascii="Book Antiqua" w:hAnsi="Book Antiqua"/>
              </w:rPr>
            </w:pPr>
            <w:r w:rsidRPr="00726DBD">
              <w:rPr>
                <w:rFonts w:ascii="Book Antiqua" w:hAnsi="Book Antiqua"/>
              </w:rPr>
              <w:t>Well</w:t>
            </w:r>
          </w:p>
        </w:tc>
        <w:tc>
          <w:tcPr>
            <w:tcW w:w="920" w:type="pct"/>
          </w:tcPr>
          <w:p w14:paraId="084C9321" w14:textId="77777777" w:rsidR="00726DBD" w:rsidRPr="00726DBD" w:rsidRDefault="00726DBD" w:rsidP="0082050D">
            <w:pPr>
              <w:adjustRightInd w:val="0"/>
              <w:spacing w:line="360" w:lineRule="auto"/>
              <w:jc w:val="both"/>
              <w:rPr>
                <w:rFonts w:ascii="Book Antiqua" w:hAnsi="Book Antiqua"/>
              </w:rPr>
            </w:pPr>
            <w:r w:rsidRPr="00726DBD">
              <w:rPr>
                <w:rFonts w:ascii="Book Antiqua" w:hAnsi="Book Antiqua"/>
              </w:rPr>
              <w:t>48 (43.24)</w:t>
            </w:r>
          </w:p>
        </w:tc>
        <w:tc>
          <w:tcPr>
            <w:tcW w:w="920" w:type="pct"/>
          </w:tcPr>
          <w:p w14:paraId="7CB50AF6" w14:textId="77777777" w:rsidR="00726DBD" w:rsidRPr="00726DBD" w:rsidRDefault="00726DBD" w:rsidP="0082050D">
            <w:pPr>
              <w:tabs>
                <w:tab w:val="left" w:pos="2775"/>
                <w:tab w:val="left" w:pos="3252"/>
                <w:tab w:val="left" w:pos="5922"/>
                <w:tab w:val="left" w:pos="8655"/>
                <w:tab w:val="left" w:pos="10455"/>
              </w:tabs>
              <w:adjustRightInd w:val="0"/>
              <w:spacing w:line="360" w:lineRule="auto"/>
              <w:jc w:val="both"/>
              <w:rPr>
                <w:rFonts w:ascii="Book Antiqua" w:hAnsi="Book Antiqua"/>
              </w:rPr>
            </w:pPr>
            <w:r w:rsidRPr="00726DBD">
              <w:rPr>
                <w:rFonts w:ascii="Book Antiqua" w:hAnsi="Book Antiqua"/>
              </w:rPr>
              <w:t>63 (56.76)</w:t>
            </w:r>
          </w:p>
        </w:tc>
        <w:tc>
          <w:tcPr>
            <w:tcW w:w="799" w:type="pct"/>
          </w:tcPr>
          <w:p w14:paraId="4872857D" w14:textId="77777777" w:rsidR="00726DBD" w:rsidRPr="00726DBD" w:rsidRDefault="00726DBD" w:rsidP="0082050D">
            <w:pPr>
              <w:adjustRightInd w:val="0"/>
              <w:spacing w:line="360" w:lineRule="auto"/>
              <w:jc w:val="both"/>
              <w:rPr>
                <w:rFonts w:ascii="Book Antiqua" w:hAnsi="Book Antiqua"/>
              </w:rPr>
            </w:pPr>
          </w:p>
        </w:tc>
      </w:tr>
    </w:tbl>
    <w:p w14:paraId="44A6F7F2" w14:textId="257FB6E4" w:rsidR="003A2513" w:rsidRDefault="00726DBD" w:rsidP="0082050D">
      <w:pPr>
        <w:adjustRightInd w:val="0"/>
        <w:spacing w:line="360" w:lineRule="auto"/>
        <w:jc w:val="both"/>
        <w:rPr>
          <w:rFonts w:ascii="Book Antiqua" w:hAnsi="Book Antiqua"/>
        </w:rPr>
      </w:pPr>
      <w:r w:rsidRPr="00726DBD">
        <w:rPr>
          <w:rFonts w:ascii="Book Antiqua" w:hAnsi="Book Antiqua"/>
        </w:rPr>
        <w:t xml:space="preserve">According to </w:t>
      </w:r>
      <w:r w:rsidR="003A2513" w:rsidRPr="00726DBD">
        <w:rPr>
          <w:rFonts w:ascii="Book Antiqua" w:hAnsi="Book Antiqua"/>
        </w:rPr>
        <w:t xml:space="preserve">Table </w:t>
      </w:r>
      <w:r w:rsidRPr="00726DBD">
        <w:rPr>
          <w:rFonts w:ascii="Book Antiqua" w:hAnsi="Book Antiqua"/>
        </w:rPr>
        <w:t>1</w:t>
      </w:r>
      <w:r w:rsidR="00F87362">
        <w:rPr>
          <w:rFonts w:ascii="Book Antiqua" w:hAnsi="Book Antiqua"/>
        </w:rPr>
        <w:t>,</w:t>
      </w:r>
      <w:r w:rsidRPr="00726DBD">
        <w:rPr>
          <w:rFonts w:ascii="Book Antiqua" w:hAnsi="Book Antiqua"/>
        </w:rPr>
        <w:t xml:space="preserve"> the total case number is 162 based on tumor size,</w:t>
      </w:r>
      <w:r w:rsidR="00F87362">
        <w:rPr>
          <w:rFonts w:ascii="Book Antiqua" w:hAnsi="Book Antiqua"/>
        </w:rPr>
        <w:t xml:space="preserve"> </w:t>
      </w:r>
      <w:r w:rsidRPr="00726DBD">
        <w:rPr>
          <w:rFonts w:ascii="Book Antiqua" w:hAnsi="Book Antiqua"/>
        </w:rPr>
        <w:t>170 based on tumor location,</w:t>
      </w:r>
      <w:r w:rsidR="00F87362">
        <w:rPr>
          <w:rFonts w:ascii="Book Antiqua" w:hAnsi="Book Antiqua"/>
        </w:rPr>
        <w:t xml:space="preserve"> </w:t>
      </w:r>
      <w:r w:rsidRPr="00726DBD">
        <w:rPr>
          <w:rFonts w:ascii="Book Antiqua" w:hAnsi="Book Antiqua"/>
        </w:rPr>
        <w:t xml:space="preserve">171 based on tumor </w:t>
      </w:r>
      <w:r w:rsidR="00F87362" w:rsidRPr="00726DBD">
        <w:rPr>
          <w:rFonts w:ascii="Book Antiqua" w:hAnsi="Book Antiqua"/>
        </w:rPr>
        <w:t>stag</w:t>
      </w:r>
      <w:r w:rsidR="00F87362">
        <w:rPr>
          <w:rFonts w:ascii="Book Antiqua" w:hAnsi="Book Antiqua"/>
        </w:rPr>
        <w:t>e</w:t>
      </w:r>
      <w:r w:rsidRPr="00726DBD">
        <w:rPr>
          <w:rFonts w:ascii="Book Antiqua" w:hAnsi="Book Antiqua"/>
        </w:rPr>
        <w:t>, and</w:t>
      </w:r>
      <w:r w:rsidR="00F87362">
        <w:rPr>
          <w:rFonts w:ascii="Book Antiqua" w:hAnsi="Book Antiqua"/>
        </w:rPr>
        <w:t xml:space="preserve"> </w:t>
      </w:r>
      <w:r w:rsidRPr="00726DBD">
        <w:rPr>
          <w:rFonts w:ascii="Book Antiqua" w:hAnsi="Book Antiqua"/>
        </w:rPr>
        <w:t>172 based on tumor depth</w:t>
      </w:r>
      <w:r w:rsidR="003A2513">
        <w:rPr>
          <w:rFonts w:ascii="Book Antiqua" w:hAnsi="Book Antiqua"/>
        </w:rPr>
        <w:t>.</w:t>
      </w:r>
    </w:p>
    <w:p w14:paraId="34F05D3E" w14:textId="77777777" w:rsidR="003A2513" w:rsidRDefault="003A2513" w:rsidP="0082050D">
      <w:pPr>
        <w:adjustRightInd w:val="0"/>
        <w:spacing w:line="360" w:lineRule="auto"/>
        <w:jc w:val="both"/>
        <w:rPr>
          <w:rFonts w:ascii="Book Antiqua" w:hAnsi="Book Antiqua"/>
        </w:rPr>
        <w:sectPr w:rsidR="003A2513" w:rsidSect="00A01B33">
          <w:pgSz w:w="12240" w:h="15840"/>
          <w:pgMar w:top="1440" w:right="1800" w:bottom="1440" w:left="1800" w:header="720" w:footer="720" w:gutter="0"/>
          <w:cols w:space="720"/>
          <w:docGrid w:linePitch="360"/>
        </w:sectPr>
      </w:pPr>
    </w:p>
    <w:p w14:paraId="54A30931" w14:textId="5482C964" w:rsidR="00726DBD" w:rsidRPr="00726DBD" w:rsidRDefault="00726DBD" w:rsidP="0082050D">
      <w:pPr>
        <w:adjustRightInd w:val="0"/>
        <w:spacing w:line="360" w:lineRule="auto"/>
        <w:jc w:val="both"/>
        <w:rPr>
          <w:rFonts w:ascii="Book Antiqua" w:hAnsi="Book Antiqua"/>
        </w:rPr>
      </w:pPr>
      <w:r w:rsidRPr="00726DBD">
        <w:rPr>
          <w:rFonts w:ascii="Book Antiqua" w:hAnsi="Book Antiqua"/>
          <w:b/>
        </w:rPr>
        <w:t>Table 3 Univariate and multivariate analyses of prognostic factors in gastric cancer patient</w:t>
      </w:r>
    </w:p>
    <w:tbl>
      <w:tblPr>
        <w:tblW w:w="12327" w:type="dxa"/>
        <w:jc w:val="center"/>
        <w:tblBorders>
          <w:top w:val="single" w:sz="4" w:space="0" w:color="auto"/>
          <w:bottom w:val="single" w:sz="4" w:space="0" w:color="auto"/>
        </w:tblBorders>
        <w:tblLook w:val="04A0" w:firstRow="1" w:lastRow="0" w:firstColumn="1" w:lastColumn="0" w:noHBand="0" w:noVBand="1"/>
      </w:tblPr>
      <w:tblGrid>
        <w:gridCol w:w="3181"/>
        <w:gridCol w:w="1037"/>
        <w:gridCol w:w="1597"/>
        <w:gridCol w:w="1136"/>
        <w:gridCol w:w="1413"/>
        <w:gridCol w:w="1843"/>
        <w:gridCol w:w="2120"/>
      </w:tblGrid>
      <w:tr w:rsidR="00726DBD" w:rsidRPr="00726DBD" w14:paraId="1CFD39B6" w14:textId="77777777" w:rsidTr="003A2513">
        <w:trPr>
          <w:trHeight w:val="280"/>
          <w:jc w:val="center"/>
        </w:trPr>
        <w:tc>
          <w:tcPr>
            <w:tcW w:w="3181" w:type="dxa"/>
            <w:tcBorders>
              <w:top w:val="single" w:sz="4" w:space="0" w:color="auto"/>
              <w:bottom w:val="single" w:sz="4" w:space="0" w:color="auto"/>
            </w:tcBorders>
            <w:shd w:val="clear" w:color="auto" w:fill="auto"/>
            <w:noWrap/>
            <w:vAlign w:val="center"/>
            <w:hideMark/>
          </w:tcPr>
          <w:p w14:paraId="0DA46F4D" w14:textId="75CDE176" w:rsidR="00726DBD" w:rsidRPr="00726DBD" w:rsidRDefault="00726DBD" w:rsidP="0082050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lang w:eastAsia="zh-CN"/>
              </w:rPr>
              <w:t xml:space="preserve">Clinical </w:t>
            </w:r>
            <w:r w:rsidR="003A2513" w:rsidRPr="00726DBD">
              <w:rPr>
                <w:rFonts w:ascii="Book Antiqua" w:eastAsia="等线" w:hAnsi="Book Antiqua"/>
                <w:b/>
                <w:bCs/>
                <w:color w:val="000000"/>
                <w:lang w:eastAsia="zh-CN"/>
              </w:rPr>
              <w:t>factor</w:t>
            </w:r>
          </w:p>
        </w:tc>
        <w:tc>
          <w:tcPr>
            <w:tcW w:w="0" w:type="auto"/>
            <w:tcBorders>
              <w:top w:val="single" w:sz="4" w:space="0" w:color="auto"/>
              <w:bottom w:val="single" w:sz="4" w:space="0" w:color="auto"/>
            </w:tcBorders>
            <w:shd w:val="clear" w:color="auto" w:fill="auto"/>
            <w:noWrap/>
            <w:vAlign w:val="center"/>
            <w:hideMark/>
          </w:tcPr>
          <w:p w14:paraId="784E8FEC"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tcBorders>
              <w:top w:val="single" w:sz="4" w:space="0" w:color="auto"/>
              <w:bottom w:val="single" w:sz="4" w:space="0" w:color="auto"/>
            </w:tcBorders>
            <w:shd w:val="clear" w:color="auto" w:fill="auto"/>
            <w:noWrap/>
            <w:vAlign w:val="center"/>
            <w:hideMark/>
          </w:tcPr>
          <w:p w14:paraId="78F43E5A" w14:textId="77777777" w:rsidR="00726DBD" w:rsidRPr="00726DBD" w:rsidRDefault="00726DBD" w:rsidP="0082050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vertAlign w:val="superscript"/>
                <w:lang w:eastAsia="zh-CN"/>
              </w:rPr>
              <w:t>1</w:t>
            </w:r>
            <w:r w:rsidRPr="00726DBD">
              <w:rPr>
                <w:rFonts w:ascii="Book Antiqua" w:eastAsia="等线" w:hAnsi="Book Antiqua"/>
                <w:b/>
                <w:bCs/>
                <w:color w:val="000000"/>
                <w:lang w:eastAsia="zh-CN"/>
              </w:rPr>
              <w:t>Univariate</w:t>
            </w:r>
          </w:p>
        </w:tc>
        <w:tc>
          <w:tcPr>
            <w:tcW w:w="0" w:type="auto"/>
            <w:tcBorders>
              <w:top w:val="single" w:sz="4" w:space="0" w:color="auto"/>
              <w:bottom w:val="single" w:sz="4" w:space="0" w:color="auto"/>
            </w:tcBorders>
            <w:shd w:val="clear" w:color="auto" w:fill="auto"/>
            <w:noWrap/>
            <w:vAlign w:val="center"/>
            <w:hideMark/>
          </w:tcPr>
          <w:p w14:paraId="4D08F902"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413" w:type="dxa"/>
            <w:tcBorders>
              <w:top w:val="single" w:sz="4" w:space="0" w:color="auto"/>
              <w:bottom w:val="single" w:sz="4" w:space="0" w:color="auto"/>
            </w:tcBorders>
            <w:shd w:val="clear" w:color="auto" w:fill="auto"/>
            <w:noWrap/>
            <w:vAlign w:val="center"/>
            <w:hideMark/>
          </w:tcPr>
          <w:p w14:paraId="6C45945F"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tcBorders>
              <w:top w:val="single" w:sz="4" w:space="0" w:color="auto"/>
              <w:bottom w:val="single" w:sz="4" w:space="0" w:color="auto"/>
            </w:tcBorders>
            <w:shd w:val="clear" w:color="auto" w:fill="auto"/>
            <w:noWrap/>
            <w:vAlign w:val="center"/>
            <w:hideMark/>
          </w:tcPr>
          <w:p w14:paraId="4459E7C3" w14:textId="77777777" w:rsidR="00726DBD" w:rsidRPr="00726DBD" w:rsidRDefault="00726DBD" w:rsidP="0082050D">
            <w:pPr>
              <w:adjustRightInd w:val="0"/>
              <w:spacing w:line="360" w:lineRule="auto"/>
              <w:jc w:val="both"/>
              <w:rPr>
                <w:rFonts w:ascii="Book Antiqua" w:eastAsia="等线" w:hAnsi="Book Antiqua"/>
                <w:b/>
                <w:bCs/>
                <w:color w:val="000000"/>
                <w:lang w:eastAsia="zh-CN"/>
              </w:rPr>
            </w:pPr>
            <w:r w:rsidRPr="00726DBD">
              <w:rPr>
                <w:rFonts w:ascii="Book Antiqua" w:eastAsia="等线" w:hAnsi="Book Antiqua"/>
                <w:b/>
                <w:bCs/>
                <w:color w:val="000000"/>
                <w:lang w:eastAsia="zh-CN"/>
              </w:rPr>
              <w:t>Multivariate</w:t>
            </w:r>
          </w:p>
        </w:tc>
        <w:tc>
          <w:tcPr>
            <w:tcW w:w="2120" w:type="dxa"/>
            <w:tcBorders>
              <w:top w:val="single" w:sz="4" w:space="0" w:color="auto"/>
              <w:bottom w:val="single" w:sz="4" w:space="0" w:color="auto"/>
            </w:tcBorders>
            <w:shd w:val="clear" w:color="auto" w:fill="auto"/>
            <w:noWrap/>
            <w:vAlign w:val="center"/>
            <w:hideMark/>
          </w:tcPr>
          <w:p w14:paraId="481D095E"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5BD01CCD" w14:textId="77777777" w:rsidTr="003A2513">
        <w:trPr>
          <w:trHeight w:val="280"/>
          <w:jc w:val="center"/>
        </w:trPr>
        <w:tc>
          <w:tcPr>
            <w:tcW w:w="3181" w:type="dxa"/>
            <w:tcBorders>
              <w:top w:val="single" w:sz="4" w:space="0" w:color="auto"/>
              <w:bottom w:val="single" w:sz="4" w:space="0" w:color="auto"/>
            </w:tcBorders>
            <w:shd w:val="clear" w:color="auto" w:fill="auto"/>
            <w:noWrap/>
            <w:vAlign w:val="center"/>
            <w:hideMark/>
          </w:tcPr>
          <w:p w14:paraId="399BB76F" w14:textId="77777777" w:rsidR="00726DBD" w:rsidRPr="003A2513" w:rsidRDefault="00726DBD" w:rsidP="0082050D">
            <w:pPr>
              <w:adjustRightInd w:val="0"/>
              <w:spacing w:line="360" w:lineRule="auto"/>
              <w:jc w:val="both"/>
              <w:rPr>
                <w:rFonts w:ascii="Book Antiqua" w:hAnsi="Book Antiqua"/>
                <w:b/>
                <w:lang w:eastAsia="zh-CN"/>
              </w:rPr>
            </w:pPr>
          </w:p>
        </w:tc>
        <w:tc>
          <w:tcPr>
            <w:tcW w:w="0" w:type="auto"/>
            <w:tcBorders>
              <w:top w:val="single" w:sz="4" w:space="0" w:color="auto"/>
              <w:bottom w:val="single" w:sz="4" w:space="0" w:color="auto"/>
            </w:tcBorders>
            <w:shd w:val="clear" w:color="auto" w:fill="auto"/>
            <w:noWrap/>
            <w:vAlign w:val="center"/>
            <w:hideMark/>
          </w:tcPr>
          <w:p w14:paraId="25D8FFA2" w14:textId="3FB1ED14" w:rsidR="00726DBD" w:rsidRPr="003A2513" w:rsidRDefault="00726DBD"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i/>
                <w:iCs/>
                <w:color w:val="000000"/>
                <w:lang w:eastAsia="zh-CN"/>
              </w:rPr>
              <w:t>P</w:t>
            </w:r>
            <w:r w:rsidR="003A2513" w:rsidRPr="003A2513">
              <w:rPr>
                <w:rFonts w:ascii="Book Antiqua" w:eastAsia="等线" w:hAnsi="Book Antiqua"/>
                <w:b/>
                <w:color w:val="000000"/>
                <w:lang w:eastAsia="zh-CN"/>
              </w:rPr>
              <w:t xml:space="preserve"> </w:t>
            </w:r>
            <w:r w:rsidRPr="003A2513">
              <w:rPr>
                <w:rFonts w:ascii="Book Antiqua" w:eastAsia="等线" w:hAnsi="Book Antiqua"/>
                <w:b/>
                <w:color w:val="000000"/>
                <w:lang w:eastAsia="zh-CN"/>
              </w:rPr>
              <w:t>value</w:t>
            </w:r>
          </w:p>
        </w:tc>
        <w:tc>
          <w:tcPr>
            <w:tcW w:w="0" w:type="auto"/>
            <w:tcBorders>
              <w:top w:val="single" w:sz="4" w:space="0" w:color="auto"/>
              <w:bottom w:val="single" w:sz="4" w:space="0" w:color="auto"/>
            </w:tcBorders>
            <w:shd w:val="clear" w:color="auto" w:fill="auto"/>
            <w:noWrap/>
            <w:vAlign w:val="center"/>
            <w:hideMark/>
          </w:tcPr>
          <w:p w14:paraId="10D3A952" w14:textId="77777777" w:rsidR="00726DBD" w:rsidRPr="003A2513" w:rsidRDefault="00726DBD"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HR</w:t>
            </w:r>
          </w:p>
        </w:tc>
        <w:tc>
          <w:tcPr>
            <w:tcW w:w="0" w:type="auto"/>
            <w:tcBorders>
              <w:top w:val="single" w:sz="4" w:space="0" w:color="auto"/>
              <w:bottom w:val="single" w:sz="4" w:space="0" w:color="auto"/>
            </w:tcBorders>
            <w:shd w:val="clear" w:color="auto" w:fill="auto"/>
            <w:noWrap/>
            <w:vAlign w:val="center"/>
            <w:hideMark/>
          </w:tcPr>
          <w:p w14:paraId="23135C7F" w14:textId="3D4517CE" w:rsidR="00726DBD" w:rsidRPr="003A2513" w:rsidRDefault="003A2513"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95%</w:t>
            </w:r>
            <w:r w:rsidR="00726DBD" w:rsidRPr="003A2513">
              <w:rPr>
                <w:rFonts w:ascii="Book Antiqua" w:eastAsia="等线" w:hAnsi="Book Antiqua"/>
                <w:b/>
                <w:color w:val="000000"/>
                <w:lang w:eastAsia="zh-CN"/>
              </w:rPr>
              <w:t>CI</w:t>
            </w:r>
          </w:p>
        </w:tc>
        <w:tc>
          <w:tcPr>
            <w:tcW w:w="1413" w:type="dxa"/>
            <w:tcBorders>
              <w:top w:val="single" w:sz="4" w:space="0" w:color="auto"/>
              <w:bottom w:val="single" w:sz="4" w:space="0" w:color="auto"/>
            </w:tcBorders>
            <w:shd w:val="clear" w:color="auto" w:fill="auto"/>
            <w:noWrap/>
            <w:vAlign w:val="center"/>
            <w:hideMark/>
          </w:tcPr>
          <w:p w14:paraId="38D04655" w14:textId="265F6B59" w:rsidR="00726DBD" w:rsidRPr="003A2513" w:rsidRDefault="00726DBD"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i/>
                <w:iCs/>
                <w:color w:val="000000"/>
                <w:lang w:eastAsia="zh-CN"/>
              </w:rPr>
              <w:t>P</w:t>
            </w:r>
            <w:r w:rsidR="003A2513" w:rsidRPr="003A2513">
              <w:rPr>
                <w:rFonts w:ascii="Book Antiqua" w:eastAsia="等线" w:hAnsi="Book Antiqua"/>
                <w:b/>
                <w:color w:val="000000"/>
                <w:lang w:eastAsia="zh-CN"/>
              </w:rPr>
              <w:t xml:space="preserve"> </w:t>
            </w:r>
            <w:r w:rsidRPr="003A2513">
              <w:rPr>
                <w:rFonts w:ascii="Book Antiqua" w:eastAsia="等线" w:hAnsi="Book Antiqua"/>
                <w:b/>
                <w:color w:val="000000"/>
                <w:lang w:eastAsia="zh-CN"/>
              </w:rPr>
              <w:t>value</w:t>
            </w:r>
          </w:p>
        </w:tc>
        <w:tc>
          <w:tcPr>
            <w:tcW w:w="1843" w:type="dxa"/>
            <w:tcBorders>
              <w:top w:val="single" w:sz="4" w:space="0" w:color="auto"/>
              <w:bottom w:val="single" w:sz="4" w:space="0" w:color="auto"/>
            </w:tcBorders>
            <w:shd w:val="clear" w:color="auto" w:fill="auto"/>
            <w:noWrap/>
            <w:vAlign w:val="center"/>
            <w:hideMark/>
          </w:tcPr>
          <w:p w14:paraId="29270EAF" w14:textId="77777777" w:rsidR="00726DBD" w:rsidRPr="003A2513" w:rsidRDefault="00726DBD"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HR</w:t>
            </w:r>
          </w:p>
        </w:tc>
        <w:tc>
          <w:tcPr>
            <w:tcW w:w="2120" w:type="dxa"/>
            <w:tcBorders>
              <w:top w:val="single" w:sz="4" w:space="0" w:color="auto"/>
              <w:bottom w:val="single" w:sz="4" w:space="0" w:color="auto"/>
            </w:tcBorders>
            <w:shd w:val="clear" w:color="auto" w:fill="auto"/>
            <w:noWrap/>
            <w:vAlign w:val="center"/>
            <w:hideMark/>
          </w:tcPr>
          <w:p w14:paraId="5A6B2750" w14:textId="1BDCE79D" w:rsidR="00726DBD" w:rsidRPr="003A2513" w:rsidRDefault="003A2513" w:rsidP="0082050D">
            <w:pPr>
              <w:adjustRightInd w:val="0"/>
              <w:spacing w:line="360" w:lineRule="auto"/>
              <w:jc w:val="both"/>
              <w:rPr>
                <w:rFonts w:ascii="Book Antiqua" w:eastAsia="等线" w:hAnsi="Book Antiqua"/>
                <w:b/>
                <w:color w:val="000000"/>
                <w:lang w:eastAsia="zh-CN"/>
              </w:rPr>
            </w:pPr>
            <w:r w:rsidRPr="003A2513">
              <w:rPr>
                <w:rFonts w:ascii="Book Antiqua" w:eastAsia="等线" w:hAnsi="Book Antiqua"/>
                <w:b/>
                <w:color w:val="000000"/>
                <w:lang w:eastAsia="zh-CN"/>
              </w:rPr>
              <w:t>95%</w:t>
            </w:r>
            <w:r w:rsidR="00726DBD" w:rsidRPr="003A2513">
              <w:rPr>
                <w:rFonts w:ascii="Book Antiqua" w:eastAsia="等线" w:hAnsi="Book Antiqua"/>
                <w:b/>
                <w:color w:val="000000"/>
                <w:lang w:eastAsia="zh-CN"/>
              </w:rPr>
              <w:t>CI</w:t>
            </w:r>
          </w:p>
        </w:tc>
      </w:tr>
      <w:tr w:rsidR="00726DBD" w:rsidRPr="00726DBD" w14:paraId="7A0C201E" w14:textId="77777777" w:rsidTr="003A2513">
        <w:trPr>
          <w:trHeight w:val="280"/>
          <w:jc w:val="center"/>
        </w:trPr>
        <w:tc>
          <w:tcPr>
            <w:tcW w:w="3181" w:type="dxa"/>
            <w:tcBorders>
              <w:top w:val="single" w:sz="4" w:space="0" w:color="auto"/>
            </w:tcBorders>
            <w:shd w:val="clear" w:color="auto" w:fill="auto"/>
            <w:noWrap/>
            <w:vAlign w:val="center"/>
            <w:hideMark/>
          </w:tcPr>
          <w:p w14:paraId="59EDBE29" w14:textId="35BE9E01" w:rsidR="00726DBD" w:rsidRPr="00726DBD" w:rsidRDefault="003A2513"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Interval</w:t>
            </w:r>
          </w:p>
        </w:tc>
        <w:tc>
          <w:tcPr>
            <w:tcW w:w="0" w:type="auto"/>
            <w:tcBorders>
              <w:top w:val="single" w:sz="4" w:space="0" w:color="auto"/>
            </w:tcBorders>
            <w:shd w:val="clear" w:color="auto" w:fill="auto"/>
            <w:noWrap/>
            <w:vAlign w:val="center"/>
            <w:hideMark/>
          </w:tcPr>
          <w:p w14:paraId="10A514FF"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tcBorders>
              <w:top w:val="single" w:sz="4" w:space="0" w:color="auto"/>
            </w:tcBorders>
            <w:shd w:val="clear" w:color="auto" w:fill="auto"/>
            <w:noWrap/>
            <w:vAlign w:val="center"/>
            <w:hideMark/>
          </w:tcPr>
          <w:p w14:paraId="282335E8"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tcBorders>
              <w:top w:val="single" w:sz="4" w:space="0" w:color="auto"/>
            </w:tcBorders>
            <w:shd w:val="clear" w:color="auto" w:fill="auto"/>
            <w:noWrap/>
            <w:vAlign w:val="center"/>
            <w:hideMark/>
          </w:tcPr>
          <w:p w14:paraId="69D7D2C1"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413" w:type="dxa"/>
            <w:tcBorders>
              <w:top w:val="single" w:sz="4" w:space="0" w:color="auto"/>
            </w:tcBorders>
            <w:shd w:val="clear" w:color="auto" w:fill="auto"/>
            <w:noWrap/>
            <w:vAlign w:val="center"/>
            <w:hideMark/>
          </w:tcPr>
          <w:p w14:paraId="17BD2F46"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tcBorders>
              <w:top w:val="single" w:sz="4" w:space="0" w:color="auto"/>
            </w:tcBorders>
            <w:shd w:val="clear" w:color="auto" w:fill="auto"/>
            <w:noWrap/>
            <w:vAlign w:val="center"/>
            <w:hideMark/>
          </w:tcPr>
          <w:p w14:paraId="4FCB5F41"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2120" w:type="dxa"/>
            <w:tcBorders>
              <w:top w:val="single" w:sz="4" w:space="0" w:color="auto"/>
            </w:tcBorders>
            <w:shd w:val="clear" w:color="auto" w:fill="auto"/>
            <w:noWrap/>
            <w:vAlign w:val="center"/>
            <w:hideMark/>
          </w:tcPr>
          <w:p w14:paraId="48121DC0"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11820464" w14:textId="77777777" w:rsidTr="003A2513">
        <w:trPr>
          <w:trHeight w:val="280"/>
          <w:jc w:val="center"/>
        </w:trPr>
        <w:tc>
          <w:tcPr>
            <w:tcW w:w="3181" w:type="dxa"/>
            <w:shd w:val="clear" w:color="auto" w:fill="auto"/>
            <w:noWrap/>
            <w:vAlign w:val="center"/>
            <w:hideMark/>
          </w:tcPr>
          <w:p w14:paraId="3E39292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Age (&lt;</w:t>
            </w:r>
            <w:r w:rsidRPr="00726DBD">
              <w:rPr>
                <w:rFonts w:ascii="Book Antiqua" w:eastAsia="等线" w:hAnsi="Book Antiqua"/>
                <w:color w:val="000000"/>
              </w:rPr>
              <w:t xml:space="preserve"> </w:t>
            </w:r>
            <w:r w:rsidRPr="00726DBD">
              <w:rPr>
                <w:rFonts w:ascii="Book Antiqua" w:eastAsia="等线" w:hAnsi="Book Antiqua"/>
                <w:color w:val="000000"/>
                <w:lang w:eastAsia="zh-CN"/>
              </w:rPr>
              <w:t>60/</w:t>
            </w:r>
            <w:r w:rsidRPr="00726DBD">
              <w:rPr>
                <w:rFonts w:ascii="Book Antiqua" w:hAnsi="Book Antiqua"/>
              </w:rPr>
              <w:t xml:space="preserve">≥ </w:t>
            </w:r>
            <w:r w:rsidRPr="00726DBD">
              <w:rPr>
                <w:rFonts w:ascii="Book Antiqua" w:eastAsia="等线" w:hAnsi="Book Antiqua"/>
                <w:color w:val="000000"/>
                <w:lang w:eastAsia="zh-CN"/>
              </w:rPr>
              <w:t>60)</w:t>
            </w:r>
          </w:p>
        </w:tc>
        <w:tc>
          <w:tcPr>
            <w:tcW w:w="0" w:type="auto"/>
            <w:shd w:val="clear" w:color="auto" w:fill="auto"/>
            <w:noWrap/>
            <w:vAlign w:val="center"/>
            <w:hideMark/>
          </w:tcPr>
          <w:p w14:paraId="31EC28DD"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4BE87782" w14:textId="77777777" w:rsidR="00726DBD" w:rsidRPr="00726DBD" w:rsidRDefault="00726DBD" w:rsidP="0082050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303D8C2C"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44373493"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843" w:type="dxa"/>
            <w:shd w:val="clear" w:color="auto" w:fill="auto"/>
            <w:noWrap/>
            <w:vAlign w:val="center"/>
            <w:hideMark/>
          </w:tcPr>
          <w:p w14:paraId="14E8B4E9" w14:textId="77777777" w:rsidR="00726DBD" w:rsidRPr="00726DBD" w:rsidRDefault="00726DBD" w:rsidP="0082050D">
            <w:pPr>
              <w:adjustRightInd w:val="0"/>
              <w:spacing w:line="360" w:lineRule="auto"/>
              <w:jc w:val="both"/>
              <w:rPr>
                <w:rFonts w:ascii="Book Antiqua" w:hAnsi="Book Antiqua"/>
                <w:lang w:eastAsia="zh-CN"/>
              </w:rPr>
            </w:pPr>
          </w:p>
        </w:tc>
        <w:tc>
          <w:tcPr>
            <w:tcW w:w="2120" w:type="dxa"/>
            <w:shd w:val="clear" w:color="auto" w:fill="auto"/>
            <w:noWrap/>
            <w:vAlign w:val="center"/>
            <w:hideMark/>
          </w:tcPr>
          <w:p w14:paraId="3E710964" w14:textId="77777777" w:rsidR="00726DBD" w:rsidRPr="00726DBD" w:rsidRDefault="00726DBD" w:rsidP="0082050D">
            <w:pPr>
              <w:adjustRightInd w:val="0"/>
              <w:spacing w:line="360" w:lineRule="auto"/>
              <w:jc w:val="both"/>
              <w:rPr>
                <w:rFonts w:ascii="Book Antiqua" w:eastAsia="Times New Roman" w:hAnsi="Book Antiqua"/>
                <w:lang w:eastAsia="zh-CN"/>
              </w:rPr>
            </w:pPr>
          </w:p>
        </w:tc>
      </w:tr>
      <w:tr w:rsidR="00726DBD" w:rsidRPr="00726DBD" w14:paraId="706C3FED" w14:textId="77777777" w:rsidTr="003A2513">
        <w:trPr>
          <w:trHeight w:val="310"/>
          <w:jc w:val="center"/>
        </w:trPr>
        <w:tc>
          <w:tcPr>
            <w:tcW w:w="3181" w:type="dxa"/>
            <w:shd w:val="clear" w:color="auto" w:fill="auto"/>
            <w:noWrap/>
            <w:vAlign w:val="center"/>
            <w:hideMark/>
          </w:tcPr>
          <w:p w14:paraId="43EF399C"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4B81E1E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50C31DC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85B09A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bottom"/>
            <w:hideMark/>
          </w:tcPr>
          <w:p w14:paraId="078D3C4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0.01</w:t>
            </w:r>
          </w:p>
        </w:tc>
        <w:tc>
          <w:tcPr>
            <w:tcW w:w="1843" w:type="dxa"/>
            <w:shd w:val="clear" w:color="auto" w:fill="auto"/>
            <w:noWrap/>
            <w:vAlign w:val="center"/>
            <w:hideMark/>
          </w:tcPr>
          <w:p w14:paraId="504D707D"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1.90</w:t>
            </w:r>
          </w:p>
        </w:tc>
        <w:tc>
          <w:tcPr>
            <w:tcW w:w="2120" w:type="dxa"/>
            <w:shd w:val="clear" w:color="auto" w:fill="auto"/>
            <w:noWrap/>
            <w:vAlign w:val="center"/>
            <w:hideMark/>
          </w:tcPr>
          <w:p w14:paraId="45E1544F"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1.20-3.02</w:t>
            </w:r>
          </w:p>
        </w:tc>
      </w:tr>
      <w:tr w:rsidR="00726DBD" w:rsidRPr="00726DBD" w14:paraId="55B830F1" w14:textId="77777777" w:rsidTr="003A2513">
        <w:trPr>
          <w:trHeight w:val="280"/>
          <w:jc w:val="center"/>
        </w:trPr>
        <w:tc>
          <w:tcPr>
            <w:tcW w:w="3181" w:type="dxa"/>
            <w:shd w:val="clear" w:color="auto" w:fill="auto"/>
            <w:noWrap/>
            <w:vAlign w:val="center"/>
            <w:hideMark/>
          </w:tcPr>
          <w:p w14:paraId="03DD5027"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Gender (male/female)</w:t>
            </w:r>
          </w:p>
        </w:tc>
        <w:tc>
          <w:tcPr>
            <w:tcW w:w="0" w:type="auto"/>
            <w:shd w:val="clear" w:color="auto" w:fill="auto"/>
            <w:vAlign w:val="center"/>
          </w:tcPr>
          <w:p w14:paraId="5C588EC1" w14:textId="77777777" w:rsidR="00726DBD" w:rsidRPr="00726DBD" w:rsidRDefault="00726DBD" w:rsidP="0082050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4C6970DB"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41B6D3C" w14:textId="77777777" w:rsidR="00726DBD" w:rsidRPr="00726DBD" w:rsidRDefault="00726DBD" w:rsidP="0082050D">
            <w:pPr>
              <w:adjustRightInd w:val="0"/>
              <w:spacing w:line="360" w:lineRule="auto"/>
              <w:jc w:val="both"/>
              <w:rPr>
                <w:rFonts w:ascii="Book Antiqua" w:hAnsi="Book Antiqua"/>
                <w:lang w:eastAsia="zh-CN"/>
              </w:rPr>
            </w:pPr>
          </w:p>
        </w:tc>
        <w:tc>
          <w:tcPr>
            <w:tcW w:w="1413" w:type="dxa"/>
            <w:shd w:val="clear" w:color="auto" w:fill="auto"/>
            <w:noWrap/>
            <w:vAlign w:val="center"/>
            <w:hideMark/>
          </w:tcPr>
          <w:p w14:paraId="2B3A4AF3"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765A0FEF"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782244D9"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244C5FBC" w14:textId="77777777" w:rsidTr="003A2513">
        <w:trPr>
          <w:trHeight w:val="280"/>
          <w:jc w:val="center"/>
        </w:trPr>
        <w:tc>
          <w:tcPr>
            <w:tcW w:w="3181" w:type="dxa"/>
            <w:shd w:val="clear" w:color="auto" w:fill="auto"/>
            <w:noWrap/>
            <w:vAlign w:val="center"/>
            <w:hideMark/>
          </w:tcPr>
          <w:p w14:paraId="163A6DFD"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5A9A2D9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7D4F4C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6FBEF26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center"/>
            <w:hideMark/>
          </w:tcPr>
          <w:p w14:paraId="0B65FBD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0.96</w:t>
            </w:r>
          </w:p>
        </w:tc>
        <w:tc>
          <w:tcPr>
            <w:tcW w:w="1843" w:type="dxa"/>
            <w:shd w:val="clear" w:color="auto" w:fill="auto"/>
            <w:noWrap/>
            <w:vAlign w:val="center"/>
            <w:hideMark/>
          </w:tcPr>
          <w:p w14:paraId="627A1C6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1.03</w:t>
            </w:r>
          </w:p>
        </w:tc>
        <w:tc>
          <w:tcPr>
            <w:tcW w:w="2120" w:type="dxa"/>
            <w:shd w:val="clear" w:color="auto" w:fill="auto"/>
            <w:noWrap/>
            <w:vAlign w:val="center"/>
            <w:hideMark/>
          </w:tcPr>
          <w:p w14:paraId="01A14E7A"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0.62-1.66</w:t>
            </w:r>
          </w:p>
        </w:tc>
      </w:tr>
      <w:tr w:rsidR="00726DBD" w:rsidRPr="00726DBD" w14:paraId="481A1837" w14:textId="77777777" w:rsidTr="003A2513">
        <w:trPr>
          <w:trHeight w:val="280"/>
          <w:jc w:val="center"/>
        </w:trPr>
        <w:tc>
          <w:tcPr>
            <w:tcW w:w="3181" w:type="dxa"/>
            <w:shd w:val="clear" w:color="auto" w:fill="auto"/>
            <w:noWrap/>
            <w:vAlign w:val="center"/>
            <w:hideMark/>
          </w:tcPr>
          <w:p w14:paraId="210178BB"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Tumor size (&lt;</w:t>
            </w:r>
            <w:r w:rsidRPr="00726DBD">
              <w:rPr>
                <w:rFonts w:ascii="Book Antiqua" w:eastAsia="等线" w:hAnsi="Book Antiqua"/>
                <w:color w:val="000000"/>
              </w:rPr>
              <w:t xml:space="preserve"> </w:t>
            </w:r>
            <w:r w:rsidRPr="00726DBD">
              <w:rPr>
                <w:rFonts w:ascii="Book Antiqua" w:eastAsia="等线" w:hAnsi="Book Antiqua"/>
                <w:color w:val="000000"/>
                <w:lang w:eastAsia="zh-CN"/>
              </w:rPr>
              <w:t>5/</w:t>
            </w:r>
            <w:r w:rsidRPr="00726DBD">
              <w:rPr>
                <w:rFonts w:ascii="Book Antiqua" w:hAnsi="Book Antiqua"/>
              </w:rPr>
              <w:t xml:space="preserve">≥ </w:t>
            </w:r>
            <w:r w:rsidRPr="00726DBD">
              <w:rPr>
                <w:rFonts w:ascii="Book Antiqua" w:eastAsia="等线" w:hAnsi="Book Antiqua"/>
                <w:color w:val="000000"/>
                <w:lang w:eastAsia="zh-CN"/>
              </w:rPr>
              <w:t>5</w:t>
            </w:r>
            <w:r w:rsidRPr="00726DBD">
              <w:rPr>
                <w:rFonts w:ascii="Book Antiqua" w:eastAsia="等线" w:hAnsi="Book Antiqua"/>
                <w:color w:val="000000"/>
              </w:rPr>
              <w:t xml:space="preserve"> </w:t>
            </w:r>
            <w:r w:rsidRPr="00726DBD">
              <w:rPr>
                <w:rFonts w:ascii="Book Antiqua" w:eastAsia="等线" w:hAnsi="Book Antiqua"/>
                <w:color w:val="000000"/>
                <w:lang w:eastAsia="zh-CN"/>
              </w:rPr>
              <w:t>cm)</w:t>
            </w:r>
          </w:p>
        </w:tc>
        <w:tc>
          <w:tcPr>
            <w:tcW w:w="0" w:type="auto"/>
            <w:shd w:val="clear" w:color="auto" w:fill="auto"/>
            <w:vAlign w:val="center"/>
          </w:tcPr>
          <w:p w14:paraId="50815D36" w14:textId="77777777" w:rsidR="00726DBD" w:rsidRPr="00726DBD" w:rsidRDefault="00726DBD" w:rsidP="0082050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0DE1B673"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2721230F"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3D4AC2A7"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781A5017"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247F70E0"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1E0A41F9" w14:textId="77777777" w:rsidTr="003A2513">
        <w:trPr>
          <w:trHeight w:val="280"/>
          <w:jc w:val="center"/>
        </w:trPr>
        <w:tc>
          <w:tcPr>
            <w:tcW w:w="3181" w:type="dxa"/>
            <w:shd w:val="clear" w:color="auto" w:fill="auto"/>
            <w:noWrap/>
            <w:vAlign w:val="center"/>
            <w:hideMark/>
          </w:tcPr>
          <w:p w14:paraId="2C1FE3D4"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5E73FA6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0" w:type="auto"/>
            <w:shd w:val="clear" w:color="auto" w:fill="auto"/>
            <w:noWrap/>
            <w:vAlign w:val="center"/>
            <w:hideMark/>
          </w:tcPr>
          <w:p w14:paraId="225B3391"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1.75</w:t>
            </w:r>
          </w:p>
        </w:tc>
        <w:tc>
          <w:tcPr>
            <w:tcW w:w="0" w:type="auto"/>
            <w:shd w:val="clear" w:color="auto" w:fill="auto"/>
            <w:noWrap/>
            <w:vAlign w:val="center"/>
            <w:hideMark/>
          </w:tcPr>
          <w:p w14:paraId="1FD600D8"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1.10-2.87</w:t>
            </w:r>
          </w:p>
        </w:tc>
        <w:tc>
          <w:tcPr>
            <w:tcW w:w="1413" w:type="dxa"/>
            <w:shd w:val="clear" w:color="auto" w:fill="auto"/>
            <w:noWrap/>
            <w:vAlign w:val="center"/>
            <w:hideMark/>
          </w:tcPr>
          <w:p w14:paraId="6FEB16AA"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0.40</w:t>
            </w:r>
          </w:p>
        </w:tc>
        <w:tc>
          <w:tcPr>
            <w:tcW w:w="1843" w:type="dxa"/>
            <w:shd w:val="clear" w:color="auto" w:fill="auto"/>
            <w:noWrap/>
            <w:vAlign w:val="center"/>
            <w:hideMark/>
          </w:tcPr>
          <w:p w14:paraId="28D15A71"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1.00</w:t>
            </w:r>
          </w:p>
        </w:tc>
        <w:tc>
          <w:tcPr>
            <w:tcW w:w="2120" w:type="dxa"/>
            <w:shd w:val="clear" w:color="auto" w:fill="auto"/>
            <w:noWrap/>
            <w:vAlign w:val="center"/>
            <w:hideMark/>
          </w:tcPr>
          <w:p w14:paraId="02875D13"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0.76-2.25</w:t>
            </w:r>
          </w:p>
        </w:tc>
      </w:tr>
      <w:tr w:rsidR="00726DBD" w:rsidRPr="00726DBD" w14:paraId="6C334035" w14:textId="77777777" w:rsidTr="003A2513">
        <w:trPr>
          <w:trHeight w:val="280"/>
          <w:jc w:val="center"/>
        </w:trPr>
        <w:tc>
          <w:tcPr>
            <w:tcW w:w="3181" w:type="dxa"/>
            <w:shd w:val="clear" w:color="auto" w:fill="auto"/>
            <w:noWrap/>
            <w:vAlign w:val="center"/>
            <w:hideMark/>
          </w:tcPr>
          <w:p w14:paraId="0A91BD69" w14:textId="17449E0C"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 xml:space="preserve">Tumor </w:t>
            </w:r>
            <w:r w:rsidR="003A2513" w:rsidRPr="00726DBD">
              <w:rPr>
                <w:rFonts w:ascii="Book Antiqua" w:eastAsia="等线" w:hAnsi="Book Antiqua"/>
                <w:color w:val="000000"/>
                <w:lang w:eastAsia="zh-CN"/>
              </w:rPr>
              <w:t>location</w:t>
            </w:r>
          </w:p>
        </w:tc>
        <w:tc>
          <w:tcPr>
            <w:tcW w:w="0" w:type="auto"/>
            <w:shd w:val="clear" w:color="auto" w:fill="auto"/>
            <w:noWrap/>
            <w:vAlign w:val="center"/>
            <w:hideMark/>
          </w:tcPr>
          <w:p w14:paraId="141C285C"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17450247" w14:textId="77777777" w:rsidR="00726DBD" w:rsidRPr="00726DBD" w:rsidRDefault="00726DBD" w:rsidP="0082050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4D7521C1"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219CB94A" w14:textId="77777777" w:rsidR="00726DBD" w:rsidRPr="00726DBD" w:rsidRDefault="00726DBD" w:rsidP="0082050D">
            <w:pPr>
              <w:adjustRightInd w:val="0"/>
              <w:spacing w:line="360" w:lineRule="auto"/>
              <w:jc w:val="both"/>
              <w:rPr>
                <w:rFonts w:ascii="Book Antiqua" w:hAnsi="Book Antiqua"/>
                <w:lang w:eastAsia="zh-CN"/>
              </w:rPr>
            </w:pPr>
          </w:p>
        </w:tc>
        <w:tc>
          <w:tcPr>
            <w:tcW w:w="1843" w:type="dxa"/>
            <w:shd w:val="clear" w:color="auto" w:fill="auto"/>
            <w:noWrap/>
            <w:vAlign w:val="center"/>
            <w:hideMark/>
          </w:tcPr>
          <w:p w14:paraId="147D0D00" w14:textId="77777777" w:rsidR="00726DBD" w:rsidRPr="00726DBD" w:rsidRDefault="00726DBD" w:rsidP="0082050D">
            <w:pPr>
              <w:adjustRightInd w:val="0"/>
              <w:spacing w:line="360" w:lineRule="auto"/>
              <w:jc w:val="both"/>
              <w:rPr>
                <w:rFonts w:ascii="Book Antiqua" w:hAnsi="Book Antiqua"/>
              </w:rPr>
            </w:pPr>
          </w:p>
        </w:tc>
        <w:tc>
          <w:tcPr>
            <w:tcW w:w="2120" w:type="dxa"/>
            <w:shd w:val="clear" w:color="auto" w:fill="auto"/>
            <w:noWrap/>
            <w:vAlign w:val="center"/>
            <w:hideMark/>
          </w:tcPr>
          <w:p w14:paraId="1C68668F" w14:textId="77777777" w:rsidR="00726DBD" w:rsidRPr="00726DBD" w:rsidRDefault="00726DBD" w:rsidP="0082050D">
            <w:pPr>
              <w:adjustRightInd w:val="0"/>
              <w:spacing w:line="360" w:lineRule="auto"/>
              <w:jc w:val="both"/>
              <w:rPr>
                <w:rFonts w:ascii="Book Antiqua" w:hAnsi="Book Antiqua"/>
              </w:rPr>
            </w:pPr>
          </w:p>
        </w:tc>
      </w:tr>
      <w:tr w:rsidR="00726DBD" w:rsidRPr="00726DBD" w14:paraId="21972300" w14:textId="77777777" w:rsidTr="003A2513">
        <w:trPr>
          <w:trHeight w:val="280"/>
          <w:jc w:val="center"/>
        </w:trPr>
        <w:tc>
          <w:tcPr>
            <w:tcW w:w="3181" w:type="dxa"/>
            <w:shd w:val="clear" w:color="auto" w:fill="auto"/>
            <w:noWrap/>
            <w:vAlign w:val="center"/>
            <w:hideMark/>
          </w:tcPr>
          <w:p w14:paraId="05331D4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Proximal</w:t>
            </w:r>
          </w:p>
        </w:tc>
        <w:tc>
          <w:tcPr>
            <w:tcW w:w="0" w:type="auto"/>
            <w:shd w:val="clear" w:color="auto" w:fill="auto"/>
            <w:noWrap/>
            <w:vAlign w:val="center"/>
            <w:hideMark/>
          </w:tcPr>
          <w:p w14:paraId="14F7EA1E"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5DD3DE5" w14:textId="1255C3BA"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003A2513">
              <w:rPr>
                <w:rFonts w:ascii="Book Antiqua" w:eastAsia="等线" w:hAnsi="Book Antiqua"/>
                <w:color w:val="000000"/>
                <w:lang w:eastAsia="zh-CN"/>
              </w:rPr>
              <w:t xml:space="preserve"> </w:t>
            </w:r>
            <w:r w:rsidRPr="00726DBD">
              <w:rPr>
                <w:rFonts w:ascii="Book Antiqua" w:eastAsia="等线" w:hAnsi="Book Antiqua"/>
                <w:color w:val="000000"/>
                <w:lang w:eastAsia="zh-CN"/>
              </w:rPr>
              <w:t>(Reference)</w:t>
            </w:r>
          </w:p>
        </w:tc>
        <w:tc>
          <w:tcPr>
            <w:tcW w:w="0" w:type="auto"/>
            <w:shd w:val="clear" w:color="auto" w:fill="auto"/>
            <w:noWrap/>
            <w:vAlign w:val="center"/>
            <w:hideMark/>
          </w:tcPr>
          <w:p w14:paraId="139C2820"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68BC145C"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12660B3B" w14:textId="7F427E33"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003A2513">
              <w:rPr>
                <w:rFonts w:ascii="Book Antiqua" w:eastAsia="等线" w:hAnsi="Book Antiqua"/>
                <w:color w:val="000000"/>
                <w:lang w:eastAsia="zh-CN"/>
              </w:rPr>
              <w:t xml:space="preserve"> </w:t>
            </w:r>
            <w:r w:rsidRPr="00726DBD">
              <w:rPr>
                <w:rFonts w:ascii="Book Antiqua" w:eastAsia="等线" w:hAnsi="Book Antiqua"/>
                <w:color w:val="000000"/>
                <w:lang w:eastAsia="zh-CN"/>
              </w:rPr>
              <w:t>(Reference)</w:t>
            </w:r>
          </w:p>
        </w:tc>
        <w:tc>
          <w:tcPr>
            <w:tcW w:w="2120" w:type="dxa"/>
            <w:shd w:val="clear" w:color="auto" w:fill="auto"/>
            <w:noWrap/>
            <w:vAlign w:val="center"/>
            <w:hideMark/>
          </w:tcPr>
          <w:p w14:paraId="6FC988EF"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23124E44" w14:textId="77777777" w:rsidTr="003A2513">
        <w:trPr>
          <w:trHeight w:val="280"/>
          <w:jc w:val="center"/>
        </w:trPr>
        <w:tc>
          <w:tcPr>
            <w:tcW w:w="3181" w:type="dxa"/>
            <w:shd w:val="clear" w:color="auto" w:fill="auto"/>
            <w:noWrap/>
            <w:vAlign w:val="center"/>
            <w:hideMark/>
          </w:tcPr>
          <w:p w14:paraId="3E26795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Body</w:t>
            </w:r>
          </w:p>
        </w:tc>
        <w:tc>
          <w:tcPr>
            <w:tcW w:w="0" w:type="auto"/>
            <w:shd w:val="clear" w:color="auto" w:fill="auto"/>
            <w:noWrap/>
            <w:vAlign w:val="center"/>
            <w:hideMark/>
          </w:tcPr>
          <w:p w14:paraId="6508C26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0.67</w:t>
            </w:r>
          </w:p>
        </w:tc>
        <w:tc>
          <w:tcPr>
            <w:tcW w:w="0" w:type="auto"/>
            <w:shd w:val="clear" w:color="auto" w:fill="auto"/>
            <w:noWrap/>
            <w:vAlign w:val="center"/>
            <w:hideMark/>
          </w:tcPr>
          <w:p w14:paraId="1C161F0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1.13</w:t>
            </w:r>
          </w:p>
        </w:tc>
        <w:tc>
          <w:tcPr>
            <w:tcW w:w="0" w:type="auto"/>
            <w:shd w:val="clear" w:color="auto" w:fill="auto"/>
            <w:noWrap/>
            <w:vAlign w:val="center"/>
            <w:hideMark/>
          </w:tcPr>
          <w:p w14:paraId="17B0A82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0.65-1.94</w:t>
            </w:r>
          </w:p>
        </w:tc>
        <w:tc>
          <w:tcPr>
            <w:tcW w:w="1413" w:type="dxa"/>
            <w:shd w:val="clear" w:color="auto" w:fill="auto"/>
            <w:noWrap/>
            <w:vAlign w:val="center"/>
            <w:hideMark/>
          </w:tcPr>
          <w:p w14:paraId="6F2EE55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0.82</w:t>
            </w:r>
          </w:p>
        </w:tc>
        <w:tc>
          <w:tcPr>
            <w:tcW w:w="1843" w:type="dxa"/>
            <w:shd w:val="clear" w:color="auto" w:fill="auto"/>
            <w:noWrap/>
            <w:vAlign w:val="center"/>
            <w:hideMark/>
          </w:tcPr>
          <w:p w14:paraId="7521DF6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1.06</w:t>
            </w:r>
          </w:p>
        </w:tc>
        <w:tc>
          <w:tcPr>
            <w:tcW w:w="2120" w:type="dxa"/>
            <w:shd w:val="clear" w:color="auto" w:fill="auto"/>
            <w:noWrap/>
            <w:vAlign w:val="center"/>
            <w:hideMark/>
          </w:tcPr>
          <w:p w14:paraId="2F852CB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0.59-1.95</w:t>
            </w:r>
          </w:p>
        </w:tc>
      </w:tr>
      <w:tr w:rsidR="00726DBD" w:rsidRPr="00726DBD" w14:paraId="36937AD0" w14:textId="77777777" w:rsidTr="003A2513">
        <w:trPr>
          <w:trHeight w:val="280"/>
          <w:jc w:val="center"/>
        </w:trPr>
        <w:tc>
          <w:tcPr>
            <w:tcW w:w="3181" w:type="dxa"/>
            <w:shd w:val="clear" w:color="auto" w:fill="auto"/>
            <w:noWrap/>
            <w:vAlign w:val="center"/>
            <w:hideMark/>
          </w:tcPr>
          <w:p w14:paraId="105146FF"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Distal</w:t>
            </w:r>
          </w:p>
        </w:tc>
        <w:tc>
          <w:tcPr>
            <w:tcW w:w="0" w:type="auto"/>
            <w:shd w:val="clear" w:color="auto" w:fill="auto"/>
            <w:noWrap/>
            <w:vAlign w:val="center"/>
            <w:hideMark/>
          </w:tcPr>
          <w:p w14:paraId="191D524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0.09</w:t>
            </w:r>
          </w:p>
        </w:tc>
        <w:tc>
          <w:tcPr>
            <w:tcW w:w="0" w:type="auto"/>
            <w:shd w:val="clear" w:color="auto" w:fill="auto"/>
            <w:noWrap/>
            <w:vAlign w:val="center"/>
            <w:hideMark/>
          </w:tcPr>
          <w:p w14:paraId="14E9EC4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0.7</w:t>
            </w:r>
          </w:p>
        </w:tc>
        <w:tc>
          <w:tcPr>
            <w:tcW w:w="0" w:type="auto"/>
            <w:shd w:val="clear" w:color="auto" w:fill="auto"/>
            <w:noWrap/>
            <w:vAlign w:val="center"/>
            <w:hideMark/>
          </w:tcPr>
          <w:p w14:paraId="6D1AE12B"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0.43-1.15</w:t>
            </w:r>
          </w:p>
        </w:tc>
        <w:tc>
          <w:tcPr>
            <w:tcW w:w="1413" w:type="dxa"/>
            <w:shd w:val="clear" w:color="auto" w:fill="auto"/>
            <w:noWrap/>
            <w:vAlign w:val="center"/>
            <w:hideMark/>
          </w:tcPr>
          <w:p w14:paraId="3B3D2C5A"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0.11</w:t>
            </w:r>
          </w:p>
        </w:tc>
        <w:tc>
          <w:tcPr>
            <w:tcW w:w="1843" w:type="dxa"/>
            <w:shd w:val="clear" w:color="auto" w:fill="auto"/>
            <w:noWrap/>
            <w:vAlign w:val="center"/>
            <w:hideMark/>
          </w:tcPr>
          <w:p w14:paraId="34DB4AB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0.69</w:t>
            </w:r>
          </w:p>
        </w:tc>
        <w:tc>
          <w:tcPr>
            <w:tcW w:w="2120" w:type="dxa"/>
            <w:shd w:val="clear" w:color="auto" w:fill="auto"/>
            <w:noWrap/>
            <w:vAlign w:val="center"/>
            <w:hideMark/>
          </w:tcPr>
          <w:p w14:paraId="5BCF30E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0.41-1.19</w:t>
            </w:r>
          </w:p>
        </w:tc>
      </w:tr>
      <w:tr w:rsidR="00726DBD" w:rsidRPr="00726DBD" w14:paraId="3D6C0764" w14:textId="77777777" w:rsidTr="003A2513">
        <w:trPr>
          <w:trHeight w:val="290"/>
          <w:jc w:val="center"/>
        </w:trPr>
        <w:tc>
          <w:tcPr>
            <w:tcW w:w="3181" w:type="dxa"/>
            <w:shd w:val="clear" w:color="auto" w:fill="auto"/>
            <w:noWrap/>
            <w:vAlign w:val="center"/>
            <w:hideMark/>
          </w:tcPr>
          <w:p w14:paraId="52DB4B3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Whole</w:t>
            </w:r>
            <w:r w:rsidRPr="00726DBD">
              <w:rPr>
                <w:rFonts w:ascii="Book Antiqua" w:eastAsia="等线" w:hAnsi="Book Antiqua"/>
                <w:color w:val="000000"/>
                <w:vertAlign w:val="superscript"/>
              </w:rPr>
              <w:t>2</w:t>
            </w:r>
          </w:p>
        </w:tc>
        <w:tc>
          <w:tcPr>
            <w:tcW w:w="0" w:type="auto"/>
            <w:shd w:val="clear" w:color="auto" w:fill="auto"/>
            <w:noWrap/>
            <w:vAlign w:val="center"/>
            <w:hideMark/>
          </w:tcPr>
          <w:p w14:paraId="41E0512C"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5596CB91"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0" w:type="auto"/>
            <w:shd w:val="clear" w:color="auto" w:fill="auto"/>
            <w:noWrap/>
            <w:vAlign w:val="center"/>
            <w:hideMark/>
          </w:tcPr>
          <w:p w14:paraId="150C579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413" w:type="dxa"/>
            <w:shd w:val="clear" w:color="auto" w:fill="auto"/>
            <w:noWrap/>
            <w:vAlign w:val="center"/>
            <w:hideMark/>
          </w:tcPr>
          <w:p w14:paraId="1587F9A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1843" w:type="dxa"/>
            <w:shd w:val="clear" w:color="auto" w:fill="auto"/>
            <w:noWrap/>
            <w:vAlign w:val="center"/>
            <w:hideMark/>
          </w:tcPr>
          <w:p w14:paraId="1C80E99D"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c>
          <w:tcPr>
            <w:tcW w:w="2120" w:type="dxa"/>
            <w:shd w:val="clear" w:color="auto" w:fill="auto"/>
            <w:noWrap/>
            <w:vAlign w:val="center"/>
            <w:hideMark/>
          </w:tcPr>
          <w:p w14:paraId="188EE821"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t>
            </w:r>
          </w:p>
        </w:tc>
      </w:tr>
      <w:tr w:rsidR="00726DBD" w:rsidRPr="00726DBD" w14:paraId="4C9B5D4B" w14:textId="77777777" w:rsidTr="003A2513">
        <w:trPr>
          <w:trHeight w:val="280"/>
          <w:jc w:val="center"/>
        </w:trPr>
        <w:tc>
          <w:tcPr>
            <w:tcW w:w="3181" w:type="dxa"/>
            <w:shd w:val="clear" w:color="auto" w:fill="auto"/>
            <w:noWrap/>
            <w:vAlign w:val="center"/>
            <w:hideMark/>
          </w:tcPr>
          <w:p w14:paraId="74645327" w14:textId="764F5B82"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 xml:space="preserve">Tumor </w:t>
            </w:r>
            <w:r w:rsidR="00F87362" w:rsidRPr="00726DBD">
              <w:rPr>
                <w:rFonts w:ascii="Book Antiqua" w:eastAsia="等线" w:hAnsi="Book Antiqua"/>
                <w:color w:val="000000"/>
                <w:lang w:eastAsia="zh-CN"/>
              </w:rPr>
              <w:t>stag</w:t>
            </w:r>
            <w:r w:rsidR="00F87362">
              <w:rPr>
                <w:rFonts w:ascii="Book Antiqua" w:eastAsia="等线" w:hAnsi="Book Antiqua"/>
                <w:color w:val="000000"/>
                <w:lang w:eastAsia="zh-CN"/>
              </w:rPr>
              <w:t>e</w:t>
            </w:r>
            <w:r w:rsidR="00F87362" w:rsidRPr="00726DBD">
              <w:rPr>
                <w:rFonts w:ascii="Book Antiqua" w:eastAsia="等线" w:hAnsi="Book Antiqua"/>
                <w:color w:val="000000"/>
                <w:lang w:eastAsia="zh-CN"/>
              </w:rPr>
              <w:t xml:space="preserve"> </w:t>
            </w:r>
            <w:r w:rsidRPr="00726DBD">
              <w:rPr>
                <w:rFonts w:ascii="Book Antiqua" w:eastAsia="等线" w:hAnsi="Book Antiqua"/>
                <w:color w:val="000000"/>
                <w:lang w:eastAsia="zh-CN"/>
              </w:rPr>
              <w:t>(III,</w:t>
            </w:r>
            <w:r w:rsidRPr="00726DBD">
              <w:rPr>
                <w:rFonts w:ascii="Book Antiqua" w:eastAsia="等线" w:hAnsi="Book Antiqua"/>
                <w:color w:val="000000"/>
              </w:rPr>
              <w:t xml:space="preserve"> </w:t>
            </w:r>
            <w:r w:rsidRPr="00726DBD">
              <w:rPr>
                <w:rFonts w:ascii="Book Antiqua" w:eastAsia="等线" w:hAnsi="Book Antiqua"/>
                <w:color w:val="000000"/>
                <w:lang w:eastAsia="zh-CN"/>
              </w:rPr>
              <w:t>IV/I,</w:t>
            </w:r>
            <w:r w:rsidRPr="00726DBD">
              <w:rPr>
                <w:rFonts w:ascii="Book Antiqua" w:eastAsia="等线" w:hAnsi="Book Antiqua"/>
                <w:color w:val="000000"/>
              </w:rPr>
              <w:t xml:space="preserve"> </w:t>
            </w:r>
            <w:r w:rsidRPr="00726DBD">
              <w:rPr>
                <w:rFonts w:ascii="Book Antiqua" w:eastAsia="等线" w:hAnsi="Book Antiqua"/>
                <w:color w:val="000000"/>
                <w:lang w:eastAsia="zh-CN"/>
              </w:rPr>
              <w:t>II)</w:t>
            </w:r>
          </w:p>
        </w:tc>
        <w:tc>
          <w:tcPr>
            <w:tcW w:w="0" w:type="auto"/>
            <w:shd w:val="clear" w:color="auto" w:fill="auto"/>
            <w:vAlign w:val="center"/>
          </w:tcPr>
          <w:p w14:paraId="47D6F87A" w14:textId="77777777" w:rsidR="00726DBD" w:rsidRPr="00726DBD" w:rsidRDefault="00726DBD" w:rsidP="0082050D">
            <w:pPr>
              <w:adjustRightInd w:val="0"/>
              <w:spacing w:line="360" w:lineRule="auto"/>
              <w:jc w:val="both"/>
              <w:rPr>
                <w:rFonts w:ascii="Book Antiqua" w:eastAsia="等线" w:hAnsi="Book Antiqua"/>
                <w:color w:val="000000"/>
              </w:rPr>
            </w:pPr>
          </w:p>
        </w:tc>
        <w:tc>
          <w:tcPr>
            <w:tcW w:w="0" w:type="auto"/>
            <w:shd w:val="clear" w:color="auto" w:fill="auto"/>
            <w:noWrap/>
            <w:vAlign w:val="center"/>
            <w:hideMark/>
          </w:tcPr>
          <w:p w14:paraId="1D073D29"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39C20365"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630907B1" w14:textId="77777777" w:rsidR="00726DBD" w:rsidRPr="00726DBD" w:rsidRDefault="00726DBD" w:rsidP="0082050D">
            <w:pPr>
              <w:adjustRightInd w:val="0"/>
              <w:spacing w:line="360" w:lineRule="auto"/>
              <w:jc w:val="both"/>
              <w:rPr>
                <w:rFonts w:ascii="Book Antiqua" w:hAnsi="Book Antiqua"/>
                <w:lang w:eastAsia="zh-CN"/>
              </w:rPr>
            </w:pPr>
          </w:p>
        </w:tc>
        <w:tc>
          <w:tcPr>
            <w:tcW w:w="1843" w:type="dxa"/>
            <w:shd w:val="clear" w:color="auto" w:fill="auto"/>
            <w:noWrap/>
            <w:vAlign w:val="center"/>
            <w:hideMark/>
          </w:tcPr>
          <w:p w14:paraId="6C78EE82" w14:textId="77777777" w:rsidR="00726DBD" w:rsidRPr="00726DBD" w:rsidRDefault="00726DBD" w:rsidP="0082050D">
            <w:pPr>
              <w:adjustRightInd w:val="0"/>
              <w:spacing w:line="360" w:lineRule="auto"/>
              <w:jc w:val="both"/>
              <w:rPr>
                <w:rFonts w:ascii="Book Antiqua" w:hAnsi="Book Antiqua"/>
                <w:lang w:eastAsia="zh-CN"/>
              </w:rPr>
            </w:pPr>
          </w:p>
        </w:tc>
        <w:tc>
          <w:tcPr>
            <w:tcW w:w="2120" w:type="dxa"/>
            <w:shd w:val="clear" w:color="auto" w:fill="auto"/>
            <w:noWrap/>
            <w:vAlign w:val="center"/>
            <w:hideMark/>
          </w:tcPr>
          <w:p w14:paraId="7662EFED" w14:textId="77777777" w:rsidR="00726DBD" w:rsidRPr="00726DBD" w:rsidRDefault="00726DBD" w:rsidP="0082050D">
            <w:pPr>
              <w:adjustRightInd w:val="0"/>
              <w:spacing w:line="360" w:lineRule="auto"/>
              <w:jc w:val="both"/>
              <w:rPr>
                <w:rFonts w:ascii="Book Antiqua" w:hAnsi="Book Antiqua"/>
              </w:rPr>
            </w:pPr>
          </w:p>
        </w:tc>
      </w:tr>
      <w:tr w:rsidR="00726DBD" w:rsidRPr="00726DBD" w14:paraId="530EA669" w14:textId="77777777" w:rsidTr="003A2513">
        <w:trPr>
          <w:trHeight w:val="280"/>
          <w:jc w:val="center"/>
        </w:trPr>
        <w:tc>
          <w:tcPr>
            <w:tcW w:w="3181" w:type="dxa"/>
            <w:shd w:val="clear" w:color="auto" w:fill="auto"/>
            <w:noWrap/>
            <w:vAlign w:val="center"/>
            <w:hideMark/>
          </w:tcPr>
          <w:p w14:paraId="7F56EC5F"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0" w:type="auto"/>
            <w:shd w:val="clear" w:color="auto" w:fill="auto"/>
            <w:noWrap/>
            <w:vAlign w:val="center"/>
            <w:hideMark/>
          </w:tcPr>
          <w:p w14:paraId="44B6E87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0" w:type="auto"/>
            <w:shd w:val="clear" w:color="auto" w:fill="auto"/>
            <w:noWrap/>
            <w:vAlign w:val="center"/>
            <w:hideMark/>
          </w:tcPr>
          <w:p w14:paraId="3800925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3.11</w:t>
            </w:r>
          </w:p>
        </w:tc>
        <w:tc>
          <w:tcPr>
            <w:tcW w:w="0" w:type="auto"/>
            <w:shd w:val="clear" w:color="auto" w:fill="auto"/>
            <w:noWrap/>
            <w:vAlign w:val="center"/>
            <w:hideMark/>
          </w:tcPr>
          <w:p w14:paraId="08FBED07"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1.96-5.09</w:t>
            </w:r>
          </w:p>
        </w:tc>
        <w:tc>
          <w:tcPr>
            <w:tcW w:w="1413" w:type="dxa"/>
            <w:shd w:val="clear" w:color="auto" w:fill="auto"/>
            <w:noWrap/>
            <w:vAlign w:val="center"/>
            <w:hideMark/>
          </w:tcPr>
          <w:p w14:paraId="43C0E6F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&lt;</w:t>
            </w:r>
            <w:r w:rsidRPr="00726DBD">
              <w:rPr>
                <w:rFonts w:ascii="Book Antiqua" w:eastAsia="等线" w:hAnsi="Book Antiqua"/>
                <w:color w:val="000000"/>
              </w:rPr>
              <w:t xml:space="preserve"> </w:t>
            </w:r>
            <w:r w:rsidRPr="00726DBD">
              <w:rPr>
                <w:rFonts w:ascii="Book Antiqua" w:eastAsia="等线" w:hAnsi="Book Antiqua"/>
                <w:color w:val="000000"/>
                <w:lang w:eastAsia="zh-CN"/>
              </w:rPr>
              <w:t>0.001</w:t>
            </w:r>
          </w:p>
        </w:tc>
        <w:tc>
          <w:tcPr>
            <w:tcW w:w="1843" w:type="dxa"/>
            <w:shd w:val="clear" w:color="auto" w:fill="auto"/>
            <w:noWrap/>
            <w:vAlign w:val="center"/>
            <w:hideMark/>
          </w:tcPr>
          <w:p w14:paraId="5A690E6F"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2.64</w:t>
            </w:r>
          </w:p>
        </w:tc>
        <w:tc>
          <w:tcPr>
            <w:tcW w:w="2120" w:type="dxa"/>
            <w:shd w:val="clear" w:color="auto" w:fill="auto"/>
            <w:noWrap/>
            <w:vAlign w:val="center"/>
            <w:hideMark/>
          </w:tcPr>
          <w:p w14:paraId="0B5B9277"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1.56-4.61</w:t>
            </w:r>
          </w:p>
        </w:tc>
      </w:tr>
      <w:tr w:rsidR="00726DBD" w:rsidRPr="00726DBD" w14:paraId="695AEC14" w14:textId="77777777" w:rsidTr="003A2513">
        <w:trPr>
          <w:trHeight w:val="280"/>
          <w:jc w:val="center"/>
        </w:trPr>
        <w:tc>
          <w:tcPr>
            <w:tcW w:w="3181" w:type="dxa"/>
            <w:shd w:val="clear" w:color="auto" w:fill="auto"/>
            <w:noWrap/>
            <w:vAlign w:val="center"/>
            <w:hideMark/>
          </w:tcPr>
          <w:p w14:paraId="7412F969"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Histological differentiation</w:t>
            </w:r>
          </w:p>
        </w:tc>
        <w:tc>
          <w:tcPr>
            <w:tcW w:w="0" w:type="auto"/>
            <w:shd w:val="clear" w:color="auto" w:fill="auto"/>
            <w:vAlign w:val="center"/>
          </w:tcPr>
          <w:p w14:paraId="16F7273C" w14:textId="77777777" w:rsidR="00726DBD" w:rsidRPr="00726DBD" w:rsidRDefault="00726DBD" w:rsidP="0082050D">
            <w:pPr>
              <w:adjustRightInd w:val="0"/>
              <w:spacing w:line="360" w:lineRule="auto"/>
              <w:jc w:val="both"/>
              <w:rPr>
                <w:rFonts w:ascii="Book Antiqua" w:eastAsia="等线" w:hAnsi="Book Antiqua"/>
                <w:color w:val="000000"/>
              </w:rPr>
            </w:pPr>
          </w:p>
        </w:tc>
        <w:tc>
          <w:tcPr>
            <w:tcW w:w="0" w:type="auto"/>
            <w:shd w:val="clear" w:color="auto" w:fill="auto"/>
            <w:vAlign w:val="center"/>
          </w:tcPr>
          <w:p w14:paraId="22A8E677" w14:textId="77777777" w:rsidR="00726DBD" w:rsidRPr="00726DBD" w:rsidRDefault="00726DBD" w:rsidP="0082050D">
            <w:pPr>
              <w:adjustRightInd w:val="0"/>
              <w:spacing w:line="360" w:lineRule="auto"/>
              <w:jc w:val="both"/>
              <w:rPr>
                <w:rFonts w:ascii="Book Antiqua" w:eastAsia="等线" w:hAnsi="Book Antiqua"/>
                <w:color w:val="000000"/>
              </w:rPr>
            </w:pPr>
          </w:p>
        </w:tc>
        <w:tc>
          <w:tcPr>
            <w:tcW w:w="0" w:type="auto"/>
            <w:shd w:val="clear" w:color="auto" w:fill="auto"/>
            <w:vAlign w:val="center"/>
          </w:tcPr>
          <w:p w14:paraId="449E2983" w14:textId="77777777" w:rsidR="00726DBD" w:rsidRPr="00726DBD" w:rsidRDefault="00726DBD" w:rsidP="0082050D">
            <w:pPr>
              <w:adjustRightInd w:val="0"/>
              <w:spacing w:line="360" w:lineRule="auto"/>
              <w:jc w:val="both"/>
              <w:rPr>
                <w:rFonts w:ascii="Book Antiqua" w:eastAsia="等线" w:hAnsi="Book Antiqua"/>
                <w:color w:val="000000"/>
              </w:rPr>
            </w:pPr>
          </w:p>
        </w:tc>
        <w:tc>
          <w:tcPr>
            <w:tcW w:w="1413" w:type="dxa"/>
            <w:shd w:val="clear" w:color="auto" w:fill="auto"/>
            <w:vAlign w:val="center"/>
          </w:tcPr>
          <w:p w14:paraId="02AB6EF8" w14:textId="77777777" w:rsidR="00726DBD" w:rsidRPr="00726DBD" w:rsidRDefault="00726DBD" w:rsidP="0082050D">
            <w:pPr>
              <w:adjustRightInd w:val="0"/>
              <w:spacing w:line="360" w:lineRule="auto"/>
              <w:jc w:val="both"/>
              <w:rPr>
                <w:rFonts w:ascii="Book Antiqua" w:eastAsia="等线" w:hAnsi="Book Antiqua"/>
                <w:color w:val="000000"/>
              </w:rPr>
            </w:pPr>
          </w:p>
        </w:tc>
        <w:tc>
          <w:tcPr>
            <w:tcW w:w="1843" w:type="dxa"/>
            <w:shd w:val="clear" w:color="auto" w:fill="auto"/>
            <w:vAlign w:val="center"/>
          </w:tcPr>
          <w:p w14:paraId="05CCD48C" w14:textId="77777777" w:rsidR="00726DBD" w:rsidRPr="00726DBD" w:rsidRDefault="00726DBD" w:rsidP="0082050D">
            <w:pPr>
              <w:adjustRightInd w:val="0"/>
              <w:spacing w:line="360" w:lineRule="auto"/>
              <w:jc w:val="both"/>
              <w:rPr>
                <w:rFonts w:ascii="Book Antiqua" w:eastAsia="等线" w:hAnsi="Book Antiqua"/>
                <w:color w:val="000000"/>
              </w:rPr>
            </w:pPr>
          </w:p>
        </w:tc>
        <w:tc>
          <w:tcPr>
            <w:tcW w:w="2120" w:type="dxa"/>
            <w:shd w:val="clear" w:color="auto" w:fill="auto"/>
            <w:vAlign w:val="center"/>
          </w:tcPr>
          <w:p w14:paraId="1E02B809" w14:textId="77777777" w:rsidR="00726DBD" w:rsidRPr="00726DBD" w:rsidRDefault="00726DBD" w:rsidP="0082050D">
            <w:pPr>
              <w:adjustRightInd w:val="0"/>
              <w:spacing w:line="360" w:lineRule="auto"/>
              <w:jc w:val="both"/>
              <w:rPr>
                <w:rFonts w:ascii="Book Antiqua" w:eastAsia="等线" w:hAnsi="Book Antiqua"/>
                <w:color w:val="000000"/>
              </w:rPr>
            </w:pPr>
          </w:p>
        </w:tc>
      </w:tr>
      <w:tr w:rsidR="00726DBD" w:rsidRPr="00726DBD" w14:paraId="700D79B3" w14:textId="77777777" w:rsidTr="003A2513">
        <w:trPr>
          <w:trHeight w:val="280"/>
          <w:jc w:val="center"/>
        </w:trPr>
        <w:tc>
          <w:tcPr>
            <w:tcW w:w="3181" w:type="dxa"/>
            <w:shd w:val="clear" w:color="auto" w:fill="auto"/>
            <w:noWrap/>
            <w:vAlign w:val="center"/>
            <w:hideMark/>
          </w:tcPr>
          <w:p w14:paraId="601F9C69"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Well</w:t>
            </w:r>
          </w:p>
        </w:tc>
        <w:tc>
          <w:tcPr>
            <w:tcW w:w="0" w:type="auto"/>
            <w:shd w:val="clear" w:color="auto" w:fill="auto"/>
            <w:noWrap/>
            <w:vAlign w:val="center"/>
            <w:hideMark/>
          </w:tcPr>
          <w:p w14:paraId="37C041E9"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65AD5259" w14:textId="768B9269"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w:t>
            </w:r>
            <w:r w:rsidRPr="00726DBD">
              <w:rPr>
                <w:rFonts w:ascii="Book Antiqua" w:eastAsia="等线" w:hAnsi="Book Antiqua"/>
                <w:color w:val="000000"/>
              </w:rPr>
              <w:t xml:space="preserve"> </w:t>
            </w:r>
            <w:r w:rsidRPr="00726DBD">
              <w:rPr>
                <w:rFonts w:ascii="Book Antiqua" w:eastAsia="等线" w:hAnsi="Book Antiqua"/>
                <w:color w:val="000000"/>
                <w:lang w:eastAsia="zh-CN"/>
              </w:rPr>
              <w:t>(</w:t>
            </w:r>
            <w:r w:rsidR="003A2513" w:rsidRPr="00726DBD">
              <w:rPr>
                <w:rFonts w:ascii="Book Antiqua" w:eastAsia="等线" w:hAnsi="Book Antiqua"/>
                <w:color w:val="000000"/>
                <w:lang w:eastAsia="zh-CN"/>
              </w:rPr>
              <w:t>Reference</w:t>
            </w:r>
            <w:r w:rsidRPr="00726DBD">
              <w:rPr>
                <w:rFonts w:ascii="Book Antiqua" w:eastAsia="等线" w:hAnsi="Book Antiqua"/>
                <w:color w:val="000000"/>
                <w:lang w:eastAsia="zh-CN"/>
              </w:rPr>
              <w:t>)</w:t>
            </w:r>
          </w:p>
        </w:tc>
        <w:tc>
          <w:tcPr>
            <w:tcW w:w="0" w:type="auto"/>
            <w:shd w:val="clear" w:color="auto" w:fill="auto"/>
            <w:noWrap/>
            <w:vAlign w:val="center"/>
            <w:hideMark/>
          </w:tcPr>
          <w:p w14:paraId="453CFDD8"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4FE31552" w14:textId="77777777" w:rsidR="00726DBD" w:rsidRPr="00726DBD" w:rsidRDefault="00726DBD" w:rsidP="0082050D">
            <w:pPr>
              <w:adjustRightInd w:val="0"/>
              <w:spacing w:line="360" w:lineRule="auto"/>
              <w:jc w:val="both"/>
              <w:rPr>
                <w:rFonts w:ascii="Book Antiqua" w:hAnsi="Book Antiqua"/>
              </w:rPr>
            </w:pPr>
          </w:p>
        </w:tc>
        <w:tc>
          <w:tcPr>
            <w:tcW w:w="1843" w:type="dxa"/>
            <w:shd w:val="clear" w:color="auto" w:fill="auto"/>
            <w:noWrap/>
            <w:vAlign w:val="center"/>
            <w:hideMark/>
          </w:tcPr>
          <w:p w14:paraId="55B5BA10" w14:textId="5C1232E3" w:rsidR="00726DBD" w:rsidRPr="00726DBD" w:rsidRDefault="00726DBD" w:rsidP="0082050D">
            <w:pPr>
              <w:adjustRightInd w:val="0"/>
              <w:spacing w:line="360" w:lineRule="auto"/>
              <w:jc w:val="both"/>
              <w:rPr>
                <w:rFonts w:ascii="Book Antiqua" w:hAnsi="Book Antiqua"/>
              </w:rPr>
            </w:pPr>
            <w:r w:rsidRPr="00726DBD">
              <w:rPr>
                <w:rFonts w:ascii="Book Antiqua" w:eastAsia="等线" w:hAnsi="Book Antiqua"/>
                <w:color w:val="000000"/>
                <w:lang w:eastAsia="zh-CN"/>
              </w:rPr>
              <w:t>1</w:t>
            </w:r>
            <w:r w:rsidRPr="00726DBD">
              <w:rPr>
                <w:rFonts w:ascii="Book Antiqua" w:eastAsia="等线" w:hAnsi="Book Antiqua"/>
                <w:color w:val="000000"/>
              </w:rPr>
              <w:t xml:space="preserve"> </w:t>
            </w:r>
            <w:r w:rsidRPr="00726DBD">
              <w:rPr>
                <w:rFonts w:ascii="Book Antiqua" w:eastAsia="等线" w:hAnsi="Book Antiqua"/>
                <w:color w:val="000000"/>
                <w:lang w:eastAsia="zh-CN"/>
              </w:rPr>
              <w:t>(</w:t>
            </w:r>
            <w:r w:rsidR="003A2513" w:rsidRPr="00726DBD">
              <w:rPr>
                <w:rFonts w:ascii="Book Antiqua" w:eastAsia="等线" w:hAnsi="Book Antiqua"/>
                <w:color w:val="000000"/>
                <w:lang w:eastAsia="zh-CN"/>
              </w:rPr>
              <w:t>Reference</w:t>
            </w:r>
            <w:r w:rsidRPr="00726DBD">
              <w:rPr>
                <w:rFonts w:ascii="Book Antiqua" w:eastAsia="等线" w:hAnsi="Book Antiqua"/>
                <w:color w:val="000000"/>
                <w:lang w:eastAsia="zh-CN"/>
              </w:rPr>
              <w:t>)</w:t>
            </w:r>
          </w:p>
        </w:tc>
        <w:tc>
          <w:tcPr>
            <w:tcW w:w="2120" w:type="dxa"/>
            <w:shd w:val="clear" w:color="auto" w:fill="auto"/>
            <w:noWrap/>
            <w:vAlign w:val="center"/>
            <w:hideMark/>
          </w:tcPr>
          <w:p w14:paraId="37AFD865" w14:textId="77777777" w:rsidR="00726DBD" w:rsidRPr="00726DBD" w:rsidRDefault="00726DBD" w:rsidP="0082050D">
            <w:pPr>
              <w:adjustRightInd w:val="0"/>
              <w:spacing w:line="360" w:lineRule="auto"/>
              <w:jc w:val="both"/>
              <w:rPr>
                <w:rFonts w:ascii="Book Antiqua" w:hAnsi="Book Antiqua"/>
              </w:rPr>
            </w:pPr>
          </w:p>
        </w:tc>
      </w:tr>
      <w:tr w:rsidR="00726DBD" w:rsidRPr="00726DBD" w14:paraId="483A7E29" w14:textId="77777777" w:rsidTr="003A2513">
        <w:trPr>
          <w:trHeight w:val="280"/>
          <w:jc w:val="center"/>
        </w:trPr>
        <w:tc>
          <w:tcPr>
            <w:tcW w:w="3181" w:type="dxa"/>
            <w:shd w:val="clear" w:color="auto" w:fill="auto"/>
            <w:noWrap/>
            <w:vAlign w:val="center"/>
            <w:hideMark/>
          </w:tcPr>
          <w:p w14:paraId="5002AE27"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Moderate</w:t>
            </w:r>
          </w:p>
        </w:tc>
        <w:tc>
          <w:tcPr>
            <w:tcW w:w="0" w:type="auto"/>
            <w:shd w:val="clear" w:color="auto" w:fill="auto"/>
            <w:noWrap/>
            <w:vAlign w:val="center"/>
            <w:hideMark/>
          </w:tcPr>
          <w:p w14:paraId="11DFFE3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0.3</w:t>
            </w:r>
          </w:p>
        </w:tc>
        <w:tc>
          <w:tcPr>
            <w:tcW w:w="0" w:type="auto"/>
            <w:shd w:val="clear" w:color="auto" w:fill="auto"/>
            <w:noWrap/>
            <w:vAlign w:val="center"/>
            <w:hideMark/>
          </w:tcPr>
          <w:p w14:paraId="5927401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1.58</w:t>
            </w:r>
          </w:p>
        </w:tc>
        <w:tc>
          <w:tcPr>
            <w:tcW w:w="0" w:type="auto"/>
            <w:shd w:val="clear" w:color="auto" w:fill="auto"/>
            <w:noWrap/>
            <w:vAlign w:val="center"/>
            <w:hideMark/>
          </w:tcPr>
          <w:p w14:paraId="51D3A014"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0.68-4.30</w:t>
            </w:r>
          </w:p>
        </w:tc>
        <w:tc>
          <w:tcPr>
            <w:tcW w:w="1413" w:type="dxa"/>
            <w:shd w:val="clear" w:color="auto" w:fill="auto"/>
            <w:noWrap/>
            <w:vAlign w:val="center"/>
            <w:hideMark/>
          </w:tcPr>
          <w:p w14:paraId="3EB10FA9"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0.62</w:t>
            </w:r>
          </w:p>
        </w:tc>
        <w:tc>
          <w:tcPr>
            <w:tcW w:w="1843" w:type="dxa"/>
            <w:shd w:val="clear" w:color="auto" w:fill="auto"/>
            <w:noWrap/>
            <w:vAlign w:val="center"/>
            <w:hideMark/>
          </w:tcPr>
          <w:p w14:paraId="29B28B8E"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1.26</w:t>
            </w:r>
          </w:p>
        </w:tc>
        <w:tc>
          <w:tcPr>
            <w:tcW w:w="2120" w:type="dxa"/>
            <w:shd w:val="clear" w:color="auto" w:fill="auto"/>
            <w:noWrap/>
            <w:vAlign w:val="center"/>
            <w:hideMark/>
          </w:tcPr>
          <w:p w14:paraId="41A0932A"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0.53-3.48</w:t>
            </w:r>
          </w:p>
        </w:tc>
      </w:tr>
      <w:tr w:rsidR="00726DBD" w:rsidRPr="00726DBD" w14:paraId="494401C0" w14:textId="77777777" w:rsidTr="003A2513">
        <w:trPr>
          <w:trHeight w:val="280"/>
          <w:jc w:val="center"/>
        </w:trPr>
        <w:tc>
          <w:tcPr>
            <w:tcW w:w="3181" w:type="dxa"/>
            <w:shd w:val="clear" w:color="auto" w:fill="auto"/>
            <w:noWrap/>
            <w:vAlign w:val="center"/>
            <w:hideMark/>
          </w:tcPr>
          <w:p w14:paraId="0706C4D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Poor</w:t>
            </w:r>
          </w:p>
        </w:tc>
        <w:tc>
          <w:tcPr>
            <w:tcW w:w="0" w:type="auto"/>
            <w:shd w:val="clear" w:color="auto" w:fill="auto"/>
            <w:noWrap/>
            <w:vAlign w:val="center"/>
            <w:hideMark/>
          </w:tcPr>
          <w:p w14:paraId="29B911D7"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0.07</w:t>
            </w:r>
          </w:p>
        </w:tc>
        <w:tc>
          <w:tcPr>
            <w:tcW w:w="0" w:type="auto"/>
            <w:shd w:val="clear" w:color="auto" w:fill="auto"/>
            <w:noWrap/>
            <w:vAlign w:val="center"/>
            <w:hideMark/>
          </w:tcPr>
          <w:p w14:paraId="3BEE3A6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2.03</w:t>
            </w:r>
          </w:p>
        </w:tc>
        <w:tc>
          <w:tcPr>
            <w:tcW w:w="0" w:type="auto"/>
            <w:shd w:val="clear" w:color="auto" w:fill="auto"/>
            <w:noWrap/>
            <w:vAlign w:val="center"/>
            <w:hideMark/>
          </w:tcPr>
          <w:p w14:paraId="3D42437A"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0.96-5.23</w:t>
            </w:r>
          </w:p>
        </w:tc>
        <w:tc>
          <w:tcPr>
            <w:tcW w:w="1413" w:type="dxa"/>
            <w:shd w:val="clear" w:color="auto" w:fill="auto"/>
            <w:noWrap/>
            <w:vAlign w:val="center"/>
            <w:hideMark/>
          </w:tcPr>
          <w:p w14:paraId="3223678D"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0.15</w:t>
            </w:r>
          </w:p>
        </w:tc>
        <w:tc>
          <w:tcPr>
            <w:tcW w:w="1843" w:type="dxa"/>
            <w:shd w:val="clear" w:color="auto" w:fill="auto"/>
            <w:noWrap/>
            <w:vAlign w:val="center"/>
            <w:hideMark/>
          </w:tcPr>
          <w:p w14:paraId="134869F6"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1.79</w:t>
            </w:r>
          </w:p>
        </w:tc>
        <w:tc>
          <w:tcPr>
            <w:tcW w:w="2120" w:type="dxa"/>
            <w:shd w:val="clear" w:color="auto" w:fill="auto"/>
            <w:noWrap/>
            <w:vAlign w:val="center"/>
            <w:hideMark/>
          </w:tcPr>
          <w:p w14:paraId="5C15BEC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0.83-4.67</w:t>
            </w:r>
          </w:p>
        </w:tc>
      </w:tr>
      <w:tr w:rsidR="00726DBD" w:rsidRPr="00726DBD" w14:paraId="7E246BB8" w14:textId="77777777" w:rsidTr="003A2513">
        <w:trPr>
          <w:trHeight w:val="280"/>
          <w:jc w:val="center"/>
        </w:trPr>
        <w:tc>
          <w:tcPr>
            <w:tcW w:w="3181" w:type="dxa"/>
            <w:shd w:val="clear" w:color="auto" w:fill="auto"/>
            <w:noWrap/>
            <w:vAlign w:val="center"/>
            <w:hideMark/>
          </w:tcPr>
          <w:p w14:paraId="5104047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NQO1 (high/low)</w:t>
            </w:r>
          </w:p>
        </w:tc>
        <w:tc>
          <w:tcPr>
            <w:tcW w:w="0" w:type="auto"/>
            <w:shd w:val="clear" w:color="auto" w:fill="auto"/>
            <w:noWrap/>
            <w:vAlign w:val="center"/>
            <w:hideMark/>
          </w:tcPr>
          <w:p w14:paraId="222BD0F3"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05FBC8F5" w14:textId="77777777" w:rsidR="00726DBD" w:rsidRPr="00726DBD" w:rsidRDefault="00726DBD" w:rsidP="0082050D">
            <w:pPr>
              <w:adjustRightInd w:val="0"/>
              <w:spacing w:line="360" w:lineRule="auto"/>
              <w:jc w:val="both"/>
              <w:rPr>
                <w:rFonts w:ascii="Book Antiqua" w:hAnsi="Book Antiqua"/>
                <w:lang w:eastAsia="zh-CN"/>
              </w:rPr>
            </w:pPr>
          </w:p>
        </w:tc>
        <w:tc>
          <w:tcPr>
            <w:tcW w:w="0" w:type="auto"/>
            <w:shd w:val="clear" w:color="auto" w:fill="auto"/>
            <w:noWrap/>
            <w:vAlign w:val="center"/>
            <w:hideMark/>
          </w:tcPr>
          <w:p w14:paraId="275907D7" w14:textId="77777777" w:rsidR="00726DBD" w:rsidRPr="00726DBD" w:rsidRDefault="00726DBD" w:rsidP="0082050D">
            <w:pPr>
              <w:adjustRightInd w:val="0"/>
              <w:spacing w:line="360" w:lineRule="auto"/>
              <w:jc w:val="both"/>
              <w:rPr>
                <w:rFonts w:ascii="Book Antiqua" w:eastAsia="Times New Roman" w:hAnsi="Book Antiqua"/>
                <w:lang w:eastAsia="zh-CN"/>
              </w:rPr>
            </w:pPr>
          </w:p>
        </w:tc>
        <w:tc>
          <w:tcPr>
            <w:tcW w:w="1413" w:type="dxa"/>
            <w:shd w:val="clear" w:color="auto" w:fill="auto"/>
            <w:noWrap/>
            <w:vAlign w:val="center"/>
            <w:hideMark/>
          </w:tcPr>
          <w:p w14:paraId="1D8E9CB9"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1843" w:type="dxa"/>
            <w:shd w:val="clear" w:color="auto" w:fill="auto"/>
            <w:noWrap/>
            <w:vAlign w:val="center"/>
            <w:hideMark/>
          </w:tcPr>
          <w:p w14:paraId="031F21FA"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2120" w:type="dxa"/>
            <w:shd w:val="clear" w:color="auto" w:fill="auto"/>
            <w:noWrap/>
            <w:vAlign w:val="center"/>
            <w:hideMark/>
          </w:tcPr>
          <w:p w14:paraId="5C673335"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r>
      <w:tr w:rsidR="00726DBD" w:rsidRPr="00726DBD" w14:paraId="657AC3EC" w14:textId="77777777" w:rsidTr="0081011B">
        <w:trPr>
          <w:trHeight w:val="74"/>
          <w:jc w:val="center"/>
        </w:trPr>
        <w:tc>
          <w:tcPr>
            <w:tcW w:w="3181" w:type="dxa"/>
            <w:shd w:val="clear" w:color="auto" w:fill="auto"/>
            <w:noWrap/>
            <w:vAlign w:val="center"/>
            <w:hideMark/>
          </w:tcPr>
          <w:p w14:paraId="56455F2A" w14:textId="77777777" w:rsidR="00726DBD" w:rsidRPr="00726DBD" w:rsidRDefault="00726DBD" w:rsidP="0082050D">
            <w:pPr>
              <w:adjustRightInd w:val="0"/>
              <w:spacing w:line="360" w:lineRule="auto"/>
              <w:jc w:val="both"/>
              <w:rPr>
                <w:rFonts w:ascii="Book Antiqua" w:eastAsia="等线" w:hAnsi="Book Antiqua"/>
                <w:color w:val="000000"/>
                <w:lang w:eastAsia="zh-CN"/>
              </w:rPr>
            </w:pPr>
          </w:p>
        </w:tc>
        <w:tc>
          <w:tcPr>
            <w:tcW w:w="0" w:type="auto"/>
            <w:shd w:val="clear" w:color="auto" w:fill="auto"/>
            <w:noWrap/>
            <w:vAlign w:val="center"/>
            <w:hideMark/>
          </w:tcPr>
          <w:p w14:paraId="3E60A8B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0.01</w:t>
            </w:r>
          </w:p>
        </w:tc>
        <w:tc>
          <w:tcPr>
            <w:tcW w:w="0" w:type="auto"/>
            <w:shd w:val="clear" w:color="auto" w:fill="auto"/>
            <w:noWrap/>
            <w:vAlign w:val="center"/>
            <w:hideMark/>
          </w:tcPr>
          <w:p w14:paraId="1D3497B9"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1.73</w:t>
            </w:r>
          </w:p>
        </w:tc>
        <w:tc>
          <w:tcPr>
            <w:tcW w:w="0" w:type="auto"/>
            <w:shd w:val="clear" w:color="auto" w:fill="auto"/>
            <w:noWrap/>
            <w:vAlign w:val="center"/>
            <w:hideMark/>
          </w:tcPr>
          <w:p w14:paraId="05AD4CA2"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1.16-2.58</w:t>
            </w:r>
          </w:p>
        </w:tc>
        <w:tc>
          <w:tcPr>
            <w:tcW w:w="1413" w:type="dxa"/>
            <w:shd w:val="clear" w:color="auto" w:fill="auto"/>
            <w:noWrap/>
            <w:vAlign w:val="center"/>
            <w:hideMark/>
          </w:tcPr>
          <w:p w14:paraId="64618DB5"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0.05</w:t>
            </w:r>
          </w:p>
        </w:tc>
        <w:tc>
          <w:tcPr>
            <w:tcW w:w="1843" w:type="dxa"/>
            <w:shd w:val="clear" w:color="auto" w:fill="auto"/>
            <w:noWrap/>
            <w:vAlign w:val="center"/>
            <w:hideMark/>
          </w:tcPr>
          <w:p w14:paraId="0D865510"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1.56</w:t>
            </w:r>
          </w:p>
        </w:tc>
        <w:tc>
          <w:tcPr>
            <w:tcW w:w="2120" w:type="dxa"/>
            <w:shd w:val="clear" w:color="auto" w:fill="auto"/>
            <w:noWrap/>
            <w:vAlign w:val="center"/>
            <w:hideMark/>
          </w:tcPr>
          <w:p w14:paraId="757A0766" w14:textId="77777777" w:rsidR="00726DBD" w:rsidRPr="00726DBD" w:rsidRDefault="00726DBD" w:rsidP="0082050D">
            <w:pPr>
              <w:adjustRightInd w:val="0"/>
              <w:spacing w:line="360" w:lineRule="auto"/>
              <w:jc w:val="both"/>
              <w:rPr>
                <w:rFonts w:ascii="Book Antiqua" w:eastAsia="等线" w:hAnsi="Book Antiqua"/>
                <w:color w:val="000000"/>
                <w:lang w:eastAsia="zh-CN"/>
              </w:rPr>
            </w:pPr>
            <w:r w:rsidRPr="00726DBD">
              <w:rPr>
                <w:rFonts w:ascii="Book Antiqua" w:eastAsia="等线" w:hAnsi="Book Antiqua"/>
                <w:color w:val="000000"/>
                <w:lang w:eastAsia="zh-CN"/>
              </w:rPr>
              <w:t>1.01-2.40</w:t>
            </w:r>
          </w:p>
        </w:tc>
      </w:tr>
    </w:tbl>
    <w:p w14:paraId="0749E13C" w14:textId="77777777" w:rsidR="00E85C3B" w:rsidRDefault="00726DBD" w:rsidP="0082050D">
      <w:pPr>
        <w:adjustRightInd w:val="0"/>
        <w:spacing w:line="360" w:lineRule="auto"/>
        <w:jc w:val="both"/>
        <w:rPr>
          <w:rFonts w:ascii="Book Antiqua" w:hAnsi="Book Antiqua"/>
          <w:lang w:eastAsia="zh-CN"/>
        </w:rPr>
      </w:pPr>
      <w:r w:rsidRPr="00726DBD">
        <w:rPr>
          <w:rFonts w:ascii="Book Antiqua" w:hAnsi="Book Antiqua"/>
          <w:vertAlign w:val="superscript"/>
        </w:rPr>
        <w:t>1</w:t>
      </w:r>
      <w:r w:rsidRPr="00726DBD">
        <w:rPr>
          <w:rFonts w:ascii="Book Antiqua" w:hAnsi="Book Antiqua"/>
          <w:lang w:eastAsia="zh-CN"/>
        </w:rPr>
        <w:t xml:space="preserve">Adjusted </w:t>
      </w:r>
      <w:r w:rsidR="00F87362">
        <w:rPr>
          <w:rFonts w:ascii="Book Antiqua" w:hAnsi="Book Antiqua"/>
          <w:lang w:eastAsia="zh-CN"/>
        </w:rPr>
        <w:t xml:space="preserve">for </w:t>
      </w:r>
      <w:r w:rsidRPr="00726DBD">
        <w:rPr>
          <w:rFonts w:ascii="Book Antiqua" w:hAnsi="Book Antiqua"/>
          <w:lang w:eastAsia="zh-CN"/>
        </w:rPr>
        <w:t>age and gender</w:t>
      </w:r>
      <w:r w:rsidR="00E85C3B">
        <w:rPr>
          <w:rFonts w:ascii="Book Antiqua" w:hAnsi="Book Antiqua" w:hint="eastAsia"/>
          <w:lang w:eastAsia="zh-CN"/>
        </w:rPr>
        <w:t>.</w:t>
      </w:r>
      <w:r w:rsidRPr="00726DBD">
        <w:rPr>
          <w:rFonts w:ascii="Book Antiqua" w:hAnsi="Book Antiqua"/>
        </w:rPr>
        <w:t xml:space="preserve"> </w:t>
      </w:r>
    </w:p>
    <w:p w14:paraId="22CEE869" w14:textId="77777777" w:rsidR="00AD1C01" w:rsidRDefault="00726DBD" w:rsidP="0082050D">
      <w:pPr>
        <w:adjustRightInd w:val="0"/>
        <w:spacing w:line="360" w:lineRule="auto"/>
        <w:jc w:val="both"/>
        <w:rPr>
          <w:rFonts w:ascii="Book Antiqua" w:eastAsia="Book Antiqua" w:hAnsi="Book Antiqua" w:cs="Book Antiqua"/>
          <w:color w:val="000000"/>
        </w:rPr>
        <w:sectPr w:rsidR="00AD1C01" w:rsidSect="003A2513">
          <w:pgSz w:w="15840" w:h="12240" w:orient="landscape"/>
          <w:pgMar w:top="1800" w:right="1440" w:bottom="1800" w:left="1440" w:header="720" w:footer="720" w:gutter="0"/>
          <w:cols w:space="720"/>
          <w:docGrid w:linePitch="360"/>
        </w:sectPr>
      </w:pPr>
      <w:r w:rsidRPr="00726DBD">
        <w:rPr>
          <w:rFonts w:ascii="Book Antiqua" w:hAnsi="Book Antiqua"/>
          <w:vertAlign w:val="superscript"/>
        </w:rPr>
        <w:t>2</w:t>
      </w:r>
      <w:r w:rsidRPr="00726DBD">
        <w:rPr>
          <w:rFonts w:ascii="Book Antiqua" w:hAnsi="Book Antiqua"/>
          <w:lang w:eastAsia="zh-CN"/>
        </w:rPr>
        <w:t>Patients in whole were not included due to too few cases (</w:t>
      </w:r>
      <w:r w:rsidR="003A2513">
        <w:rPr>
          <w:rFonts w:ascii="Book Antiqua" w:hAnsi="Book Antiqua"/>
          <w:i/>
          <w:iCs/>
          <w:lang w:eastAsia="zh-CN"/>
        </w:rPr>
        <w:t>n</w:t>
      </w:r>
      <w:r w:rsidRPr="00726DBD">
        <w:rPr>
          <w:rFonts w:ascii="Book Antiqua" w:hAnsi="Book Antiqua"/>
        </w:rPr>
        <w:t xml:space="preserve"> </w:t>
      </w:r>
      <w:r w:rsidRPr="00726DBD">
        <w:rPr>
          <w:rFonts w:ascii="Book Antiqua" w:hAnsi="Book Antiqua"/>
          <w:lang w:eastAsia="zh-CN"/>
        </w:rPr>
        <w:t>=</w:t>
      </w:r>
      <w:r w:rsidRPr="00726DBD">
        <w:rPr>
          <w:rFonts w:ascii="Book Antiqua" w:hAnsi="Book Antiqua"/>
        </w:rPr>
        <w:t xml:space="preserve"> </w:t>
      </w:r>
      <w:r w:rsidRPr="00726DBD">
        <w:rPr>
          <w:rFonts w:ascii="Book Antiqua" w:hAnsi="Book Antiqua"/>
          <w:lang w:eastAsia="zh-CN"/>
        </w:rPr>
        <w:t>4)</w:t>
      </w:r>
      <w:r w:rsidR="00B2602A">
        <w:rPr>
          <w:rFonts w:ascii="Book Antiqua" w:hAnsi="Book Antiqua"/>
        </w:rPr>
        <w:t>.</w:t>
      </w:r>
      <w:r w:rsidRPr="00726DBD">
        <w:rPr>
          <w:rFonts w:ascii="Book Antiqua" w:eastAsia="等线" w:hAnsi="Book Antiqua"/>
          <w:color w:val="000000"/>
        </w:rPr>
        <w:t xml:space="preserve"> </w:t>
      </w:r>
      <w:r w:rsidRPr="00726DBD">
        <w:rPr>
          <w:rFonts w:ascii="Book Antiqua" w:eastAsia="等线" w:hAnsi="Book Antiqua"/>
          <w:color w:val="000000"/>
          <w:lang w:eastAsia="zh-CN"/>
        </w:rPr>
        <w:t>NQO1</w:t>
      </w:r>
      <w:r w:rsidRPr="00726DBD">
        <w:rPr>
          <w:rFonts w:ascii="Book Antiqua" w:eastAsia="等线" w:hAnsi="Book Antiqua"/>
          <w:color w:val="000000"/>
        </w:rPr>
        <w:t>:</w:t>
      </w:r>
      <w:r w:rsidRPr="00726DBD">
        <w:rPr>
          <w:rFonts w:ascii="Book Antiqua" w:eastAsia="Book Antiqua" w:hAnsi="Book Antiqua" w:cs="Book Antiqua"/>
          <w:color w:val="000000"/>
        </w:rPr>
        <w:t xml:space="preserve"> Quinine oxidoreductase 1; CI:</w:t>
      </w:r>
      <w:r w:rsidRPr="00726DBD">
        <w:rPr>
          <w:rFonts w:ascii="Book Antiqua" w:hAnsi="Book Antiqua"/>
        </w:rPr>
        <w:t xml:space="preserve"> </w:t>
      </w:r>
      <w:r w:rsidRPr="00726DBD">
        <w:rPr>
          <w:rFonts w:ascii="Book Antiqua" w:eastAsia="Book Antiqua" w:hAnsi="Book Antiqua" w:cs="Book Antiqua"/>
          <w:color w:val="000000"/>
        </w:rPr>
        <w:t>Confidence interval; HR: Hazard ratio.</w:t>
      </w:r>
    </w:p>
    <w:p w14:paraId="5FCD8ACD" w14:textId="77777777" w:rsidR="00AD1C01" w:rsidRDefault="00AD1C01" w:rsidP="00AD1C01">
      <w:pPr>
        <w:jc w:val="center"/>
        <w:rPr>
          <w:rFonts w:ascii="Book Antiqua" w:hAnsi="Book Antiqua"/>
          <w:lang w:eastAsia="zh-CN"/>
        </w:rPr>
      </w:pPr>
    </w:p>
    <w:p w14:paraId="6B52B13D" w14:textId="77777777" w:rsidR="00AD1C01" w:rsidRDefault="00AD1C01" w:rsidP="00AD1C01">
      <w:pPr>
        <w:jc w:val="center"/>
        <w:rPr>
          <w:rFonts w:ascii="Book Antiqua" w:hAnsi="Book Antiqua"/>
          <w:lang w:eastAsia="zh-CN"/>
        </w:rPr>
      </w:pPr>
    </w:p>
    <w:p w14:paraId="5E665809" w14:textId="77777777" w:rsidR="00AD1C01" w:rsidRDefault="00AD1C01" w:rsidP="00AD1C01">
      <w:pPr>
        <w:jc w:val="center"/>
        <w:rPr>
          <w:rFonts w:ascii="Book Antiqua" w:hAnsi="Book Antiqua"/>
          <w:lang w:eastAsia="zh-CN"/>
        </w:rPr>
      </w:pPr>
    </w:p>
    <w:p w14:paraId="174C3A3F" w14:textId="77777777" w:rsidR="00AD1C01" w:rsidRDefault="00AD1C01" w:rsidP="00AD1C01">
      <w:pPr>
        <w:jc w:val="center"/>
        <w:rPr>
          <w:rFonts w:ascii="Book Antiqua" w:hAnsi="Book Antiqua"/>
          <w:lang w:eastAsia="zh-CN"/>
        </w:rPr>
      </w:pPr>
    </w:p>
    <w:p w14:paraId="626348B8" w14:textId="77777777" w:rsidR="00AD1C01" w:rsidRDefault="00AD1C01" w:rsidP="00AD1C01">
      <w:pPr>
        <w:jc w:val="center"/>
        <w:rPr>
          <w:rFonts w:ascii="Book Antiqua" w:hAnsi="Book Antiqua"/>
          <w:lang w:eastAsia="zh-CN"/>
        </w:rPr>
      </w:pPr>
    </w:p>
    <w:p w14:paraId="15E99FC6" w14:textId="77777777" w:rsidR="00AD1C01" w:rsidRDefault="00AD1C01" w:rsidP="00AD1C01">
      <w:pPr>
        <w:jc w:val="center"/>
        <w:rPr>
          <w:rFonts w:ascii="Book Antiqua" w:hAnsi="Book Antiqua"/>
          <w:lang w:eastAsia="zh-CN"/>
        </w:rPr>
      </w:pPr>
      <w:r>
        <w:rPr>
          <w:rFonts w:ascii="Book Antiqua" w:hAnsi="Book Antiqua"/>
          <w:noProof/>
          <w:lang w:eastAsia="zh-CN"/>
        </w:rPr>
        <w:drawing>
          <wp:inline distT="0" distB="0" distL="0" distR="0" wp14:anchorId="32186412" wp14:editId="6CC3D28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EA33C1B" w14:textId="77777777" w:rsidR="00AD1C01" w:rsidRDefault="00AD1C01" w:rsidP="00AD1C01">
      <w:pPr>
        <w:jc w:val="center"/>
        <w:rPr>
          <w:rFonts w:ascii="Book Antiqua" w:hAnsi="Book Antiqua"/>
          <w:lang w:eastAsia="zh-CN"/>
        </w:rPr>
      </w:pPr>
    </w:p>
    <w:p w14:paraId="1745B519" w14:textId="77777777" w:rsidR="00AD1C01" w:rsidRPr="00763D22" w:rsidRDefault="00AD1C01" w:rsidP="00AD1C0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8413907" w14:textId="77777777" w:rsidR="00AD1C01" w:rsidRPr="00763D22" w:rsidRDefault="00AD1C01" w:rsidP="00AD1C0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9359D2F" w14:textId="77777777" w:rsidR="00AD1C01" w:rsidRPr="00763D22" w:rsidRDefault="00AD1C01" w:rsidP="00AD1C0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8DBCD2C" w14:textId="77777777" w:rsidR="00AD1C01" w:rsidRPr="00763D22" w:rsidRDefault="00AD1C01" w:rsidP="00AD1C0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35AD431" w14:textId="77777777" w:rsidR="00AD1C01" w:rsidRPr="00763D22" w:rsidRDefault="00AD1C01" w:rsidP="00AD1C0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E8B5961" w14:textId="77777777" w:rsidR="00AD1C01" w:rsidRPr="00763D22" w:rsidRDefault="00AD1C01" w:rsidP="00AD1C0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2F0C890" w14:textId="77777777" w:rsidR="00AD1C01" w:rsidRDefault="00AD1C01" w:rsidP="00AD1C01">
      <w:pPr>
        <w:jc w:val="center"/>
        <w:rPr>
          <w:rFonts w:ascii="Book Antiqua" w:hAnsi="Book Antiqua"/>
          <w:lang w:eastAsia="zh-CN"/>
        </w:rPr>
      </w:pPr>
    </w:p>
    <w:p w14:paraId="2A4B0C90" w14:textId="77777777" w:rsidR="00AD1C01" w:rsidRDefault="00AD1C01" w:rsidP="00AD1C01">
      <w:pPr>
        <w:jc w:val="center"/>
        <w:rPr>
          <w:rFonts w:ascii="Book Antiqua" w:hAnsi="Book Antiqua"/>
          <w:lang w:eastAsia="zh-CN"/>
        </w:rPr>
      </w:pPr>
    </w:p>
    <w:p w14:paraId="1C2DB865" w14:textId="77777777" w:rsidR="00AD1C01" w:rsidRDefault="00AD1C01" w:rsidP="00AD1C01">
      <w:pPr>
        <w:jc w:val="center"/>
        <w:rPr>
          <w:rFonts w:ascii="Book Antiqua" w:hAnsi="Book Antiqua"/>
          <w:lang w:eastAsia="zh-CN"/>
        </w:rPr>
      </w:pPr>
    </w:p>
    <w:p w14:paraId="2107CA7E" w14:textId="77777777" w:rsidR="00AD1C01" w:rsidRDefault="00AD1C01" w:rsidP="00AD1C01">
      <w:pPr>
        <w:jc w:val="center"/>
        <w:rPr>
          <w:rFonts w:ascii="Book Antiqua" w:hAnsi="Book Antiqua"/>
          <w:lang w:eastAsia="zh-CN"/>
        </w:rPr>
      </w:pPr>
      <w:r>
        <w:rPr>
          <w:rFonts w:ascii="Book Antiqua" w:hAnsi="Book Antiqua"/>
          <w:noProof/>
          <w:lang w:eastAsia="zh-CN"/>
        </w:rPr>
        <w:drawing>
          <wp:inline distT="0" distB="0" distL="0" distR="0" wp14:anchorId="2F6FF2D6" wp14:editId="74C3D05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2F00868" w14:textId="77777777" w:rsidR="00AD1C01" w:rsidRDefault="00AD1C01" w:rsidP="00AD1C01">
      <w:pPr>
        <w:jc w:val="center"/>
        <w:rPr>
          <w:rFonts w:ascii="Book Antiqua" w:hAnsi="Book Antiqua"/>
          <w:lang w:eastAsia="zh-CN"/>
        </w:rPr>
      </w:pPr>
    </w:p>
    <w:p w14:paraId="0D7F664F" w14:textId="77777777" w:rsidR="00AD1C01" w:rsidRDefault="00AD1C01" w:rsidP="00AD1C01">
      <w:pPr>
        <w:jc w:val="center"/>
        <w:rPr>
          <w:rFonts w:ascii="Book Antiqua" w:hAnsi="Book Antiqua"/>
          <w:lang w:eastAsia="zh-CN"/>
        </w:rPr>
      </w:pPr>
    </w:p>
    <w:p w14:paraId="6B84A715" w14:textId="77777777" w:rsidR="00AD1C01" w:rsidRDefault="00AD1C01" w:rsidP="00AD1C01">
      <w:pPr>
        <w:jc w:val="center"/>
        <w:rPr>
          <w:rFonts w:ascii="Book Antiqua" w:hAnsi="Book Antiqua"/>
          <w:lang w:eastAsia="zh-CN"/>
        </w:rPr>
      </w:pPr>
    </w:p>
    <w:p w14:paraId="5B0ACE48" w14:textId="77777777" w:rsidR="00AD1C01" w:rsidRDefault="00AD1C01" w:rsidP="00AD1C01">
      <w:pPr>
        <w:jc w:val="center"/>
        <w:rPr>
          <w:rFonts w:ascii="Book Antiqua" w:hAnsi="Book Antiqua"/>
          <w:lang w:eastAsia="zh-CN"/>
        </w:rPr>
      </w:pPr>
    </w:p>
    <w:p w14:paraId="48989186" w14:textId="77777777" w:rsidR="00AD1C01" w:rsidRDefault="00AD1C01" w:rsidP="00AD1C01">
      <w:pPr>
        <w:jc w:val="center"/>
        <w:rPr>
          <w:rFonts w:ascii="Book Antiqua" w:hAnsi="Book Antiqua"/>
          <w:lang w:eastAsia="zh-CN"/>
        </w:rPr>
      </w:pPr>
    </w:p>
    <w:p w14:paraId="201394B4" w14:textId="77777777" w:rsidR="00AD1C01" w:rsidRDefault="00AD1C01" w:rsidP="00AD1C01">
      <w:pPr>
        <w:jc w:val="center"/>
        <w:rPr>
          <w:rFonts w:ascii="Book Antiqua" w:hAnsi="Book Antiqua"/>
          <w:lang w:eastAsia="zh-CN"/>
        </w:rPr>
      </w:pPr>
    </w:p>
    <w:p w14:paraId="2A3C7AC2" w14:textId="77777777" w:rsidR="00AD1C01" w:rsidRDefault="00AD1C01" w:rsidP="00AD1C01">
      <w:pPr>
        <w:jc w:val="center"/>
        <w:rPr>
          <w:rFonts w:ascii="Book Antiqua" w:hAnsi="Book Antiqua"/>
          <w:lang w:eastAsia="zh-CN"/>
        </w:rPr>
      </w:pPr>
    </w:p>
    <w:p w14:paraId="6D3E353F" w14:textId="77777777" w:rsidR="00AD1C01" w:rsidRDefault="00AD1C01" w:rsidP="00AD1C01">
      <w:pPr>
        <w:jc w:val="center"/>
        <w:rPr>
          <w:rFonts w:ascii="Book Antiqua" w:hAnsi="Book Antiqua"/>
          <w:lang w:eastAsia="zh-CN"/>
        </w:rPr>
      </w:pPr>
    </w:p>
    <w:p w14:paraId="068DAAC0" w14:textId="77777777" w:rsidR="00AD1C01" w:rsidRDefault="00AD1C01" w:rsidP="00AD1C01">
      <w:pPr>
        <w:jc w:val="center"/>
        <w:rPr>
          <w:rFonts w:ascii="Book Antiqua" w:hAnsi="Book Antiqua"/>
          <w:lang w:eastAsia="zh-CN"/>
        </w:rPr>
      </w:pPr>
    </w:p>
    <w:p w14:paraId="03DC3AC8" w14:textId="77777777" w:rsidR="00AD1C01" w:rsidRPr="00763D22" w:rsidRDefault="00AD1C01" w:rsidP="00AD1C01">
      <w:pPr>
        <w:jc w:val="right"/>
        <w:rPr>
          <w:rFonts w:ascii="Book Antiqua" w:hAnsi="Book Antiqua"/>
          <w:color w:val="000000" w:themeColor="text1"/>
          <w:lang w:eastAsia="zh-CN"/>
        </w:rPr>
      </w:pPr>
    </w:p>
    <w:p w14:paraId="32C7B285" w14:textId="77777777" w:rsidR="00AD1C01" w:rsidRPr="00763D22" w:rsidRDefault="00AD1C01" w:rsidP="00AD1C0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CD2FABA" w14:textId="71BE0B93" w:rsidR="00A77B3E" w:rsidRPr="00AD1C01" w:rsidRDefault="00A77B3E" w:rsidP="0082050D">
      <w:pPr>
        <w:adjustRightInd w:val="0"/>
        <w:spacing w:line="360" w:lineRule="auto"/>
        <w:jc w:val="both"/>
        <w:rPr>
          <w:rFonts w:ascii="Book Antiqua" w:hAnsi="Book Antiqua"/>
          <w:lang w:eastAsia="zh-CN"/>
        </w:rPr>
      </w:pPr>
      <w:bookmarkStart w:id="66" w:name="_GoBack"/>
      <w:bookmarkEnd w:id="66"/>
    </w:p>
    <w:sectPr w:rsidR="00A77B3E" w:rsidRPr="00AD1C01" w:rsidSect="00BD7A2A">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E8C0C" w14:textId="77777777" w:rsidR="00D03B37" w:rsidRDefault="00D03B37" w:rsidP="00FA3A8F">
      <w:r>
        <w:separator/>
      </w:r>
    </w:p>
  </w:endnote>
  <w:endnote w:type="continuationSeparator" w:id="0">
    <w:p w14:paraId="73795E4B" w14:textId="77777777" w:rsidR="00D03B37" w:rsidRDefault="00D03B37" w:rsidP="00FA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9955609"/>
      <w:docPartObj>
        <w:docPartGallery w:val="Page Numbers (Bottom of Page)"/>
        <w:docPartUnique/>
      </w:docPartObj>
    </w:sdtPr>
    <w:sdtEndPr/>
    <w:sdtContent>
      <w:sdt>
        <w:sdtPr>
          <w:id w:val="-1769616900"/>
          <w:docPartObj>
            <w:docPartGallery w:val="Page Numbers (Top of Page)"/>
            <w:docPartUnique/>
          </w:docPartObj>
        </w:sdtPr>
        <w:sdtEndPr/>
        <w:sdtContent>
          <w:p w14:paraId="22D374D6" w14:textId="46B1F8D6" w:rsidR="00562294" w:rsidRDefault="0056229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03B3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03B37">
              <w:rPr>
                <w:b/>
                <w:bCs/>
                <w:noProof/>
              </w:rPr>
              <w:t>1</w:t>
            </w:r>
            <w:r>
              <w:rPr>
                <w:b/>
                <w:bCs/>
                <w:sz w:val="24"/>
                <w:szCs w:val="24"/>
              </w:rPr>
              <w:fldChar w:fldCharType="end"/>
            </w:r>
          </w:p>
        </w:sdtContent>
      </w:sdt>
    </w:sdtContent>
  </w:sdt>
  <w:p w14:paraId="77AF4310" w14:textId="77777777" w:rsidR="00562294" w:rsidRDefault="005622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206515" w14:textId="77777777" w:rsidR="00D03B37" w:rsidRDefault="00D03B37" w:rsidP="00FA3A8F">
      <w:r>
        <w:separator/>
      </w:r>
    </w:p>
  </w:footnote>
  <w:footnote w:type="continuationSeparator" w:id="0">
    <w:p w14:paraId="22E1970B" w14:textId="77777777" w:rsidR="00D03B37" w:rsidRDefault="00D03B37" w:rsidP="00FA3A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7C3346"/>
    <w:multiLevelType w:val="multilevel"/>
    <w:tmpl w:val="80EA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46F"/>
    <w:rsid w:val="00046EB8"/>
    <w:rsid w:val="000937B1"/>
    <w:rsid w:val="00110FCD"/>
    <w:rsid w:val="001350C2"/>
    <w:rsid w:val="001413F0"/>
    <w:rsid w:val="00150847"/>
    <w:rsid w:val="00186152"/>
    <w:rsid w:val="00197E2F"/>
    <w:rsid w:val="001C4A25"/>
    <w:rsid w:val="001D5B40"/>
    <w:rsid w:val="0028604F"/>
    <w:rsid w:val="002B2C1F"/>
    <w:rsid w:val="002B7981"/>
    <w:rsid w:val="002C7711"/>
    <w:rsid w:val="002D20C2"/>
    <w:rsid w:val="002D22D2"/>
    <w:rsid w:val="002F32A5"/>
    <w:rsid w:val="00314A44"/>
    <w:rsid w:val="00320F3B"/>
    <w:rsid w:val="00332E10"/>
    <w:rsid w:val="003773EE"/>
    <w:rsid w:val="003826E5"/>
    <w:rsid w:val="00395AFA"/>
    <w:rsid w:val="003A2513"/>
    <w:rsid w:val="00402FA3"/>
    <w:rsid w:val="00406DD4"/>
    <w:rsid w:val="004621B8"/>
    <w:rsid w:val="004A4A42"/>
    <w:rsid w:val="00554EA7"/>
    <w:rsid w:val="00562294"/>
    <w:rsid w:val="005640EC"/>
    <w:rsid w:val="00566387"/>
    <w:rsid w:val="00594DD6"/>
    <w:rsid w:val="005E0325"/>
    <w:rsid w:val="005E7A0E"/>
    <w:rsid w:val="00673984"/>
    <w:rsid w:val="00690DCC"/>
    <w:rsid w:val="00726DBD"/>
    <w:rsid w:val="00791408"/>
    <w:rsid w:val="007A3784"/>
    <w:rsid w:val="007B66A0"/>
    <w:rsid w:val="0081011B"/>
    <w:rsid w:val="0082050D"/>
    <w:rsid w:val="008D372B"/>
    <w:rsid w:val="009E5C58"/>
    <w:rsid w:val="00A01B33"/>
    <w:rsid w:val="00A44B20"/>
    <w:rsid w:val="00A77B3E"/>
    <w:rsid w:val="00AD1C01"/>
    <w:rsid w:val="00AE0732"/>
    <w:rsid w:val="00AE34B2"/>
    <w:rsid w:val="00AF34AC"/>
    <w:rsid w:val="00AF36D6"/>
    <w:rsid w:val="00B2602A"/>
    <w:rsid w:val="00B41B6F"/>
    <w:rsid w:val="00C07FF4"/>
    <w:rsid w:val="00C13A57"/>
    <w:rsid w:val="00C93378"/>
    <w:rsid w:val="00CA0FA1"/>
    <w:rsid w:val="00CA2A55"/>
    <w:rsid w:val="00CA4373"/>
    <w:rsid w:val="00CB2ED0"/>
    <w:rsid w:val="00CD0102"/>
    <w:rsid w:val="00D03B37"/>
    <w:rsid w:val="00D25E84"/>
    <w:rsid w:val="00D3325F"/>
    <w:rsid w:val="00D37B70"/>
    <w:rsid w:val="00D51C2F"/>
    <w:rsid w:val="00D75899"/>
    <w:rsid w:val="00DD254E"/>
    <w:rsid w:val="00DD79B9"/>
    <w:rsid w:val="00DE14E0"/>
    <w:rsid w:val="00E24D57"/>
    <w:rsid w:val="00E85C3B"/>
    <w:rsid w:val="00EA29B5"/>
    <w:rsid w:val="00EC3F27"/>
    <w:rsid w:val="00ED113F"/>
    <w:rsid w:val="00EF00B8"/>
    <w:rsid w:val="00F15249"/>
    <w:rsid w:val="00F87362"/>
    <w:rsid w:val="00FA3A8F"/>
    <w:rsid w:val="00FE07FC"/>
    <w:rsid w:val="00FF3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B5F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highlight">
    <w:name w:val="highlight"/>
    <w:basedOn w:val="a0"/>
  </w:style>
  <w:style w:type="paragraph" w:styleId="a3">
    <w:name w:val="header"/>
    <w:basedOn w:val="a"/>
    <w:link w:val="Char"/>
    <w:unhideWhenUsed/>
    <w:rsid w:val="00FA3A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3A8F"/>
    <w:rPr>
      <w:sz w:val="18"/>
      <w:szCs w:val="18"/>
    </w:rPr>
  </w:style>
  <w:style w:type="paragraph" w:styleId="a4">
    <w:name w:val="footer"/>
    <w:basedOn w:val="a"/>
    <w:link w:val="Char0"/>
    <w:uiPriority w:val="99"/>
    <w:unhideWhenUsed/>
    <w:rsid w:val="00FA3A8F"/>
    <w:pPr>
      <w:tabs>
        <w:tab w:val="center" w:pos="4153"/>
        <w:tab w:val="right" w:pos="8306"/>
      </w:tabs>
      <w:snapToGrid w:val="0"/>
    </w:pPr>
    <w:rPr>
      <w:sz w:val="18"/>
      <w:szCs w:val="18"/>
    </w:rPr>
  </w:style>
  <w:style w:type="character" w:customStyle="1" w:styleId="Char0">
    <w:name w:val="页脚 Char"/>
    <w:basedOn w:val="a0"/>
    <w:link w:val="a4"/>
    <w:uiPriority w:val="99"/>
    <w:rsid w:val="00FA3A8F"/>
    <w:rPr>
      <w:sz w:val="18"/>
      <w:szCs w:val="18"/>
    </w:rPr>
  </w:style>
  <w:style w:type="table" w:styleId="a5">
    <w:name w:val="Table Grid"/>
    <w:basedOn w:val="a1"/>
    <w:uiPriority w:val="39"/>
    <w:rsid w:val="00726DB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CD0102"/>
    <w:rPr>
      <w:sz w:val="18"/>
      <w:szCs w:val="18"/>
    </w:rPr>
  </w:style>
  <w:style w:type="character" w:customStyle="1" w:styleId="Char1">
    <w:name w:val="批注框文本 Char"/>
    <w:basedOn w:val="a0"/>
    <w:link w:val="a6"/>
    <w:rsid w:val="00CD010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highlight">
    <w:name w:val="highlight"/>
    <w:basedOn w:val="a0"/>
  </w:style>
  <w:style w:type="paragraph" w:styleId="a3">
    <w:name w:val="header"/>
    <w:basedOn w:val="a"/>
    <w:link w:val="Char"/>
    <w:unhideWhenUsed/>
    <w:rsid w:val="00FA3A8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3A8F"/>
    <w:rPr>
      <w:sz w:val="18"/>
      <w:szCs w:val="18"/>
    </w:rPr>
  </w:style>
  <w:style w:type="paragraph" w:styleId="a4">
    <w:name w:val="footer"/>
    <w:basedOn w:val="a"/>
    <w:link w:val="Char0"/>
    <w:uiPriority w:val="99"/>
    <w:unhideWhenUsed/>
    <w:rsid w:val="00FA3A8F"/>
    <w:pPr>
      <w:tabs>
        <w:tab w:val="center" w:pos="4153"/>
        <w:tab w:val="right" w:pos="8306"/>
      </w:tabs>
      <w:snapToGrid w:val="0"/>
    </w:pPr>
    <w:rPr>
      <w:sz w:val="18"/>
      <w:szCs w:val="18"/>
    </w:rPr>
  </w:style>
  <w:style w:type="character" w:customStyle="1" w:styleId="Char0">
    <w:name w:val="页脚 Char"/>
    <w:basedOn w:val="a0"/>
    <w:link w:val="a4"/>
    <w:uiPriority w:val="99"/>
    <w:rsid w:val="00FA3A8F"/>
    <w:rPr>
      <w:sz w:val="18"/>
      <w:szCs w:val="18"/>
    </w:rPr>
  </w:style>
  <w:style w:type="table" w:styleId="a5">
    <w:name w:val="Table Grid"/>
    <w:basedOn w:val="a1"/>
    <w:uiPriority w:val="39"/>
    <w:rsid w:val="00726DB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Char1"/>
    <w:rsid w:val="00CD0102"/>
    <w:rPr>
      <w:sz w:val="18"/>
      <w:szCs w:val="18"/>
    </w:rPr>
  </w:style>
  <w:style w:type="character" w:customStyle="1" w:styleId="Char1">
    <w:name w:val="批注框文本 Char"/>
    <w:basedOn w:val="a0"/>
    <w:link w:val="a6"/>
    <w:rsid w:val="00CD01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371435">
      <w:bodyDiv w:val="1"/>
      <w:marLeft w:val="0"/>
      <w:marRight w:val="0"/>
      <w:marTop w:val="0"/>
      <w:marBottom w:val="0"/>
      <w:divBdr>
        <w:top w:val="none" w:sz="0" w:space="0" w:color="auto"/>
        <w:left w:val="none" w:sz="0" w:space="0" w:color="auto"/>
        <w:bottom w:val="none" w:sz="0" w:space="0" w:color="auto"/>
        <w:right w:val="none" w:sz="0" w:space="0" w:color="auto"/>
      </w:divBdr>
    </w:div>
    <w:div w:id="1333026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en.wikipedia.org/wiki/Virginia" TargetMode="External"/><Relationship Id="rId4" Type="http://schemas.openxmlformats.org/officeDocument/2006/relationships/settings" Target="settings.xml"/><Relationship Id="rId9" Type="http://schemas.openxmlformats.org/officeDocument/2006/relationships/hyperlink" Target="https://en.wikipedia.org/wiki/Manassa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32</Pages>
  <Words>6050</Words>
  <Characters>34491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liujihong2008@qq.con</cp:lastModifiedBy>
  <cp:revision>17</cp:revision>
  <dcterms:created xsi:type="dcterms:W3CDTF">2021-05-09T10:28:00Z</dcterms:created>
  <dcterms:modified xsi:type="dcterms:W3CDTF">2021-06-04T02:03:00Z</dcterms:modified>
</cp:coreProperties>
</file>