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2AD46" w14:textId="77777777" w:rsidR="00A77B3E" w:rsidRDefault="001D6D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05E0F3A" w14:textId="77777777" w:rsidR="00A77B3E" w:rsidRDefault="001D6D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63399</w:t>
      </w:r>
    </w:p>
    <w:p w14:paraId="737AF1C5" w14:textId="77777777" w:rsidR="00A77B3E" w:rsidRDefault="001D6D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E99FA44" w14:textId="77777777" w:rsidR="00A77B3E" w:rsidRDefault="00A77B3E">
      <w:pPr>
        <w:spacing w:line="360" w:lineRule="auto"/>
        <w:jc w:val="both"/>
      </w:pPr>
    </w:p>
    <w:p w14:paraId="0422EB88" w14:textId="77777777" w:rsidR="00A77B3E" w:rsidRDefault="001D6D59">
      <w:pPr>
        <w:spacing w:line="360" w:lineRule="auto"/>
        <w:jc w:val="both"/>
      </w:pPr>
      <w:r>
        <w:rPr>
          <w:rFonts w:ascii="Book Antiqua" w:eastAsia="Book Antiqua" w:hAnsi="Book Antiqua" w:cs="Book Antiqua"/>
          <w:b/>
          <w:color w:val="000000"/>
        </w:rPr>
        <w:t>Inflammatory effect on the gastrointestinal system associated with COVID-19</w:t>
      </w:r>
    </w:p>
    <w:p w14:paraId="4AB2784D" w14:textId="77777777" w:rsidR="00A77B3E" w:rsidRDefault="00A77B3E">
      <w:pPr>
        <w:spacing w:line="360" w:lineRule="auto"/>
        <w:jc w:val="both"/>
      </w:pPr>
    </w:p>
    <w:p w14:paraId="3BBE0F25" w14:textId="77777777" w:rsidR="00A77B3E" w:rsidRPr="00EE2794" w:rsidRDefault="00F60C66">
      <w:pPr>
        <w:spacing w:line="360" w:lineRule="auto"/>
        <w:jc w:val="both"/>
        <w:rPr>
          <w:lang w:val="es-MX"/>
        </w:rPr>
      </w:pPr>
      <w:r w:rsidRPr="00EE2794">
        <w:rPr>
          <w:rFonts w:ascii="Book Antiqua" w:eastAsia="Book Antiqua" w:hAnsi="Book Antiqua" w:cs="Book Antiqua"/>
          <w:color w:val="000000"/>
          <w:lang w:val="es-MX"/>
        </w:rPr>
        <w:t xml:space="preserve">Delgado-Gonzalez </w:t>
      </w:r>
      <w:r w:rsidRPr="00EE2794">
        <w:rPr>
          <w:rFonts w:ascii="Book Antiqua" w:hAnsi="Book Antiqua" w:cs="Book Antiqua" w:hint="eastAsia"/>
          <w:color w:val="000000"/>
          <w:lang w:val="es-MX" w:eastAsia="zh-CN"/>
        </w:rPr>
        <w:t xml:space="preserve"> P </w:t>
      </w:r>
      <w:r w:rsidRPr="00EE2794">
        <w:rPr>
          <w:rFonts w:ascii="Book Antiqua" w:hAnsi="Book Antiqua" w:cs="Book Antiqua" w:hint="eastAsia"/>
          <w:i/>
          <w:color w:val="000000"/>
          <w:lang w:val="es-MX" w:eastAsia="zh-CN"/>
        </w:rPr>
        <w:t>et al</w:t>
      </w:r>
      <w:r w:rsidRPr="00EE2794">
        <w:rPr>
          <w:rFonts w:ascii="Book Antiqua" w:hAnsi="Book Antiqua" w:cs="Book Antiqua" w:hint="eastAsia"/>
          <w:color w:val="000000"/>
          <w:lang w:val="es-MX" w:eastAsia="zh-CN"/>
        </w:rPr>
        <w:t xml:space="preserve">. </w:t>
      </w:r>
      <w:r w:rsidR="001D6D59" w:rsidRPr="00EE2794">
        <w:rPr>
          <w:rFonts w:ascii="Book Antiqua" w:eastAsia="Book Antiqua" w:hAnsi="Book Antiqua" w:cs="Book Antiqua"/>
          <w:color w:val="000000"/>
          <w:lang w:val="es-MX"/>
        </w:rPr>
        <w:t>Gastrointestinal system and COVID-19</w:t>
      </w:r>
    </w:p>
    <w:p w14:paraId="0557CADF" w14:textId="77777777" w:rsidR="00A77B3E" w:rsidRPr="00EE2794" w:rsidRDefault="00A77B3E">
      <w:pPr>
        <w:spacing w:line="360" w:lineRule="auto"/>
        <w:jc w:val="both"/>
        <w:rPr>
          <w:lang w:val="es-MX"/>
        </w:rPr>
      </w:pPr>
    </w:p>
    <w:p w14:paraId="140E8AFB" w14:textId="77777777" w:rsidR="00A77B3E" w:rsidRPr="00EE2794" w:rsidRDefault="001D6D59">
      <w:pPr>
        <w:spacing w:line="360" w:lineRule="auto"/>
        <w:jc w:val="both"/>
        <w:rPr>
          <w:lang w:val="es-MX"/>
        </w:rPr>
      </w:pPr>
      <w:r w:rsidRPr="00EE2794">
        <w:rPr>
          <w:rFonts w:ascii="Book Antiqua" w:eastAsia="Book Antiqua" w:hAnsi="Book Antiqua" w:cs="Book Antiqua"/>
          <w:color w:val="000000"/>
          <w:lang w:val="es-MX"/>
        </w:rPr>
        <w:t>Paulina Delgado-Gonzalez, Carlos A Gonzalez-Villarreal, Jorge A Roacho-Perez, Adriana G Quiroz-Reyes, Jose Francisco Islas, Juan Luis Delgado-Gallegos, Daniel Arellanos-Soto, Kame A Galan-Huerta, Elsa N Garza-Treviño</w:t>
      </w:r>
    </w:p>
    <w:p w14:paraId="0CF67AFB" w14:textId="77777777" w:rsidR="00A77B3E" w:rsidRPr="00EE2794" w:rsidRDefault="00A77B3E">
      <w:pPr>
        <w:spacing w:line="360" w:lineRule="auto"/>
        <w:jc w:val="both"/>
        <w:rPr>
          <w:lang w:val="es-MX"/>
        </w:rPr>
      </w:pPr>
    </w:p>
    <w:p w14:paraId="66D8A0B6" w14:textId="3D7A7012" w:rsidR="00A77B3E" w:rsidRPr="00EE2794" w:rsidRDefault="001D6D59">
      <w:pPr>
        <w:spacing w:line="360" w:lineRule="auto"/>
        <w:jc w:val="both"/>
        <w:rPr>
          <w:lang w:val="es-MX"/>
        </w:rPr>
      </w:pPr>
      <w:r w:rsidRPr="00EE2794">
        <w:rPr>
          <w:rFonts w:ascii="Book Antiqua" w:eastAsia="Book Antiqua" w:hAnsi="Book Antiqua" w:cs="Book Antiqua"/>
          <w:b/>
          <w:bCs/>
          <w:color w:val="000000"/>
          <w:lang w:val="es-MX"/>
        </w:rPr>
        <w:t xml:space="preserve">Paulina Delgado-Gonzalez, Jorge A Roacho-Perez, Adriana G Quiroz-Reyes, Jose Francisco Islas, Juan Luis Delgado-Gallegos, Daniel Arellanos-Soto, Kame A Galan-Huerta, </w:t>
      </w:r>
      <w:r w:rsidRPr="00EE2794">
        <w:rPr>
          <w:rFonts w:ascii="Book Antiqua" w:eastAsia="Book Antiqua" w:hAnsi="Book Antiqua" w:cs="Book Antiqua"/>
          <w:color w:val="000000"/>
          <w:lang w:val="es-MX"/>
        </w:rPr>
        <w:t>Departamento de Bioqu</w:t>
      </w:r>
      <w:r w:rsidR="00EE2794">
        <w:rPr>
          <w:rFonts w:ascii="Book Antiqua" w:eastAsia="Book Antiqua" w:hAnsi="Book Antiqua" w:cs="Book Antiqua"/>
          <w:color w:val="000000"/>
          <w:lang w:val="es-MX"/>
        </w:rPr>
        <w:t>i</w:t>
      </w:r>
      <w:r w:rsidRPr="00EE2794">
        <w:rPr>
          <w:rFonts w:ascii="Book Antiqua" w:eastAsia="Book Antiqua" w:hAnsi="Book Antiqua" w:cs="Book Antiqua"/>
          <w:color w:val="000000"/>
          <w:lang w:val="es-MX"/>
        </w:rPr>
        <w:t>mica y Medicina Molecular, UANL, Monterrey 64610, Nuevo León, Mexico</w:t>
      </w:r>
    </w:p>
    <w:p w14:paraId="1F9A426E" w14:textId="77777777" w:rsidR="00A77B3E" w:rsidRPr="00EE2794" w:rsidRDefault="00A77B3E">
      <w:pPr>
        <w:spacing w:line="360" w:lineRule="auto"/>
        <w:jc w:val="both"/>
        <w:rPr>
          <w:lang w:val="es-MX"/>
        </w:rPr>
      </w:pPr>
    </w:p>
    <w:p w14:paraId="7BF34768" w14:textId="1F700083" w:rsidR="00A77B3E" w:rsidRPr="00EE2794" w:rsidRDefault="001D6D59">
      <w:pPr>
        <w:spacing w:line="360" w:lineRule="auto"/>
        <w:jc w:val="both"/>
        <w:rPr>
          <w:lang w:val="es-MX"/>
        </w:rPr>
      </w:pPr>
      <w:r w:rsidRPr="00EE2794">
        <w:rPr>
          <w:rFonts w:ascii="Book Antiqua" w:eastAsia="Book Antiqua" w:hAnsi="Book Antiqua" w:cs="Book Antiqua"/>
          <w:b/>
          <w:bCs/>
          <w:color w:val="000000"/>
          <w:lang w:val="es-MX"/>
        </w:rPr>
        <w:t xml:space="preserve">Carlos A Gonzalez-Villarreal, </w:t>
      </w:r>
      <w:r w:rsidRPr="00EE2794">
        <w:rPr>
          <w:rFonts w:ascii="Book Antiqua" w:eastAsia="Book Antiqua" w:hAnsi="Book Antiqua" w:cs="Book Antiqua"/>
          <w:color w:val="000000"/>
          <w:lang w:val="es-MX"/>
        </w:rPr>
        <w:t xml:space="preserve">Universidad de Monterrey, </w:t>
      </w:r>
      <w:r w:rsidR="00C761DA">
        <w:rPr>
          <w:rFonts w:ascii="Book Antiqua" w:eastAsia="Book Antiqua" w:hAnsi="Book Antiqua" w:cs="Book Antiqua"/>
          <w:color w:val="000000"/>
          <w:lang w:val="es-MX"/>
        </w:rPr>
        <w:t>U</w:t>
      </w:r>
      <w:r w:rsidRPr="00EE2794">
        <w:rPr>
          <w:rFonts w:ascii="Book Antiqua" w:eastAsia="Book Antiqua" w:hAnsi="Book Antiqua" w:cs="Book Antiqua"/>
          <w:color w:val="000000"/>
          <w:lang w:val="es-MX"/>
        </w:rPr>
        <w:t>DEM Vicerrectoria de Ciencias de la Salud, Monterrey 66238, Nuevo Leon, Mexico</w:t>
      </w:r>
    </w:p>
    <w:p w14:paraId="3F074BA1" w14:textId="77777777" w:rsidR="00A77B3E" w:rsidRPr="00EE2794" w:rsidRDefault="00A77B3E">
      <w:pPr>
        <w:spacing w:line="360" w:lineRule="auto"/>
        <w:jc w:val="both"/>
        <w:rPr>
          <w:lang w:val="es-MX"/>
        </w:rPr>
      </w:pPr>
    </w:p>
    <w:p w14:paraId="15ED3A3B" w14:textId="77777777" w:rsidR="00A77B3E" w:rsidRPr="00EE2794" w:rsidRDefault="001D6D59">
      <w:pPr>
        <w:spacing w:line="360" w:lineRule="auto"/>
        <w:jc w:val="both"/>
        <w:rPr>
          <w:lang w:val="es-MX"/>
        </w:rPr>
      </w:pPr>
      <w:r w:rsidRPr="00EE2794">
        <w:rPr>
          <w:rFonts w:ascii="Book Antiqua" w:eastAsia="Book Antiqua" w:hAnsi="Book Antiqua" w:cs="Book Antiqua"/>
          <w:b/>
          <w:bCs/>
          <w:color w:val="000000"/>
          <w:lang w:val="es-MX"/>
        </w:rPr>
        <w:t xml:space="preserve">Elsa N Garza-Treviño, </w:t>
      </w:r>
      <w:r w:rsidRPr="00EE2794">
        <w:rPr>
          <w:rFonts w:ascii="Book Antiqua" w:eastAsia="Book Antiqua" w:hAnsi="Book Antiqua" w:cs="Book Antiqua"/>
          <w:color w:val="000000"/>
          <w:lang w:val="es-MX"/>
        </w:rPr>
        <w:t>Bioquimica y Medicina Molecular, UANL, Monterrey 66455, Nuevo Leon, Mexico</w:t>
      </w:r>
    </w:p>
    <w:p w14:paraId="48DF9BA3" w14:textId="77777777" w:rsidR="00A77B3E" w:rsidRPr="00EE2794" w:rsidRDefault="00A77B3E">
      <w:pPr>
        <w:spacing w:line="360" w:lineRule="auto"/>
        <w:jc w:val="both"/>
        <w:rPr>
          <w:lang w:val="es-MX"/>
        </w:rPr>
      </w:pPr>
    </w:p>
    <w:p w14:paraId="45628A84" w14:textId="3926E227" w:rsidR="00A77B3E" w:rsidRDefault="001D6D5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Delgado-Gonzalez</w:t>
      </w:r>
      <w:r>
        <w:rPr>
          <w:rFonts w:ascii="Book Antiqua" w:eastAsia="Book Antiqua" w:hAnsi="Book Antiqua" w:cs="Book Antiqua"/>
          <w:color w:val="000000"/>
          <w:shd w:val="clear" w:color="auto" w:fill="FFFFFF"/>
        </w:rPr>
        <w:t xml:space="preserve"> P made the literature analysis and wrote; </w:t>
      </w:r>
      <w:r>
        <w:rPr>
          <w:rFonts w:ascii="Book Antiqua" w:eastAsia="Book Antiqua" w:hAnsi="Book Antiqua" w:cs="Book Antiqua"/>
          <w:color w:val="000000"/>
        </w:rPr>
        <w:t>Gonzalez-Villarreal</w:t>
      </w:r>
      <w:r>
        <w:rPr>
          <w:rFonts w:ascii="Book Antiqua" w:eastAsia="Book Antiqua" w:hAnsi="Book Antiqua" w:cs="Book Antiqua"/>
          <w:color w:val="000000"/>
          <w:shd w:val="clear" w:color="auto" w:fill="FFFFFF"/>
        </w:rPr>
        <w:t xml:space="preserve"> CA and </w:t>
      </w:r>
      <w:r>
        <w:rPr>
          <w:rFonts w:ascii="Book Antiqua" w:eastAsia="Book Antiqua" w:hAnsi="Book Antiqua" w:cs="Book Antiqua"/>
          <w:color w:val="000000"/>
        </w:rPr>
        <w:t>Roacho-Perez</w:t>
      </w:r>
      <w:r>
        <w:rPr>
          <w:rFonts w:ascii="Book Antiqua" w:eastAsia="Book Antiqua" w:hAnsi="Book Antiqua" w:cs="Book Antiqua"/>
          <w:color w:val="000000"/>
          <w:shd w:val="clear" w:color="auto" w:fill="FFFFFF"/>
        </w:rPr>
        <w:t xml:space="preserve"> J discussed the revised manuscript of this review; </w:t>
      </w:r>
      <w:r>
        <w:rPr>
          <w:rFonts w:ascii="Book Antiqua" w:eastAsia="Book Antiqua" w:hAnsi="Book Antiqua" w:cs="Book Antiqua"/>
          <w:color w:val="000000"/>
        </w:rPr>
        <w:t>Quiroz-Reyes</w:t>
      </w:r>
      <w:r>
        <w:rPr>
          <w:rFonts w:ascii="Book Antiqua" w:eastAsia="Book Antiqua" w:hAnsi="Book Antiqua" w:cs="Book Antiqua"/>
          <w:color w:val="000000"/>
          <w:shd w:val="clear" w:color="auto" w:fill="FFFFFF"/>
        </w:rPr>
        <w:t xml:space="preserve"> AG and </w:t>
      </w:r>
      <w:r>
        <w:rPr>
          <w:rFonts w:ascii="Book Antiqua" w:eastAsia="Book Antiqua" w:hAnsi="Book Antiqua" w:cs="Book Antiqua"/>
          <w:color w:val="000000"/>
        </w:rPr>
        <w:t>Arellanos-Soto</w:t>
      </w:r>
      <w:r>
        <w:rPr>
          <w:rFonts w:ascii="Book Antiqua" w:eastAsia="Book Antiqua" w:hAnsi="Book Antiqua" w:cs="Book Antiqua"/>
          <w:color w:val="000000"/>
          <w:shd w:val="clear" w:color="auto" w:fill="FFFFFF"/>
        </w:rPr>
        <w:t xml:space="preserve"> D </w:t>
      </w:r>
      <w:r>
        <w:rPr>
          <w:rFonts w:ascii="Book Antiqua" w:eastAsia="Book Antiqua" w:hAnsi="Book Antiqua" w:cs="Book Antiqua"/>
          <w:color w:val="000000"/>
        </w:rPr>
        <w:t>design of the images</w:t>
      </w:r>
      <w:r>
        <w:rPr>
          <w:rFonts w:ascii="Book Antiqua" w:eastAsia="Book Antiqua" w:hAnsi="Book Antiqua" w:cs="Book Antiqua"/>
          <w:color w:val="000000"/>
          <w:shd w:val="clear" w:color="auto" w:fill="FFFFFF"/>
        </w:rPr>
        <w:t xml:space="preserve">, wrote, analyzed, and corrected the manuscript; Islas JF, </w:t>
      </w:r>
      <w:r>
        <w:rPr>
          <w:rFonts w:ascii="Book Antiqua" w:eastAsia="Book Antiqua" w:hAnsi="Book Antiqua" w:cs="Book Antiqua"/>
          <w:color w:val="000000"/>
        </w:rPr>
        <w:t>Delgado-Gallegos</w:t>
      </w:r>
      <w:r>
        <w:rPr>
          <w:rFonts w:ascii="Book Antiqua" w:eastAsia="Book Antiqua" w:hAnsi="Book Antiqua" w:cs="Book Antiqua"/>
          <w:color w:val="000000"/>
          <w:shd w:val="clear" w:color="auto" w:fill="FFFFFF"/>
        </w:rPr>
        <w:t xml:space="preserve"> JL and </w:t>
      </w:r>
      <w:r>
        <w:rPr>
          <w:rFonts w:ascii="Book Antiqua" w:eastAsia="Book Antiqua" w:hAnsi="Book Antiqua" w:cs="Book Antiqua"/>
          <w:color w:val="000000"/>
        </w:rPr>
        <w:t>Galan-Huerta</w:t>
      </w:r>
      <w:r>
        <w:rPr>
          <w:rFonts w:ascii="Book Antiqua" w:eastAsia="Book Antiqua" w:hAnsi="Book Antiqua" w:cs="Book Antiqua"/>
          <w:color w:val="000000"/>
          <w:shd w:val="clear" w:color="auto" w:fill="FFFFFF"/>
        </w:rPr>
        <w:t xml:space="preserve"> KA made the literature analysis and wrote part of the text and corrected the manuscript; </w:t>
      </w:r>
      <w:r>
        <w:rPr>
          <w:rFonts w:ascii="Book Antiqua" w:eastAsia="Book Antiqua" w:hAnsi="Book Antiqua" w:cs="Book Antiqua"/>
          <w:color w:val="000000"/>
        </w:rPr>
        <w:lastRenderedPageBreak/>
        <w:t>Garza-Treviño</w:t>
      </w:r>
      <w:r>
        <w:rPr>
          <w:rFonts w:ascii="Book Antiqua" w:eastAsia="Book Antiqua" w:hAnsi="Book Antiqua" w:cs="Book Antiqua"/>
          <w:color w:val="000000"/>
          <w:shd w:val="clear" w:color="auto" w:fill="FFFFFF"/>
        </w:rPr>
        <w:t xml:space="preserve"> EN </w:t>
      </w:r>
      <w:r>
        <w:rPr>
          <w:rFonts w:ascii="Book Antiqua" w:eastAsia="Book Antiqua" w:hAnsi="Book Antiqua" w:cs="Book Antiqua"/>
          <w:color w:val="000000"/>
        </w:rPr>
        <w:t xml:space="preserve">supervised, directed and edited the manuscript; </w:t>
      </w:r>
      <w:r w:rsidR="00153ED4">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read and approved the final manuscript.</w:t>
      </w:r>
    </w:p>
    <w:p w14:paraId="7068BCAC" w14:textId="77777777" w:rsidR="00A77B3E" w:rsidRDefault="00A77B3E">
      <w:pPr>
        <w:spacing w:line="360" w:lineRule="auto"/>
        <w:jc w:val="both"/>
      </w:pPr>
    </w:p>
    <w:p w14:paraId="7D1B00B3" w14:textId="77777777" w:rsidR="00A77B3E" w:rsidRPr="00EE2794" w:rsidRDefault="001D6D59">
      <w:pPr>
        <w:spacing w:line="360" w:lineRule="auto"/>
        <w:jc w:val="both"/>
        <w:rPr>
          <w:lang w:val="es-MX"/>
        </w:rPr>
      </w:pPr>
      <w:r w:rsidRPr="00EE2794">
        <w:rPr>
          <w:rFonts w:ascii="Book Antiqua" w:eastAsia="Book Antiqua" w:hAnsi="Book Antiqua" w:cs="Book Antiqua"/>
          <w:b/>
          <w:bCs/>
          <w:color w:val="000000"/>
          <w:lang w:val="es-MX"/>
        </w:rPr>
        <w:t xml:space="preserve">Corresponding author: Elsa N Garza-Treviño, MSc, PhD, Research Associate, </w:t>
      </w:r>
      <w:r w:rsidRPr="00EE2794">
        <w:rPr>
          <w:rFonts w:ascii="Book Antiqua" w:eastAsia="Book Antiqua" w:hAnsi="Book Antiqua" w:cs="Book Antiqua"/>
          <w:color w:val="000000"/>
          <w:lang w:val="es-MX"/>
        </w:rPr>
        <w:t xml:space="preserve">Bioquimica y Medicina Molecular, UANL, Ave. Universidad S/N Ciudad Universitaria San Nicolas de Los Garza, Monterrey 66455, Nuevo Leon, </w:t>
      </w:r>
      <w:bookmarkStart w:id="0" w:name="OLE_LINK746"/>
      <w:bookmarkStart w:id="1" w:name="OLE_LINK747"/>
      <w:r w:rsidRPr="00EE2794">
        <w:rPr>
          <w:rFonts w:ascii="Book Antiqua" w:eastAsia="Book Antiqua" w:hAnsi="Book Antiqua" w:cs="Book Antiqua"/>
          <w:color w:val="000000"/>
          <w:lang w:val="es-MX"/>
        </w:rPr>
        <w:t>Mexico</w:t>
      </w:r>
      <w:bookmarkEnd w:id="0"/>
      <w:bookmarkEnd w:id="1"/>
      <w:r w:rsidRPr="00EE2794">
        <w:rPr>
          <w:rFonts w:ascii="Book Antiqua" w:eastAsia="Book Antiqua" w:hAnsi="Book Antiqua" w:cs="Book Antiqua"/>
          <w:color w:val="000000"/>
          <w:lang w:val="es-MX"/>
        </w:rPr>
        <w:t>. egarza.nancy@gmail.com</w:t>
      </w:r>
    </w:p>
    <w:p w14:paraId="0FF6DABA" w14:textId="77777777" w:rsidR="00A77B3E" w:rsidRPr="00EE2794" w:rsidRDefault="00A77B3E">
      <w:pPr>
        <w:spacing w:line="360" w:lineRule="auto"/>
        <w:jc w:val="both"/>
        <w:rPr>
          <w:lang w:val="es-MX"/>
        </w:rPr>
      </w:pPr>
    </w:p>
    <w:p w14:paraId="0C31C340" w14:textId="77777777" w:rsidR="00A77B3E" w:rsidRDefault="001D6D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6C1C3222" w14:textId="77777777" w:rsidR="00A77B3E" w:rsidRDefault="001D6D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2021</w:t>
      </w:r>
    </w:p>
    <w:p w14:paraId="10BC31EC" w14:textId="5AF0D80C" w:rsidR="00A77B3E" w:rsidRDefault="001D6D59">
      <w:pPr>
        <w:spacing w:line="360" w:lineRule="auto"/>
        <w:jc w:val="both"/>
      </w:pPr>
      <w:r>
        <w:rPr>
          <w:rFonts w:ascii="Book Antiqua" w:eastAsia="Book Antiqua" w:hAnsi="Book Antiqua" w:cs="Book Antiqua"/>
          <w:b/>
          <w:bCs/>
          <w:color w:val="000000"/>
        </w:rPr>
        <w:t>Accepted:</w:t>
      </w:r>
      <w:r w:rsidRPr="00BB19FF">
        <w:rPr>
          <w:rFonts w:ascii="Book Antiqua" w:eastAsia="Book Antiqua" w:hAnsi="Book Antiqua" w:cs="Book Antiqua"/>
          <w:bCs/>
          <w:color w:val="000000"/>
        </w:rPr>
        <w:t xml:space="preserve"> </w:t>
      </w:r>
      <w:r w:rsidR="00BB19FF" w:rsidRPr="00BB19FF">
        <w:rPr>
          <w:rFonts w:ascii="Book Antiqua" w:eastAsia="Book Antiqua" w:hAnsi="Book Antiqua" w:cs="Book Antiqua"/>
          <w:bCs/>
          <w:color w:val="000000"/>
        </w:rPr>
        <w:t>June 17, 2021</w:t>
      </w:r>
    </w:p>
    <w:p w14:paraId="1ED3F00C" w14:textId="3B569C6E" w:rsidR="00A77B3E" w:rsidRDefault="001D6D59">
      <w:pPr>
        <w:spacing w:line="360" w:lineRule="auto"/>
        <w:jc w:val="both"/>
      </w:pPr>
      <w:r>
        <w:rPr>
          <w:rFonts w:ascii="Book Antiqua" w:eastAsia="Book Antiqua" w:hAnsi="Book Antiqua" w:cs="Book Antiqua"/>
          <w:b/>
          <w:bCs/>
          <w:color w:val="000000"/>
        </w:rPr>
        <w:t xml:space="preserve">Published online: </w:t>
      </w:r>
      <w:r w:rsidR="00086EB2" w:rsidRPr="009A3034">
        <w:rPr>
          <w:rFonts w:ascii="Book Antiqua" w:eastAsia="Book Antiqua" w:hAnsi="Book Antiqua" w:cs="Book Antiqua"/>
          <w:bCs/>
          <w:color w:val="000000"/>
        </w:rPr>
        <w:t xml:space="preserve">July </w:t>
      </w:r>
      <w:r w:rsidR="00086EB2">
        <w:rPr>
          <w:rFonts w:ascii="Book Antiqua" w:hAnsi="Book Antiqua" w:cs="Book Antiqua" w:hint="eastAsia"/>
          <w:bCs/>
          <w:color w:val="000000"/>
          <w:lang w:eastAsia="zh-CN"/>
        </w:rPr>
        <w:t>14</w:t>
      </w:r>
      <w:r w:rsidR="00086EB2" w:rsidRPr="009A3034">
        <w:rPr>
          <w:rFonts w:ascii="Book Antiqua" w:eastAsia="Book Antiqua" w:hAnsi="Book Antiqua" w:cs="Book Antiqua"/>
          <w:color w:val="000000"/>
        </w:rPr>
        <w:t>, 2021</w:t>
      </w:r>
    </w:p>
    <w:p w14:paraId="43ACB08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2FC5540" w14:textId="77777777" w:rsidR="00A77B3E" w:rsidRDefault="001D6D59">
      <w:pPr>
        <w:spacing w:line="360" w:lineRule="auto"/>
        <w:jc w:val="both"/>
      </w:pPr>
      <w:r>
        <w:rPr>
          <w:rFonts w:ascii="Book Antiqua" w:eastAsia="Book Antiqua" w:hAnsi="Book Antiqua" w:cs="Book Antiqua"/>
          <w:b/>
          <w:color w:val="000000"/>
        </w:rPr>
        <w:t>Abstract</w:t>
      </w:r>
    </w:p>
    <w:p w14:paraId="355F52EA" w14:textId="77777777" w:rsidR="00A77B3E" w:rsidRDefault="001D6D59">
      <w:pPr>
        <w:spacing w:line="360" w:lineRule="auto"/>
        <w:jc w:val="both"/>
      </w:pPr>
      <w:r>
        <w:rPr>
          <w:rFonts w:ascii="Book Antiqua" w:eastAsia="Book Antiqua" w:hAnsi="Book Antiqua" w:cs="Book Antiqua"/>
          <w:color w:val="000000"/>
          <w:shd w:val="clear" w:color="auto" w:fill="FFFFFF"/>
        </w:rPr>
        <w:t>The severe acute respiratory syndrome-coronavirus-2 (SARS-CoV-2) that causes coronavirus disease-2019 (COVID-19) has provoked a global pandemic, mainly affecting the respiratory tract; however,</w:t>
      </w:r>
      <w:r>
        <w:rPr>
          <w:rFonts w:ascii="Book Antiqua" w:eastAsia="Book Antiqua" w:hAnsi="Book Antiqua" w:cs="Book Antiqua"/>
          <w:color w:val="000000"/>
        </w:rPr>
        <w:t xml:space="preserve"> a percentage of infected individuals </w:t>
      </w:r>
      <w:r>
        <w:rPr>
          <w:rFonts w:ascii="Book Antiqua" w:eastAsia="Book Antiqua" w:hAnsi="Book Antiqua" w:cs="Book Antiqua"/>
          <w:color w:val="000000"/>
          <w:shd w:val="clear" w:color="auto" w:fill="FFFFFF"/>
        </w:rPr>
        <w:t>can develop gastrointestinal (GI) symptoms. Some studies describe the development of GI symptoms and how they affect the progression of COVID-19. In this review, we summarize the main mechanisms associated with gut damage during infection by SARS-CoV-2 as well as other organs such as the liver and pancreas. Not only are host factors associated with severe COVID-19 but intestinal microbiota dysbiosis is also observed in patients with severe disease.</w:t>
      </w:r>
    </w:p>
    <w:p w14:paraId="24FCAC9B" w14:textId="77777777" w:rsidR="00A77B3E" w:rsidRDefault="00A77B3E">
      <w:pPr>
        <w:spacing w:line="360" w:lineRule="auto"/>
        <w:jc w:val="both"/>
      </w:pPr>
    </w:p>
    <w:p w14:paraId="0C7688BC" w14:textId="77777777" w:rsidR="00A77B3E" w:rsidRDefault="001D6D5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SARS-CoV-2; Gastrointestinal symptoms; COVID-19; </w:t>
      </w:r>
      <w:r>
        <w:rPr>
          <w:rFonts w:ascii="Book Antiqua" w:eastAsia="Book Antiqua" w:hAnsi="Book Antiqua" w:cs="Book Antiqua"/>
          <w:caps/>
          <w:color w:val="000000"/>
        </w:rPr>
        <w:t>g</w:t>
      </w:r>
      <w:r>
        <w:rPr>
          <w:rFonts w:ascii="Book Antiqua" w:eastAsia="Book Antiqua" w:hAnsi="Book Antiqua" w:cs="Book Antiqua"/>
          <w:color w:val="000000"/>
        </w:rPr>
        <w:t>astrointestinal system</w:t>
      </w:r>
    </w:p>
    <w:p w14:paraId="7C994B9A" w14:textId="77777777" w:rsidR="004F3542" w:rsidRDefault="004F3542" w:rsidP="004F3542">
      <w:pPr>
        <w:spacing w:line="360" w:lineRule="auto"/>
        <w:jc w:val="both"/>
        <w:rPr>
          <w:lang w:eastAsia="zh-CN"/>
        </w:rPr>
      </w:pPr>
    </w:p>
    <w:p w14:paraId="1FF644C4" w14:textId="77777777" w:rsidR="004F3542" w:rsidRPr="00026CB8" w:rsidRDefault="004F3542" w:rsidP="004F354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A684048" w14:textId="77777777" w:rsidR="00A77B3E" w:rsidRDefault="00A77B3E">
      <w:pPr>
        <w:spacing w:line="360" w:lineRule="auto"/>
        <w:jc w:val="both"/>
      </w:pPr>
    </w:p>
    <w:p w14:paraId="702CC350" w14:textId="6A29F8D0" w:rsidR="00872BD6" w:rsidRDefault="00872BD6">
      <w:pPr>
        <w:spacing w:line="360" w:lineRule="auto"/>
        <w:jc w:val="both"/>
        <w:rPr>
          <w:rFonts w:ascii="Book Antiqua" w:hAnsi="Book Antiqua" w:cs="Book Antiqua" w:hint="eastAsia"/>
          <w:lang w:eastAsia="zh-CN"/>
        </w:rPr>
      </w:pPr>
      <w:r w:rsidRPr="00872BD6">
        <w:rPr>
          <w:rFonts w:ascii="Book Antiqua" w:hAnsi="Book Antiqua" w:cs="Book Antiqua" w:hint="eastAsia"/>
          <w:b/>
          <w:color w:val="000000"/>
          <w:lang w:val="es-MX" w:eastAsia="zh-CN"/>
        </w:rPr>
        <w:t xml:space="preserve">Citation: </w:t>
      </w:r>
      <w:r w:rsidR="001D6D59" w:rsidRPr="00EE2794">
        <w:rPr>
          <w:rFonts w:ascii="Book Antiqua" w:eastAsia="Book Antiqua" w:hAnsi="Book Antiqua" w:cs="Book Antiqua"/>
          <w:color w:val="000000"/>
          <w:lang w:val="es-MX"/>
        </w:rPr>
        <w:t xml:space="preserve">Delgado-Gonzalez P, Gonzalez-Villarreal CA, Roacho-Perez JA, Quiroz-Reyes AG, Islas JF, Delgado-Gallegos JL, Arellanos-Soto D, Galan-Huerta KA, Garza-Treviño EN. </w:t>
      </w:r>
      <w:r w:rsidR="001D6D59">
        <w:rPr>
          <w:rFonts w:ascii="Book Antiqua" w:eastAsia="Book Antiqua" w:hAnsi="Book Antiqua" w:cs="Book Antiqua"/>
          <w:color w:val="000000"/>
        </w:rPr>
        <w:t xml:space="preserve">Inflammatory effect on the gastrointestinal system associated with COVID-19. </w:t>
      </w:r>
      <w:r w:rsidR="001D6D59">
        <w:rPr>
          <w:rFonts w:ascii="Book Antiqua" w:eastAsia="Book Antiqua" w:hAnsi="Book Antiqua" w:cs="Book Antiqua"/>
          <w:i/>
          <w:iCs/>
          <w:color w:val="000000"/>
        </w:rPr>
        <w:t>World J Gastroenterol</w:t>
      </w:r>
      <w:r w:rsidR="001D6D59">
        <w:rPr>
          <w:rFonts w:ascii="Book Antiqua" w:eastAsia="Book Antiqua" w:hAnsi="Book Antiqua" w:cs="Book Antiqua"/>
          <w:color w:val="000000"/>
        </w:rPr>
        <w:t xml:space="preserve"> </w:t>
      </w:r>
      <w:r w:rsidR="00E96E8D" w:rsidRPr="0032360E">
        <w:rPr>
          <w:rFonts w:ascii="Book Antiqua" w:eastAsia="Book Antiqua" w:hAnsi="Book Antiqua" w:cs="Book Antiqua"/>
        </w:rPr>
        <w:t>202</w:t>
      </w:r>
      <w:r w:rsidR="00E96E8D">
        <w:rPr>
          <w:rFonts w:ascii="Book Antiqua" w:hAnsi="Book Antiqua" w:cs="Book Antiqua" w:hint="eastAsia"/>
        </w:rPr>
        <w:t>1</w:t>
      </w:r>
      <w:r w:rsidR="00E96E8D" w:rsidRPr="0032360E">
        <w:rPr>
          <w:rFonts w:ascii="Book Antiqua" w:eastAsia="Book Antiqua" w:hAnsi="Book Antiqua" w:cs="Book Antiqua"/>
        </w:rPr>
        <w:t>; 2</w:t>
      </w:r>
      <w:r w:rsidR="00E96E8D">
        <w:rPr>
          <w:rFonts w:ascii="Book Antiqua" w:hAnsi="Book Antiqua" w:cs="Book Antiqua" w:hint="eastAsia"/>
        </w:rPr>
        <w:t>7</w:t>
      </w:r>
      <w:r w:rsidR="00E96E8D" w:rsidRPr="0032360E">
        <w:rPr>
          <w:rFonts w:ascii="Book Antiqua" w:eastAsia="Book Antiqua" w:hAnsi="Book Antiqua" w:cs="Book Antiqua"/>
        </w:rPr>
        <w:t>(</w:t>
      </w:r>
      <w:r w:rsidR="00E96E8D">
        <w:rPr>
          <w:rFonts w:ascii="Book Antiqua" w:hAnsi="Book Antiqua" w:cs="Book Antiqua" w:hint="eastAsia"/>
        </w:rPr>
        <w:t>2</w:t>
      </w:r>
      <w:r w:rsidR="00E96E8D">
        <w:rPr>
          <w:rFonts w:ascii="Book Antiqua" w:hAnsi="Book Antiqua" w:cs="Book Antiqua" w:hint="eastAsia"/>
          <w:lang w:eastAsia="zh-CN"/>
        </w:rPr>
        <w:t>6</w:t>
      </w:r>
      <w:r w:rsidR="00E96E8D" w:rsidRPr="0032360E">
        <w:rPr>
          <w:rFonts w:ascii="Book Antiqua" w:eastAsia="Book Antiqua" w:hAnsi="Book Antiqua" w:cs="Book Antiqua"/>
        </w:rPr>
        <w:t xml:space="preserve">): </w:t>
      </w:r>
      <w:r w:rsidR="00632465" w:rsidRPr="00632465">
        <w:rPr>
          <w:rFonts w:ascii="Book Antiqua" w:hAnsi="Book Antiqua" w:cs="Book Antiqua"/>
        </w:rPr>
        <w:t>4160-4171</w:t>
      </w:r>
      <w:r w:rsidR="00E96E8D" w:rsidRPr="0032360E">
        <w:rPr>
          <w:rFonts w:ascii="Book Antiqua" w:eastAsia="Book Antiqua" w:hAnsi="Book Antiqua" w:cs="Book Antiqua"/>
        </w:rPr>
        <w:t xml:space="preserve">  </w:t>
      </w:r>
    </w:p>
    <w:p w14:paraId="40E6F3B7" w14:textId="77777777" w:rsidR="00872BD6" w:rsidRDefault="00E96E8D">
      <w:pPr>
        <w:spacing w:line="360" w:lineRule="auto"/>
        <w:jc w:val="both"/>
        <w:rPr>
          <w:rFonts w:ascii="Book Antiqua" w:hAnsi="Book Antiqua" w:cs="Book Antiqua" w:hint="eastAsia"/>
          <w:lang w:eastAsia="zh-CN"/>
        </w:rPr>
      </w:pPr>
      <w:r w:rsidRPr="00872BD6">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00632465" w:rsidRPr="00632465">
        <w:rPr>
          <w:rFonts w:ascii="Book Antiqua" w:hAnsi="Book Antiqua" w:cs="Book Antiqua"/>
        </w:rPr>
        <w:t>4160</w:t>
      </w:r>
      <w:r w:rsidRPr="0032360E">
        <w:rPr>
          <w:rFonts w:ascii="Book Antiqua" w:eastAsia="Book Antiqua" w:hAnsi="Book Antiqua" w:cs="Book Antiqua"/>
        </w:rPr>
        <w:t xml:space="preserve">.htm  </w:t>
      </w:r>
    </w:p>
    <w:p w14:paraId="4C76D589" w14:textId="77208467" w:rsidR="00A77B3E" w:rsidRDefault="00E96E8D">
      <w:pPr>
        <w:spacing w:line="360" w:lineRule="auto"/>
        <w:jc w:val="both"/>
      </w:pPr>
      <w:r w:rsidRPr="00872BD6">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00632465" w:rsidRPr="00632465">
        <w:rPr>
          <w:rFonts w:ascii="Book Antiqua" w:hAnsi="Book Antiqua" w:cs="Book Antiqua"/>
        </w:rPr>
        <w:t>4160</w:t>
      </w:r>
    </w:p>
    <w:p w14:paraId="05EAB846" w14:textId="77777777" w:rsidR="00A77B3E" w:rsidRDefault="00A77B3E">
      <w:pPr>
        <w:spacing w:line="360" w:lineRule="auto"/>
        <w:jc w:val="both"/>
      </w:pPr>
    </w:p>
    <w:p w14:paraId="18ABFE32" w14:textId="77777777" w:rsidR="00A77B3E" w:rsidRDefault="001D6D5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aps/>
          <w:color w:val="000000"/>
          <w:shd w:val="clear" w:color="auto" w:fill="FFFFFF"/>
        </w:rPr>
        <w:t>c</w:t>
      </w:r>
      <w:r>
        <w:rPr>
          <w:rFonts w:ascii="Book Antiqua" w:eastAsia="Book Antiqua" w:hAnsi="Book Antiqua" w:cs="Book Antiqua"/>
          <w:color w:val="000000"/>
          <w:shd w:val="clear" w:color="auto" w:fill="FFFFFF"/>
        </w:rPr>
        <w:t>oronavirus disease-2019 (COVID-19)</w:t>
      </w:r>
      <w:r>
        <w:rPr>
          <w:rFonts w:ascii="Book Antiqua" w:eastAsia="Book Antiqua" w:hAnsi="Book Antiqua" w:cs="Book Antiqua"/>
          <w:color w:val="000000"/>
        </w:rPr>
        <w:t xml:space="preserve"> affects not only the respiratory systems but also gastrointestinal </w:t>
      </w:r>
      <w:r>
        <w:rPr>
          <w:rFonts w:ascii="Book Antiqua" w:hAnsi="Book Antiqua" w:cs="Book Antiqua" w:hint="eastAsia"/>
          <w:color w:val="000000"/>
          <w:lang w:eastAsia="zh-CN"/>
        </w:rPr>
        <w:t xml:space="preserve">(GI) </w:t>
      </w:r>
      <w:r>
        <w:rPr>
          <w:rFonts w:ascii="Book Antiqua" w:eastAsia="Book Antiqua" w:hAnsi="Book Antiqua" w:cs="Book Antiqua"/>
          <w:color w:val="000000"/>
        </w:rPr>
        <w:t xml:space="preserve">system and function of others organs. Until now, the mechanism of infection that </w:t>
      </w:r>
      <w:r>
        <w:rPr>
          <w:rStyle w:val="normaltextrun"/>
          <w:rFonts w:ascii="Book Antiqua" w:eastAsia="Book Antiqua" w:hAnsi="Book Antiqua" w:cs="Book Antiqua"/>
          <w:color w:val="000000"/>
          <w:shd w:val="clear" w:color="auto" w:fill="FFFFFF"/>
        </w:rPr>
        <w:t>severe acute respiratory syndrome, coronavirus 2</w:t>
      </w:r>
      <w:r>
        <w:rPr>
          <w:rFonts w:ascii="Book Antiqua" w:eastAsia="Book Antiqua" w:hAnsi="Book Antiqua" w:cs="Book Antiqua"/>
          <w:color w:val="000000"/>
        </w:rPr>
        <w:t xml:space="preserve"> uses is not fully known. </w:t>
      </w:r>
      <w:r>
        <w:rPr>
          <w:rFonts w:ascii="Book Antiqua" w:hAnsi="Book Antiqua" w:cs="Book Antiqua" w:hint="eastAsia"/>
          <w:color w:val="000000"/>
          <w:lang w:eastAsia="zh-CN"/>
        </w:rPr>
        <w:t>GI</w:t>
      </w:r>
      <w:r>
        <w:rPr>
          <w:rFonts w:ascii="Book Antiqua" w:eastAsia="Book Antiqua" w:hAnsi="Book Antiqua" w:cs="Book Antiqua"/>
          <w:color w:val="000000"/>
        </w:rPr>
        <w:t xml:space="preserve"> symptoms are rare but had great relevance in the severity of disease. We summarize the main known mechanisms that are associated with intestinal damage, and the knowledge that is had about the impact of COVID-19 on the liver and pancreas.</w:t>
      </w:r>
    </w:p>
    <w:p w14:paraId="19437073" w14:textId="77777777" w:rsidR="00A77B3E" w:rsidRDefault="00A77B3E">
      <w:pPr>
        <w:spacing w:line="360" w:lineRule="auto"/>
        <w:jc w:val="both"/>
      </w:pPr>
    </w:p>
    <w:p w14:paraId="4B3DACAA" w14:textId="77777777" w:rsidR="00A77B3E" w:rsidRDefault="001D6D59">
      <w:pPr>
        <w:spacing w:line="360" w:lineRule="auto"/>
        <w:jc w:val="both"/>
      </w:pPr>
      <w:r>
        <w:rPr>
          <w:rFonts w:ascii="Book Antiqua" w:eastAsia="Book Antiqua" w:hAnsi="Book Antiqua" w:cs="Book Antiqua"/>
          <w:b/>
          <w:caps/>
          <w:color w:val="000000"/>
          <w:u w:val="single"/>
        </w:rPr>
        <w:t>INTRODUCTION</w:t>
      </w:r>
    </w:p>
    <w:p w14:paraId="1815DB23" w14:textId="77777777" w:rsidR="00A77B3E" w:rsidRDefault="001D6D59">
      <w:pPr>
        <w:spacing w:line="360" w:lineRule="auto"/>
        <w:jc w:val="both"/>
      </w:pPr>
      <w:r>
        <w:rPr>
          <w:rStyle w:val="normaltextrun"/>
          <w:rFonts w:ascii="Book Antiqua" w:eastAsia="Book Antiqua" w:hAnsi="Book Antiqua" w:cs="Book Antiqua"/>
          <w:color w:val="000000"/>
          <w:shd w:val="clear" w:color="auto" w:fill="FFFFFF"/>
        </w:rPr>
        <w:t>Coronaviruses are a family of viruses that cause illnesses such as the common cold, severe acute respiratory syndrome, coronavirus 2 (SARS-CoV-2), and Middle East respiratory syndrome (MERS)</w:t>
      </w:r>
      <w:r>
        <w:rPr>
          <w:rStyle w:val="normaltextrun"/>
          <w:rFonts w:ascii="Book Antiqua" w:eastAsia="Book Antiqua" w:hAnsi="Book Antiqua" w:cs="Book Antiqua"/>
          <w:color w:val="000000"/>
          <w:szCs w:val="20"/>
          <w:shd w:val="clear" w:color="auto" w:fill="FFFFFF"/>
          <w:vertAlign w:val="superscript"/>
        </w:rPr>
        <w:t>[1]</w:t>
      </w:r>
      <w:r>
        <w:rPr>
          <w:rStyle w:val="normaltextrun"/>
          <w:rFonts w:ascii="Book Antiqua" w:eastAsia="Book Antiqua" w:hAnsi="Book Antiqua" w:cs="Book Antiqua"/>
          <w:color w:val="000000"/>
          <w:shd w:val="clear" w:color="auto" w:fill="FFFFFF"/>
        </w:rPr>
        <w:t>. SARS-CoV-2 is the etiologic agent of coronavirus disease 2019 (COVID-19), designated as a pandemic by the World Health Organization on March 11, 2020. Up to January 1st, 2021, COVID-19 has caused globally over 85 million cases</w:t>
      </w:r>
      <w:r>
        <w:rPr>
          <w:rStyle w:val="normaltextrun"/>
          <w:rFonts w:ascii="Book Antiqua" w:eastAsia="Book Antiqua" w:hAnsi="Book Antiqua" w:cs="Book Antiqua"/>
          <w:color w:val="000000"/>
          <w:szCs w:val="20"/>
          <w:shd w:val="clear" w:color="auto" w:fill="FFFFFF"/>
          <w:vertAlign w:val="superscript"/>
        </w:rPr>
        <w:t>[2]</w:t>
      </w:r>
      <w:r>
        <w:rPr>
          <w:rStyle w:val="normaltextrun"/>
          <w:rFonts w:ascii="Book Antiqua" w:eastAsia="Book Antiqua" w:hAnsi="Book Antiqua" w:cs="Book Antiqua"/>
          <w:color w:val="000000"/>
          <w:shd w:val="clear" w:color="auto" w:fill="FFFFFF"/>
        </w:rPr>
        <w:t>. The impact that COVID-19 has had worldwide on health and the economy has been devastating since the number of deaths continues, partly because neither we fully understand the disease nor its transmission. Moreover, there are increasing long-term complications and sequelae after COVID-19 in some people</w:t>
      </w:r>
      <w:r>
        <w:rPr>
          <w:rStyle w:val="normaltextrun"/>
          <w:rFonts w:ascii="Book Antiqua" w:eastAsia="Book Antiqua" w:hAnsi="Book Antiqua" w:cs="Book Antiqua"/>
          <w:color w:val="000000"/>
          <w:szCs w:val="20"/>
          <w:shd w:val="clear" w:color="auto" w:fill="FFFFFF"/>
          <w:vertAlign w:val="superscript"/>
        </w:rPr>
        <w:t>[3,4]</w:t>
      </w:r>
      <w:r>
        <w:rPr>
          <w:rStyle w:val="normaltextrun"/>
          <w:rFonts w:ascii="Book Antiqua" w:eastAsia="Book Antiqua" w:hAnsi="Book Antiqua" w:cs="Book Antiqua"/>
          <w:color w:val="000000"/>
          <w:shd w:val="clear" w:color="auto" w:fill="FFFFFF"/>
        </w:rPr>
        <w:t xml:space="preserve">. </w:t>
      </w:r>
    </w:p>
    <w:p w14:paraId="19849E57" w14:textId="77777777" w:rsidR="00A77B3E" w:rsidRDefault="001D6D59">
      <w:pPr>
        <w:spacing w:line="360" w:lineRule="auto"/>
        <w:ind w:firstLine="480"/>
        <w:jc w:val="both"/>
      </w:pPr>
      <w:r>
        <w:rPr>
          <w:rStyle w:val="normaltextrun"/>
          <w:rFonts w:ascii="Book Antiqua" w:eastAsia="Book Antiqua" w:hAnsi="Book Antiqua" w:cs="Book Antiqua"/>
          <w:color w:val="000000"/>
          <w:shd w:val="clear" w:color="auto" w:fill="FFFFFF"/>
        </w:rPr>
        <w:t xml:space="preserve">The respiratory tract is the main entry route reported, and the transmission mechanism is </w:t>
      </w:r>
      <w:r>
        <w:rPr>
          <w:rStyle w:val="normaltextrun"/>
          <w:rFonts w:ascii="Book Antiqua" w:eastAsia="Book Antiqua" w:hAnsi="Book Antiqua" w:cs="Book Antiqua"/>
          <w:i/>
          <w:iCs/>
          <w:color w:val="000000"/>
          <w:shd w:val="clear" w:color="auto" w:fill="FFFFFF"/>
        </w:rPr>
        <w:t>via</w:t>
      </w:r>
      <w:r>
        <w:rPr>
          <w:rStyle w:val="normaltextrun"/>
          <w:rFonts w:ascii="Book Antiqua" w:eastAsia="Book Antiqua" w:hAnsi="Book Antiqua" w:cs="Book Antiqua"/>
          <w:color w:val="000000"/>
          <w:shd w:val="clear" w:color="auto" w:fill="FFFFFF"/>
        </w:rPr>
        <w:t xml:space="preserve"> large droplets containing a high enough viral load. The virus is not motile by itself and depends on its rotational diffusivity to align its proteins (organized in hollow spikes called "peplomers") to its targets during the infection process</w:t>
      </w:r>
      <w:r>
        <w:rPr>
          <w:rStyle w:val="normaltextrun"/>
          <w:rFonts w:ascii="Book Antiqua" w:eastAsia="Book Antiqua" w:hAnsi="Book Antiqua" w:cs="Book Antiqua"/>
          <w:color w:val="000000"/>
          <w:szCs w:val="20"/>
          <w:shd w:val="clear" w:color="auto" w:fill="FFFFFF"/>
          <w:vertAlign w:val="superscript"/>
        </w:rPr>
        <w:t>[5]</w:t>
      </w:r>
      <w:r>
        <w:rPr>
          <w:rStyle w:val="normaltextrun"/>
          <w:rFonts w:ascii="Book Antiqua" w:eastAsia="Book Antiqua" w:hAnsi="Book Antiqua" w:cs="Book Antiqua"/>
          <w:color w:val="000000"/>
          <w:shd w:val="clear" w:color="auto" w:fill="FFFFFF"/>
        </w:rPr>
        <w:t>. Infected people in most cases do not develop symptoms (asymptomatic) or have mild symptoms such as fever, dry cough, fatigue, sore throat and/or headache, conjunctivitis, nausea, vomiting, skin rashes, and dysgeusia; which appear 2-14 d after being exposed to the virus</w:t>
      </w:r>
      <w:r>
        <w:rPr>
          <w:rStyle w:val="normaltextrun"/>
          <w:rFonts w:ascii="Book Antiqua" w:eastAsia="Book Antiqua" w:hAnsi="Book Antiqua" w:cs="Book Antiqua"/>
          <w:color w:val="000000"/>
          <w:szCs w:val="20"/>
          <w:shd w:val="clear" w:color="auto" w:fill="FFFFFF"/>
          <w:vertAlign w:val="superscript"/>
        </w:rPr>
        <w:t>[6]</w:t>
      </w:r>
      <w:r>
        <w:rPr>
          <w:rStyle w:val="normaltextrun"/>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 has been reported that the survival time of SARS-CoV-2 in aerosol form is 4 h, as the virus becomes inactive at 60</w:t>
      </w:r>
      <w:r w:rsidR="004E7880" w:rsidRPr="004E7880">
        <w:rPr>
          <w:rFonts w:eastAsia="宋体"/>
          <w:color w:val="000000"/>
        </w:rPr>
        <w:t>℃</w:t>
      </w:r>
      <w:r>
        <w:rPr>
          <w:rFonts w:ascii="Book Antiqua" w:eastAsia="Book Antiqua" w:hAnsi="Book Antiqua" w:cs="Book Antiqua"/>
          <w:color w:val="000000"/>
        </w:rPr>
        <w:t>. Propagation of the droplets in the air depends on the ventilation systems of the area where an infected person is spreading the virus while breathing without using personal protection equipment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0FBB342B" w14:textId="77777777" w:rsidR="00A77B3E" w:rsidRDefault="001D6D59">
      <w:pPr>
        <w:spacing w:line="360" w:lineRule="auto"/>
        <w:ind w:firstLine="480"/>
        <w:jc w:val="both"/>
      </w:pPr>
      <w:r>
        <w:rPr>
          <w:rStyle w:val="normaltextrun"/>
          <w:rFonts w:ascii="Book Antiqua" w:eastAsia="Book Antiqua" w:hAnsi="Book Antiqua" w:cs="Book Antiqua"/>
          <w:color w:val="000000"/>
          <w:shd w:val="clear" w:color="auto" w:fill="FFFFFF"/>
        </w:rPr>
        <w:t>Additionally, gastrointestinal (GI) symptoms such as diarrhea, nausea, and vomiting have been reported</w:t>
      </w:r>
      <w:r>
        <w:rPr>
          <w:rStyle w:val="normaltextrun"/>
          <w:rFonts w:ascii="Book Antiqua" w:eastAsia="Book Antiqua" w:hAnsi="Book Antiqua" w:cs="Book Antiqua"/>
          <w:color w:val="000000"/>
          <w:szCs w:val="20"/>
          <w:shd w:val="clear" w:color="auto" w:fill="FFFFFF"/>
          <w:vertAlign w:val="superscript"/>
        </w:rPr>
        <w:t>[8]</w:t>
      </w:r>
      <w:r>
        <w:rPr>
          <w:rStyle w:val="normaltextrun"/>
          <w:rFonts w:ascii="Book Antiqua" w:eastAsia="Book Antiqua" w:hAnsi="Book Antiqua" w:cs="Book Antiqua"/>
          <w:color w:val="000000"/>
          <w:shd w:val="clear" w:color="auto" w:fill="FFFFFF"/>
        </w:rPr>
        <w:t>, yet this seems to affect only about 1%–3.8% of the studied patients</w:t>
      </w:r>
      <w:r>
        <w:rPr>
          <w:rStyle w:val="normaltextrun"/>
          <w:rFonts w:ascii="Book Antiqua" w:eastAsia="Book Antiqua" w:hAnsi="Book Antiqua" w:cs="Book Antiqua"/>
          <w:color w:val="000000"/>
          <w:szCs w:val="20"/>
          <w:shd w:val="clear" w:color="auto" w:fill="FFFFFF"/>
          <w:vertAlign w:val="superscript"/>
        </w:rPr>
        <w:t>[9]</w:t>
      </w:r>
      <w:r>
        <w:rPr>
          <w:rStyle w:val="normaltextrun"/>
          <w:rFonts w:ascii="Book Antiqua" w:eastAsia="Book Antiqua" w:hAnsi="Book Antiqua" w:cs="Book Antiqua"/>
          <w:color w:val="000000"/>
          <w:shd w:val="clear" w:color="auto" w:fill="FFFFFF"/>
        </w:rPr>
        <w:t>. Nevertheless, the exact molecular mechanism with which SARS-CoV-2 produces GI damage is still unknown. Therefore, this review aims to describe the effect that SARS-CoV-2 produces in the GI tract.</w:t>
      </w:r>
    </w:p>
    <w:p w14:paraId="1BCD10D1" w14:textId="77777777" w:rsidR="00A77B3E" w:rsidRDefault="00A77B3E">
      <w:pPr>
        <w:spacing w:line="360" w:lineRule="auto"/>
        <w:ind w:firstLine="480"/>
        <w:jc w:val="both"/>
      </w:pPr>
    </w:p>
    <w:p w14:paraId="250AE86F" w14:textId="77777777" w:rsidR="00A77B3E" w:rsidRDefault="001D6D59">
      <w:pPr>
        <w:spacing w:line="360" w:lineRule="auto"/>
        <w:jc w:val="both"/>
      </w:pPr>
      <w:r>
        <w:rPr>
          <w:rStyle w:val="normaltextrun"/>
          <w:rFonts w:ascii="Book Antiqua" w:eastAsia="Book Antiqua" w:hAnsi="Book Antiqua" w:cs="Book Antiqua"/>
          <w:b/>
          <w:bCs/>
          <w:caps/>
          <w:color w:val="000000"/>
          <w:u w:val="single"/>
        </w:rPr>
        <w:t>mechanism associated with COVID-19 infection in the GI system</w:t>
      </w:r>
    </w:p>
    <w:p w14:paraId="2E83C13E" w14:textId="77777777" w:rsidR="00A77B3E" w:rsidRDefault="001D6D59">
      <w:pPr>
        <w:spacing w:line="360" w:lineRule="auto"/>
        <w:jc w:val="both"/>
      </w:pPr>
      <w:r>
        <w:rPr>
          <w:rStyle w:val="normaltextrun"/>
          <w:rFonts w:ascii="Book Antiqua" w:eastAsia="Book Antiqua" w:hAnsi="Book Antiqua" w:cs="Book Antiqua"/>
          <w:color w:val="000000"/>
        </w:rPr>
        <w:t>SARS-CoV-2 clinical manifestations include GI effects; however, there is insufficient research on the mechanisms that allow digestive colonization by a respiratory virus. With over 80% resemblance between SARS and SARS-CoV-2</w:t>
      </w:r>
      <w:r>
        <w:rPr>
          <w:rStyle w:val="normaltextrun"/>
          <w:rFonts w:ascii="Book Antiqua" w:eastAsia="Book Antiqua" w:hAnsi="Book Antiqua" w:cs="Book Antiqua"/>
          <w:color w:val="000000"/>
          <w:szCs w:val="20"/>
          <w:vertAlign w:val="superscript"/>
        </w:rPr>
        <w:t>[8]</w:t>
      </w:r>
      <w:r>
        <w:rPr>
          <w:rStyle w:val="normaltextrun"/>
          <w:rFonts w:ascii="Book Antiqua" w:eastAsia="Book Antiqua" w:hAnsi="Book Antiqua" w:cs="Book Antiqua"/>
          <w:color w:val="000000"/>
        </w:rPr>
        <w:t>, several studies have shown tropism for the GI tract, as SARS-CoV-2 RNA was detected in stool specimens from COVID-19 patients with diarrhea, suggesting that it can be transmitted by the fecal-oral route</w:t>
      </w:r>
      <w:r>
        <w:rPr>
          <w:rStyle w:val="normaltextrun"/>
          <w:rFonts w:ascii="Book Antiqua" w:eastAsia="Book Antiqua" w:hAnsi="Book Antiqua" w:cs="Book Antiqua"/>
          <w:color w:val="000000"/>
          <w:szCs w:val="20"/>
          <w:vertAlign w:val="superscript"/>
        </w:rPr>
        <w:t>[10]</w:t>
      </w:r>
      <w:r>
        <w:rPr>
          <w:rStyle w:val="normaltextrun"/>
          <w:rFonts w:ascii="Book Antiqua" w:eastAsia="Book Antiqua" w:hAnsi="Book Antiqua" w:cs="Book Antiqua"/>
          <w:color w:val="000000"/>
        </w:rPr>
        <w:t>.</w:t>
      </w:r>
    </w:p>
    <w:p w14:paraId="0F9935FA" w14:textId="77777777" w:rsidR="00A77B3E" w:rsidRDefault="001D6D59">
      <w:pPr>
        <w:spacing w:line="360" w:lineRule="auto"/>
        <w:ind w:firstLine="705"/>
        <w:jc w:val="both"/>
      </w:pPr>
      <w:r>
        <w:rPr>
          <w:rStyle w:val="normaltextrun"/>
          <w:rFonts w:ascii="Book Antiqua" w:eastAsia="Book Antiqua" w:hAnsi="Book Antiqua" w:cs="Book Antiqua"/>
          <w:color w:val="000000"/>
        </w:rPr>
        <w:t>The viral nucleocapsid protein of SARS-CoV-2 has been found in the GI lumen in the esophagus, stomach, duodenum, and the rectal glandular epithelial cells, suggesting this receptor as the entry point of the SARS-CoV-2 virus in the intestinal tract</w:t>
      </w:r>
      <w:r>
        <w:rPr>
          <w:rStyle w:val="normaltextrun"/>
          <w:rFonts w:ascii="Book Antiqua" w:eastAsia="Book Antiqua" w:hAnsi="Book Antiqua" w:cs="Book Antiqua"/>
          <w:color w:val="000000"/>
          <w:szCs w:val="20"/>
          <w:vertAlign w:val="superscript"/>
        </w:rPr>
        <w:t>[10–12]</w:t>
      </w:r>
      <w:r>
        <w:rPr>
          <w:rStyle w:val="normaltextrun"/>
          <w:rFonts w:ascii="Book Antiqua" w:eastAsia="Book Antiqua" w:hAnsi="Book Antiqua" w:cs="Book Antiqua"/>
          <w:color w:val="000000"/>
        </w:rPr>
        <w:t xml:space="preserve">. </w:t>
      </w:r>
      <w:r>
        <w:rPr>
          <w:rStyle w:val="eop"/>
          <w:rFonts w:ascii="Book Antiqua" w:eastAsia="Book Antiqua" w:hAnsi="Book Antiqua" w:cs="Book Antiqua"/>
          <w:color w:val="000000"/>
        </w:rPr>
        <w:t xml:space="preserve">Also, </w:t>
      </w:r>
      <w:r>
        <w:rPr>
          <w:rFonts w:ascii="Book Antiqua" w:eastAsia="Book Antiqua" w:hAnsi="Book Antiqua" w:cs="Book Antiqua"/>
          <w:color w:val="000000"/>
          <w:shd w:val="clear" w:color="auto" w:fill="FFFFFF"/>
        </w:rPr>
        <w:t xml:space="preserve">the expression of </w:t>
      </w:r>
      <w:r w:rsidR="004E7880">
        <w:rPr>
          <w:rStyle w:val="normaltextrun"/>
          <w:rFonts w:ascii="Book Antiqua" w:eastAsia="Book Antiqua" w:hAnsi="Book Antiqua" w:cs="Book Antiqua"/>
          <w:color w:val="000000"/>
        </w:rPr>
        <w:t>angiotensin-converting enzyme 2 (ACE2)</w:t>
      </w:r>
      <w:r w:rsidR="004E7880">
        <w:rPr>
          <w:rStyle w:val="normaltextrun"/>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protein on glandular cells of gastric, duodenal, rectal epithelia (abundantly expression), and esophageal mucosa (less expression) was demonstrated, supporting the entry of SARS-CoV-2 into the host cells by immunofluorescent technique</w:t>
      </w:r>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w:t>
      </w:r>
    </w:p>
    <w:p w14:paraId="03B8721E" w14:textId="77777777" w:rsidR="00A77B3E" w:rsidRDefault="001D6D59">
      <w:pPr>
        <w:spacing w:line="360" w:lineRule="auto"/>
        <w:ind w:firstLine="705"/>
        <w:jc w:val="both"/>
      </w:pPr>
      <w:r>
        <w:rPr>
          <w:rStyle w:val="normaltextrun"/>
          <w:rFonts w:ascii="Book Antiqua" w:eastAsia="Book Antiqua" w:hAnsi="Book Antiqua" w:cs="Book Antiqua"/>
          <w:color w:val="000000"/>
        </w:rPr>
        <w:t>ACE2 is a receptor member of the angiotensin-converting enzyme (ACE) family of dipeptidyl-carboxypeptidase and is highly homologous to ACE1, which plays an important role in SARS-CoV-2 infection, through a high-affinity attachment to ACE2 receptors in human cells</w:t>
      </w:r>
      <w:r>
        <w:rPr>
          <w:rStyle w:val="normaltextrun"/>
          <w:rFonts w:ascii="Book Antiqua" w:eastAsia="Book Antiqua" w:hAnsi="Book Antiqua" w:cs="Book Antiqua"/>
          <w:color w:val="000000"/>
          <w:szCs w:val="20"/>
          <w:vertAlign w:val="superscript"/>
        </w:rPr>
        <w:t>[11]</w:t>
      </w:r>
      <w:r>
        <w:rPr>
          <w:rStyle w:val="normaltextrun"/>
          <w:rFonts w:ascii="Book Antiqua" w:eastAsia="Book Antiqua" w:hAnsi="Book Antiqua" w:cs="Book Antiqua"/>
          <w:color w:val="000000"/>
        </w:rPr>
        <w:t>. The primary function of ACE2 is the conversion of angiotensin (Ang) 1 to Ang 1-9 and Ang 2 into Ang 1-7. ACE receptors participate in cell proliferation and hypertrophy, inflammatory response, blood pressure, and fluid balance. Specifically, ACE2 has an important role in regulating cardiovascular, renal, and reproductive functions</w:t>
      </w:r>
      <w:r>
        <w:rPr>
          <w:rStyle w:val="normaltextrun"/>
          <w:rFonts w:ascii="Book Antiqua" w:eastAsia="Book Antiqua" w:hAnsi="Book Antiqua" w:cs="Book Antiqua"/>
          <w:color w:val="000000"/>
          <w:szCs w:val="20"/>
          <w:vertAlign w:val="superscript"/>
        </w:rPr>
        <w:t>[10]</w:t>
      </w:r>
      <w:r>
        <w:rPr>
          <w:rStyle w:val="normaltextrun"/>
          <w:rFonts w:ascii="Book Antiqua" w:eastAsia="Book Antiqua" w:hAnsi="Book Antiqua" w:cs="Book Antiqua"/>
          <w:color w:val="000000"/>
        </w:rPr>
        <w:t>.</w:t>
      </w:r>
      <w:r>
        <w:rPr>
          <w:rStyle w:val="normaltextrun"/>
          <w:rFonts w:ascii="Book Antiqua" w:eastAsia="Book Antiqua" w:hAnsi="Book Antiqua" w:cs="Book Antiqua"/>
          <w:b/>
          <w:bCs/>
          <w:color w:val="000000"/>
        </w:rPr>
        <w:t xml:space="preserve"> </w:t>
      </w:r>
      <w:r>
        <w:rPr>
          <w:rStyle w:val="normaltextrun"/>
          <w:rFonts w:ascii="Book Antiqua" w:eastAsia="Book Antiqua" w:hAnsi="Book Antiqua" w:cs="Book Antiqua"/>
          <w:color w:val="000000"/>
        </w:rPr>
        <w:t>Besides its high expression in type II alveolar cells (AT2) in the lungs, the GI tract also expresses ACE2 receptor, particularly in the esophageal epithelium, glandular gastric mucosa, enterocytes, and colonocytes. ACE2 is present in the cytoplasm of the epithelial cells of the stomach and intestine and the cilia of glandular epithelial cells</w:t>
      </w:r>
      <w:r>
        <w:rPr>
          <w:rStyle w:val="normaltextrun"/>
          <w:rFonts w:ascii="Book Antiqua" w:eastAsia="Book Antiqua" w:hAnsi="Book Antiqua" w:cs="Book Antiqua"/>
          <w:color w:val="000000"/>
          <w:szCs w:val="20"/>
          <w:vertAlign w:val="superscript"/>
        </w:rPr>
        <w:t>[10–12]</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p>
    <w:p w14:paraId="55FEA883" w14:textId="77777777" w:rsidR="00A77B3E" w:rsidRDefault="001D6D59">
      <w:pPr>
        <w:spacing w:line="360" w:lineRule="auto"/>
        <w:ind w:firstLine="720"/>
        <w:jc w:val="both"/>
      </w:pPr>
      <w:r>
        <w:rPr>
          <w:rStyle w:val="normaltextrun"/>
          <w:rFonts w:ascii="Book Antiqua" w:eastAsia="Book Antiqua" w:hAnsi="Book Antiqua" w:cs="Book Antiqua"/>
          <w:color w:val="000000"/>
        </w:rPr>
        <w:t xml:space="preserve">Recent studies have shown that SARS-CoV-2 may cause digestive symptoms by direct viral invasion of target cells and by inflammatory injury. The viral infection process involves a series of steps: (1) </w:t>
      </w:r>
      <w:r>
        <w:rPr>
          <w:rStyle w:val="normaltextrun"/>
          <w:rFonts w:ascii="Book Antiqua" w:eastAsia="Book Antiqua" w:hAnsi="Book Antiqua" w:cs="Book Antiqua"/>
          <w:caps/>
          <w:color w:val="000000"/>
        </w:rPr>
        <w:t>a</w:t>
      </w:r>
      <w:r>
        <w:rPr>
          <w:rStyle w:val="normaltextrun"/>
          <w:rFonts w:ascii="Book Antiqua" w:eastAsia="Book Antiqua" w:hAnsi="Book Antiqua" w:cs="Book Antiqua"/>
          <w:color w:val="000000"/>
        </w:rPr>
        <w:t xml:space="preserve"> direct cytopathic effect; (2) </w:t>
      </w:r>
      <w:r>
        <w:rPr>
          <w:rStyle w:val="normaltextrun"/>
          <w:rFonts w:ascii="Book Antiqua" w:eastAsia="Book Antiqua" w:hAnsi="Book Antiqua" w:cs="Book Antiqua"/>
          <w:caps/>
          <w:color w:val="000000"/>
        </w:rPr>
        <w:t>d</w:t>
      </w:r>
      <w:r>
        <w:rPr>
          <w:rStyle w:val="normaltextrun"/>
          <w:rFonts w:ascii="Book Antiqua" w:eastAsia="Book Antiqua" w:hAnsi="Book Antiqua" w:cs="Book Antiqua"/>
          <w:color w:val="000000"/>
        </w:rPr>
        <w:t xml:space="preserve">ownregulation of ACE2 expression with an increase of metalloproteinase action; and (3) </w:t>
      </w:r>
      <w:r w:rsidRPr="00F60C66">
        <w:rPr>
          <w:rStyle w:val="normaltextrun"/>
          <w:rFonts w:ascii="Book Antiqua" w:eastAsia="Book Antiqua" w:hAnsi="Book Antiqua" w:cs="Book Antiqua"/>
          <w:caps/>
          <w:color w:val="000000"/>
        </w:rPr>
        <w:t>d</w:t>
      </w:r>
      <w:r>
        <w:rPr>
          <w:rStyle w:val="normaltextrun"/>
          <w:rFonts w:ascii="Book Antiqua" w:eastAsia="Book Antiqua" w:hAnsi="Book Antiqua" w:cs="Book Antiqua"/>
          <w:color w:val="000000"/>
        </w:rPr>
        <w:t>ysregulation of the immune system, with over secretion of proinflammatory cytokines</w:t>
      </w:r>
      <w:r>
        <w:rPr>
          <w:rStyle w:val="normaltextrun"/>
          <w:rFonts w:ascii="Book Antiqua" w:eastAsia="Book Antiqua" w:hAnsi="Book Antiqua" w:cs="Book Antiqua"/>
          <w:color w:val="000000"/>
          <w:szCs w:val="20"/>
          <w:vertAlign w:val="superscript"/>
        </w:rPr>
        <w:t>[14]</w:t>
      </w:r>
      <w:r>
        <w:rPr>
          <w:rStyle w:val="normaltextrun"/>
          <w:rFonts w:ascii="Book Antiqua" w:eastAsia="Book Antiqua" w:hAnsi="Book Antiqua" w:cs="Book Antiqua"/>
          <w:color w:val="000000"/>
        </w:rPr>
        <w:t>. Plasmatic and lymphocytic infiltration with interstitial edema</w:t>
      </w:r>
      <w:r>
        <w:rPr>
          <w:rStyle w:val="normaltextrun"/>
          <w:rFonts w:ascii="Book Antiqua" w:eastAsia="Book Antiqua" w:hAnsi="Book Antiqua" w:cs="Book Antiqua"/>
          <w:color w:val="000000"/>
          <w:szCs w:val="20"/>
          <w:vertAlign w:val="superscript"/>
        </w:rPr>
        <w:t>[10]</w:t>
      </w:r>
      <w:r>
        <w:rPr>
          <w:rStyle w:val="normaltextrun"/>
          <w:rFonts w:ascii="Book Antiqua" w:eastAsia="Book Antiqua" w:hAnsi="Book Antiqua" w:cs="Book Antiqua"/>
          <w:color w:val="000000"/>
        </w:rPr>
        <w:t xml:space="preserve">. Figure 1 includes more details about this process. </w:t>
      </w:r>
    </w:p>
    <w:p w14:paraId="25938B99" w14:textId="77777777" w:rsidR="00A77B3E" w:rsidRDefault="001D6D59">
      <w:pPr>
        <w:spacing w:line="360" w:lineRule="auto"/>
        <w:ind w:firstLine="705"/>
        <w:jc w:val="both"/>
      </w:pPr>
      <w:r>
        <w:rPr>
          <w:rStyle w:val="normaltextrun"/>
          <w:rFonts w:ascii="Book Antiqua" w:eastAsia="Book Antiqua" w:hAnsi="Book Antiqua" w:cs="Book Antiqua"/>
          <w:color w:val="000000"/>
        </w:rPr>
        <w:t xml:space="preserve">In general, all coronaviruses encode a surface glycoprotein and spike protein that binds to host cell receptors ACE2 and allows virus entry. The spike (S) protein of SARS-CoV-2 has a high affinity for human </w:t>
      </w:r>
      <w:r w:rsidR="004E7880">
        <w:rPr>
          <w:rStyle w:val="normaltextrun"/>
          <w:rFonts w:ascii="Book Antiqua" w:eastAsia="Book Antiqua" w:hAnsi="Book Antiqua" w:cs="Book Antiqua"/>
          <w:color w:val="000000"/>
        </w:rPr>
        <w:t>ACE2</w:t>
      </w:r>
      <w:r>
        <w:rPr>
          <w:rStyle w:val="normaltextrun"/>
          <w:rFonts w:ascii="Book Antiqua" w:eastAsia="Book Antiqua" w:hAnsi="Book Antiqua" w:cs="Book Antiqua"/>
          <w:color w:val="000000"/>
        </w:rPr>
        <w:t>, which is the main entrance into the cell</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 xml:space="preserve">. Furin is an enzyme that can be found on the small bowel, acting as a serine-protease that can divide the viral S-protein into two fragments: S1 and S2, allowing them to interact with ACE2. </w:t>
      </w:r>
      <w:r>
        <w:rPr>
          <w:rFonts w:ascii="Book Antiqua" w:eastAsia="Book Antiqua" w:hAnsi="Book Antiqua" w:cs="Book Antiqua"/>
          <w:color w:val="000000"/>
        </w:rPr>
        <w:t>The separation of the S-spike into S1 and S2 is essential for the attachment of the virion to both the ACE receptor and the cell membrane</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r>
        <w:rPr>
          <w:rStyle w:val="normaltextrun"/>
          <w:rFonts w:ascii="Book Antiqua" w:eastAsia="Book Antiqua" w:hAnsi="Book Antiqua" w:cs="Book Antiqua"/>
          <w:color w:val="000000"/>
        </w:rPr>
        <w:t xml:space="preserve"> S-protein proteases, such as cathepsins, expose the fusion domain to the endosome by acid-dependent proteolytic cleavage. Successful virus entry also requires a cellular serine protease, transmembrane protease serine 2 (TMPRSS2)</w:t>
      </w:r>
      <w:r>
        <w:rPr>
          <w:rStyle w:val="normaltextrun"/>
          <w:rFonts w:ascii="Book Antiqua" w:eastAsia="Book Antiqua" w:hAnsi="Book Antiqua" w:cs="Book Antiqua"/>
          <w:color w:val="000000"/>
          <w:szCs w:val="20"/>
          <w:vertAlign w:val="superscript"/>
        </w:rPr>
        <w:t>[16]</w:t>
      </w:r>
      <w:r>
        <w:rPr>
          <w:rStyle w:val="normaltextrun"/>
          <w:rFonts w:ascii="Book Antiqua" w:eastAsia="Book Antiqua" w:hAnsi="Book Antiqua" w:cs="Book Antiqua"/>
          <w:color w:val="000000"/>
        </w:rPr>
        <w:t>. TMPRSS2 cleaves the S protein of SARS-CoV-2 on the cell membrane, a process that is critical for the fusion of the viral and cell membranes. Importantly, both ACE2 and TMPRSS2 become highly expressed in the ileum and colon</w:t>
      </w:r>
      <w:r>
        <w:rPr>
          <w:rStyle w:val="normaltextrun"/>
          <w:rFonts w:ascii="Book Antiqua" w:eastAsia="Book Antiqua" w:hAnsi="Book Antiqua" w:cs="Book Antiqua"/>
          <w:color w:val="000000"/>
          <w:szCs w:val="20"/>
          <w:vertAlign w:val="superscript"/>
        </w:rPr>
        <w:t>[16–18]</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r>
        <w:rPr>
          <w:rFonts w:ascii="Book Antiqua" w:eastAsia="Book Antiqua" w:hAnsi="Book Antiqua" w:cs="Book Antiqua"/>
          <w:color w:val="000000"/>
        </w:rPr>
        <w:t xml:space="preserve">Hoffmann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demonstrated that inhibition of the TMPSSR (the serine protease responsible for splitting the S-spike) blocks the infection of cells by SARS-CoV-2.</w:t>
      </w:r>
    </w:p>
    <w:p w14:paraId="285F368A" w14:textId="092F5461" w:rsidR="00A77B3E" w:rsidRDefault="001D6D59">
      <w:pPr>
        <w:spacing w:line="360" w:lineRule="auto"/>
        <w:ind w:firstLine="480"/>
        <w:jc w:val="both"/>
      </w:pPr>
      <w:r>
        <w:rPr>
          <w:rStyle w:val="normaltextrun"/>
          <w:rFonts w:ascii="Book Antiqua" w:eastAsia="Book Antiqua" w:hAnsi="Book Antiqua" w:cs="Book Antiqua"/>
          <w:color w:val="000000"/>
        </w:rPr>
        <w:t>After viral entry, RNA translates, and viral proteins become synthesized to form new virions released in the GI tract</w:t>
      </w:r>
      <w:r>
        <w:rPr>
          <w:rStyle w:val="normaltextrun"/>
          <w:rFonts w:ascii="Book Antiqua" w:eastAsia="Book Antiqua" w:hAnsi="Book Antiqua" w:cs="Book Antiqua"/>
          <w:color w:val="000000"/>
          <w:szCs w:val="20"/>
          <w:vertAlign w:val="superscript"/>
        </w:rPr>
        <w:t>[13]</w:t>
      </w:r>
      <w:r>
        <w:rPr>
          <w:rStyle w:val="normaltextrun"/>
          <w:rFonts w:ascii="Book Antiqua" w:eastAsia="Book Antiqua" w:hAnsi="Book Antiqua" w:cs="Book Antiqua"/>
          <w:color w:val="000000"/>
        </w:rPr>
        <w:t>. Thus, leading the CD4+ T cells to reach the small intestine, causing diarrhea and immune damage</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 xml:space="preserve">. ACE2 participates in regulating intestinal inflammation and diarrhea by being a key enzyme in the renin-angiotensin system. It has been shown that loss of ACE2 </w:t>
      </w:r>
      <w:r w:rsidR="00353292">
        <w:rPr>
          <w:rStyle w:val="normaltextrun"/>
          <w:rFonts w:ascii="Book Antiqua" w:eastAsia="Book Antiqua" w:hAnsi="Book Antiqua" w:cs="Book Antiqua"/>
          <w:color w:val="000000"/>
        </w:rPr>
        <w:t>l</w:t>
      </w:r>
      <w:r>
        <w:rPr>
          <w:rStyle w:val="normaltextrun"/>
          <w:rFonts w:ascii="Book Antiqua" w:eastAsia="Book Antiqua" w:hAnsi="Book Antiqua" w:cs="Book Antiqua"/>
          <w:color w:val="000000"/>
        </w:rPr>
        <w:t xml:space="preserve">eads to Ang </w:t>
      </w:r>
      <w:r w:rsidR="00666F5D">
        <w:rPr>
          <w:rStyle w:val="normaltextrun"/>
          <w:rFonts w:ascii="Book Antiqua" w:eastAsia="Book Antiqua" w:hAnsi="Book Antiqua" w:cs="Book Antiqua"/>
          <w:color w:val="000000"/>
        </w:rPr>
        <w:t>2</w:t>
      </w:r>
      <w:r>
        <w:rPr>
          <w:rStyle w:val="normaltextrun"/>
          <w:rFonts w:ascii="Book Antiqua" w:eastAsia="Book Antiqua" w:hAnsi="Book Antiqua" w:cs="Book Antiqua"/>
          <w:color w:val="000000"/>
        </w:rPr>
        <w:t xml:space="preserve"> accumulation. Moreover, the plasma of COVID-19 patients with severe disease presents higher levels of interleukin (IL)-7, IL-10, granulocyte colony-stimulating factor, and recombinant human interferon-induced protein-10, monocyte chemoattractant protein-1 (MCP-1), macrophage inflammatory protein-1A (MIP1A), and </w:t>
      </w:r>
      <w:r>
        <w:rPr>
          <w:rStyle w:val="normaltextrun"/>
          <w:rFonts w:ascii="Book Antiqua" w:eastAsia="Book Antiqua" w:hAnsi="Book Antiqua" w:cs="Book Antiqua"/>
          <w:color w:val="000000"/>
          <w:shd w:val="clear" w:color="auto" w:fill="FFFFFF"/>
        </w:rPr>
        <w:t>t</w:t>
      </w:r>
      <w:r>
        <w:rPr>
          <w:rStyle w:val="normaltextrun"/>
          <w:rFonts w:ascii="Book Antiqua" w:eastAsia="Book Antiqua" w:hAnsi="Book Antiqua" w:cs="Book Antiqua"/>
          <w:color w:val="000000"/>
        </w:rPr>
        <w:t>umor necrosis factor alpha (TNF-α)</w:t>
      </w:r>
      <w:r>
        <w:rPr>
          <w:rStyle w:val="normaltextrun"/>
          <w:rFonts w:ascii="Book Antiqua" w:eastAsia="Book Antiqua" w:hAnsi="Book Antiqua" w:cs="Book Antiqua"/>
          <w:color w:val="000000"/>
          <w:szCs w:val="20"/>
          <w:vertAlign w:val="superscript"/>
        </w:rPr>
        <w:t>[18]</w:t>
      </w:r>
      <w:r>
        <w:rPr>
          <w:rStyle w:val="normaltextrun"/>
          <w:rFonts w:ascii="Book Antiqua" w:eastAsia="Book Antiqua" w:hAnsi="Book Antiqua" w:cs="Book Antiqua"/>
          <w:color w:val="000000"/>
        </w:rPr>
        <w:t>. The local inflammation could debilitate the epithelial barrier, and these inflammatory changes can be part of cell damage induced by viral replication and spreading</w:t>
      </w:r>
      <w:r>
        <w:rPr>
          <w:rStyle w:val="normaltextrun"/>
          <w:rFonts w:ascii="Book Antiqua" w:eastAsia="Book Antiqua" w:hAnsi="Book Antiqua" w:cs="Book Antiqua"/>
          <w:color w:val="000000"/>
          <w:szCs w:val="20"/>
          <w:vertAlign w:val="superscript"/>
        </w:rPr>
        <w:t>[20]</w:t>
      </w:r>
      <w:r>
        <w:rPr>
          <w:rStyle w:val="normaltextrun"/>
          <w:rFonts w:ascii="Book Antiqua" w:eastAsia="Book Antiqua" w:hAnsi="Book Antiqua" w:cs="Book Antiqua"/>
          <w:color w:val="000000"/>
        </w:rPr>
        <w:t>. This inflammation process disturbs the gut microbiota promoting the polarization of Th17 in the small intestine, promoting the recruitment of other immune cells such as neutrophils, and inducing intestinal immune damage, diarrhea, and other GI symptoms. Also, intestinal damage and gut microbiota alteration can affect the gut-liver axis by contamination of the liver with host and microbial metabolites through the portal vein</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w:t>
      </w:r>
    </w:p>
    <w:p w14:paraId="67BC0A52" w14:textId="77777777" w:rsidR="00A77B3E" w:rsidRDefault="001D6D59">
      <w:pPr>
        <w:spacing w:line="360" w:lineRule="auto"/>
        <w:ind w:firstLine="705"/>
        <w:jc w:val="both"/>
      </w:pPr>
      <w:r>
        <w:rPr>
          <w:rStyle w:val="normaltextrun"/>
          <w:rFonts w:ascii="Book Antiqua" w:eastAsia="Book Antiqua" w:hAnsi="Book Antiqua" w:cs="Book Antiqua"/>
          <w:color w:val="000000"/>
          <w:shd w:val="clear" w:color="auto" w:fill="FFFFFF"/>
        </w:rPr>
        <w:t xml:space="preserve">A study by Xiao </w:t>
      </w:r>
      <w:r>
        <w:rPr>
          <w:rStyle w:val="normaltextrun"/>
          <w:rFonts w:ascii="Book Antiqua" w:eastAsia="Book Antiqua" w:hAnsi="Book Antiqua" w:cs="Book Antiqua"/>
          <w:i/>
          <w:iCs/>
          <w:color w:val="000000"/>
          <w:shd w:val="clear" w:color="auto" w:fill="FFFFFF"/>
        </w:rPr>
        <w:t>et al</w:t>
      </w:r>
      <w:r>
        <w:rPr>
          <w:rStyle w:val="normaltextrun"/>
          <w:rFonts w:ascii="Book Antiqua" w:eastAsia="Book Antiqua" w:hAnsi="Book Antiqua" w:cs="Book Antiqua"/>
          <w:color w:val="000000"/>
          <w:szCs w:val="20"/>
          <w:vertAlign w:val="superscript"/>
        </w:rPr>
        <w:t>[13]</w:t>
      </w:r>
      <w:r>
        <w:rPr>
          <w:rStyle w:val="normaltextrun"/>
          <w:rFonts w:ascii="Book Antiqua" w:eastAsia="Book Antiqua" w:hAnsi="Book Antiqua" w:cs="Book Antiqua"/>
          <w:color w:val="000000"/>
          <w:shd w:val="clear" w:color="auto" w:fill="FFFFFF"/>
        </w:rPr>
        <w:t xml:space="preserve"> showed that among 73 hospitalized patients, 53.42% tested positive for SARS-CoV-2 in the stool. The duration of positive stool results ranged from 1 to 12 d, and 23.29% of patients continued to have positive results in stool after being negative in respiratory samples and presenting positive staining for ACE2 receptor and viral nucleocapsid protein in stomach, duodenum, and rectum biopsies</w:t>
      </w:r>
      <w:r>
        <w:rPr>
          <w:rStyle w:val="normaltextrun"/>
          <w:rFonts w:ascii="Book Antiqua" w:eastAsia="Book Antiqua" w:hAnsi="Book Antiqua" w:cs="Book Antiqua"/>
          <w:color w:val="000000"/>
        </w:rPr>
        <w:t>. Raising the question if COVID-19 can be transmitted by the fecal-oral route or transmitted by aerosols generated by toilet fumes has been shown with SARS-CoV</w:t>
      </w:r>
      <w:r>
        <w:rPr>
          <w:rStyle w:val="normaltextrun"/>
          <w:rFonts w:ascii="Book Antiqua" w:eastAsia="Book Antiqua" w:hAnsi="Book Antiqua" w:cs="Book Antiqua"/>
          <w:color w:val="000000"/>
          <w:szCs w:val="20"/>
          <w:vertAlign w:val="superscript"/>
        </w:rPr>
        <w:t>[21,22]</w:t>
      </w:r>
      <w:r>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color w:val="000000"/>
          <w:shd w:val="clear" w:color="auto" w:fill="FFFFFF"/>
        </w:rPr>
        <w:t xml:space="preserve">A study conducted by Zhang </w:t>
      </w:r>
      <w:r>
        <w:rPr>
          <w:rStyle w:val="normaltextrun"/>
          <w:rFonts w:ascii="Book Antiqua" w:eastAsia="Book Antiqua" w:hAnsi="Book Antiqua" w:cs="Book Antiqua"/>
          <w:i/>
          <w:iCs/>
          <w:color w:val="000000"/>
          <w:shd w:val="clear" w:color="auto" w:fill="FFFFFF"/>
        </w:rPr>
        <w:t>et al</w:t>
      </w:r>
      <w:r>
        <w:rPr>
          <w:rStyle w:val="normaltextrun"/>
          <w:rFonts w:ascii="Book Antiqua" w:eastAsia="Book Antiqua" w:hAnsi="Book Antiqua" w:cs="Book Antiqua"/>
          <w:color w:val="000000"/>
          <w:szCs w:val="20"/>
          <w:shd w:val="clear" w:color="auto" w:fill="FFFFFF"/>
          <w:vertAlign w:val="superscript"/>
        </w:rPr>
        <w:t>[23]</w:t>
      </w:r>
      <w:r>
        <w:rPr>
          <w:rStyle w:val="normaltextrun"/>
          <w:rFonts w:ascii="Book Antiqua" w:eastAsia="Book Antiqua" w:hAnsi="Book Antiqua" w:cs="Book Antiqua"/>
          <w:color w:val="000000"/>
          <w:shd w:val="clear" w:color="auto" w:fill="FFFFFF"/>
        </w:rPr>
        <w:t xml:space="preserve"> showed that 39.6% of 140 confirmed COVID-19 patients presented GI symptoms among the most common clinical manifestations</w:t>
      </w:r>
      <w:r>
        <w:rPr>
          <w:rStyle w:val="normaltextrun"/>
          <w:rFonts w:ascii="Book Antiqua" w:eastAsia="Book Antiqua" w:hAnsi="Book Antiqua" w:cs="Book Antiqua"/>
          <w:color w:val="000000"/>
          <w:szCs w:val="20"/>
          <w:shd w:val="clear" w:color="auto" w:fill="FFFFFF"/>
          <w:vertAlign w:val="superscript"/>
        </w:rPr>
        <w:t>[23]</w:t>
      </w:r>
      <w:r>
        <w:rPr>
          <w:rStyle w:val="normaltextrun"/>
          <w:rFonts w:ascii="Book Antiqua" w:eastAsia="Book Antiqua" w:hAnsi="Book Antiqua" w:cs="Book Antiqua"/>
          <w:color w:val="000000"/>
          <w:shd w:val="clear" w:color="auto" w:fill="FFFFFF"/>
        </w:rPr>
        <w:t>. Another study reported that 10.1% of 138 confirmed COVID-19 patients, presented diarrhea and nausea</w:t>
      </w:r>
      <w:r>
        <w:rPr>
          <w:rStyle w:val="normaltextrun"/>
          <w:rFonts w:ascii="Book Antiqua" w:eastAsia="Book Antiqua" w:hAnsi="Book Antiqua" w:cs="Book Antiqua"/>
          <w:color w:val="000000"/>
          <w:szCs w:val="20"/>
          <w:shd w:val="clear" w:color="auto" w:fill="FFFFFF"/>
          <w:vertAlign w:val="superscript"/>
        </w:rPr>
        <w:t>[24]</w:t>
      </w:r>
      <w:r>
        <w:rPr>
          <w:rStyle w:val="normaltextrun"/>
          <w:rFonts w:ascii="Book Antiqua" w:eastAsia="Book Antiqua" w:hAnsi="Book Antiqua" w:cs="Book Antiqua"/>
          <w:color w:val="000000"/>
          <w:shd w:val="clear" w:color="auto" w:fill="FFFFFF"/>
        </w:rPr>
        <w:t>, furthermore, a recent report showed that 11.4% of 651 patients showed GI symptoms associated with a more severe presentation of the disease</w:t>
      </w:r>
      <w:r>
        <w:rPr>
          <w:rStyle w:val="normaltextrun"/>
          <w:rFonts w:ascii="Book Antiqua" w:eastAsia="Book Antiqua" w:hAnsi="Book Antiqua" w:cs="Book Antiqua"/>
          <w:color w:val="000000"/>
          <w:szCs w:val="20"/>
          <w:shd w:val="clear" w:color="auto" w:fill="FFFFFF"/>
          <w:vertAlign w:val="superscript"/>
        </w:rPr>
        <w:t>[25]</w:t>
      </w:r>
      <w:r>
        <w:rPr>
          <w:rStyle w:val="normaltextrun"/>
          <w:rFonts w:ascii="Book Antiqua" w:eastAsia="Book Antiqua" w:hAnsi="Book Antiqua" w:cs="Book Antiqua"/>
          <w:color w:val="000000"/>
          <w:shd w:val="clear" w:color="auto" w:fill="FFFFFF"/>
        </w:rPr>
        <w:t>. Nonetheless, patients with SARS and MERS have reported more GI symptoms than COVID-19 patients</w:t>
      </w:r>
      <w:r>
        <w:rPr>
          <w:rStyle w:val="normaltextrun"/>
          <w:rFonts w:ascii="Book Antiqua" w:eastAsia="Book Antiqua" w:hAnsi="Book Antiqua" w:cs="Book Antiqua"/>
          <w:color w:val="000000"/>
          <w:szCs w:val="20"/>
          <w:shd w:val="clear" w:color="auto" w:fill="FFFFFF"/>
          <w:vertAlign w:val="superscript"/>
        </w:rPr>
        <w:t>[26]</w:t>
      </w:r>
      <w:r>
        <w:rPr>
          <w:rStyle w:val="normaltextrun"/>
          <w:rFonts w:ascii="Book Antiqua" w:eastAsia="Book Antiqua" w:hAnsi="Book Antiqua" w:cs="Book Antiqua"/>
          <w:color w:val="000000"/>
          <w:shd w:val="clear" w:color="auto" w:fill="FFFFFF"/>
        </w:rPr>
        <w:t>. There has been a high concern in how COVID-19 can affect the body with pre-existing diseases, inflammatory bowel diseases (IBD), such as Crohn disease and ulcerative colitis.</w:t>
      </w:r>
    </w:p>
    <w:p w14:paraId="33E4E2DA" w14:textId="77777777" w:rsidR="00A77B3E" w:rsidRDefault="001D6D59">
      <w:pPr>
        <w:spacing w:line="360" w:lineRule="auto"/>
        <w:ind w:firstLine="480"/>
        <w:jc w:val="both"/>
      </w:pPr>
      <w:r>
        <w:rPr>
          <w:rStyle w:val="normaltextrun"/>
          <w:rFonts w:ascii="Book Antiqua" w:eastAsia="Book Antiqua" w:hAnsi="Book Antiqua" w:cs="Book Antiqua"/>
          <w:color w:val="000000"/>
          <w:shd w:val="clear" w:color="auto" w:fill="FFFFFF"/>
        </w:rPr>
        <w:t>A study showed that immunosuppressors modulate the cytokine inflammatory response, thus preventing a more severe manifestation of COVID-19</w:t>
      </w:r>
      <w:r>
        <w:rPr>
          <w:rFonts w:ascii="Book Antiqua" w:eastAsia="Book Antiqua" w:hAnsi="Book Antiqua" w:cs="Book Antiqua"/>
          <w:color w:val="000000"/>
          <w:szCs w:val="20"/>
          <w:vertAlign w:val="superscript"/>
        </w:rPr>
        <w:t>[27]</w:t>
      </w:r>
      <w:r>
        <w:rPr>
          <w:rStyle w:val="normaltextrun"/>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Also, </w:t>
      </w:r>
      <w:r>
        <w:rPr>
          <w:rFonts w:ascii="Book Antiqua" w:hAnsi="Book Antiqua" w:cs="Book Antiqua" w:hint="eastAsia"/>
          <w:color w:val="000000"/>
          <w:lang w:eastAsia="zh-CN"/>
        </w:rPr>
        <w:t>GI</w:t>
      </w:r>
      <w:r>
        <w:rPr>
          <w:rFonts w:ascii="Book Antiqua" w:eastAsia="Book Antiqua" w:hAnsi="Book Antiqua" w:cs="Book Antiqua"/>
          <w:color w:val="000000"/>
        </w:rPr>
        <w:t xml:space="preserve"> symptoms derived from drug side effects of antibacterials (macrolides, fluoroquinolones, or cephalosporin) and antivirals (chloroquine phosphate, lopinavir, and remdesivir) administered during illness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6EDF90B8" w14:textId="77777777" w:rsidR="00A77B3E" w:rsidRDefault="001D6D59">
      <w:pPr>
        <w:spacing w:line="360" w:lineRule="auto"/>
        <w:ind w:firstLine="480"/>
        <w:jc w:val="both"/>
      </w:pPr>
      <w:r>
        <w:rPr>
          <w:rStyle w:val="normaltextrun"/>
          <w:rFonts w:ascii="Book Antiqua" w:eastAsia="Book Antiqua" w:hAnsi="Book Antiqua" w:cs="Book Antiqua"/>
          <w:color w:val="000000"/>
        </w:rPr>
        <w:t>COVID-19 patients with preexisting comorbidities such as hypertension, asthma, diabetes, cardiovascular problems, and old age, have a higher susceptibility to inflammation. Recent studies have shown that the severity of the clinical course of COVID-19 is related to inflammation and higher levels of proinflammatory cytokines</w:t>
      </w:r>
      <w:r>
        <w:rPr>
          <w:rStyle w:val="normaltextrun"/>
          <w:rFonts w:ascii="Book Antiqua" w:eastAsia="Book Antiqua" w:hAnsi="Book Antiqua" w:cs="Book Antiqua"/>
          <w:color w:val="000000"/>
          <w:szCs w:val="20"/>
          <w:vertAlign w:val="superscript"/>
        </w:rPr>
        <w:t>[14]</w:t>
      </w:r>
      <w:r>
        <w:rPr>
          <w:rStyle w:val="normaltextrun"/>
          <w:rFonts w:ascii="Book Antiqua" w:eastAsia="Book Antiqua" w:hAnsi="Book Antiqua" w:cs="Book Antiqua"/>
          <w:color w:val="000000"/>
        </w:rPr>
        <w:t>. Studies show that SARS-CoV-2 rapidly activates T cells and induces the release of several inflammatory cytokines such as granulocyte-macrophage colony-stimulating factor (GM-CSF), interleukin 1 (IL-1), IL-6, monocyte chemoattractant protein-1, and interferon-gamma (IFN-γ). GM-CSF activates CD14+ cells, CD16+ cells, and monocytes, increasing inflammatory cytokine levels, stepping up the inflammatory cascade. This intense immune response causes tissue damage</w:t>
      </w:r>
      <w:r>
        <w:rPr>
          <w:rStyle w:val="normaltextrun"/>
          <w:rFonts w:ascii="Book Antiqua" w:eastAsia="Book Antiqua" w:hAnsi="Book Antiqua" w:cs="Book Antiqua"/>
          <w:color w:val="000000"/>
          <w:szCs w:val="20"/>
          <w:vertAlign w:val="superscript"/>
        </w:rPr>
        <w:t>[28]</w:t>
      </w:r>
      <w:r>
        <w:rPr>
          <w:rStyle w:val="normaltextrun"/>
          <w:rFonts w:ascii="Book Antiqua" w:eastAsia="Book Antiqua" w:hAnsi="Book Antiqua" w:cs="Book Antiqua"/>
          <w:color w:val="000000"/>
        </w:rPr>
        <w:t>. T cells from peripheral blood in COVID-19 infection present high cytotoxic activity with more cytotoxic granules, granulysin, and perforin, which shows that activated T cells could speed up systemic inflammation</w:t>
      </w:r>
      <w:r>
        <w:rPr>
          <w:rStyle w:val="normaltextrun"/>
          <w:rFonts w:ascii="Book Antiqua" w:eastAsia="Book Antiqua" w:hAnsi="Book Antiqua" w:cs="Book Antiqua"/>
          <w:color w:val="000000"/>
          <w:szCs w:val="20"/>
          <w:vertAlign w:val="superscript"/>
        </w:rPr>
        <w:t>[29]</w:t>
      </w:r>
      <w:r>
        <w:rPr>
          <w:rStyle w:val="normaltextrun"/>
          <w:rFonts w:ascii="Book Antiqua" w:eastAsia="Book Antiqua" w:hAnsi="Book Antiqua" w:cs="Book Antiqua"/>
          <w:color w:val="000000"/>
        </w:rPr>
        <w:t xml:space="preserve">. Also, ACE2 expressing cells release proinflammatory cytokines such as </w:t>
      </w:r>
      <w:r w:rsidR="004E7880">
        <w:rPr>
          <w:rStyle w:val="normaltextrun"/>
          <w:rFonts w:ascii="Book Antiqua" w:eastAsia="Book Antiqua" w:hAnsi="Book Antiqua" w:cs="Book Antiqua"/>
          <w:color w:val="000000"/>
        </w:rPr>
        <w:t>MCP-1</w:t>
      </w:r>
      <w:r>
        <w:rPr>
          <w:rStyle w:val="normaltextrun"/>
          <w:rFonts w:ascii="Book Antiqua" w:eastAsia="Book Antiqua" w:hAnsi="Book Antiqua" w:cs="Book Antiqua"/>
          <w:color w:val="000000"/>
        </w:rPr>
        <w:t>, tumor growth factor (TGF-1), TNF-α, IL-1, and IL-6</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w:t>
      </w:r>
    </w:p>
    <w:p w14:paraId="11BFE6A5" w14:textId="482AA97B" w:rsidR="00A77B3E" w:rsidRDefault="001D6D59">
      <w:pPr>
        <w:spacing w:line="360" w:lineRule="auto"/>
        <w:ind w:firstLine="705"/>
        <w:jc w:val="both"/>
      </w:pPr>
      <w:r>
        <w:rPr>
          <w:rStyle w:val="normaltextrun"/>
          <w:rFonts w:ascii="Book Antiqua" w:eastAsia="Book Antiqua" w:hAnsi="Book Antiqua" w:cs="Book Antiqua"/>
          <w:color w:val="000000"/>
        </w:rPr>
        <w:t xml:space="preserve">Recently, COVID-19 intestinal pathogenesis mechanisms have been proposed since SARS-CoV-2 also might interfere with tryptophan absorption. Tryptophan stimulates the mTOR pathway for the production of antimicrobial peptides that maintain gut microbiota homeostasis. This process requires intestinal ACE2 to regulate the expression of neutral amino acid transporters. Tryptophan is absorbed by </w:t>
      </w:r>
      <w:r w:rsidR="004C2222">
        <w:rPr>
          <w:rStyle w:val="normaltextrun"/>
          <w:rFonts w:ascii="Book Antiqua" w:eastAsia="Book Antiqua" w:hAnsi="Book Antiqua" w:cs="Book Antiqua"/>
          <w:color w:val="000000"/>
        </w:rPr>
        <w:t xml:space="preserve">factors of </w:t>
      </w:r>
      <w:r>
        <w:rPr>
          <w:rStyle w:val="normaltextrun"/>
          <w:rFonts w:ascii="Book Antiqua" w:eastAsia="Book Antiqua" w:hAnsi="Book Antiqua" w:cs="Book Antiqua"/>
          <w:color w:val="000000"/>
        </w:rPr>
        <w:t>the B0AT1/ACE2 transport pathway on the lumen surface of intestinal epithelial cells. When there is not enough niacin or tryptophan intake, there is a high risk of developing pellagra, which eventually develops into colitis. As SARS-CoV-2 infection competes for available ACE2 receptors, it causes tryptophan deficiency and lower production of antimicrobial peptides</w:t>
      </w:r>
      <w:r>
        <w:rPr>
          <w:rStyle w:val="normaltextrun"/>
          <w:rFonts w:ascii="Book Antiqua" w:eastAsia="Book Antiqua" w:hAnsi="Book Antiqua" w:cs="Book Antiqua"/>
          <w:color w:val="000000"/>
          <w:szCs w:val="20"/>
          <w:vertAlign w:val="superscript"/>
        </w:rPr>
        <w:t>[16]</w:t>
      </w:r>
      <w:r>
        <w:rPr>
          <w:rStyle w:val="normaltextrun"/>
          <w:rFonts w:ascii="Book Antiqua" w:eastAsia="Book Antiqua" w:hAnsi="Book Antiqua" w:cs="Book Antiqua"/>
          <w:color w:val="000000"/>
        </w:rPr>
        <w:t>. COVID-19 murine models showed a deficiency of ACE2 receptors in the colon, which increase susceptibility to inflammation and colitis development due to decreased antimicrobial peptides and the alteration of gut microbiota, finalizing with diarrhea</w:t>
      </w:r>
      <w:r>
        <w:rPr>
          <w:rStyle w:val="normaltextrun"/>
          <w:rFonts w:ascii="Book Antiqua" w:eastAsia="Book Antiqua" w:hAnsi="Book Antiqua" w:cs="Book Antiqua"/>
          <w:color w:val="000000"/>
          <w:szCs w:val="20"/>
          <w:vertAlign w:val="superscript"/>
        </w:rPr>
        <w:t>[12,29]</w:t>
      </w:r>
      <w:r>
        <w:rPr>
          <w:rStyle w:val="normaltextrun"/>
          <w:rFonts w:ascii="Book Antiqua" w:eastAsia="Book Antiqua" w:hAnsi="Book Antiqua" w:cs="Book Antiqua"/>
          <w:color w:val="000000"/>
        </w:rPr>
        <w:t>. However, this mechanism needs to be proven in humans.</w:t>
      </w:r>
    </w:p>
    <w:p w14:paraId="0A000EE7" w14:textId="77777777" w:rsidR="00A77B3E" w:rsidRDefault="00A77B3E">
      <w:pPr>
        <w:spacing w:line="360" w:lineRule="auto"/>
        <w:ind w:firstLine="705"/>
        <w:jc w:val="both"/>
      </w:pPr>
    </w:p>
    <w:p w14:paraId="3F4867EB" w14:textId="77777777" w:rsidR="00A77B3E" w:rsidRDefault="001D6D59">
      <w:pPr>
        <w:spacing w:line="360" w:lineRule="auto"/>
        <w:jc w:val="both"/>
      </w:pPr>
      <w:r>
        <w:rPr>
          <w:rStyle w:val="normaltextrun"/>
          <w:rFonts w:ascii="Book Antiqua" w:eastAsia="Book Antiqua" w:hAnsi="Book Antiqua" w:cs="Book Antiqua"/>
          <w:b/>
          <w:bCs/>
          <w:caps/>
          <w:color w:val="000000"/>
          <w:u w:val="single"/>
        </w:rPr>
        <w:t>COVID-19 related damage to intestinal microbiota</w:t>
      </w:r>
    </w:p>
    <w:p w14:paraId="57C77E75" w14:textId="022F45AA" w:rsidR="00A77B3E" w:rsidRDefault="001D6D59">
      <w:pPr>
        <w:spacing w:line="360" w:lineRule="auto"/>
        <w:jc w:val="both"/>
      </w:pPr>
      <w:r>
        <w:rPr>
          <w:rStyle w:val="normaltextrun"/>
          <w:rFonts w:ascii="Book Antiqua" w:eastAsia="Book Antiqua" w:hAnsi="Book Antiqua" w:cs="Book Antiqua"/>
          <w:color w:val="000000"/>
          <w:shd w:val="clear" w:color="auto" w:fill="FFFFFF"/>
        </w:rPr>
        <w:t>The human gut microbiota comprises 10</w:t>
      </w:r>
      <w:r>
        <w:rPr>
          <w:rStyle w:val="normaltextrun"/>
          <w:rFonts w:ascii="Book Antiqua" w:eastAsia="Book Antiqua" w:hAnsi="Book Antiqua" w:cs="Book Antiqua"/>
          <w:color w:val="000000"/>
          <w:szCs w:val="20"/>
          <w:shd w:val="clear" w:color="auto" w:fill="FFFFFF"/>
          <w:vertAlign w:val="superscript"/>
        </w:rPr>
        <w:t>14</w:t>
      </w:r>
      <w:r w:rsidR="00261F3C">
        <w:rPr>
          <w:rStyle w:val="normaltextrun"/>
          <w:rFonts w:ascii="Book Antiqua" w:hAnsi="Book Antiqua" w:cs="Book Antiqua" w:hint="eastAsia"/>
          <w:color w:val="000000"/>
          <w:shd w:val="clear" w:color="auto" w:fill="FFFFFF"/>
          <w:lang w:eastAsia="zh-CN"/>
        </w:rPr>
        <w:t xml:space="preserve"> </w:t>
      </w:r>
      <w:r>
        <w:rPr>
          <w:rStyle w:val="normaltextrun"/>
          <w:rFonts w:ascii="Book Antiqua" w:eastAsia="Book Antiqua" w:hAnsi="Book Antiqua" w:cs="Book Antiqua"/>
          <w:color w:val="000000"/>
          <w:shd w:val="clear" w:color="auto" w:fill="FFFFFF"/>
        </w:rPr>
        <w:t xml:space="preserve">resident microorganisms which include bacteria, </w:t>
      </w:r>
      <w:r>
        <w:rPr>
          <w:rStyle w:val="normaltextrun"/>
          <w:rFonts w:ascii="Book Antiqua" w:eastAsia="Book Antiqua" w:hAnsi="Book Antiqua" w:cs="Book Antiqua"/>
          <w:i/>
          <w:iCs/>
          <w:color w:val="000000"/>
          <w:shd w:val="clear" w:color="auto" w:fill="FFFFFF"/>
        </w:rPr>
        <w:t>archae</w:t>
      </w:r>
      <w:r>
        <w:rPr>
          <w:rStyle w:val="normaltextrun"/>
          <w:rFonts w:ascii="Book Antiqua" w:eastAsia="Book Antiqua" w:hAnsi="Book Antiqua" w:cs="Book Antiqua"/>
          <w:color w:val="000000"/>
          <w:shd w:val="clear" w:color="auto" w:fill="FFFFFF"/>
        </w:rPr>
        <w:t>, viruses, and fungi and has a key role in health through its protective function by regulating various host physiological functions, including dietary digestion, and imparting protective immunity against pathogens</w:t>
      </w:r>
      <w:r>
        <w:rPr>
          <w:rStyle w:val="normaltextrun"/>
          <w:rFonts w:ascii="Book Antiqua" w:eastAsia="Book Antiqua" w:hAnsi="Book Antiqua" w:cs="Book Antiqua"/>
          <w:color w:val="000000"/>
          <w:szCs w:val="20"/>
          <w:shd w:val="clear" w:color="auto" w:fill="FFFFFF"/>
          <w:vertAlign w:val="superscript"/>
        </w:rPr>
        <w:t>[30]</w:t>
      </w:r>
      <w:r>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shd w:val="clear" w:color="auto" w:fill="FFFFFF"/>
        </w:rPr>
        <w:t xml:space="preserve"> The defense mechanism of microbiota induces alpha-defensin, secretory IgA, and some other AMPs (antimicrobial peptides)</w:t>
      </w:r>
      <w:r>
        <w:rPr>
          <w:rStyle w:val="normaltextrun"/>
          <w:rFonts w:ascii="Book Antiqua" w:eastAsia="Book Antiqua" w:hAnsi="Book Antiqua" w:cs="Book Antiqua"/>
          <w:color w:val="000000"/>
          <w:szCs w:val="20"/>
          <w:shd w:val="clear" w:color="auto" w:fill="FFFFFF"/>
          <w:vertAlign w:val="superscript"/>
        </w:rPr>
        <w:t>[31]</w:t>
      </w:r>
      <w:r>
        <w:rPr>
          <w:rStyle w:val="normaltextrun"/>
          <w:rFonts w:ascii="Book Antiqua" w:eastAsia="Book Antiqua" w:hAnsi="Book Antiqua" w:cs="Book Antiqua"/>
          <w:color w:val="000000"/>
          <w:shd w:val="clear" w:color="auto" w:fill="FFFFFF"/>
        </w:rPr>
        <w:t xml:space="preserve">, affecting innate lymphoid cells, but mainly they affect the innate and adaptive immune system by influencing epithelial or macrophage cell receptors, such as </w:t>
      </w:r>
      <w:r w:rsidR="00261F3C">
        <w:rPr>
          <w:rStyle w:val="normaltextrun"/>
          <w:rFonts w:ascii="Book Antiqua" w:eastAsia="Book Antiqua" w:hAnsi="Book Antiqua" w:cs="Book Antiqua"/>
          <w:color w:val="000000"/>
          <w:shd w:val="clear" w:color="auto" w:fill="FFFFFF"/>
        </w:rPr>
        <w:t>to</w:t>
      </w:r>
      <w:r>
        <w:rPr>
          <w:rStyle w:val="normaltextrun"/>
          <w:rFonts w:ascii="Book Antiqua" w:eastAsia="Book Antiqua" w:hAnsi="Book Antiqua" w:cs="Book Antiqua"/>
          <w:color w:val="000000"/>
          <w:shd w:val="clear" w:color="auto" w:fill="FFFFFF"/>
        </w:rPr>
        <w:t xml:space="preserve">ll-like receptors (TLRs) or NOD-like receptors (NLRs). TLRs are involved in normal mucosal immune system development of the intestine, decreasing inflammatory responses and promoting immunological tolerance to the normal microbiota components. NLRs participate in the adjustment of the IL-18 </w:t>
      </w:r>
      <w:r w:rsidR="00245F15">
        <w:rPr>
          <w:rStyle w:val="normaltextrun"/>
          <w:rFonts w:ascii="Book Antiqua" w:eastAsia="Book Antiqua" w:hAnsi="Book Antiqua" w:cs="Book Antiqua"/>
          <w:color w:val="000000"/>
          <w:shd w:val="clear" w:color="auto" w:fill="FFFFFF"/>
        </w:rPr>
        <w:t>l</w:t>
      </w:r>
      <w:r>
        <w:rPr>
          <w:rStyle w:val="normaltextrun"/>
          <w:rFonts w:ascii="Book Antiqua" w:eastAsia="Book Antiqua" w:hAnsi="Book Antiqua" w:cs="Book Antiqua"/>
          <w:color w:val="000000"/>
          <w:shd w:val="clear" w:color="auto" w:fill="FFFFFF"/>
        </w:rPr>
        <w:t>evel, the immune response, dysbiosis, and intestinal hyperplasia</w:t>
      </w:r>
      <w:r>
        <w:rPr>
          <w:rStyle w:val="normaltextrun"/>
          <w:rFonts w:ascii="Book Antiqua" w:eastAsia="Book Antiqua" w:hAnsi="Book Antiqua" w:cs="Book Antiqua"/>
          <w:color w:val="000000"/>
          <w:szCs w:val="20"/>
          <w:shd w:val="clear" w:color="auto" w:fill="FFFFFF"/>
          <w:vertAlign w:val="superscript"/>
        </w:rPr>
        <w:t>[32]</w:t>
      </w:r>
      <w:r>
        <w:rPr>
          <w:rStyle w:val="normaltextrun"/>
          <w:rFonts w:ascii="Book Antiqua" w:eastAsia="Book Antiqua" w:hAnsi="Book Antiqua" w:cs="Book Antiqua"/>
          <w:color w:val="000000"/>
          <w:shd w:val="clear" w:color="auto" w:fill="FFFFFF"/>
        </w:rPr>
        <w:t>.</w:t>
      </w:r>
      <w:r>
        <w:rPr>
          <w:rStyle w:val="eop"/>
          <w:rFonts w:ascii="Book Antiqua" w:eastAsia="Book Antiqua" w:hAnsi="Book Antiqua" w:cs="Book Antiqua"/>
          <w:color w:val="000000"/>
        </w:rPr>
        <w:t xml:space="preserve"> </w:t>
      </w:r>
    </w:p>
    <w:p w14:paraId="1B4B3169" w14:textId="74C0FFC5" w:rsidR="00A77B3E" w:rsidRDefault="001D6D59">
      <w:pPr>
        <w:spacing w:line="360" w:lineRule="auto"/>
        <w:ind w:firstLine="480"/>
        <w:jc w:val="both"/>
      </w:pPr>
      <w:r>
        <w:rPr>
          <w:rFonts w:ascii="Book Antiqua" w:eastAsia="Book Antiqua" w:hAnsi="Book Antiqua" w:cs="Book Antiqua"/>
          <w:color w:val="000000"/>
          <w:shd w:val="clear" w:color="auto" w:fill="FFFFFF"/>
        </w:rPr>
        <w:t xml:space="preserve">Healthy gut microbiota, primarily dominated by </w:t>
      </w:r>
      <w:r>
        <w:rPr>
          <w:rFonts w:ascii="Book Antiqua" w:eastAsia="Book Antiqua" w:hAnsi="Book Antiqua" w:cs="Book Antiqua"/>
          <w:i/>
          <w:iCs/>
          <w:color w:val="000000"/>
          <w:shd w:val="clear" w:color="auto" w:fill="FFFFFF"/>
        </w:rPr>
        <w:t xml:space="preserve">Bifidobacterium </w:t>
      </w:r>
      <w:r>
        <w:rPr>
          <w:rFonts w:ascii="Book Antiqua" w:eastAsia="Book Antiqua" w:hAnsi="Book Antiqua" w:cs="Book Antiqua"/>
          <w:color w:val="000000"/>
          <w:shd w:val="clear" w:color="auto" w:fill="FFFFFF"/>
        </w:rPr>
        <w:t xml:space="preserve">spp., </w:t>
      </w:r>
      <w:r>
        <w:rPr>
          <w:rFonts w:ascii="Book Antiqua" w:eastAsia="Book Antiqua" w:hAnsi="Book Antiqua" w:cs="Book Antiqua"/>
          <w:i/>
          <w:iCs/>
          <w:color w:val="000000"/>
        </w:rPr>
        <w:t>Faecalibacterium</w:t>
      </w:r>
      <w:r>
        <w:rPr>
          <w:rFonts w:ascii="Book Antiqua" w:eastAsia="Book Antiqua" w:hAnsi="Book Antiqua" w:cs="Book Antiqua"/>
          <w:color w:val="000000"/>
        </w:rPr>
        <w:t xml:space="preserve"> spp.</w:t>
      </w:r>
      <w:r>
        <w:rPr>
          <w:rFonts w:ascii="Book Antiqua" w:eastAsia="Book Antiqua" w:hAnsi="Book Antiqua" w:cs="Book Antiqua"/>
          <w:i/>
          <w:iCs/>
          <w:color w:val="000000"/>
        </w:rPr>
        <w:t>, Ruminococcus</w:t>
      </w:r>
      <w:r>
        <w:rPr>
          <w:rFonts w:ascii="Book Antiqua" w:eastAsia="Book Antiqua" w:hAnsi="Book Antiqua" w:cs="Book Antiqua"/>
          <w:color w:val="000000"/>
        </w:rPr>
        <w:t xml:space="preserve"> spp., </w:t>
      </w:r>
      <w:r>
        <w:rPr>
          <w:rFonts w:ascii="Book Antiqua" w:eastAsia="Book Antiqua" w:hAnsi="Book Antiqua" w:cs="Book Antiqua"/>
          <w:i/>
          <w:iCs/>
          <w:color w:val="000000"/>
        </w:rPr>
        <w:t>and Prevotella</w:t>
      </w:r>
      <w:r>
        <w:rPr>
          <w:rFonts w:ascii="Book Antiqua" w:eastAsia="Book Antiqua" w:hAnsi="Book Antiqua" w:cs="Book Antiqua"/>
          <w:color w:val="000000"/>
        </w:rPr>
        <w:t xml:space="preserve"> spp. Whom`s </w:t>
      </w:r>
      <w:r w:rsidR="00245F15">
        <w:rPr>
          <w:rFonts w:ascii="Book Antiqua" w:eastAsia="Book Antiqua" w:hAnsi="Book Antiqua" w:cs="Book Antiqua"/>
          <w:color w:val="000000"/>
        </w:rPr>
        <w:t>a</w:t>
      </w:r>
      <w:r>
        <w:rPr>
          <w:rStyle w:val="normaltextrun"/>
          <w:rFonts w:ascii="Book Antiqua" w:eastAsia="Book Antiqua" w:hAnsi="Book Antiqua" w:cs="Book Antiqua"/>
          <w:color w:val="000000"/>
          <w:shd w:val="clear" w:color="auto" w:fill="FFFFFF"/>
        </w:rPr>
        <w:t>lterations in the balance between gut microbiota and the immune system, sometimes collectively called “gut dysbiosis” are associated with infections, inflammations, allergies, colorectal cancer, and autoimmune disease</w:t>
      </w:r>
      <w:r>
        <w:rPr>
          <w:rStyle w:val="normaltextrun"/>
          <w:rFonts w:ascii="Book Antiqua" w:eastAsia="Book Antiqua" w:hAnsi="Book Antiqua" w:cs="Book Antiqua"/>
          <w:color w:val="000000"/>
          <w:szCs w:val="20"/>
          <w:vertAlign w:val="superscript"/>
        </w:rPr>
        <w:t>[30]</w:t>
      </w:r>
      <w:r>
        <w:rPr>
          <w:rStyle w:val="normaltextrun"/>
          <w:rFonts w:ascii="Book Antiqua" w:eastAsia="Book Antiqua" w:hAnsi="Book Antiqua" w:cs="Book Antiqua"/>
          <w:color w:val="000000"/>
          <w:shd w:val="clear" w:color="auto" w:fill="FFFFFF"/>
        </w:rPr>
        <w:t xml:space="preserve">. Studies have suggested that “gut-dysbiosis” </w:t>
      </w:r>
      <w:r>
        <w:rPr>
          <w:rStyle w:val="normaltextrun"/>
          <w:rFonts w:ascii="Book Antiqua" w:eastAsia="Book Antiqua" w:hAnsi="Book Antiqua" w:cs="Book Antiqua"/>
          <w:color w:val="000000"/>
        </w:rPr>
        <w:t xml:space="preserve">might contribute to GI symptoms by SARS-CoV-2 infection, </w:t>
      </w:r>
      <w:r>
        <w:rPr>
          <w:rStyle w:val="normaltextrun"/>
          <w:rFonts w:ascii="Book Antiqua" w:eastAsia="Book Antiqua" w:hAnsi="Book Antiqua" w:cs="Book Antiqua"/>
          <w:i/>
          <w:iCs/>
          <w:color w:val="000000"/>
        </w:rPr>
        <w:t>i.e.</w:t>
      </w:r>
      <w:r>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i/>
          <w:iCs/>
          <w:color w:val="000000"/>
        </w:rPr>
        <w:t>Bacteroides dorei, Bacteroides thetaiotaomicron, Bacteroides massiliensis</w:t>
      </w:r>
      <w:r>
        <w:rPr>
          <w:rStyle w:val="normaltextrun"/>
          <w:rFonts w:ascii="Book Antiqua" w:eastAsia="Book Antiqua" w:hAnsi="Book Antiqua" w:cs="Book Antiqua"/>
          <w:color w:val="000000"/>
        </w:rPr>
        <w:t>, and </w:t>
      </w:r>
      <w:r>
        <w:rPr>
          <w:rStyle w:val="normaltextrun"/>
          <w:rFonts w:ascii="Book Antiqua" w:eastAsia="Book Antiqua" w:hAnsi="Book Antiqua" w:cs="Book Antiqua"/>
          <w:i/>
          <w:iCs/>
          <w:color w:val="000000"/>
        </w:rPr>
        <w:t>Bacteroides ovatus</w:t>
      </w:r>
      <w:r>
        <w:rPr>
          <w:rStyle w:val="normaltextrun"/>
          <w:rFonts w:ascii="Book Antiqua" w:eastAsia="Book Antiqua" w:hAnsi="Book Antiqua" w:cs="Book Antiqua"/>
          <w:color w:val="000000"/>
        </w:rPr>
        <w:t>, can downregulate the expression of ACE2 during the hospitalization of COVID-19 patients</w:t>
      </w:r>
      <w:r>
        <w:rPr>
          <w:rStyle w:val="normaltextrun"/>
          <w:rFonts w:ascii="Book Antiqua" w:eastAsia="Book Antiqua" w:hAnsi="Book Antiqua" w:cs="Book Antiqua"/>
          <w:color w:val="000000"/>
          <w:szCs w:val="20"/>
          <w:vertAlign w:val="superscript"/>
        </w:rPr>
        <w:t>[33]</w:t>
      </w:r>
      <w:r>
        <w:rPr>
          <w:rStyle w:val="normaltextrun"/>
          <w:rFonts w:ascii="Book Antiqua" w:eastAsia="Book Antiqua" w:hAnsi="Book Antiqua" w:cs="Book Antiqua"/>
          <w:color w:val="000000"/>
        </w:rPr>
        <w:t>.</w:t>
      </w:r>
    </w:p>
    <w:p w14:paraId="2EB359FE" w14:textId="30F52D06" w:rsidR="00A77B3E" w:rsidRDefault="001D6D59">
      <w:pPr>
        <w:spacing w:line="360" w:lineRule="auto"/>
        <w:ind w:firstLine="480"/>
        <w:jc w:val="both"/>
      </w:pPr>
      <w:r>
        <w:rPr>
          <w:rFonts w:ascii="Book Antiqua" w:eastAsia="Book Antiqua" w:hAnsi="Book Antiqua" w:cs="Book Antiqua"/>
          <w:color w:val="000000"/>
        </w:rPr>
        <w:t xml:space="preserve">Microbial dysbiosis with decreased levels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the abundance of </w:t>
      </w:r>
      <w:r>
        <w:rPr>
          <w:rFonts w:ascii="Book Antiqua" w:eastAsia="Book Antiqua" w:hAnsi="Book Antiqua" w:cs="Book Antiqua"/>
          <w:i/>
          <w:iCs/>
          <w:color w:val="000000"/>
        </w:rPr>
        <w:t>Clostridium hathewayi, Clostridium ramosum</w:t>
      </w:r>
      <w:r>
        <w:rPr>
          <w:rFonts w:ascii="Book Antiqua" w:eastAsia="Book Antiqua" w:hAnsi="Book Antiqua" w:cs="Book Antiqua"/>
          <w:color w:val="000000"/>
        </w:rPr>
        <w:t xml:space="preserve">, and </w:t>
      </w:r>
      <w:r>
        <w:rPr>
          <w:rFonts w:ascii="Book Antiqua" w:eastAsia="Book Antiqua" w:hAnsi="Book Antiqua" w:cs="Book Antiqua"/>
          <w:i/>
          <w:iCs/>
          <w:color w:val="000000"/>
        </w:rPr>
        <w:t>Coprobacillus</w:t>
      </w:r>
      <w:r>
        <w:rPr>
          <w:rFonts w:ascii="Book Antiqua" w:eastAsia="Book Antiqua" w:hAnsi="Book Antiqua" w:cs="Book Antiqua"/>
          <w:color w:val="000000"/>
        </w:rPr>
        <w:t xml:space="preserve"> positively correlated with the severity of the disease</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r>
        <w:rPr>
          <w:rStyle w:val="normaltextrun"/>
          <w:rFonts w:ascii="Book Antiqua" w:eastAsia="Book Antiqua" w:hAnsi="Book Antiqua" w:cs="Book Antiqua"/>
          <w:color w:val="000000"/>
        </w:rPr>
        <w:t xml:space="preserve"> A study in a Chinese population reported that intestinal infection by SARS-CoV-2 can induce the production of proinflammatory factors such as IL-18. IL-18</w:t>
      </w:r>
      <w:r>
        <w:rPr>
          <w:rStyle w:val="normaltextrun"/>
          <w:rFonts w:ascii="Book Antiqua" w:eastAsia="Book Antiqua" w:hAnsi="Book Antiqua" w:cs="Book Antiqua"/>
          <w:color w:val="000000"/>
          <w:shd w:val="clear" w:color="auto" w:fill="FFFFFF"/>
        </w:rPr>
        <w:t xml:space="preserve"> is a proinflammatory cytokine produced by multiple enteric cells, including intestinal epithelial cells, immune cells, and the enteric nervous system, is shown increased in the serum of COVID-19 patients. </w:t>
      </w:r>
      <w:r>
        <w:rPr>
          <w:rStyle w:val="normaltextrun"/>
          <w:rFonts w:ascii="Book Antiqua" w:eastAsia="Book Antiqua" w:hAnsi="Book Antiqua" w:cs="Book Antiqua"/>
          <w:color w:val="000000"/>
        </w:rPr>
        <w:t xml:space="preserve">IL-18 </w:t>
      </w:r>
      <w:r w:rsidR="00245F15">
        <w:rPr>
          <w:rStyle w:val="normaltextrun"/>
          <w:rFonts w:ascii="Book Antiqua" w:eastAsia="Book Antiqua" w:hAnsi="Book Antiqua" w:cs="Book Antiqua"/>
          <w:color w:val="000000"/>
        </w:rPr>
        <w:t>l</w:t>
      </w:r>
      <w:r>
        <w:rPr>
          <w:rStyle w:val="normaltextrun"/>
          <w:rFonts w:ascii="Book Antiqua" w:eastAsia="Book Antiqua" w:hAnsi="Book Antiqua" w:cs="Book Antiqua"/>
          <w:color w:val="000000"/>
        </w:rPr>
        <w:t xml:space="preserve">evels seem to correlate with an abundance of </w:t>
      </w:r>
      <w:r>
        <w:rPr>
          <w:rStyle w:val="normaltextrun"/>
          <w:rFonts w:ascii="Book Antiqua" w:eastAsia="Book Antiqua" w:hAnsi="Book Antiqua" w:cs="Book Antiqua"/>
          <w:i/>
          <w:iCs/>
          <w:color w:val="000000"/>
        </w:rPr>
        <w:t>Peptostreptococcus</w:t>
      </w:r>
      <w:r>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i/>
          <w:iCs/>
          <w:color w:val="000000"/>
        </w:rPr>
        <w:t>Fusobacterium</w:t>
      </w:r>
      <w:r>
        <w:rPr>
          <w:rStyle w:val="normaltextrun"/>
          <w:rFonts w:ascii="Book Antiqua" w:eastAsia="Book Antiqua" w:hAnsi="Book Antiqua" w:cs="Book Antiqua"/>
          <w:color w:val="000000"/>
        </w:rPr>
        <w:t xml:space="preserve">, and </w:t>
      </w:r>
      <w:r>
        <w:rPr>
          <w:rStyle w:val="normaltextrun"/>
          <w:rFonts w:ascii="Book Antiqua" w:eastAsia="Book Antiqua" w:hAnsi="Book Antiqua" w:cs="Book Antiqua"/>
          <w:i/>
          <w:iCs/>
          <w:color w:val="000000"/>
        </w:rPr>
        <w:t>Citrobacter</w:t>
      </w:r>
      <w:r>
        <w:rPr>
          <w:rStyle w:val="normaltextrun"/>
          <w:rFonts w:ascii="Book Antiqua" w:eastAsia="Book Antiqua" w:hAnsi="Book Antiqua" w:cs="Book Antiqua"/>
          <w:color w:val="000000"/>
        </w:rPr>
        <w:t>, indicating changes in gut microbiota</w:t>
      </w:r>
      <w:r>
        <w:rPr>
          <w:rStyle w:val="normaltextrun"/>
          <w:rFonts w:ascii="Book Antiqua" w:eastAsia="Book Antiqua" w:hAnsi="Book Antiqua" w:cs="Book Antiqua"/>
          <w:color w:val="000000"/>
          <w:szCs w:val="20"/>
          <w:vertAlign w:val="superscript"/>
        </w:rPr>
        <w:t>[34]</w:t>
      </w:r>
      <w:r>
        <w:rPr>
          <w:rStyle w:val="normaltextrun"/>
          <w:rFonts w:ascii="Book Antiqua" w:eastAsia="Book Antiqua" w:hAnsi="Book Antiqua" w:cs="Book Antiqua"/>
          <w:color w:val="000000"/>
        </w:rPr>
        <w:t>.</w:t>
      </w:r>
    </w:p>
    <w:p w14:paraId="31903EBD" w14:textId="77777777" w:rsidR="00A77B3E" w:rsidRDefault="001D6D59">
      <w:pPr>
        <w:spacing w:line="360" w:lineRule="auto"/>
        <w:ind w:firstLine="480"/>
        <w:jc w:val="both"/>
      </w:pPr>
      <w:r>
        <w:rPr>
          <w:rFonts w:ascii="Book Antiqua" w:eastAsia="Book Antiqua" w:hAnsi="Book Antiqua" w:cs="Book Antiqua"/>
          <w:color w:val="000000"/>
        </w:rPr>
        <w:t>Obesity presents changes in microbiota, dysregulation of cytokine profiles, and higher levels of ACE2 in adipocytes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As the opposite, an adequate fiber intake and whole grains diet improves intestinal microbiome composition, reduces intestinal inflammation markers like CRP, IL-6, and TNF-α</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Besides the colon and intestines, the liver is another organ the SARS-CoV-2 could affect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05C3ADDC" w14:textId="77777777" w:rsidR="00A77B3E" w:rsidRDefault="00A77B3E">
      <w:pPr>
        <w:spacing w:line="360" w:lineRule="auto"/>
        <w:ind w:firstLine="480"/>
        <w:jc w:val="both"/>
      </w:pPr>
    </w:p>
    <w:p w14:paraId="3EF17231" w14:textId="77777777" w:rsidR="00A77B3E" w:rsidRDefault="001D6D59">
      <w:pPr>
        <w:spacing w:line="360" w:lineRule="auto"/>
        <w:jc w:val="both"/>
      </w:pPr>
      <w:r>
        <w:rPr>
          <w:rFonts w:ascii="Book Antiqua" w:eastAsia="Book Antiqua" w:hAnsi="Book Antiqua" w:cs="Book Antiqua"/>
          <w:b/>
          <w:bCs/>
          <w:caps/>
          <w:color w:val="000000"/>
          <w:u w:val="single"/>
        </w:rPr>
        <w:t>Liver injury in COVID-19 patients</w:t>
      </w:r>
    </w:p>
    <w:p w14:paraId="4FB68E27" w14:textId="77777777" w:rsidR="00A77B3E" w:rsidRDefault="001D6D59">
      <w:pPr>
        <w:spacing w:line="360" w:lineRule="auto"/>
        <w:jc w:val="both"/>
      </w:pPr>
      <w:r>
        <w:rPr>
          <w:rStyle w:val="normaltextrun"/>
          <w:rFonts w:ascii="Book Antiqua" w:eastAsia="Book Antiqua" w:hAnsi="Book Antiqua" w:cs="Book Antiqua"/>
          <w:color w:val="000000"/>
        </w:rPr>
        <w:t>The few reports regarding liver damage by COVID-19 come from autopsies carried out in different hospital centers. The incidence of liver damage in patients with COVID 19 ranges from 14% to 53%</w:t>
      </w:r>
      <w:r>
        <w:rPr>
          <w:rStyle w:val="normaltextrun"/>
          <w:rFonts w:ascii="Book Antiqua" w:eastAsia="Book Antiqua" w:hAnsi="Book Antiqua" w:cs="Book Antiqua"/>
          <w:color w:val="000000"/>
          <w:szCs w:val="20"/>
          <w:vertAlign w:val="superscript"/>
        </w:rPr>
        <w:t>[37]</w:t>
      </w:r>
      <w:r>
        <w:rPr>
          <w:rStyle w:val="normaltextrun"/>
          <w:rFonts w:ascii="Book Antiqua" w:eastAsia="Book Antiqua" w:hAnsi="Book Antiqua" w:cs="Book Antiqua"/>
          <w:color w:val="000000"/>
          <w:shd w:val="clear" w:color="auto" w:fill="FFFFFF"/>
        </w:rPr>
        <w:t xml:space="preserve">. Patients with elevated liver function tests were more likely to have a moderate-high degree fever, and these elevations were significantly more prevalent in male patients (68.67% </w:t>
      </w:r>
      <w:r>
        <w:rPr>
          <w:rStyle w:val="normaltextrun"/>
          <w:rFonts w:ascii="Book Antiqua" w:eastAsia="Book Antiqua" w:hAnsi="Book Antiqua" w:cs="Book Antiqua"/>
          <w:i/>
          <w:iCs/>
          <w:color w:val="000000"/>
          <w:shd w:val="clear" w:color="auto" w:fill="FFFFFF"/>
        </w:rPr>
        <w:t>vs</w:t>
      </w:r>
      <w:r>
        <w:rPr>
          <w:rStyle w:val="normaltextrun"/>
          <w:rFonts w:ascii="Book Antiqua" w:eastAsia="Book Antiqua" w:hAnsi="Book Antiqua" w:cs="Book Antiqua"/>
          <w:color w:val="000000"/>
          <w:shd w:val="clear" w:color="auto" w:fill="FFFFFF"/>
        </w:rPr>
        <w:t xml:space="preserve"> 38.36%). </w:t>
      </w:r>
      <w:r>
        <w:rPr>
          <w:rStyle w:val="normaltextrun"/>
          <w:rFonts w:ascii="Book Antiqua" w:eastAsia="Book Antiqua" w:hAnsi="Book Antiqua" w:cs="Book Antiqua"/>
          <w:color w:val="000000"/>
        </w:rPr>
        <w:t>It is important to mention that it is difficult to define how COVID-19 generates liver damage since patients at the time of hospitalization usually have chronic diseases such as non-alcoholic hepatic steatosis, which increases the progression of the disease, hepatitis C such as those reported by Schmit</w:t>
      </w:r>
      <w:r>
        <w:rPr>
          <w:rStyle w:val="normaltextrun"/>
          <w:rFonts w:ascii="Book Antiqua" w:eastAsia="Book Antiqua" w:hAnsi="Book Antiqua" w:cs="Book Antiqua"/>
          <w:color w:val="000000"/>
          <w:szCs w:val="20"/>
          <w:shd w:val="clear" w:color="auto" w:fill="FFFFFF"/>
          <w:vertAlign w:val="superscript"/>
        </w:rPr>
        <w:t>[20,38]</w:t>
      </w:r>
      <w:r>
        <w:rPr>
          <w:rStyle w:val="normaltextrun"/>
          <w:rFonts w:ascii="Book Antiqua" w:eastAsia="Book Antiqua" w:hAnsi="Book Antiqua" w:cs="Book Antiqua"/>
          <w:color w:val="000000"/>
        </w:rPr>
        <w:t>. Among the biochemical indicators, there have been reports of elevated aminotransferases approximately on the tenth day of hospitalization</w:t>
      </w:r>
      <w:r>
        <w:rPr>
          <w:rStyle w:val="normaltextrun"/>
          <w:rFonts w:ascii="Book Antiqua" w:eastAsia="Book Antiqua" w:hAnsi="Book Antiqua" w:cs="Book Antiqua"/>
          <w:color w:val="000000"/>
          <w:szCs w:val="20"/>
          <w:vertAlign w:val="superscript"/>
        </w:rPr>
        <w:t>[39]</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p>
    <w:p w14:paraId="29784B88" w14:textId="77777777" w:rsidR="00A77B3E" w:rsidRDefault="001D6D59">
      <w:pPr>
        <w:spacing w:line="360" w:lineRule="auto"/>
        <w:ind w:firstLine="480"/>
        <w:jc w:val="both"/>
      </w:pPr>
      <w:r>
        <w:rPr>
          <w:rStyle w:val="normaltextrun"/>
          <w:rFonts w:ascii="Book Antiqua" w:eastAsia="Book Antiqua" w:hAnsi="Book Antiqua" w:cs="Book Antiqua"/>
          <w:color w:val="000000"/>
        </w:rPr>
        <w:t>Patient biopsies reveal the presence of hepatocyte mitosis with acidophilic bodies, moderate inflammation, and ballon degeneration. In the SARS virus epidemic in 2003, a study reported the elevation of aminotransferases in a range of 300-400, and prominent mitoses, which refers to what researchers have published in various studies from these pandemics. The authors assumed that the prominent mitosis was likely due to a hyperproliferative state and cell cycle arrest</w:t>
      </w:r>
      <w:r>
        <w:rPr>
          <w:rStyle w:val="normaltextrun"/>
          <w:rFonts w:ascii="Book Antiqua" w:eastAsia="Book Antiqua" w:hAnsi="Book Antiqua" w:cs="Book Antiqua"/>
          <w:color w:val="000000"/>
          <w:szCs w:val="20"/>
          <w:vertAlign w:val="superscript"/>
        </w:rPr>
        <w:t>[40]</w:t>
      </w:r>
      <w:r>
        <w:rPr>
          <w:rStyle w:val="normaltextrun"/>
          <w:rFonts w:ascii="Book Antiqua" w:eastAsia="Book Antiqua" w:hAnsi="Book Antiqua" w:cs="Book Antiqua"/>
          <w:color w:val="000000"/>
        </w:rPr>
        <w:t>.</w:t>
      </w:r>
    </w:p>
    <w:p w14:paraId="06F66053" w14:textId="77777777" w:rsidR="00A77B3E" w:rsidRDefault="001D6D59">
      <w:pPr>
        <w:spacing w:line="360" w:lineRule="auto"/>
        <w:ind w:firstLine="480"/>
        <w:jc w:val="both"/>
      </w:pPr>
      <w:r>
        <w:rPr>
          <w:rStyle w:val="normaltextrun"/>
          <w:rFonts w:ascii="Book Antiqua" w:eastAsia="Book Antiqua" w:hAnsi="Book Antiqua" w:cs="Book Antiqua"/>
          <w:color w:val="000000"/>
        </w:rPr>
        <w:t>Some researchers hypothesized that the direct action of the virus on liver cells causes centrilobular, periportal necrosis without significant inflammation compatible with acute liver damage. Also, the authors report that development of cholestasis and a great reactive biliary proliferation as consequences of the virus are to be expected. They further consider the possibility that the virus enters the liver through the portal vein</w:t>
      </w:r>
      <w:r>
        <w:rPr>
          <w:rStyle w:val="normaltextrun"/>
          <w:rFonts w:ascii="Book Antiqua" w:eastAsia="Book Antiqua" w:hAnsi="Book Antiqua" w:cs="Book Antiqua"/>
          <w:color w:val="000000"/>
          <w:szCs w:val="20"/>
          <w:vertAlign w:val="superscript"/>
        </w:rPr>
        <w:t>[38]</w:t>
      </w:r>
      <w:r>
        <w:rPr>
          <w:rStyle w:val="normaltextrun"/>
          <w:rFonts w:ascii="Book Antiqua" w:eastAsia="Book Antiqua" w:hAnsi="Book Antiqua" w:cs="Book Antiqua"/>
          <w:color w:val="000000"/>
        </w:rPr>
        <w:t xml:space="preserve">. The definitive mechanism by which liver injury occurs in COVID-19 patients remains unclear. There are multiple theories of the pathophysiology of the viral infection that could explain this phenomenon: (1) ACE2-mediated direct viral infection of hepatocytes; (2) Critically-ill status and immune-mediated injury; or (3) </w:t>
      </w:r>
      <w:r w:rsidRPr="00261F3C">
        <w:rPr>
          <w:rStyle w:val="normaltextrun"/>
          <w:rFonts w:ascii="Book Antiqua" w:eastAsia="Book Antiqua" w:hAnsi="Book Antiqua" w:cs="Book Antiqua"/>
          <w:caps/>
          <w:color w:val="000000"/>
        </w:rPr>
        <w:t>d</w:t>
      </w:r>
      <w:r>
        <w:rPr>
          <w:rStyle w:val="normaltextrun"/>
          <w:rFonts w:ascii="Book Antiqua" w:eastAsia="Book Antiqua" w:hAnsi="Book Antiqua" w:cs="Book Antiqua"/>
          <w:color w:val="000000"/>
        </w:rPr>
        <w:t>rug hepatotoxicity</w:t>
      </w:r>
      <w:r>
        <w:rPr>
          <w:rStyle w:val="normaltextrun"/>
          <w:rFonts w:ascii="Book Antiqua" w:eastAsia="Book Antiqua" w:hAnsi="Book Antiqua" w:cs="Book Antiqua"/>
          <w:color w:val="000000"/>
          <w:szCs w:val="20"/>
          <w:vertAlign w:val="superscript"/>
        </w:rPr>
        <w:t>[11]</w:t>
      </w:r>
      <w:r>
        <w:rPr>
          <w:rStyle w:val="normaltextrun"/>
          <w:rFonts w:ascii="Book Antiqua" w:eastAsia="Book Antiqua" w:hAnsi="Book Antiqua" w:cs="Book Antiqua"/>
          <w:color w:val="000000"/>
        </w:rPr>
        <w:t xml:space="preserve"> (Figure 2).</w:t>
      </w:r>
      <w:r>
        <w:rPr>
          <w:rStyle w:val="eop"/>
          <w:rFonts w:ascii="Book Antiqua" w:eastAsia="Book Antiqua" w:hAnsi="Book Antiqua" w:cs="Book Antiqua"/>
          <w:color w:val="000000"/>
        </w:rPr>
        <w:t xml:space="preserve"> </w:t>
      </w:r>
    </w:p>
    <w:p w14:paraId="34DA014E" w14:textId="77777777" w:rsidR="00A77B3E" w:rsidRDefault="001D6D59">
      <w:pPr>
        <w:spacing w:line="360" w:lineRule="auto"/>
        <w:ind w:firstLine="480"/>
        <w:jc w:val="both"/>
      </w:pPr>
      <w:r>
        <w:rPr>
          <w:rStyle w:val="normaltextrun"/>
          <w:rFonts w:ascii="Book Antiqua" w:eastAsia="Book Antiqua" w:hAnsi="Book Antiqua" w:cs="Book Antiqua"/>
          <w:color w:val="000000"/>
        </w:rPr>
        <w:t>Liver damage by COVID-19 can be clarified thanks to the severe inflammatory response and cytotoxicity of the active replication with ACE2 receptors expressed in the liver, especially in cholangiocytes and epithelial cells of the bile duct, which is why the liver is also considered a target organ for SARS-CoV2 infection</w:t>
      </w:r>
      <w:r>
        <w:rPr>
          <w:rStyle w:val="normaltextrun"/>
          <w:rFonts w:ascii="Book Antiqua" w:eastAsia="Book Antiqua" w:hAnsi="Book Antiqua" w:cs="Book Antiqua"/>
          <w:color w:val="000000"/>
          <w:szCs w:val="20"/>
          <w:vertAlign w:val="superscript"/>
        </w:rPr>
        <w:t>[41]</w:t>
      </w:r>
      <w:r>
        <w:rPr>
          <w:rStyle w:val="normaltextrun"/>
          <w:rFonts w:ascii="Book Antiqua" w:eastAsia="Book Antiqua" w:hAnsi="Book Antiqua" w:cs="Book Antiqua"/>
          <w:color w:val="000000"/>
        </w:rPr>
        <w:t>.</w:t>
      </w:r>
    </w:p>
    <w:p w14:paraId="2A70ED2C" w14:textId="44F2FF36" w:rsidR="00A77B3E" w:rsidRDefault="001D6D59">
      <w:pPr>
        <w:spacing w:line="360" w:lineRule="auto"/>
        <w:ind w:firstLine="480"/>
        <w:jc w:val="both"/>
      </w:pPr>
      <w:r>
        <w:rPr>
          <w:rStyle w:val="normaltextrun"/>
          <w:rFonts w:ascii="Book Antiqua" w:eastAsia="Book Antiqua" w:hAnsi="Book Antiqua" w:cs="Book Antiqua"/>
          <w:color w:val="000000"/>
          <w:shd w:val="clear" w:color="auto" w:fill="FFFFFF"/>
        </w:rPr>
        <w:t xml:space="preserve">Fiel </w:t>
      </w:r>
      <w:r>
        <w:rPr>
          <w:rStyle w:val="normaltextrun"/>
          <w:rFonts w:ascii="Book Antiqua" w:eastAsia="Book Antiqua" w:hAnsi="Book Antiqua" w:cs="Book Antiqua"/>
          <w:i/>
          <w:iCs/>
          <w:color w:val="000000"/>
          <w:shd w:val="clear" w:color="auto" w:fill="FFFFFF"/>
        </w:rPr>
        <w:t>et al</w:t>
      </w:r>
      <w:r>
        <w:rPr>
          <w:rStyle w:val="normaltextrun"/>
          <w:rFonts w:ascii="Book Antiqua" w:eastAsia="Book Antiqua" w:hAnsi="Book Antiqua" w:cs="Book Antiqua"/>
          <w:color w:val="000000"/>
          <w:szCs w:val="20"/>
          <w:shd w:val="clear" w:color="auto" w:fill="FFFFFF"/>
          <w:vertAlign w:val="superscript"/>
        </w:rPr>
        <w:t>[42]</w:t>
      </w:r>
      <w:r>
        <w:rPr>
          <w:rStyle w:val="normaltextrun"/>
          <w:rFonts w:ascii="Book Antiqua" w:eastAsia="Book Antiqua" w:hAnsi="Book Antiqua" w:cs="Book Antiqua"/>
          <w:color w:val="000000"/>
          <w:shd w:val="clear" w:color="auto" w:fill="FFFFFF"/>
        </w:rPr>
        <w:t xml:space="preserve"> found this elevation associated with pharmacological treatment with lopinavir/ritonavir. However, a review demonstrated that aminotransferases are only significantly elevated in severe COVID-19 cases. Drug toxicity has served as one mechanism for COVID-19-associated liver injury, damage that is secondary and does not make them susceptible to viral infection. However, little is known about the incidence of hepatotoxicity of various drugs used in COVID-19. Understandably, efforts are currently made regarding this concern. These efforts will prove important in developing a reasonable intervention and reducing the harmful effects of drug-induced hepatotoxicity for patients</w:t>
      </w:r>
      <w:r>
        <w:rPr>
          <w:rStyle w:val="normaltextrun"/>
          <w:rFonts w:ascii="Book Antiqua" w:eastAsia="Book Antiqua" w:hAnsi="Book Antiqua" w:cs="Book Antiqua"/>
          <w:color w:val="000000"/>
          <w:szCs w:val="20"/>
          <w:shd w:val="clear" w:color="auto" w:fill="FFFFFF"/>
          <w:vertAlign w:val="superscript"/>
        </w:rPr>
        <w:t>[29]</w:t>
      </w:r>
      <w:r>
        <w:rPr>
          <w:rStyle w:val="normaltextrun"/>
          <w:rFonts w:ascii="Book Antiqua" w:eastAsia="Book Antiqua" w:hAnsi="Book Antiqua" w:cs="Book Antiqua"/>
          <w:color w:val="000000"/>
          <w:shd w:val="clear" w:color="auto" w:fill="FFFFFF"/>
        </w:rPr>
        <w:t xml:space="preserve">. </w:t>
      </w:r>
    </w:p>
    <w:p w14:paraId="494770AC" w14:textId="77777777" w:rsidR="00A77B3E" w:rsidRDefault="00A77B3E">
      <w:pPr>
        <w:spacing w:line="360" w:lineRule="auto"/>
        <w:ind w:firstLine="480"/>
        <w:jc w:val="both"/>
      </w:pPr>
    </w:p>
    <w:p w14:paraId="54BA5F75" w14:textId="77777777" w:rsidR="00A77B3E" w:rsidRDefault="001D6D59">
      <w:pPr>
        <w:spacing w:line="360" w:lineRule="auto"/>
        <w:jc w:val="both"/>
      </w:pPr>
      <w:r>
        <w:rPr>
          <w:rStyle w:val="normaltextrun"/>
          <w:rFonts w:ascii="Book Antiqua" w:eastAsia="Book Antiqua" w:hAnsi="Book Antiqua" w:cs="Book Antiqua"/>
          <w:b/>
          <w:bCs/>
          <w:caps/>
          <w:color w:val="000000"/>
          <w:u w:val="single"/>
        </w:rPr>
        <w:t>SARS-CoV-2 and the pancreas</w:t>
      </w:r>
    </w:p>
    <w:p w14:paraId="0CECF7B4" w14:textId="0EE61AAF" w:rsidR="00A77B3E" w:rsidRDefault="001D6D59">
      <w:pPr>
        <w:spacing w:line="360" w:lineRule="auto"/>
        <w:jc w:val="both"/>
      </w:pPr>
      <w:r>
        <w:rPr>
          <w:rStyle w:val="normaltextrun"/>
          <w:rFonts w:ascii="Book Antiqua" w:eastAsia="Book Antiqua" w:hAnsi="Book Antiqua" w:cs="Book Antiqua"/>
          <w:color w:val="000000"/>
        </w:rPr>
        <w:t>Expressed in the pancreas is the angiotensin converting enzyme 2 specifically in the exocrine glands, and islets</w:t>
      </w:r>
      <w:r>
        <w:rPr>
          <w:rStyle w:val="normaltextrun"/>
          <w:rFonts w:ascii="Book Antiqua" w:eastAsia="Book Antiqua" w:hAnsi="Book Antiqua" w:cs="Book Antiqua"/>
          <w:color w:val="000000"/>
          <w:szCs w:val="20"/>
          <w:vertAlign w:val="superscript"/>
        </w:rPr>
        <w:t>[43]</w:t>
      </w:r>
      <w:r>
        <w:rPr>
          <w:rStyle w:val="normaltextrun"/>
          <w:rFonts w:ascii="Book Antiqua" w:eastAsia="Book Antiqua" w:hAnsi="Book Antiqua" w:cs="Book Antiqua"/>
          <w:color w:val="000000"/>
        </w:rPr>
        <w:t xml:space="preserve"> therefore, it is susceptible to SARS-CoV-2 infection. In a cohort of 121 patients with COVID-19 in China, 10% had increased lipase levels but only 4% showed pancreas enlargement or dilatation in computerized tomography</w:t>
      </w:r>
      <w:r w:rsidR="00A06C2D">
        <w:rPr>
          <w:rStyle w:val="normaltextrun"/>
          <w:rFonts w:ascii="Book Antiqua" w:eastAsia="Book Antiqua" w:hAnsi="Book Antiqua" w:cs="Book Antiqua"/>
          <w:color w:val="000000"/>
        </w:rPr>
        <w:t xml:space="preserve"> (CT)</w:t>
      </w:r>
      <w:r>
        <w:rPr>
          <w:rStyle w:val="normaltextrun"/>
          <w:rFonts w:ascii="Book Antiqua" w:eastAsia="Book Antiqua" w:hAnsi="Book Antiqua" w:cs="Book Antiqua"/>
          <w:color w:val="000000"/>
        </w:rPr>
        <w:t xml:space="preserve"> scans</w:t>
      </w:r>
      <w:r>
        <w:rPr>
          <w:rStyle w:val="normaltextrun"/>
          <w:rFonts w:ascii="Book Antiqua" w:eastAsia="Book Antiqua" w:hAnsi="Book Antiqua" w:cs="Book Antiqua"/>
          <w:color w:val="000000"/>
          <w:szCs w:val="20"/>
          <w:vertAlign w:val="superscript"/>
        </w:rPr>
        <w:t>[44]</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p>
    <w:p w14:paraId="79E772F4" w14:textId="0EF9DC8A" w:rsidR="00A77B3E" w:rsidRDefault="001D6D59">
      <w:pPr>
        <w:spacing w:line="360" w:lineRule="auto"/>
        <w:ind w:firstLine="480"/>
        <w:jc w:val="both"/>
      </w:pPr>
      <w:r>
        <w:rPr>
          <w:rStyle w:val="normaltextrun"/>
          <w:rFonts w:ascii="Book Antiqua" w:eastAsia="Book Antiqua" w:hAnsi="Book Antiqua" w:cs="Book Antiqua"/>
          <w:color w:val="000000"/>
        </w:rPr>
        <w:t>In another cohort of 71 patients in the United States, 12% had increased lipase levels but only 3% exceeded three times the upper normal limit. None of the patients had abnormal pancreas images in CT scans</w:t>
      </w:r>
      <w:r>
        <w:rPr>
          <w:rStyle w:val="normaltextrun"/>
          <w:rFonts w:ascii="Book Antiqua" w:eastAsia="Book Antiqua" w:hAnsi="Book Antiqua" w:cs="Book Antiqua"/>
          <w:color w:val="000000"/>
          <w:szCs w:val="20"/>
          <w:vertAlign w:val="superscript"/>
        </w:rPr>
        <w:t>[45]</w:t>
      </w:r>
      <w:r>
        <w:rPr>
          <w:rStyle w:val="normaltextrun"/>
          <w:rFonts w:ascii="Book Antiqua" w:eastAsia="Book Antiqua" w:hAnsi="Book Antiqua" w:cs="Book Antiqua"/>
          <w:color w:val="000000"/>
        </w:rPr>
        <w:t>. In a cohort of 83 patients with COVID-19 in the United States, 16.8% had increased lipase levels (three times the upper limit). Researchers have associated high lipase levels with admission to the intensive care unit and intubation after a multivariable-adjusted model</w:t>
      </w:r>
      <w:r>
        <w:rPr>
          <w:rStyle w:val="normaltextrun"/>
          <w:rFonts w:ascii="Book Antiqua" w:eastAsia="Book Antiqua" w:hAnsi="Book Antiqua" w:cs="Book Antiqua"/>
          <w:color w:val="000000"/>
          <w:szCs w:val="20"/>
          <w:vertAlign w:val="superscript"/>
        </w:rPr>
        <w:t>[46]</w:t>
      </w:r>
      <w:r>
        <w:rPr>
          <w:rStyle w:val="normaltextrun"/>
          <w:rFonts w:ascii="Book Antiqua" w:eastAsia="Book Antiqua" w:hAnsi="Book Antiqua" w:cs="Book Antiqua"/>
          <w:color w:val="000000"/>
        </w:rPr>
        <w:t>. In a retrospective pooled analysis, the pooled prevalence of hyperlipasemia was 12% and the pooled odds ratio for severe COVID-19 was 3.143</w:t>
      </w:r>
      <w:r>
        <w:rPr>
          <w:rStyle w:val="normaltextrun"/>
          <w:rFonts w:ascii="Book Antiqua" w:eastAsia="Book Antiqua" w:hAnsi="Book Antiqua" w:cs="Book Antiqua"/>
          <w:color w:val="000000"/>
          <w:szCs w:val="20"/>
          <w:vertAlign w:val="superscript"/>
        </w:rPr>
        <w:t>[47]</w:t>
      </w:r>
      <w:r>
        <w:rPr>
          <w:rStyle w:val="normaltextrun"/>
          <w:rFonts w:ascii="Book Antiqua" w:eastAsia="Book Antiqua" w:hAnsi="Book Antiqua" w:cs="Book Antiqua"/>
          <w:color w:val="000000"/>
        </w:rPr>
        <w:t>. The ACE2 receptor is also highly expressed in pancreatic islet cells</w:t>
      </w:r>
      <w:r>
        <w:rPr>
          <w:rStyle w:val="normaltextrun"/>
          <w:rFonts w:ascii="Book Antiqua" w:eastAsia="Book Antiqua" w:hAnsi="Book Antiqua" w:cs="Book Antiqua"/>
          <w:color w:val="000000"/>
          <w:szCs w:val="20"/>
          <w:vertAlign w:val="superscript"/>
        </w:rPr>
        <w:t>[43]</w:t>
      </w:r>
      <w:r>
        <w:rPr>
          <w:rStyle w:val="normaltextrun"/>
          <w:rFonts w:ascii="Book Antiqua" w:eastAsia="Book Antiqua" w:hAnsi="Book Antiqua" w:cs="Book Antiqua"/>
          <w:color w:val="000000"/>
        </w:rPr>
        <w:t>; therefore, SARS-CoV-2 infection can theoretically cause islet damage resulting in acute diabetes, which associates to patients with pancreatic injury and high blood sugar. Mechanisms by which pancreatic injury could occur include the direct cytopathic effects of SARS-CoV-2 or indirect systemic inflammatory and immune-mediated cell responses, resulting in organ damage or secondary enzyme abnormalities. Antipyretics, which most of the patients in this study took before admission, could also cause drug-related pancreatic injury</w:t>
      </w:r>
      <w:r>
        <w:rPr>
          <w:rStyle w:val="normaltextrun"/>
          <w:rFonts w:ascii="Book Antiqua" w:eastAsia="Book Antiqua" w:hAnsi="Book Antiqua" w:cs="Book Antiqua"/>
          <w:color w:val="000000"/>
          <w:szCs w:val="20"/>
          <w:vertAlign w:val="superscript"/>
        </w:rPr>
        <w:t>[48]</w:t>
      </w:r>
      <w:r>
        <w:rPr>
          <w:rStyle w:val="normaltextrun"/>
          <w:rFonts w:ascii="Book Antiqua" w:eastAsia="Book Antiqua" w:hAnsi="Book Antiqua" w:cs="Book Antiqua"/>
          <w:color w:val="000000"/>
        </w:rPr>
        <w:t>. However, more information to understand the role of pancreatic injury in patients with COVID-19</w:t>
      </w:r>
      <w:r w:rsidR="00510EE1">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color w:val="000000"/>
        </w:rPr>
        <w:t>is needed.</w:t>
      </w:r>
      <w:r>
        <w:rPr>
          <w:rStyle w:val="eop"/>
          <w:rFonts w:ascii="Book Antiqua" w:eastAsia="Book Antiqua" w:hAnsi="Book Antiqua" w:cs="Book Antiqua"/>
          <w:color w:val="000000"/>
        </w:rPr>
        <w:t xml:space="preserve"> </w:t>
      </w:r>
    </w:p>
    <w:p w14:paraId="3F31EE2E" w14:textId="77777777" w:rsidR="00A77B3E" w:rsidRDefault="00A77B3E" w:rsidP="00E00D29">
      <w:pPr>
        <w:spacing w:line="360" w:lineRule="auto"/>
        <w:jc w:val="both"/>
      </w:pPr>
    </w:p>
    <w:p w14:paraId="798B3825" w14:textId="77777777" w:rsidR="00A77B3E" w:rsidRDefault="001D6D59">
      <w:pPr>
        <w:spacing w:line="360" w:lineRule="auto"/>
        <w:jc w:val="both"/>
      </w:pPr>
      <w:r>
        <w:rPr>
          <w:rFonts w:ascii="Book Antiqua" w:eastAsia="Book Antiqua" w:hAnsi="Book Antiqua" w:cs="Book Antiqua"/>
          <w:b/>
          <w:bCs/>
          <w:caps/>
          <w:color w:val="000000"/>
          <w:u w:val="single"/>
        </w:rPr>
        <w:t xml:space="preserve">Treatments of </w:t>
      </w:r>
      <w:r>
        <w:rPr>
          <w:rFonts w:ascii="Book Antiqua" w:hAnsi="Book Antiqua" w:cs="Book Antiqua" w:hint="eastAsia"/>
          <w:b/>
          <w:bCs/>
          <w:caps/>
          <w:color w:val="000000"/>
          <w:u w:val="single"/>
          <w:lang w:eastAsia="zh-CN"/>
        </w:rPr>
        <w:t>GI</w:t>
      </w:r>
      <w:r>
        <w:rPr>
          <w:rFonts w:ascii="Book Antiqua" w:eastAsia="Book Antiqua" w:hAnsi="Book Antiqua" w:cs="Book Antiqua"/>
          <w:b/>
          <w:bCs/>
          <w:caps/>
          <w:color w:val="000000"/>
          <w:u w:val="single"/>
        </w:rPr>
        <w:t xml:space="preserve"> symptoms</w:t>
      </w:r>
    </w:p>
    <w:p w14:paraId="6CF5D0AF" w14:textId="77777777" w:rsidR="00A77B3E" w:rsidRDefault="001D6D59">
      <w:pPr>
        <w:spacing w:line="360" w:lineRule="auto"/>
        <w:jc w:val="both"/>
      </w:pPr>
      <w:r>
        <w:rPr>
          <w:rStyle w:val="normaltextrun"/>
          <w:rFonts w:ascii="Book Antiqua" w:eastAsia="Book Antiqua" w:hAnsi="Book Antiqua" w:cs="Book Antiqua"/>
          <w:color w:val="000000"/>
        </w:rPr>
        <w:t>At the current stage of the COVID-19 pandemic, several vaccines are in their last stages of authorization for emergency use</w:t>
      </w:r>
      <w:r>
        <w:rPr>
          <w:rStyle w:val="normaltextrun"/>
          <w:rFonts w:ascii="Book Antiqua" w:eastAsia="Book Antiqua" w:hAnsi="Book Antiqua" w:cs="Book Antiqua"/>
          <w:color w:val="000000"/>
          <w:szCs w:val="20"/>
          <w:vertAlign w:val="superscript"/>
        </w:rPr>
        <w:t>[49,50]</w:t>
      </w:r>
      <w:r>
        <w:rPr>
          <w:rStyle w:val="normaltextrun"/>
          <w:rFonts w:ascii="Book Antiqua" w:eastAsia="Book Antiqua" w:hAnsi="Book Antiqua" w:cs="Book Antiqua"/>
          <w:color w:val="000000"/>
        </w:rPr>
        <w:t>. While full distribution will continue as a challenge, hopes of major population immunity are coming close. Yet, until we have a more resistant population, respiratory complications will continue as the major symptom reported during a COVID-19 infection. Interestingly, other lesser-known indicators that manifest, such as those of the GI which include vomiting, nausea, and diarrhea</w:t>
      </w:r>
      <w:r>
        <w:rPr>
          <w:rStyle w:val="normaltextrun"/>
          <w:rFonts w:ascii="Book Antiqua" w:eastAsia="Book Antiqua" w:hAnsi="Book Antiqua" w:cs="Book Antiqua"/>
          <w:color w:val="000000"/>
          <w:szCs w:val="20"/>
          <w:vertAlign w:val="superscript"/>
        </w:rPr>
        <w:t>[12,51]</w:t>
      </w:r>
      <w:r>
        <w:rPr>
          <w:rStyle w:val="normaltextrun"/>
          <w:rFonts w:ascii="Book Antiqua" w:eastAsia="Book Antiqua" w:hAnsi="Book Antiqua" w:cs="Book Antiqua"/>
          <w:color w:val="000000"/>
        </w:rPr>
        <w:t>. Many studies have shown that vomiting and nausea can be present in upwards of 30% and 15% of patients</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 Interestingly enough, in a pediatric setting, one reported case showed patients with no-respiratory affliction who were all COVID-19 positive; all presented GI alterations. Several showed gastroenteritis, another patient appendicitis, and yet another, hydronephrosis</w:t>
      </w:r>
      <w:r>
        <w:rPr>
          <w:rStyle w:val="normaltextrun"/>
          <w:rFonts w:ascii="Book Antiqua" w:eastAsia="Book Antiqua" w:hAnsi="Book Antiqua" w:cs="Book Antiqua"/>
          <w:color w:val="000000"/>
          <w:szCs w:val="20"/>
          <w:vertAlign w:val="superscript"/>
        </w:rPr>
        <w:t>[52]</w:t>
      </w:r>
      <w:r>
        <w:rPr>
          <w:rStyle w:val="normaltextrun"/>
          <w:rFonts w:ascii="Book Antiqua" w:eastAsia="Book Antiqua" w:hAnsi="Book Antiqua" w:cs="Book Antiqua"/>
          <w:color w:val="000000"/>
        </w:rPr>
        <w:t>. As more data becomes available, GI manifestations such as loss of appetite seem to be direct signs of COVID-19. Counter to the GI manifestations brought about by COVID-19, several drugs used to combat the effects of the virus have secondary side effects. Drugs like remdesivir, hydroxychloroquine, favipiravir, ivermectin, and azithromycin can induce side effects such as vomiting, nausea, elevated liver enzymes, weight loss, abdominal pain, and others</w:t>
      </w:r>
      <w:r>
        <w:rPr>
          <w:rStyle w:val="normaltextrun"/>
          <w:rFonts w:ascii="Book Antiqua" w:eastAsia="Book Antiqua" w:hAnsi="Book Antiqua" w:cs="Book Antiqua"/>
          <w:color w:val="000000"/>
          <w:szCs w:val="20"/>
          <w:vertAlign w:val="superscript"/>
        </w:rPr>
        <w:t>[53]</w:t>
      </w:r>
      <w:r>
        <w:rPr>
          <w:rStyle w:val="normaltextrun"/>
          <w:rFonts w:ascii="Book Antiqua" w:eastAsia="Book Antiqua" w:hAnsi="Book Antiqua" w:cs="Book Antiqua"/>
          <w:color w:val="000000"/>
        </w:rPr>
        <w:t xml:space="preserve">. The Table 1 display wide information. </w:t>
      </w:r>
    </w:p>
    <w:p w14:paraId="2D53C37C" w14:textId="77777777" w:rsidR="00A77B3E" w:rsidRDefault="001D6D59">
      <w:pPr>
        <w:spacing w:line="360" w:lineRule="auto"/>
        <w:ind w:firstLine="480"/>
        <w:jc w:val="both"/>
      </w:pPr>
      <w:r>
        <w:rPr>
          <w:rFonts w:ascii="Book Antiqua" w:eastAsia="Book Antiqua" w:hAnsi="Book Antiqua" w:cs="Book Antiqua"/>
          <w:color w:val="000000"/>
        </w:rPr>
        <w:t>In addition, COVID-19 patients can present a hyper-inflammatory state, with systemic response and cytokine storm mediated by IL-6, IL-8, and TNF-α, which can induce platelet activation and thrombosis, also presenting endothelial dysfunction due to direct virus damage and inflammation</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Heparin is used in COVID-19 patients as prophylactic therapy to prevent thrombosis. However, heparin-induced-thrombocytopenia (HIT) after administering low doses may not be enough to counteract the hypercoagulable state, leading to coagulation problems in these patients</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Heparin treatment, by a direct interaction between heparin and platelets, induces platelet clumping or sequestration. This event occurs within the first 48-72 h after starting treatment and generates mild and transient thrombocytopenia</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In some cases, thrombosis could be associated with HIT after heparin cessation</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017F33E8" w14:textId="77777777" w:rsidR="00A77B3E" w:rsidRDefault="001D6D59">
      <w:pPr>
        <w:spacing w:line="360" w:lineRule="auto"/>
        <w:ind w:firstLine="705"/>
        <w:jc w:val="both"/>
      </w:pPr>
      <w:r>
        <w:rPr>
          <w:rStyle w:val="normaltextrun"/>
          <w:rFonts w:ascii="Book Antiqua" w:eastAsia="Book Antiqua" w:hAnsi="Book Antiqua" w:cs="Book Antiqua"/>
          <w:color w:val="000000"/>
        </w:rPr>
        <w:t>In the GI system, the intestinal microbiota plays a crucial role in the correct balance and maintenance. If unbalanced component processing becomes inefficient, direct damage to the intestinal mucosa results in more accessible routes for viral infection</w:t>
      </w:r>
      <w:r>
        <w:rPr>
          <w:rStyle w:val="normaltextrun"/>
          <w:rFonts w:ascii="Book Antiqua" w:eastAsia="Book Antiqua" w:hAnsi="Book Antiqua" w:cs="Book Antiqua"/>
          <w:color w:val="000000"/>
          <w:szCs w:val="20"/>
          <w:vertAlign w:val="superscript"/>
        </w:rPr>
        <w:t>[12,58]</w:t>
      </w:r>
      <w:r>
        <w:rPr>
          <w:rStyle w:val="normaltextrun"/>
          <w:rFonts w:ascii="Book Antiqua" w:eastAsia="Book Antiqua" w:hAnsi="Book Antiqua" w:cs="Book Antiqua"/>
          <w:color w:val="000000"/>
        </w:rPr>
        <w:t>. Studies have confirmed that probiotics can assist in this treatment; both bifidobacterium and lactic acid can help induce antibody production</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 It is important to mention that patients with severe GI symptoms require a nutritional risk assessment, as it becomes a predictor of outcome both in the long term and the short term</w:t>
      </w:r>
      <w:r>
        <w:rPr>
          <w:rStyle w:val="normaltextrun"/>
          <w:rFonts w:ascii="Book Antiqua" w:eastAsia="Book Antiqua" w:hAnsi="Book Antiqua" w:cs="Book Antiqua"/>
          <w:color w:val="000000"/>
          <w:szCs w:val="20"/>
          <w:vertAlign w:val="superscript"/>
        </w:rPr>
        <w:t>[59]</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p>
    <w:p w14:paraId="07F7062E" w14:textId="77777777" w:rsidR="00A77B3E" w:rsidRDefault="001D6D59">
      <w:pPr>
        <w:spacing w:line="360" w:lineRule="auto"/>
        <w:ind w:firstLine="705"/>
        <w:jc w:val="both"/>
      </w:pPr>
      <w:r>
        <w:rPr>
          <w:rStyle w:val="normaltextrun"/>
          <w:rFonts w:ascii="Book Antiqua" w:eastAsia="Book Antiqua" w:hAnsi="Book Antiqua" w:cs="Book Antiqua"/>
          <w:color w:val="000000"/>
        </w:rPr>
        <w:t>COVID-19 individuals presenting irritable bowel disease are of particular interest since this condition warrants the use of immunosuppressants and steroids. Interestingly, vedolizumab and ustekinumab do not increase the risk of COVID-19, hence patients can continue its use safely. Yet, thiopurines, anti-tumor necrosis factor (anti-TNF) agents, and JAK inhibitors may continue to present a risk. In mild cases, 5-ASA and budesonide use are reasonable</w:t>
      </w:r>
      <w:r>
        <w:rPr>
          <w:rStyle w:val="normaltextrun"/>
          <w:rFonts w:ascii="Book Antiqua" w:eastAsia="Book Antiqua" w:hAnsi="Book Antiqua" w:cs="Book Antiqua"/>
          <w:color w:val="000000"/>
          <w:szCs w:val="20"/>
          <w:vertAlign w:val="superscript"/>
        </w:rPr>
        <w:t>[53]</w:t>
      </w:r>
      <w:r>
        <w:rPr>
          <w:rStyle w:val="normaltextrun"/>
          <w:rFonts w:ascii="Book Antiqua" w:eastAsia="Book Antiqua" w:hAnsi="Book Antiqua" w:cs="Book Antiqua"/>
          <w:color w:val="000000"/>
        </w:rPr>
        <w:t>. We should take special consideration to outweigh the benefit against the risk for each case. Also, unless emergent, patients should defer all surgical procedures until pandemic conditions rescind</w:t>
      </w:r>
      <w:r>
        <w:rPr>
          <w:rStyle w:val="normaltextrun"/>
          <w:rFonts w:ascii="Book Antiqua" w:eastAsia="Book Antiqua" w:hAnsi="Book Antiqua" w:cs="Book Antiqua"/>
          <w:color w:val="000000"/>
          <w:szCs w:val="20"/>
          <w:vertAlign w:val="superscript"/>
        </w:rPr>
        <w:t>[60]</w:t>
      </w:r>
      <w:r>
        <w:rPr>
          <w:rStyle w:val="normaltextrun"/>
          <w:rFonts w:ascii="Book Antiqua" w:eastAsia="Book Antiqua" w:hAnsi="Book Antiqua" w:cs="Book Antiqua"/>
          <w:color w:val="000000"/>
        </w:rPr>
        <w:t>. We should consider patients with Crohn's disease for colectomy with end ileostomy. An important aspect to take into consideration is comorbidities, such as diabetes and hypertension, which are exacerbators of damage in COVID-19. As expected, comorbidities become paramount in symptom management, because of the high risk they represent</w:t>
      </w:r>
      <w:r>
        <w:rPr>
          <w:rStyle w:val="normaltextrun"/>
          <w:rFonts w:ascii="Book Antiqua" w:eastAsia="Book Antiqua" w:hAnsi="Book Antiqua" w:cs="Book Antiqua"/>
          <w:color w:val="000000"/>
          <w:szCs w:val="20"/>
          <w:vertAlign w:val="superscript"/>
        </w:rPr>
        <w:t>[60,61]</w:t>
      </w:r>
      <w:r>
        <w:rPr>
          <w:rStyle w:val="normaltextrun"/>
          <w:rFonts w:ascii="Book Antiqua" w:eastAsia="Book Antiqua" w:hAnsi="Book Antiqua" w:cs="Book Antiqua"/>
          <w:color w:val="000000"/>
        </w:rPr>
        <w:t>.</w:t>
      </w:r>
    </w:p>
    <w:p w14:paraId="2AB4BD59" w14:textId="77777777" w:rsidR="00A77B3E" w:rsidRDefault="00A77B3E">
      <w:pPr>
        <w:spacing w:line="360" w:lineRule="auto"/>
        <w:ind w:firstLine="705"/>
        <w:jc w:val="both"/>
      </w:pPr>
    </w:p>
    <w:p w14:paraId="72D0CBDE" w14:textId="77777777" w:rsidR="00A77B3E" w:rsidRDefault="001D6D59">
      <w:pPr>
        <w:spacing w:line="360" w:lineRule="auto"/>
        <w:jc w:val="both"/>
      </w:pPr>
      <w:r>
        <w:rPr>
          <w:rFonts w:ascii="Book Antiqua" w:eastAsia="Book Antiqua" w:hAnsi="Book Antiqua" w:cs="Book Antiqua"/>
          <w:b/>
          <w:caps/>
          <w:color w:val="000000"/>
          <w:u w:val="single"/>
        </w:rPr>
        <w:t>CONCLUSION</w:t>
      </w:r>
    </w:p>
    <w:p w14:paraId="4F2A059C" w14:textId="77777777" w:rsidR="00A77B3E" w:rsidRDefault="001D6D59">
      <w:pPr>
        <w:spacing w:line="360" w:lineRule="auto"/>
        <w:jc w:val="both"/>
      </w:pPr>
      <w:r>
        <w:rPr>
          <w:rFonts w:ascii="Book Antiqua" w:eastAsia="Book Antiqua" w:hAnsi="Book Antiqua" w:cs="Book Antiqua"/>
          <w:color w:val="000000"/>
        </w:rPr>
        <w:t xml:space="preserve">By now, we know that </w:t>
      </w:r>
      <w:r>
        <w:rPr>
          <w:rFonts w:ascii="Book Antiqua" w:hAnsi="Book Antiqua" w:cs="Book Antiqua" w:hint="eastAsia"/>
          <w:color w:val="000000"/>
          <w:lang w:eastAsia="zh-CN"/>
        </w:rPr>
        <w:t>GI</w:t>
      </w:r>
      <w:r>
        <w:rPr>
          <w:rFonts w:ascii="Book Antiqua" w:eastAsia="Book Antiqua" w:hAnsi="Book Antiqua" w:cs="Book Antiqua"/>
          <w:color w:val="000000"/>
        </w:rPr>
        <w:t xml:space="preserve"> symptoms in COVID-19 disease such as diarrhea are related to gut microbiota alterations that alter profile cytokines, either by SARS-Cov-2 ACE2 alterations or as a secondary effect of antibiotic and antiviral drugs employed in treatment. However, additional research is needed for the hepatic and pancreatic manifestations that aggravates the patient´s situation, and a deeper understanding of the sequelae after symptoms of the disease. Until now, the knowledge that we have mainly involves the host; however, we must not ignore the pathogenicity of the virus and the recent variants that are currently circulating since these could in the future serve to explain in greater detail the mechanisms involved in the intestinal damage or with the presentation of GI symptoms that can accompany COVID-19 respiratory disease.</w:t>
      </w:r>
    </w:p>
    <w:p w14:paraId="1A2620F1" w14:textId="77777777" w:rsidR="00A77B3E" w:rsidRDefault="00A77B3E">
      <w:pPr>
        <w:spacing w:line="360" w:lineRule="auto"/>
        <w:jc w:val="both"/>
      </w:pPr>
    </w:p>
    <w:p w14:paraId="43CA8D46" w14:textId="77777777" w:rsidR="00A77B3E" w:rsidRDefault="001D6D59">
      <w:pPr>
        <w:spacing w:line="360" w:lineRule="auto"/>
        <w:jc w:val="both"/>
      </w:pPr>
      <w:r>
        <w:rPr>
          <w:rFonts w:ascii="Book Antiqua" w:eastAsia="Book Antiqua" w:hAnsi="Book Antiqua" w:cs="Book Antiqua"/>
          <w:b/>
          <w:caps/>
          <w:color w:val="000000"/>
          <w:u w:val="single"/>
        </w:rPr>
        <w:t>ACKNOWLEDGEMENTS</w:t>
      </w:r>
    </w:p>
    <w:p w14:paraId="4C9A9A75" w14:textId="77777777" w:rsidR="00A77B3E" w:rsidRDefault="001D6D59">
      <w:pPr>
        <w:spacing w:line="360" w:lineRule="auto"/>
        <w:jc w:val="both"/>
      </w:pPr>
      <w:r>
        <w:rPr>
          <w:rFonts w:ascii="Book Antiqua" w:eastAsia="Book Antiqua" w:hAnsi="Book Antiqua" w:cs="Book Antiqua"/>
          <w:color w:val="000000"/>
        </w:rPr>
        <w:t>Special thanks to Sergio Lozano for reviewing this manuscript.</w:t>
      </w:r>
    </w:p>
    <w:p w14:paraId="62246726" w14:textId="77777777" w:rsidR="00A77B3E" w:rsidRDefault="00A77B3E">
      <w:pPr>
        <w:spacing w:line="360" w:lineRule="auto"/>
        <w:jc w:val="both"/>
      </w:pPr>
    </w:p>
    <w:p w14:paraId="2996052E" w14:textId="77777777" w:rsidR="00A77B3E" w:rsidRDefault="001D6D59">
      <w:pPr>
        <w:spacing w:line="360" w:lineRule="auto"/>
        <w:jc w:val="both"/>
      </w:pPr>
      <w:r>
        <w:rPr>
          <w:rFonts w:ascii="Book Antiqua" w:eastAsia="Book Antiqua" w:hAnsi="Book Antiqua" w:cs="Book Antiqua"/>
          <w:b/>
          <w:color w:val="000000"/>
        </w:rPr>
        <w:t>REFERENCES</w:t>
      </w:r>
    </w:p>
    <w:p w14:paraId="7B519085" w14:textId="56B982F1" w:rsidR="00A77B3E" w:rsidRPr="00D02AD7" w:rsidRDefault="001D6D59">
      <w:pPr>
        <w:spacing w:line="360" w:lineRule="auto"/>
        <w:jc w:val="both"/>
        <w:rPr>
          <w:highlight w:val="yellow"/>
        </w:rPr>
      </w:pPr>
      <w:r w:rsidRPr="00D02AD7">
        <w:rPr>
          <w:rFonts w:ascii="Book Antiqua" w:eastAsia="Book Antiqua" w:hAnsi="Book Antiqua" w:cs="Book Antiqua"/>
          <w:color w:val="000000"/>
          <w:highlight w:val="yellow"/>
        </w:rPr>
        <w:t xml:space="preserve">1 </w:t>
      </w:r>
      <w:r w:rsidRPr="00D02AD7">
        <w:rPr>
          <w:rFonts w:ascii="Book Antiqua" w:eastAsia="Book Antiqua" w:hAnsi="Book Antiqua" w:cs="Book Antiqua"/>
          <w:b/>
          <w:color w:val="000000"/>
          <w:highlight w:val="yellow"/>
        </w:rPr>
        <w:t>National Institutes of Health</w:t>
      </w:r>
      <w:r w:rsidRPr="00D02AD7">
        <w:rPr>
          <w:rFonts w:ascii="Book Antiqua" w:eastAsia="Book Antiqua" w:hAnsi="Book Antiqua" w:cs="Book Antiqua"/>
          <w:color w:val="000000"/>
          <w:highlight w:val="yellow"/>
        </w:rPr>
        <w:t xml:space="preserve">. Coronaviruses. </w:t>
      </w:r>
      <w:r w:rsidR="00261F3C" w:rsidRPr="00D02AD7">
        <w:rPr>
          <w:rFonts w:ascii="Book Antiqua" w:eastAsia="Book Antiqua" w:hAnsi="Book Antiqua" w:cs="Book Antiqua"/>
          <w:bCs/>
          <w:color w:val="000000"/>
          <w:highlight w:val="yellow"/>
        </w:rPr>
        <w:t>[</w:t>
      </w:r>
      <w:r w:rsidR="00335BF9" w:rsidRPr="00D02AD7">
        <w:rPr>
          <w:rFonts w:ascii="Book Antiqua" w:eastAsia="Book Antiqua" w:hAnsi="Book Antiqua" w:cs="Book Antiqua"/>
          <w:bCs/>
          <w:color w:val="000000"/>
          <w:highlight w:val="yellow"/>
        </w:rPr>
        <w:t>c</w:t>
      </w:r>
      <w:r w:rsidR="00261F3C" w:rsidRPr="00D02AD7">
        <w:rPr>
          <w:rFonts w:ascii="Book Antiqua" w:eastAsia="Book Antiqua" w:hAnsi="Book Antiqua" w:cs="Book Antiqua"/>
          <w:bCs/>
          <w:color w:val="000000"/>
          <w:highlight w:val="yellow"/>
        </w:rPr>
        <w:t xml:space="preserve">ited </w:t>
      </w:r>
      <w:r w:rsidR="00335BF9" w:rsidRPr="00D02AD7">
        <w:rPr>
          <w:rFonts w:ascii="Book Antiqua" w:eastAsia="Book Antiqua" w:hAnsi="Book Antiqua" w:cs="Book Antiqua"/>
          <w:bCs/>
          <w:color w:val="000000"/>
          <w:highlight w:val="yellow"/>
        </w:rPr>
        <w:t xml:space="preserve">13 </w:t>
      </w:r>
      <w:r w:rsidR="00261F3C" w:rsidRPr="00D02AD7">
        <w:rPr>
          <w:rFonts w:ascii="Book Antiqua" w:eastAsia="Book Antiqua" w:hAnsi="Book Antiqua" w:cs="Book Antiqua"/>
          <w:bCs/>
          <w:color w:val="000000"/>
          <w:highlight w:val="yellow"/>
        </w:rPr>
        <w:t>November</w:t>
      </w:r>
      <w:r w:rsidR="00335BF9" w:rsidRPr="00D02AD7">
        <w:rPr>
          <w:rFonts w:ascii="Book Antiqua" w:eastAsia="Book Antiqua" w:hAnsi="Book Antiqua" w:cs="Book Antiqua"/>
          <w:bCs/>
          <w:color w:val="000000"/>
          <w:highlight w:val="yellow"/>
        </w:rPr>
        <w:t xml:space="preserve"> </w:t>
      </w:r>
      <w:r w:rsidR="00261F3C" w:rsidRPr="00D02AD7">
        <w:rPr>
          <w:rFonts w:ascii="Book Antiqua" w:eastAsia="Book Antiqua" w:hAnsi="Book Antiqua" w:cs="Book Antiqua"/>
          <w:color w:val="000000"/>
          <w:highlight w:val="yellow"/>
        </w:rPr>
        <w:t>2020]</w:t>
      </w:r>
      <w:r w:rsidRPr="00D02AD7">
        <w:rPr>
          <w:rFonts w:ascii="Book Antiqua" w:eastAsia="Book Antiqua" w:hAnsi="Book Antiqua" w:cs="Book Antiqua"/>
          <w:color w:val="000000"/>
          <w:highlight w:val="yellow"/>
        </w:rPr>
        <w:t xml:space="preserve"> Available from:</w:t>
      </w:r>
      <w:r w:rsidR="00746623" w:rsidRPr="00D02AD7">
        <w:rPr>
          <w:rFonts w:ascii="Book Antiqua" w:eastAsia="Book Antiqua" w:hAnsi="Book Antiqua" w:cs="Book Antiqua"/>
          <w:color w:val="000000"/>
          <w:highlight w:val="yellow"/>
        </w:rPr>
        <w:t xml:space="preserve"> </w:t>
      </w:r>
      <w:r w:rsidRPr="00D02AD7">
        <w:rPr>
          <w:rFonts w:ascii="Book Antiqua" w:eastAsia="Book Antiqua" w:hAnsi="Book Antiqua" w:cs="Book Antiqua"/>
          <w:color w:val="000000"/>
          <w:highlight w:val="yellow"/>
        </w:rPr>
        <w:t>https://www.niaid.nih.gov/diseases-conditions/coronaviruses</w:t>
      </w:r>
    </w:p>
    <w:p w14:paraId="03224438" w14:textId="0756954A" w:rsidR="00A77B3E" w:rsidRDefault="001D6D59">
      <w:pPr>
        <w:spacing w:line="360" w:lineRule="auto"/>
        <w:jc w:val="both"/>
      </w:pPr>
      <w:r w:rsidRPr="00D02AD7">
        <w:rPr>
          <w:rFonts w:ascii="Book Antiqua" w:eastAsia="Book Antiqua" w:hAnsi="Book Antiqua" w:cs="Book Antiqua"/>
          <w:color w:val="000000"/>
          <w:highlight w:val="yellow"/>
        </w:rPr>
        <w:t xml:space="preserve">2 </w:t>
      </w:r>
      <w:r w:rsidRPr="00D02AD7">
        <w:rPr>
          <w:rFonts w:ascii="Book Antiqua" w:eastAsia="Book Antiqua" w:hAnsi="Book Antiqua" w:cs="Book Antiqua"/>
          <w:b/>
          <w:color w:val="000000"/>
          <w:highlight w:val="yellow"/>
        </w:rPr>
        <w:t>World Health Organization</w:t>
      </w:r>
      <w:r w:rsidRPr="00D02AD7">
        <w:rPr>
          <w:rFonts w:ascii="Book Antiqua" w:eastAsia="Book Antiqua" w:hAnsi="Book Antiqua" w:cs="Book Antiqua"/>
          <w:color w:val="000000"/>
          <w:highlight w:val="yellow"/>
        </w:rPr>
        <w:t xml:space="preserve">. WHO Coronavirus disease. </w:t>
      </w:r>
      <w:r w:rsidR="00746623" w:rsidRPr="00D02AD7">
        <w:rPr>
          <w:rFonts w:ascii="Book Antiqua" w:eastAsia="Book Antiqua" w:hAnsi="Book Antiqua" w:cs="Book Antiqua"/>
          <w:bCs/>
          <w:color w:val="000000"/>
          <w:highlight w:val="yellow"/>
        </w:rPr>
        <w:t xml:space="preserve">[cited 13 November </w:t>
      </w:r>
      <w:r w:rsidR="00746623" w:rsidRPr="00D02AD7">
        <w:rPr>
          <w:rFonts w:ascii="Book Antiqua" w:eastAsia="Book Antiqua" w:hAnsi="Book Antiqua" w:cs="Book Antiqua"/>
          <w:color w:val="000000"/>
          <w:highlight w:val="yellow"/>
        </w:rPr>
        <w:t>2020]</w:t>
      </w:r>
      <w:r w:rsidRPr="00D02AD7">
        <w:rPr>
          <w:rFonts w:ascii="Book Antiqua" w:eastAsia="Book Antiqua" w:hAnsi="Book Antiqua" w:cs="Book Antiqua"/>
          <w:color w:val="000000"/>
          <w:highlight w:val="yellow"/>
        </w:rPr>
        <w:t xml:space="preserve"> Available from:</w:t>
      </w:r>
      <w:r w:rsidR="00746623" w:rsidRPr="00D02AD7">
        <w:rPr>
          <w:rFonts w:ascii="Book Antiqua" w:eastAsia="Book Antiqua" w:hAnsi="Book Antiqua" w:cs="Book Antiqua"/>
          <w:color w:val="000000"/>
          <w:highlight w:val="yellow"/>
        </w:rPr>
        <w:t xml:space="preserve"> </w:t>
      </w:r>
      <w:r w:rsidRPr="00D02AD7">
        <w:rPr>
          <w:rFonts w:ascii="Book Antiqua" w:eastAsia="Book Antiqua" w:hAnsi="Book Antiqua" w:cs="Book Antiqua"/>
          <w:color w:val="000000"/>
          <w:highlight w:val="yellow"/>
        </w:rPr>
        <w:t>https://covid19.who.int</w:t>
      </w:r>
    </w:p>
    <w:p w14:paraId="549FBC3C" w14:textId="77777777" w:rsidR="00A77B3E" w:rsidRDefault="001D6D5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C</w:t>
      </w:r>
      <w:r>
        <w:rPr>
          <w:rFonts w:ascii="Book Antiqua" w:eastAsia="Book Antiqua" w:hAnsi="Book Antiqua" w:cs="Book Antiqua"/>
          <w:color w:val="000000"/>
        </w:rPr>
        <w:t xml:space="preserve">, Wang J. Transmission rates and environmental reservoirs for COVID-19 - a modeling study. </w:t>
      </w:r>
      <w:r>
        <w:rPr>
          <w:rFonts w:ascii="Book Antiqua" w:eastAsia="Book Antiqua" w:hAnsi="Book Antiqua" w:cs="Book Antiqua"/>
          <w:i/>
          <w:iCs/>
          <w:color w:val="000000"/>
        </w:rPr>
        <w:t>J Biol Dyn</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86-108 [PMID: 33402047 DOI: 10.1080/17513758.2020.1869844]</w:t>
      </w:r>
    </w:p>
    <w:p w14:paraId="0F0523DE" w14:textId="3FBFDC97" w:rsidR="00A77B3E" w:rsidRDefault="001D6D59">
      <w:pPr>
        <w:spacing w:line="360" w:lineRule="auto"/>
        <w:jc w:val="both"/>
      </w:pPr>
      <w:r w:rsidRPr="001969B7">
        <w:rPr>
          <w:rFonts w:ascii="Book Antiqua" w:eastAsia="Book Antiqua" w:hAnsi="Book Antiqua" w:cs="Book Antiqua"/>
          <w:color w:val="000000"/>
          <w:highlight w:val="yellow"/>
        </w:rPr>
        <w:t xml:space="preserve">4 </w:t>
      </w:r>
      <w:r w:rsidRPr="001969B7">
        <w:rPr>
          <w:rFonts w:ascii="Book Antiqua" w:eastAsia="Book Antiqua" w:hAnsi="Book Antiqua" w:cs="Book Antiqua"/>
          <w:b/>
          <w:bCs/>
          <w:color w:val="000000"/>
          <w:highlight w:val="yellow"/>
        </w:rPr>
        <w:t xml:space="preserve">Center for Disease Control and Prevention. </w:t>
      </w:r>
      <w:r w:rsidRPr="001969B7">
        <w:rPr>
          <w:rFonts w:ascii="Book Antiqua" w:eastAsia="Book Antiqua" w:hAnsi="Book Antiqua" w:cs="Book Antiqua"/>
          <w:bCs/>
          <w:color w:val="000000"/>
          <w:highlight w:val="yellow"/>
        </w:rPr>
        <w:t>Late sequelae of COVID-19.</w:t>
      </w:r>
      <w:r w:rsidRPr="001969B7">
        <w:rPr>
          <w:rFonts w:ascii="Book Antiqua" w:eastAsia="Book Antiqua" w:hAnsi="Book Antiqua" w:cs="Book Antiqua"/>
          <w:b/>
          <w:bCs/>
          <w:color w:val="000000"/>
          <w:highlight w:val="yellow"/>
        </w:rPr>
        <w:t xml:space="preserve"> </w:t>
      </w:r>
      <w:bookmarkStart w:id="2" w:name="OLE_LINK502"/>
      <w:bookmarkStart w:id="3" w:name="OLE_LINK503"/>
      <w:r w:rsidRPr="001969B7">
        <w:rPr>
          <w:rFonts w:ascii="Book Antiqua" w:eastAsia="Book Antiqua" w:hAnsi="Book Antiqua" w:cs="Book Antiqua"/>
          <w:bCs/>
          <w:color w:val="000000"/>
          <w:highlight w:val="yellow"/>
        </w:rPr>
        <w:t>[</w:t>
      </w:r>
      <w:r w:rsidR="001C2889" w:rsidRPr="001969B7">
        <w:rPr>
          <w:rFonts w:ascii="Book Antiqua" w:eastAsia="Book Antiqua" w:hAnsi="Book Antiqua" w:cs="Book Antiqua"/>
          <w:bCs/>
          <w:color w:val="000000"/>
          <w:highlight w:val="yellow"/>
        </w:rPr>
        <w:t>c</w:t>
      </w:r>
      <w:r w:rsidRPr="001969B7">
        <w:rPr>
          <w:rFonts w:ascii="Book Antiqua" w:eastAsia="Book Antiqua" w:hAnsi="Book Antiqua" w:cs="Book Antiqua"/>
          <w:bCs/>
          <w:color w:val="000000"/>
          <w:highlight w:val="yellow"/>
        </w:rPr>
        <w:t xml:space="preserve">ited </w:t>
      </w:r>
      <w:r w:rsidR="001C2889" w:rsidRPr="001969B7">
        <w:rPr>
          <w:rFonts w:ascii="Book Antiqua" w:eastAsia="Book Antiqua" w:hAnsi="Book Antiqua" w:cs="Book Antiqua"/>
          <w:bCs/>
          <w:color w:val="000000"/>
          <w:highlight w:val="yellow"/>
        </w:rPr>
        <w:t xml:space="preserve">13 </w:t>
      </w:r>
      <w:r w:rsidRPr="001969B7">
        <w:rPr>
          <w:rFonts w:ascii="Book Antiqua" w:eastAsia="Book Antiqua" w:hAnsi="Book Antiqua" w:cs="Book Antiqua"/>
          <w:bCs/>
          <w:color w:val="000000"/>
          <w:highlight w:val="yellow"/>
        </w:rPr>
        <w:t>November</w:t>
      </w:r>
      <w:r w:rsidR="001C2889" w:rsidRPr="001969B7">
        <w:rPr>
          <w:rFonts w:ascii="Book Antiqua" w:eastAsia="Book Antiqua" w:hAnsi="Book Antiqua" w:cs="Book Antiqua"/>
          <w:bCs/>
          <w:color w:val="000000"/>
          <w:highlight w:val="yellow"/>
        </w:rPr>
        <w:t xml:space="preserve"> </w:t>
      </w:r>
      <w:r w:rsidRPr="001969B7">
        <w:rPr>
          <w:rFonts w:ascii="Book Antiqua" w:eastAsia="Book Antiqua" w:hAnsi="Book Antiqua" w:cs="Book Antiqua"/>
          <w:color w:val="000000"/>
          <w:highlight w:val="yellow"/>
        </w:rPr>
        <w:t>2020]</w:t>
      </w:r>
      <w:bookmarkEnd w:id="2"/>
      <w:bookmarkEnd w:id="3"/>
      <w:r w:rsidRPr="001969B7">
        <w:rPr>
          <w:rFonts w:ascii="Book Antiqua" w:eastAsia="Book Antiqua" w:hAnsi="Book Antiqua" w:cs="Book Antiqua"/>
          <w:color w:val="000000"/>
          <w:highlight w:val="yellow"/>
        </w:rPr>
        <w:t xml:space="preserve"> Available from:</w:t>
      </w:r>
      <w:r w:rsidR="009C25D9" w:rsidRPr="001969B7">
        <w:rPr>
          <w:rFonts w:ascii="Book Antiqua" w:eastAsia="Book Antiqua" w:hAnsi="Book Antiqua" w:cs="Book Antiqua"/>
          <w:color w:val="000000"/>
          <w:highlight w:val="yellow"/>
        </w:rPr>
        <w:t xml:space="preserve"> </w:t>
      </w:r>
      <w:r w:rsidRPr="001969B7">
        <w:rPr>
          <w:rFonts w:ascii="Book Antiqua" w:eastAsia="Book Antiqua" w:hAnsi="Book Antiqua" w:cs="Book Antiqua"/>
          <w:color w:val="000000"/>
          <w:highlight w:val="yellow"/>
        </w:rPr>
        <w:t>https://www.cdc.gov/coronavirus/2019-ncov/hcp/clinical-care/Late-sequelae.html</w:t>
      </w:r>
    </w:p>
    <w:p w14:paraId="533DAC80" w14:textId="77777777" w:rsidR="00A77B3E" w:rsidRDefault="001D6D5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Dbouk T</w:t>
      </w:r>
      <w:r>
        <w:rPr>
          <w:rFonts w:ascii="Book Antiqua" w:eastAsia="Book Antiqua" w:hAnsi="Book Antiqua" w:cs="Book Antiqua"/>
          <w:color w:val="000000"/>
        </w:rPr>
        <w:t xml:space="preserve">, Drikakis D. On coughing and airborne droplet transmission to humans. </w:t>
      </w:r>
      <w:r>
        <w:rPr>
          <w:rFonts w:ascii="Book Antiqua" w:eastAsia="Book Antiqua" w:hAnsi="Book Antiqua" w:cs="Book Antiqua"/>
          <w:i/>
          <w:iCs/>
          <w:color w:val="000000"/>
        </w:rPr>
        <w:t>Phys Fluids (1994)</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053310 [PMID: 32574229 DOI: 10.1063/5.0011960]</w:t>
      </w:r>
    </w:p>
    <w:p w14:paraId="000F94D4" w14:textId="77777777" w:rsidR="00A77B3E" w:rsidRDefault="001D6D5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Baj J</w:t>
      </w:r>
      <w:r>
        <w:rPr>
          <w:rFonts w:ascii="Book Antiqua" w:eastAsia="Book Antiqua" w:hAnsi="Book Antiqua" w:cs="Book Antiqua"/>
          <w:color w:val="000000"/>
        </w:rPr>
        <w:t xml:space="preserve">, Karakuła-Juchnowicz H, Teresiński G, Buszewicz G, Ciesielka M, Sitarz E, Forma A, Karakuła K, Flieger W, Portincasa P, Maciejewski R. COVID-19: Specific and Non-Specific Clinical Manifestations and Symptoms: The Current State of Knowledge.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32516940 DOI: 10.3390/jcm9061753]</w:t>
      </w:r>
    </w:p>
    <w:p w14:paraId="70CD32D3" w14:textId="77777777" w:rsidR="00A77B3E" w:rsidRDefault="001D6D5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Nazari A</w:t>
      </w:r>
      <w:r>
        <w:rPr>
          <w:rFonts w:ascii="Book Antiqua" w:eastAsia="Book Antiqua" w:hAnsi="Book Antiqua" w:cs="Book Antiqua"/>
          <w:color w:val="000000"/>
        </w:rPr>
        <w:t xml:space="preserve">, Jafari M, Rezaei N, Taghizadeh-Hesary F, Taghizadeh-Hesary F. Jet fans in the underground car parking areas and virus transmission. </w:t>
      </w:r>
      <w:r>
        <w:rPr>
          <w:rFonts w:ascii="Book Antiqua" w:eastAsia="Book Antiqua" w:hAnsi="Book Antiqua" w:cs="Book Antiqua"/>
          <w:i/>
          <w:iCs/>
          <w:color w:val="000000"/>
        </w:rPr>
        <w:t>Phys Fluids (1994)</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013603 [PMID: 33746483 DOI: 10.1063/5.0033557]</w:t>
      </w:r>
    </w:p>
    <w:p w14:paraId="0B23B022" w14:textId="77777777" w:rsidR="00A77B3E" w:rsidRDefault="001D6D5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14:paraId="7328C39E" w14:textId="77777777" w:rsidR="00A77B3E" w:rsidRDefault="001D6D5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Almeida JFM</w:t>
      </w:r>
      <w:r>
        <w:rPr>
          <w:rFonts w:ascii="Book Antiqua" w:eastAsia="Book Antiqua" w:hAnsi="Book Antiqua" w:cs="Book Antiqua"/>
          <w:color w:val="000000"/>
        </w:rPr>
        <w:t xml:space="preserve">, Chehter EZ. COVID-19 and the gastrointestinal tract: what do we already know? </w:t>
      </w:r>
      <w:r>
        <w:rPr>
          <w:rFonts w:ascii="Book Antiqua" w:eastAsia="Book Antiqua" w:hAnsi="Book Antiqua" w:cs="Book Antiqua"/>
          <w:i/>
          <w:iCs/>
          <w:color w:val="000000"/>
        </w:rPr>
        <w:t>Einstein (Sao Paulo)</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eRW5909 [PMID: 33206816 DOI: 10.31744/einstein_journal/2020RW5909]</w:t>
      </w:r>
    </w:p>
    <w:p w14:paraId="7DE5783C" w14:textId="77777777" w:rsidR="00A77B3E" w:rsidRDefault="001D6D5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Galanopoulos M</w:t>
      </w:r>
      <w:r>
        <w:rPr>
          <w:rFonts w:ascii="Book Antiqua" w:eastAsia="Book Antiqua" w:hAnsi="Book Antiqua" w:cs="Book Antiqua"/>
          <w:color w:val="000000"/>
        </w:rPr>
        <w:t xml:space="preserve">, Gkeros F, Doukatas A, Karianakis G, Pontas C, Tsoukalas N, Viazis N, Liatsos C, Mantzaris GJ. COVID-19 pandemic: Pathophysiology and manifestations from the gastrointestinal tract.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4579-4588 [PMID: 32884218 DOI: 10.3748/wjg.v26.i31.4579]</w:t>
      </w:r>
    </w:p>
    <w:p w14:paraId="67428F1B" w14:textId="77777777" w:rsidR="00A77B3E" w:rsidRDefault="001D6D5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Wong SH</w:t>
      </w:r>
      <w:r>
        <w:rPr>
          <w:rFonts w:ascii="Book Antiqua" w:eastAsia="Book Antiqua" w:hAnsi="Book Antiqua" w:cs="Book Antiqua"/>
          <w:color w:val="000000"/>
        </w:rPr>
        <w:t xml:space="preserve">, Lui RN, Sung JJ. Covid-19 and the digestive system.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744-748 [PMID: 32215956 DOI: 10.1111/jgh.15047]</w:t>
      </w:r>
    </w:p>
    <w:p w14:paraId="7F78DBA4" w14:textId="77777777" w:rsidR="00A77B3E" w:rsidRDefault="001D6D5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Ye Q</w:t>
      </w:r>
      <w:r>
        <w:rPr>
          <w:rFonts w:ascii="Book Antiqua" w:eastAsia="Book Antiqua" w:hAnsi="Book Antiqua" w:cs="Book Antiqua"/>
          <w:color w:val="000000"/>
        </w:rPr>
        <w:t xml:space="preserve">, Wang B, Zhang T, Xu J, Shang S. The mechanism and treatment of gastrointestinal symptoms in patients with COVID-19.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G245-G252 [PMID: 32639848 DOI: 10.1152/ajpgi.00148.2020]</w:t>
      </w:r>
    </w:p>
    <w:p w14:paraId="5A8F24CD" w14:textId="77777777" w:rsidR="00A77B3E" w:rsidRDefault="001D6D5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4083C0FD" w14:textId="77777777" w:rsidR="00A77B3E" w:rsidRDefault="001D6D5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Eder P</w:t>
      </w:r>
      <w:r>
        <w:rPr>
          <w:rFonts w:ascii="Book Antiqua" w:eastAsia="Book Antiqua" w:hAnsi="Book Antiqua" w:cs="Book Antiqua"/>
          <w:color w:val="000000"/>
        </w:rPr>
        <w:t xml:space="preserve">, Łodyga M, Dobrowolska A, Rydzewska G, Kamhieh-Milz J. Addressing multiple gastroenterological aspects of coronavirus disease 2019.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420-430 [PMID: 32356641 DOI: 10.20452/pamw.15332]</w:t>
      </w:r>
    </w:p>
    <w:p w14:paraId="198F6EB2" w14:textId="77777777" w:rsidR="00A77B3E" w:rsidRDefault="001D6D5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2E9672C4" w14:textId="77777777" w:rsidR="00A77B3E" w:rsidRDefault="001D6D5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 Y</w:t>
      </w:r>
      <w:r>
        <w:rPr>
          <w:rFonts w:ascii="Book Antiqua" w:eastAsia="Book Antiqua" w:hAnsi="Book Antiqua" w:cs="Book Antiqua"/>
          <w:color w:val="000000"/>
        </w:rPr>
        <w:t xml:space="preserve">, Shang J, Graham R, Baric RS, Li F. Receptor Recognition by the Novel Coronavirus from Wuhan: an Analysis Based on Decade-Long Structural Studies of SARS Coronavirus.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xml:space="preserve"> [PMID: 31996437 DOI: 10.1128/jvi.00127-20]</w:t>
      </w:r>
    </w:p>
    <w:p w14:paraId="5CBD8359" w14:textId="77777777" w:rsidR="00A77B3E" w:rsidRDefault="001D6D5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Trottein F</w:t>
      </w:r>
      <w:r>
        <w:rPr>
          <w:rFonts w:ascii="Book Antiqua" w:eastAsia="Book Antiqua" w:hAnsi="Book Antiqua" w:cs="Book Antiqua"/>
          <w:color w:val="000000"/>
        </w:rPr>
        <w:t xml:space="preserve">, Sokol H. Potential Causes and Consequences of Gastrointestinal Disorders during a SARS-CoV-2 Infection.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107915 [PMID: 32649864 DOI: 10.1016/j.celrep.2020.107915]</w:t>
      </w:r>
    </w:p>
    <w:p w14:paraId="6D64C55F" w14:textId="77777777" w:rsidR="00A77B3E" w:rsidRDefault="001D6D5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Ding S</w:t>
      </w:r>
      <w:r>
        <w:rPr>
          <w:rFonts w:ascii="Book Antiqua" w:eastAsia="Book Antiqua" w:hAnsi="Book Antiqua" w:cs="Book Antiqua"/>
          <w:color w:val="000000"/>
        </w:rPr>
        <w:t xml:space="preserve">, Liang TJ. Is SARS-CoV-2 Also an Enteric Pathogen With Potential Fecal-Oral Transmission? A COVID-19 Virological and Clinical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53-61 [PMID: 32353371 DOI: 10.1053/j.gastro.2020.04.052]</w:t>
      </w:r>
    </w:p>
    <w:p w14:paraId="4DF4B7C2" w14:textId="77777777" w:rsidR="00A77B3E" w:rsidRDefault="001D6D5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403A7D32" w14:textId="77777777" w:rsidR="00A77B3E" w:rsidRDefault="001D6D5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Patel KP</w:t>
      </w:r>
      <w:r>
        <w:rPr>
          <w:rFonts w:ascii="Book Antiqua" w:eastAsia="Book Antiqua" w:hAnsi="Book Antiqua" w:cs="Book Antiqua"/>
          <w:color w:val="000000"/>
        </w:rPr>
        <w:t xml:space="preserve">, Patel PA, Vunnam RR, Hewlett AT, Jain R, Jing R, Vunnam SR. Gastrointestinal, hepatobiliary, and pancreatic manifestations of COVID-19. </w:t>
      </w:r>
      <w:r>
        <w:rPr>
          <w:rFonts w:ascii="Book Antiqua" w:eastAsia="Book Antiqua" w:hAnsi="Book Antiqua" w:cs="Book Antiqua"/>
          <w:i/>
          <w:iCs/>
          <w:color w:val="000000"/>
        </w:rPr>
        <w:t>J Clin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128</w:t>
      </w:r>
      <w:r>
        <w:rPr>
          <w:rFonts w:ascii="Book Antiqua" w:eastAsia="Book Antiqua" w:hAnsi="Book Antiqua" w:cs="Book Antiqua"/>
          <w:color w:val="000000"/>
        </w:rPr>
        <w:t>: 104386 [PMID: 32388469 DOI: 10.1016/j.jcv.2020.104386]</w:t>
      </w:r>
    </w:p>
    <w:p w14:paraId="1EE1BA56" w14:textId="77777777" w:rsidR="00A77B3E" w:rsidRDefault="001D6D5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Kang M</w:t>
      </w:r>
      <w:r>
        <w:rPr>
          <w:rFonts w:ascii="Book Antiqua" w:eastAsia="Book Antiqua" w:hAnsi="Book Antiqua" w:cs="Book Antiqua"/>
          <w:color w:val="000000"/>
        </w:rPr>
        <w:t xml:space="preserve">, Wei J, Yuan J, Guo J, Zhang Y, Hang J, Qu Y, Qian H, Zhuang Y, Chen X, Peng X, Shi T, Wang J, Wu J, Song T, He J, Li Y, Zhong N. Probable Evidence of Fecal Aerosol Transmission of SARS-CoV-2 in a High-Rise Building.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173</w:t>
      </w:r>
      <w:r>
        <w:rPr>
          <w:rFonts w:ascii="Book Antiqua" w:eastAsia="Book Antiqua" w:hAnsi="Book Antiqua" w:cs="Book Antiqua"/>
          <w:color w:val="000000"/>
        </w:rPr>
        <w:t>: 974-980 [PMID: 32870707 DOI: 10.7326/M20-0928]</w:t>
      </w:r>
    </w:p>
    <w:p w14:paraId="54B6408B" w14:textId="77777777" w:rsidR="00A77B3E" w:rsidRDefault="001D6D5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McDermott CV</w:t>
      </w:r>
      <w:r>
        <w:rPr>
          <w:rFonts w:ascii="Book Antiqua" w:eastAsia="Book Antiqua" w:hAnsi="Book Antiqua" w:cs="Book Antiqua"/>
          <w:color w:val="000000"/>
        </w:rPr>
        <w:t xml:space="preserve">, Alicic RZ, Harden N, Cox EJ, Scanlan JM. Put a lid on it: are faecal bio-aerosols a route of transmission for SARS-CoV-2?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397-398 [PMID: 32315667 DOI: 10.1016/j.jhin.2020.04.024]</w:t>
      </w:r>
    </w:p>
    <w:p w14:paraId="6ED70363" w14:textId="77777777" w:rsidR="00A77B3E" w:rsidRDefault="001D6D5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Akdis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49A9E693" w14:textId="77777777" w:rsidR="00A77B3E" w:rsidRDefault="001D6D5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15FF67C0" w14:textId="77777777" w:rsidR="00A77B3E" w:rsidRDefault="001D6D5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Jin X</w:t>
      </w:r>
      <w:r>
        <w:rPr>
          <w:rFonts w:ascii="Book Antiqua" w:eastAsia="Book Antiqua" w:hAnsi="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023BFC22" w14:textId="77777777" w:rsidR="00A77B3E" w:rsidRDefault="001D6D5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Luo X</w:t>
      </w:r>
      <w:r>
        <w:rPr>
          <w:rFonts w:ascii="Book Antiqua" w:eastAsia="Book Antiqua" w:hAnsi="Book Antiqua" w:cs="Book Antiqua"/>
          <w:color w:val="000000"/>
        </w:rPr>
        <w:t xml:space="preserve">, Zhou GZ, Zhang Y, Peng LH, Zou LP, Yang YS. Coronaviruses and gastrointestinal diseases.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49 [PMID: 33054860 DOI: 10.1186/s40779-020-00279-z]</w:t>
      </w:r>
    </w:p>
    <w:p w14:paraId="52444D7D" w14:textId="000B340E" w:rsidR="00A77B3E" w:rsidRDefault="001D6D5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Gou W,</w:t>
      </w:r>
      <w:r>
        <w:rPr>
          <w:rFonts w:ascii="Book Antiqua" w:eastAsia="Book Antiqua" w:hAnsi="Book Antiqua" w:cs="Book Antiqua"/>
          <w:color w:val="000000"/>
        </w:rPr>
        <w:t xml:space="preserve"> Fu Y, Yue L, Chen G, Cai X, Shuai M, Xu F, Yi X, Chen H, Zhu Y, Xiao M, Jiang Z, Miao Z, Xiao C, Shen B, Wu X, Zhao H, Ling W, Wang J, Chen Y, Guo T, Zheng </w:t>
      </w:r>
      <w:r w:rsidR="00261F3C">
        <w:rPr>
          <w:rFonts w:ascii="Book Antiqua" w:eastAsia="Book Antiqua" w:hAnsi="Book Antiqua" w:cs="Book Antiqua"/>
          <w:color w:val="000000"/>
        </w:rPr>
        <w:t>J</w:t>
      </w:r>
      <w:r>
        <w:rPr>
          <w:rFonts w:ascii="Book Antiqua" w:eastAsia="Book Antiqua" w:hAnsi="Book Antiqua" w:cs="Book Antiqua"/>
          <w:color w:val="000000"/>
        </w:rPr>
        <w:t>S. Gut microbiota may underlie the predisposition of healthy individuals to COVID-19. medRxiv 2020; 1</w:t>
      </w:r>
      <w:r w:rsidR="00A22684">
        <w:rPr>
          <w:rFonts w:ascii="Book Antiqua" w:eastAsia="Book Antiqua" w:hAnsi="Book Antiqua" w:cs="Book Antiqua"/>
          <w:color w:val="000000"/>
        </w:rPr>
        <w:t>-</w:t>
      </w:r>
      <w:r>
        <w:rPr>
          <w:rFonts w:ascii="Book Antiqua" w:eastAsia="Book Antiqua" w:hAnsi="Book Antiqua" w:cs="Book Antiqua"/>
          <w:color w:val="000000"/>
        </w:rPr>
        <w:t>44 [DOI: 10.1101/2020.04.22.20076091]</w:t>
      </w:r>
    </w:p>
    <w:p w14:paraId="215D838A" w14:textId="77777777" w:rsidR="00A77B3E" w:rsidRDefault="001D6D5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Geng X, Tan Y, Li Q, Xu C, Xu J, Hao L, Zeng Z, Luo X, Liu F, Wang H. New understanding of the damage of SARS-CoV-2 infection outside the respiratory system.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110195 [PMID: 32361161 DOI: 10.1016/j.biopha.2020.110195]</w:t>
      </w:r>
    </w:p>
    <w:p w14:paraId="1B8C086C" w14:textId="77777777" w:rsidR="00A77B3E" w:rsidRDefault="001D6D5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 C</w:t>
      </w:r>
      <w:r>
        <w:rPr>
          <w:rFonts w:ascii="Book Antiqua" w:eastAsia="Book Antiqua" w:hAnsi="Book Antiqua" w:cs="Book Antiqua"/>
          <w:color w:val="000000"/>
        </w:rPr>
        <w:t xml:space="preserve">, Cong Y, Zhang H. COVID-19 and the Digestive System.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1003-1006 [PMID: 32618648 DOI: 10.14309/ajg.0000000000000691]</w:t>
      </w:r>
    </w:p>
    <w:p w14:paraId="662BCF0E" w14:textId="77777777" w:rsidR="00A77B3E" w:rsidRDefault="001D6D5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Dhar D</w:t>
      </w:r>
      <w:r>
        <w:rPr>
          <w:rFonts w:ascii="Book Antiqua" w:eastAsia="Book Antiqua" w:hAnsi="Book Antiqua" w:cs="Book Antiqua"/>
          <w:color w:val="000000"/>
        </w:rPr>
        <w:t xml:space="preserve">, Mohanty A. Gut microbiota and Covid-19- possible link and implications.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285</w:t>
      </w:r>
      <w:r>
        <w:rPr>
          <w:rFonts w:ascii="Book Antiqua" w:eastAsia="Book Antiqua" w:hAnsi="Book Antiqua" w:cs="Book Antiqua"/>
          <w:color w:val="000000"/>
        </w:rPr>
        <w:t>: 198018 [PMID: 32430279 DOI: 10.1016/j.virusres.2020.198018]</w:t>
      </w:r>
    </w:p>
    <w:p w14:paraId="39B3324A" w14:textId="77777777" w:rsidR="00A77B3E" w:rsidRDefault="001D6D5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Muniz LR</w:t>
      </w:r>
      <w:r>
        <w:rPr>
          <w:rFonts w:ascii="Book Antiqua" w:eastAsia="Book Antiqua" w:hAnsi="Book Antiqua" w:cs="Book Antiqua"/>
          <w:color w:val="000000"/>
        </w:rPr>
        <w:t xml:space="preserve">, Knosp C, Yeretssian G. Intestinal antimicrobial peptides during homeostasis, infection, and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310 [PMID: 23087688 DOI: 10.3389/fimmu.2012.00310]</w:t>
      </w:r>
    </w:p>
    <w:p w14:paraId="2A9D116F" w14:textId="77777777" w:rsidR="00A77B3E" w:rsidRDefault="001D6D5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Baghbani T</w:t>
      </w:r>
      <w:r>
        <w:rPr>
          <w:rFonts w:ascii="Book Antiqua" w:eastAsia="Book Antiqua" w:hAnsi="Book Antiqua" w:cs="Book Antiqua"/>
          <w:color w:val="000000"/>
        </w:rPr>
        <w:t xml:space="preserve">, Nikzad H, Azadbakht J, Izadpanah F, Haddad Kashani H. Dual and mutual interaction between microbiota and viral infections: a possible treat for COVID-19. </w:t>
      </w:r>
      <w:r>
        <w:rPr>
          <w:rFonts w:ascii="Book Antiqua" w:eastAsia="Book Antiqua" w:hAnsi="Book Antiqua" w:cs="Book Antiqua"/>
          <w:i/>
          <w:iCs/>
          <w:color w:val="000000"/>
        </w:rPr>
        <w:t>Microb Cell Fact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217 [PMID: 33243230 DOI: 10.1186/s12934-020-01483-1]</w:t>
      </w:r>
    </w:p>
    <w:p w14:paraId="66B28CEA" w14:textId="77777777" w:rsidR="00A77B3E" w:rsidRDefault="001D6D5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Zuo T</w:t>
      </w:r>
      <w:r>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944-955.e8 [PMID: 32442562 DOI: 10.1053/j.gastro.2020.05.048]</w:t>
      </w:r>
    </w:p>
    <w:p w14:paraId="6AD4D2AF" w14:textId="784462C4" w:rsidR="00A77B3E" w:rsidRDefault="001D6D5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Tao W,</w:t>
      </w:r>
      <w:r>
        <w:rPr>
          <w:rFonts w:ascii="Book Antiqua" w:eastAsia="Book Antiqua" w:hAnsi="Book Antiqua" w:cs="Book Antiqua"/>
          <w:color w:val="000000"/>
        </w:rPr>
        <w:t xml:space="preserve"> Zhang G, Wang X, Guo M, Zeng W, Xu Z, Liu L, Zhang K, Wang Y, Ma X, Chen Z, Jin T, Weng J, Zhu S. Analysis of the intestinal microbiota in COVID-19 patients and its correlation with the inflammatory factor IL-18 and SARS-CoV-2-specific IgA. </w:t>
      </w:r>
      <w:r w:rsidRPr="008F09F7">
        <w:rPr>
          <w:rFonts w:ascii="Book Antiqua" w:eastAsia="Book Antiqua" w:hAnsi="Book Antiqua" w:cs="Book Antiqua"/>
          <w:i/>
          <w:color w:val="000000"/>
        </w:rPr>
        <w:t>medRxiv</w:t>
      </w:r>
      <w:r>
        <w:rPr>
          <w:rFonts w:ascii="Book Antiqua" w:eastAsia="Book Antiqua" w:hAnsi="Book Antiqua" w:cs="Book Antiqua"/>
          <w:color w:val="000000"/>
        </w:rPr>
        <w:t xml:space="preserve"> 2020;</w:t>
      </w:r>
      <w:r w:rsidR="00261F3C">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8F09F7">
        <w:rPr>
          <w:rFonts w:ascii="Book Antiqua" w:eastAsia="Book Antiqua" w:hAnsi="Book Antiqua" w:cs="Book Antiqua"/>
          <w:color w:val="000000"/>
        </w:rPr>
        <w:t>-</w:t>
      </w:r>
      <w:r>
        <w:rPr>
          <w:rFonts w:ascii="Book Antiqua" w:eastAsia="Book Antiqua" w:hAnsi="Book Antiqua" w:cs="Book Antiqua"/>
          <w:color w:val="000000"/>
        </w:rPr>
        <w:t>9 [DOI: 10.1101/2020.08.12.20173781]</w:t>
      </w:r>
    </w:p>
    <w:p w14:paraId="01A37013" w14:textId="77777777" w:rsidR="00A77B3E" w:rsidRDefault="001D6D5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Al Heialy S</w:t>
      </w:r>
      <w:r>
        <w:rPr>
          <w:rFonts w:ascii="Book Antiqua" w:eastAsia="Book Antiqua" w:hAnsi="Book Antiqua" w:cs="Book Antiqua"/>
          <w:color w:val="000000"/>
        </w:rPr>
        <w:t xml:space="preserve">, Hachim MY, Senok A, Gaudet M, Abou Tayoun A, Hamoudi R, Alsheikh-Ali A, Hamid Q. Regulation of Angiotensin- Converting Enzyme 2 in Obesity: Implications for COVID-19.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555039 [PMID: 33071815 DOI: 10.3389/fphys.2020.555039]</w:t>
      </w:r>
    </w:p>
    <w:p w14:paraId="760F3CF9" w14:textId="77777777" w:rsidR="00A77B3E" w:rsidRDefault="001D6D5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Xu Y</w:t>
      </w:r>
      <w:r>
        <w:rPr>
          <w:rFonts w:ascii="Book Antiqua" w:eastAsia="Book Antiqua" w:hAnsi="Book Antiqua" w:cs="Book Antiqua"/>
          <w:color w:val="000000"/>
        </w:rPr>
        <w:t xml:space="preserve">, Wan Q, Feng J, Du L, Li K, Zhou Y. Whole grain diet reduces systemic inflammation: A meta-analysis of 9 randomized trials.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e12995 [PMID: 30412134 DOI: 10.1097/MD.0000000000012995]</w:t>
      </w:r>
    </w:p>
    <w:p w14:paraId="41A325E0" w14:textId="77777777" w:rsidR="00A77B3E" w:rsidRDefault="001D6D5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Jothimani D</w:t>
      </w:r>
      <w:r>
        <w:rPr>
          <w:rFonts w:ascii="Book Antiqua" w:eastAsia="Book Antiqua" w:hAnsi="Book Antiqua" w:cs="Book Antiqua"/>
          <w:color w:val="000000"/>
        </w:rPr>
        <w:t xml:space="preserve">, Venugopal R, Abedin MF, Kaliamoorthy I, Rela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p>
    <w:p w14:paraId="2AF0ECB3" w14:textId="77777777" w:rsidR="00A77B3E" w:rsidRDefault="001D6D5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Schmit G</w:t>
      </w:r>
      <w:r>
        <w:rPr>
          <w:rFonts w:ascii="Book Antiqua" w:eastAsia="Book Antiqua" w:hAnsi="Book Antiqua" w:cs="Book Antiqua"/>
          <w:color w:val="000000"/>
        </w:rPr>
        <w:t xml:space="preserve">, Lelotte J, Vanhaebost J, Horsmans Y, Van Bockstal M, Baldin P. The Liver in COVID-19-Related Death: Protagonist or Innocent Bystander? </w:t>
      </w:r>
      <w:r>
        <w:rPr>
          <w:rFonts w:ascii="Book Antiqua" w:eastAsia="Book Antiqua" w:hAnsi="Book Antiqua" w:cs="Book Antiqua"/>
          <w:i/>
          <w:iCs/>
          <w:color w:val="000000"/>
        </w:rPr>
        <w:t>Pathobiology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88</w:t>
      </w:r>
      <w:r>
        <w:rPr>
          <w:rFonts w:ascii="Book Antiqua" w:eastAsia="Book Antiqua" w:hAnsi="Book Antiqua" w:cs="Book Antiqua"/>
          <w:color w:val="000000"/>
        </w:rPr>
        <w:t>: 88-94 [PMID: 33108789 DOI: 10.1159/000512008]</w:t>
      </w:r>
    </w:p>
    <w:p w14:paraId="77B55F33" w14:textId="77777777" w:rsidR="00A77B3E" w:rsidRDefault="001D6D5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10.1016/j.cgh.2020.04.002]Available]</w:t>
      </w:r>
    </w:p>
    <w:p w14:paraId="04120F02" w14:textId="77777777" w:rsidR="00A77B3E" w:rsidRDefault="001D6D5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Chau TN</w:t>
      </w:r>
      <w:r>
        <w:rPr>
          <w:rFonts w:ascii="Book Antiqua" w:eastAsia="Book Antiqua" w:hAnsi="Book Antiqua" w:cs="Book Antiqua"/>
          <w:color w:val="000000"/>
        </w:rPr>
        <w:t xml:space="preserve">, Lee KC, Yao H, Tsang TY, Chow TC, Yeung YC, Choi KW, Tso YK, Lau T, Lai ST, Lai CL. SARS-associated viral hepatitis caused by a novel coronavirus: report of three cases.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302-310 [PMID: 14767982 DOI: 10.1002/hep.20111]</w:t>
      </w:r>
    </w:p>
    <w:p w14:paraId="43D66D5C" w14:textId="77777777" w:rsidR="00A77B3E" w:rsidRDefault="001D6D5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Nardo AD</w:t>
      </w:r>
      <w:r>
        <w:rPr>
          <w:rFonts w:ascii="Book Antiqua" w:eastAsia="Book Antiqua" w:hAnsi="Book Antiqua" w:cs="Book Antiqua"/>
          <w:color w:val="000000"/>
        </w:rPr>
        <w:t xml:space="preserve">, Schneeweiss-Gleixner M, Bakail M, Dixon ED, Lax SF, Trauner M. Pathophysiological mechanisms of liver injury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20-32 [PMID: 33190346 DOI: 10.1111/Liv.14730]</w:t>
      </w:r>
    </w:p>
    <w:p w14:paraId="142E2DA7" w14:textId="49D7116D" w:rsidR="00A77B3E" w:rsidRDefault="001D6D5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Fiel MI,</w:t>
      </w:r>
      <w:r>
        <w:rPr>
          <w:rFonts w:ascii="Book Antiqua" w:eastAsia="Book Antiqua" w:hAnsi="Book Antiqua" w:cs="Book Antiqua"/>
          <w:color w:val="000000"/>
        </w:rPr>
        <w:t xml:space="preserve"> El Jamal SM, Paniz-Mondolfi A, Gordon RE, Reidy J, Bandovic J, Advani R, Kilaru S, Pourmand K, Ward S, Thung SN, Schiano T. Findings of Severe Hepatic Severe Acute Respiratory Syndrome Coronavirus-2 Infection. </w:t>
      </w:r>
      <w:r w:rsidRPr="00261F3C">
        <w:rPr>
          <w:rFonts w:ascii="Book Antiqua" w:eastAsia="Book Antiqua" w:hAnsi="Book Antiqua" w:cs="Book Antiqua"/>
          <w:i/>
          <w:color w:val="000000"/>
        </w:rPr>
        <w:t xml:space="preserve">Cell Mol Gastroenterol Hepatol </w:t>
      </w:r>
      <w:r>
        <w:rPr>
          <w:rFonts w:ascii="Book Antiqua" w:eastAsia="Book Antiqua" w:hAnsi="Book Antiqua" w:cs="Book Antiqua"/>
          <w:color w:val="000000"/>
        </w:rPr>
        <w:t>2021; 1</w:t>
      </w:r>
      <w:r w:rsidR="008F09F7">
        <w:rPr>
          <w:rFonts w:ascii="Book Antiqua" w:eastAsia="Book Antiqua" w:hAnsi="Book Antiqua" w:cs="Book Antiqua"/>
          <w:color w:val="000000"/>
        </w:rPr>
        <w:t>-</w:t>
      </w:r>
      <w:r>
        <w:rPr>
          <w:rFonts w:ascii="Book Antiqua" w:eastAsia="Book Antiqua" w:hAnsi="Book Antiqua" w:cs="Book Antiqua"/>
          <w:color w:val="000000"/>
        </w:rPr>
        <w:t>8 [DOI: 10.1016/j.jcmgh.2020.09.015]</w:t>
      </w:r>
    </w:p>
    <w:p w14:paraId="4A9A213B" w14:textId="77777777" w:rsidR="00A77B3E" w:rsidRDefault="001D6D5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F</w:t>
      </w:r>
      <w:r>
        <w:rPr>
          <w:rFonts w:ascii="Book Antiqua" w:eastAsia="Book Antiqua" w:hAnsi="Book Antiqua" w:cs="Book Antiqua"/>
          <w:color w:val="000000"/>
        </w:rPr>
        <w:t xml:space="preserve">, Wang H, Fan J, Zhang Y, Wang H, Zhao Q. Pancreatic Injury Patterns in Patients With Coronavirus Disease 19 Pneumonia.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367-370 [PMID: 32247022 DOI: 10.1053/j.gastro.2020.03.055]</w:t>
      </w:r>
    </w:p>
    <w:p w14:paraId="15F9ABCE" w14:textId="77777777" w:rsidR="00A77B3E" w:rsidRDefault="001D6D5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Liu F</w:t>
      </w:r>
      <w:r>
        <w:rPr>
          <w:rFonts w:ascii="Book Antiqua" w:eastAsia="Book Antiqua" w:hAnsi="Book Antiqua" w:cs="Book Antiqua"/>
          <w:color w:val="000000"/>
        </w:rPr>
        <w:t xml:space="preserve">, Long X, Zhang B, Zhang W, Chen X, Zhang Z. ACE2 Expression in Pancreas May Cause Pancreatic Damage After SARS-CoV-2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2128-2130.e2 [PMID: 32334082 DOI: 10.1016/j.cgh.2020.04.040]</w:t>
      </w:r>
    </w:p>
    <w:p w14:paraId="2640A95F" w14:textId="77777777" w:rsidR="00A77B3E" w:rsidRDefault="001D6D5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McNabb-Baltar J</w:t>
      </w:r>
      <w:r>
        <w:rPr>
          <w:rFonts w:ascii="Book Antiqua" w:eastAsia="Book Antiqua" w:hAnsi="Book Antiqua" w:cs="Book Antiqua"/>
          <w:color w:val="000000"/>
        </w:rPr>
        <w:t xml:space="preserve">, Jin DX, Grover AS, Redd WD, Zhou JC, Hathorn KE, McCarty TR, Bazarbashi AN, Shen L, Chan WW. Lipase Elevation in Patients With COVID-19.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1286-1288 [PMID: 32496339 DOI: 10.14309/ajg.0000000000000732]</w:t>
      </w:r>
    </w:p>
    <w:p w14:paraId="19AE6972" w14:textId="77777777" w:rsidR="00A77B3E" w:rsidRDefault="001D6D5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Barlass U</w:t>
      </w:r>
      <w:r>
        <w:rPr>
          <w:rFonts w:ascii="Book Antiqua" w:eastAsia="Book Antiqua" w:hAnsi="Book Antiqua" w:cs="Book Antiqua"/>
          <w:color w:val="000000"/>
        </w:rPr>
        <w:t xml:space="preserve">, Wiliams B, Dhana K, Adnan D, Khan SR, Mahdavinia M, Bishehsari F. Marked Elevation of Lipase in COVID-19 Disease: A Cohort Study.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e00215 [PMID: 32764201 DOI: 10.14309/ctg.0000000000000215]</w:t>
      </w:r>
    </w:p>
    <w:p w14:paraId="530FFC46" w14:textId="77777777" w:rsidR="00A77B3E" w:rsidRDefault="001D6D5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Mobasheri A</w:t>
      </w:r>
      <w:r>
        <w:rPr>
          <w:rFonts w:ascii="Book Antiqua" w:eastAsia="Book Antiqua" w:hAnsi="Book Antiqua" w:cs="Book Antiqua"/>
          <w:color w:val="000000"/>
        </w:rPr>
        <w:t xml:space="preserve">, Batt M. An update on the pathophysiology of osteoarthritis. </w:t>
      </w:r>
      <w:r>
        <w:rPr>
          <w:rFonts w:ascii="Book Antiqua" w:eastAsia="Book Antiqua" w:hAnsi="Book Antiqua" w:cs="Book Antiqua"/>
          <w:i/>
          <w:iCs/>
          <w:color w:val="000000"/>
        </w:rPr>
        <w:t>Ann Phys Rehabil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333-339 [PMID: 27546496]</w:t>
      </w:r>
    </w:p>
    <w:p w14:paraId="274DFCAC" w14:textId="77777777" w:rsidR="00A77B3E" w:rsidRDefault="001D6D5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Alves AM</w:t>
      </w:r>
      <w:r>
        <w:rPr>
          <w:rFonts w:ascii="Book Antiqua" w:eastAsia="Book Antiqua" w:hAnsi="Book Antiqua" w:cs="Book Antiqua"/>
          <w:color w:val="000000"/>
        </w:rPr>
        <w:t xml:space="preserve">, Yvamoto EY, Marzinotto MAN, Teixeira ACS, Carrilho FJ. SARS-CoV-2 Leading to acute pancreatitis: an unusual presentation. </w:t>
      </w:r>
      <w:r>
        <w:rPr>
          <w:rFonts w:ascii="Book Antiqua" w:eastAsia="Book Antiqua" w:hAnsi="Book Antiqua" w:cs="Book Antiqua"/>
          <w:i/>
          <w:iCs/>
          <w:color w:val="000000"/>
        </w:rPr>
        <w:t>Braz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561-564 [PMID: 32961108 DOI: 10.1016/j.bjid.2020.08.011]</w:t>
      </w:r>
    </w:p>
    <w:p w14:paraId="75E313E5" w14:textId="77777777" w:rsidR="00A77B3E" w:rsidRDefault="001D6D5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Mahase E</w:t>
      </w:r>
      <w:r>
        <w:rPr>
          <w:rFonts w:ascii="Book Antiqua" w:eastAsia="Book Antiqua" w:hAnsi="Book Antiqua" w:cs="Book Antiqua"/>
          <w:color w:val="000000"/>
        </w:rPr>
        <w:t xml:space="preserve">. Covid-19: Pfizer and BioNTech submit vaccine for US authorisation.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371</w:t>
      </w:r>
      <w:r>
        <w:rPr>
          <w:rFonts w:ascii="Book Antiqua" w:eastAsia="Book Antiqua" w:hAnsi="Book Antiqua" w:cs="Book Antiqua"/>
          <w:color w:val="000000"/>
        </w:rPr>
        <w:t>: m4552 [PMID: 33219049 DOI: 10.1136/bmj.m4552]</w:t>
      </w:r>
    </w:p>
    <w:p w14:paraId="237F27FD" w14:textId="77777777" w:rsidR="00A77B3E" w:rsidRDefault="001D6D5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Callaway E</w:t>
      </w:r>
      <w:r>
        <w:rPr>
          <w:rFonts w:ascii="Book Antiqua" w:eastAsia="Book Antiqua" w:hAnsi="Book Antiqua" w:cs="Book Antiqua"/>
          <w:color w:val="000000"/>
        </w:rPr>
        <w:t xml:space="preserve">. COVID vaccine excitement builds as Moderna reports third positive result.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587</w:t>
      </w:r>
      <w:r>
        <w:rPr>
          <w:rFonts w:ascii="Book Antiqua" w:eastAsia="Book Antiqua" w:hAnsi="Book Antiqua" w:cs="Book Antiqua"/>
          <w:color w:val="000000"/>
        </w:rPr>
        <w:t>: 337-338 [PMID: 33199901 DOI: 10.1038/d41586-020-03248-7]</w:t>
      </w:r>
    </w:p>
    <w:p w14:paraId="602DC8AF" w14:textId="77777777" w:rsidR="00A77B3E" w:rsidRDefault="001D6D5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Su S</w:t>
      </w:r>
      <w:r>
        <w:rPr>
          <w:rFonts w:ascii="Book Antiqua" w:eastAsia="Book Antiqua" w:hAnsi="Book Antiqua" w:cs="Book Antiqua"/>
          <w:color w:val="000000"/>
        </w:rPr>
        <w:t xml:space="preserve">, Shen J, Zhu L, Qiu Y, He JS, Tan JY, Iacucci M, Ng SC, Ghosh S, Mao R, Liang J. Involvement of digestive system in COVID-19: manifestations, pathology, management and challenges.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1756284820934626 [PMID: 32595762 DOI: 10.1177/1756284820934626]</w:t>
      </w:r>
    </w:p>
    <w:p w14:paraId="5778CF1E" w14:textId="77777777" w:rsidR="00A77B3E" w:rsidRDefault="001D6D5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Cai X</w:t>
      </w:r>
      <w:r>
        <w:rPr>
          <w:rFonts w:ascii="Book Antiqua" w:eastAsia="Book Antiqua" w:hAnsi="Book Antiqua" w:cs="Book Antiqua"/>
          <w:color w:val="000000"/>
        </w:rPr>
        <w:t xml:space="preserve">, Ma Y, Li S, Chen Y, Rong Z, Li W. Clinical Characteristics of 5 COVID-19 Cases With Non-respiratory Symptoms as the First Manifestation in Children. </w:t>
      </w:r>
      <w:r>
        <w:rPr>
          <w:rFonts w:ascii="Book Antiqua" w:eastAsia="Book Antiqua" w:hAnsi="Book Antiqua" w:cs="Book Antiqua"/>
          <w:i/>
          <w:iCs/>
          <w:color w:val="000000"/>
        </w:rPr>
        <w:t>Front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258 [PMID: 32574284 DOI: 10.3389/fped.2020.00258]</w:t>
      </w:r>
    </w:p>
    <w:p w14:paraId="50AEA12B" w14:textId="77777777" w:rsidR="00A77B3E" w:rsidRDefault="001D6D5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Dhar J</w:t>
      </w:r>
      <w:r>
        <w:rPr>
          <w:rFonts w:ascii="Book Antiqua" w:eastAsia="Book Antiqua" w:hAnsi="Book Antiqua" w:cs="Book Antiqua"/>
          <w:color w:val="000000"/>
        </w:rPr>
        <w:t xml:space="preserve">, Samanta J, Kochhar R. Corona Virus Disease-19 pandemic: The gastroenterologists' perspective.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220-231 [PMID: 32783168 DOI: 10.1007/s12664-020-01075-2]</w:t>
      </w:r>
    </w:p>
    <w:p w14:paraId="5669BE58" w14:textId="77777777" w:rsidR="00A77B3E" w:rsidRDefault="001D6D5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Carfora V</w:t>
      </w:r>
      <w:r>
        <w:rPr>
          <w:rFonts w:ascii="Book Antiqua" w:eastAsia="Book Antiqua" w:hAnsi="Book Antiqua" w:cs="Book Antiqua"/>
          <w:color w:val="000000"/>
        </w:rPr>
        <w:t xml:space="preserve">, Spiniello G, Ricciolino R, Di Mauro M, Migliaccio MG, Mottola FF, Verde N, Coppola N; Vanvitelli COVID-19 group. Anticoagulant treatment in COVID-19: a narrative review. </w:t>
      </w:r>
      <w:r>
        <w:rPr>
          <w:rFonts w:ascii="Book Antiqua" w:eastAsia="Book Antiqua" w:hAnsi="Book Antiqua" w:cs="Book Antiqua"/>
          <w:i/>
          <w:iCs/>
          <w:color w:val="000000"/>
        </w:rPr>
        <w:t>J Thromb Thrombolysis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642-648 [PMID: 32809158 DOI: 10.1007/s11239-020-02242-0]</w:t>
      </w:r>
    </w:p>
    <w:p w14:paraId="31B81A00" w14:textId="77777777" w:rsidR="00A77B3E" w:rsidRDefault="001D6D5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Porfidia A</w:t>
      </w:r>
      <w:r>
        <w:rPr>
          <w:rFonts w:ascii="Book Antiqua" w:eastAsia="Book Antiqua" w:hAnsi="Book Antiqua" w:cs="Book Antiqua"/>
          <w:color w:val="000000"/>
        </w:rPr>
        <w:t xml:space="preserve">, Pola R. Venous Thromboembolism and Heparin Use in COVID-19 Patients: Juggling between Pragmatic Choices, Suggestions of Medical Societies and the Lack of Guidelines. </w:t>
      </w:r>
      <w:r>
        <w:rPr>
          <w:rFonts w:ascii="Book Antiqua" w:eastAsia="Book Antiqua" w:hAnsi="Book Antiqua" w:cs="Book Antiqua"/>
          <w:i/>
          <w:iCs/>
          <w:color w:val="000000"/>
        </w:rPr>
        <w:t>J Thromb Thrombolysis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68-71 [PMID: 32367471 DOI: 10.1007/s11239-020-02125-4]</w:t>
      </w:r>
    </w:p>
    <w:p w14:paraId="7ECA3847" w14:textId="77777777" w:rsidR="00A77B3E" w:rsidRDefault="001D6D5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Ahmed I</w:t>
      </w:r>
      <w:r>
        <w:rPr>
          <w:rFonts w:ascii="Book Antiqua" w:eastAsia="Book Antiqua" w:hAnsi="Book Antiqua" w:cs="Book Antiqua"/>
          <w:color w:val="000000"/>
        </w:rPr>
        <w:t xml:space="preserve">, Majeed A, Powell R. Heparin induced thrombocytopenia: diagnosis and management update.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2007; </w:t>
      </w:r>
      <w:r>
        <w:rPr>
          <w:rFonts w:ascii="Book Antiqua" w:eastAsia="Book Antiqua" w:hAnsi="Book Antiqua" w:cs="Book Antiqua"/>
          <w:b/>
          <w:bCs/>
          <w:color w:val="000000"/>
        </w:rPr>
        <w:t>83</w:t>
      </w:r>
      <w:r>
        <w:rPr>
          <w:rFonts w:ascii="Book Antiqua" w:eastAsia="Book Antiqua" w:hAnsi="Book Antiqua" w:cs="Book Antiqua"/>
          <w:color w:val="000000"/>
        </w:rPr>
        <w:t>: 575-582 [PMID: 17823223 DOI: 10.1136/pgmj.2007.059188]</w:t>
      </w:r>
    </w:p>
    <w:p w14:paraId="2EDE0A88" w14:textId="77777777" w:rsidR="00A77B3E" w:rsidRDefault="001D6D5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Jang IK</w:t>
      </w:r>
      <w:r>
        <w:rPr>
          <w:rFonts w:ascii="Book Antiqua" w:eastAsia="Book Antiqua" w:hAnsi="Book Antiqua" w:cs="Book Antiqua"/>
          <w:color w:val="000000"/>
        </w:rPr>
        <w:t xml:space="preserve">, Hursting MJ. When heparins promote thrombosis: review of heparin-induced thrombocytopenia.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111</w:t>
      </w:r>
      <w:r>
        <w:rPr>
          <w:rFonts w:ascii="Book Antiqua" w:eastAsia="Book Antiqua" w:hAnsi="Book Antiqua" w:cs="Book Antiqua"/>
          <w:color w:val="000000"/>
        </w:rPr>
        <w:t>: 2671-2683 [PMID: 15911718 DOI: 10.1161/CIRCULATIONAHA.104.518563]</w:t>
      </w:r>
    </w:p>
    <w:p w14:paraId="1746DE4C" w14:textId="77777777" w:rsidR="00A77B3E" w:rsidRDefault="001D6D5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Marciani L</w:t>
      </w:r>
      <w:r>
        <w:rPr>
          <w:rFonts w:ascii="Book Antiqua" w:eastAsia="Book Antiqua" w:hAnsi="Book Antiqua" w:cs="Book Antiqua"/>
          <w:color w:val="000000"/>
        </w:rPr>
        <w:t xml:space="preserve">, Gowland PA, Spiller RC, Manoj P, Moore RJ, Young P, Fillery-Travis AJ. Effect of meal viscosity and nutrients on satiety, intragastric dilution, and emptying assessed by MRI.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280</w:t>
      </w:r>
      <w:r>
        <w:rPr>
          <w:rFonts w:ascii="Book Antiqua" w:eastAsia="Book Antiqua" w:hAnsi="Book Antiqua" w:cs="Book Antiqua"/>
          <w:color w:val="000000"/>
        </w:rPr>
        <w:t>: G1227-G1233 [PMID: 11352816 DOI: 10.1152/ajpgi.2001.280.6.g1227]</w:t>
      </w:r>
    </w:p>
    <w:p w14:paraId="14CAC9C0" w14:textId="77777777" w:rsidR="00A77B3E" w:rsidRDefault="001D6D5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Hersberger L</w:t>
      </w:r>
      <w:r>
        <w:rPr>
          <w:rFonts w:ascii="Book Antiqua" w:eastAsia="Book Antiqua" w:hAnsi="Book Antiqua" w:cs="Book Antiqua"/>
          <w:color w:val="000000"/>
        </w:rPr>
        <w:t xml:space="preserve">, Bargetzi L, Bargetzi A, Tribolet P, Fehr R, Baechli V, Geiser M, Deiss M, Gomes F, Kutz A, Kägi-Braun N, Hoess C, Pavlicek V, Schmid S, Bilz S, Sigrist S, Brändle M, Benz C, Henzen C, Nigg M, Thomann R, Brand C, Rutishauser J, Aujesky D, Rodondi N, Donzé J, Stanga Z, Mueller B, Schuetz P. Nutritional risk screening (NRS 2002) is a strong and modifiable predictor risk score for short-term and long-term clinical outcomes: secondary analysis of a prospective randomised trial.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2720-2729 [PMID: 31882232 DOI: 10.1016/j.clnu.2019.11.041]</w:t>
      </w:r>
    </w:p>
    <w:p w14:paraId="42AA90CF" w14:textId="77777777" w:rsidR="00A77B3E" w:rsidRDefault="001D6D5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Baryah ANS</w:t>
      </w:r>
      <w:r>
        <w:rPr>
          <w:rFonts w:ascii="Book Antiqua" w:eastAsia="Book Antiqua" w:hAnsi="Book Antiqua" w:cs="Book Antiqua"/>
          <w:color w:val="000000"/>
        </w:rPr>
        <w:t xml:space="preserve">, Midha V, Mahajan R, Sood A. Impact of Corona Virus Disease-19 (COVID-19) pandemic on gastrointestinal disorders.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214-219 [PMID: 32749642 DOI: 10.1007/s12664-020-01071-6]</w:t>
      </w:r>
    </w:p>
    <w:p w14:paraId="248228AC" w14:textId="77777777" w:rsidR="00A77B3E" w:rsidRDefault="001D6D5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Remzi FH</w:t>
      </w:r>
      <w:r>
        <w:rPr>
          <w:rFonts w:ascii="Book Antiqua" w:eastAsia="Book Antiqua" w:hAnsi="Book Antiqua" w:cs="Book Antiqua"/>
          <w:color w:val="000000"/>
        </w:rPr>
        <w:t xml:space="preserve">, Panis Y, Spinelli A, Kotze PG, Mantzaris G, Söderholm JD, d'Hoore A, Bemelman WA, Yamamoto T, Pemberton JH, Tiret E, Øresland T, Fleshner P. International Organization for the Study of IBD Recommendations for Surgery in Patients With IBD During the Coronavirus Disease 2019 Pandemic.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870-873 [PMID: 32355056 DOI: 10.1097/DCR.0000000000001718]</w:t>
      </w:r>
    </w:p>
    <w:p w14:paraId="305F0F4C" w14:textId="77777777" w:rsidR="00A77B3E" w:rsidRDefault="001D6D5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Esposito S</w:t>
      </w:r>
      <w:r>
        <w:rPr>
          <w:rFonts w:ascii="Book Antiqua" w:eastAsia="Book Antiqua" w:hAnsi="Book Antiqua" w:cs="Book Antiqua"/>
          <w:color w:val="000000"/>
        </w:rPr>
        <w:t xml:space="preserve">, Noviello S, Pagliano P. Update on treatment of COVID-19: ongoing studies between promising and disappointing results. </w:t>
      </w:r>
      <w:r>
        <w:rPr>
          <w:rFonts w:ascii="Book Antiqua" w:eastAsia="Book Antiqua" w:hAnsi="Book Antiqua" w:cs="Book Antiqua"/>
          <w:i/>
          <w:iCs/>
          <w:color w:val="000000"/>
        </w:rPr>
        <w:t>Infez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198-211 [PMID: 32335561]</w:t>
      </w:r>
    </w:p>
    <w:p w14:paraId="49DAB505" w14:textId="77777777" w:rsidR="00A77B3E" w:rsidRDefault="001D6D5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Meo SA</w:t>
      </w:r>
      <w:r>
        <w:rPr>
          <w:rFonts w:ascii="Book Antiqua" w:eastAsia="Book Antiqua" w:hAnsi="Book Antiqua" w:cs="Book Antiqua"/>
          <w:color w:val="000000"/>
        </w:rPr>
        <w:t xml:space="preserve">, Klonoff DC, Akram J. Efficacy of chloroquine and hydroxychloroquine in the treatment of COVID-19.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4539-4547 [PMID: 32373993 DOI: 10.26355/eurrev_202004_21038]</w:t>
      </w:r>
    </w:p>
    <w:p w14:paraId="665F558F" w14:textId="77777777" w:rsidR="00A77B3E" w:rsidRDefault="001D6D5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Lofgren SM</w:t>
      </w:r>
      <w:r>
        <w:rPr>
          <w:rFonts w:ascii="Book Antiqua" w:eastAsia="Book Antiqua" w:hAnsi="Book Antiqua" w:cs="Book Antiqua"/>
          <w:color w:val="000000"/>
        </w:rPr>
        <w:t xml:space="preserve">, Nicol MR, Bangdiwala AS, Pastick KA, Okafor EC, Skipper CP, Pullen MF, Engen NW, Abassi M, Williams DA, Nascene AA, Axelrod ML, Lother SA, MacKenzie LJ, Drobot G, Marten N, Cheng MP, Zarychanski R, Schwartz IS, Silverman M, Chagla Z, Kelly LE, McDonald EG, Lee TC, Hullsiek KH, Boulware DR, Rajasingham R. Safety of Hydroxychloroquine Among Outpatient Clinical Trial Participants for COVID-19.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ofaa500 [PMID: 33204764 DOI: 10.1093/ofid/ofaa500]</w:t>
      </w:r>
    </w:p>
    <w:p w14:paraId="7262397F" w14:textId="77777777" w:rsidR="00A77B3E" w:rsidRDefault="001D6D5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Becker RC</w:t>
      </w:r>
      <w:r>
        <w:rPr>
          <w:rFonts w:ascii="Book Antiqua" w:eastAsia="Book Antiqua" w:hAnsi="Book Antiqua" w:cs="Book Antiqua"/>
          <w:color w:val="000000"/>
        </w:rPr>
        <w:t xml:space="preserve">. Covid-19 treatment update: follow the scientific evidence. </w:t>
      </w:r>
      <w:r>
        <w:rPr>
          <w:rFonts w:ascii="Book Antiqua" w:eastAsia="Book Antiqua" w:hAnsi="Book Antiqua" w:cs="Book Antiqua"/>
          <w:i/>
          <w:iCs/>
          <w:color w:val="000000"/>
        </w:rPr>
        <w:t>J Thromb Thrombolysis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43-53 [PMID: 32338320 DOI: 10.1007/s11239-020-02120-9]</w:t>
      </w:r>
    </w:p>
    <w:p w14:paraId="3D44A237" w14:textId="77777777" w:rsidR="00A77B3E" w:rsidRPr="00EE2794" w:rsidRDefault="001D6D59">
      <w:pPr>
        <w:spacing w:line="360" w:lineRule="auto"/>
        <w:jc w:val="both"/>
        <w:rPr>
          <w:lang w:val="es-MX"/>
        </w:rPr>
      </w:pPr>
      <w:r>
        <w:rPr>
          <w:rFonts w:ascii="Book Antiqua" w:eastAsia="Book Antiqua" w:hAnsi="Book Antiqua" w:cs="Book Antiqua"/>
          <w:color w:val="000000"/>
        </w:rPr>
        <w:t xml:space="preserve">66 </w:t>
      </w:r>
      <w:r>
        <w:rPr>
          <w:rFonts w:ascii="Book Antiqua" w:eastAsia="Book Antiqua" w:hAnsi="Book Antiqua" w:cs="Book Antiqua"/>
          <w:b/>
          <w:bCs/>
          <w:color w:val="000000"/>
        </w:rPr>
        <w:t>Gao J</w:t>
      </w:r>
      <w:r>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r w:rsidRPr="00EE2794">
        <w:rPr>
          <w:rFonts w:ascii="Book Antiqua" w:eastAsia="Book Antiqua" w:hAnsi="Book Antiqua" w:cs="Book Antiqua"/>
          <w:i/>
          <w:iCs/>
          <w:color w:val="000000"/>
          <w:lang w:val="es-MX"/>
        </w:rPr>
        <w:t>Biosci Trends</w:t>
      </w:r>
      <w:r w:rsidRPr="00EE2794">
        <w:rPr>
          <w:rFonts w:ascii="Book Antiqua" w:eastAsia="Book Antiqua" w:hAnsi="Book Antiqua" w:cs="Book Antiqua"/>
          <w:color w:val="000000"/>
          <w:lang w:val="es-MX"/>
        </w:rPr>
        <w:t xml:space="preserve"> 2020; </w:t>
      </w:r>
      <w:r w:rsidRPr="00EE2794">
        <w:rPr>
          <w:rFonts w:ascii="Book Antiqua" w:eastAsia="Book Antiqua" w:hAnsi="Book Antiqua" w:cs="Book Antiqua"/>
          <w:b/>
          <w:bCs/>
          <w:color w:val="000000"/>
          <w:lang w:val="es-MX"/>
        </w:rPr>
        <w:t>14</w:t>
      </w:r>
      <w:r w:rsidRPr="00EE2794">
        <w:rPr>
          <w:rFonts w:ascii="Book Antiqua" w:eastAsia="Book Antiqua" w:hAnsi="Book Antiqua" w:cs="Book Antiqua"/>
          <w:color w:val="000000"/>
          <w:lang w:val="es-MX"/>
        </w:rPr>
        <w:t>: 72-73 [PMID: 32074550 DOI: 10.5582/BST.2020.01047]</w:t>
      </w:r>
    </w:p>
    <w:p w14:paraId="0D0FF32C" w14:textId="77777777" w:rsidR="00A77B3E" w:rsidRDefault="001D6D59">
      <w:pPr>
        <w:spacing w:line="360" w:lineRule="auto"/>
        <w:jc w:val="both"/>
      </w:pPr>
      <w:r w:rsidRPr="00EE2794">
        <w:rPr>
          <w:rFonts w:ascii="Book Antiqua" w:eastAsia="Book Antiqua" w:hAnsi="Book Antiqua" w:cs="Book Antiqua"/>
          <w:color w:val="000000"/>
          <w:lang w:val="es-MX"/>
        </w:rPr>
        <w:t xml:space="preserve">67 </w:t>
      </w:r>
      <w:r w:rsidRPr="00EE2794">
        <w:rPr>
          <w:rFonts w:ascii="Book Antiqua" w:eastAsia="Book Antiqua" w:hAnsi="Book Antiqua" w:cs="Book Antiqua"/>
          <w:b/>
          <w:bCs/>
          <w:color w:val="000000"/>
          <w:lang w:val="es-MX"/>
        </w:rPr>
        <w:t>Pascarella G</w:t>
      </w:r>
      <w:r w:rsidRPr="00EE2794">
        <w:rPr>
          <w:rFonts w:ascii="Book Antiqua" w:eastAsia="Book Antiqua" w:hAnsi="Book Antiqua" w:cs="Book Antiqua"/>
          <w:color w:val="000000"/>
          <w:lang w:val="es-MX"/>
        </w:rPr>
        <w:t xml:space="preserve">, Strumia A, Piliego C, Bruno F, Del Buono R, Costa F, Scarlata S, Agrò FE. </w:t>
      </w:r>
      <w:r>
        <w:rPr>
          <w:rFonts w:ascii="Book Antiqua" w:eastAsia="Book Antiqua" w:hAnsi="Book Antiqua" w:cs="Book Antiqua"/>
          <w:color w:val="000000"/>
        </w:rPr>
        <w:t xml:space="preserve">COVID-19 diagnosis and management: a comprehensive review.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288</w:t>
      </w:r>
      <w:r>
        <w:rPr>
          <w:rFonts w:ascii="Book Antiqua" w:eastAsia="Book Antiqua" w:hAnsi="Book Antiqua" w:cs="Book Antiqua"/>
          <w:color w:val="000000"/>
        </w:rPr>
        <w:t>: 192-206 [PMID: 32348588 DOI: 10.1111/joim.13091]</w:t>
      </w:r>
    </w:p>
    <w:p w14:paraId="37F094A2" w14:textId="77777777" w:rsidR="00A77B3E" w:rsidRDefault="001D6D5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Song Y</w:t>
      </w:r>
      <w:r>
        <w:rPr>
          <w:rFonts w:ascii="Book Antiqua" w:eastAsia="Book Antiqua" w:hAnsi="Book Antiqua" w:cs="Book Antiqua"/>
          <w:color w:val="000000"/>
        </w:rPr>
        <w:t xml:space="preserve">, Zhang M, Yin L, Wang K, Zhou Y, Zhou M, Lu Y. COVID-19 treatment: close to a cure? A rapid review of pharmacotherapies for the novel coronavirus (SARS-CoV-2). </w:t>
      </w:r>
      <w:r>
        <w:rPr>
          <w:rFonts w:ascii="Book Antiqua" w:eastAsia="Book Antiqua" w:hAnsi="Book Antiqua" w:cs="Book Antiqua"/>
          <w:i/>
          <w:iCs/>
          <w:color w:val="000000"/>
        </w:rPr>
        <w:t>Int J Antimicrob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106080 [PMID: 32634603 DOI: 10.1016/j.ijantimicag.2020.106080]</w:t>
      </w:r>
    </w:p>
    <w:p w14:paraId="2382E6CA" w14:textId="77777777" w:rsidR="00A77B3E" w:rsidRDefault="001D6D5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Fatima SA</w:t>
      </w:r>
      <w:r>
        <w:rPr>
          <w:rFonts w:ascii="Book Antiqua" w:eastAsia="Book Antiqua" w:hAnsi="Book Antiqua" w:cs="Book Antiqua"/>
          <w:color w:val="000000"/>
        </w:rPr>
        <w:t xml:space="preserve">, Asif M, Khan KA, Siddique N, Khan AZ. Comparison of efficacy of dexamethasone and methylprednisolone in moderate to severe covid 19 disease. </w:t>
      </w:r>
      <w:r>
        <w:rPr>
          <w:rFonts w:ascii="Book Antiqua" w:eastAsia="Book Antiqua" w:hAnsi="Book Antiqua" w:cs="Book Antiqua"/>
          <w:i/>
          <w:iCs/>
          <w:color w:val="000000"/>
        </w:rPr>
        <w:t>Ann Med Surg (Lond)</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413-416 [PMID: 33200031 DOI: 10.1016/j.amsu.2020.11.027]</w:t>
      </w:r>
    </w:p>
    <w:p w14:paraId="6FDCA859" w14:textId="77777777" w:rsidR="00A77B3E" w:rsidRDefault="001D6D5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Mattos-Silva P</w:t>
      </w:r>
      <w:r>
        <w:rPr>
          <w:rFonts w:ascii="Book Antiqua" w:eastAsia="Book Antiqua" w:hAnsi="Book Antiqua" w:cs="Book Antiqua"/>
          <w:color w:val="000000"/>
        </w:rPr>
        <w:t xml:space="preserve">, Felix NS, Silva PL, Robba C, Battaglini D, Pelosi P, Rocco PRM, Cruz FF. Pros and cons of corticosteroid therapy for COVID-19 patients. </w:t>
      </w:r>
      <w:r>
        <w:rPr>
          <w:rFonts w:ascii="Book Antiqua" w:eastAsia="Book Antiqua" w:hAnsi="Book Antiqua" w:cs="Book Antiqua"/>
          <w:i/>
          <w:iCs/>
          <w:color w:val="000000"/>
        </w:rPr>
        <w:t>Respir Physiol Neurobiol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280</w:t>
      </w:r>
      <w:r>
        <w:rPr>
          <w:rFonts w:ascii="Book Antiqua" w:eastAsia="Book Antiqua" w:hAnsi="Book Antiqua" w:cs="Book Antiqua"/>
          <w:color w:val="000000"/>
        </w:rPr>
        <w:t>: 103492 [PMID: 32659271 DOI: 10.1016/j.resp.2020.103492]</w:t>
      </w:r>
    </w:p>
    <w:p w14:paraId="7F335DC8" w14:textId="77777777" w:rsidR="00A77B3E" w:rsidRDefault="001D6D5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Pani A</w:t>
      </w:r>
      <w:r>
        <w:rPr>
          <w:rFonts w:ascii="Book Antiqua" w:eastAsia="Book Antiqua" w:hAnsi="Book Antiqua" w:cs="Book Antiqua"/>
          <w:color w:val="000000"/>
        </w:rPr>
        <w:t xml:space="preserve">, Lauriola M, Romandini A, Scaglione F. Macrolides and viral infections: focus on azithromycin in COVID-19 pathology. </w:t>
      </w:r>
      <w:r>
        <w:rPr>
          <w:rFonts w:ascii="Book Antiqua" w:eastAsia="Book Antiqua" w:hAnsi="Book Antiqua" w:cs="Book Antiqua"/>
          <w:i/>
          <w:iCs/>
          <w:color w:val="000000"/>
        </w:rPr>
        <w:t>Int J Antimicrob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106053 [PMID: 32534189 DOI: 10.1016/j.ijantimicag.2020.106053]</w:t>
      </w:r>
    </w:p>
    <w:p w14:paraId="70A1C0CF" w14:textId="77777777" w:rsidR="00A77B3E" w:rsidRDefault="001D6D5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Cao B</w:t>
      </w:r>
      <w:r>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1787-1799 [PMID: 32187464 DOI: 10.1056/nejmoa2001282]</w:t>
      </w:r>
    </w:p>
    <w:p w14:paraId="086EA87C" w14:textId="77777777" w:rsidR="00A77B3E" w:rsidRDefault="001D6D5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Sultana J</w:t>
      </w:r>
      <w:r>
        <w:rPr>
          <w:rFonts w:ascii="Book Antiqua" w:eastAsia="Book Antiqua" w:hAnsi="Book Antiqua" w:cs="Book Antiqua"/>
          <w:color w:val="000000"/>
        </w:rPr>
        <w:t xml:space="preserve">, Cutroneo PM, Crisafulli S, Puglisi G, Caramori G, Trifirò G. Azithromycin in COVID-19 Patients: Pharmacological Mechanism, Clinical Evidence and Prescribing Guidelines. </w:t>
      </w:r>
      <w:r>
        <w:rPr>
          <w:rFonts w:ascii="Book Antiqua" w:eastAsia="Book Antiqua" w:hAnsi="Book Antiqua" w:cs="Book Antiqua"/>
          <w:i/>
          <w:iCs/>
          <w:color w:val="000000"/>
        </w:rPr>
        <w:t>Drug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691-698 [PMID: 32696429 DOI: 10.1007/s40264-020-00976-7]</w:t>
      </w:r>
    </w:p>
    <w:p w14:paraId="18424416" w14:textId="77777777" w:rsidR="00A77B3E" w:rsidRDefault="001D6D5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Hippensteel JA</w:t>
      </w:r>
      <w:r>
        <w:rPr>
          <w:rFonts w:ascii="Book Antiqua" w:eastAsia="Book Antiqua" w:hAnsi="Book Antiqua" w:cs="Book Antiqua"/>
          <w:color w:val="000000"/>
        </w:rPr>
        <w:t xml:space="preserve">, LaRiviere WB, Colbert JF, Langouët-Astrié CJ, Schmidt EP. Heparin as a therapy for COVID-19: current evidence and future possibilities. </w:t>
      </w:r>
      <w:r>
        <w:rPr>
          <w:rFonts w:ascii="Book Antiqua" w:eastAsia="Book Antiqua" w:hAnsi="Book Antiqua" w:cs="Book Antiqua"/>
          <w:i/>
          <w:iCs/>
          <w:color w:val="000000"/>
        </w:rPr>
        <w:t>Am J Physiol Lung Cell Mol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L211-L217 [PMID: 32519894 DOI: 10.1152/AJPLUNG.00199.2020]</w:t>
      </w:r>
    </w:p>
    <w:p w14:paraId="413ACBD2" w14:textId="77777777" w:rsidR="00A77B3E" w:rsidRDefault="001D6D5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Cai Q</w:t>
      </w:r>
      <w:r>
        <w:rPr>
          <w:rFonts w:ascii="Book Antiqua" w:eastAsia="Book Antiqua" w:hAnsi="Book Antiqua" w:cs="Book Antiqua"/>
          <w:color w:val="000000"/>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Pr>
          <w:rFonts w:ascii="Book Antiqua" w:eastAsia="Book Antiqua" w:hAnsi="Book Antiqua" w:cs="Book Antiqua"/>
          <w:i/>
          <w:iCs/>
          <w:color w:val="000000"/>
        </w:rPr>
        <w:t>Engineering (Beijing)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1192-1198 [PMID: 32346491 DOI: 10.1016/j.eng.2020.03.007]</w:t>
      </w:r>
    </w:p>
    <w:p w14:paraId="07AA0A3D" w14:textId="77777777" w:rsidR="00A77B3E" w:rsidRDefault="001D6D5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Coomes EA</w:t>
      </w:r>
      <w:r>
        <w:rPr>
          <w:rFonts w:ascii="Book Antiqua" w:eastAsia="Book Antiqua" w:hAnsi="Book Antiqua" w:cs="Book Antiqua"/>
          <w:color w:val="000000"/>
        </w:rPr>
        <w:t xml:space="preserve">, Haghbayan H. Favipiravir, an antiviral for COVID-19? </w:t>
      </w:r>
      <w:r>
        <w:rPr>
          <w:rFonts w:ascii="Book Antiqua" w:eastAsia="Book Antiqua" w:hAnsi="Book Antiqua" w:cs="Book Antiqua"/>
          <w:i/>
          <w:iCs/>
          <w:color w:val="000000"/>
        </w:rPr>
        <w:t>J Antimicrob Chemother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2013-2014 [PMID: 32417899 DOI: 10.1093/jac/dkaa171]</w:t>
      </w:r>
    </w:p>
    <w:p w14:paraId="21577C8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4524ED8" w14:textId="77777777" w:rsidR="00A77B3E" w:rsidRDefault="001D6D59">
      <w:pPr>
        <w:spacing w:line="360" w:lineRule="auto"/>
        <w:jc w:val="both"/>
      </w:pPr>
      <w:r>
        <w:rPr>
          <w:rFonts w:ascii="Book Antiqua" w:eastAsia="Book Antiqua" w:hAnsi="Book Antiqua" w:cs="Book Antiqua"/>
          <w:b/>
          <w:color w:val="000000"/>
        </w:rPr>
        <w:t>Footnotes</w:t>
      </w:r>
    </w:p>
    <w:p w14:paraId="54A78697" w14:textId="77777777" w:rsidR="00A77B3E" w:rsidRDefault="001D6D5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All authors indicated no potential conflicts of interest in publishing this manuscript.</w:t>
      </w:r>
    </w:p>
    <w:p w14:paraId="39E32BB1" w14:textId="77777777" w:rsidR="00A77B3E" w:rsidRDefault="00A77B3E">
      <w:pPr>
        <w:spacing w:line="360" w:lineRule="auto"/>
        <w:jc w:val="both"/>
      </w:pPr>
    </w:p>
    <w:p w14:paraId="5B100129" w14:textId="77777777" w:rsidR="00A77B3E" w:rsidRDefault="001D6D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097643" w14:textId="77777777" w:rsidR="00A77B3E" w:rsidRDefault="00A77B3E">
      <w:pPr>
        <w:spacing w:line="360" w:lineRule="auto"/>
        <w:jc w:val="both"/>
      </w:pPr>
    </w:p>
    <w:p w14:paraId="560A9F30" w14:textId="5E2879EC" w:rsidR="00A77B3E" w:rsidRDefault="001D6D5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421B2">
        <w:rPr>
          <w:rFonts w:ascii="Book Antiqua" w:eastAsia="Book Antiqua" w:hAnsi="Book Antiqua" w:cs="Book Antiqua"/>
          <w:color w:val="000000"/>
        </w:rPr>
        <w:t>ma</w:t>
      </w:r>
      <w:r>
        <w:rPr>
          <w:rFonts w:ascii="Book Antiqua" w:eastAsia="Book Antiqua" w:hAnsi="Book Antiqua" w:cs="Book Antiqua"/>
          <w:color w:val="000000"/>
        </w:rPr>
        <w:t>nuscript</w:t>
      </w:r>
    </w:p>
    <w:p w14:paraId="7089CCC6" w14:textId="77777777" w:rsidR="00A77B3E" w:rsidRDefault="00A77B3E">
      <w:pPr>
        <w:spacing w:line="360" w:lineRule="auto"/>
        <w:jc w:val="both"/>
      </w:pPr>
    </w:p>
    <w:p w14:paraId="7181CE0C" w14:textId="77777777" w:rsidR="00A77B3E" w:rsidRDefault="001D6D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1BCAA7F6" w14:textId="77777777" w:rsidR="00A77B3E" w:rsidRDefault="001D6D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489A36BF" w14:textId="18C4EF55" w:rsidR="00A77B3E" w:rsidRDefault="001D6D59">
      <w:pPr>
        <w:spacing w:line="360" w:lineRule="auto"/>
        <w:jc w:val="both"/>
      </w:pPr>
      <w:r>
        <w:rPr>
          <w:rFonts w:ascii="Book Antiqua" w:eastAsia="Book Antiqua" w:hAnsi="Book Antiqua" w:cs="Book Antiqua"/>
          <w:b/>
          <w:color w:val="000000"/>
        </w:rPr>
        <w:t xml:space="preserve">Article in press: </w:t>
      </w:r>
      <w:r w:rsidR="00633EE7" w:rsidRPr="00BB19FF">
        <w:rPr>
          <w:rFonts w:ascii="Book Antiqua" w:eastAsia="Book Antiqua" w:hAnsi="Book Antiqua" w:cs="Book Antiqua"/>
          <w:bCs/>
          <w:color w:val="000000"/>
        </w:rPr>
        <w:t>June 17, 2021</w:t>
      </w:r>
    </w:p>
    <w:p w14:paraId="5F3327EF" w14:textId="77777777" w:rsidR="00A77B3E" w:rsidRDefault="00A77B3E">
      <w:pPr>
        <w:spacing w:line="360" w:lineRule="auto"/>
        <w:jc w:val="both"/>
      </w:pPr>
    </w:p>
    <w:p w14:paraId="488FE0E7" w14:textId="3DE3876C" w:rsidR="00A77B3E" w:rsidRDefault="001D6D5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421B2">
        <w:rPr>
          <w:rFonts w:ascii="Book Antiqua" w:eastAsia="Book Antiqua" w:hAnsi="Book Antiqua" w:cs="Book Antiqua"/>
          <w:color w:val="000000"/>
        </w:rPr>
        <w:t>h</w:t>
      </w:r>
      <w:r>
        <w:rPr>
          <w:rFonts w:ascii="Book Antiqua" w:eastAsia="Book Antiqua" w:hAnsi="Book Antiqua" w:cs="Book Antiqua"/>
          <w:color w:val="000000"/>
        </w:rPr>
        <w:t>epatology</w:t>
      </w:r>
    </w:p>
    <w:p w14:paraId="52B3D908" w14:textId="77777777" w:rsidR="00A77B3E" w:rsidRDefault="001D6D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5899DCF3" w14:textId="77777777" w:rsidR="00A77B3E" w:rsidRDefault="001D6D59">
      <w:pPr>
        <w:spacing w:line="360" w:lineRule="auto"/>
        <w:jc w:val="both"/>
      </w:pPr>
      <w:r>
        <w:rPr>
          <w:rFonts w:ascii="Book Antiqua" w:eastAsia="Book Antiqua" w:hAnsi="Book Antiqua" w:cs="Book Antiqua"/>
          <w:b/>
          <w:color w:val="000000"/>
        </w:rPr>
        <w:t>Peer-review report’s scientific quality classification</w:t>
      </w:r>
    </w:p>
    <w:p w14:paraId="21BE3656" w14:textId="77777777" w:rsidR="00A77B3E" w:rsidRDefault="001D6D59">
      <w:pPr>
        <w:spacing w:line="360" w:lineRule="auto"/>
        <w:jc w:val="both"/>
      </w:pPr>
      <w:r>
        <w:rPr>
          <w:rFonts w:ascii="Book Antiqua" w:eastAsia="Book Antiqua" w:hAnsi="Book Antiqua" w:cs="Book Antiqua"/>
          <w:color w:val="000000"/>
        </w:rPr>
        <w:t>Grade A (Excellent): 0</w:t>
      </w:r>
    </w:p>
    <w:p w14:paraId="193755D7" w14:textId="77777777" w:rsidR="00A77B3E" w:rsidRDefault="001D6D59">
      <w:pPr>
        <w:spacing w:line="360" w:lineRule="auto"/>
        <w:jc w:val="both"/>
      </w:pPr>
      <w:r>
        <w:rPr>
          <w:rFonts w:ascii="Book Antiqua" w:eastAsia="Book Antiqua" w:hAnsi="Book Antiqua" w:cs="Book Antiqua"/>
          <w:color w:val="000000"/>
        </w:rPr>
        <w:t>Grade B (Very good): B, B</w:t>
      </w:r>
    </w:p>
    <w:p w14:paraId="7AE4CF5A" w14:textId="77777777" w:rsidR="00A77B3E" w:rsidRDefault="001D6D59">
      <w:pPr>
        <w:spacing w:line="360" w:lineRule="auto"/>
        <w:jc w:val="both"/>
      </w:pPr>
      <w:r>
        <w:rPr>
          <w:rFonts w:ascii="Book Antiqua" w:eastAsia="Book Antiqua" w:hAnsi="Book Antiqua" w:cs="Book Antiqua"/>
          <w:color w:val="000000"/>
        </w:rPr>
        <w:t>Grade C (Good): 0</w:t>
      </w:r>
    </w:p>
    <w:p w14:paraId="36F39D04" w14:textId="77777777" w:rsidR="00A77B3E" w:rsidRDefault="001D6D59">
      <w:pPr>
        <w:spacing w:line="360" w:lineRule="auto"/>
        <w:jc w:val="both"/>
      </w:pPr>
      <w:r>
        <w:rPr>
          <w:rFonts w:ascii="Book Antiqua" w:eastAsia="Book Antiqua" w:hAnsi="Book Antiqua" w:cs="Book Antiqua"/>
          <w:color w:val="000000"/>
        </w:rPr>
        <w:t>Grade D (Fair): 0</w:t>
      </w:r>
    </w:p>
    <w:p w14:paraId="3ADB7CE4" w14:textId="77777777" w:rsidR="00A77B3E" w:rsidRDefault="001D6D59">
      <w:pPr>
        <w:spacing w:line="360" w:lineRule="auto"/>
        <w:jc w:val="both"/>
      </w:pPr>
      <w:r>
        <w:rPr>
          <w:rFonts w:ascii="Book Antiqua" w:eastAsia="Book Antiqua" w:hAnsi="Book Antiqua" w:cs="Book Antiqua"/>
          <w:color w:val="000000"/>
        </w:rPr>
        <w:t>Grade E (Poor): 0</w:t>
      </w:r>
    </w:p>
    <w:p w14:paraId="115319E3" w14:textId="77777777" w:rsidR="00A77B3E" w:rsidRDefault="00A77B3E">
      <w:pPr>
        <w:spacing w:line="360" w:lineRule="auto"/>
        <w:jc w:val="both"/>
      </w:pPr>
    </w:p>
    <w:p w14:paraId="3C14D1E3" w14:textId="0AB3686E" w:rsidR="00A77B3E" w:rsidRPr="000F6D56" w:rsidRDefault="001D6D59">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Amir M, Nazari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0F6D56" w:rsidRPr="000F6D56">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sidR="000F6D56" w:rsidRPr="000F6D56">
        <w:rPr>
          <w:rFonts w:ascii="Book Antiqua" w:hAnsi="Book Antiqua" w:cs="Book Antiqua" w:hint="eastAsia"/>
          <w:color w:val="000000"/>
          <w:lang w:eastAsia="zh-CN"/>
        </w:rPr>
        <w:t>Zhang YL</w:t>
      </w:r>
    </w:p>
    <w:p w14:paraId="5CCF16B2" w14:textId="77777777" w:rsidR="005421B2" w:rsidRDefault="005421B2">
      <w:pPr>
        <w:spacing w:line="360" w:lineRule="auto"/>
        <w:jc w:val="both"/>
        <w:sectPr w:rsidR="005421B2">
          <w:pgSz w:w="12240" w:h="15840"/>
          <w:pgMar w:top="1440" w:right="1440" w:bottom="1440" w:left="1440" w:header="720" w:footer="720" w:gutter="0"/>
          <w:cols w:space="720"/>
          <w:docGrid w:linePitch="360"/>
        </w:sectPr>
      </w:pPr>
    </w:p>
    <w:p w14:paraId="05C4C2B1" w14:textId="77777777" w:rsidR="00A77B3E" w:rsidRDefault="001D6D5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86DAFE1" w14:textId="77777777" w:rsidR="00C60A27" w:rsidRPr="00C60A27" w:rsidRDefault="00C60A27">
      <w:pPr>
        <w:spacing w:line="360" w:lineRule="auto"/>
        <w:jc w:val="both"/>
        <w:rPr>
          <w:lang w:eastAsia="zh-CN"/>
        </w:rPr>
      </w:pPr>
      <w:r>
        <w:rPr>
          <w:noProof/>
          <w:lang w:eastAsia="zh-CN"/>
        </w:rPr>
        <w:drawing>
          <wp:inline distT="0" distB="0" distL="0" distR="0" wp14:anchorId="44380E84" wp14:editId="2A07DB6E">
            <wp:extent cx="5863609" cy="44771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6391" cy="4479234"/>
                    </a:xfrm>
                    <a:prstGeom prst="rect">
                      <a:avLst/>
                    </a:prstGeom>
                  </pic:spPr>
                </pic:pic>
              </a:graphicData>
            </a:graphic>
          </wp:inline>
        </w:drawing>
      </w:r>
    </w:p>
    <w:p w14:paraId="530131B0" w14:textId="77777777" w:rsidR="00C60A27" w:rsidRDefault="001D6D59">
      <w:pPr>
        <w:spacing w:line="360" w:lineRule="auto"/>
        <w:jc w:val="both"/>
        <w:rPr>
          <w:rStyle w:val="normaltextrun"/>
          <w:rFonts w:ascii="Book Antiqua" w:hAnsi="Book Antiqua" w:cs="Book Antiqua"/>
          <w:color w:val="000000"/>
          <w:lang w:eastAsia="zh-CN"/>
        </w:rPr>
      </w:pPr>
      <w:r>
        <w:rPr>
          <w:rFonts w:ascii="Book Antiqua" w:eastAsia="Book Antiqua" w:hAnsi="Book Antiqua" w:cs="Book Antiqua"/>
          <w:b/>
          <w:bCs/>
          <w:color w:val="000000"/>
        </w:rPr>
        <w:t>Figure 1 Mechanisms of severe acute respiratory syndrome-coronavirus-2 gastrointestinal infection.</w:t>
      </w:r>
      <w:r>
        <w:rPr>
          <w:rFonts w:ascii="Book Antiqua" w:eastAsia="Book Antiqua" w:hAnsi="Book Antiqua" w:cs="Book Antiqua"/>
          <w:color w:val="000000"/>
        </w:rPr>
        <w:t xml:space="preserve"> The same receptors mediate infections of the gastrointestinal system as in the respiratory system. This situation could begin at the intestinal tract by enterocyte invasion, which possesses </w:t>
      </w:r>
      <w:r w:rsidR="00C60A27">
        <w:rPr>
          <w:rStyle w:val="normaltextrun"/>
          <w:rFonts w:ascii="Book Antiqua" w:eastAsia="Book Antiqua" w:hAnsi="Book Antiqua" w:cs="Book Antiqua"/>
          <w:color w:val="000000"/>
        </w:rPr>
        <w:t>angiotensin-converting enzyme 2 (ACE2)</w:t>
      </w:r>
      <w:r w:rsidR="00C60A27">
        <w:rPr>
          <w:rStyle w:val="normaltextrun"/>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C60A27" w:rsidRPr="00C60A27">
        <w:rPr>
          <w:rFonts w:ascii="Book Antiqua" w:eastAsia="Book Antiqua" w:hAnsi="Book Antiqua" w:cs="Book Antiqua"/>
          <w:color w:val="000000"/>
        </w:rPr>
        <w:t>transmembrane protease serine 2</w:t>
      </w:r>
      <w:r w:rsidR="00C60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receptors recognized by </w:t>
      </w:r>
      <w:r>
        <w:rPr>
          <w:rFonts w:ascii="Book Antiqua" w:eastAsia="Book Antiqua" w:hAnsi="Book Antiqua" w:cs="Book Antiqua"/>
          <w:color w:val="000000"/>
          <w:shd w:val="clear" w:color="auto" w:fill="FFFFFF"/>
        </w:rPr>
        <w:t>severe acute respiratory syndrome-coronavirus-2</w:t>
      </w:r>
      <w:r>
        <w:rPr>
          <w:rFonts w:ascii="Book Antiqua" w:eastAsia="Book Antiqua" w:hAnsi="Book Antiqua" w:cs="Book Antiqua"/>
          <w:color w:val="000000"/>
        </w:rPr>
        <w:t xml:space="preserve">. Once in cells, the virus can induce cell death-mediated dysregulation of the immune system by downregulation of ACE2 receptor expression and a direct cytopathic effect. All three mechanisms induce immune dysregulation and increase the inflammation mechanism. Some risk factors that accelerate immune inflammation are obesity, diabetes mellitus, high blood pressure, asthma, cardiovascular disease, and advanced age. Moreover, the virus could enter the liver by the portal vein and induce hepatic failure. </w:t>
      </w:r>
      <w:r w:rsidR="00C60A27">
        <w:rPr>
          <w:rStyle w:val="normaltextrun"/>
          <w:rFonts w:ascii="Book Antiqua" w:eastAsia="Book Antiqua" w:hAnsi="Book Antiqua" w:cs="Book Antiqua"/>
          <w:color w:val="000000"/>
        </w:rPr>
        <w:t>ACE2</w:t>
      </w:r>
      <w:r w:rsidR="00C60A27">
        <w:rPr>
          <w:rStyle w:val="normaltextrun"/>
          <w:rFonts w:ascii="Book Antiqua" w:hAnsi="Book Antiqua" w:cs="Book Antiqua" w:hint="eastAsia"/>
          <w:color w:val="000000"/>
          <w:lang w:eastAsia="zh-CN"/>
        </w:rPr>
        <w:t xml:space="preserve">: </w:t>
      </w:r>
      <w:r w:rsidR="00C60A27" w:rsidRPr="00C60A27">
        <w:rPr>
          <w:rStyle w:val="normaltextrun"/>
          <w:rFonts w:ascii="Book Antiqua" w:eastAsia="Book Antiqua" w:hAnsi="Book Antiqua" w:cs="Book Antiqua"/>
          <w:caps/>
          <w:color w:val="000000"/>
        </w:rPr>
        <w:t>a</w:t>
      </w:r>
      <w:r w:rsidR="00C60A27">
        <w:rPr>
          <w:rStyle w:val="normaltextrun"/>
          <w:rFonts w:ascii="Book Antiqua" w:eastAsia="Book Antiqua" w:hAnsi="Book Antiqua" w:cs="Book Antiqua"/>
          <w:color w:val="000000"/>
        </w:rPr>
        <w:t>ngiotensin-converting enzyme 2</w:t>
      </w:r>
      <w:r w:rsidR="00C60A27">
        <w:rPr>
          <w:rStyle w:val="normaltextrun"/>
          <w:rFonts w:ascii="Book Antiqua" w:hAnsi="Book Antiqua" w:cs="Book Antiqua" w:hint="eastAsia"/>
          <w:color w:val="000000"/>
          <w:lang w:eastAsia="zh-CN"/>
        </w:rPr>
        <w:t xml:space="preserve">; </w:t>
      </w:r>
      <w:r w:rsidR="00C60A27" w:rsidRPr="00C60A27">
        <w:rPr>
          <w:rStyle w:val="normaltextrun"/>
          <w:rFonts w:ascii="Book Antiqua" w:hAnsi="Book Antiqua" w:cs="Book Antiqua"/>
          <w:color w:val="000000"/>
          <w:lang w:eastAsia="zh-CN"/>
        </w:rPr>
        <w:t>TMPRSS2</w:t>
      </w:r>
      <w:r w:rsidR="00C60A27">
        <w:rPr>
          <w:rStyle w:val="normaltextrun"/>
          <w:rFonts w:ascii="Book Antiqua" w:hAnsi="Book Antiqua" w:cs="Book Antiqua" w:hint="eastAsia"/>
          <w:color w:val="000000"/>
          <w:lang w:eastAsia="zh-CN"/>
        </w:rPr>
        <w:t xml:space="preserve">: </w:t>
      </w:r>
      <w:r w:rsidR="00C60A27" w:rsidRPr="00C60A27">
        <w:rPr>
          <w:rStyle w:val="normaltextrun"/>
          <w:rFonts w:ascii="Book Antiqua" w:hAnsi="Book Antiqua" w:cs="Book Antiqua"/>
          <w:caps/>
          <w:color w:val="000000"/>
          <w:lang w:eastAsia="zh-CN"/>
        </w:rPr>
        <w:t>t</w:t>
      </w:r>
      <w:r w:rsidR="00C60A27" w:rsidRPr="00C60A27">
        <w:rPr>
          <w:rStyle w:val="normaltextrun"/>
          <w:rFonts w:ascii="Book Antiqua" w:hAnsi="Book Antiqua" w:cs="Book Antiqua"/>
          <w:color w:val="000000"/>
          <w:lang w:eastAsia="zh-CN"/>
        </w:rPr>
        <w:t>ransmembrane protease serine 2</w:t>
      </w:r>
      <w:r w:rsidR="00C60A27">
        <w:rPr>
          <w:rStyle w:val="normaltextrun"/>
          <w:rFonts w:ascii="Book Antiqua" w:hAnsi="Book Antiqua" w:cs="Book Antiqua" w:hint="eastAsia"/>
          <w:color w:val="000000"/>
          <w:lang w:eastAsia="zh-CN"/>
        </w:rPr>
        <w:t xml:space="preserve">; </w:t>
      </w:r>
      <w:r w:rsidR="00C60A27" w:rsidRPr="00C60A27">
        <w:rPr>
          <w:rStyle w:val="normaltextrun"/>
          <w:rFonts w:ascii="Book Antiqua" w:hAnsi="Book Antiqua" w:cs="Book Antiqua"/>
          <w:color w:val="000000"/>
          <w:lang w:eastAsia="zh-CN"/>
        </w:rPr>
        <w:t>DM</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w:t>
      </w:r>
      <w:r w:rsidR="00C60A27" w:rsidRPr="00C60A27">
        <w:rPr>
          <w:rStyle w:val="normaltextrun"/>
          <w:rFonts w:ascii="Book Antiqua" w:hAnsi="Book Antiqua" w:cs="Book Antiqua"/>
          <w:caps/>
          <w:color w:val="000000"/>
          <w:lang w:eastAsia="zh-CN"/>
        </w:rPr>
        <w:t>d</w:t>
      </w:r>
      <w:r w:rsidR="00C60A27" w:rsidRPr="00C60A27">
        <w:rPr>
          <w:rStyle w:val="normaltextrun"/>
          <w:rFonts w:ascii="Book Antiqua" w:hAnsi="Book Antiqua" w:cs="Book Antiqua"/>
          <w:color w:val="000000"/>
          <w:lang w:eastAsia="zh-CN"/>
        </w:rPr>
        <w:t>iabetes mellitus</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HPB</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w:t>
      </w:r>
      <w:r w:rsidR="00C60A27" w:rsidRPr="00C60A27">
        <w:rPr>
          <w:rStyle w:val="normaltextrun"/>
          <w:rFonts w:ascii="Book Antiqua" w:hAnsi="Book Antiqua" w:cs="Book Antiqua"/>
          <w:caps/>
          <w:color w:val="000000"/>
          <w:lang w:eastAsia="zh-CN"/>
        </w:rPr>
        <w:t>h</w:t>
      </w:r>
      <w:r w:rsidR="00C60A27" w:rsidRPr="00C60A27">
        <w:rPr>
          <w:rStyle w:val="normaltextrun"/>
          <w:rFonts w:ascii="Book Antiqua" w:hAnsi="Book Antiqua" w:cs="Book Antiqua"/>
          <w:color w:val="000000"/>
          <w:lang w:eastAsia="zh-CN"/>
        </w:rPr>
        <w:t>igh blood pressure</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CVD</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w:t>
      </w:r>
      <w:r w:rsidR="00C60A27" w:rsidRPr="00C60A27">
        <w:rPr>
          <w:rStyle w:val="normaltextrun"/>
          <w:rFonts w:ascii="Book Antiqua" w:hAnsi="Book Antiqua" w:cs="Book Antiqua"/>
          <w:caps/>
          <w:color w:val="000000"/>
          <w:lang w:eastAsia="zh-CN"/>
        </w:rPr>
        <w:t>c</w:t>
      </w:r>
      <w:r w:rsidR="00C60A27" w:rsidRPr="00C60A27">
        <w:rPr>
          <w:rStyle w:val="normaltextrun"/>
          <w:rFonts w:ascii="Book Antiqua" w:hAnsi="Book Antiqua" w:cs="Book Antiqua"/>
          <w:color w:val="000000"/>
          <w:lang w:eastAsia="zh-CN"/>
        </w:rPr>
        <w:t>ardiovascular disease</w:t>
      </w:r>
      <w:r w:rsidR="00C60A27">
        <w:rPr>
          <w:rStyle w:val="normaltextrun"/>
          <w:rFonts w:ascii="Book Antiqua" w:hAnsi="Book Antiqua" w:cs="Book Antiqua" w:hint="eastAsia"/>
          <w:color w:val="000000"/>
          <w:lang w:eastAsia="zh-CN"/>
        </w:rPr>
        <w:t>.</w:t>
      </w:r>
    </w:p>
    <w:p w14:paraId="6FDC1CCE" w14:textId="77777777" w:rsidR="00A77B3E" w:rsidRPr="00C60A27" w:rsidRDefault="00C60A27">
      <w:pPr>
        <w:spacing w:line="360" w:lineRule="auto"/>
        <w:jc w:val="both"/>
        <w:rPr>
          <w:rFonts w:ascii="Book Antiqua" w:hAnsi="Book Antiqua" w:cs="Book Antiqua"/>
          <w:color w:val="000000"/>
          <w:lang w:eastAsia="zh-CN"/>
        </w:rPr>
      </w:pPr>
      <w:r>
        <w:rPr>
          <w:rStyle w:val="normaltextrun"/>
          <w:rFonts w:ascii="Book Antiqua" w:hAnsi="Book Antiqua" w:cs="Book Antiqua"/>
          <w:color w:val="000000"/>
          <w:lang w:eastAsia="zh-CN"/>
        </w:rPr>
        <w:br w:type="page"/>
      </w:r>
      <w:r>
        <w:rPr>
          <w:noProof/>
          <w:lang w:eastAsia="zh-CN"/>
        </w:rPr>
        <w:drawing>
          <wp:inline distT="0" distB="0" distL="0" distR="0" wp14:anchorId="32CBD257" wp14:editId="5B8616F9">
            <wp:extent cx="5964487" cy="32349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015" cy="3238989"/>
                    </a:xfrm>
                    <a:prstGeom prst="rect">
                      <a:avLst/>
                    </a:prstGeom>
                  </pic:spPr>
                </pic:pic>
              </a:graphicData>
            </a:graphic>
          </wp:inline>
        </w:drawing>
      </w:r>
    </w:p>
    <w:p w14:paraId="6A49EBF1" w14:textId="77777777" w:rsidR="001D6D59" w:rsidRDefault="001D6D5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Proposed process of liver damage.</w:t>
      </w:r>
      <w:r>
        <w:rPr>
          <w:rFonts w:ascii="Book Antiqua" w:eastAsia="Book Antiqua" w:hAnsi="Book Antiqua" w:cs="Book Antiqua"/>
          <w:color w:val="000000"/>
        </w:rPr>
        <w:t xml:space="preserve"> Before severe acute respiratory syndrome-coronavirus-2 infection, there are risk factors considered that could be poor prognostic factors, such as chronic diseases, the use of drugs that affect the liver and the inflammation process. The virus can infect the liver through the portal vein. There are three proposed mechanisms of liver damage: inflammation induced by cytokine storm and activation of hepatic immunity, </w:t>
      </w:r>
      <w:r>
        <w:rPr>
          <w:rStyle w:val="normaltextrun"/>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-mediated direct viral infection of hepatocytes, epithelial cells, and cholangiocytes, and drug hepatotoxicity mediated by some antivirals employed for </w:t>
      </w:r>
      <w:r>
        <w:rPr>
          <w:rFonts w:ascii="Book Antiqua" w:eastAsia="Book Antiqua" w:hAnsi="Book Antiqua" w:cs="Book Antiqua"/>
          <w:color w:val="000000"/>
          <w:shd w:val="clear" w:color="auto" w:fill="FFFFFF"/>
        </w:rPr>
        <w:t>coronavirus disease-2019 (COVID-19)</w:t>
      </w:r>
      <w:r>
        <w:rPr>
          <w:rFonts w:ascii="Book Antiqua" w:eastAsia="Book Antiqua" w:hAnsi="Book Antiqua" w:cs="Book Antiqua"/>
          <w:color w:val="000000"/>
        </w:rPr>
        <w:t xml:space="preserve"> treatment. The three mechanisms culminate in altered coagulation, hepatic ischemia, and elevation of aminotransferases and bilirubin levels. Following this, the incidence of liver damage derived from COVID-19 is up to 53%, which could develop cholestasis and reach high mortality risk.</w:t>
      </w:r>
      <w:r>
        <w:rPr>
          <w:rFonts w:ascii="Book Antiqua" w:hAnsi="Book Antiqua" w:cs="Book Antiqua" w:hint="eastAsia"/>
          <w:color w:val="000000"/>
          <w:lang w:eastAsia="zh-CN"/>
        </w:rPr>
        <w:t xml:space="preserve"> ACE2: </w:t>
      </w:r>
      <w:r w:rsidRPr="001D6D59">
        <w:rPr>
          <w:rFonts w:ascii="Book Antiqua" w:hAnsi="Book Antiqua" w:cs="Book Antiqua"/>
          <w:caps/>
          <w:color w:val="000000"/>
          <w:lang w:eastAsia="zh-CN"/>
        </w:rPr>
        <w:t>a</w:t>
      </w:r>
      <w:r w:rsidRPr="001D6D59">
        <w:rPr>
          <w:rFonts w:ascii="Book Antiqua" w:hAnsi="Book Antiqua" w:cs="Book Antiqua"/>
          <w:color w:val="000000"/>
          <w:lang w:eastAsia="zh-CN"/>
        </w:rPr>
        <w:t>ngiotensin-converting enzyme 2</w:t>
      </w:r>
      <w:r>
        <w:rPr>
          <w:rFonts w:ascii="Book Antiqua" w:hAnsi="Book Antiqua" w:cs="Book Antiqua" w:hint="eastAsia"/>
          <w:color w:val="000000"/>
          <w:lang w:eastAsia="zh-CN"/>
        </w:rPr>
        <w:t>.</w:t>
      </w:r>
    </w:p>
    <w:p w14:paraId="30ED65FA" w14:textId="77777777" w:rsidR="001D6D59" w:rsidRPr="00937976" w:rsidRDefault="001D6D59" w:rsidP="001D6D59">
      <w:pPr>
        <w:pStyle w:val="Default"/>
        <w:spacing w:line="360" w:lineRule="auto"/>
        <w:jc w:val="both"/>
        <w:rPr>
          <w:rFonts w:ascii="Book Antiqua" w:eastAsiaTheme="minorEastAsia" w:hAnsi="Book Antiqua"/>
          <w:b/>
          <w:bCs/>
          <w:color w:val="000000"/>
          <w:lang w:val="en-US" w:eastAsia="zh-CN"/>
        </w:rPr>
      </w:pPr>
      <w:r w:rsidRPr="00EE2794">
        <w:rPr>
          <w:rFonts w:ascii="Book Antiqua" w:hAnsi="Book Antiqua" w:cs="Book Antiqua"/>
          <w:color w:val="000000"/>
          <w:lang w:val="en-US" w:eastAsia="zh-CN"/>
        </w:rPr>
        <w:br w:type="page"/>
      </w:r>
      <w:r w:rsidRPr="00937976">
        <w:rPr>
          <w:rFonts w:ascii="Book Antiqua" w:hAnsi="Book Antiqua"/>
          <w:b/>
          <w:bCs/>
          <w:color w:val="000000" w:themeColor="text1"/>
          <w:lang w:val="en-US"/>
        </w:rPr>
        <w:t xml:space="preserve">Table 1 </w:t>
      </w:r>
      <w:r w:rsidRPr="00937976">
        <w:rPr>
          <w:rFonts w:ascii="Book Antiqua" w:hAnsi="Book Antiqua"/>
          <w:b/>
          <w:bCs/>
          <w:color w:val="000000"/>
          <w:lang w:val="en-US"/>
        </w:rPr>
        <w:t>Side effects of most common dr</w:t>
      </w:r>
      <w:r>
        <w:rPr>
          <w:rFonts w:ascii="Book Antiqua" w:hAnsi="Book Antiqua"/>
          <w:b/>
          <w:bCs/>
          <w:color w:val="000000"/>
          <w:lang w:val="en-US"/>
        </w:rPr>
        <w:t xml:space="preserve">ugs during </w:t>
      </w:r>
      <w:r w:rsidRPr="001D6D59">
        <w:rPr>
          <w:rFonts w:ascii="Book Antiqua" w:hAnsi="Book Antiqua"/>
          <w:b/>
          <w:bCs/>
          <w:color w:val="000000"/>
          <w:lang w:val="en-US"/>
        </w:rPr>
        <w:t>coronavirus disease-2019</w:t>
      </w:r>
      <w:r>
        <w:rPr>
          <w:rFonts w:ascii="Book Antiqua" w:hAnsi="Book Antiqua"/>
          <w:b/>
          <w:bCs/>
          <w:color w:val="000000"/>
          <w:lang w:val="en-US"/>
        </w:rPr>
        <w:t xml:space="preserve"> treatment</w:t>
      </w:r>
    </w:p>
    <w:tbl>
      <w:tblPr>
        <w:tblW w:w="9747" w:type="dxa"/>
        <w:tblBorders>
          <w:top w:val="single" w:sz="4" w:space="0" w:color="auto"/>
          <w:bottom w:val="single" w:sz="4" w:space="0" w:color="auto"/>
        </w:tblBorders>
        <w:tblLayout w:type="fixed"/>
        <w:tblLook w:val="04A0" w:firstRow="1" w:lastRow="0" w:firstColumn="1" w:lastColumn="0" w:noHBand="0" w:noVBand="1"/>
      </w:tblPr>
      <w:tblGrid>
        <w:gridCol w:w="2122"/>
        <w:gridCol w:w="3827"/>
        <w:gridCol w:w="2551"/>
        <w:gridCol w:w="1247"/>
      </w:tblGrid>
      <w:tr w:rsidR="001D6D59" w:rsidRPr="00937976" w14:paraId="6394BC1F" w14:textId="77777777" w:rsidTr="00A7442D">
        <w:tc>
          <w:tcPr>
            <w:tcW w:w="2122" w:type="dxa"/>
            <w:tcBorders>
              <w:top w:val="single" w:sz="4" w:space="0" w:color="auto"/>
              <w:bottom w:val="single" w:sz="4" w:space="0" w:color="auto"/>
            </w:tcBorders>
          </w:tcPr>
          <w:p w14:paraId="1E6DF11A" w14:textId="77777777" w:rsidR="001D6D59" w:rsidRPr="00937976" w:rsidRDefault="001D6D59" w:rsidP="00A7442D">
            <w:pPr>
              <w:pStyle w:val="a4"/>
              <w:spacing w:line="360" w:lineRule="auto"/>
              <w:jc w:val="both"/>
              <w:rPr>
                <w:rFonts w:ascii="Book Antiqua" w:hAnsi="Book Antiqua"/>
                <w:b/>
                <w:bCs/>
                <w:sz w:val="24"/>
                <w:szCs w:val="24"/>
                <w:lang w:val="en-US"/>
              </w:rPr>
            </w:pPr>
            <w:r w:rsidRPr="00937976">
              <w:rPr>
                <w:rFonts w:ascii="Book Antiqua" w:hAnsi="Book Antiqua"/>
                <w:b/>
                <w:bCs/>
                <w:sz w:val="24"/>
                <w:szCs w:val="24"/>
                <w:lang w:val="en-US"/>
              </w:rPr>
              <w:t xml:space="preserve">Pharmacological intervention </w:t>
            </w:r>
          </w:p>
        </w:tc>
        <w:tc>
          <w:tcPr>
            <w:tcW w:w="3827" w:type="dxa"/>
            <w:tcBorders>
              <w:top w:val="single" w:sz="4" w:space="0" w:color="auto"/>
              <w:bottom w:val="single" w:sz="4" w:space="0" w:color="auto"/>
            </w:tcBorders>
          </w:tcPr>
          <w:p w14:paraId="7AC73EA5" w14:textId="77777777" w:rsidR="001D6D59" w:rsidRPr="00937976" w:rsidRDefault="001D6D59" w:rsidP="00A7442D">
            <w:pPr>
              <w:pStyle w:val="a4"/>
              <w:spacing w:line="360" w:lineRule="auto"/>
              <w:jc w:val="both"/>
              <w:rPr>
                <w:rFonts w:ascii="Book Antiqua" w:hAnsi="Book Antiqua"/>
                <w:b/>
                <w:bCs/>
                <w:sz w:val="24"/>
                <w:szCs w:val="24"/>
                <w:lang w:val="en-US"/>
              </w:rPr>
            </w:pPr>
            <w:r w:rsidRPr="00937976">
              <w:rPr>
                <w:rFonts w:ascii="Book Antiqua" w:hAnsi="Book Antiqua"/>
                <w:b/>
                <w:bCs/>
                <w:sz w:val="24"/>
                <w:szCs w:val="24"/>
                <w:lang w:val="en" w:eastAsia="es-MX"/>
              </w:rPr>
              <w:t>Mechanism of action</w:t>
            </w:r>
          </w:p>
        </w:tc>
        <w:tc>
          <w:tcPr>
            <w:tcW w:w="2551" w:type="dxa"/>
            <w:tcBorders>
              <w:top w:val="single" w:sz="4" w:space="0" w:color="auto"/>
              <w:bottom w:val="single" w:sz="4" w:space="0" w:color="auto"/>
            </w:tcBorders>
          </w:tcPr>
          <w:p w14:paraId="48BB35BA" w14:textId="77777777" w:rsidR="001D6D59" w:rsidRPr="00937976" w:rsidRDefault="001D6D59" w:rsidP="00A7442D">
            <w:pPr>
              <w:pStyle w:val="a4"/>
              <w:spacing w:line="360" w:lineRule="auto"/>
              <w:jc w:val="both"/>
              <w:rPr>
                <w:rFonts w:ascii="Book Antiqua" w:hAnsi="Book Antiqua"/>
                <w:b/>
                <w:bCs/>
                <w:sz w:val="24"/>
                <w:szCs w:val="24"/>
                <w:lang w:val="en-US"/>
              </w:rPr>
            </w:pPr>
            <w:r w:rsidRPr="00937976">
              <w:rPr>
                <w:rFonts w:ascii="Book Antiqua" w:hAnsi="Book Antiqua"/>
                <w:b/>
                <w:bCs/>
                <w:sz w:val="24"/>
                <w:szCs w:val="24"/>
                <w:lang w:val="en" w:eastAsia="es-MX"/>
              </w:rPr>
              <w:t>Adverse effects</w:t>
            </w:r>
          </w:p>
        </w:tc>
        <w:tc>
          <w:tcPr>
            <w:tcW w:w="1247" w:type="dxa"/>
            <w:tcBorders>
              <w:top w:val="single" w:sz="4" w:space="0" w:color="auto"/>
              <w:bottom w:val="single" w:sz="4" w:space="0" w:color="auto"/>
            </w:tcBorders>
          </w:tcPr>
          <w:p w14:paraId="51090F17" w14:textId="77777777" w:rsidR="001D6D59" w:rsidRPr="00937976" w:rsidRDefault="001D6D59" w:rsidP="00A7442D">
            <w:pPr>
              <w:pStyle w:val="a4"/>
              <w:spacing w:line="360" w:lineRule="auto"/>
              <w:jc w:val="both"/>
              <w:rPr>
                <w:rFonts w:ascii="Book Antiqua" w:eastAsiaTheme="minorEastAsia" w:hAnsi="Book Antiqua"/>
                <w:b/>
                <w:bCs/>
                <w:sz w:val="24"/>
                <w:szCs w:val="24"/>
                <w:lang w:val="en-US" w:eastAsia="zh-CN"/>
              </w:rPr>
            </w:pPr>
            <w:r w:rsidRPr="00937976">
              <w:rPr>
                <w:rFonts w:ascii="Book Antiqua" w:hAnsi="Book Antiqua"/>
                <w:b/>
                <w:bCs/>
                <w:sz w:val="24"/>
                <w:szCs w:val="24"/>
                <w:lang w:val="en-US"/>
              </w:rPr>
              <w:t>Ref</w:t>
            </w:r>
            <w:r>
              <w:rPr>
                <w:rFonts w:ascii="Book Antiqua" w:eastAsiaTheme="minorEastAsia" w:hAnsi="Book Antiqua" w:hint="eastAsia"/>
                <w:b/>
                <w:bCs/>
                <w:sz w:val="24"/>
                <w:szCs w:val="24"/>
                <w:lang w:val="en-US" w:eastAsia="zh-CN"/>
              </w:rPr>
              <w:t>.</w:t>
            </w:r>
          </w:p>
        </w:tc>
      </w:tr>
      <w:tr w:rsidR="001D6D59" w:rsidRPr="00937976" w14:paraId="2F6A6529" w14:textId="77777777" w:rsidTr="00A7442D">
        <w:trPr>
          <w:trHeight w:val="1406"/>
        </w:trPr>
        <w:tc>
          <w:tcPr>
            <w:tcW w:w="2122" w:type="dxa"/>
            <w:tcBorders>
              <w:top w:val="single" w:sz="4" w:space="0" w:color="auto"/>
            </w:tcBorders>
          </w:tcPr>
          <w:p w14:paraId="5C01D823"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Hydroxychloroquine</w:t>
            </w:r>
          </w:p>
        </w:tc>
        <w:tc>
          <w:tcPr>
            <w:tcW w:w="3827" w:type="dxa"/>
            <w:tcBorders>
              <w:top w:val="single" w:sz="4" w:space="0" w:color="auto"/>
            </w:tcBorders>
          </w:tcPr>
          <w:p w14:paraId="4DCD9F9D" w14:textId="77777777" w:rsidR="001D6D59" w:rsidRPr="00937976" w:rsidRDefault="001D6D59" w:rsidP="00A7442D">
            <w:pPr>
              <w:pStyle w:val="a4"/>
              <w:spacing w:line="360" w:lineRule="auto"/>
              <w:jc w:val="both"/>
              <w:rPr>
                <w:rFonts w:ascii="Book Antiqua" w:hAnsi="Book Antiqua"/>
                <w:sz w:val="24"/>
                <w:szCs w:val="24"/>
                <w:lang w:val="en-US" w:eastAsia="es-MX"/>
              </w:rPr>
            </w:pPr>
            <w:r w:rsidRPr="00937976">
              <w:rPr>
                <w:rFonts w:ascii="Book Antiqua" w:hAnsi="Book Antiqua"/>
                <w:sz w:val="24"/>
                <w:szCs w:val="24"/>
                <w:lang w:val="en" w:eastAsia="es-MX"/>
              </w:rPr>
              <w:t>Elevated endosomal pH</w:t>
            </w:r>
          </w:p>
          <w:p w14:paraId="64712F43" w14:textId="77777777" w:rsidR="001D6D59" w:rsidRPr="00937976" w:rsidRDefault="001D6D59" w:rsidP="00A7442D">
            <w:pPr>
              <w:pStyle w:val="a4"/>
              <w:spacing w:line="360" w:lineRule="auto"/>
              <w:jc w:val="both"/>
              <w:rPr>
                <w:rFonts w:ascii="Book Antiqua" w:hAnsi="Book Antiqua"/>
                <w:sz w:val="24"/>
                <w:szCs w:val="24"/>
                <w:lang w:val="en-US" w:eastAsia="es-MX"/>
              </w:rPr>
            </w:pPr>
            <w:r w:rsidRPr="00937976">
              <w:rPr>
                <w:rFonts w:ascii="Book Antiqua" w:hAnsi="Book Antiqua"/>
                <w:sz w:val="24"/>
                <w:szCs w:val="24"/>
                <w:lang w:val="en" w:eastAsia="es-MX"/>
              </w:rPr>
              <w:t>Disruption of lysosome-endosome fusion.</w:t>
            </w:r>
          </w:p>
          <w:p w14:paraId="652F0663"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Inhibition of cell-virus fusion when interacting with N-terminal domain of the SARS-CoV-2 peak</w:t>
            </w:r>
          </w:p>
        </w:tc>
        <w:tc>
          <w:tcPr>
            <w:tcW w:w="2551" w:type="dxa"/>
            <w:tcBorders>
              <w:top w:val="single" w:sz="4" w:space="0" w:color="auto"/>
            </w:tcBorders>
          </w:tcPr>
          <w:p w14:paraId="5814F721" w14:textId="77777777" w:rsidR="001D6D59" w:rsidRPr="00937976" w:rsidRDefault="001D6D59" w:rsidP="00A7442D">
            <w:pPr>
              <w:pStyle w:val="a4"/>
              <w:spacing w:line="360" w:lineRule="auto"/>
              <w:jc w:val="both"/>
              <w:rPr>
                <w:rFonts w:ascii="Book Antiqua" w:hAnsi="Book Antiqua"/>
                <w:sz w:val="24"/>
                <w:szCs w:val="24"/>
                <w:shd w:val="clear" w:color="auto" w:fill="F8F9FA"/>
                <w:lang w:val="en-US"/>
              </w:rPr>
            </w:pPr>
            <w:r w:rsidRPr="00937976">
              <w:rPr>
                <w:rFonts w:ascii="Book Antiqua" w:hAnsi="Book Antiqua"/>
                <w:sz w:val="24"/>
                <w:szCs w:val="24"/>
                <w:lang w:val="en-US"/>
              </w:rPr>
              <w:t>Q-T segment prolongation</w:t>
            </w:r>
          </w:p>
          <w:p w14:paraId="37598DCC"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 w:eastAsia="es-MX"/>
              </w:rPr>
              <w:t>Gastrointestinal Adverse Effects</w:t>
            </w:r>
          </w:p>
        </w:tc>
        <w:tc>
          <w:tcPr>
            <w:tcW w:w="1247" w:type="dxa"/>
            <w:tcBorders>
              <w:top w:val="single" w:sz="4" w:space="0" w:color="auto"/>
            </w:tcBorders>
          </w:tcPr>
          <w:p w14:paraId="01A198AA" w14:textId="522F1FDC" w:rsidR="001D6D59" w:rsidRPr="00937976" w:rsidRDefault="001D6D59" w:rsidP="009A31E5">
            <w:pPr>
              <w:pStyle w:val="a4"/>
              <w:spacing w:line="360" w:lineRule="auto"/>
              <w:jc w:val="both"/>
              <w:rPr>
                <w:rFonts w:ascii="Book Antiqua" w:hAnsi="Book Antiqua"/>
                <w:sz w:val="24"/>
                <w:szCs w:val="24"/>
                <w:lang w:val="en-US"/>
              </w:rPr>
            </w:pPr>
            <w:r w:rsidRPr="00937976">
              <w:rPr>
                <w:rFonts w:ascii="Book Antiqua" w:hAnsi="Book Antiqua"/>
                <w:sz w:val="24"/>
                <w:szCs w:val="24"/>
              </w:rPr>
              <w:fldChar w:fldCharType="begin" w:fldLock="1"/>
            </w:r>
            <w:r w:rsidRPr="00937976">
              <w:rPr>
                <w:rFonts w:ascii="Book Antiqua" w:hAnsi="Book Antiqua"/>
                <w:sz w:val="24"/>
                <w:szCs w:val="24"/>
              </w:rPr>
              <w:instrText>ADDIN CSL_CITATION {"citationItems":[{"id":"ITEM-1","itemData":{"ISSN":"11249390","PMID":"32335561","abstract":"The COVID-19 pandemic represents the greatest global public health crisis since the pandemic influenza outbreak of 1918. We are facing a new virus, so several antiviral agents previously used to treat other coronavirus infections such as SARS and MERS are being considered as the first potential candidates to treat COVID-19. Thus, several agents have been used by the beginning of the current outbreak in China first and all over the word successively, as reported in several different guidelines and therapeutic recommen dations. At the same time, a great number of clinical trials have been launched to investigate the potential efficacy therapies for COVID-19 highlighting the urgent need to get as quickly as possible high-quality evidence. Through PubMed, we explored the relevant articles published on treatment of COVID-19 and on trials ongoing up to April 15, 2020.","author":[{"dropping-particle":"","family":"Esposito","given":"Silvano","non-dropping-particle":"","parse-names":false,"suffix":""},{"dropping-particle":"","family":"Noviello","given":"Silvana","non-dropping-particle":"","parse-names":false,"suffix":""},{"dropping-particle":"","family":"Pagliano","given":"Pasquale","non-dropping-particle":"","parse-names":false,"suffix":""}],"container-title":"Infezioni in Medicina","id":"ITEM-1","issue":"2","issued":{"date-parts":[["2020"]]},"page":"198-211","title":"Update on treatment of covid-19: Ongoing studies between promising and disappointing results","type":"article-journal","volume":"28"},"uris":["http://www.mendeley.com/documents/?uuid=9736029f-6b17-40b3-92c4-590354e2f9bb"]},{"id":"ITEM-2","itemData":{"DOI":"10.26355/eurrev_202004_21038","ISSN":"22840729","PMID":"32373993","abstract":"OBJECTIVE: The novel severe acute respiratory syndrome coronavirus 2 (SARS-CoV-2), also called COVID-19, has caused a pandemic which has swiftly involved the entire world and raised great public health concerns. The scientific community is actively exploring treatments that would potentially be effective in combating COVID-19. Hydroxychloroquine has been demonstrated to limit the replication of SARS-CoV-2 virus in vitro. In malarial pandemic countries, chloroquine is widely used to treat malaria. In malarial non-pandemic nations, chloroquine is not widely used. Chloroquine and hydroxychloroquine share similar chemical structures and mechanisms of action. The aim of this study was to indirectly investigate the efficacy of chloroquine and hydroxychloroquine for the treatment of COVID-19 by determining the prevalence of COVID-19 in malaria pandemic and non-pandemic nations. We sought evidence to support or refute the hypothesis that these drugs could show efficacy in the treatment of COVID-19. MATERIALS AND METHODS: We reviewed in vitro studies, in vivo studies, original studies, clinical trials, and consensus reports, that were conducted to evaluate the antiviral activities of chloroquine and hydroxychloroquine. The studies on “COVID-19 and its allied treatment were found from World Health Organization (WHO), ISI-Web of Science, PubMed, EMBASE, Scopus, Google Scholar, and clinical trial registries. The search was based on keywords: antiviral drugs, chloroquine, hydroxychloroquine, COVID-19, COVID-19 treatment modalities, and coronavirus. In addition, we analyzed the prevalence of COVID-19 in malaria pandemic and non-pandemic countries. The review and analyses were performed on March 28, 2020. RESULTS: For this study, we identified a total of 09 published articles: 03 clinical trials with sample size 150; 03 in vitro studies and 03 expert consensus reports. These studies were all suggestive that chloroquine and hydroxychloroquine can successfully treat COVID-19 infections. We found that COVID-19 infections are highly pandemic in countries where malaria is least pandemic and are least pandemic in nations where malaria is highly pandemic. CONCLUSIONS: Chloroquine and hydroxychloroquine have antiviral characteristics in vitro. The findings support the hypothesis that these drugs have efficacy in the treatment of COVID-19. People are currently using these drugs for malaria. It is reasonable, given the hypothetical benefit of these two drugs, that they are now …","author":[{"dropping-particle":"","family":"Meo","given":"S. A.","non-dropping-particle":"","parse-names":false,"suffix":""},{"dropping-particle":"","family":"Klonoff","given":"D. C.","non-dropping-particle":"","parse-names":false,"suffix":""},{"dropping-particle":"","family":"Akram","given":"J.","non-dropping-particle":"","parse-names":false,"suffix":""}],"container-title":"European Review for Medical and Pharmacological Sciences","id":"ITEM-2","issue":"8","issued":{"date-parts":[["2020"]]},"page":"4539-4547","title":"Efficacy of chloroquine and hydroxychloroquine in the treatment of COVID-19","type":"article-journal","volume":"24"},"uris":["http://www.mendeley.com/documents/?uuid=6f96bcf9-2995-4ab2-9d16-3b52b52f058c"]},{"id":"ITEM-3","itemData":{"DOI":"10.1093/ofid/ofaa500","ISSN":"23288957","abstract":"Background: Use of hydroxychloroquine in hospitalized patients with coronavirus disease 2019 (COVID-19), especially in combination with azithromycin, has raised safety concerns. Here, we report safety data from 3 outpatient randomized clinical trials. Methods: We conducted 3 randomized, double-blind, placebo-controlled trials investigating hydroxychloroquine as pre-exposure prophylaxis, postexposure prophylaxis, and early treatment for COVID-19 using an internet-based design. We excluded individuals with contraindications to hydroxychloroquine. We collected side effects and serious adverse events. We report descriptive analyses of our findings. Results: We enrolled 2795 participants. The median age of research participants (interquartile range) was 40 (34-49) years, and 59% (1633/2767) reported no chronic medical conditions. Overall 2544 (91%) participants reported side effect data, and 748 (29%) reported at least 1 medication side effect. Side effects were reported in 40% with once-daily, 36% with twice-weekly, 31% with once-weekly hydroxychloroquine, compared with 19% with placebo. The most common side effects were upset stomach or nausea (25% with once-daily, 19% with twice-weekly, and 18% with once-weekly hydroxychloroquine, vs 11% for placebo), followed by diarrhea, vomiting, or abdominal pain (23% for once-daily, 17% twice-weekly, and 13% once-weekly hydroxychloroquine, vs 7% for placebo). Two individuals were hospitalized for atrial arrhythmias, 1 on placebo and 1 on twice-weekly hydroxychloroquine. No sudden deaths occurred. Conclusions: Data from 3 outpatient COVID-19 trials demonstrated that gastrointestinal side effects were common but mild with the use of hydroxychloroquine, while serious side effects were rare. No deaths occurred related to hydroxychloroquine. Randomized clinical trials, in cohorts of healthy outpatients, can safely investigate whether hydroxychloroquine is efficacious for COVID-19. ClinicalTrials.gov Identifier: NCT04308668 for postexposure prophylaxis and early treatment trials; NCT04328467 for pre-exposure prophylaxis trial.","author":[{"dropping-particle":"","family":"Lofgren","given":"Sarah M.","non-dropping-particle":"","parse-names":false,"suffix":""},{"dropping-particle":"","family":"Nicol","given":"Melanie R.","non-dropping-particle":"","parse-names":false,"suffix":""},{"dropping-particle":"","family":"Bangdiwala","given":"Ananta S.","non-dropping-particle":"","parse-names":false,"suffix":""},{"dropping-particle":"","family":"Pastick","given":"Katelyn A.","non-dropping-particle":"","parse-names":false,"suffix":""},{"dropping-particle":"","family":"Okafor","given":"Elizabeth C.","non-dropping-particle":"","parse-names":false,"suffix":""},{"dropping-particle":"","family":"Skipper","given":"Caleb P.","non-dropping-particle":"","parse-names":false,"suffix":""},{"dropping-particle":"","family":"Pullen","given":"Matthew F.","non-dropping-particle":"","parse-names":false,"suffix":""},{"dropping-particle":"","family":"Engen","given":"Nicole W.","non-dropping-particle":"","parse-names":false,"suffix":""},{"dropping-particle":"","family":"Abassi","given":"Mahsa","non-dropping-particle":"","parse-names":false,"suffix":""},{"dropping-particle":"","family":"Williams","given":"Darlisha A.","non-dropping-particle":"","parse-names":false,"suffix":""},{"dropping-particle":"","family":"Nascene","given":"Alanna A.","non-dropping-particle":"","parse-names":false,"suffix":""},{"dropping-particle":"","family":"Axelrod","given":"Margaret L.","non-dropping-particle":"","parse-names":false,"suffix":""},{"dropping-particle":"","family":"Lother","given":"Sylvain A.","non-dropping-particle":"","parse-names":false,"suffix":""},{"dropping-particle":"","family":"MacKenzie","given":"Lauren J.","non-dropping-particle":"","parse-names":false,"suffix":""},{"dropping-particle":"","family":"Drobot","given":"Glen","non-dropping-particle":"","parse-names":false,"suffix":""},{"dropping-particle":"","family":"Marten","given":"Nicole","non-dropping-particle":"","parse-names":false,"suffix":""},{"dropping-particle":"","family":"Cheng","given":"Matthew P.","non-dropping-particle":"","parse-names":false,"suffix":""},{"dropping-particle":"","family":"Zarychanski","given":"Ryan","non-dropping-particle":"","parse-names":false,"suffix":""},{"dropping-particle":"","family":"Schwartz","given":"Ilan S.","non-dropping-particle":"","parse-names":false,"suffix":""},{"dropping-particle":"","family":"Silverman","given":"Michael","non-dropping-particle":</w:instrText>
            </w:r>
            <w:r w:rsidRPr="00937976">
              <w:rPr>
                <w:rFonts w:ascii="Book Antiqua" w:hAnsi="Book Antiqua"/>
                <w:sz w:val="24"/>
                <w:szCs w:val="24"/>
                <w:lang w:val="en-US"/>
              </w:rPr>
              <w:instrText>"","parse-names":false,"suffix":""},{"dropping-particle":"","family":"Chagla","given":"Zain","non-dropping-particle":"","parse-names":false,"suffix":""},{"dropping-particle":"","family":"Kelly","given":"Lauren E.","non-dropping-particle":"","parse-names":false,"suffix":""},{"dropping-particle":"","family":"McDonald","given":"Emily G.","non-dropping-particle":"","parse-names":false,"suffix":""},{"dropping-particle":"","family":"Lee","given":"Todd C.","non-dropping-particle":"","parse-names":false,"suffix":""},{"dropping-particle":"","family":"Hullsiek","given":"Kathy H.","non-dropping-particle":"","parse-names":false,"suffix":""},{"dropping-particle":"","family":"Boulware","given":"David R.","non-dropping-particle":"","parse-names":false,"suffix":""},{"dropping-particle":"","family":"Rajasingham","given":"Radha","non-dropping-particle":"","parse-names":false,"suffix":""}],"container-title":"Open Forum Infectious Diseases","id":"ITEM-3","issue":"11","issued":{"date-parts":[["2020"]]},"page":"1-7","title":"Safety of Hydroxychloroquine among Outpatient Clinical Trial Participants for COVID-19","type":"article-journal","volume":"7"},"uris":["http://www.mendeley.com/documents/?uuid=7cafd3e5-940a-4fca-933c-27f1654de714"]}],"mendeley":{"formattedCitation":"&lt;sup&gt;[62–64]&lt;/sup&gt;","plainTextFormattedCitation":"[62–64]","previouslyFormattedCitation":"&lt;sup&gt;[62–64]&lt;/sup&gt;"},"properties":{"noteIndex":0},"schema":"https://github.com/citation-style-language/schema/raw/master/csl-citation.json"}</w:instrText>
            </w:r>
            <w:r w:rsidRPr="00937976">
              <w:rPr>
                <w:rFonts w:ascii="Book Antiqua" w:hAnsi="Book Antiqua"/>
                <w:sz w:val="24"/>
                <w:szCs w:val="24"/>
              </w:rPr>
              <w:fldChar w:fldCharType="separate"/>
            </w:r>
            <w:r w:rsidRPr="00937976">
              <w:rPr>
                <w:rFonts w:ascii="Book Antiqua" w:hAnsi="Book Antiqua"/>
                <w:noProof/>
                <w:sz w:val="24"/>
                <w:szCs w:val="24"/>
                <w:lang w:val="en-US"/>
              </w:rPr>
              <w:t>[62</w:t>
            </w:r>
            <w:r w:rsidR="009A31E5">
              <w:rPr>
                <w:rFonts w:ascii="Book Antiqua" w:hAnsi="Book Antiqua"/>
                <w:noProof/>
                <w:sz w:val="24"/>
                <w:szCs w:val="24"/>
                <w:lang w:val="en-US"/>
              </w:rPr>
              <w:t>-</w:t>
            </w:r>
            <w:r w:rsidRPr="00937976">
              <w:rPr>
                <w:rFonts w:ascii="Book Antiqua" w:hAnsi="Book Antiqua"/>
                <w:noProof/>
                <w:sz w:val="24"/>
                <w:szCs w:val="24"/>
                <w:lang w:val="en-US"/>
              </w:rPr>
              <w:t>64]</w:t>
            </w:r>
            <w:r w:rsidRPr="00937976">
              <w:rPr>
                <w:rFonts w:ascii="Book Antiqua" w:hAnsi="Book Antiqua"/>
                <w:sz w:val="24"/>
                <w:szCs w:val="24"/>
              </w:rPr>
              <w:fldChar w:fldCharType="end"/>
            </w:r>
          </w:p>
        </w:tc>
      </w:tr>
      <w:tr w:rsidR="001D6D59" w:rsidRPr="00937976" w14:paraId="2CCF98A5" w14:textId="77777777" w:rsidTr="00A7442D">
        <w:tc>
          <w:tcPr>
            <w:tcW w:w="2122" w:type="dxa"/>
          </w:tcPr>
          <w:p w14:paraId="1FB7A09A"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Chloroquine</w:t>
            </w:r>
          </w:p>
        </w:tc>
        <w:tc>
          <w:tcPr>
            <w:tcW w:w="3827" w:type="dxa"/>
          </w:tcPr>
          <w:p w14:paraId="6298F698"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Inhibits RNA-dependent polymerases, decreases endosomal iron release required for DNA replication, and inhibits glycosylation of viral envelope glycoproteins</w:t>
            </w:r>
          </w:p>
        </w:tc>
        <w:tc>
          <w:tcPr>
            <w:tcW w:w="2551" w:type="dxa"/>
          </w:tcPr>
          <w:p w14:paraId="213901B8"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Gastrointestinal adverse effects</w:t>
            </w:r>
          </w:p>
          <w:p w14:paraId="2303BF92" w14:textId="77777777" w:rsidR="001D6D59" w:rsidRPr="00937976" w:rsidRDefault="001D6D59" w:rsidP="00A7442D">
            <w:pPr>
              <w:pStyle w:val="a4"/>
              <w:spacing w:line="360" w:lineRule="auto"/>
              <w:jc w:val="both"/>
              <w:rPr>
                <w:rFonts w:ascii="Book Antiqua" w:eastAsia="Times New Roman" w:hAnsi="Book Antiqua"/>
                <w:color w:val="202124"/>
                <w:sz w:val="24"/>
                <w:szCs w:val="24"/>
                <w:lang w:val="en" w:eastAsia="es-MX"/>
              </w:rPr>
            </w:pPr>
            <w:r w:rsidRPr="00937976">
              <w:rPr>
                <w:rFonts w:ascii="Book Antiqua" w:eastAsia="Times New Roman" w:hAnsi="Book Antiqua"/>
                <w:color w:val="202124"/>
                <w:sz w:val="24"/>
                <w:szCs w:val="24"/>
                <w:lang w:val="en" w:eastAsia="es-MX"/>
              </w:rPr>
              <w:t>visual and extrapyramidal disturbances</w:t>
            </w:r>
          </w:p>
          <w:p w14:paraId="61D901B4"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eastAsia="Times New Roman" w:hAnsi="Book Antiqua"/>
                <w:caps/>
                <w:color w:val="202124"/>
                <w:sz w:val="24"/>
                <w:szCs w:val="24"/>
                <w:lang w:val="en" w:eastAsia="es-MX"/>
              </w:rPr>
              <w:t>a</w:t>
            </w:r>
            <w:r w:rsidRPr="00937976">
              <w:rPr>
                <w:rFonts w:ascii="Book Antiqua" w:eastAsia="Times New Roman" w:hAnsi="Book Antiqua"/>
                <w:color w:val="202124"/>
                <w:sz w:val="24"/>
                <w:szCs w:val="24"/>
                <w:lang w:val="en" w:eastAsia="es-MX"/>
              </w:rPr>
              <w:t>rrhythmogenic cardiotoxicity</w:t>
            </w:r>
          </w:p>
        </w:tc>
        <w:tc>
          <w:tcPr>
            <w:tcW w:w="1247" w:type="dxa"/>
          </w:tcPr>
          <w:p w14:paraId="5D234309" w14:textId="1F4FA770" w:rsidR="001D6D59" w:rsidRPr="00937976" w:rsidRDefault="001D6D59" w:rsidP="009A31E5">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{"citationItems":[{"id":"ITEM-1","itemData":{"DOI":"10.1007/s11239-020-02120-9","ISBN":"0123456789","ISSN":"1573742X","PMID":"32338320","author":[{"dropping-particle":"","family":"Becker","given":"Richard C.","non-dropping-particle":"","parse-names":false,"suffix":""}],"container-title":"Journal of Thrombosis and Thrombolysis","id":"ITEM-1","issue":"1","issued":{"date-parts":[["2020"]]},"page":"43-53","publisher":"Springer US","title":"Covid-19 treatment update: follow the scientific evidence","type":"article-journal","volume":"50"},"uris":["http://www.mendeley.com/documents/?uuid=d65d4882-ad45-4c21-ac7b-6905184de3c2"]},{"id":"ITEM-2","itemData":{"DOI":"10.5582/BST.2020.01047","ISBN":"2000029868","ISSN":"18817823","PMID":"32074550","abstract":"The coronavirus disease 2019 (COVID-19) virus is spreading rapidly, and scientists are endeavoring to discover drugs for its efficacious treatment in China. Chloroquine phosphate, an old drug for treatment of malaria, is shown to have apparent efficacy and acceptable safety against COVID-19 associated pneumonia in multicenter clinical trials conducted in China. The drug is recommended to be included in the next version of the Guidelines for the Prevention, Diagnosis, and Treatment of Pneumonia Caused by COVID-19 issued by the National Health Commission of the People's Republic of China for treatment of COVID-19 infection in larger populations in the future.","author":[{"dropping-particle":"","family":"Gao","given":"Jianjun","non-dropping-particle":"","parse-names":false,"suffix":""},{"dropping-particle":"","family":"Tian","given":"Zhenxue","non-dropping-particle":"","parse-names":false,"suffix":""},{"dropping-particle":"","family":"Yang","given":"Xu","non-dropping-particle":"","parse-names":false,"suffix":""}],"container-title":"BioScience Trends","id":"ITEM-2","issue":"1","issued":{"date-parts":[["2020"]]},"page":"72-73","title":"Breakthrough: Chloroquine phosphate has shown apparent efficacy in treatment of COVID-19 associated pneumonia in clinical studies","type":"article-journal","volume":"14"},"uris":["http://www.mendeley.com/documents/?uuid=844e42cb-8d2d-4038-85d7-75576502f43c"]},{"id":"ITEM-3","itemData":{"DOI":"10.1111/joim.13091","ISSN":"13652796","PMID":"32348588","abstract":"Severe acute respiratory syndrome coronavirus (SARS-CoV)-2, a novel coronavirus from the same family as SARS-CoV and Middle East respiratory syndrome coronavirus, has spread worldwide leading the World Health Organization to declare a pandemic. The disease caused by SARS-CoV-2, coronavirus disease 2019 (COVID-19), presents flu-like symptoms which can become serious in high-risk individuals. Here, we provide an overview of the known clinical features and treatment options for COVID-19. We carried out a systematic literature search using the main online databases (PubMed, Google Scholar, MEDLINE, UpToDate, Embase and Web of Science) with the following keywords: ‘COVID-19’, ‘2019-nCoV’, ‘coronavirus’ and ‘SARS-CoV-2’. We included publications from 1 January 2019 to 3 April 2020 which focused on clinical features and treatments. We found that infection is transmitted from human to human and through contact with contaminated environmental surfaces. Hand hygiene is fundamental to prevent contamination. Wearing personal protective equipment is recommended in specific environments. The main symptoms of COVID-19 are fever, cough, fatigue, slight dyspnoea, sore throat, headache, conjunctivitis and gastrointestinal issues. Real-time PCR is used as a diagnostic tool using nasal swab, tracheal aspirate or bronchoalveolar lavage samples. Computed tomography findings are important for both diagnosis and follow-up. To date, there is no evidence of any effective treatment for COVID-19. The main therapies being used to treat the disease are antiviral drugs, chloroquine/hydroxychloroquine and respiratory therapy. In conclusion, although many therapies have been proposed, quarantine is the only intervention that appears to be effective in decreasing the contagion rate. Specifically designed randomized clinical trials are needed to determine the most appropriate evidence-based treatment modality.","author":[{"dropping-particle":"","family":"Pascarella","given":"Giuseppe","non-dropping-particle":"","parse-names":false,"suffix":""},{"dropping-particle":"","family":"Strumia","given":"Alessandro","non-dropping-particle":"","parse-names":false,"suffix":""},{"dropping-particle":"","family":"Piliego","given":"Chiara","non-dropping-particle":"","parse-names":false,"suffix":""},{"dropping-particle":"","family":"Bruno","given":"Federica","non-dropping-particle":"","parse-names":false,"suffix":""},{"dropping-particle":"","family":"Buono","given":"Romualdo","non-dropping-particle":"Del","parse-names":false,"suffix":""},{"dropping-particle":"","family":"Costa","given":"Fabio","non-dropping-particle":"","parse-names":false,"suffix":""},{"dropping-particle":"","family":"Scarlata","given":"Simone","non-dropping-particle":"","parse-names":false,"suffix":""},{"dropping-particle":"","family":"Agrò","given":"Felice Eugenio","non-dropping-particle":"","parse-names":false,"suffix":""}],"container-title":"Journal of Internal Medicine","id":"ITEM-3","issue":"2","issued":{"date-parts":[["2020"]]},"page":"192-206","title":"COVID-19 diagnosis and management: a comprehensive review","type":"article-journal","volume":"288"},"uris":["http://www.mendeley.com/documents/?uuid=da3f7073-ce85-4d88-b539-9bbb5d673b52"]}],"mendeley":{"formattedCitation":"&lt;sup&gt;[65–67]&lt;/sup&gt;","plainTextFormattedCitation":"[65–67]","previouslyFormattedCitation":"&lt;sup&gt;[65–67]&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[65</w:t>
            </w:r>
            <w:r w:rsidR="009A31E5">
              <w:rPr>
                <w:rFonts w:ascii="Book Antiqua" w:hAnsi="Book Antiqua"/>
                <w:noProof/>
                <w:sz w:val="24"/>
                <w:szCs w:val="24"/>
                <w:lang w:val="en-US"/>
              </w:rPr>
              <w:t>-</w:t>
            </w:r>
            <w:r w:rsidRPr="00937976">
              <w:rPr>
                <w:rFonts w:ascii="Book Antiqua" w:hAnsi="Book Antiqua"/>
                <w:noProof/>
                <w:sz w:val="24"/>
                <w:szCs w:val="24"/>
                <w:lang w:val="en-US"/>
              </w:rPr>
              <w:t>67]</w:t>
            </w:r>
            <w:r w:rsidRPr="00937976">
              <w:rPr>
                <w:rFonts w:ascii="Book Antiqua" w:hAnsi="Book Antiqua"/>
                <w:sz w:val="24"/>
                <w:szCs w:val="24"/>
                <w:lang w:val="en-US"/>
              </w:rPr>
              <w:fldChar w:fldCharType="end"/>
            </w:r>
          </w:p>
        </w:tc>
      </w:tr>
      <w:tr w:rsidR="001D6D59" w:rsidRPr="00937976" w14:paraId="0296C2D2" w14:textId="77777777" w:rsidTr="00A7442D">
        <w:tc>
          <w:tcPr>
            <w:tcW w:w="2122" w:type="dxa"/>
          </w:tcPr>
          <w:p w14:paraId="331FCCC1"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Remdesivir</w:t>
            </w:r>
          </w:p>
        </w:tc>
        <w:tc>
          <w:tcPr>
            <w:tcW w:w="3827" w:type="dxa"/>
          </w:tcPr>
          <w:p w14:paraId="65FEE7A5" w14:textId="77777777" w:rsidR="001D6D59" w:rsidRPr="00937976" w:rsidRDefault="001D6D59" w:rsidP="00A7442D">
            <w:pPr>
              <w:pStyle w:val="a4"/>
              <w:spacing w:line="360" w:lineRule="auto"/>
              <w:jc w:val="both"/>
              <w:rPr>
                <w:rFonts w:ascii="Book Antiqua" w:eastAsia="Times New Roman" w:hAnsi="Book Antiqua"/>
                <w:color w:val="202124"/>
                <w:sz w:val="24"/>
                <w:szCs w:val="24"/>
                <w:lang w:val="en-US" w:eastAsia="es-MX"/>
              </w:rPr>
            </w:pPr>
            <w:r w:rsidRPr="00937976">
              <w:rPr>
                <w:rFonts w:ascii="Book Antiqua" w:eastAsia="Times New Roman" w:hAnsi="Book Antiqua"/>
                <w:color w:val="202124"/>
                <w:sz w:val="24"/>
                <w:szCs w:val="24"/>
                <w:lang w:val="en-US" w:eastAsia="es-MX"/>
              </w:rPr>
              <w:br/>
            </w:r>
            <w:r w:rsidRPr="00937976">
              <w:rPr>
                <w:rFonts w:ascii="Book Antiqua" w:hAnsi="Book Antiqua"/>
                <w:sz w:val="24"/>
                <w:szCs w:val="24"/>
                <w:lang w:val="en" w:eastAsia="es-MX"/>
              </w:rPr>
              <w:t>Transcription Inhibitor</w:t>
            </w:r>
          </w:p>
          <w:p w14:paraId="7F09957B" w14:textId="77777777" w:rsidR="001D6D59" w:rsidRPr="00937976" w:rsidRDefault="001D6D59" w:rsidP="00A7442D">
            <w:pPr>
              <w:pStyle w:val="a4"/>
              <w:spacing w:line="360" w:lineRule="auto"/>
              <w:jc w:val="both"/>
              <w:rPr>
                <w:rFonts w:ascii="Book Antiqua" w:hAnsi="Book Antiqua"/>
                <w:sz w:val="24"/>
                <w:szCs w:val="24"/>
                <w:lang w:val="en-US"/>
              </w:rPr>
            </w:pPr>
          </w:p>
        </w:tc>
        <w:tc>
          <w:tcPr>
            <w:tcW w:w="2551" w:type="dxa"/>
          </w:tcPr>
          <w:p w14:paraId="2DB88925" w14:textId="77777777" w:rsidR="001D6D59" w:rsidRPr="00937976" w:rsidRDefault="001D6D59" w:rsidP="001D6D59">
            <w:pPr>
              <w:pStyle w:val="a4"/>
              <w:spacing w:line="360" w:lineRule="auto"/>
              <w:jc w:val="both"/>
              <w:rPr>
                <w:rFonts w:ascii="Book Antiqua" w:hAnsi="Book Antiqua"/>
                <w:sz w:val="24"/>
                <w:szCs w:val="24"/>
                <w:lang w:val="en-US" w:eastAsia="es-MX"/>
              </w:rPr>
            </w:pPr>
            <w:r w:rsidRPr="00937976">
              <w:rPr>
                <w:rFonts w:ascii="Book Antiqua" w:hAnsi="Book Antiqua"/>
                <w:sz w:val="24"/>
                <w:szCs w:val="24"/>
                <w:lang w:val="en" w:eastAsia="es-MX"/>
              </w:rPr>
              <w:t xml:space="preserve">Caution in patients with severe renal impairment </w:t>
            </w:r>
            <w:r>
              <w:rPr>
                <w:rFonts w:ascii="Book Antiqua" w:eastAsiaTheme="minorEastAsia" w:hAnsi="Book Antiqua" w:hint="eastAsia"/>
                <w:sz w:val="24"/>
                <w:szCs w:val="24"/>
                <w:lang w:val="en" w:eastAsia="zh-CN"/>
              </w:rPr>
              <w:t>[</w:t>
            </w:r>
            <w:r w:rsidRPr="00937976">
              <w:rPr>
                <w:rFonts w:ascii="Book Antiqua" w:hAnsi="Book Antiqua"/>
                <w:sz w:val="24"/>
                <w:szCs w:val="24"/>
                <w:lang w:val="en" w:eastAsia="es-MX"/>
              </w:rPr>
              <w:t>estimated glomerular filtration rate (eGFR) &lt;</w:t>
            </w:r>
            <w:r>
              <w:rPr>
                <w:rFonts w:ascii="Book Antiqua" w:eastAsiaTheme="minorEastAsia" w:hAnsi="Book Antiqua" w:hint="eastAsia"/>
                <w:sz w:val="24"/>
                <w:szCs w:val="24"/>
                <w:lang w:val="en" w:eastAsia="zh-CN"/>
              </w:rPr>
              <w:t xml:space="preserve"> </w:t>
            </w:r>
            <w:r w:rsidRPr="00937976">
              <w:rPr>
                <w:rFonts w:ascii="Book Antiqua" w:hAnsi="Book Antiqua"/>
                <w:sz w:val="24"/>
                <w:szCs w:val="24"/>
                <w:lang w:val="en" w:eastAsia="es-MX"/>
              </w:rPr>
              <w:t>30 m</w:t>
            </w:r>
            <w:r w:rsidRPr="00937976">
              <w:rPr>
                <w:rFonts w:ascii="Book Antiqua" w:hAnsi="Book Antiqua"/>
                <w:caps/>
                <w:sz w:val="24"/>
                <w:szCs w:val="24"/>
                <w:lang w:val="en" w:eastAsia="es-MX"/>
              </w:rPr>
              <w:t>l</w:t>
            </w:r>
            <w:r>
              <w:rPr>
                <w:rFonts w:ascii="Book Antiqua" w:eastAsiaTheme="minorEastAsia" w:hAnsi="Book Antiqua" w:hint="eastAsia"/>
                <w:sz w:val="24"/>
                <w:szCs w:val="24"/>
                <w:lang w:val="en" w:eastAsia="zh-CN"/>
              </w:rPr>
              <w:t>/</w:t>
            </w:r>
            <w:r w:rsidRPr="00937976">
              <w:rPr>
                <w:rFonts w:ascii="Book Antiqua" w:hAnsi="Book Antiqua"/>
                <w:sz w:val="24"/>
                <w:szCs w:val="24"/>
                <w:lang w:val="en" w:eastAsia="es-MX"/>
              </w:rPr>
              <w:t>min</w:t>
            </w:r>
            <w:r>
              <w:rPr>
                <w:rFonts w:ascii="Book Antiqua" w:eastAsiaTheme="minorEastAsia" w:hAnsi="Book Antiqua" w:hint="eastAsia"/>
                <w:sz w:val="24"/>
                <w:szCs w:val="24"/>
                <w:lang w:val="en" w:eastAsia="zh-CN"/>
              </w:rPr>
              <w:t>/</w:t>
            </w:r>
            <w:r w:rsidRPr="00937976">
              <w:rPr>
                <w:rFonts w:ascii="Book Antiqua" w:hAnsi="Book Antiqua"/>
                <w:sz w:val="24"/>
                <w:szCs w:val="24"/>
                <w:lang w:val="en" w:eastAsia="es-MX"/>
              </w:rPr>
              <w:t>1.73] or severe liver disease</w:t>
            </w:r>
          </w:p>
        </w:tc>
        <w:tc>
          <w:tcPr>
            <w:tcW w:w="1247" w:type="dxa"/>
          </w:tcPr>
          <w:p w14:paraId="1B7214DA"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mendeley":{"formattedCitation":"&lt;sup&gt;[68]&lt;/sup&gt;","plainTextFormattedCitation":"[68]","previouslyFormattedCitation":"&lt;sup&gt;[68]&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[68]</w:t>
            </w:r>
            <w:r w:rsidRPr="00937976">
              <w:rPr>
                <w:rFonts w:ascii="Book Antiqua" w:hAnsi="Book Antiqua"/>
                <w:sz w:val="24"/>
                <w:szCs w:val="24"/>
                <w:lang w:val="en-US"/>
              </w:rPr>
              <w:fldChar w:fldCharType="end"/>
            </w:r>
          </w:p>
        </w:tc>
      </w:tr>
      <w:tr w:rsidR="001D6D59" w:rsidRPr="00937976" w14:paraId="1F44636E" w14:textId="77777777" w:rsidTr="00A7442D">
        <w:tc>
          <w:tcPr>
            <w:tcW w:w="2122" w:type="dxa"/>
          </w:tcPr>
          <w:p w14:paraId="6CBC9AAC"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Lopinavir/Ritonavir</w:t>
            </w:r>
          </w:p>
        </w:tc>
        <w:tc>
          <w:tcPr>
            <w:tcW w:w="3827" w:type="dxa"/>
          </w:tcPr>
          <w:p w14:paraId="1A86B505" w14:textId="77777777" w:rsidR="001D6D59" w:rsidRPr="00937976" w:rsidRDefault="001D6D59" w:rsidP="00A7442D">
            <w:pPr>
              <w:pStyle w:val="a4"/>
              <w:spacing w:line="360" w:lineRule="auto"/>
              <w:jc w:val="both"/>
              <w:rPr>
                <w:rFonts w:ascii="Book Antiqua" w:hAnsi="Book Antiqua"/>
                <w:sz w:val="24"/>
                <w:szCs w:val="24"/>
                <w:lang w:val="en-US" w:eastAsia="es-MX"/>
              </w:rPr>
            </w:pPr>
            <w:r w:rsidRPr="00937976">
              <w:rPr>
                <w:rFonts w:ascii="Book Antiqua" w:hAnsi="Book Antiqua"/>
                <w:sz w:val="24"/>
                <w:szCs w:val="24"/>
                <w:lang w:val="en" w:eastAsia="es-MX"/>
              </w:rPr>
              <w:t>Lopinavir binds to the viral protease and prevents the cleavage of the Gag-Pol polyprotein, resulting in the production of non-infectious immature viral particles. Ritonavir increases the plasma concentration of lopinavir by inhibiting the metabolism of cytochrome P450 3A (CYP3A).</w:t>
            </w:r>
          </w:p>
        </w:tc>
        <w:tc>
          <w:tcPr>
            <w:tcW w:w="2551" w:type="dxa"/>
          </w:tcPr>
          <w:p w14:paraId="3CDB4706"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Gastrointestinal adverse effects</w:t>
            </w:r>
          </w:p>
        </w:tc>
        <w:tc>
          <w:tcPr>
            <w:tcW w:w="1247" w:type="dxa"/>
          </w:tcPr>
          <w:p w14:paraId="43409296" w14:textId="0BDA97ED" w:rsidR="001D6D59" w:rsidRPr="00937976" w:rsidRDefault="001D6D59" w:rsidP="009A31E5">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id":"ITEM-2","itemData":{"DOI":"10.1007/s11239-020-02120-9","ISBN":"0123456789","ISSN":"1573742X","PMID":"32338320","author":[{"dropping-particle":"","family":"Becker","given":"Richard C.","non-dropping-particle":"","parse-names":false,"suffix":""}],"container-title":"Journal of Thrombosis and Thrombolysis","id":"ITEM-2","issue":"1","issued":{"date-parts":[["2020"]]},"page":"43-53","publisher":"Springer US","title":"Covid-19 treatment update: follow the scientific evidence","type":"article-journal","volume":"50"},"uris":["http://www.mendeley.com/documents/?uuid=d65d4882-ad45-4c21-ac7b-6905184de3c2"]},{"id":"ITEM-3","itemData":{"DOI":"10.1093/ofid/ofaa500","ISSN":"23288957","abstract":"Background: Use of hydroxychloroquine in hospitalized patients with coronavirus disease 2019 (COVID-19), especially in combination with azithromycin, has raised safety concerns. Here, we report safety data from 3 outpatient randomized clinical trials. Methods: We conducted 3 randomized, double-blind, placebo-controlled trials investigating hydroxychloroquine as pre-exposure prophylaxis, postexposure prophylaxis, and early treatment for COVID-19 using an internet-based design. We excluded individuals with contraindications to hydroxychloroquine. We collected side effects and serious adverse events. We report descriptive analyses of our findings. Results: We enrolled 2795 participants. The median age of research participants (interquartile range) was 40 (34-49) years, and 59% (1633/2767) reported no chronic medical conditions. Overall 2544 (91%) participants reported side effect data, and 748 (29%) reported at least 1 medication side effect. Side effects were reported in 40% with once-daily, 36% with twice-weekly, 31% with once-weekly hydroxychloroquine, compared with 19% with placebo. The most common side effects were upset stomach or nausea (25% with once-daily, 19% with twice-weekly, and 18% with once-weekly hydroxychloroquine, vs 11% for placebo), followed by diarrhea, vomiting, or abdominal pain (23% for once-daily, 17% twice-weekly, and 13% once-weekly hydroxychloroquine, vs 7% for placebo). Two individuals were hospitalized for atrial arrhythmias, 1 on placebo and 1 on twice-weekly hydroxychloroquine. No sudden deaths occurred. Conclusions: Data from 3 outpatient COVID-19 trials demonstrated that gastrointestinal side effects were common but mild with the use of hydroxychloroquine, while serious side effects were rare. No deaths occurred related to hydroxychloroquine. Randomized clinical trials, in cohorts of healthy outpatients, can safely investigate whether hydroxychloroquine is efficacious for COVID-19. ClinicalTrials.gov Identifier: NCT04308668 for postexposure prophylaxis and early treatment trials; NCT04328467 for pre-exposure prophylaxis trial.","author":[{"dropping-particle":"","family":"Lofgren","given":"Sarah M.","non-dropping-particle":"","parse-names":false,"suffix":""},{"dropping-particle":"","family":"Nicol","given":"Melanie R.","non-dropping-particle":"","parse-names":false,"suffix":""},{"dropping-particle":"","family":"Bangdiwala","given":"Ananta S.","non-dropping-particle":"","parse-names":false,"suffix":""},{"dropping-particle":"","family":"Pastick","given":"Katelyn A.","non-dropping-particle":"","parse-names":false,"suffix":""},{"dropping-particle":"","family":"Okafor","given":"Elizabeth C.","non-dropping-particle":"","parse-names":false,"suffix":""},{"dropping-particle":"","family":"Skipper","given":"Caleb P.","non-dropping-particle":"","parse-names":false,"suffix":""},{"dropping-particle":"","family":"Pullen","given":"Matthew F.","non-dropping-particle":"","parse-names":false,"suffix":""},{"dropping-particle":"","family":"Engen","given":"Nicole W.","non-dropping-particle":"","parse-names":false,"suffix":""},{"dropping-particle":"","family":"Abassi","given":"Mahsa","non-dropping-particle":"","parse-names":false,"suffix":""},{"dropping-particle":"","family":"Williams","given":"Darlisha A.","non-dropping-particle":"","parse-names":false,"suffix":""},{"dropping-particle":"","family":"Nascene","given":"Alanna A.","non-dropping-particle":"","parse-names":false,"suffix":""},{"dropping-particle":"","family":"Axelrod","given":"Margaret L.","non-dropping-particle":"","parse-names":false,"suffix":""},{"dropping-particle":"","family":"Lother","given":"Sylvain A.","non-dropping-particle":"","parse-names":false,"suffix":""},{"dropping-particle":"","family":"MacKenzie","given":"Lauren J.","non-dropping-particle":"","parse-names":false,"suffix":""},{"dropping-particle":"","family":"Drobot","given":"Glen","non-dropping-particle":"","parse-names":false,"suffix":""},{"dropping-particle":"","family":"Marten","given":"Nicole","non-dropping-particle":"","parse-names":false,"suffix":""},{"dropping-particle":"","family":"Cheng","given":"Matthew P.","non-dropping-particle":"","parse-names":false,"suffix":""},{"dropping-particle":"","family":"Zarychanski","given":"Ryan","non-dropping-particle":"","parse-names":false,"suffix":""},{"dropping-particle":"","family":"Schwartz","given":"Ilan S.","non-dropping-particle":"","parse-names":false,"suffix":""},{"dropping-particle":"","family":"Silverman","given":"Michael","non-dropping-particle":"","parse-names":false,"suffix":""},{"dropping-particle":"","family":"Chagla","given":"Zain","non-dropping-particle":"","parse-names":false,"suffix":""},{"dropping-particle":"","family":"Kelly","given":"Lauren E.","non-dropping-particle":"","parse-names":false,"suffix":""},{"dropping-particle":"","family":"McDonald","given":"Emily G.","non-dropping-particle":"","parse-names":false,"suffix":""},{"dropping-particle":"","family":"Lee","given":"Todd C.","non-dropping-particle":"","parse-names":false,"suffix":""},{"dropping-particle":"","family":"Hullsiek","given":"Kathy H.","non-dropping-particle":"","parse-names":false,"suffix":""},{"dropping-particle":"","family":"Boulware","given":"David R.","non-dropping-particle":"","parse-names":false,"suffix":""},{"dropping-particle":"","family":"Rajasingham","given":"Radha","non-dropping-particle":"","parse-names":false,"suffix":""}],"container-title":"Open Forum Infectious Diseases","id":"ITEM-3","issue":"11","issued":{"date-parts":[["2020"]]},"page":"1-7","title":"Safety of Hydroxychloroquine among Outpatient Clinical Trial Participants for COVID-19","type":"article-journal","volume":"7"},"uris":["http://www.mendeley.com/documents/?uuid=7cafd3e5-940a-4fca-933c-27f1654de714"]},{"id":"ITEM-4","itemData":{"DOI":"10.1016/j.amsu.2020.11.027","ISSN":"20490801","PMID":"33200031","abstract":"Background: The first case of Infection with severe acute respiratory syndrome coronavirus 2 (SARS-CoV-2) were diagnosed in Wuhan, China in 2019. In the first half of 2020 this disease has already converted into a global pandemic. Various treatment options were being tried all over the world. Some studies showed beneficial effects of corticosteroids in covid 19. Hence, we designed this study to compare the effect of two steroids in moderate to severe covid 19 disease. Objectives: To compare the efficacy and safety of dexamethasone and methylprednisolone in moderate to severe covid 19 disease. Study Settings: Fatima Memorial Hospital, Lahore and Ganga Ram hospital, Lahore. Study Design: Quasi experimental, interventional study. Duration of Study: From 1st June 2020 to 30th June 2020. Methodology: Sample size and technique: there were total 100 patients; 35 patients received dexamethasone and 65 were kept in methylprednisolone receiving group. Results: The mean age of patients was 57.91 years in dexamethasone group and 54.86 years in methylprednisolone group. In dexamethasone group, there were 15 (42.8%) critically ill patients who were shifted to Intensive care unit (ICU) and seven (20%) of them needed ventilatory support, whereas in methylprednisolone group 22 (33.8%) had to be admitted in ICU with eight (12.3%) patient needing ventilator. As outcome measure, patients in both the groups showed marked improvement in temperature, oxygen requirement and C-reactive protein (CRP) on day 5. Only six (17.1%) patient died who received dexamethasone while 10 (15.3%) patients died among those receiving methylprednisolone. Conclusion: Dexamethasone and methylprednisolone both are equally effective in treating moderate to severe covid 19 disease.","author":[{"dropping-particle":"","family":"Fatima","given":"Syeda Arzinda","non-dropping-particle":"","parse-names":false,"suffix":""},{"dropping-particle":"","family":"Asif","given":"Mohsin","non-dropping-particle":"","parse-names":false,"suffix":""},{"dropping-particle":"","family":"Khan","given":"Khurshid A.","non-dropping-particle":"","parse-names":false,"suffix":""},{"dropping-particle":"","family":"Siddique","given":"Nasir","non-dropping-particle":"","parse-names":false,"suffix":""},{"dropping-particle":"","family":"Khan","given":"Aijaz Zeeshan","non-dropping-particle":"","parse-names":false,"suffix":""}],"container-title":"Annals of Medicine and Surgery","id":"ITEM-4","issue":"November","issued":{"date-parts":[["2020"]]},"page":"413-416","publisher":"Elsevier Ltd","title":"Comparison of efficacy of dexamethasone and methylprednisolone in moderate to severe covid 19 disease","type":"article-journal","volume":"60"},"uris":["http://www.mendeley.com/documents/?uuid=0b3c2d83-86d3-48c5-996b-d2f8e226563a"]},{"id":"ITEM-5","itemData":{"DOI":"10.1016/j.resp.2020.103492","ISSN":"18781519","PMID":"32659271","abstract":"In December 2019, an outbreak of severe pneumonia was reported in Wuhan, China. Later described as COVID-19 (coronavirus disease 2019), this infection caused by a virus from the Coronaviridae family (SARS-CoV-2) has spread globally. Effective therapies for this new disease are urgently needed. In this short communication, we will evaluate the use of corticosteroids as an adjunctive pharmacological therapy in the management of COVID-19 and describe its pros and cons in light of the latest available evidence.","author":[{"dropping-particle":"","family":"Mattos-Silva","given":"Paula","non-dropping-particle":"","parse-names":false,"suffix":""},{"dropping-particle":"","family":"Felix","given":"Nathane Santanna","non-dropping-particle":"","parse-names":false,"suffix":""},{"dropping-particle":"","family":"Silva","given":"Pedro Leme","non-dropping-particle":"","parse-names":false,"suffix":""},{"dropping-particle":"","family":"Robba","given":"Chiara","non-dropping-particle":"","parse-names":false,"suffix":""},{"dropping-particle":"","family":"Battaglini","given":"Denise","non-dropping-particle":"","parse-names":false,"suffix":""},{"dropping-particle":"","family":"Pelosi","given":"Paolo","non-dropping-particle":"","parse-names":false,"suffix":""},{"dropping-particle":"","family":"Rocco","given":"Patricia Rieken Macedo","non-dropping-particle":"","parse-names":false,"suffix":""},{"dropping-particle":"","family":"Cruz","given":"Fernanda Ferreira","non-dropping-particle":"","parse-names":false,"suffix":""}],"container-title":"Respiratory Physiology and Neurobiology","id":"ITEM-5","issue":"June","issued":{"date-parts":[["2020"]]},"page":"103492","publisher":"Elsevier","title":"Pros and cons of corticosteroid therapy for COVID-19 patients","type":"article-journal","volume":"280"},"uris":["http://www.mendeley.com/documents/?uuid=7fca1729-b7c7-4577-aa26-44f5c820289b"]},{"id":"ITEM-6","itemData":{"DOI":"10.1016/j.ijantimicag.2020.106053","ISSN":"18727913","PMID":"32534189","abstract":"The emergence of the new COVID-19 virus is proving to be a challenge in seeking effective therapies. Since the most severe clinical manifestation of COVID-19 appears to be a severe acute respiratory syndrome, azithromycin has been proposed as a potential treatment. Azithromycin is known to have immunomodulating and antiviral properties. In vitro studies have demonstrated the capacity of azithromycin in reducing production of pro-inflammatory cytokines such as IL-8, IL-6, TNF alpha, reduce oxidative stress, and modulate T-helper functions. At the same time there are multiple clinical evidences of the role of azithromycin in acute respiratory distress syndrome and against Middle East Respiratory syndrome (MERS). Some preliminary evidence has demonstrated controversial results regarding efficacy of azithromycin in combination with hydroxychloroquine in COVID-19. First, a French trial demonstrated 100% virological negativizing of six patients treated with azithromycin plus hydroxychloroquine vs. 57.1% of patients treated with only hydroxychloroquine and 12.5% of the control group (P &lt; 0.05). On the other hand, another case series revealed no efficacy at all on 11 patients treated with the same combination and doses. Furthermore, there are some concerns regarding the association of azithromycin and hydroxychloroquine because of potential QT prolongation. In fact, both drugs have this as a potential side effect and evidence regarding the safe use of this combination is controversial. Despite the necessity to quickly find solutions for COVID-19, extreme caution must be used in evaluating the risk-benefit balance. However, based on preclinical and clinical evidence and some preliminary results in COVID-19, azithromycin could have potential in the fight against this new disease.","author":[{"dropping-particle":"","family":"Pani","given":"Arianna","non-dropping-particle":"","parse-names":false,"suffix":""},{"dropping-particle":"","family":"Lauriola","given":"Marinella","non-dropping-particle":"","parse-names":false,"suffix":""},{"dropping-particle":"","family":"Romandini","given":"Alessandra","non-dropping-particle":"","parse-names":false,"suffix":""},{"dropping-particle":"","family":"Scaglione","given":"Francesco","non-dropping-particle":"","parse-names":false,"suffix":""}],"container-title":"International Journal of Antimicrobial Agents","id":"ITEM-6","issue":"2","issued":{"date-parts":[["2020"]]},"page":"106053","publisher":"Elsevier B.V.","title":"Macrolides and viral infections: focus on azithromycin in COVID-19 pathology","type":"article-journal","volume":"56"},"uris":["http://www.mendeley.com/documents/?uuid=d014d0bd-1f97-4512-8b7a-e07e274b5920"]},{"id":"ITEM-7","itemData":{"DOI":"10.1056/nejmoa2001282","ISSN":"0028-4793","PMID":"32187464","abstract":"BACKGROUND No therapeutics have yet been proven effective for the treatment of severe illness caused by SARS-CoV-2. METHODS We conducted a randomized, controlled, open-label trial involving hospitalized adult patients with confirmed SARS-CoV-2 infection, which causes the respiratory illness Covid-19, and an oxygen saturation (Sao2) of 94% or less while they were breathing ambient air or a ratio of the partial pressure of oxygen (Pao2) to the fraction of inspired oxygen (Fio2) of less than 300 mm Hg. Patients were randomly assigned in a 1:1 ratio to receive either lopinavir-ritonavir (400 mg and 100 mg, respectively) twice a day for 14 days, in addition to standard care, or standard care alone. The primary end point was the time to clinical improvement, defined as the time from randomization to either an improvement of two points on a seven-category ordinal scale or discharge from the hospital, whichever came first. RESULTS A total of 199 patients with laboratory-confirmed SARS-CoV-2 infection underwent randomization; 99 were assigned to the lopinavir-ritonavir group, and 100 to the standard-care group. Treatment with lopinavir-ritonavir was not associated with a difference from standard care in the time to clinical improvement (hazard ratio for clinical improvement, 1.24; 95% confidence interval [CI], 0.90 to 1.72). Mortality at 28 days was similar in the lopinavir-ritonavir group and the standard-care group (19.2% vs. 25.0%; difference, -5.8 percentage points; 95% CI, -17.3 to 5.7). The percentages of patients with detectable viral RNA at various time points were similar. In a modified intention-to-treat analysis, lopinavir-ritonavir led to a median time to clinical improvement that was shorter by 1 day than that observed with standard care (hazard ratio, 1.39; 95% CI, 1.00 to 1.91). Gastrointestinal adverse events were more common in the lopinavir-ritonavir group, but serious adverse events were more common in the standard-care group. Lopinavir-ritonavir treatment was stopped early in 13 patients (13.8%) because of adverse events. CONCLUSIONS In hospitalized adult patients with severe Covid-19, no benefit was observed with lopinavir-ritonavir treatment beyond standard care. Future trials in patients with severe illness may help to confirm or exclude the possibility of a treatment benefit. (Funded by Major Projects of National Science and Technology on New Drug Creation and Development and others; Chinese Clinical Trial Register number, ChiCTR200002930…","author":[{"dropping-particle":"","family":"Cao","given":"Bin","non-dropping-particle":"","parse-names":false,"suffix":""},{"dropping-particle":"","family":"Wang","given":"Yeming","non-dropping-particle":"","parse-names":false,"suffix":""},{"dropping-particle":"","family":"Wen","given":"Danning","non-dropping-particle":"","parse-names":false,"suffix":""},{"dropping-particle":"","family":"Liu","given":"Wen","non-dropping-particle":"","parse-names":false,"suffix":""},{"dropping-particle":"","family":"Wang","given":"Jingli","non-dropping-particle":"","parse-names":false,"suffix":""},{"dropping-particle":"","family":"Fan","given":"Guohui","non-dropping-particle":"","parse-names":false,"suffix":""},{"dropping-particle":"","family":"Ruan","given":"Lianguo","non-dropping-particle":"","parse-names":false,"suffix":""},{"dropping-particle":"","family":"Song","given":"Bin","non-dropping-particle":"","parse-names":false,"suffix":""},{"dropping-particle":"","family":"Cai","given":"Yanping","non-dropping-particle":"","parse-names":false,"suffix":""},{"dropping-particle":"","family":"Wei","given":"Ming","non-dropping-particle":"","parse-names":false,"suffix":""},{"dropping-particle":"","family":"Li","given":"Xingwang","non-dropping-particle":"","parse-names":false,"suffix":""},{"dropping-particle":"","family":"Xia","given":"Jiaan","non-dropping-particle":"","parse-names":false,"suffix":""},{"dropping-particle":"","family":"Chen","given":"Nanshan","non-dropping-particle":"","parse-names":false,"suffix":""},{"dropping-particle":"","family":"Xiang","given":"Jie","non-dropping-particle":"","parse-names":false,"suffix":""},{"dropping-particle":"","family":"Yu","given":"Ting","non-dropping-particle":"","parse-names":false,"suffix":""},{"dropping-particle":"","family":"Bai","given":"Tao","non-dropping-particle":"","parse-names":false,"suffix":""},{"dropping-particle":"","family":"Xie","given":"Xuelei","non-dropping-particle":"","parse-names":false,"suffix":""},{"dropping-particle":"","family":"Zhang","given":"Li","non-dropping-particle":"","parse-names":false,"suffix":""},{"dropping-particle":"","family":"Li","given":"Caihong","non-dropping-particle":"","parse-names":false,"suffix":""},{"dropping-particle":"","family":"Yuan","given":"Ye","non-dropping-particle":"","parse-names":false,"suffix":""},{"dropping-particle":"","family":"Chen","given":"Hua","non-dropping-particle":"","parse-names":false,"suffix":""},{"dropping-particle":"","family":"Li","given":"Huadong","non-dropping-particle":"","parse-names":false,"suffix":""},{"dropping-particle":"","family":"Huang","given":"Hanping","non-dropping-particle":"","parse-names":false,"suffix":""},{"dropping-particle":"","family":"Tu","given":"Shengjing","non-dropping-particle":"","parse-names":false,"suffix":""},{"dropping-particle":"","family":"Gong","given":"Fengyun","non-dropping-particle":"","parse-names":false,"suffix":""},{"dropping-particle":"","family":"Liu","given":"Ying","non-dropping-particle":"","parse-names":false,"suffix":""},{"dropping-particle":"","family":"Wei","given":"Yuan","non-dropping-particle":"","parse-names":false,"suffix":""},{"dropping-particle":"","family":"Dong","given":"Chongya","non-dropping-particle":"","parse-names":false,"suffix":""},{"dropping-particle":"","family":"Zhou","given":"Fei","non-dropping-particle":"","parse-names":false,"suffix":""},{"dropping-particle":"","family":"Gu","given":"Xiaoying","non-dropping-particle":"","parse-names":false,"suffix":""},{"dropping-particle":"","family":"Xu","given":"Jiuyang","non-dropping-particle":"","parse-names":false,"suffix":""},{"dropping-particle":"","family":"Liu","given":"Zhibo","non-dropping-particle":"","parse-names":false,"suffix":""},{"dropping-particle":"","family":"Zhang","given":"Yi","non-dropping-particle":"","parse-names":false,"suffix":""},{"dropping-particle":"","family":"Li","given":"Hui","non-dropping-particle":"","parse-names":false,"suffix":""},{"dropping-particle":"","family":"Shang","given":"Lianhan","non-dropping-particle":"","parse-names":false,"suffix":""},{"dropping-particle":"","family":"Wang","given":"Ke","non-dropping-particle":"","parse-names":false,"suffix":""},{"dropping-particle":"","family":"Li","given":"Kunxia","non-dropping-particle":"","parse-names":false,"suffix":""},{"dropping-particle":"","family":"Zhou","given":"Xia","non-dropping-particle":"","parse-names":false,"suffix":""},{"dropping-particle":"","family":"Dong","given":"Xuan","non-dropping-particle":"","parse-names":false,"suffix":""},{"dropping-particle":"","family":"Qu","given":"Zhaohui","non-dropping-particle":"","parse-names":false,"suffix":""},{"dropping-particle":"","family":"Lu","given":"Sixia","non-dropping-particle":"","parse-names":false,"suffix":""},{"dropping-particle":"","family":"Hu","given":"Xujuan","non-dropping-particle":"","parse-names":false,"suffix":""},{"dropping-particle":"","family":"Ruan","given":"Shunan","non-dropping-particle":"","parse-names":false,"suffix":""},{"dropping-particle":"","family":"Luo","given":"Shanshan","non-dropping-particle":"","parse-names":false,"suffix":""},{"dropping-particle":"","family":"Wu","given":"Jing","non-dropping-particle":"","parse-names":false,"suffix":""},{"dropping-particle":"","family":"Peng","given":"Lu","non-dropping-particle":"","parse-names":false,"suffix":""},{"dropping-particle":"","family":"Cheng","given":"Fang","non-dropping-particle":"","parse-names":false,"suffix":""},{"dropping-particle":"","family":"Pan","given":"Lihong","non-dropping-particle":"","parse-names":false,"suffix":""},{"dropping-particle":"","family":"Zou","given":"Jun","non-dropping-particle":"","parse-names":false,"suffix":""},{"dropping-particle":"","family":"Jia","given":"Chunmin","non-dropping-particle":"","parse-names":false,"suffix":""},{"dropping-particle":"","family":"Wang","given":"Juan","non-dropping-particle":"","parse-names":false,"suffix":""},{"dropping-particle":"","family":"Liu","given":"Xia","non-dropping-particle":"","parse-names":false,"suffix":""},{"dropping-particle":"","family":"Wang","given":"Shuzhen","non-dropping-particle":"","parse-names":false,"suffix":""},{"dropping-particle":"","family":"Wu","given":"Xudong","non-dropping-particle":"","parse-names":false,"suffix":""},{"dropping-particle":"","family":"Ge","given":"Qin","non-dropping-particle":"","parse-names":false,"suffix":""},{"dropping-particle":"","family":"He","given":"Jing","non-dropping-particle":"","parse-names":false,"suffix":""},{"dropping-particle":"","family":"Zhan","given":"Haiyan","non-dropping-particle":"","parse-names":false,"suffix":""},{"dropping-particle":"","family":"Qiu","given":"Fang","non-dropping-particle":"","parse-names":false,"suffix":""},{"dropping-particle":"","family":"Guo","given":"Li","non-dropping-particle":"","parse-names":false,"suffix":""},{"dropping-particle":"","family":"Huang","given":"Chaolin","non-dropping-particle":"","parse-names":false,"suffix":""},{"dropping-particle":"","family":"Jaki","given":"Thomas","non-dropping-particle":"","parse-names":false,"suffix":""},{"dropping-particle":"","family":"Hayden","given":"Frederick G.","non-dropping-particle":"","parse-names":false,"suffix":""},{"dropping-particle":"","family":"Horby","given":"Peter W.","non-dropping-particle":"","parse-names":false,"suffix":""},{"dropping-particle":"","family":"Zhang","given":"Dingyu","non-dropping-particle":"","parse-names":false,"suffix":""},{"dropping-particle":"","family":"Wang","given":"Chen","non-dropping-particle":"","parse-names":false,"suffix":""}],"container-title":"New England Journal of Medicine","id":"ITEM-7","issue":"19","issued":{"date-parts":[["2020"]]},"page":"1787-1799","title":"A Trial of Lopinavir–Ritonavir in Adults Hospitalized with Severe Covid-19","type":"article-journal","volume":"382"},"uris":["http://www.mendeley.com/documents/?uuid=f6fbeaa6-5450-42ed-a5da-a7d301655d4d"]}],"mendeley":{"formattedCitation":"&lt;sup&gt;[64,65,68–72]&lt;/sup&gt;","plainTextFormattedCitation":"[64,65,68–72]","previouslyFormattedCitation":"&lt;sup&gt;[64,65,68–72]&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[64,65,68</w:t>
            </w:r>
            <w:r w:rsidR="009A31E5">
              <w:rPr>
                <w:rFonts w:ascii="Book Antiqua" w:hAnsi="Book Antiqua"/>
                <w:noProof/>
                <w:sz w:val="24"/>
                <w:szCs w:val="24"/>
                <w:lang w:val="en-US"/>
              </w:rPr>
              <w:t>-</w:t>
            </w:r>
            <w:r w:rsidRPr="00937976">
              <w:rPr>
                <w:rFonts w:ascii="Book Antiqua" w:hAnsi="Book Antiqua"/>
                <w:noProof/>
                <w:sz w:val="24"/>
                <w:szCs w:val="24"/>
                <w:lang w:val="en-US"/>
              </w:rPr>
              <w:t>72]</w:t>
            </w:r>
            <w:r w:rsidRPr="00937976">
              <w:rPr>
                <w:rFonts w:ascii="Book Antiqua" w:hAnsi="Book Antiqua"/>
                <w:sz w:val="24"/>
                <w:szCs w:val="24"/>
                <w:lang w:val="en-US"/>
              </w:rPr>
              <w:fldChar w:fldCharType="end"/>
            </w:r>
          </w:p>
        </w:tc>
      </w:tr>
      <w:tr w:rsidR="001D6D59" w:rsidRPr="00937976" w14:paraId="29987E31" w14:textId="77777777" w:rsidTr="00A7442D">
        <w:tc>
          <w:tcPr>
            <w:tcW w:w="2122" w:type="dxa"/>
          </w:tcPr>
          <w:p w14:paraId="1DA72BC2"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Ribavirin</w:t>
            </w:r>
          </w:p>
        </w:tc>
        <w:tc>
          <w:tcPr>
            <w:tcW w:w="3827" w:type="dxa"/>
          </w:tcPr>
          <w:p w14:paraId="31467F2E"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Interferes with RNA polymerase and viral protein synthesis</w:t>
            </w:r>
          </w:p>
        </w:tc>
        <w:tc>
          <w:tcPr>
            <w:tcW w:w="2551" w:type="dxa"/>
          </w:tcPr>
          <w:p w14:paraId="7889C90C"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 xml:space="preserve">Hemolytic anemia </w:t>
            </w:r>
          </w:p>
          <w:p w14:paraId="58F2BA2F"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Leukopenia</w:t>
            </w:r>
          </w:p>
          <w:p w14:paraId="72DD7B68"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 w:eastAsia="es-MX"/>
              </w:rPr>
              <w:t>Teratogenic</w:t>
            </w:r>
          </w:p>
        </w:tc>
        <w:tc>
          <w:tcPr>
            <w:tcW w:w="1247" w:type="dxa"/>
          </w:tcPr>
          <w:p w14:paraId="35D438EC"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mendeley":{"formattedCitation":"&lt;sup&gt;[68]&lt;/sup&gt;","plainTextFormattedCitation":"[68]","previouslyFormattedCitation":"&lt;sup&gt;[68]&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[68]</w:t>
            </w:r>
            <w:r w:rsidRPr="00937976">
              <w:rPr>
                <w:rFonts w:ascii="Book Antiqua" w:hAnsi="Book Antiqua"/>
                <w:sz w:val="24"/>
                <w:szCs w:val="24"/>
                <w:lang w:val="en-US"/>
              </w:rPr>
              <w:fldChar w:fldCharType="end"/>
            </w:r>
          </w:p>
        </w:tc>
      </w:tr>
      <w:tr w:rsidR="001D6D59" w:rsidRPr="00937976" w14:paraId="26135B0C" w14:textId="77777777" w:rsidTr="00A7442D">
        <w:tc>
          <w:tcPr>
            <w:tcW w:w="2122" w:type="dxa"/>
          </w:tcPr>
          <w:p w14:paraId="5A2DEA14"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Interferon</w:t>
            </w:r>
          </w:p>
        </w:tc>
        <w:tc>
          <w:tcPr>
            <w:tcW w:w="3827" w:type="dxa"/>
          </w:tcPr>
          <w:p w14:paraId="2E79D7A9"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 xml:space="preserve">Degradation of viral RNA </w:t>
            </w:r>
          </w:p>
          <w:p w14:paraId="1353326F"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Alteration of RNA transcription</w:t>
            </w:r>
          </w:p>
          <w:p w14:paraId="79C27D19"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sz w:val="24"/>
                <w:szCs w:val="24"/>
                <w:lang w:val="en-US"/>
              </w:rPr>
              <w:t>Inhibition of protein synthesis and apoptosis</w:t>
            </w:r>
          </w:p>
        </w:tc>
        <w:tc>
          <w:tcPr>
            <w:tcW w:w="2551" w:type="dxa"/>
          </w:tcPr>
          <w:p w14:paraId="354631CD"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aps/>
                <w:sz w:val="24"/>
                <w:szCs w:val="24"/>
                <w:lang w:val="en" w:eastAsia="es-MX"/>
              </w:rPr>
              <w:t>w</w:t>
            </w:r>
            <w:r w:rsidRPr="00937976">
              <w:rPr>
                <w:rFonts w:ascii="Book Antiqua" w:hAnsi="Book Antiqua"/>
                <w:sz w:val="24"/>
                <w:szCs w:val="24"/>
                <w:lang w:val="en" w:eastAsia="es-MX"/>
              </w:rPr>
              <w:t>orsening psychiatric conditions, cytopenia, and uncontrolled seizures</w:t>
            </w:r>
          </w:p>
        </w:tc>
        <w:tc>
          <w:tcPr>
            <w:tcW w:w="1247" w:type="dxa"/>
          </w:tcPr>
          <w:p w14:paraId="60F159EA"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mendeley":{"formattedCitation":"&lt;sup&gt;[68]&lt;/sup&gt;","plainTextFormattedCitation":"[68]","previouslyFormattedCitation":"&lt;sup&gt;[68]&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[68]</w:t>
            </w:r>
            <w:r w:rsidRPr="00937976">
              <w:rPr>
                <w:rFonts w:ascii="Book Antiqua" w:hAnsi="Book Antiqua"/>
                <w:sz w:val="24"/>
                <w:szCs w:val="24"/>
                <w:lang w:val="en-US"/>
              </w:rPr>
              <w:fldChar w:fldCharType="end"/>
            </w:r>
          </w:p>
        </w:tc>
      </w:tr>
      <w:tr w:rsidR="001D6D59" w:rsidRPr="00937976" w14:paraId="7E2B4A34" w14:textId="77777777" w:rsidTr="00A7442D">
        <w:tc>
          <w:tcPr>
            <w:tcW w:w="2122" w:type="dxa"/>
          </w:tcPr>
          <w:p w14:paraId="4F98AA8F"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Cortocosteroids, dexametasone</w:t>
            </w:r>
          </w:p>
        </w:tc>
        <w:tc>
          <w:tcPr>
            <w:tcW w:w="3827" w:type="dxa"/>
          </w:tcPr>
          <w:p w14:paraId="2ED40991"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sz w:val="24"/>
                <w:szCs w:val="24"/>
                <w:lang w:val="en" w:eastAsia="es-MX"/>
              </w:rPr>
              <w:t>Inhibitor of the inflammatory process</w:t>
            </w:r>
          </w:p>
        </w:tc>
        <w:tc>
          <w:tcPr>
            <w:tcW w:w="2551" w:type="dxa"/>
          </w:tcPr>
          <w:p w14:paraId="177FBC72"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 xml:space="preserve">Impair the immune response </w:t>
            </w:r>
          </w:p>
          <w:p w14:paraId="1A6D20CE"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Bacterial pneumonia risk</w:t>
            </w:r>
          </w:p>
          <w:p w14:paraId="67904BEF"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Hyperglycemia</w:t>
            </w:r>
          </w:p>
          <w:p w14:paraId="25BE0C82"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Osteoporosis</w:t>
            </w:r>
          </w:p>
          <w:p w14:paraId="06F2944C"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Hypertension</w:t>
            </w:r>
          </w:p>
        </w:tc>
        <w:tc>
          <w:tcPr>
            <w:tcW w:w="1247" w:type="dxa"/>
          </w:tcPr>
          <w:p w14:paraId="232FDC83" w14:textId="116B92C3" w:rsidR="001D6D59" w:rsidRPr="00937976" w:rsidRDefault="001D6D59" w:rsidP="009A31E5">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(SARS-CoV-2)","type":"article-journal","volume":"56"},"uris":["http://www.mendeley.com/documents/?uuid=6d9b93f4-0225-41eb-9ea1-297f609acc92"]},{"id":"ITEM-2","itemData":{"DOI":"10.1016/j.amsu.2020.11.027","ISSN":"20490801","PMID":"33200031","abstract":"Background: The first case of Infection with severe acute respiratory syndrome coronavirus 2 (SARS-CoV-2) were diagnosed in Wuhan, China in 2019. In the first half of 2020 this disease has already converted into a global pandemic. Various treatment options were being tried all over the world. Some studies showed beneficial effects of corticosteroids in covid 19. Hence, we designed this study to compare the effect of two steroids in moderate to severe covid 19 disease. Objectives: To compare the efficacy and safety of dexamethasone and methylprednisolone in moderate to severe covid 19 disease. Study Settings: Fatima Memorial Hospital, Lahore and Ganga Ram hospital, Lahore. Study Design: Quasi experimental, interventional study. Duration of Study: From 1st June 2020 to 30th June 2020. Methodology: Sample size and technique: there were total 100 patients; 35 patients received dexamethasone and 65 were kept in methylprednisolone receiving group. Results: The mean age of patients was 57.91 years in dexamethasone group and 54.86 years in methylprednisolone group. In dexamethasone group, there were 15 (42.8%) critically ill patients who were shifted to Intensive care unit (ICU) and seven (20%) of them needed ventilatory support, whereas in methylprednisolone group 22 (33.8%) had to be admitted in ICU with eight (12.3%) patient needing ventilator. As outcome measure, patients in both the groups showed marked improvement in temperature, oxygen requirement and C-reactive protein (CRP) on day 5. Only six (17.1%) patient died who received dexamethasone while 10 (15.3%) patients died among those receiving methylprednisolone. Conclusion: Dexamethasone and methylprednisolone both are equally effective in treating moderate to severe covid 19 disease.","author":[{"dropping-particle":"","family":"Fatima","given":"Syeda Arzinda","non-dropping-particle":"","parse-names":false,"suffix":""},{"dropping-particle":"","family":"Asif","given":"Mohsin","non-dropping-particle":"","parse-names":false,"suffix":""},{"dropping-particle":"","family":"Khan","given":"Khurshid A.","non-dropping-particle":"","parse-names":false,"suffix":""},{"dropping-particle":"","family":"Siddique","given":"Nasir","non-dropping-particle":"","parse-names":false,"suffix":""},{"dropping-particle":"","family":"Khan","given":"Aijaz Zeeshan","non-dropping-particle":"","parse-names":false,"suffix":""}],"container-title":"Annals of Medicine and Surgery","id":"ITEM-2","issue":"November","issued":{"date-parts":[["2020"]]},"page":"413-416","publisher":"Elsevier Ltd","title":"Comparison of efficacy of dexamethasone and methylprednisolone in moderate to severe covid 19 disease","type":"article-journal","volume":"60"},"uris":["http://www.mendeley.com/documents/?uuid=0b3c2d83-86d3-48c5-996b-d2f8e226563a"]},{"id":"ITEM-3","itemData":{"DOI":"10.1016/j.resp.2020.103492","ISSN":"18781519","PMID":"32659271","abstract":"In December 2019, an outbreak of severe pneumonia was reported in Wuhan, China. Later described as COVID-19 (coronavirus disease 2019), this infection caused by a virus from the Coronaviridae family (SARS-CoV-2) has spread globally. Effective therapies for this new disease are urgently needed. In this short communication, we will evaluate the use of corticosteroids as an adjunctive pharmacological therapy in the management of COVID-19 and describe its pros and cons in light of the latest available evidence.","author":[{"dropping-particle":"","family":"Mattos-Silva","given":"Paula","non-dropping-particle":"","parse-names":false,"suffix":""},{"dropping-particle":"","family":"Felix","given":"Nathane Santanna","non-dropping-particle":"","parse-names":false,"suffix":""},{"dropping-particle":"","family":"Silva","given":"Pedro Leme","non-dropping-particle":"","parse-names":false,"suffix":""},{"dropping-particle":"","family":"Robba","given":"Chiara","non-dropping-particle":"","parse-names":false,"suffix":""},{"dropping-particle":"","family":"Battaglini","given":"Denise","non-dropping-particle":"","parse-names":false,"suffix":""},{"dropping-particle":"","family":"Pelosi","given":"Paolo","non-dropping-particle":"","parse-names":false,"suffix":""},{"dropping-particle":"","family":"Rocco","given":"Patricia Rieken Macedo","non-dropping-particle":"","parse-names":false,"suffix":""},{"dropping-particle":"","family":"Cruz","given":"Fernanda Ferreira","non-dropping-particle":"","parse-names":false,"suffix":""}],"container-title":"Respiratory Physiology and Neurobiology","id":"ITEM-3","issue":"June","issued":{"date-parts":[["2020"]]},"page":"103492","publisher":"Elsevier","title":"Pros and cons of corticosteroid therapy for COVID-19 patients","type":"article-journal","volume":"280"},"uris":["http://www.mendeley.com/documents/?uuid=7fca1729-b7c7-4577-aa26-44f5c820289b"]}],"mendeley":{"formattedCitation":"&lt;sup&gt;[68–70]&lt;/sup&gt;","plainTextFormattedCitation":"[68–70]","previouslyFormattedCitation":"&lt;sup&gt;[68–70]&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[68</w:t>
            </w:r>
            <w:r w:rsidR="009A31E5">
              <w:rPr>
                <w:rFonts w:ascii="Book Antiqua" w:hAnsi="Book Antiqua"/>
                <w:noProof/>
                <w:sz w:val="24"/>
                <w:szCs w:val="24"/>
                <w:lang w:val="en-US"/>
              </w:rPr>
              <w:t>-</w:t>
            </w:r>
            <w:r w:rsidRPr="00937976">
              <w:rPr>
                <w:rFonts w:ascii="Book Antiqua" w:hAnsi="Book Antiqua"/>
                <w:noProof/>
                <w:sz w:val="24"/>
                <w:szCs w:val="24"/>
                <w:lang w:val="en-US"/>
              </w:rPr>
              <w:t>70]</w:t>
            </w:r>
            <w:r w:rsidRPr="00937976">
              <w:rPr>
                <w:rFonts w:ascii="Book Antiqua" w:hAnsi="Book Antiqua"/>
                <w:sz w:val="24"/>
                <w:szCs w:val="24"/>
                <w:lang w:val="en-US"/>
              </w:rPr>
              <w:fldChar w:fldCharType="end"/>
            </w:r>
          </w:p>
        </w:tc>
      </w:tr>
      <w:tr w:rsidR="001D6D59" w:rsidRPr="00937976" w14:paraId="13892B7F" w14:textId="77777777" w:rsidTr="00A7442D">
        <w:tc>
          <w:tcPr>
            <w:tcW w:w="2122" w:type="dxa"/>
          </w:tcPr>
          <w:p w14:paraId="5DCAAB12"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Azithromycin</w:t>
            </w:r>
          </w:p>
          <w:p w14:paraId="4311A6E2" w14:textId="77777777" w:rsidR="001D6D59" w:rsidRPr="00937976" w:rsidRDefault="001D6D59" w:rsidP="00A7442D">
            <w:pPr>
              <w:pStyle w:val="a4"/>
              <w:spacing w:line="360" w:lineRule="auto"/>
              <w:jc w:val="both"/>
              <w:rPr>
                <w:rFonts w:ascii="Book Antiqua" w:hAnsi="Book Antiqua"/>
                <w:sz w:val="24"/>
                <w:szCs w:val="24"/>
                <w:lang w:val="en-US"/>
              </w:rPr>
            </w:pPr>
          </w:p>
        </w:tc>
        <w:tc>
          <w:tcPr>
            <w:tcW w:w="3827" w:type="dxa"/>
          </w:tcPr>
          <w:p w14:paraId="173C01AC"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Bacteriostatic antibiotics</w:t>
            </w:r>
          </w:p>
          <w:p w14:paraId="7418E797"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Anti-inflammatory effects Immunomodulatory effects</w:t>
            </w:r>
          </w:p>
        </w:tc>
        <w:tc>
          <w:tcPr>
            <w:tcW w:w="2551" w:type="dxa"/>
          </w:tcPr>
          <w:p w14:paraId="7A799053"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QTc with the risk of arrhythmias</w:t>
            </w:r>
          </w:p>
        </w:tc>
        <w:tc>
          <w:tcPr>
            <w:tcW w:w="1247" w:type="dxa"/>
          </w:tcPr>
          <w:p w14:paraId="24A2C5C0"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{"citationItems":[{"id":"ITEM-1","itemData":{"DOI":"10.1007/s40264-020-00976-7","ISBN":"0123456789","ISSN":"11791942","PMID":"32696429","abstract":"The global COVID-19 pandemic has led to a race to find medications that can improve the prognosis of the disease. Azithromycin, in association with hydroxychloroquine or chloroquine, has been proposed as one such medication. The aim of this review is to describe the pharmacological mechanism, clinical evidence and prescribing guidelines concerning azithromycin in COVID-19 patients. There is weak evidence on the antiviral and immunomodulating effects of azithromycin, which in addition is not based on results from COVID-19 patients specifically. Therefore, this antibacterial should be considered only as empirical treatment of community-acquired pneumonia (CAP), although not all current treatment guidelines are in agreement. After the initial expectations raised by a small trial, more recent evidence has raised serious safety concerns on the use of hydroxychloroquine or chloroquine with azithromycin to treat COVID-19 patients, as all these drugs have arrhythmogenic potential. The World Health Organization has not made recommendations suggesting the use of azithromycin with hydroxychloroquine or chloroquine as treatment for COVID-19, but some national organisations have taken a different position, recommending this as first-line treatment. Several scientific societies, including the American College of Cardiology, have cautioned about the risks of this treatment in view of the lack of evidence concerning its benefits.","author":[{"dropping-particle":"","family":"Sultana","given":"Janet","non-dropping-particle":"","parse-names":false,"suffix":""},{"dropping-particle":"","family":"Cutroneo","given":"Paola Maria","non-dropping-particle":"","parse-names":false,"suffix":""},{"dropping-particle":"","family":"Crisafulli","given":"Salvatore","non-dropping-particle":"","parse-names":false,"suffix":""},{"dropping-particle":"","family":"Puglisi","given":"Gabriele","non-dropping-particle":"","parse-names":false,"suffix":""},{"dropping-particle":"","family":"Caramori","given":"Gaetano","non-dropping-particle":"","parse-names":false,"suffix":""},{"dropping-particle":"","family":"Trifirò","given":"Gianluca","non-dropping-particle":"","parse-names":false,"suffix":""}],"container-title":"Drug Safety","id":"ITEM-1","issue":"8","issued":{"date-parts":[["2020"]]},"page":"691-698","publisher":"Springer International Publishing","title":"Azithromycin in COVID-19 Patients: Pharmacological Mechanism, Clinical Evidence and Prescribing Guidelines","type":"article-journal","volume":"43"},"uris":["http://www.mendeley.com/documents/?uuid=0b647834-388b-4bb5-a7be-4d317b407df9"]},{"id":"ITEM-2","itemData":{"DOI":"10.1016/j.ijantimicag.2020.106053","ISSN":"18727913","PMID":"32534189","abstract":"The emergence of the new COVID-19 virus is proving to be a challenge in seeking effective therapies. Since the most severe clinical manifestation of COVID-19 appears to be a severe acute respiratory syndrome, azithromycin has been proposed as a potential treatment. Azithromycin is known to have immunomodulating and antiviral properties. In vitro studies have demonstrated the capacity of azithromycin in reducing production of pro-inflammatory cytokines such as IL-8, IL-6, TNF alpha, reduce oxidative stress, and modulate T-helper functions. At the same time there are multiple clinical evidences of the role of azithromycin in acute respiratory distress syndrome and against Middle East Respiratory syndrome (MERS). Some preliminary evidence has demonstrated controversial results regarding efficacy of azithromycin in combination with hydroxychloroquine in COVID-19. First, a French trial demonstrated 100% virological negativizing of six patients treated with azithromycin plus hydroxychloroquine vs. 57.1% of patients treated with only hydroxychloroquine and 12.5% of the control group (P &lt; 0.05). On the other hand, another case series revealed no efficacy at all on 11 patients treated with the same combination and doses. Furthermore, there are some concerns regarding the association of azithromycin and hydroxychloroquine because of potential QT prolongation. In fact, both drugs have this as a potential side effect and evidence regarding the safe use of this combination is controversial. Despite the necessity to quickly find solutions for COVID-19, extreme caution must be used in evaluating the risk-benefit balance. However, based on preclinical and clinical evidence and some preliminary results in COVID-19, azithromycin could have potential in the fight against this new disease.","author":[{"dropping-particle":"","family":"Pani","given":"Arianna","non-dropping-particle":"","parse-names":false,"suffix":""},{"dropping-particle":"","family":"Lauriola","given":"Marinella","non-dropping-particle":"","parse-names":false,"suffix":""},{"dropping-particle":"","family":"Romandini","given":"Alessandra","non-dropping-particle":"","parse-names":false,"suffix":""},{"dropping-particle":"","family":"Scaglione","given":"Francesco","non-dropping-particle":"","parse-names":false,"suffix":""}],"container-title":"International Journal of Antimicrobial Agents","id":"ITEM-2","issue":"2","issued":{"date-parts":[["2020"]]},"page":"106053","publisher":"Elsevier B.V.","title":"Macrolides and viral infections: focus on azithromycin in COVID-19 pathology","type":"article-journal","volume":"56"},"uris":["http://www.mendeley.com/documents/?uuid=d014d0bd-1f97-4512-8b7a-e07e274b5920"]}],"mendeley":{"formattedCitation":"&lt;sup&gt;[71,73]&lt;/sup&gt;","plainTextFormattedCitation":"[71,73]","previouslyFormattedCitation":"&lt;sup&gt;[71,73]&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[71,73]</w:t>
            </w:r>
            <w:r w:rsidRPr="00937976">
              <w:rPr>
                <w:rFonts w:ascii="Book Antiqua" w:hAnsi="Book Antiqua"/>
                <w:sz w:val="24"/>
                <w:szCs w:val="24"/>
                <w:lang w:val="en-US"/>
              </w:rPr>
              <w:fldChar w:fldCharType="end"/>
            </w:r>
          </w:p>
        </w:tc>
      </w:tr>
      <w:tr w:rsidR="001D6D59" w:rsidRPr="00937976" w14:paraId="5485D405" w14:textId="77777777" w:rsidTr="00A7442D">
        <w:tc>
          <w:tcPr>
            <w:tcW w:w="2122" w:type="dxa"/>
          </w:tcPr>
          <w:p w14:paraId="10566B53"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Heparin</w:t>
            </w:r>
          </w:p>
        </w:tc>
        <w:tc>
          <w:tcPr>
            <w:tcW w:w="3827" w:type="dxa"/>
          </w:tcPr>
          <w:p w14:paraId="5E600DDE"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sz w:val="24"/>
                <w:szCs w:val="24"/>
                <w:lang w:val="en-US"/>
              </w:rPr>
              <w:t>Antiplatelet</w:t>
            </w:r>
          </w:p>
        </w:tc>
        <w:tc>
          <w:tcPr>
            <w:tcW w:w="2551" w:type="dxa"/>
          </w:tcPr>
          <w:p w14:paraId="2600D8C3"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Risk GI symptoms</w:t>
            </w:r>
          </w:p>
          <w:p w14:paraId="098885E3" w14:textId="77777777" w:rsidR="001D6D59" w:rsidRPr="00937976" w:rsidRDefault="001D6D59" w:rsidP="00A7442D">
            <w:pPr>
              <w:pStyle w:val="a4"/>
              <w:spacing w:line="360" w:lineRule="auto"/>
              <w:jc w:val="both"/>
              <w:rPr>
                <w:rFonts w:ascii="Book Antiqua" w:hAnsi="Book Antiqua"/>
                <w:color w:val="1F1F1F"/>
                <w:sz w:val="24"/>
                <w:szCs w:val="24"/>
                <w:shd w:val="clear" w:color="auto" w:fill="FFFFFF"/>
                <w:lang w:val="en-US"/>
              </w:rPr>
            </w:pPr>
            <w:r w:rsidRPr="00937976">
              <w:rPr>
                <w:rFonts w:ascii="Book Antiqua" w:hAnsi="Book Antiqua"/>
                <w:color w:val="1F1F1F"/>
                <w:sz w:val="24"/>
                <w:szCs w:val="24"/>
                <w:shd w:val="clear" w:color="auto" w:fill="FFFFFF"/>
                <w:lang w:val="en-US"/>
              </w:rPr>
              <w:t>Bleeding</w:t>
            </w:r>
          </w:p>
          <w:p w14:paraId="55850F29" w14:textId="77777777" w:rsidR="001D6D59" w:rsidRPr="00937976" w:rsidRDefault="001D6D59" w:rsidP="00A7442D">
            <w:pPr>
              <w:pStyle w:val="a4"/>
              <w:spacing w:line="360" w:lineRule="auto"/>
              <w:jc w:val="both"/>
              <w:rPr>
                <w:rFonts w:ascii="Book Antiqua" w:eastAsia="Times New Roman" w:hAnsi="Book Antiqua"/>
                <w:color w:val="202124"/>
                <w:sz w:val="24"/>
                <w:szCs w:val="24"/>
                <w:lang w:val="en-US" w:eastAsia="es-MX"/>
              </w:rPr>
            </w:pPr>
            <w:r w:rsidRPr="00937976">
              <w:rPr>
                <w:rFonts w:ascii="Book Antiqua" w:eastAsia="Times New Roman" w:hAnsi="Book Antiqua"/>
                <w:color w:val="202124"/>
                <w:sz w:val="24"/>
                <w:szCs w:val="24"/>
                <w:lang w:val="en" w:eastAsia="es-MX"/>
              </w:rPr>
              <w:t>Heparin-induced thrombocytopenia</w:t>
            </w:r>
          </w:p>
        </w:tc>
        <w:tc>
          <w:tcPr>
            <w:tcW w:w="1247" w:type="dxa"/>
          </w:tcPr>
          <w:p w14:paraId="6CA36C7C"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rPr>
              <w:fldChar w:fldCharType="begin" w:fldLock="1"/>
            </w:r>
            <w:r w:rsidRPr="00937976">
              <w:rPr>
                <w:rFonts w:ascii="Book Antiqua" w:hAnsi="Book Antiqua"/>
                <w:sz w:val="24"/>
                <w:szCs w:val="24"/>
              </w:rPr>
              <w:instrText>ADDIN CSL_CITATION {"citationItems":[{"id":"ITEM-1","itemData":{"DOI":"10.1152/AJPLUNG.00199.2020","ISSN":"15221504","PMID":"32519894","abstract":"Hippensteel JA, LaRiviere WB, Colbert JF, Langou t-Astri CJ, Schmidt EP. Heparin as a therapy for COVID-19: current evidence and future possibilities. Am J Physiol Lung Cell Mol Physiol 319: L211-L217, 2020. First published June 10, 2020; doi:10.1152/ajplung.00199.2020.-Coronavirus disease 2019 (COVID- 19), the clinical syndrome associated with infection by severe acute respiratory syndrome coronavirus 2 (SARS-CoV-2), has impacted nearly every country in the world. Despite an unprecedented focus of scientific investigation, there is a paucity of evidence-based pharmacotherapies against this disease. Because of this lack of data-driven treatment strategies, broad variations in practice patterns have emerged. Observed hypercoagulability in patients with COVID-19 has created debate within the critical care community on the therapeutic utility of heparin. We seek to provide an overview of the data supporting the therapeutic use of heparin, both unfractionated and low molecular weight, as an anticoagulant for the treatment of SARSCoV- 2 infection. Additionally, we review preclinical evidence establishing biological plausibility for heparin and synthetic heparin-like drugs as therapies for COVID-19 through antiviral and anti-inflammatory effects. Finally, we discuss known adverse effects and theoretical off-target effects that may temper enthusiasm for the adoption of heparin as a therapy in COVID-19 without confirmatory prospective randomized controlled trials. Despite previous</w:instrText>
            </w:r>
            <w:r w:rsidRPr="00937976">
              <w:rPr>
                <w:rFonts w:ascii="Book Antiqua" w:hAnsi="Book Antiqua"/>
                <w:sz w:val="24"/>
                <w:szCs w:val="24"/>
                <w:lang w:val="en-US"/>
              </w:rPr>
              <w:instrText xml:space="preserve"> failures of anticoagulants in critical illness, plausibility of heparin for COVID-19 is sufficiently robust to justify urgent randomized controlled trials to determine the safety and effectiveness of this therapy.","author":[{"dropping-particle":"","family":"Hippensteel","given":"Joseph A.","non-dropping-particle":"","parse-names":false,"suffix":""},{"dropping-particle":"","family":"LaRiviere","given":"Wells B.","non-dropping-particle":"","parse-names":false,"suffix":""},{"dropping-particle":"","family":"Colbert","given":"James F.","non-dropping-particle":"","parse-names":false,"suffix":""},{"dropping-particle":"","family":"Langou t-Astri","given":"Christophe J.","non-dropping-particle":"","parse-names":false,"suffix":""},{"dropping-particle":"","family":"Schmidt","given":"Eric P.","non-dropping-particle":"","parse-names":false,"suffix":""}],"container-title":"American Journal of Physiology - Lung Cellular and Molecular Physiology","id":"ITEM-1","issue":"2","issued":{"date-parts":[["2020"]]},"page":"L211-L217","title":"Heparin as a therapy for COVID-19: Current evidence and future possibilities","type":"article-journal","volume":"319"},"uris":["http://www.mendeley.com/documents/?uuid=74e703fd-9d60-4bed-bb76-12c45a0b8cd6"]}],"mendeley":{"formattedCitation":"&lt;sup&gt;[74]&lt;/sup&gt;","plainTextFormattedCitation":"[74]","previouslyFormattedCitation":"&lt;sup&gt;[74]&lt;/sup&gt;"},"properties":{"noteIndex":0},"schema":"https://github.com/citation-style-language/schema/raw/master/csl-citation.json"}</w:instrText>
            </w:r>
            <w:r w:rsidRPr="00937976">
              <w:rPr>
                <w:rFonts w:ascii="Book Antiqua" w:hAnsi="Book Antiqua"/>
                <w:sz w:val="24"/>
                <w:szCs w:val="24"/>
              </w:rPr>
              <w:fldChar w:fldCharType="separate"/>
            </w:r>
            <w:r w:rsidRPr="00937976">
              <w:rPr>
                <w:rFonts w:ascii="Book Antiqua" w:hAnsi="Book Antiqua"/>
                <w:noProof/>
                <w:sz w:val="24"/>
                <w:szCs w:val="24"/>
                <w:lang w:val="en-US"/>
              </w:rPr>
              <w:t>[74]</w:t>
            </w:r>
            <w:r w:rsidRPr="00937976">
              <w:rPr>
                <w:rFonts w:ascii="Book Antiqua" w:hAnsi="Book Antiqua"/>
                <w:sz w:val="24"/>
                <w:szCs w:val="24"/>
              </w:rPr>
              <w:fldChar w:fldCharType="end"/>
            </w:r>
          </w:p>
        </w:tc>
      </w:tr>
      <w:tr w:rsidR="001D6D59" w:rsidRPr="00937976" w14:paraId="27283D36" w14:textId="77777777" w:rsidTr="00A7442D">
        <w:tc>
          <w:tcPr>
            <w:tcW w:w="2122" w:type="dxa"/>
          </w:tcPr>
          <w:p w14:paraId="2D23B123"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Favipiravir</w:t>
            </w:r>
          </w:p>
        </w:tc>
        <w:tc>
          <w:tcPr>
            <w:tcW w:w="3827" w:type="dxa"/>
          </w:tcPr>
          <w:p w14:paraId="4D4F6614"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shd w:val="clear" w:color="auto" w:fill="FFFFFF"/>
                <w:lang w:val="en-US"/>
              </w:rPr>
              <w:t>Competitive inhibitor of RNA-dependent RNA polymerase</w:t>
            </w:r>
          </w:p>
        </w:tc>
        <w:tc>
          <w:tcPr>
            <w:tcW w:w="2551" w:type="dxa"/>
          </w:tcPr>
          <w:p w14:paraId="7A0BE959" w14:textId="77777777" w:rsidR="001D6D59" w:rsidRPr="00937976" w:rsidRDefault="001D6D59" w:rsidP="00A7442D">
            <w:pPr>
              <w:pStyle w:val="a4"/>
              <w:spacing w:line="360" w:lineRule="auto"/>
              <w:jc w:val="both"/>
              <w:rPr>
                <w:rFonts w:ascii="Book Antiqua" w:hAnsi="Book Antiqua"/>
                <w:sz w:val="24"/>
                <w:szCs w:val="24"/>
                <w:lang w:val="en-US"/>
              </w:rPr>
            </w:pPr>
            <w:r>
              <w:rPr>
                <w:rFonts w:ascii="Book Antiqua" w:eastAsiaTheme="minorEastAsia" w:hAnsi="Book Antiqua" w:hint="eastAsia"/>
                <w:sz w:val="24"/>
                <w:szCs w:val="24"/>
                <w:lang w:val="en-US" w:eastAsia="zh-CN"/>
              </w:rPr>
              <w:t>GI</w:t>
            </w:r>
            <w:r w:rsidRPr="00937976">
              <w:rPr>
                <w:rFonts w:ascii="Book Antiqua" w:hAnsi="Book Antiqua"/>
                <w:sz w:val="24"/>
                <w:szCs w:val="24"/>
                <w:lang w:val="en-US"/>
              </w:rPr>
              <w:t xml:space="preserve"> adverse effects</w:t>
            </w:r>
          </w:p>
          <w:p w14:paraId="3604049A"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liver injury</w:t>
            </w:r>
          </w:p>
        </w:tc>
        <w:tc>
          <w:tcPr>
            <w:tcW w:w="1247" w:type="dxa"/>
          </w:tcPr>
          <w:p w14:paraId="533158CB" w14:textId="77777777" w:rsidR="001D6D59" w:rsidRPr="00937976" w:rsidRDefault="001D6D59" w:rsidP="00A7442D">
            <w:pPr>
              <w:pStyle w:val="a4"/>
              <w:spacing w:line="360" w:lineRule="auto"/>
              <w:jc w:val="both"/>
              <w:rPr>
                <w:rFonts w:ascii="Book Antiqua" w:hAnsi="Book Antiqua"/>
                <w:sz w:val="24"/>
                <w:szCs w:val="24"/>
              </w:rPr>
            </w:pPr>
            <w:r w:rsidRPr="00937976">
              <w:rPr>
                <w:rFonts w:ascii="Book Antiqua" w:hAnsi="Book Antiqua"/>
                <w:sz w:val="24"/>
                <w:szCs w:val="24"/>
              </w:rPr>
              <w:fldChar w:fldCharType="begin" w:fldLock="1"/>
            </w:r>
            <w:r w:rsidRPr="00937976">
              <w:rPr>
                <w:rFonts w:ascii="Book Antiqua" w:hAnsi="Book Antiqua"/>
                <w:sz w:val="24"/>
                <w:szCs w:val="24"/>
                <w:lang w:val="en-US"/>
              </w:rPr>
              <w:instrText>ADDIN CSL_CITATION {"citationItems":[{"id":"ITEM-1","itemData":{"author":[{"dropping-particle":"","family":"Cai","given":"Qingxian","non-dropping-particle":"","parse-names":false,"suffix":""},{"dropping-particle":"","family":"Yang","given":"Minghui","non-dropping-particle":"","parse-names":false,"suffix":""},{"dropping-particle":"","family":"Liu","given":"Dongjing","non-dropping-particle":"","parse-names":false,"suffix":""},{"dropping-particle":"","family":"Chen","given":"Jun","non-dropping-particle":"","parse-names":false,"suffix":""},{"dropping-particle":"","family":"Shu","given":"Dan","non-dropping-particle":"","parse-names":false,"suffix":""},{"dropping-particle":"","family":"Xia","given":"Junxia","non-dropping-particle":"","parse-names":false,"suffix":""},{"dropping-particle":"","family":"Liao","given":"Xuejiao","non-dropping-particle":"","parse-names":false,"suffix":""}],"container-title":"Engineering","id":"ITEM-1","issue":"2020","issued":{"date-parts":[["2020"]]},"page":"1192-1198","title":"Experimental Treatment with Favipiravir for COVID-19: An Open-Label Control Study","type":"article-journal","volume":"6"},"uris":["http://www.mendeley.com/documents/?uuid=49069dd2-2b16-4b8a-b0ce-f06ee78f6a4a"]},{"id":"ITEM-2","itemData":{"DOI":"10.1093/jac/dkaa171","ISSN":"14602091","PMID":"32417899","author":[{"dropping-particle":"","family":"Coomes","given":"Eric A.","non-dropping-particle":"","parse-names":false,"suffix":""},{"dropping-particle":"","family":"Haghbayan","given":"Hourmazd","non-dropping-particle":"","parse-names":false,"suffix":""}],"container-title":"Journal of Antimicrobial Chemotherapy","id":"ITEM-2","issue":"7","issued":{"date-parts":[["2020"]]},"page":"2013-2014","title":"Favipiravir, an antiviral for COVID-19?","type":"article-journal","volume":"75"},"uris":["http://www.mendeley.com/documents/?uuid=5c4293bb-8a39-4227-be61-3590140de5fc"]}],"mendeley":{"formattedCitation":"&lt;sup&gt;[75,76]&lt;/sup&gt;","plainTextFormattedCitation":"[75,76]","previouslyFormattedCitation":"&lt;sup&gt;[75,76]&lt;/sup&gt;"},"properties":{"noteIndex":0},"schema":"https://github.com/citation-style-language/schema/raw/master/csl-citation.json"}</w:instrText>
            </w:r>
            <w:r w:rsidRPr="00937976">
              <w:rPr>
                <w:rFonts w:ascii="Book Antiqua" w:hAnsi="Book Antiqua"/>
                <w:sz w:val="24"/>
                <w:szCs w:val="24"/>
              </w:rPr>
              <w:fldChar w:fldCharType="separate"/>
            </w:r>
            <w:r w:rsidRPr="00937976">
              <w:rPr>
                <w:rFonts w:ascii="Book Antiqua" w:hAnsi="Book Antiqua"/>
                <w:noProof/>
                <w:sz w:val="24"/>
                <w:szCs w:val="24"/>
              </w:rPr>
              <w:t>[75,76]</w:t>
            </w:r>
            <w:r w:rsidRPr="00937976">
              <w:rPr>
                <w:rFonts w:ascii="Book Antiqua" w:hAnsi="Book Antiqua"/>
                <w:sz w:val="24"/>
                <w:szCs w:val="24"/>
              </w:rPr>
              <w:fldChar w:fldCharType="end"/>
            </w:r>
          </w:p>
        </w:tc>
      </w:tr>
    </w:tbl>
    <w:p w14:paraId="4DC115CF" w14:textId="77777777" w:rsidR="001D6D59" w:rsidRPr="001D6D59" w:rsidRDefault="001D6D59" w:rsidP="001D6D59">
      <w:pPr>
        <w:spacing w:line="360" w:lineRule="auto"/>
        <w:jc w:val="both"/>
        <w:rPr>
          <w:rFonts w:ascii="Book Antiqua" w:hAnsi="Book Antiqua"/>
          <w:lang w:eastAsia="zh-CN"/>
        </w:rPr>
      </w:pPr>
      <w:r>
        <w:rPr>
          <w:rFonts w:ascii="Book Antiqua" w:eastAsia="Book Antiqua" w:hAnsi="Book Antiqua" w:cs="Book Antiqua"/>
          <w:color w:val="000000"/>
          <w:shd w:val="clear" w:color="auto" w:fill="FFFFFF"/>
        </w:rPr>
        <w:t>SARS-CoV-2</w:t>
      </w:r>
      <w:r>
        <w:rPr>
          <w:rFonts w:ascii="Book Antiqua" w:hAnsi="Book Antiqua" w:cs="Book Antiqua" w:hint="eastAsia"/>
          <w:color w:val="000000"/>
          <w:shd w:val="clear" w:color="auto" w:fill="FFFFFF"/>
          <w:lang w:eastAsia="zh-CN"/>
        </w:rPr>
        <w:t xml:space="preserve">: </w:t>
      </w:r>
      <w:r w:rsidRPr="001D6D59">
        <w:rPr>
          <w:rFonts w:ascii="Book Antiqua" w:eastAsia="Book Antiqua" w:hAnsi="Book Antiqua" w:cs="Book Antiqua"/>
          <w:caps/>
          <w:color w:val="000000"/>
          <w:shd w:val="clear" w:color="auto" w:fill="FFFFFF"/>
        </w:rPr>
        <w:t>s</w:t>
      </w:r>
      <w:r>
        <w:rPr>
          <w:rFonts w:ascii="Book Antiqua" w:eastAsia="Book Antiqua" w:hAnsi="Book Antiqua" w:cs="Book Antiqua"/>
          <w:color w:val="000000"/>
          <w:shd w:val="clear" w:color="auto" w:fill="FFFFFF"/>
        </w:rPr>
        <w:t>evere acute respiratory syndrome-coronavirus-2</w:t>
      </w:r>
      <w:r>
        <w:rPr>
          <w:rFonts w:ascii="Book Antiqua" w:hAnsi="Book Antiqua" w:cs="Book Antiqua" w:hint="eastAsia"/>
          <w:color w:val="000000"/>
          <w:shd w:val="clear" w:color="auto" w:fill="FFFFFF"/>
          <w:lang w:eastAsia="zh-CN"/>
        </w:rPr>
        <w:t xml:space="preserve">; </w:t>
      </w:r>
      <w:r w:rsidRPr="00937976">
        <w:rPr>
          <w:rFonts w:ascii="Book Antiqua" w:hAnsi="Book Antiqua"/>
        </w:rPr>
        <w:t>GI</w:t>
      </w:r>
      <w:r>
        <w:rPr>
          <w:rFonts w:ascii="Book Antiqua" w:hAnsi="Book Antiqua" w:hint="eastAsia"/>
          <w:lang w:eastAsia="zh-CN"/>
        </w:rPr>
        <w:t xml:space="preserve">: </w:t>
      </w:r>
      <w:r w:rsidRPr="00937976">
        <w:rPr>
          <w:rFonts w:ascii="Book Antiqua" w:hAnsi="Book Antiqua"/>
        </w:rPr>
        <w:t>Gastrointestinal</w:t>
      </w:r>
      <w:r>
        <w:rPr>
          <w:rFonts w:ascii="Book Antiqua" w:hAnsi="Book Antiqua" w:hint="eastAsia"/>
          <w:lang w:eastAsia="zh-CN"/>
        </w:rPr>
        <w:t>.</w:t>
      </w:r>
    </w:p>
    <w:p w14:paraId="00856A3E" w14:textId="77777777" w:rsidR="004F3542" w:rsidRDefault="004F3542" w:rsidP="004F3542">
      <w:pPr>
        <w:jc w:val="center"/>
        <w:rPr>
          <w:rFonts w:ascii="Book Antiqua" w:hAnsi="Book Antiqua"/>
          <w:lang w:eastAsia="zh-CN"/>
        </w:rPr>
      </w:pPr>
      <w:r>
        <w:rPr>
          <w:lang w:eastAsia="zh-CN"/>
        </w:rPr>
        <w:br w:type="page"/>
      </w:r>
      <w:bookmarkStart w:id="4" w:name="OLE_LINK1"/>
      <w:bookmarkStart w:id="5" w:name="OLE_LINK2"/>
    </w:p>
    <w:p w14:paraId="19497450" w14:textId="77777777" w:rsidR="004F3542" w:rsidRDefault="004F3542" w:rsidP="004F3542">
      <w:pPr>
        <w:jc w:val="center"/>
        <w:rPr>
          <w:rFonts w:ascii="Book Antiqua" w:hAnsi="Book Antiqua"/>
          <w:lang w:eastAsia="zh-CN"/>
        </w:rPr>
      </w:pPr>
    </w:p>
    <w:p w14:paraId="31FFE5D9" w14:textId="77777777" w:rsidR="004F3542" w:rsidRDefault="004F3542" w:rsidP="004F3542">
      <w:pPr>
        <w:jc w:val="center"/>
        <w:rPr>
          <w:rFonts w:ascii="Book Antiqua" w:hAnsi="Book Antiqua"/>
          <w:lang w:eastAsia="zh-CN"/>
        </w:rPr>
      </w:pPr>
    </w:p>
    <w:p w14:paraId="4121916F" w14:textId="77777777" w:rsidR="004F3542" w:rsidRDefault="004F3542" w:rsidP="004F3542">
      <w:pPr>
        <w:jc w:val="center"/>
        <w:rPr>
          <w:rFonts w:ascii="Book Antiqua" w:hAnsi="Book Antiqua"/>
          <w:lang w:eastAsia="zh-CN"/>
        </w:rPr>
      </w:pPr>
    </w:p>
    <w:p w14:paraId="3FD5181E" w14:textId="77777777" w:rsidR="004F3542" w:rsidRDefault="004F3542" w:rsidP="004F3542">
      <w:pPr>
        <w:jc w:val="center"/>
        <w:rPr>
          <w:rFonts w:ascii="Book Antiqua" w:hAnsi="Book Antiqua"/>
          <w:lang w:eastAsia="zh-CN"/>
        </w:rPr>
      </w:pPr>
    </w:p>
    <w:p w14:paraId="6D0B0F63" w14:textId="77777777" w:rsidR="004F3542" w:rsidRDefault="004F3542" w:rsidP="004F3542">
      <w:pPr>
        <w:jc w:val="center"/>
        <w:rPr>
          <w:rFonts w:ascii="Book Antiqua" w:hAnsi="Book Antiqua"/>
          <w:lang w:eastAsia="zh-CN"/>
        </w:rPr>
      </w:pPr>
      <w:r>
        <w:rPr>
          <w:rFonts w:ascii="Book Antiqua" w:hAnsi="Book Antiqua"/>
          <w:noProof/>
          <w:lang w:eastAsia="zh-CN"/>
        </w:rPr>
        <w:drawing>
          <wp:inline distT="0" distB="0" distL="0" distR="0" wp14:anchorId="4A505135" wp14:editId="0648422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5A36A9" w14:textId="77777777" w:rsidR="004F3542" w:rsidRDefault="004F3542" w:rsidP="004F3542">
      <w:pPr>
        <w:jc w:val="center"/>
        <w:rPr>
          <w:rFonts w:ascii="Book Antiqua" w:hAnsi="Book Antiqua"/>
          <w:lang w:eastAsia="zh-CN"/>
        </w:rPr>
      </w:pPr>
    </w:p>
    <w:p w14:paraId="0BEFC83D" w14:textId="77777777" w:rsidR="004F3542" w:rsidRPr="00763D22" w:rsidRDefault="004F3542" w:rsidP="004F354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8E193A5" w14:textId="77777777" w:rsidR="004F3542" w:rsidRPr="00763D22" w:rsidRDefault="004F3542" w:rsidP="004F35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E9DF5B" w14:textId="77777777" w:rsidR="004F3542" w:rsidRPr="00763D22" w:rsidRDefault="004F3542" w:rsidP="004F35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72A8BAA" w14:textId="77777777" w:rsidR="004F3542" w:rsidRPr="00763D22" w:rsidRDefault="004F3542" w:rsidP="004F35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3CB7EB" w14:textId="77777777" w:rsidR="004F3542" w:rsidRPr="00763D22" w:rsidRDefault="004F3542" w:rsidP="004F35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268B74C" w14:textId="77777777" w:rsidR="004F3542" w:rsidRPr="00763D22" w:rsidRDefault="004F3542" w:rsidP="004F354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64C9AED" w14:textId="77777777" w:rsidR="004F3542" w:rsidRDefault="004F3542" w:rsidP="004F3542">
      <w:pPr>
        <w:jc w:val="center"/>
        <w:rPr>
          <w:rFonts w:ascii="Book Antiqua" w:hAnsi="Book Antiqua"/>
          <w:lang w:eastAsia="zh-CN"/>
        </w:rPr>
      </w:pPr>
    </w:p>
    <w:p w14:paraId="53E05867" w14:textId="77777777" w:rsidR="004F3542" w:rsidRDefault="004F3542" w:rsidP="004F3542">
      <w:pPr>
        <w:jc w:val="center"/>
        <w:rPr>
          <w:rFonts w:ascii="Book Antiqua" w:hAnsi="Book Antiqua"/>
          <w:lang w:eastAsia="zh-CN"/>
        </w:rPr>
      </w:pPr>
    </w:p>
    <w:p w14:paraId="60AC4D3E" w14:textId="77777777" w:rsidR="004F3542" w:rsidRDefault="004F3542" w:rsidP="004F3542">
      <w:pPr>
        <w:jc w:val="center"/>
        <w:rPr>
          <w:rFonts w:ascii="Book Antiqua" w:hAnsi="Book Antiqua"/>
          <w:lang w:eastAsia="zh-CN"/>
        </w:rPr>
      </w:pPr>
    </w:p>
    <w:p w14:paraId="4D1C3DF5" w14:textId="77777777" w:rsidR="004F3542" w:rsidRDefault="004F3542" w:rsidP="004F3542">
      <w:pPr>
        <w:jc w:val="center"/>
        <w:rPr>
          <w:rFonts w:ascii="Book Antiqua" w:hAnsi="Book Antiqua"/>
          <w:lang w:eastAsia="zh-CN"/>
        </w:rPr>
      </w:pPr>
      <w:r>
        <w:rPr>
          <w:rFonts w:ascii="Book Antiqua" w:hAnsi="Book Antiqua"/>
          <w:noProof/>
          <w:lang w:eastAsia="zh-CN"/>
        </w:rPr>
        <w:drawing>
          <wp:inline distT="0" distB="0" distL="0" distR="0" wp14:anchorId="1D1DF110" wp14:editId="20B5BD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81B233" w14:textId="77777777" w:rsidR="004F3542" w:rsidRDefault="004F3542" w:rsidP="004F3542">
      <w:pPr>
        <w:jc w:val="center"/>
        <w:rPr>
          <w:rFonts w:ascii="Book Antiqua" w:hAnsi="Book Antiqua"/>
          <w:lang w:eastAsia="zh-CN"/>
        </w:rPr>
      </w:pPr>
    </w:p>
    <w:p w14:paraId="3D9E3255" w14:textId="77777777" w:rsidR="004F3542" w:rsidRDefault="004F3542" w:rsidP="004F3542">
      <w:pPr>
        <w:jc w:val="center"/>
        <w:rPr>
          <w:rFonts w:ascii="Book Antiqua" w:hAnsi="Book Antiqua"/>
          <w:lang w:eastAsia="zh-CN"/>
        </w:rPr>
      </w:pPr>
    </w:p>
    <w:p w14:paraId="78FDBE9E" w14:textId="77777777" w:rsidR="004F3542" w:rsidRDefault="004F3542" w:rsidP="004F3542">
      <w:pPr>
        <w:jc w:val="center"/>
        <w:rPr>
          <w:rFonts w:ascii="Book Antiqua" w:hAnsi="Book Antiqua"/>
          <w:lang w:eastAsia="zh-CN"/>
        </w:rPr>
      </w:pPr>
    </w:p>
    <w:p w14:paraId="3986A823" w14:textId="77777777" w:rsidR="004F3542" w:rsidRDefault="004F3542" w:rsidP="004F3542">
      <w:pPr>
        <w:jc w:val="center"/>
        <w:rPr>
          <w:rFonts w:ascii="Book Antiqua" w:hAnsi="Book Antiqua"/>
          <w:lang w:eastAsia="zh-CN"/>
        </w:rPr>
      </w:pPr>
    </w:p>
    <w:p w14:paraId="7DED2067" w14:textId="77777777" w:rsidR="004F3542" w:rsidRDefault="004F3542" w:rsidP="004F3542">
      <w:pPr>
        <w:jc w:val="center"/>
        <w:rPr>
          <w:rFonts w:ascii="Book Antiqua" w:hAnsi="Book Antiqua"/>
          <w:lang w:eastAsia="zh-CN"/>
        </w:rPr>
      </w:pPr>
    </w:p>
    <w:p w14:paraId="0D00F985" w14:textId="77777777" w:rsidR="004F3542" w:rsidRDefault="004F3542" w:rsidP="004F3542">
      <w:pPr>
        <w:jc w:val="center"/>
        <w:rPr>
          <w:rFonts w:ascii="Book Antiqua" w:hAnsi="Book Antiqua"/>
          <w:lang w:eastAsia="zh-CN"/>
        </w:rPr>
      </w:pPr>
    </w:p>
    <w:p w14:paraId="79711E95" w14:textId="77777777" w:rsidR="004F3542" w:rsidRDefault="004F3542" w:rsidP="004F3542">
      <w:pPr>
        <w:jc w:val="center"/>
        <w:rPr>
          <w:rFonts w:ascii="Book Antiqua" w:hAnsi="Book Antiqua"/>
          <w:lang w:eastAsia="zh-CN"/>
        </w:rPr>
      </w:pPr>
    </w:p>
    <w:p w14:paraId="03AF2DF9" w14:textId="77777777" w:rsidR="004F3542" w:rsidRDefault="004F3542" w:rsidP="004F3542">
      <w:pPr>
        <w:jc w:val="center"/>
        <w:rPr>
          <w:rFonts w:ascii="Book Antiqua" w:hAnsi="Book Antiqua"/>
          <w:lang w:eastAsia="zh-CN"/>
        </w:rPr>
      </w:pPr>
    </w:p>
    <w:p w14:paraId="728355E3" w14:textId="77777777" w:rsidR="004F3542" w:rsidRDefault="004F3542" w:rsidP="004F3542">
      <w:pPr>
        <w:jc w:val="center"/>
        <w:rPr>
          <w:rFonts w:ascii="Book Antiqua" w:hAnsi="Book Antiqua"/>
          <w:lang w:eastAsia="zh-CN"/>
        </w:rPr>
      </w:pPr>
    </w:p>
    <w:p w14:paraId="3382DAA7" w14:textId="77777777" w:rsidR="004F3542" w:rsidRPr="00763D22" w:rsidRDefault="004F3542" w:rsidP="004F3542">
      <w:pPr>
        <w:jc w:val="right"/>
        <w:rPr>
          <w:rFonts w:ascii="Book Antiqua" w:hAnsi="Book Antiqua"/>
          <w:color w:val="000000" w:themeColor="text1"/>
          <w:lang w:eastAsia="zh-CN"/>
        </w:rPr>
      </w:pPr>
    </w:p>
    <w:p w14:paraId="3E0B15CE" w14:textId="77777777" w:rsidR="004F3542" w:rsidRPr="00763D22" w:rsidRDefault="004F3542" w:rsidP="004F354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036E9433" w14:textId="45B8C362" w:rsidR="00A77B3E" w:rsidRPr="004F3542" w:rsidRDefault="00A77B3E">
      <w:pPr>
        <w:spacing w:line="360" w:lineRule="auto"/>
        <w:jc w:val="both"/>
        <w:rPr>
          <w:lang w:eastAsia="zh-CN"/>
        </w:rPr>
      </w:pPr>
      <w:bookmarkStart w:id="6" w:name="_GoBack"/>
      <w:bookmarkEnd w:id="6"/>
    </w:p>
    <w:sectPr w:rsidR="00A77B3E" w:rsidRPr="004F3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8807F" w14:textId="77777777" w:rsidR="00A67D0D" w:rsidRDefault="00A67D0D" w:rsidP="002D7357">
      <w:r>
        <w:separator/>
      </w:r>
    </w:p>
  </w:endnote>
  <w:endnote w:type="continuationSeparator" w:id="0">
    <w:p w14:paraId="26564433" w14:textId="77777777" w:rsidR="00A67D0D" w:rsidRDefault="00A67D0D" w:rsidP="002D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50654"/>
      <w:docPartObj>
        <w:docPartGallery w:val="Page Numbers (Bottom of Page)"/>
        <w:docPartUnique/>
      </w:docPartObj>
    </w:sdtPr>
    <w:sdtEndPr/>
    <w:sdtContent>
      <w:sdt>
        <w:sdtPr>
          <w:id w:val="98381352"/>
          <w:docPartObj>
            <w:docPartGallery w:val="Page Numbers (Top of Page)"/>
            <w:docPartUnique/>
          </w:docPartObj>
        </w:sdtPr>
        <w:sdtEndPr/>
        <w:sdtContent>
          <w:p w14:paraId="68180107" w14:textId="35824E81" w:rsidR="002D7357" w:rsidRDefault="002D7357" w:rsidP="002D7357">
            <w:pPr>
              <w:pStyle w:val="a6"/>
              <w:jc w:val="right"/>
            </w:pPr>
            <w:r w:rsidRPr="002D7357">
              <w:rPr>
                <w:rFonts w:ascii="Book Antiqua" w:hAnsi="Book Antiqua"/>
                <w:sz w:val="24"/>
                <w:szCs w:val="24"/>
                <w:lang w:val="zh-CN" w:eastAsia="zh-CN"/>
              </w:rPr>
              <w:t xml:space="preserve"> </w:t>
            </w:r>
            <w:r w:rsidRPr="002D7357">
              <w:rPr>
                <w:rFonts w:ascii="Book Antiqua" w:hAnsi="Book Antiqua"/>
                <w:b/>
                <w:bCs/>
                <w:sz w:val="24"/>
                <w:szCs w:val="24"/>
              </w:rPr>
              <w:fldChar w:fldCharType="begin"/>
            </w:r>
            <w:r w:rsidRPr="002D7357">
              <w:rPr>
                <w:rFonts w:ascii="Book Antiqua" w:hAnsi="Book Antiqua"/>
                <w:b/>
                <w:bCs/>
                <w:sz w:val="24"/>
                <w:szCs w:val="24"/>
              </w:rPr>
              <w:instrText>PAGE</w:instrText>
            </w:r>
            <w:r w:rsidRPr="002D7357">
              <w:rPr>
                <w:rFonts w:ascii="Book Antiqua" w:hAnsi="Book Antiqua"/>
                <w:b/>
                <w:bCs/>
                <w:sz w:val="24"/>
                <w:szCs w:val="24"/>
              </w:rPr>
              <w:fldChar w:fldCharType="separate"/>
            </w:r>
            <w:r w:rsidR="00A67D0D">
              <w:rPr>
                <w:rFonts w:ascii="Book Antiqua" w:hAnsi="Book Antiqua"/>
                <w:b/>
                <w:bCs/>
                <w:noProof/>
                <w:sz w:val="24"/>
                <w:szCs w:val="24"/>
              </w:rPr>
              <w:t>1</w:t>
            </w:r>
            <w:r w:rsidRPr="002D7357">
              <w:rPr>
                <w:rFonts w:ascii="Book Antiqua" w:hAnsi="Book Antiqua"/>
                <w:b/>
                <w:bCs/>
                <w:sz w:val="24"/>
                <w:szCs w:val="24"/>
              </w:rPr>
              <w:fldChar w:fldCharType="end"/>
            </w:r>
            <w:r w:rsidRPr="002D7357">
              <w:rPr>
                <w:rFonts w:ascii="Book Antiqua" w:hAnsi="Book Antiqua"/>
                <w:sz w:val="24"/>
                <w:szCs w:val="24"/>
                <w:lang w:val="zh-CN" w:eastAsia="zh-CN"/>
              </w:rPr>
              <w:t xml:space="preserve"> / </w:t>
            </w:r>
            <w:r w:rsidRPr="002D7357">
              <w:rPr>
                <w:rFonts w:ascii="Book Antiqua" w:hAnsi="Book Antiqua"/>
                <w:b/>
                <w:bCs/>
                <w:sz w:val="24"/>
                <w:szCs w:val="24"/>
              </w:rPr>
              <w:fldChar w:fldCharType="begin"/>
            </w:r>
            <w:r w:rsidRPr="002D7357">
              <w:rPr>
                <w:rFonts w:ascii="Book Antiqua" w:hAnsi="Book Antiqua"/>
                <w:b/>
                <w:bCs/>
                <w:sz w:val="24"/>
                <w:szCs w:val="24"/>
              </w:rPr>
              <w:instrText>NUMPAGES</w:instrText>
            </w:r>
            <w:r w:rsidRPr="002D7357">
              <w:rPr>
                <w:rFonts w:ascii="Book Antiqua" w:hAnsi="Book Antiqua"/>
                <w:b/>
                <w:bCs/>
                <w:sz w:val="24"/>
                <w:szCs w:val="24"/>
              </w:rPr>
              <w:fldChar w:fldCharType="separate"/>
            </w:r>
            <w:r w:rsidR="00A67D0D">
              <w:rPr>
                <w:rFonts w:ascii="Book Antiqua" w:hAnsi="Book Antiqua"/>
                <w:b/>
                <w:bCs/>
                <w:noProof/>
                <w:sz w:val="24"/>
                <w:szCs w:val="24"/>
              </w:rPr>
              <w:t>1</w:t>
            </w:r>
            <w:r w:rsidRPr="002D7357">
              <w:rPr>
                <w:rFonts w:ascii="Book Antiqua" w:hAnsi="Book Antiqua"/>
                <w:b/>
                <w:bCs/>
                <w:sz w:val="24"/>
                <w:szCs w:val="24"/>
              </w:rPr>
              <w:fldChar w:fldCharType="end"/>
            </w:r>
          </w:p>
        </w:sdtContent>
      </w:sdt>
    </w:sdtContent>
  </w:sdt>
  <w:p w14:paraId="2DA9A4BC" w14:textId="77777777" w:rsidR="002D7357" w:rsidRDefault="002D73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5D778" w14:textId="77777777" w:rsidR="00A67D0D" w:rsidRDefault="00A67D0D" w:rsidP="002D7357">
      <w:r>
        <w:separator/>
      </w:r>
    </w:p>
  </w:footnote>
  <w:footnote w:type="continuationSeparator" w:id="0">
    <w:p w14:paraId="6854E75B" w14:textId="77777777" w:rsidR="00A67D0D" w:rsidRDefault="00A67D0D" w:rsidP="002D7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1E0F"/>
    <w:rsid w:val="00086EB2"/>
    <w:rsid w:val="000F6D56"/>
    <w:rsid w:val="00153ED4"/>
    <w:rsid w:val="001969B7"/>
    <w:rsid w:val="001C2889"/>
    <w:rsid w:val="001D6D59"/>
    <w:rsid w:val="001D7137"/>
    <w:rsid w:val="001E3DD8"/>
    <w:rsid w:val="001F0A10"/>
    <w:rsid w:val="00245F15"/>
    <w:rsid w:val="00261F3C"/>
    <w:rsid w:val="002D7357"/>
    <w:rsid w:val="00335BF9"/>
    <w:rsid w:val="00353292"/>
    <w:rsid w:val="004C2222"/>
    <w:rsid w:val="004E7880"/>
    <w:rsid w:val="004F3542"/>
    <w:rsid w:val="004F7BDA"/>
    <w:rsid w:val="00510EE1"/>
    <w:rsid w:val="00511CD9"/>
    <w:rsid w:val="005421B2"/>
    <w:rsid w:val="0055611B"/>
    <w:rsid w:val="005E5D0A"/>
    <w:rsid w:val="00632465"/>
    <w:rsid w:val="00633EE7"/>
    <w:rsid w:val="00666F5D"/>
    <w:rsid w:val="00694F20"/>
    <w:rsid w:val="007345DB"/>
    <w:rsid w:val="00746623"/>
    <w:rsid w:val="00872BD6"/>
    <w:rsid w:val="008F09F7"/>
    <w:rsid w:val="009A31E5"/>
    <w:rsid w:val="009C25D9"/>
    <w:rsid w:val="00A06C2D"/>
    <w:rsid w:val="00A22684"/>
    <w:rsid w:val="00A67D0D"/>
    <w:rsid w:val="00A74973"/>
    <w:rsid w:val="00A77B3E"/>
    <w:rsid w:val="00BB19FF"/>
    <w:rsid w:val="00BC753F"/>
    <w:rsid w:val="00C60A27"/>
    <w:rsid w:val="00C761DA"/>
    <w:rsid w:val="00CA2A55"/>
    <w:rsid w:val="00D02AD7"/>
    <w:rsid w:val="00D236FD"/>
    <w:rsid w:val="00E00D29"/>
    <w:rsid w:val="00E96E8D"/>
    <w:rsid w:val="00EE2794"/>
    <w:rsid w:val="00F6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5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paragraph" w:styleId="a3">
    <w:name w:val="Balloon Text"/>
    <w:basedOn w:val="a"/>
    <w:link w:val="Char"/>
    <w:rsid w:val="00C60A27"/>
    <w:rPr>
      <w:sz w:val="18"/>
      <w:szCs w:val="18"/>
    </w:rPr>
  </w:style>
  <w:style w:type="character" w:customStyle="1" w:styleId="Char">
    <w:name w:val="批注框文本 Char"/>
    <w:basedOn w:val="a0"/>
    <w:link w:val="a3"/>
    <w:rsid w:val="00C60A27"/>
    <w:rPr>
      <w:sz w:val="18"/>
      <w:szCs w:val="18"/>
    </w:rPr>
  </w:style>
  <w:style w:type="paragraph" w:styleId="a4">
    <w:name w:val="No Spacing"/>
    <w:uiPriority w:val="1"/>
    <w:qFormat/>
    <w:rsid w:val="001D6D59"/>
    <w:rPr>
      <w:rFonts w:ascii="Calibri" w:eastAsia="Calibri" w:hAnsi="Calibri"/>
      <w:sz w:val="22"/>
      <w:szCs w:val="22"/>
      <w:lang w:val="es-MX"/>
    </w:rPr>
  </w:style>
  <w:style w:type="paragraph" w:customStyle="1" w:styleId="Default">
    <w:name w:val="Default"/>
    <w:basedOn w:val="a"/>
    <w:qFormat/>
    <w:rsid w:val="001D6D59"/>
    <w:rPr>
      <w:rFonts w:eastAsia="Times New Roman"/>
      <w:lang w:val="es-MX" w:eastAsia="es-ES_tradnl"/>
    </w:rPr>
  </w:style>
  <w:style w:type="paragraph" w:styleId="a5">
    <w:name w:val="header"/>
    <w:basedOn w:val="a"/>
    <w:link w:val="Char0"/>
    <w:unhideWhenUsed/>
    <w:rsid w:val="002D7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D7357"/>
    <w:rPr>
      <w:sz w:val="18"/>
      <w:szCs w:val="18"/>
    </w:rPr>
  </w:style>
  <w:style w:type="paragraph" w:styleId="a6">
    <w:name w:val="footer"/>
    <w:basedOn w:val="a"/>
    <w:link w:val="Char1"/>
    <w:uiPriority w:val="99"/>
    <w:unhideWhenUsed/>
    <w:rsid w:val="002D7357"/>
    <w:pPr>
      <w:tabs>
        <w:tab w:val="center" w:pos="4153"/>
        <w:tab w:val="right" w:pos="8306"/>
      </w:tabs>
      <w:snapToGrid w:val="0"/>
    </w:pPr>
    <w:rPr>
      <w:sz w:val="18"/>
      <w:szCs w:val="18"/>
    </w:rPr>
  </w:style>
  <w:style w:type="character" w:customStyle="1" w:styleId="Char1">
    <w:name w:val="页脚 Char"/>
    <w:basedOn w:val="a0"/>
    <w:link w:val="a6"/>
    <w:uiPriority w:val="99"/>
    <w:rsid w:val="002D73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31</Pages>
  <Words>17491</Words>
  <Characters>99699</Characters>
  <Application>Microsoft Office Word</Application>
  <DocSecurity>0</DocSecurity>
  <Lines>830</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29</cp:revision>
  <dcterms:created xsi:type="dcterms:W3CDTF">2021-06-15T17:21:00Z</dcterms:created>
  <dcterms:modified xsi:type="dcterms:W3CDTF">2021-07-07T10:25:00Z</dcterms:modified>
</cp:coreProperties>
</file>