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88238"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olor w:val="000000"/>
        </w:rPr>
        <w:t xml:space="preserve">Name of Journal: </w:t>
      </w:r>
      <w:r w:rsidRPr="008D2897">
        <w:rPr>
          <w:rFonts w:ascii="Book Antiqua" w:eastAsia="Book Antiqua" w:hAnsi="Book Antiqua" w:cs="Book Antiqua"/>
          <w:i/>
          <w:color w:val="000000"/>
        </w:rPr>
        <w:t>World Journal of Gastroenterology</w:t>
      </w:r>
    </w:p>
    <w:p w14:paraId="7BB8848B"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olor w:val="000000"/>
        </w:rPr>
        <w:t xml:space="preserve">Manuscript NO: </w:t>
      </w:r>
      <w:r w:rsidRPr="008D2897">
        <w:rPr>
          <w:rFonts w:ascii="Book Antiqua" w:eastAsia="Book Antiqua" w:hAnsi="Book Antiqua" w:cs="Book Antiqua"/>
          <w:color w:val="000000"/>
        </w:rPr>
        <w:t>63121</w:t>
      </w:r>
    </w:p>
    <w:p w14:paraId="70C1BF68"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olor w:val="000000"/>
        </w:rPr>
        <w:t xml:space="preserve">Manuscript Type: </w:t>
      </w:r>
      <w:r w:rsidRPr="008D2897">
        <w:rPr>
          <w:rFonts w:ascii="Book Antiqua" w:eastAsia="Book Antiqua" w:hAnsi="Book Antiqua" w:cs="Book Antiqua"/>
          <w:color w:val="000000"/>
        </w:rPr>
        <w:t>ORIGINAL ARTICLE</w:t>
      </w:r>
    </w:p>
    <w:p w14:paraId="53D8DCCF" w14:textId="77777777" w:rsidR="00307DA2" w:rsidRPr="008D2897" w:rsidRDefault="00307DA2">
      <w:pPr>
        <w:adjustRightInd w:val="0"/>
        <w:snapToGrid w:val="0"/>
        <w:spacing w:line="360" w:lineRule="auto"/>
        <w:jc w:val="both"/>
        <w:rPr>
          <w:rFonts w:ascii="Book Antiqua" w:hAnsi="Book Antiqua"/>
        </w:rPr>
      </w:pPr>
    </w:p>
    <w:p w14:paraId="419BDDEC"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i/>
          <w:color w:val="000000"/>
        </w:rPr>
        <w:t>Retrospective Study</w:t>
      </w:r>
    </w:p>
    <w:p w14:paraId="139D6FB8" w14:textId="77777777" w:rsidR="00307DA2" w:rsidRPr="008D2897" w:rsidRDefault="00047DC0">
      <w:pPr>
        <w:adjustRightInd w:val="0"/>
        <w:snapToGrid w:val="0"/>
        <w:spacing w:line="360" w:lineRule="auto"/>
        <w:jc w:val="both"/>
        <w:rPr>
          <w:rFonts w:ascii="Book Antiqua" w:hAnsi="Book Antiqua"/>
        </w:rPr>
      </w:pPr>
      <w:bookmarkStart w:id="0" w:name="OLE_LINK22"/>
      <w:bookmarkStart w:id="1" w:name="OLE_LINK21"/>
      <w:bookmarkStart w:id="2" w:name="OLE_LINK11"/>
      <w:bookmarkStart w:id="3" w:name="OLE_LINK12"/>
      <w:r w:rsidRPr="008D2897">
        <w:rPr>
          <w:rFonts w:ascii="Book Antiqua" w:eastAsia="Book Antiqua" w:hAnsi="Book Antiqua" w:cs="Book Antiqua"/>
          <w:b/>
          <w:color w:val="000000"/>
        </w:rPr>
        <w:t>Multifocal autoimmune pancreatitis: A retrospective study in a single tertiary center of 26 patients with a 20-year literature review</w:t>
      </w:r>
    </w:p>
    <w:bookmarkEnd w:id="0"/>
    <w:bookmarkEnd w:id="1"/>
    <w:p w14:paraId="19D3962D" w14:textId="77777777" w:rsidR="00307DA2" w:rsidRPr="008D2897" w:rsidRDefault="00307DA2">
      <w:pPr>
        <w:adjustRightInd w:val="0"/>
        <w:snapToGrid w:val="0"/>
        <w:spacing w:line="360" w:lineRule="auto"/>
        <w:jc w:val="both"/>
        <w:rPr>
          <w:rFonts w:ascii="Book Antiqua" w:hAnsi="Book Antiqua"/>
        </w:rPr>
      </w:pPr>
    </w:p>
    <w:bookmarkEnd w:id="2"/>
    <w:bookmarkEnd w:id="3"/>
    <w:p w14:paraId="6534F5E4"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Huang XM </w:t>
      </w:r>
      <w:r w:rsidRPr="008D2897">
        <w:rPr>
          <w:rFonts w:ascii="Book Antiqua" w:eastAsia="Book Antiqua" w:hAnsi="Book Antiqua" w:cs="Book Antiqua"/>
          <w:i/>
          <w:iCs/>
          <w:color w:val="000000"/>
        </w:rPr>
        <w:t>et al.</w:t>
      </w:r>
      <w:r w:rsidRPr="008D2897">
        <w:rPr>
          <w:rFonts w:ascii="Book Antiqua" w:eastAsia="Book Antiqua" w:hAnsi="Book Antiqua" w:cs="Book Antiqua"/>
          <w:color w:val="000000"/>
        </w:rPr>
        <w:t xml:space="preserve"> </w:t>
      </w:r>
      <w:bookmarkStart w:id="4" w:name="OLE_LINK14"/>
      <w:bookmarkStart w:id="5" w:name="OLE_LINK13"/>
      <w:r w:rsidRPr="008D2897">
        <w:rPr>
          <w:rFonts w:ascii="Book Antiqua" w:eastAsia="Book Antiqua" w:hAnsi="Book Antiqua" w:cs="Book Antiqua"/>
          <w:color w:val="000000"/>
        </w:rPr>
        <w:t>Multifocal autoimmune pancreatitis</w:t>
      </w:r>
      <w:bookmarkEnd w:id="4"/>
      <w:bookmarkEnd w:id="5"/>
    </w:p>
    <w:p w14:paraId="3BCA18D9" w14:textId="77777777" w:rsidR="00307DA2" w:rsidRPr="008D2897" w:rsidRDefault="00307DA2">
      <w:pPr>
        <w:adjustRightInd w:val="0"/>
        <w:snapToGrid w:val="0"/>
        <w:spacing w:line="360" w:lineRule="auto"/>
        <w:jc w:val="both"/>
        <w:rPr>
          <w:rFonts w:ascii="Book Antiqua" w:hAnsi="Book Antiqua"/>
        </w:rPr>
      </w:pPr>
    </w:p>
    <w:p w14:paraId="532821AF" w14:textId="77777777" w:rsidR="00307DA2" w:rsidRPr="008D2897" w:rsidRDefault="00047DC0">
      <w:pPr>
        <w:adjustRightInd w:val="0"/>
        <w:snapToGrid w:val="0"/>
        <w:spacing w:line="360" w:lineRule="auto"/>
        <w:jc w:val="both"/>
        <w:rPr>
          <w:rFonts w:ascii="Book Antiqua" w:eastAsia="Book Antiqua" w:hAnsi="Book Antiqua" w:cs="Book Antiqua"/>
          <w:color w:val="000000"/>
        </w:rPr>
      </w:pPr>
      <w:bookmarkStart w:id="6" w:name="OLE_LINK3"/>
      <w:bookmarkStart w:id="7" w:name="OLE_LINK4"/>
      <w:r w:rsidRPr="008D2897">
        <w:rPr>
          <w:rFonts w:ascii="Book Antiqua" w:eastAsia="Book Antiqua" w:hAnsi="Book Antiqua" w:cs="Book Antiqua"/>
          <w:color w:val="000000"/>
        </w:rPr>
        <w:t xml:space="preserve">Xin-Ming </w:t>
      </w:r>
      <w:bookmarkStart w:id="8" w:name="OLE_LINK1"/>
      <w:bookmarkStart w:id="9" w:name="OLE_LINK2"/>
      <w:r w:rsidRPr="008D2897">
        <w:rPr>
          <w:rFonts w:ascii="Book Antiqua" w:eastAsia="Book Antiqua" w:hAnsi="Book Antiqua" w:cs="Book Antiqua"/>
          <w:color w:val="000000"/>
        </w:rPr>
        <w:t>Huang</w:t>
      </w:r>
      <w:bookmarkEnd w:id="8"/>
      <w:bookmarkEnd w:id="9"/>
      <w:r w:rsidRPr="008D2897">
        <w:rPr>
          <w:rFonts w:ascii="Book Antiqua" w:eastAsia="Book Antiqua" w:hAnsi="Book Antiqua" w:cs="Book Antiqua"/>
          <w:color w:val="000000"/>
        </w:rPr>
        <w:t>,</w:t>
      </w:r>
      <w:bookmarkEnd w:id="6"/>
      <w:bookmarkEnd w:id="7"/>
      <w:r w:rsidRPr="008D2897">
        <w:rPr>
          <w:rFonts w:ascii="Book Antiqua" w:eastAsia="Book Antiqua" w:hAnsi="Book Antiqua" w:cs="Book Antiqua"/>
          <w:color w:val="000000"/>
        </w:rPr>
        <w:t xml:space="preserve"> Zhen-Shan Shi</w:t>
      </w:r>
      <w:r w:rsidRPr="008D2897">
        <w:rPr>
          <w:rFonts w:ascii="Book Antiqua" w:eastAsia="宋体" w:hAnsi="Book Antiqua" w:cs="宋体"/>
          <w:color w:val="000000"/>
          <w:lang w:eastAsia="zh-CN"/>
        </w:rPr>
        <w:t>,</w:t>
      </w:r>
      <w:r w:rsidRPr="008D2897">
        <w:rPr>
          <w:rFonts w:ascii="Book Antiqua" w:eastAsia="Book Antiqua" w:hAnsi="Book Antiqua" w:cs="Book Antiqua"/>
          <w:color w:val="000000"/>
        </w:rPr>
        <w:t xml:space="preserve"> Chen</w:t>
      </w:r>
      <w:r w:rsidRPr="008D2897">
        <w:rPr>
          <w:rFonts w:ascii="Book Antiqua" w:eastAsia="宋体" w:hAnsi="Book Antiqua" w:cs="Book Antiqua" w:hint="eastAsia"/>
          <w:color w:val="000000"/>
          <w:lang w:eastAsia="zh-CN"/>
        </w:rPr>
        <w:t>g</w:t>
      </w:r>
      <w:r w:rsidRPr="008D2897">
        <w:rPr>
          <w:rFonts w:ascii="Book Antiqua" w:eastAsia="Book Antiqua" w:hAnsi="Book Antiqua" w:cs="Book Antiqua"/>
          <w:color w:val="000000"/>
        </w:rPr>
        <w:t>-Le Ma</w:t>
      </w:r>
    </w:p>
    <w:p w14:paraId="45A12325" w14:textId="77777777" w:rsidR="00307DA2" w:rsidRPr="008D2897" w:rsidRDefault="00307DA2">
      <w:pPr>
        <w:adjustRightInd w:val="0"/>
        <w:snapToGrid w:val="0"/>
        <w:spacing w:line="360" w:lineRule="auto"/>
        <w:jc w:val="both"/>
        <w:rPr>
          <w:rFonts w:ascii="Book Antiqua" w:eastAsia="Book Antiqua" w:hAnsi="Book Antiqua" w:cs="Book Antiqua"/>
          <w:b/>
          <w:bCs/>
          <w:color w:val="000000"/>
        </w:rPr>
      </w:pPr>
    </w:p>
    <w:p w14:paraId="51CE23D9" w14:textId="77777777" w:rsidR="00307DA2" w:rsidRPr="008D2897" w:rsidRDefault="00047DC0">
      <w:pPr>
        <w:adjustRightInd w:val="0"/>
        <w:snapToGrid w:val="0"/>
        <w:spacing w:line="360" w:lineRule="auto"/>
        <w:jc w:val="both"/>
        <w:rPr>
          <w:rFonts w:ascii="Book Antiqua" w:eastAsia="Book Antiqua" w:hAnsi="Book Antiqua" w:cs="Book Antiqua"/>
          <w:bCs/>
          <w:color w:val="000000"/>
        </w:rPr>
      </w:pPr>
      <w:r w:rsidRPr="008D2897">
        <w:rPr>
          <w:rFonts w:ascii="Book Antiqua" w:eastAsia="Book Antiqua" w:hAnsi="Book Antiqua" w:cs="Book Antiqua"/>
          <w:b/>
          <w:bCs/>
          <w:color w:val="000000"/>
        </w:rPr>
        <w:t>Xin-Ming Huang,</w:t>
      </w:r>
      <w:r w:rsidRPr="008D2897">
        <w:rPr>
          <w:rFonts w:ascii="Book Antiqua" w:hAnsi="Book Antiqua" w:cs="Book Antiqua"/>
          <w:b/>
          <w:bCs/>
          <w:color w:val="000000"/>
          <w:lang w:eastAsia="zh-CN"/>
        </w:rPr>
        <w:t xml:space="preserve"> </w:t>
      </w:r>
      <w:r w:rsidRPr="008D2897">
        <w:rPr>
          <w:rFonts w:ascii="Book Antiqua" w:eastAsia="Book Antiqua" w:hAnsi="Book Antiqua" w:cs="Book Antiqua"/>
          <w:bCs/>
          <w:color w:val="000000"/>
        </w:rPr>
        <w:t xml:space="preserve">1, </w:t>
      </w:r>
      <w:r w:rsidRPr="008D2897">
        <w:rPr>
          <w:rFonts w:ascii="Book Antiqua" w:hAnsi="Book Antiqua" w:cs="Book Antiqua"/>
          <w:bCs/>
          <w:color w:val="000000"/>
          <w:lang w:eastAsia="zh-CN"/>
        </w:rPr>
        <w:t>Department of Radiology, The First Affiliated Hospital of Fujian Medical University, Fuzhou 350005, Fujian Province, China</w:t>
      </w:r>
      <w:r w:rsidRPr="008D2897">
        <w:rPr>
          <w:rFonts w:ascii="Book Antiqua" w:eastAsia="Book Antiqua" w:hAnsi="Book Antiqua" w:cs="Book Antiqua"/>
          <w:bCs/>
          <w:color w:val="000000"/>
        </w:rPr>
        <w:t xml:space="preserve">; 2, Department of Radiology, Fujian Medical University Union Hospital, </w:t>
      </w:r>
      <w:r w:rsidRPr="008D2897">
        <w:rPr>
          <w:rFonts w:ascii="Book Antiqua" w:hAnsi="Book Antiqua" w:cs="Book Antiqua"/>
          <w:bCs/>
          <w:color w:val="000000"/>
          <w:lang w:eastAsia="zh-CN"/>
        </w:rPr>
        <w:t>Fuzhou 350005, Fujian Province, China</w:t>
      </w:r>
    </w:p>
    <w:p w14:paraId="6C421AC4" w14:textId="77777777" w:rsidR="00307DA2" w:rsidRPr="008D2897" w:rsidRDefault="00307DA2">
      <w:pPr>
        <w:adjustRightInd w:val="0"/>
        <w:snapToGrid w:val="0"/>
        <w:spacing w:line="360" w:lineRule="auto"/>
        <w:jc w:val="both"/>
        <w:rPr>
          <w:rFonts w:ascii="Book Antiqua" w:eastAsia="Book Antiqua" w:hAnsi="Book Antiqua" w:cs="Book Antiqua"/>
          <w:b/>
          <w:bCs/>
          <w:color w:val="000000"/>
        </w:rPr>
      </w:pPr>
    </w:p>
    <w:p w14:paraId="3F09B05D" w14:textId="19418B0D" w:rsidR="00307DA2" w:rsidRPr="008D2897" w:rsidRDefault="00047DC0">
      <w:pPr>
        <w:adjustRightInd w:val="0"/>
        <w:snapToGrid w:val="0"/>
        <w:spacing w:line="360" w:lineRule="auto"/>
        <w:jc w:val="both"/>
        <w:rPr>
          <w:rFonts w:ascii="Book Antiqua" w:hAnsi="Book Antiqua" w:cs="Book Antiqua"/>
          <w:bCs/>
          <w:color w:val="000000"/>
          <w:lang w:eastAsia="zh-CN"/>
        </w:rPr>
      </w:pPr>
      <w:r w:rsidRPr="008D2897">
        <w:rPr>
          <w:rFonts w:ascii="Book Antiqua" w:eastAsia="Book Antiqua" w:hAnsi="Book Antiqua" w:cs="Book Antiqua"/>
          <w:b/>
          <w:bCs/>
          <w:color w:val="000000"/>
        </w:rPr>
        <w:t>Zhen-Shan Shi, Chen</w:t>
      </w:r>
      <w:r w:rsidRPr="008D2897">
        <w:rPr>
          <w:rFonts w:ascii="Book Antiqua" w:eastAsia="宋体" w:hAnsi="Book Antiqua" w:cs="Book Antiqua" w:hint="eastAsia"/>
          <w:b/>
          <w:bCs/>
          <w:color w:val="000000"/>
          <w:lang w:eastAsia="zh-CN"/>
        </w:rPr>
        <w:t>g</w:t>
      </w:r>
      <w:r w:rsidRPr="008D2897">
        <w:rPr>
          <w:rFonts w:ascii="Book Antiqua" w:eastAsia="Book Antiqua" w:hAnsi="Book Antiqua" w:cs="Book Antiqua"/>
          <w:b/>
          <w:bCs/>
          <w:color w:val="000000"/>
        </w:rPr>
        <w:t>-Le Ma,</w:t>
      </w:r>
      <w:r w:rsidR="00A64635" w:rsidRPr="008D2897">
        <w:rPr>
          <w:rFonts w:ascii="Book Antiqua" w:hAnsi="Book Antiqua" w:cs="Book Antiqua"/>
          <w:b/>
          <w:bCs/>
          <w:color w:val="000000"/>
          <w:lang w:eastAsia="zh-CN"/>
        </w:rPr>
        <w:t xml:space="preserve"> </w:t>
      </w:r>
      <w:r w:rsidR="00A64635" w:rsidRPr="008D2897">
        <w:rPr>
          <w:rFonts w:ascii="Book Antiqua" w:hAnsi="Book Antiqua" w:cs="Book Antiqua"/>
          <w:bCs/>
          <w:color w:val="000000"/>
          <w:lang w:eastAsia="zh-CN"/>
        </w:rPr>
        <w:t xml:space="preserve">1, </w:t>
      </w:r>
      <w:r w:rsidRPr="008D2897">
        <w:rPr>
          <w:rFonts w:ascii="Book Antiqua" w:hAnsi="Book Antiqua" w:cs="Book Antiqua"/>
          <w:bCs/>
          <w:color w:val="000000"/>
          <w:lang w:eastAsia="zh-CN"/>
        </w:rPr>
        <w:t xml:space="preserve">Department of Radiology, The First Affiliated Hospital of Fujian Medical University, </w:t>
      </w:r>
      <w:bookmarkStart w:id="10" w:name="OLE_LINK7"/>
      <w:bookmarkStart w:id="11" w:name="OLE_LINK8"/>
      <w:r w:rsidRPr="008D2897">
        <w:rPr>
          <w:rFonts w:ascii="Book Antiqua" w:hAnsi="Book Antiqua" w:cs="Book Antiqua"/>
          <w:bCs/>
          <w:color w:val="000000"/>
          <w:lang w:eastAsia="zh-CN"/>
        </w:rPr>
        <w:t>Fuzhou 350005</w:t>
      </w:r>
      <w:bookmarkEnd w:id="10"/>
      <w:bookmarkEnd w:id="11"/>
      <w:r w:rsidRPr="008D2897">
        <w:rPr>
          <w:rFonts w:ascii="Book Antiqua" w:hAnsi="Book Antiqua" w:cs="Book Antiqua"/>
          <w:bCs/>
          <w:color w:val="000000"/>
          <w:lang w:eastAsia="zh-CN"/>
        </w:rPr>
        <w:t xml:space="preserve">, </w:t>
      </w:r>
      <w:bookmarkStart w:id="12" w:name="OLE_LINK10"/>
      <w:bookmarkStart w:id="13" w:name="OLE_LINK9"/>
      <w:r w:rsidRPr="008D2897">
        <w:rPr>
          <w:rFonts w:ascii="Book Antiqua" w:hAnsi="Book Antiqua" w:cs="Book Antiqua"/>
          <w:bCs/>
          <w:color w:val="000000"/>
          <w:lang w:eastAsia="zh-CN"/>
        </w:rPr>
        <w:t>Fujian Province</w:t>
      </w:r>
      <w:bookmarkEnd w:id="12"/>
      <w:bookmarkEnd w:id="13"/>
      <w:r w:rsidRPr="008D2897">
        <w:rPr>
          <w:rFonts w:ascii="Book Antiqua" w:hAnsi="Book Antiqua" w:cs="Book Antiqua"/>
          <w:bCs/>
          <w:color w:val="000000"/>
          <w:lang w:eastAsia="zh-CN"/>
        </w:rPr>
        <w:t>, China</w:t>
      </w:r>
    </w:p>
    <w:p w14:paraId="71BFADA2" w14:textId="77777777" w:rsidR="00307DA2" w:rsidRPr="008D2897" w:rsidRDefault="00307DA2">
      <w:pPr>
        <w:adjustRightInd w:val="0"/>
        <w:snapToGrid w:val="0"/>
        <w:spacing w:line="360" w:lineRule="auto"/>
        <w:jc w:val="both"/>
        <w:rPr>
          <w:rFonts w:ascii="Book Antiqua" w:hAnsi="Book Antiqua"/>
        </w:rPr>
      </w:pPr>
    </w:p>
    <w:p w14:paraId="6175157D" w14:textId="77777777" w:rsidR="00307DA2" w:rsidRPr="008D2897" w:rsidRDefault="00047DC0">
      <w:pPr>
        <w:adjustRightInd w:val="0"/>
        <w:snapToGrid w:val="0"/>
        <w:spacing w:line="360" w:lineRule="auto"/>
        <w:jc w:val="both"/>
        <w:rPr>
          <w:rFonts w:ascii="Book Antiqua" w:eastAsia="Book Antiqua" w:hAnsi="Book Antiqua" w:cs="Book Antiqua"/>
          <w:color w:val="000000"/>
        </w:rPr>
      </w:pPr>
      <w:r w:rsidRPr="008D2897">
        <w:rPr>
          <w:rFonts w:ascii="Book Antiqua" w:eastAsia="Book Antiqua" w:hAnsi="Book Antiqua" w:cs="Book Antiqua"/>
          <w:b/>
          <w:bCs/>
          <w:color w:val="000000"/>
        </w:rPr>
        <w:t xml:space="preserve">Author contributions: </w:t>
      </w:r>
      <w:r w:rsidRPr="008D2897">
        <w:rPr>
          <w:rFonts w:ascii="Book Antiqua" w:eastAsia="Book Antiqua" w:hAnsi="Book Antiqua" w:cs="Book Antiqua"/>
          <w:color w:val="000000"/>
        </w:rPr>
        <w:t xml:space="preserve">Huang XM did the imaging analysis and supervised all the procedures of this study; Shi ZS designed this study, wrote the main manuscript, revised the manuscript, and did statistical analysis; Shi ZS and Ma CL performed dynamic contrast enhanced-computed tomography scanning; </w:t>
      </w:r>
      <w:r w:rsidRPr="008D2897">
        <w:rPr>
          <w:rFonts w:ascii="Book Antiqua" w:hAnsi="Book Antiqua"/>
        </w:rPr>
        <w:t>Huang XM and Ma CL contributed equally.</w:t>
      </w:r>
    </w:p>
    <w:p w14:paraId="63C63D24" w14:textId="77777777" w:rsidR="00307DA2" w:rsidRPr="008D2897" w:rsidRDefault="00307DA2">
      <w:pPr>
        <w:adjustRightInd w:val="0"/>
        <w:snapToGrid w:val="0"/>
        <w:spacing w:line="360" w:lineRule="auto"/>
        <w:ind w:firstLine="140"/>
        <w:jc w:val="both"/>
        <w:rPr>
          <w:rFonts w:ascii="Book Antiqua" w:hAnsi="Book Antiqua"/>
        </w:rPr>
      </w:pPr>
    </w:p>
    <w:p w14:paraId="47247B06" w14:textId="77777777" w:rsidR="00307DA2" w:rsidRPr="008D2897" w:rsidRDefault="00047DC0">
      <w:pPr>
        <w:adjustRightInd w:val="0"/>
        <w:snapToGrid w:val="0"/>
        <w:spacing w:line="360" w:lineRule="auto"/>
        <w:jc w:val="both"/>
        <w:rPr>
          <w:rFonts w:ascii="Book Antiqua" w:eastAsia="Book Antiqua" w:hAnsi="Book Antiqua" w:cs="Book Antiqua"/>
          <w:color w:val="000000"/>
        </w:rPr>
      </w:pPr>
      <w:r w:rsidRPr="008D2897">
        <w:rPr>
          <w:rFonts w:ascii="Book Antiqua" w:eastAsia="Book Antiqua" w:hAnsi="Book Antiqua" w:cs="Book Antiqua"/>
          <w:b/>
          <w:bCs/>
          <w:color w:val="000000"/>
        </w:rPr>
        <w:t>Supported by</w:t>
      </w:r>
      <w:r w:rsidRPr="008D2897">
        <w:rPr>
          <w:rFonts w:ascii="Book Antiqua" w:eastAsia="Book Antiqua" w:hAnsi="Book Antiqua" w:cs="Book Antiqua"/>
          <w:color w:val="000000"/>
        </w:rPr>
        <w:t xml:space="preserve"> the Science and Technology Committee of Fujian Province, No. 2016Y0039; and</w:t>
      </w:r>
      <w:r w:rsidRPr="008D2897">
        <w:rPr>
          <w:rFonts w:ascii="Book Antiqua" w:eastAsia="Book Antiqua" w:hAnsi="Book Antiqua" w:cs="Book Antiqua"/>
          <w:color w:val="FF0000"/>
        </w:rPr>
        <w:t xml:space="preserve"> </w:t>
      </w:r>
      <w:r w:rsidRPr="008D2897">
        <w:rPr>
          <w:rFonts w:ascii="Book Antiqua" w:eastAsia="Book Antiqua" w:hAnsi="Book Antiqua" w:cs="Book Antiqua"/>
          <w:color w:val="000000"/>
        </w:rPr>
        <w:t xml:space="preserve">the Subsidizing Provincial Universities Project of Educational Commission of Fujian Province, No. JK2017019. </w:t>
      </w:r>
    </w:p>
    <w:p w14:paraId="5D907310" w14:textId="77777777" w:rsidR="00307DA2" w:rsidRPr="008D2897" w:rsidRDefault="00307DA2">
      <w:pPr>
        <w:adjustRightInd w:val="0"/>
        <w:snapToGrid w:val="0"/>
        <w:spacing w:line="360" w:lineRule="auto"/>
        <w:jc w:val="both"/>
        <w:rPr>
          <w:rFonts w:ascii="Book Antiqua" w:hAnsi="Book Antiqua"/>
        </w:rPr>
      </w:pPr>
    </w:p>
    <w:p w14:paraId="099B1D82"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bCs/>
          <w:color w:val="000000"/>
        </w:rPr>
        <w:t xml:space="preserve">Corresponding author: </w:t>
      </w:r>
      <w:r w:rsidRPr="008D2897">
        <w:rPr>
          <w:rStyle w:val="dxebaseoffice2010blue"/>
          <w:rFonts w:ascii="Book Antiqua" w:hAnsi="Book Antiqua"/>
          <w:b/>
          <w:bCs/>
        </w:rPr>
        <w:t xml:space="preserve">Zhen-Shan Shi, MD, Chief Doctor, </w:t>
      </w:r>
      <w:r w:rsidRPr="008D2897">
        <w:rPr>
          <w:rStyle w:val="dxebaseoffice2010blue"/>
          <w:rFonts w:ascii="Book Antiqua" w:hAnsi="Book Antiqua"/>
        </w:rPr>
        <w:t>Department of Radiology, The First Affiliated Hospital of Fujian Medical University, No. 20 Cha-Zhong Road, Fuzhou 350005, Fujian Province, China. shizhenshan0206@163.com</w:t>
      </w:r>
    </w:p>
    <w:p w14:paraId="1EC7BEE6" w14:textId="77777777" w:rsidR="00307DA2" w:rsidRPr="008D2897" w:rsidRDefault="00307DA2">
      <w:pPr>
        <w:adjustRightInd w:val="0"/>
        <w:snapToGrid w:val="0"/>
        <w:spacing w:line="360" w:lineRule="auto"/>
        <w:jc w:val="both"/>
        <w:rPr>
          <w:rFonts w:ascii="Book Antiqua" w:eastAsia="Book Antiqua" w:hAnsi="Book Antiqua" w:cs="Book Antiqua"/>
          <w:b/>
          <w:bCs/>
          <w:color w:val="000000"/>
        </w:rPr>
      </w:pPr>
    </w:p>
    <w:p w14:paraId="6FF339A5"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bCs/>
          <w:color w:val="000000"/>
        </w:rPr>
        <w:t xml:space="preserve">Received: </w:t>
      </w:r>
      <w:r w:rsidRPr="008D2897">
        <w:rPr>
          <w:rFonts w:ascii="Book Antiqua" w:eastAsia="Book Antiqua" w:hAnsi="Book Antiqua" w:cs="Book Antiqua"/>
          <w:color w:val="000000"/>
        </w:rPr>
        <w:t>January 28, 2021</w:t>
      </w:r>
    </w:p>
    <w:p w14:paraId="60F762B4"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bCs/>
          <w:color w:val="000000"/>
        </w:rPr>
        <w:t xml:space="preserve">Revised: </w:t>
      </w:r>
      <w:r w:rsidRPr="008D2897">
        <w:rPr>
          <w:rFonts w:ascii="Book Antiqua" w:eastAsia="Book Antiqua" w:hAnsi="Book Antiqua" w:cs="Book Antiqua"/>
          <w:color w:val="000000"/>
        </w:rPr>
        <w:t>February 28, 2021</w:t>
      </w:r>
    </w:p>
    <w:p w14:paraId="0D9285A9"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bCs/>
          <w:color w:val="000000"/>
        </w:rPr>
        <w:t xml:space="preserve">Accepted: </w:t>
      </w:r>
      <w:r w:rsidRPr="008D2897">
        <w:rPr>
          <w:rFonts w:ascii="Book Antiqua" w:eastAsia="Book Antiqua" w:hAnsi="Book Antiqua" w:cs="Book Antiqua"/>
          <w:bCs/>
          <w:color w:val="000000"/>
        </w:rPr>
        <w:t>April 25, 2021</w:t>
      </w:r>
    </w:p>
    <w:p w14:paraId="491E57F2" w14:textId="0F5A368F" w:rsidR="00307DA2" w:rsidRPr="008D2897" w:rsidRDefault="00047DC0">
      <w:pPr>
        <w:snapToGrid w:val="0"/>
        <w:spacing w:line="360" w:lineRule="auto"/>
        <w:jc w:val="both"/>
        <w:rPr>
          <w:rFonts w:ascii="Book Antiqua" w:hAnsi="Book Antiqua" w:cs="Book Antiqua"/>
          <w:b/>
          <w:bCs/>
          <w:color w:val="000000"/>
          <w:lang w:eastAsia="zh-CN"/>
        </w:rPr>
      </w:pPr>
      <w:r w:rsidRPr="008D2897">
        <w:rPr>
          <w:rFonts w:ascii="Book Antiqua" w:eastAsia="Book Antiqua" w:hAnsi="Book Antiqua" w:cs="Book Antiqua"/>
          <w:b/>
          <w:bCs/>
          <w:color w:val="000000"/>
        </w:rPr>
        <w:t xml:space="preserve">Published online: </w:t>
      </w:r>
      <w:r w:rsidRPr="008D2897">
        <w:rPr>
          <w:rFonts w:ascii="Book Antiqua" w:hAnsi="Book Antiqua"/>
          <w:color w:val="000000"/>
          <w:shd w:val="clear" w:color="auto" w:fill="FFFFFF"/>
        </w:rPr>
        <w:t>Ju</w:t>
      </w:r>
      <w:r w:rsidR="000917D5" w:rsidRPr="008D2897">
        <w:rPr>
          <w:rFonts w:ascii="Book Antiqua" w:hAnsi="Book Antiqua" w:hint="eastAsia"/>
          <w:color w:val="000000"/>
          <w:shd w:val="clear" w:color="auto" w:fill="FFFFFF"/>
          <w:lang w:eastAsia="zh-CN"/>
        </w:rPr>
        <w:t>ly</w:t>
      </w:r>
      <w:r w:rsidRPr="008D2897">
        <w:rPr>
          <w:rFonts w:ascii="Book Antiqua" w:hAnsi="Book Antiqua"/>
          <w:color w:val="000000"/>
          <w:shd w:val="clear" w:color="auto" w:fill="FFFFFF"/>
        </w:rPr>
        <w:t xml:space="preserve"> </w:t>
      </w:r>
      <w:r w:rsidR="000917D5" w:rsidRPr="008D2897">
        <w:rPr>
          <w:rFonts w:ascii="Book Antiqua" w:hAnsi="Book Antiqua" w:hint="eastAsia"/>
          <w:color w:val="000000"/>
          <w:shd w:val="clear" w:color="auto" w:fill="FFFFFF"/>
          <w:lang w:eastAsia="zh-CN"/>
        </w:rPr>
        <w:t>21</w:t>
      </w:r>
      <w:r w:rsidRPr="008D2897">
        <w:rPr>
          <w:rFonts w:ascii="Book Antiqua" w:hAnsi="Book Antiqua" w:hint="eastAsia"/>
          <w:color w:val="000000"/>
          <w:shd w:val="clear" w:color="auto" w:fill="FFFFFF"/>
          <w:lang w:eastAsia="zh-CN"/>
        </w:rPr>
        <w:t>, 2021</w:t>
      </w:r>
    </w:p>
    <w:p w14:paraId="2C20B78E" w14:textId="77777777" w:rsidR="00307DA2" w:rsidRPr="008D2897" w:rsidRDefault="00047DC0">
      <w:pPr>
        <w:snapToGrid w:val="0"/>
        <w:spacing w:line="360" w:lineRule="auto"/>
        <w:jc w:val="both"/>
        <w:rPr>
          <w:rFonts w:ascii="Book Antiqua" w:eastAsia="Book Antiqua" w:hAnsi="Book Antiqua" w:cs="Book Antiqua"/>
          <w:b/>
          <w:color w:val="000000"/>
        </w:rPr>
      </w:pPr>
      <w:r w:rsidRPr="008D2897">
        <w:rPr>
          <w:rFonts w:ascii="Book Antiqua" w:eastAsia="Book Antiqua" w:hAnsi="Book Antiqua" w:cs="Book Antiqua"/>
          <w:b/>
          <w:color w:val="000000"/>
        </w:rPr>
        <w:br w:type="page"/>
      </w:r>
    </w:p>
    <w:p w14:paraId="7E2E97DA"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olor w:val="000000"/>
        </w:rPr>
        <w:lastRenderedPageBreak/>
        <w:t>Abstract</w:t>
      </w:r>
    </w:p>
    <w:p w14:paraId="5C847B28"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BACKGROUND</w:t>
      </w:r>
    </w:p>
    <w:p w14:paraId="61759C33" w14:textId="77777777" w:rsidR="00307DA2" w:rsidRPr="008D2897" w:rsidRDefault="00047DC0">
      <w:pPr>
        <w:shd w:val="clear" w:color="auto" w:fill="FFFFFF"/>
        <w:adjustRightInd w:val="0"/>
        <w:snapToGrid w:val="0"/>
        <w:spacing w:line="360" w:lineRule="auto"/>
        <w:jc w:val="both"/>
        <w:rPr>
          <w:rFonts w:ascii="Book Antiqua" w:eastAsia="Book Antiqua" w:hAnsi="Book Antiqua" w:cs="Book Antiqua"/>
          <w:color w:val="000000"/>
        </w:rPr>
      </w:pPr>
      <w:r w:rsidRPr="008D2897">
        <w:rPr>
          <w:rFonts w:ascii="Book Antiqua" w:eastAsia="Book Antiqua" w:hAnsi="Book Antiqua" w:cs="Book Antiqua"/>
          <w:color w:val="000000"/>
        </w:rPr>
        <w:t xml:space="preserve">Multifocal-type autoimmune pancreatitis (AIP), sometimes forming multiple pancreatic masses, is frequently misdiagnosed as pancreatic malignancy in routine clinical practice. It is critical to know the imaging features of multifocal-type AIP to prevent misdiagnosis and unnecessary surgery. To the best of our knowledge, there have been no studies evaluating the value of </w:t>
      </w:r>
      <w:r w:rsidRPr="008D2897">
        <w:rPr>
          <w:rFonts w:ascii="Book Antiqua" w:hAnsi="Book Antiqua" w:cs="Times"/>
          <w:color w:val="000000"/>
        </w:rPr>
        <w:t>diffusion</w:t>
      </w:r>
      <w:r w:rsidRPr="008D2897">
        <w:rPr>
          <w:rFonts w:ascii="Book Antiqua" w:hAnsi="Book Antiqua" w:cs="Times"/>
          <w:color w:val="000000"/>
        </w:rPr>
        <w:noBreakHyphen/>
        <w:t>weighted imaging</w:t>
      </w:r>
      <w:r w:rsidRPr="008D2897">
        <w:rPr>
          <w:rFonts w:ascii="Book Antiqua" w:hAnsi="Book Antiqua"/>
          <w:lang w:eastAsia="zh-CN"/>
        </w:rPr>
        <w:t xml:space="preserve"> (</w:t>
      </w:r>
      <w:r w:rsidRPr="008D2897">
        <w:rPr>
          <w:rFonts w:ascii="Book Antiqua" w:eastAsia="Book Antiqua" w:hAnsi="Book Antiqua" w:cs="Book Antiqua"/>
          <w:color w:val="000000"/>
        </w:rPr>
        <w:t>DWI), axial fat-suppressed T1 weighted image (T1WI), and dynamic contrast enhanced-computed tomography (DCE-CT) in detecting the lesions of multifocal-type AIP.</w:t>
      </w:r>
    </w:p>
    <w:p w14:paraId="77F6353A" w14:textId="77777777" w:rsidR="00307DA2" w:rsidRPr="008D2897" w:rsidRDefault="00307DA2">
      <w:pPr>
        <w:adjustRightInd w:val="0"/>
        <w:snapToGrid w:val="0"/>
        <w:spacing w:line="360" w:lineRule="auto"/>
        <w:jc w:val="both"/>
        <w:rPr>
          <w:rFonts w:ascii="Book Antiqua" w:eastAsia="Book Antiqua" w:hAnsi="Book Antiqua" w:cs="Book Antiqua"/>
          <w:color w:val="000000"/>
        </w:rPr>
      </w:pPr>
    </w:p>
    <w:p w14:paraId="3B64F712"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AIM</w:t>
      </w:r>
    </w:p>
    <w:p w14:paraId="2B6730E7"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To clarify the exact prevalence and radiological findings of multifocal AIP in our cohorts and compare the sensitivity of DWI, axial fat-suppressed T1WI, and DCE-CT for detecting AIP lesions. We also compared radiological features between multifocal AIP and pancreatic ductal adenocarcinoma with several key imaging landmarks.</w:t>
      </w:r>
    </w:p>
    <w:p w14:paraId="30CBCCB6" w14:textId="77777777" w:rsidR="00307DA2" w:rsidRPr="008D2897" w:rsidRDefault="00307DA2">
      <w:pPr>
        <w:adjustRightInd w:val="0"/>
        <w:snapToGrid w:val="0"/>
        <w:spacing w:line="360" w:lineRule="auto"/>
        <w:jc w:val="both"/>
        <w:rPr>
          <w:rFonts w:ascii="Book Antiqua" w:hAnsi="Book Antiqua"/>
        </w:rPr>
      </w:pPr>
    </w:p>
    <w:p w14:paraId="15791DD7"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METHODS</w:t>
      </w:r>
    </w:p>
    <w:p w14:paraId="627A6BAA"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Twenty-six patients with proven multifocal AIP were retrospectively included. Two blinded independent radiologists rated their confidence level in detecting the lesions on a 5-point scale and assessed the diagnostic performance of DWI, axial fat-suppressed T1WI, and DCE-CT. CT and magnetic resonance imaging of multifocal AIP were systematically reviewed for typical imaging findings and compared with the key imaging features of pancreatic ductal adenocarcinoma.</w:t>
      </w:r>
    </w:p>
    <w:p w14:paraId="0D813932" w14:textId="77777777" w:rsidR="00307DA2" w:rsidRPr="008D2897" w:rsidRDefault="00307DA2">
      <w:pPr>
        <w:adjustRightInd w:val="0"/>
        <w:snapToGrid w:val="0"/>
        <w:spacing w:line="360" w:lineRule="auto"/>
        <w:ind w:firstLine="210"/>
        <w:jc w:val="both"/>
        <w:rPr>
          <w:rFonts w:ascii="Book Antiqua" w:hAnsi="Book Antiqua"/>
        </w:rPr>
      </w:pPr>
    </w:p>
    <w:p w14:paraId="317BDDE0"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RESULTS</w:t>
      </w:r>
    </w:p>
    <w:p w14:paraId="77FBA261"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Among 118 patients with AIP, 26 (22.0%) had multiple lesions (56 lesions). Ulcerative colitis was associated with multifocal AIP in 7.7% (2/26) of patients, and Crohn’s disease was present in 15.3% (4/26) of patients. In multifocal AIP, multiple lesions, delayed homogeneous enhancement, multifocal strictures of the main pancreatic duct, </w:t>
      </w:r>
      <w:r w:rsidRPr="008D2897">
        <w:rPr>
          <w:rFonts w:ascii="Book Antiqua" w:eastAsia="Book Antiqua" w:hAnsi="Book Antiqua" w:cs="Book Antiqua"/>
          <w:color w:val="000000"/>
        </w:rPr>
        <w:lastRenderedPageBreak/>
        <w:t>capsule-like rim, lower apparent diffusion coefficient values, and elevated serum Ig4 level were observed significantly more frequently than pancreatic ductal adenocarcinoma, whereas the presence of capsule-like rim in multifocal-type AIP was lower in frequency than total AIP. Of these lesions of multifocal AIP, DWI detected 89.3% (50/56) and 82.1% (46/56) by the senior and junior radiologist, respectively.</w:t>
      </w:r>
    </w:p>
    <w:p w14:paraId="0B91526F" w14:textId="77777777" w:rsidR="00307DA2" w:rsidRPr="008D2897" w:rsidRDefault="00307DA2">
      <w:pPr>
        <w:adjustRightInd w:val="0"/>
        <w:snapToGrid w:val="0"/>
        <w:spacing w:line="360" w:lineRule="auto"/>
        <w:ind w:firstLine="315"/>
        <w:jc w:val="both"/>
        <w:rPr>
          <w:rFonts w:ascii="Book Antiqua" w:hAnsi="Book Antiqua"/>
        </w:rPr>
      </w:pPr>
    </w:p>
    <w:p w14:paraId="61143514"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CONCLUSION</w:t>
      </w:r>
    </w:p>
    <w:p w14:paraId="5F45286A"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Multifocal AIP is not as rare as previously thought and was seen in 22.0% of our patients. The diagnostic performance of DWI for detecting multifocal AIP was best followed by axial fat-suppressed T1WI and DCE-CT. </w:t>
      </w:r>
    </w:p>
    <w:p w14:paraId="7B2C56C7" w14:textId="77777777" w:rsidR="00307DA2" w:rsidRPr="008D2897" w:rsidRDefault="00307DA2">
      <w:pPr>
        <w:adjustRightInd w:val="0"/>
        <w:snapToGrid w:val="0"/>
        <w:spacing w:line="360" w:lineRule="auto"/>
        <w:jc w:val="both"/>
        <w:rPr>
          <w:rFonts w:ascii="Book Antiqua" w:hAnsi="Book Antiqua"/>
        </w:rPr>
      </w:pPr>
    </w:p>
    <w:p w14:paraId="6F09FC30"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bCs/>
          <w:color w:val="000000"/>
        </w:rPr>
        <w:t xml:space="preserve">Key Words: </w:t>
      </w:r>
      <w:bookmarkStart w:id="14" w:name="OLE_LINK17"/>
      <w:r w:rsidRPr="008D2897">
        <w:rPr>
          <w:rFonts w:ascii="Book Antiqua" w:eastAsia="Book Antiqua" w:hAnsi="Book Antiqua" w:cs="Book Antiqua"/>
          <w:color w:val="000000"/>
        </w:rPr>
        <w:t>Autoimmune pancreatitis; Magnetic resonance imaging; Diffusion-weighted magnetic resonance imaging; Multidetector computed tomography; Pancreatic ductal adenocarcinoma; Ulcerative colitis</w:t>
      </w:r>
      <w:bookmarkEnd w:id="14"/>
    </w:p>
    <w:p w14:paraId="3AB431FD" w14:textId="77777777" w:rsidR="000917D5" w:rsidRPr="008D2897" w:rsidRDefault="000917D5" w:rsidP="000917D5">
      <w:pPr>
        <w:spacing w:line="360" w:lineRule="auto"/>
        <w:rPr>
          <w:rFonts w:ascii="Book Antiqua" w:hAnsi="Book Antiqua" w:cs="Book Antiqua"/>
          <w:b/>
          <w:color w:val="000000"/>
        </w:rPr>
      </w:pPr>
    </w:p>
    <w:p w14:paraId="2DEE7720" w14:textId="77777777" w:rsidR="000917D5" w:rsidRPr="008D2897" w:rsidRDefault="000917D5" w:rsidP="000917D5">
      <w:pPr>
        <w:spacing w:line="360" w:lineRule="auto"/>
        <w:rPr>
          <w:rFonts w:ascii="Book Antiqua" w:eastAsia="Book Antiqua" w:hAnsi="Book Antiqua" w:cs="Book Antiqua"/>
          <w:color w:val="000000"/>
        </w:rPr>
      </w:pPr>
      <w:proofErr w:type="gramStart"/>
      <w:r w:rsidRPr="008D2897">
        <w:rPr>
          <w:rFonts w:ascii="Book Antiqua" w:eastAsia="Book Antiqua" w:hAnsi="Book Antiqua" w:cs="Book Antiqua" w:hint="eastAsia"/>
          <w:b/>
          <w:color w:val="000000"/>
        </w:rPr>
        <w:t>©</w:t>
      </w:r>
      <w:r w:rsidRPr="008D2897">
        <w:rPr>
          <w:rFonts w:ascii="Book Antiqua" w:eastAsia="Book Antiqua" w:hAnsi="Book Antiqua" w:cs="Book Antiqua"/>
          <w:b/>
          <w:color w:val="000000"/>
        </w:rPr>
        <w:t>The</w:t>
      </w:r>
      <w:r w:rsidRPr="008D2897">
        <w:rPr>
          <w:rFonts w:ascii="Book Antiqua" w:eastAsia="Book Antiqua" w:hAnsi="Book Antiqua" w:cs="Book Antiqua"/>
          <w:color w:val="000000"/>
        </w:rPr>
        <w:t xml:space="preserve"> </w:t>
      </w:r>
      <w:r w:rsidRPr="008D2897">
        <w:rPr>
          <w:rFonts w:ascii="Book Antiqua" w:eastAsia="Book Antiqua" w:hAnsi="Book Antiqua" w:cs="Book Antiqua"/>
          <w:b/>
          <w:color w:val="000000"/>
        </w:rPr>
        <w:t>Author(s) 2021.</w:t>
      </w:r>
      <w:proofErr w:type="gramEnd"/>
      <w:r w:rsidRPr="008D2897">
        <w:rPr>
          <w:rFonts w:ascii="Book Antiqua" w:eastAsia="Book Antiqua" w:hAnsi="Book Antiqua" w:cs="Book Antiqua"/>
          <w:b/>
          <w:color w:val="000000"/>
        </w:rPr>
        <w:t xml:space="preserve"> </w:t>
      </w:r>
      <w:proofErr w:type="gramStart"/>
      <w:r w:rsidRPr="008D2897">
        <w:rPr>
          <w:rFonts w:ascii="Book Antiqua" w:eastAsia="Book Antiqua" w:hAnsi="Book Antiqua" w:cs="Book Antiqua"/>
          <w:color w:val="000000"/>
        </w:rPr>
        <w:t xml:space="preserve">Published by </w:t>
      </w:r>
      <w:proofErr w:type="spellStart"/>
      <w:r w:rsidRPr="008D2897">
        <w:rPr>
          <w:rFonts w:ascii="Book Antiqua" w:eastAsia="Book Antiqua" w:hAnsi="Book Antiqua" w:cs="Book Antiqua"/>
          <w:color w:val="000000"/>
        </w:rPr>
        <w:t>Baishideng</w:t>
      </w:r>
      <w:proofErr w:type="spellEnd"/>
      <w:r w:rsidRPr="008D2897">
        <w:rPr>
          <w:rFonts w:ascii="Book Antiqua" w:eastAsia="Book Antiqua" w:hAnsi="Book Antiqua" w:cs="Book Antiqua"/>
          <w:color w:val="000000"/>
        </w:rPr>
        <w:t xml:space="preserve"> Publishing Group Inc.</w:t>
      </w:r>
      <w:proofErr w:type="gramEnd"/>
      <w:r w:rsidRPr="008D2897">
        <w:rPr>
          <w:rFonts w:ascii="Book Antiqua" w:eastAsia="Book Antiqua" w:hAnsi="Book Antiqua" w:cs="Book Antiqua"/>
          <w:color w:val="000000"/>
        </w:rPr>
        <w:t xml:space="preserve"> All rights reserved. </w:t>
      </w:r>
    </w:p>
    <w:p w14:paraId="6D1CACDA" w14:textId="77777777" w:rsidR="00307DA2" w:rsidRPr="008D2897" w:rsidRDefault="00307DA2">
      <w:pPr>
        <w:adjustRightInd w:val="0"/>
        <w:snapToGrid w:val="0"/>
        <w:spacing w:line="360" w:lineRule="auto"/>
        <w:jc w:val="both"/>
        <w:rPr>
          <w:rFonts w:ascii="Book Antiqua" w:hAnsi="Book Antiqua"/>
        </w:rPr>
      </w:pPr>
    </w:p>
    <w:p w14:paraId="00202B4C" w14:textId="48CC156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eastAsia="Book Antiqua" w:hAnsi="Book Antiqua" w:cs="Book Antiqua"/>
          <w:color w:val="000000"/>
        </w:rPr>
        <w:t xml:space="preserve">Huang XM, Shi ZS, Ma CL. Multifocal autoimmune pancreatitis: A retrospective study in a single tertiary center of 26 patients with a 20-year literature review. </w:t>
      </w:r>
      <w:r w:rsidRPr="008D2897">
        <w:rPr>
          <w:rFonts w:ascii="Book Antiqua" w:eastAsia="Book Antiqua" w:hAnsi="Book Antiqua" w:cs="Book Antiqua"/>
          <w:i/>
          <w:iCs/>
          <w:color w:val="000000"/>
        </w:rPr>
        <w:t>World J Gastroenterol</w:t>
      </w:r>
      <w:r w:rsidRPr="008D2897">
        <w:rPr>
          <w:rFonts w:ascii="Book Antiqua" w:eastAsia="Book Antiqua" w:hAnsi="Book Antiqua" w:cs="Book Antiqua"/>
          <w:color w:val="000000"/>
        </w:rPr>
        <w:t xml:space="preserve"> 2021; 2</w:t>
      </w:r>
      <w:r w:rsidRPr="008D2897">
        <w:rPr>
          <w:rFonts w:ascii="Book Antiqua" w:eastAsia="Book Antiqua" w:hAnsi="Book Antiqua" w:cs="Book Antiqua" w:hint="eastAsia"/>
          <w:color w:val="000000"/>
        </w:rPr>
        <w:t>7</w:t>
      </w:r>
      <w:r w:rsidRPr="008D2897">
        <w:rPr>
          <w:rFonts w:ascii="Book Antiqua" w:eastAsia="Book Antiqua" w:hAnsi="Book Antiqua" w:cs="Book Antiqua"/>
          <w:color w:val="000000"/>
        </w:rPr>
        <w:t>(</w:t>
      </w:r>
      <w:r w:rsidRPr="008D2897">
        <w:rPr>
          <w:rFonts w:ascii="Book Antiqua" w:eastAsia="Book Antiqua" w:hAnsi="Book Antiqua" w:cs="Book Antiqua" w:hint="eastAsia"/>
          <w:color w:val="000000"/>
        </w:rPr>
        <w:t>2</w:t>
      </w:r>
      <w:r w:rsidR="000917D5" w:rsidRPr="008D2897">
        <w:rPr>
          <w:rFonts w:ascii="Book Antiqua" w:hAnsi="Book Antiqua" w:cs="Book Antiqua" w:hint="eastAsia"/>
          <w:color w:val="000000"/>
          <w:lang w:eastAsia="zh-CN"/>
        </w:rPr>
        <w:t>7</w:t>
      </w:r>
      <w:r w:rsidRPr="008D2897">
        <w:rPr>
          <w:rFonts w:ascii="Book Antiqua" w:eastAsia="Book Antiqua" w:hAnsi="Book Antiqua" w:cs="Book Antiqua"/>
          <w:color w:val="000000"/>
        </w:rPr>
        <w:t xml:space="preserve">): </w:t>
      </w:r>
      <w:r w:rsidR="000917D5" w:rsidRPr="008D2897">
        <w:rPr>
          <w:rFonts w:ascii="Book Antiqua" w:hAnsi="Book Antiqua" w:cs="Book Antiqua" w:hint="eastAsia"/>
          <w:color w:val="000000"/>
          <w:lang w:eastAsia="zh-CN"/>
        </w:rPr>
        <w:t>4429-4440</w:t>
      </w:r>
      <w:r w:rsidRPr="008D2897">
        <w:rPr>
          <w:rFonts w:ascii="Book Antiqua" w:eastAsia="Book Antiqua" w:hAnsi="Book Antiqua" w:cs="Book Antiqua"/>
          <w:color w:val="000000"/>
        </w:rPr>
        <w:t xml:space="preserve"> URL: https://www.wjgnet.com/1007-9327/full/v2</w:t>
      </w:r>
      <w:r w:rsidRPr="008D2897">
        <w:rPr>
          <w:rFonts w:ascii="Book Antiqua" w:eastAsia="Book Antiqua" w:hAnsi="Book Antiqua" w:cs="Book Antiqua" w:hint="eastAsia"/>
          <w:color w:val="000000"/>
        </w:rPr>
        <w:t>7</w:t>
      </w:r>
      <w:r w:rsidRPr="008D2897">
        <w:rPr>
          <w:rFonts w:ascii="Book Antiqua" w:eastAsia="Book Antiqua" w:hAnsi="Book Antiqua" w:cs="Book Antiqua"/>
          <w:color w:val="000000"/>
        </w:rPr>
        <w:t>/i</w:t>
      </w:r>
      <w:r w:rsidRPr="008D2897">
        <w:rPr>
          <w:rFonts w:ascii="Book Antiqua" w:eastAsia="Book Antiqua" w:hAnsi="Book Antiqua" w:cs="Book Antiqua" w:hint="eastAsia"/>
          <w:color w:val="000000"/>
        </w:rPr>
        <w:t>2</w:t>
      </w:r>
      <w:r w:rsidR="000917D5" w:rsidRPr="008D2897">
        <w:rPr>
          <w:rFonts w:ascii="Book Antiqua" w:hAnsi="Book Antiqua" w:cs="Book Antiqua" w:hint="eastAsia"/>
          <w:color w:val="000000"/>
          <w:lang w:eastAsia="zh-CN"/>
        </w:rPr>
        <w:t>7</w:t>
      </w:r>
      <w:r w:rsidRPr="008D2897">
        <w:rPr>
          <w:rFonts w:ascii="Book Antiqua" w:eastAsia="Book Antiqua" w:hAnsi="Book Antiqua" w:cs="Book Antiqua"/>
          <w:color w:val="000000"/>
        </w:rPr>
        <w:t>/</w:t>
      </w:r>
      <w:r w:rsidR="000917D5" w:rsidRPr="008D2897">
        <w:rPr>
          <w:rFonts w:ascii="Book Antiqua" w:hAnsi="Book Antiqua" w:cs="Book Antiqua" w:hint="eastAsia"/>
          <w:color w:val="000000"/>
          <w:lang w:eastAsia="zh-CN"/>
        </w:rPr>
        <w:t>4429</w:t>
      </w:r>
      <w:r w:rsidRPr="008D2897">
        <w:rPr>
          <w:rFonts w:ascii="Book Antiqua" w:eastAsia="Book Antiqua" w:hAnsi="Book Antiqua" w:cs="Book Antiqua"/>
          <w:color w:val="000000"/>
        </w:rPr>
        <w:t>.htm DOI: https://dx.doi.org/10.3748/wjg.v2</w:t>
      </w:r>
      <w:r w:rsidRPr="008D2897">
        <w:rPr>
          <w:rFonts w:ascii="Book Antiqua" w:eastAsia="Book Antiqua" w:hAnsi="Book Antiqua" w:cs="Book Antiqua" w:hint="eastAsia"/>
          <w:color w:val="000000"/>
        </w:rPr>
        <w:t>7</w:t>
      </w:r>
      <w:r w:rsidRPr="008D2897">
        <w:rPr>
          <w:rFonts w:ascii="Book Antiqua" w:eastAsia="Book Antiqua" w:hAnsi="Book Antiqua" w:cs="Book Antiqua"/>
          <w:color w:val="000000"/>
        </w:rPr>
        <w:t>.i</w:t>
      </w:r>
      <w:r w:rsidRPr="008D2897">
        <w:rPr>
          <w:rFonts w:ascii="Book Antiqua" w:eastAsia="Book Antiqua" w:hAnsi="Book Antiqua" w:cs="Book Antiqua" w:hint="eastAsia"/>
          <w:color w:val="000000"/>
        </w:rPr>
        <w:t>2</w:t>
      </w:r>
      <w:r w:rsidR="000917D5" w:rsidRPr="008D2897">
        <w:rPr>
          <w:rFonts w:ascii="Book Antiqua" w:hAnsi="Book Antiqua" w:cs="Book Antiqua" w:hint="eastAsia"/>
          <w:color w:val="000000"/>
          <w:lang w:eastAsia="zh-CN"/>
        </w:rPr>
        <w:t>7</w:t>
      </w:r>
      <w:r w:rsidRPr="008D2897">
        <w:rPr>
          <w:rFonts w:ascii="Book Antiqua" w:eastAsia="Book Antiqua" w:hAnsi="Book Antiqua" w:cs="Book Antiqua"/>
          <w:color w:val="000000"/>
        </w:rPr>
        <w:t>.</w:t>
      </w:r>
      <w:r w:rsidR="000917D5" w:rsidRPr="008D2897">
        <w:rPr>
          <w:rFonts w:ascii="Book Antiqua" w:hAnsi="Book Antiqua" w:cs="Book Antiqua" w:hint="eastAsia"/>
          <w:color w:val="000000"/>
          <w:lang w:eastAsia="zh-CN"/>
        </w:rPr>
        <w:t>4429</w:t>
      </w:r>
    </w:p>
    <w:p w14:paraId="6D29BF13" w14:textId="77777777" w:rsidR="00307DA2" w:rsidRPr="008D2897" w:rsidRDefault="00307DA2">
      <w:pPr>
        <w:adjustRightInd w:val="0"/>
        <w:snapToGrid w:val="0"/>
        <w:spacing w:line="360" w:lineRule="auto"/>
        <w:jc w:val="both"/>
        <w:rPr>
          <w:rFonts w:ascii="Book Antiqua" w:hAnsi="Book Antiqua"/>
        </w:rPr>
      </w:pPr>
    </w:p>
    <w:p w14:paraId="75942C25"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bCs/>
          <w:color w:val="000000"/>
        </w:rPr>
        <w:t xml:space="preserve">Core Tip: </w:t>
      </w:r>
      <w:bookmarkStart w:id="15" w:name="OLE_LINK18"/>
      <w:bookmarkStart w:id="16" w:name="OLE_LINK19"/>
      <w:r w:rsidRPr="008D2897">
        <w:rPr>
          <w:rFonts w:ascii="Book Antiqua" w:eastAsia="Book Antiqua" w:hAnsi="Book Antiqua" w:cs="Book Antiqua"/>
          <w:color w:val="000000"/>
        </w:rPr>
        <w:t xml:space="preserve">Multifocal autoimmune pancreatitis is not as rare as previously thought and was seen in 22.0% of our patients. The diagnostic performance of </w:t>
      </w:r>
      <w:r w:rsidRPr="008D2897">
        <w:rPr>
          <w:rFonts w:ascii="Book Antiqua" w:hAnsi="Book Antiqua" w:cs="Times"/>
          <w:color w:val="000000"/>
        </w:rPr>
        <w:t>diffusion</w:t>
      </w:r>
      <w:r w:rsidRPr="008D2897">
        <w:rPr>
          <w:rFonts w:ascii="Book Antiqua" w:hAnsi="Book Antiqua" w:cs="Times"/>
          <w:color w:val="000000"/>
        </w:rPr>
        <w:noBreakHyphen/>
        <w:t>weighted imaging</w:t>
      </w:r>
      <w:r w:rsidRPr="008D2897">
        <w:rPr>
          <w:rFonts w:ascii="Book Antiqua" w:eastAsia="Book Antiqua" w:hAnsi="Book Antiqua" w:cs="Book Antiqua"/>
          <w:color w:val="000000"/>
        </w:rPr>
        <w:t xml:space="preserve"> for detecting multifocal autoimmune pancreatitis was best followed by axial fat-suppressed T1 weighted image and dynamic contrast enhanced-computed tomography.</w:t>
      </w:r>
    </w:p>
    <w:p w14:paraId="506E736A" w14:textId="77777777" w:rsidR="00307DA2" w:rsidRPr="008D2897" w:rsidRDefault="00047DC0">
      <w:pPr>
        <w:adjustRightInd w:val="0"/>
        <w:snapToGrid w:val="0"/>
        <w:spacing w:line="360" w:lineRule="auto"/>
        <w:jc w:val="both"/>
        <w:rPr>
          <w:rFonts w:ascii="Book Antiqua" w:hAnsi="Book Antiqua"/>
        </w:rPr>
      </w:pPr>
      <w:r w:rsidRPr="008D2897">
        <w:rPr>
          <w:rFonts w:ascii="Book Antiqua" w:hAnsi="Book Antiqua"/>
        </w:rPr>
        <w:br w:type="page"/>
      </w:r>
    </w:p>
    <w:bookmarkEnd w:id="15"/>
    <w:bookmarkEnd w:id="16"/>
    <w:p w14:paraId="384E799B"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aps/>
          <w:color w:val="000000"/>
          <w:u w:val="single"/>
        </w:rPr>
        <w:lastRenderedPageBreak/>
        <w:t>INTRODUCTION</w:t>
      </w:r>
    </w:p>
    <w:p w14:paraId="359C0FD1" w14:textId="77777777" w:rsidR="00307DA2" w:rsidRPr="008D2897" w:rsidRDefault="00047DC0">
      <w:pPr>
        <w:adjustRightInd w:val="0"/>
        <w:snapToGrid w:val="0"/>
        <w:spacing w:line="360" w:lineRule="auto"/>
        <w:jc w:val="both"/>
        <w:rPr>
          <w:rFonts w:ascii="Book Antiqua" w:eastAsia="Book Antiqua" w:hAnsi="Book Antiqua" w:cs="Book Antiqua"/>
          <w:color w:val="000000"/>
        </w:rPr>
      </w:pPr>
      <w:r w:rsidRPr="008D2897">
        <w:rPr>
          <w:rFonts w:ascii="Book Antiqua" w:eastAsia="Book Antiqua" w:hAnsi="Book Antiqua" w:cs="Book Antiqua"/>
          <w:color w:val="000000"/>
        </w:rPr>
        <w:t xml:space="preserve">Autoimmune pancreatitis (AIP) is a distinctive type of chronic pancreatitis generally characterized by an autoimmune inflammatory condition in which prominent lymphoplasmacytic infiltration with associated pancreatic fibrosis causes organ </w:t>
      </w:r>
      <w:proofErr w:type="gramStart"/>
      <w:r w:rsidRPr="008D2897">
        <w:rPr>
          <w:rFonts w:ascii="Book Antiqua" w:eastAsia="Book Antiqua" w:hAnsi="Book Antiqua" w:cs="Book Antiqua"/>
          <w:color w:val="000000"/>
        </w:rPr>
        <w:t>dysfunction</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1]</w:t>
      </w:r>
      <w:r w:rsidRPr="008D2897">
        <w:rPr>
          <w:rFonts w:ascii="Book Antiqua" w:eastAsia="Book Antiqua" w:hAnsi="Book Antiqua" w:cs="Book Antiqua"/>
          <w:color w:val="000000"/>
        </w:rPr>
        <w:t>. Previous studies have shown that AIP is recognized as a heterogeneous disease classified into at least two subtypes, including lymphoplasmacytic sclerosing pancreatitis (type 1) and idiopathic duct-centric pancreatitis (type 2) with granulocytic epithelial lesions</w:t>
      </w:r>
      <w:r w:rsidRPr="008D2897">
        <w:rPr>
          <w:rFonts w:ascii="Book Antiqua" w:eastAsia="Book Antiqua" w:hAnsi="Book Antiqua" w:cs="Book Antiqua"/>
          <w:color w:val="000000"/>
          <w:vertAlign w:val="superscript"/>
        </w:rPr>
        <w:t>[2]</w:t>
      </w:r>
      <w:r w:rsidRPr="008D2897">
        <w:rPr>
          <w:rFonts w:ascii="Book Antiqua" w:eastAsia="Book Antiqua" w:hAnsi="Book Antiqua" w:cs="Book Antiqua"/>
          <w:color w:val="000000"/>
        </w:rPr>
        <w:t xml:space="preserve">. Meanwhile, AIP has also been classified radiologically as diffuse, unifocal, or </w:t>
      </w:r>
      <w:proofErr w:type="gramStart"/>
      <w:r w:rsidRPr="008D2897">
        <w:rPr>
          <w:rFonts w:ascii="Book Antiqua" w:eastAsia="Book Antiqua" w:hAnsi="Book Antiqua" w:cs="Book Antiqua"/>
          <w:color w:val="000000"/>
        </w:rPr>
        <w:t>multifocal</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3-5]</w:t>
      </w:r>
      <w:r w:rsidRPr="008D2897">
        <w:rPr>
          <w:rFonts w:ascii="Book Antiqua" w:eastAsia="Book Antiqua" w:hAnsi="Book Antiqua" w:cs="Book Antiqua"/>
          <w:color w:val="000000"/>
        </w:rPr>
        <w:t xml:space="preserve">. Diffuse-type AIP is easily distinguished from pancreatic ductal adenocarcinoma (PDA) by typical imaging features, </w:t>
      </w:r>
      <w:r w:rsidRPr="008D2897">
        <w:rPr>
          <w:rFonts w:ascii="Book Antiqua" w:eastAsia="Book Antiqua" w:hAnsi="Book Antiqua" w:cs="Book Antiqua"/>
          <w:i/>
          <w:color w:val="000000"/>
        </w:rPr>
        <w:t>i.e.</w:t>
      </w:r>
      <w:r w:rsidRPr="008D2897">
        <w:rPr>
          <w:rFonts w:ascii="Book Antiqua" w:eastAsia="Book Antiqua" w:hAnsi="Book Antiqua" w:cs="Book Antiqua"/>
          <w:color w:val="000000"/>
        </w:rPr>
        <w:t xml:space="preserve"> diffuse sausage-like swelling of pancreatic parenchyma with capsule-like peripancreatic rim</w:t>
      </w:r>
      <w:r w:rsidRPr="008D2897">
        <w:rPr>
          <w:rFonts w:ascii="Book Antiqua" w:eastAsia="Book Antiqua" w:hAnsi="Book Antiqua" w:cs="Book Antiqua"/>
          <w:color w:val="000000"/>
          <w:vertAlign w:val="superscript"/>
        </w:rPr>
        <w:t>[6,7]</w:t>
      </w:r>
      <w:r w:rsidRPr="008D2897">
        <w:rPr>
          <w:rFonts w:ascii="Book Antiqua" w:eastAsia="Book Antiqua" w:hAnsi="Book Antiqua" w:cs="Book Antiqua"/>
          <w:color w:val="000000"/>
        </w:rPr>
        <w:t xml:space="preserve">. Moreover, some </w:t>
      </w:r>
      <w:proofErr w:type="gramStart"/>
      <w:r w:rsidRPr="008D2897">
        <w:rPr>
          <w:rFonts w:ascii="Book Antiqua" w:eastAsia="Book Antiqua" w:hAnsi="Book Antiqua" w:cs="Book Antiqua"/>
          <w:color w:val="000000"/>
        </w:rPr>
        <w:t>studies</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4,8]</w:t>
      </w:r>
      <w:r w:rsidRPr="008D2897">
        <w:rPr>
          <w:rFonts w:ascii="Book Antiqua" w:eastAsia="Book Antiqua" w:hAnsi="Book Antiqua" w:cs="Book Antiqua"/>
          <w:color w:val="000000"/>
        </w:rPr>
        <w:t xml:space="preserve"> recently attempted to identify differential imaging findings between unifocal AIP and PDA by using computed tomography</w:t>
      </w:r>
      <w:r w:rsidRPr="008D2897">
        <w:rPr>
          <w:rFonts w:ascii="Book Antiqua" w:hAnsi="Book Antiqua" w:cs="Arial"/>
          <w:color w:val="2E3033"/>
          <w:shd w:val="clear" w:color="auto" w:fill="FFFFFF"/>
        </w:rPr>
        <w:t xml:space="preserve"> (</w:t>
      </w:r>
      <w:r w:rsidRPr="008D2897">
        <w:rPr>
          <w:rFonts w:ascii="Book Antiqua" w:eastAsia="Book Antiqua" w:hAnsi="Book Antiqua" w:cs="Book Antiqua"/>
          <w:color w:val="000000"/>
        </w:rPr>
        <w:t xml:space="preserve">CT), magnetic resonance imaging (MRI), or magnetic resonance cholangiopancreatography. Several key imaging landmarks, with reference to radiological morphology of the pancreatic mass lesion and stricture pattern of the main pancreatic duct (MPD), were clearly identified to be crucial to distinguish unifocal AIP from PDA. Hence, the differential diagnosis between unifocal AIP and PDA may not be as challenging as before. </w:t>
      </w:r>
    </w:p>
    <w:p w14:paraId="3F179CF8" w14:textId="77777777" w:rsidR="00307DA2" w:rsidRPr="008D2897" w:rsidRDefault="00047DC0">
      <w:pPr>
        <w:adjustRightInd w:val="0"/>
        <w:snapToGrid w:val="0"/>
        <w:spacing w:line="360" w:lineRule="auto"/>
        <w:ind w:firstLine="240"/>
        <w:jc w:val="both"/>
        <w:rPr>
          <w:rFonts w:ascii="Book Antiqua" w:hAnsi="Book Antiqua"/>
        </w:rPr>
      </w:pPr>
      <w:r w:rsidRPr="008D2897">
        <w:rPr>
          <w:rFonts w:ascii="Book Antiqua" w:eastAsia="Book Antiqua" w:hAnsi="Book Antiqua" w:cs="Book Antiqua"/>
          <w:color w:val="000000"/>
        </w:rPr>
        <w:t xml:space="preserve">However, multifocal-type AIP, sometimes forming multiple pancreatic masses, is frequently misdiagnosed as pancreatic malignancy in routine clinical </w:t>
      </w:r>
      <w:proofErr w:type="gramStart"/>
      <w:r w:rsidRPr="008D2897">
        <w:rPr>
          <w:rFonts w:ascii="Book Antiqua" w:eastAsia="Book Antiqua" w:hAnsi="Book Antiqua" w:cs="Book Antiqua"/>
          <w:color w:val="000000"/>
        </w:rPr>
        <w:t>practice</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9,10]</w:t>
      </w:r>
      <w:r w:rsidRPr="008D2897">
        <w:rPr>
          <w:rFonts w:ascii="Book Antiqua" w:eastAsia="Book Antiqua" w:hAnsi="Book Antiqua" w:cs="Book Antiqua"/>
          <w:color w:val="000000"/>
        </w:rPr>
        <w:t>. It is critical to know the imaging features of multifocal-type AIP to prevent misdiagnosis and unnecessary surgery. Consequently, a clearer diagnostic consensus on the imaging characteristics of multifocal AIP is needed to differentiate from pancreatic malignancy. For this purpose, we herein report 26 cases of multifocal AIP and a review of the previous literature with an emphasis on CT and MRI imaging features that may help definitively distinguish between multifocal AIP and PDA.</w:t>
      </w:r>
    </w:p>
    <w:p w14:paraId="07ED99FC" w14:textId="77777777" w:rsidR="00307DA2" w:rsidRPr="008D2897" w:rsidRDefault="00047DC0">
      <w:pPr>
        <w:adjustRightInd w:val="0"/>
        <w:snapToGrid w:val="0"/>
        <w:spacing w:line="360" w:lineRule="auto"/>
        <w:ind w:firstLineChars="100" w:firstLine="240"/>
        <w:jc w:val="both"/>
        <w:rPr>
          <w:rFonts w:ascii="Book Antiqua" w:hAnsi="Book Antiqua"/>
        </w:rPr>
      </w:pPr>
      <w:r w:rsidRPr="008D2897">
        <w:rPr>
          <w:rFonts w:ascii="Book Antiqua" w:eastAsia="Book Antiqua" w:hAnsi="Book Antiqua" w:cs="Book Antiqua"/>
          <w:color w:val="000000"/>
        </w:rPr>
        <w:t xml:space="preserve">CT is the most commonly performed, noninvasive modality to evaluate both pancreatic and </w:t>
      </w:r>
      <w:proofErr w:type="spellStart"/>
      <w:r w:rsidRPr="008D2897">
        <w:rPr>
          <w:rFonts w:ascii="Book Antiqua" w:eastAsia="Book Antiqua" w:hAnsi="Book Antiqua" w:cs="Book Antiqua"/>
          <w:color w:val="000000"/>
        </w:rPr>
        <w:t>extrapancreatic</w:t>
      </w:r>
      <w:proofErr w:type="spellEnd"/>
      <w:r w:rsidRPr="008D2897">
        <w:rPr>
          <w:rFonts w:ascii="Book Antiqua" w:eastAsia="Book Antiqua" w:hAnsi="Book Antiqua" w:cs="Book Antiqua"/>
          <w:color w:val="000000"/>
        </w:rPr>
        <w:t xml:space="preserve"> manifestations in patients with suspected </w:t>
      </w:r>
      <w:proofErr w:type="gramStart"/>
      <w:r w:rsidRPr="008D2897">
        <w:rPr>
          <w:rFonts w:ascii="Book Antiqua" w:eastAsia="Book Antiqua" w:hAnsi="Book Antiqua" w:cs="Book Antiqua"/>
          <w:color w:val="000000"/>
        </w:rPr>
        <w:t>AIP</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4,11]</w:t>
      </w:r>
      <w:r w:rsidRPr="008D2897">
        <w:rPr>
          <w:rFonts w:ascii="Book Antiqua" w:eastAsia="Book Antiqua" w:hAnsi="Book Antiqua" w:cs="Book Antiqua"/>
          <w:color w:val="000000"/>
        </w:rPr>
        <w:t xml:space="preserve">. In our experience and according to the previous literature, CT has certain limitations in </w:t>
      </w:r>
      <w:r w:rsidRPr="008D2897">
        <w:rPr>
          <w:rFonts w:ascii="Book Antiqua" w:eastAsia="Book Antiqua" w:hAnsi="Book Antiqua" w:cs="Book Antiqua"/>
          <w:color w:val="000000"/>
        </w:rPr>
        <w:lastRenderedPageBreak/>
        <w:t xml:space="preserve">showing some specific findings of focal AIP, </w:t>
      </w:r>
      <w:r w:rsidRPr="008D2897">
        <w:rPr>
          <w:rFonts w:ascii="Book Antiqua" w:eastAsia="Book Antiqua" w:hAnsi="Book Antiqua" w:cs="Book Antiqua"/>
          <w:i/>
          <w:color w:val="000000"/>
        </w:rPr>
        <w:t>i.e.</w:t>
      </w:r>
      <w:r w:rsidRPr="008D2897">
        <w:rPr>
          <w:rFonts w:ascii="Book Antiqua" w:eastAsia="Book Antiqua" w:hAnsi="Book Antiqua" w:cs="Book Antiqua"/>
          <w:color w:val="000000"/>
        </w:rPr>
        <w:t xml:space="preserve">, focal masses and focal MPD strictures, while these imaging findings seem to be more clearly demonstrated on MRI, especially on </w:t>
      </w:r>
      <w:r w:rsidRPr="008D2897">
        <w:rPr>
          <w:rFonts w:ascii="Book Antiqua" w:hAnsi="Book Antiqua" w:cs="Times"/>
          <w:color w:val="000000"/>
        </w:rPr>
        <w:t>diffusion</w:t>
      </w:r>
      <w:r w:rsidRPr="008D2897">
        <w:rPr>
          <w:rFonts w:ascii="Book Antiqua" w:hAnsi="Book Antiqua" w:cs="Times"/>
          <w:color w:val="000000"/>
        </w:rPr>
        <w:noBreakHyphen/>
        <w:t>weighted imaging</w:t>
      </w:r>
      <w:r w:rsidRPr="008D2897">
        <w:rPr>
          <w:rFonts w:ascii="Book Antiqua" w:hAnsi="Book Antiqua"/>
          <w:lang w:eastAsia="zh-CN"/>
        </w:rPr>
        <w:t xml:space="preserve"> (</w:t>
      </w:r>
      <w:r w:rsidRPr="008D2897">
        <w:rPr>
          <w:rFonts w:ascii="Book Antiqua" w:eastAsia="Book Antiqua" w:hAnsi="Book Antiqua" w:cs="Book Antiqua"/>
          <w:color w:val="000000"/>
        </w:rPr>
        <w:t>DWI</w:t>
      </w:r>
      <w:proofErr w:type="gramStart"/>
      <w:r w:rsidRPr="008D2897">
        <w:rPr>
          <w:rFonts w:ascii="Book Antiqua" w:eastAsia="Book Antiqua" w:hAnsi="Book Antiqua" w:cs="Book Antiqua"/>
          <w:color w:val="000000"/>
        </w:rPr>
        <w:t>)</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12]</w:t>
      </w:r>
      <w:r w:rsidRPr="008D2897">
        <w:rPr>
          <w:rFonts w:ascii="Book Antiqua" w:eastAsia="Book Antiqua" w:hAnsi="Book Antiqua" w:cs="Book Antiqua"/>
          <w:color w:val="000000"/>
        </w:rPr>
        <w:t xml:space="preserve">. In our previous study, we confirmed that axial T1 weighted image (T1WI) is the optimal sequence of identifying homogenously </w:t>
      </w:r>
      <w:proofErr w:type="spellStart"/>
      <w:r w:rsidRPr="008D2897">
        <w:rPr>
          <w:rFonts w:ascii="Book Antiqua" w:eastAsia="Book Antiqua" w:hAnsi="Book Antiqua" w:cs="Book Antiqua"/>
          <w:color w:val="000000"/>
        </w:rPr>
        <w:t>isoattenuating</w:t>
      </w:r>
      <w:proofErr w:type="spellEnd"/>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insulinoma</w:t>
      </w:r>
      <w:proofErr w:type="spellEnd"/>
      <w:r w:rsidRPr="008D2897">
        <w:rPr>
          <w:rFonts w:ascii="Book Antiqua" w:eastAsia="Book Antiqua" w:hAnsi="Book Antiqua" w:cs="Book Antiqua"/>
          <w:color w:val="000000"/>
        </w:rPr>
        <w:t xml:space="preserve"> on dynamic contrast enhanced-computed tomography (DCE-CT</w:t>
      </w:r>
      <w:proofErr w:type="gramStart"/>
      <w:r w:rsidRPr="008D2897">
        <w:rPr>
          <w:rFonts w:ascii="Book Antiqua" w:eastAsia="Book Antiqua" w:hAnsi="Book Antiqua" w:cs="Book Antiqua"/>
          <w:color w:val="000000"/>
        </w:rPr>
        <w:t>)</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13]</w:t>
      </w:r>
      <w:r w:rsidRPr="008D2897">
        <w:rPr>
          <w:rFonts w:ascii="Book Antiqua" w:eastAsia="Book Antiqua" w:hAnsi="Book Antiqua" w:cs="Book Antiqua"/>
          <w:color w:val="000000"/>
        </w:rPr>
        <w:t xml:space="preserve">. Zhu </w:t>
      </w:r>
      <w:r w:rsidRPr="008D2897">
        <w:rPr>
          <w:rFonts w:ascii="Book Antiqua" w:eastAsia="Book Antiqua" w:hAnsi="Book Antiqua" w:cs="Book Antiqua"/>
          <w:i/>
          <w:iCs/>
          <w:color w:val="000000"/>
        </w:rPr>
        <w:t xml:space="preserve">et </w:t>
      </w:r>
      <w:proofErr w:type="gramStart"/>
      <w:r w:rsidRPr="008D2897">
        <w:rPr>
          <w:rFonts w:ascii="Book Antiqua" w:eastAsia="Book Antiqua" w:hAnsi="Book Antiqua" w:cs="Book Antiqua"/>
          <w:i/>
          <w:iCs/>
          <w:color w:val="000000"/>
        </w:rPr>
        <w:t>al</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14]</w:t>
      </w:r>
      <w:r w:rsidRPr="008D2897">
        <w:rPr>
          <w:rFonts w:ascii="Book Antiqua" w:eastAsia="Book Antiqua" w:hAnsi="Book Antiqua" w:cs="Book Antiqua"/>
          <w:color w:val="000000"/>
        </w:rPr>
        <w:t xml:space="preserve"> found that the appearance of multiple solid lesions can provide a diagnostic clue for identifying pancreatic </w:t>
      </w:r>
      <w:proofErr w:type="spellStart"/>
      <w:r w:rsidRPr="008D2897">
        <w:rPr>
          <w:rFonts w:ascii="Book Antiqua" w:eastAsia="Book Antiqua" w:hAnsi="Book Antiqua" w:cs="Book Antiqua"/>
          <w:color w:val="000000"/>
        </w:rPr>
        <w:t>nonmalignancies</w:t>
      </w:r>
      <w:proofErr w:type="spellEnd"/>
      <w:r w:rsidRPr="008D2897">
        <w:rPr>
          <w:rFonts w:ascii="Book Antiqua" w:eastAsia="Book Antiqua" w:hAnsi="Book Antiqua" w:cs="Book Antiqua"/>
          <w:color w:val="000000"/>
        </w:rPr>
        <w:t>. Therefore, it is essential to find an optimal modality to identify pancreatic lesions as correctly as possible. To the best of our knowledge, there have been no studies evaluating the value of DWI, axial fat-suppressed T1WI, and DCE-CT in detecting the lesions of multifocal-type AIP.</w:t>
      </w:r>
    </w:p>
    <w:p w14:paraId="4138FB64" w14:textId="77777777" w:rsidR="00307DA2" w:rsidRPr="008D2897" w:rsidRDefault="00047DC0">
      <w:pPr>
        <w:adjustRightInd w:val="0"/>
        <w:snapToGrid w:val="0"/>
        <w:spacing w:line="360" w:lineRule="auto"/>
        <w:ind w:firstLineChars="100" w:firstLine="240"/>
        <w:jc w:val="both"/>
        <w:rPr>
          <w:rFonts w:ascii="Book Antiqua" w:hAnsi="Book Antiqua"/>
        </w:rPr>
      </w:pPr>
      <w:r w:rsidRPr="008D2897">
        <w:rPr>
          <w:rFonts w:ascii="Book Antiqua" w:eastAsia="Book Antiqua" w:hAnsi="Book Antiqua" w:cs="Book Antiqua"/>
          <w:color w:val="000000"/>
        </w:rPr>
        <w:t>We aimed to clarify the exact prevalence and radiological findings of multifocal AIP in our cohorts and compare the sensitivity of DWI, axial fat-suppressed T1WI, and DCE-CT for detecting AIP lesions. We also compared radiological features between multifocal AIP and PDA with several key imaging landmarks.</w:t>
      </w:r>
    </w:p>
    <w:p w14:paraId="4210F090" w14:textId="77777777" w:rsidR="00307DA2" w:rsidRPr="008D2897" w:rsidRDefault="00307DA2">
      <w:pPr>
        <w:adjustRightInd w:val="0"/>
        <w:snapToGrid w:val="0"/>
        <w:spacing w:line="360" w:lineRule="auto"/>
        <w:ind w:firstLine="315"/>
        <w:jc w:val="both"/>
        <w:rPr>
          <w:rFonts w:ascii="Book Antiqua" w:hAnsi="Book Antiqua"/>
        </w:rPr>
      </w:pPr>
    </w:p>
    <w:p w14:paraId="1EE997DC"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aps/>
          <w:color w:val="000000"/>
          <w:u w:val="single"/>
        </w:rPr>
        <w:t>MATERIALS AND METHODS</w:t>
      </w:r>
    </w:p>
    <w:p w14:paraId="02739AB5" w14:textId="77777777" w:rsidR="00307DA2" w:rsidRPr="008D2897" w:rsidRDefault="00047DC0">
      <w:pPr>
        <w:adjustRightInd w:val="0"/>
        <w:snapToGrid w:val="0"/>
        <w:spacing w:line="360" w:lineRule="auto"/>
        <w:jc w:val="both"/>
        <w:rPr>
          <w:rFonts w:ascii="Book Antiqua" w:hAnsi="Book Antiqua"/>
          <w:b/>
          <w:bCs/>
          <w:i/>
          <w:iCs/>
        </w:rPr>
      </w:pPr>
      <w:r w:rsidRPr="008D2897">
        <w:rPr>
          <w:rFonts w:ascii="Book Antiqua" w:eastAsia="Book Antiqua" w:hAnsi="Book Antiqua" w:cs="Book Antiqua"/>
          <w:b/>
          <w:bCs/>
          <w:i/>
          <w:iCs/>
          <w:color w:val="000000"/>
        </w:rPr>
        <w:t>Study population</w:t>
      </w:r>
    </w:p>
    <w:p w14:paraId="2802C5AE"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This retrospective study was approved by the Institutional Review Board of the First Affiliated Hospital of Fujian Medical University (Fuzhou, China), and written informed consent from patients was waived. The clinical, radiological, and pathological databases at our hospital between January 2005 and July 2020 were reviewed. A total of 234 consecutive patients who had undergone DCE-CT on multidetector computerized tomography and conventional MRI imaging protocols on a 3T scanner within 5 </w:t>
      </w:r>
      <w:proofErr w:type="spellStart"/>
      <w:r w:rsidRPr="008D2897">
        <w:rPr>
          <w:rFonts w:ascii="Book Antiqua" w:eastAsia="Book Antiqua" w:hAnsi="Book Antiqua" w:cs="Book Antiqua"/>
          <w:color w:val="000000"/>
        </w:rPr>
        <w:t>wk</w:t>
      </w:r>
      <w:proofErr w:type="spellEnd"/>
      <w:r w:rsidRPr="008D2897">
        <w:rPr>
          <w:rFonts w:ascii="Book Antiqua" w:eastAsia="Book Antiqua" w:hAnsi="Book Antiqua" w:cs="Book Antiqua"/>
          <w:color w:val="000000"/>
        </w:rPr>
        <w:t xml:space="preserve"> of each other for suspected AIP were included. Of these initially suspected cases, we finally identified 118 patients who were diagnosed with AIP according to international consensus diagnostic </w:t>
      </w:r>
      <w:proofErr w:type="gramStart"/>
      <w:r w:rsidRPr="008D2897">
        <w:rPr>
          <w:rFonts w:ascii="Book Antiqua" w:eastAsia="Book Antiqua" w:hAnsi="Book Antiqua" w:cs="Book Antiqua"/>
          <w:color w:val="000000"/>
        </w:rPr>
        <w:t>criteria</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15]</w:t>
      </w:r>
      <w:r w:rsidRPr="008D2897">
        <w:rPr>
          <w:rFonts w:ascii="Book Antiqua" w:eastAsia="Book Antiqua" w:hAnsi="Book Antiqua" w:cs="Book Antiqua"/>
          <w:color w:val="000000"/>
        </w:rPr>
        <w:t>.</w:t>
      </w:r>
    </w:p>
    <w:p w14:paraId="0D667956" w14:textId="77777777" w:rsidR="00307DA2" w:rsidRPr="008D2897" w:rsidRDefault="00047DC0">
      <w:pPr>
        <w:adjustRightInd w:val="0"/>
        <w:snapToGrid w:val="0"/>
        <w:spacing w:line="360" w:lineRule="auto"/>
        <w:ind w:firstLine="210"/>
        <w:jc w:val="both"/>
        <w:rPr>
          <w:rFonts w:ascii="Book Antiqua" w:hAnsi="Book Antiqua"/>
        </w:rPr>
      </w:pPr>
      <w:r w:rsidRPr="008D2897">
        <w:rPr>
          <w:rFonts w:ascii="Book Antiqua" w:eastAsia="Book Antiqua" w:hAnsi="Book Antiqua" w:cs="Book Antiqua"/>
          <w:color w:val="000000"/>
        </w:rPr>
        <w:t xml:space="preserve">Among these confirmed patients, 26 patients with 56 lesions were retrospectively included in our study, based on the following inclusion criteria: (1) the use of DCE-CT with the acquisition on the pancreatic arterial, pancreatic parenchyma, and portal </w:t>
      </w:r>
      <w:r w:rsidRPr="008D2897">
        <w:rPr>
          <w:rFonts w:ascii="Book Antiqua" w:eastAsia="Book Antiqua" w:hAnsi="Book Antiqua" w:cs="Book Antiqua"/>
          <w:color w:val="000000"/>
        </w:rPr>
        <w:lastRenderedPageBreak/>
        <w:t>venous phases; (2) conventional MRI sequences, including both axial fat-suppressed T1WI and DWI before steroid treatment; and (3) multiple focal-type AIP. In criterion (3), the multiple focal-type was defined by the presence of two or more focal lesions observed on DCE-CT or MRI, and lesions of AIP were separate (</w:t>
      </w:r>
      <w:r w:rsidRPr="008D2897">
        <w:rPr>
          <w:rFonts w:ascii="Book Antiqua" w:eastAsia="Book Antiqua" w:hAnsi="Book Antiqua" w:cs="Book Antiqua"/>
          <w:i/>
          <w:color w:val="000000"/>
        </w:rPr>
        <w:t>i.e.</w:t>
      </w:r>
      <w:r w:rsidRPr="008D2897">
        <w:rPr>
          <w:rFonts w:ascii="Book Antiqua" w:eastAsia="Book Antiqua" w:hAnsi="Book Antiqua" w:cs="Book Antiqua"/>
          <w:color w:val="000000"/>
        </w:rPr>
        <w:t xml:space="preserve"> continuous lesion that involves at least one segment of the pancreas was previously considered to be a single lesion</w:t>
      </w:r>
      <w:r w:rsidRPr="008D2897">
        <w:rPr>
          <w:rFonts w:ascii="Book Antiqua" w:eastAsia="Book Antiqua" w:hAnsi="Book Antiqua" w:cs="Book Antiqua"/>
          <w:color w:val="000000"/>
          <w:vertAlign w:val="superscript"/>
        </w:rPr>
        <w:t>[14]</w:t>
      </w:r>
      <w:r w:rsidRPr="008D2897">
        <w:rPr>
          <w:rFonts w:ascii="Book Antiqua" w:eastAsia="Book Antiqua" w:hAnsi="Book Antiqua" w:cs="Book Antiqua"/>
          <w:color w:val="000000"/>
        </w:rPr>
        <w:t xml:space="preserve"> and were thus excluded from this study).</w:t>
      </w:r>
    </w:p>
    <w:p w14:paraId="2F49898C" w14:textId="77777777" w:rsidR="00307DA2" w:rsidRPr="008D2897" w:rsidRDefault="00047DC0">
      <w:pPr>
        <w:adjustRightInd w:val="0"/>
        <w:snapToGrid w:val="0"/>
        <w:spacing w:line="360" w:lineRule="auto"/>
        <w:ind w:firstLine="210"/>
        <w:jc w:val="both"/>
        <w:rPr>
          <w:rFonts w:ascii="Book Antiqua" w:eastAsia="Book Antiqua" w:hAnsi="Book Antiqua" w:cs="Book Antiqua"/>
          <w:color w:val="000000"/>
        </w:rPr>
      </w:pPr>
      <w:r w:rsidRPr="008D2897">
        <w:rPr>
          <w:rFonts w:ascii="Book Antiqua" w:eastAsia="Book Antiqua" w:hAnsi="Book Antiqua" w:cs="Book Antiqua"/>
          <w:color w:val="000000"/>
        </w:rPr>
        <w:t>From January 2001 to July 2020, 908 patients underwent pancreatic curative-intent surgery for PDA at our institution. To enable a 1:2 matching with the multifocal AIP group, we randomly chose 112 [78 men and 34 women; mean age ± standard deviation, 61 ± 8.7 years (range: 38-86 years)] among the 613 patients with PDA who also underwent both DCE-CT and conventional MRI before surgery, using Statistic Package for Social Science software to generate the random numbers.</w:t>
      </w:r>
    </w:p>
    <w:p w14:paraId="332E8744" w14:textId="77777777" w:rsidR="00307DA2" w:rsidRPr="008D2897" w:rsidRDefault="00307DA2">
      <w:pPr>
        <w:adjustRightInd w:val="0"/>
        <w:snapToGrid w:val="0"/>
        <w:spacing w:line="360" w:lineRule="auto"/>
        <w:jc w:val="both"/>
        <w:rPr>
          <w:rFonts w:ascii="Book Antiqua" w:eastAsia="Book Antiqua" w:hAnsi="Book Antiqua" w:cs="Book Antiqua"/>
          <w:b/>
          <w:bCs/>
          <w:i/>
          <w:iCs/>
          <w:color w:val="000000"/>
        </w:rPr>
      </w:pPr>
    </w:p>
    <w:p w14:paraId="1B081984" w14:textId="77777777" w:rsidR="00307DA2" w:rsidRPr="008D2897" w:rsidRDefault="00047DC0">
      <w:pPr>
        <w:adjustRightInd w:val="0"/>
        <w:snapToGrid w:val="0"/>
        <w:spacing w:line="360" w:lineRule="auto"/>
        <w:jc w:val="both"/>
        <w:rPr>
          <w:rFonts w:ascii="Book Antiqua" w:hAnsi="Book Antiqua"/>
          <w:b/>
          <w:bCs/>
          <w:i/>
          <w:iCs/>
        </w:rPr>
      </w:pPr>
      <w:r w:rsidRPr="008D2897">
        <w:rPr>
          <w:rFonts w:ascii="Book Antiqua" w:eastAsia="Book Antiqua" w:hAnsi="Book Antiqua" w:cs="Book Antiqua"/>
          <w:b/>
          <w:bCs/>
          <w:i/>
          <w:iCs/>
          <w:color w:val="000000"/>
        </w:rPr>
        <w:t>Imaging examinations</w:t>
      </w:r>
    </w:p>
    <w:p w14:paraId="20C7A051" w14:textId="77777777" w:rsidR="00307DA2" w:rsidRPr="008D2897" w:rsidRDefault="00047DC0">
      <w:pPr>
        <w:adjustRightInd w:val="0"/>
        <w:snapToGrid w:val="0"/>
        <w:spacing w:line="360" w:lineRule="auto"/>
        <w:jc w:val="both"/>
        <w:rPr>
          <w:rFonts w:ascii="Book Antiqua" w:eastAsia="Book Antiqua" w:hAnsi="Book Antiqua" w:cs="Book Antiqua"/>
          <w:color w:val="000000"/>
        </w:rPr>
      </w:pPr>
      <w:r w:rsidRPr="008D2897">
        <w:rPr>
          <w:rFonts w:ascii="Book Antiqua" w:eastAsia="Book Antiqua" w:hAnsi="Book Antiqua" w:cs="Book Antiqua"/>
          <w:b/>
          <w:bCs/>
          <w:color w:val="000000"/>
        </w:rPr>
        <w:t>CT protocols:</w:t>
      </w:r>
      <w:r w:rsidRPr="008D2897">
        <w:rPr>
          <w:rFonts w:ascii="Book Antiqua" w:hAnsi="Book Antiqua"/>
          <w:b/>
          <w:bCs/>
          <w:lang w:eastAsia="zh-CN"/>
        </w:rPr>
        <w:t xml:space="preserve"> </w:t>
      </w:r>
      <w:r w:rsidRPr="008D2897">
        <w:rPr>
          <w:rFonts w:ascii="Book Antiqua" w:eastAsia="Book Antiqua" w:hAnsi="Book Antiqua" w:cs="Book Antiqua"/>
          <w:color w:val="000000"/>
        </w:rPr>
        <w:t>DCE-CT examinations were performed using 16-, 80-, or 320-detector CT scanner (</w:t>
      </w:r>
      <w:proofErr w:type="spellStart"/>
      <w:r w:rsidRPr="008D2897">
        <w:rPr>
          <w:rFonts w:ascii="Book Antiqua" w:eastAsia="Book Antiqua" w:hAnsi="Book Antiqua" w:cs="Book Antiqua"/>
          <w:color w:val="000000"/>
        </w:rPr>
        <w:t>Aquilion</w:t>
      </w:r>
      <w:proofErr w:type="spellEnd"/>
      <w:r w:rsidRPr="008D2897">
        <w:rPr>
          <w:rFonts w:ascii="Book Antiqua" w:eastAsia="Book Antiqua" w:hAnsi="Book Antiqua" w:cs="Book Antiqua"/>
          <w:color w:val="000000"/>
        </w:rPr>
        <w:t>; Toshiba Medical Systems, Tokyo, Japan), using the following pancreatic scanning parameters: (1) detector collimation, 320.0 mm × 0.5 mm, 80.0 mm × 0.5 mm or 16.0 mm × 0.5 mm; (2) pitch, 1.0-1.4; (3) gantry rotation time, 0.35-0.50 s; (4) tube voltage, 120 kV; and (5) pancreatic reference tube current, 80-120 mA. All images were routinely reconstructed from the contrast-enhanced CT scans with thin-section images (slice thickness = 0.75-1.00 mm, reconstruction increment = 0.5 mm). Unenhanced and DCE-CT including the arterial, pancreatic parenchymal, and portal venous phases were acquired before and after intravenous administration of contrast agent. After unenhanced CT scanning, 300 mg/mL iodine (</w:t>
      </w:r>
      <w:proofErr w:type="spellStart"/>
      <w:r w:rsidRPr="008D2897">
        <w:rPr>
          <w:rFonts w:ascii="Book Antiqua" w:eastAsia="Book Antiqua" w:hAnsi="Book Antiqua" w:cs="Book Antiqua"/>
          <w:color w:val="000000"/>
        </w:rPr>
        <w:t>Ultravist</w:t>
      </w:r>
      <w:proofErr w:type="spellEnd"/>
      <w:r w:rsidRPr="008D2897">
        <w:rPr>
          <w:rFonts w:ascii="Book Antiqua" w:eastAsia="Book Antiqua" w:hAnsi="Book Antiqua" w:cs="Book Antiqua"/>
          <w:color w:val="000000"/>
        </w:rPr>
        <w:t xml:space="preserve"> 300; Schering; Bayer Healthcare Pharmaceuticals, Leverkusen, Germany) was injected intravenously using a power injector </w:t>
      </w:r>
      <w:r w:rsidRPr="008D2897">
        <w:rPr>
          <w:rFonts w:ascii="Book Antiqua" w:eastAsia="Book Antiqua" w:hAnsi="Book Antiqua" w:cs="Book Antiqua"/>
          <w:i/>
          <w:iCs/>
          <w:color w:val="000000"/>
        </w:rPr>
        <w:t>via</w:t>
      </w:r>
      <w:r w:rsidRPr="008D2897">
        <w:rPr>
          <w:rFonts w:ascii="Book Antiqua" w:eastAsia="Book Antiqua" w:hAnsi="Book Antiqua" w:cs="Book Antiqua"/>
          <w:color w:val="000000"/>
        </w:rPr>
        <w:t xml:space="preserve"> an 18-gauge plastic antecubital catheter. An iodine dose of 1.5 mL/kg body weight was given at a flow rate of 4 mL/s. The administration of contrast agent was immediately followed by a flush of 30 mL saline. To accurately determine the timing for the standard triple-phase pancreatic imaging, a scanning delay was </w:t>
      </w:r>
      <w:r w:rsidRPr="008D2897">
        <w:rPr>
          <w:rFonts w:ascii="Book Antiqua" w:eastAsia="Book Antiqua" w:hAnsi="Book Antiqua" w:cs="Book Antiqua"/>
          <w:color w:val="000000"/>
        </w:rPr>
        <w:lastRenderedPageBreak/>
        <w:t>performed based on an automated bolus-tracking technique offered by the supplier of the Toshiba CT system. Three phases enhanced scanning were obtained at a fixed delay of 20- to 25-s, 40- to 50- s, and 80- to 90-s after the contrast agent injection.</w:t>
      </w:r>
    </w:p>
    <w:p w14:paraId="255E0238" w14:textId="77777777" w:rsidR="00307DA2" w:rsidRPr="008D2897" w:rsidRDefault="00307DA2">
      <w:pPr>
        <w:adjustRightInd w:val="0"/>
        <w:snapToGrid w:val="0"/>
        <w:spacing w:line="360" w:lineRule="auto"/>
        <w:jc w:val="both"/>
        <w:rPr>
          <w:rFonts w:ascii="Book Antiqua" w:hAnsi="Book Antiqua"/>
          <w:b/>
          <w:bCs/>
        </w:rPr>
      </w:pPr>
    </w:p>
    <w:p w14:paraId="2287DA10" w14:textId="77777777" w:rsidR="00307DA2" w:rsidRPr="008D2897" w:rsidRDefault="00047DC0">
      <w:pPr>
        <w:adjustRightInd w:val="0"/>
        <w:snapToGrid w:val="0"/>
        <w:spacing w:line="360" w:lineRule="auto"/>
        <w:jc w:val="both"/>
        <w:rPr>
          <w:rFonts w:ascii="Book Antiqua" w:eastAsia="Book Antiqua" w:hAnsi="Book Antiqua" w:cs="Book Antiqua"/>
          <w:color w:val="000000"/>
        </w:rPr>
      </w:pPr>
      <w:r w:rsidRPr="008D2897">
        <w:rPr>
          <w:rFonts w:ascii="Book Antiqua" w:eastAsia="Book Antiqua" w:hAnsi="Book Antiqua" w:cs="Book Antiqua"/>
          <w:b/>
          <w:bCs/>
          <w:color w:val="000000"/>
        </w:rPr>
        <w:t>MR protocols:</w:t>
      </w:r>
      <w:r w:rsidRPr="008D2897">
        <w:rPr>
          <w:rFonts w:ascii="Book Antiqua" w:hAnsi="Book Antiqua"/>
          <w:b/>
          <w:bCs/>
          <w:lang w:eastAsia="zh-CN"/>
        </w:rPr>
        <w:t xml:space="preserve"> </w:t>
      </w:r>
      <w:r w:rsidRPr="008D2897">
        <w:rPr>
          <w:rFonts w:ascii="Book Antiqua" w:eastAsia="Book Antiqua" w:hAnsi="Book Antiqua" w:cs="Book Antiqua"/>
          <w:color w:val="000000"/>
        </w:rPr>
        <w:t>The MRI examinations were conducted using a 3.0 T imaging system (</w:t>
      </w:r>
      <w:proofErr w:type="spellStart"/>
      <w:r w:rsidRPr="008D2897">
        <w:rPr>
          <w:rFonts w:ascii="Book Antiqua" w:eastAsia="Book Antiqua" w:hAnsi="Book Antiqua" w:cs="Book Antiqua"/>
          <w:color w:val="000000"/>
        </w:rPr>
        <w:t>Magnetom</w:t>
      </w:r>
      <w:proofErr w:type="spellEnd"/>
      <w:r w:rsidRPr="008D2897">
        <w:rPr>
          <w:rFonts w:ascii="Book Antiqua" w:eastAsia="Book Antiqua" w:hAnsi="Book Antiqua" w:cs="Book Antiqua"/>
          <w:color w:val="000000"/>
        </w:rPr>
        <w:t xml:space="preserve"> Trio; Siemens </w:t>
      </w:r>
      <w:proofErr w:type="spellStart"/>
      <w:r w:rsidRPr="008D2897">
        <w:rPr>
          <w:rFonts w:ascii="Book Antiqua" w:eastAsia="Book Antiqua" w:hAnsi="Book Antiqua" w:cs="Book Antiqua"/>
          <w:color w:val="000000"/>
        </w:rPr>
        <w:t>Healthineers</w:t>
      </w:r>
      <w:proofErr w:type="spellEnd"/>
      <w:r w:rsidRPr="008D2897">
        <w:rPr>
          <w:rFonts w:ascii="Book Antiqua" w:eastAsia="Book Antiqua" w:hAnsi="Book Antiqua" w:cs="Book Antiqua"/>
          <w:color w:val="000000"/>
        </w:rPr>
        <w:t xml:space="preserve">, Erlangen, Germany) with an 8-channel phased-array coil. The routine MR sequences for imaging the pancreas, including axial fat-suppressed T1-weighted turbo spin echo sequence, coronal T2-weighted (half-Fourier acquisition single-shot turbo spin echo) sequence, axial fat-suppressed T2-weighted turbo spin echo sequence, axial T1-weighted in-phase and out-of-phase sequences with fixed echo times of 1.4 and 2.8 </w:t>
      </w:r>
      <w:proofErr w:type="spellStart"/>
      <w:r w:rsidRPr="008D2897">
        <w:rPr>
          <w:rFonts w:ascii="Book Antiqua" w:eastAsia="Book Antiqua" w:hAnsi="Book Antiqua" w:cs="Book Antiqua"/>
          <w:color w:val="000000"/>
        </w:rPr>
        <w:t>ms</w:t>
      </w:r>
      <w:proofErr w:type="spellEnd"/>
      <w:r w:rsidRPr="008D2897">
        <w:rPr>
          <w:rFonts w:ascii="Book Antiqua" w:eastAsia="Book Antiqua" w:hAnsi="Book Antiqua" w:cs="Book Antiqua"/>
          <w:color w:val="000000"/>
        </w:rPr>
        <w:t xml:space="preserve">, respectively, and DWI were performed at our institution. Axial single-shot echo-planar DWI sequence was completed using the following scanning parameters: repetition time, 6900 </w:t>
      </w:r>
      <w:proofErr w:type="spellStart"/>
      <w:r w:rsidRPr="008D2897">
        <w:rPr>
          <w:rFonts w:ascii="Book Antiqua" w:eastAsia="Book Antiqua" w:hAnsi="Book Antiqua" w:cs="Book Antiqua"/>
          <w:color w:val="000000"/>
        </w:rPr>
        <w:t>ms</w:t>
      </w:r>
      <w:proofErr w:type="spellEnd"/>
      <w:r w:rsidRPr="008D2897">
        <w:rPr>
          <w:rFonts w:ascii="Book Antiqua" w:eastAsia="Book Antiqua" w:hAnsi="Book Antiqua" w:cs="Book Antiqua"/>
          <w:color w:val="000000"/>
        </w:rPr>
        <w:t xml:space="preserve">; echo time, 73 </w:t>
      </w:r>
      <w:proofErr w:type="spellStart"/>
      <w:r w:rsidRPr="008D2897">
        <w:rPr>
          <w:rFonts w:ascii="Book Antiqua" w:eastAsia="Book Antiqua" w:hAnsi="Book Antiqua" w:cs="Book Antiqua"/>
          <w:color w:val="000000"/>
        </w:rPr>
        <w:t>ms</w:t>
      </w:r>
      <w:proofErr w:type="spellEnd"/>
      <w:r w:rsidRPr="008D2897">
        <w:rPr>
          <w:rFonts w:ascii="Book Antiqua" w:eastAsia="Book Antiqua" w:hAnsi="Book Antiqua" w:cs="Book Antiqua"/>
          <w:color w:val="000000"/>
        </w:rPr>
        <w:t>; intersection gap, 6 mm; slice thickness, 3 mm; field of view, 350 mm × 350 mm; matrix size, 128 mm × 128 mm; flip angle, 90°; partial Fourier factor, 6/8; parallel imaging reduction factor, 2; bandwidth, 2441 Hz per pixel; and the number of excitations, 8 (water excitation technique with b-value of 50 s/mm</w:t>
      </w:r>
      <w:r w:rsidRPr="008D2897">
        <w:rPr>
          <w:rFonts w:ascii="Book Antiqua" w:eastAsia="Book Antiqua" w:hAnsi="Book Antiqua" w:cs="Book Antiqua"/>
          <w:color w:val="000000"/>
          <w:vertAlign w:val="superscript"/>
        </w:rPr>
        <w:t xml:space="preserve">2 </w:t>
      </w:r>
      <w:r w:rsidRPr="008D2897">
        <w:rPr>
          <w:rFonts w:ascii="Book Antiqua" w:eastAsia="Book Antiqua" w:hAnsi="Book Antiqua" w:cs="Book Antiqua"/>
          <w:color w:val="000000"/>
        </w:rPr>
        <w:t>and 800 s/mm</w:t>
      </w:r>
      <w:r w:rsidRPr="008D2897">
        <w:rPr>
          <w:rFonts w:ascii="Book Antiqua" w:eastAsia="Book Antiqua" w:hAnsi="Book Antiqua" w:cs="Book Antiqua"/>
          <w:color w:val="000000"/>
          <w:vertAlign w:val="superscript"/>
        </w:rPr>
        <w:t>2</w:t>
      </w:r>
      <w:r w:rsidRPr="008D2897">
        <w:rPr>
          <w:rFonts w:ascii="Book Antiqua" w:eastAsia="Book Antiqua" w:hAnsi="Book Antiqua" w:cs="Book Antiqua"/>
          <w:color w:val="000000"/>
        </w:rPr>
        <w:t xml:space="preserve">). Axial fat-suppressed T1WI was performed with the following parameters: echo time, 1.4 </w:t>
      </w:r>
      <w:proofErr w:type="spellStart"/>
      <w:r w:rsidRPr="008D2897">
        <w:rPr>
          <w:rFonts w:ascii="Book Antiqua" w:eastAsia="Book Antiqua" w:hAnsi="Book Antiqua" w:cs="Book Antiqua"/>
          <w:color w:val="000000"/>
        </w:rPr>
        <w:t>ms</w:t>
      </w:r>
      <w:proofErr w:type="spellEnd"/>
      <w:r w:rsidRPr="008D2897">
        <w:rPr>
          <w:rFonts w:ascii="Book Antiqua" w:eastAsia="Book Antiqua" w:hAnsi="Book Antiqua" w:cs="Book Antiqua"/>
          <w:color w:val="000000"/>
        </w:rPr>
        <w:t xml:space="preserve">; repetition time, 3.9 </w:t>
      </w:r>
      <w:proofErr w:type="spellStart"/>
      <w:r w:rsidRPr="008D2897">
        <w:rPr>
          <w:rFonts w:ascii="Book Antiqua" w:eastAsia="Book Antiqua" w:hAnsi="Book Antiqua" w:cs="Book Antiqua"/>
          <w:color w:val="000000"/>
        </w:rPr>
        <w:t>ms</w:t>
      </w:r>
      <w:proofErr w:type="spellEnd"/>
      <w:r w:rsidRPr="008D2897">
        <w:rPr>
          <w:rFonts w:ascii="Book Antiqua" w:eastAsia="Book Antiqua" w:hAnsi="Book Antiqua" w:cs="Book Antiqua"/>
          <w:color w:val="000000"/>
        </w:rPr>
        <w:t xml:space="preserve">; flip angle 9°; slice thickness, 3 mm; matrix, 320 mm × 182 mm; field of view, 250 mm × 280 mm; and the number of excitations, 1. DWI and axial fat-suppressed T1WI sequences were performed with breath hold and free breathing, respectively. The main scan parameters of the MR sequences were presented in our earlier </w:t>
      </w:r>
      <w:proofErr w:type="gramStart"/>
      <w:r w:rsidRPr="008D2897">
        <w:rPr>
          <w:rFonts w:ascii="Book Antiqua" w:eastAsia="Book Antiqua" w:hAnsi="Book Antiqua" w:cs="Book Antiqua"/>
          <w:color w:val="000000"/>
        </w:rPr>
        <w:t>paper</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13]</w:t>
      </w:r>
      <w:r w:rsidRPr="008D2897">
        <w:rPr>
          <w:rFonts w:ascii="Book Antiqua" w:eastAsia="Book Antiqua" w:hAnsi="Book Antiqua" w:cs="Book Antiqua"/>
          <w:color w:val="000000"/>
        </w:rPr>
        <w:t xml:space="preserve">. Apparent diffusion coefficient values (ADC) maps were automatically generated from DW images, and ADC values were calculated on a </w:t>
      </w:r>
      <w:proofErr w:type="spellStart"/>
      <w:r w:rsidRPr="008D2897">
        <w:rPr>
          <w:rFonts w:ascii="Book Antiqua" w:eastAsia="Book Antiqua" w:hAnsi="Book Antiqua" w:cs="Book Antiqua"/>
          <w:color w:val="000000"/>
        </w:rPr>
        <w:t>Syngo</w:t>
      </w:r>
      <w:proofErr w:type="spellEnd"/>
      <w:r w:rsidRPr="008D2897">
        <w:rPr>
          <w:rFonts w:ascii="Book Antiqua" w:eastAsia="Book Antiqua" w:hAnsi="Book Antiqua" w:cs="Book Antiqua"/>
          <w:color w:val="000000"/>
        </w:rPr>
        <w:t xml:space="preserve"> workstation (</w:t>
      </w:r>
      <w:proofErr w:type="spellStart"/>
      <w:r w:rsidRPr="008D2897">
        <w:rPr>
          <w:rFonts w:ascii="Book Antiqua" w:eastAsia="Book Antiqua" w:hAnsi="Book Antiqua" w:cs="Book Antiqua"/>
          <w:color w:val="000000"/>
        </w:rPr>
        <w:t>Syngo</w:t>
      </w:r>
      <w:proofErr w:type="spellEnd"/>
      <w:r w:rsidRPr="008D2897">
        <w:rPr>
          <w:rFonts w:ascii="Book Antiqua" w:eastAsia="Book Antiqua" w:hAnsi="Book Antiqua" w:cs="Book Antiqua"/>
          <w:color w:val="000000"/>
        </w:rPr>
        <w:t xml:space="preserve"> Multimodality Workplace; Siemens </w:t>
      </w:r>
      <w:proofErr w:type="spellStart"/>
      <w:r w:rsidRPr="008D2897">
        <w:rPr>
          <w:rFonts w:ascii="Book Antiqua" w:eastAsia="Book Antiqua" w:hAnsi="Book Antiqua" w:cs="Book Antiqua"/>
          <w:color w:val="000000"/>
        </w:rPr>
        <w:t>Healthineers</w:t>
      </w:r>
      <w:proofErr w:type="spellEnd"/>
      <w:r w:rsidRPr="008D2897">
        <w:rPr>
          <w:rFonts w:ascii="Book Antiqua" w:eastAsia="Book Antiqua" w:hAnsi="Book Antiqua" w:cs="Book Antiqua"/>
          <w:color w:val="000000"/>
        </w:rPr>
        <w:t xml:space="preserve">). One radiologist, who had precise knowledge of the lesion’s location based on the overall findings from the radiological images and pathological and surgical datasets, retrospectively manually drew and placed the largest possible regions of interest within the pancreatic lesion and surrounding </w:t>
      </w:r>
      <w:r w:rsidRPr="008D2897">
        <w:rPr>
          <w:rFonts w:ascii="Book Antiqua" w:eastAsia="Book Antiqua" w:hAnsi="Book Antiqua" w:cs="Book Antiqua"/>
          <w:color w:val="000000"/>
        </w:rPr>
        <w:lastRenderedPageBreak/>
        <w:t>parenchyma. ADC values of pancreatic lesions were measured and compared with the surrounding parenchyma.</w:t>
      </w:r>
    </w:p>
    <w:p w14:paraId="50C568BC" w14:textId="77777777" w:rsidR="00307DA2" w:rsidRPr="008D2897" w:rsidRDefault="00307DA2">
      <w:pPr>
        <w:adjustRightInd w:val="0"/>
        <w:snapToGrid w:val="0"/>
        <w:spacing w:line="360" w:lineRule="auto"/>
        <w:jc w:val="both"/>
        <w:rPr>
          <w:rFonts w:ascii="Book Antiqua" w:hAnsi="Book Antiqua"/>
          <w:b/>
          <w:bCs/>
        </w:rPr>
      </w:pPr>
    </w:p>
    <w:p w14:paraId="404FD4BB" w14:textId="77777777" w:rsidR="00307DA2" w:rsidRPr="008D2897" w:rsidRDefault="00047DC0">
      <w:pPr>
        <w:adjustRightInd w:val="0"/>
        <w:snapToGrid w:val="0"/>
        <w:spacing w:line="360" w:lineRule="auto"/>
        <w:jc w:val="both"/>
        <w:rPr>
          <w:rFonts w:ascii="Book Antiqua" w:hAnsi="Book Antiqua"/>
          <w:b/>
          <w:bCs/>
        </w:rPr>
      </w:pPr>
      <w:r w:rsidRPr="008D2897">
        <w:rPr>
          <w:rFonts w:ascii="Book Antiqua" w:eastAsia="Book Antiqua" w:hAnsi="Book Antiqua" w:cs="Book Antiqua"/>
          <w:b/>
          <w:bCs/>
          <w:color w:val="000000"/>
        </w:rPr>
        <w:t xml:space="preserve">Image analysis: </w:t>
      </w:r>
      <w:r w:rsidRPr="008D2897">
        <w:rPr>
          <w:rFonts w:ascii="Book Antiqua" w:eastAsia="Book Antiqua" w:hAnsi="Book Antiqua" w:cs="Book Antiqua"/>
          <w:color w:val="000000"/>
        </w:rPr>
        <w:t>The detection of each multifocal AIP lesion was divided into three image sets: axial fat-suppressed T1WI, DWI, and DCE-CT. Each image set was independently analyzed on a picture archiving and communication workstation (</w:t>
      </w:r>
      <w:proofErr w:type="spellStart"/>
      <w:r w:rsidRPr="008D2897">
        <w:rPr>
          <w:rFonts w:ascii="Book Antiqua" w:eastAsia="Book Antiqua" w:hAnsi="Book Antiqua" w:cs="Book Antiqua"/>
          <w:color w:val="000000"/>
        </w:rPr>
        <w:t>Shida</w:t>
      </w:r>
      <w:proofErr w:type="spellEnd"/>
      <w:r w:rsidRPr="008D2897">
        <w:rPr>
          <w:rFonts w:ascii="Book Antiqua" w:eastAsia="Book Antiqua" w:hAnsi="Book Antiqua" w:cs="Book Antiqua"/>
          <w:color w:val="000000"/>
        </w:rPr>
        <w:t xml:space="preserve"> picture archiving and communication system, Fuzhou, China) with the free adjustment of window width and level by two abdominal radiologists (21 and 7 years of experience in interpreting abdominal CT/MRI). The two radiologists knew that this study was being conducted to detect the lesions of multifocal AIP but were unaware of any clinical information, biological data, other conventional imaging findings, histopathological, and surgical results. The radiologists identified the absence or presence of the lesion with a 5</w:t>
      </w:r>
      <w:r w:rsidRPr="008D2897">
        <w:rPr>
          <w:rFonts w:ascii="Book Antiqua" w:eastAsia="Book Antiqua" w:hAnsi="Book Antiqua" w:cs="Book Antiqua"/>
          <w:color w:val="000000"/>
        </w:rPr>
        <w:noBreakHyphen/>
        <w:t>point diagnostic confidence scales as follows: Score 1, definitely absent; Score 2, probably absent; score 3, indeterminate; Score 4, probably present; and Score 5, definitely present. In cases with diagnostic confidence score of 4 or 5, a lesion was present, and the location of the lesion was recorded on a report sheet. The signal intensity of the lesion was assessed on axial fat-suppressed T1WI and DWI image sets compared with the surrounding parenchyma and was categorized as low, intermediate, or high.</w:t>
      </w:r>
    </w:p>
    <w:p w14:paraId="51A0DB01" w14:textId="77777777" w:rsidR="00307DA2" w:rsidRPr="008D2897" w:rsidRDefault="00047DC0">
      <w:pPr>
        <w:adjustRightInd w:val="0"/>
        <w:snapToGrid w:val="0"/>
        <w:spacing w:line="360" w:lineRule="auto"/>
        <w:ind w:firstLine="210"/>
        <w:jc w:val="both"/>
        <w:rPr>
          <w:rFonts w:ascii="Book Antiqua" w:eastAsia="Book Antiqua" w:hAnsi="Book Antiqua" w:cs="Book Antiqua"/>
          <w:color w:val="000000"/>
        </w:rPr>
      </w:pPr>
      <w:r w:rsidRPr="008D2897">
        <w:rPr>
          <w:rFonts w:ascii="Book Antiqua" w:eastAsia="Book Antiqua" w:hAnsi="Book Antiqua" w:cs="Book Antiqua"/>
          <w:color w:val="000000"/>
        </w:rPr>
        <w:t>One month after the completion of the detection rating for all patients of multifocal AIP, two radiologists subsequently analyzed the DCE-CT and MRI images of all 168 patients (56 AIP and 112 PDA) in a random sequence and determined, in consensus, the absence or presence of the following characteristic imaging features as previous reports</w:t>
      </w:r>
      <w:r w:rsidRPr="008D2897">
        <w:rPr>
          <w:rFonts w:ascii="Book Antiqua" w:eastAsia="Book Antiqua" w:hAnsi="Book Antiqua" w:cs="Book Antiqua"/>
          <w:color w:val="000000"/>
          <w:vertAlign w:val="superscript"/>
        </w:rPr>
        <w:t>[4,16-18]</w:t>
      </w:r>
      <w:r w:rsidRPr="008D2897">
        <w:rPr>
          <w:rFonts w:ascii="Book Antiqua" w:eastAsia="Book Antiqua" w:hAnsi="Book Antiqua" w:cs="Book Antiqua"/>
          <w:color w:val="000000"/>
        </w:rPr>
        <w:t xml:space="preserve"> for differentiating between AIP and PDA: multiple pancreatic masses; ill-defined margin; delayed homogeneous enhancement; capsule-like rim; marked upstream MPD dilation; upstream pancreatic atrophy; multiple MPD strictures; and </w:t>
      </w:r>
      <w:proofErr w:type="spellStart"/>
      <w:r w:rsidRPr="008D2897">
        <w:rPr>
          <w:rFonts w:ascii="Book Antiqua" w:eastAsia="Book Antiqua" w:hAnsi="Book Antiqua" w:cs="Book Antiqua"/>
          <w:color w:val="000000"/>
        </w:rPr>
        <w:t>extrapancreatic</w:t>
      </w:r>
      <w:proofErr w:type="spellEnd"/>
      <w:r w:rsidRPr="008D2897">
        <w:rPr>
          <w:rFonts w:ascii="Book Antiqua" w:eastAsia="Book Antiqua" w:hAnsi="Book Antiqua" w:cs="Book Antiqua"/>
          <w:color w:val="000000"/>
        </w:rPr>
        <w:t xml:space="preserve"> manifestations, including vascular invasion, peripancreatic fat infiltration, and peripancreatic and retroperitoneal lymphadenopathy.</w:t>
      </w:r>
    </w:p>
    <w:p w14:paraId="22FEA3BC" w14:textId="77777777" w:rsidR="00307DA2" w:rsidRPr="008D2897" w:rsidRDefault="00307DA2">
      <w:pPr>
        <w:adjustRightInd w:val="0"/>
        <w:snapToGrid w:val="0"/>
        <w:spacing w:line="360" w:lineRule="auto"/>
        <w:ind w:firstLine="210"/>
        <w:jc w:val="both"/>
        <w:rPr>
          <w:rFonts w:ascii="Book Antiqua" w:hAnsi="Book Antiqua"/>
        </w:rPr>
      </w:pPr>
    </w:p>
    <w:p w14:paraId="1DDC2C21" w14:textId="77777777" w:rsidR="00307DA2" w:rsidRPr="008D2897" w:rsidRDefault="00047DC0">
      <w:pPr>
        <w:adjustRightInd w:val="0"/>
        <w:snapToGrid w:val="0"/>
        <w:spacing w:line="360" w:lineRule="auto"/>
        <w:jc w:val="both"/>
        <w:rPr>
          <w:rFonts w:ascii="Book Antiqua" w:hAnsi="Book Antiqua"/>
          <w:b/>
          <w:bCs/>
        </w:rPr>
      </w:pPr>
      <w:r w:rsidRPr="008D2897">
        <w:rPr>
          <w:rFonts w:ascii="Book Antiqua" w:eastAsia="Book Antiqua" w:hAnsi="Book Antiqua" w:cs="Book Antiqua"/>
          <w:b/>
          <w:bCs/>
          <w:color w:val="000000"/>
        </w:rPr>
        <w:lastRenderedPageBreak/>
        <w:t xml:space="preserve">Laboratory data: </w:t>
      </w:r>
      <w:r w:rsidRPr="008D2897">
        <w:rPr>
          <w:rFonts w:ascii="Book Antiqua" w:eastAsia="Book Antiqua" w:hAnsi="Book Antiqua" w:cs="Book Antiqua"/>
          <w:color w:val="000000"/>
        </w:rPr>
        <w:t>The serum immunoglobulin G fraction 4 (IgG4) concentrations, if available, were carefully recorded.</w:t>
      </w:r>
    </w:p>
    <w:p w14:paraId="2295B6BF" w14:textId="77777777" w:rsidR="00307DA2" w:rsidRPr="008D2897" w:rsidRDefault="00307DA2">
      <w:pPr>
        <w:adjustRightInd w:val="0"/>
        <w:snapToGrid w:val="0"/>
        <w:spacing w:line="360" w:lineRule="auto"/>
        <w:jc w:val="both"/>
        <w:rPr>
          <w:rFonts w:ascii="Book Antiqua" w:hAnsi="Book Antiqua"/>
          <w:b/>
          <w:bCs/>
        </w:rPr>
      </w:pPr>
    </w:p>
    <w:p w14:paraId="64907F2C" w14:textId="77777777" w:rsidR="00307DA2" w:rsidRPr="008D2897" w:rsidRDefault="00047DC0">
      <w:pPr>
        <w:adjustRightInd w:val="0"/>
        <w:snapToGrid w:val="0"/>
        <w:spacing w:line="360" w:lineRule="auto"/>
        <w:jc w:val="both"/>
        <w:rPr>
          <w:rFonts w:ascii="Book Antiqua" w:hAnsi="Book Antiqua"/>
          <w:b/>
          <w:bCs/>
        </w:rPr>
      </w:pPr>
      <w:r w:rsidRPr="008D2897">
        <w:rPr>
          <w:rFonts w:ascii="Book Antiqua" w:eastAsia="Book Antiqua" w:hAnsi="Book Antiqua" w:cs="Book Antiqua"/>
          <w:b/>
          <w:bCs/>
          <w:i/>
          <w:iCs/>
          <w:color w:val="000000"/>
        </w:rPr>
        <w:t>Statistical analysis</w:t>
      </w:r>
    </w:p>
    <w:p w14:paraId="166BA742"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Statistical analysis was performed using Statistic Package for Social Science (version 19.0; IBM Corp., Armonk, NY, United States) software. Quantitative variables were summarized as the mean ± </w:t>
      </w:r>
      <w:r w:rsidRPr="008D2897">
        <w:rPr>
          <w:rFonts w:ascii="Book Antiqua" w:hAnsi="Book Antiqua" w:cs="Book Antiqua" w:hint="eastAsia"/>
          <w:color w:val="000000"/>
          <w:lang w:eastAsia="zh-CN"/>
        </w:rPr>
        <w:t>SD</w:t>
      </w:r>
      <w:r w:rsidRPr="008D2897">
        <w:rPr>
          <w:rFonts w:ascii="Book Antiqua" w:eastAsia="Book Antiqua" w:hAnsi="Book Antiqua" w:cs="Book Antiqua"/>
          <w:color w:val="000000"/>
        </w:rPr>
        <w:t xml:space="preserve">. Descriptive variables were determined using percentages and medians. The Wilcoxon signed rank test was performed to analyze the mean ADC values in multifocal AIP lesions and the surrounding parenchyma and to compare the ADC values in multifocal AIP and PDA. Prior to determining the agreement between the two radiologists with respect to confidence ratings for a detection task of multifocal AIP lesions, </w:t>
      </w:r>
      <w:r w:rsidRPr="008D2897">
        <w:rPr>
          <w:rFonts w:ascii="Book Antiqua" w:eastAsia="Book Antiqua" w:hAnsi="Book Antiqua" w:cs="Book Antiqua"/>
          <w:i/>
          <w:iCs/>
          <w:color w:val="000000"/>
        </w:rPr>
        <w:t>κ</w:t>
      </w:r>
      <w:r w:rsidRPr="008D2897">
        <w:rPr>
          <w:rFonts w:ascii="Book Antiqua" w:eastAsia="Book Antiqua" w:hAnsi="Book Antiqua" w:cs="Book Antiqua"/>
          <w:color w:val="000000"/>
        </w:rPr>
        <w:t>-values were used to assess interobserver agreement interpreted as follows: 0.81-1.00, excellent agreement; 0.61-0.80, good agreement; 0.41-0.60, moderate agreement; and 0.21-0.40, fair agreement</w:t>
      </w:r>
      <w:r w:rsidRPr="008D2897">
        <w:rPr>
          <w:rFonts w:ascii="Book Antiqua" w:eastAsia="Book Antiqua" w:hAnsi="Book Antiqua" w:cs="Book Antiqua"/>
          <w:color w:val="000000"/>
          <w:vertAlign w:val="superscript"/>
        </w:rPr>
        <w:t>[19,20]</w:t>
      </w:r>
      <w:r w:rsidRPr="008D2897">
        <w:rPr>
          <w:rFonts w:ascii="Book Antiqua" w:eastAsia="Book Antiqua" w:hAnsi="Book Antiqua" w:cs="Book Antiqua"/>
          <w:color w:val="000000"/>
        </w:rPr>
        <w:t xml:space="preserve">. Friedman’s nonparametric test was performed to evaluate the differences of diagnostic confidence level among axial fat-suppressed T1WI, DWI, and DCE-CT image sets for each radiologist. The frequency of the characteristic imaging findings for differentiating multifocal AIP from PDA was compared </w:t>
      </w:r>
      <w:r w:rsidRPr="008D2897">
        <w:rPr>
          <w:rFonts w:ascii="Book Antiqua" w:eastAsia="Book Antiqua" w:hAnsi="Book Antiqua" w:cs="Book Antiqua"/>
          <w:i/>
          <w:iCs/>
          <w:color w:val="000000"/>
        </w:rPr>
        <w:t>via</w:t>
      </w:r>
      <w:r w:rsidRPr="008D2897">
        <w:rPr>
          <w:rFonts w:ascii="Book Antiqua" w:eastAsia="Book Antiqua" w:hAnsi="Book Antiqua" w:cs="Book Antiqua"/>
          <w:color w:val="000000"/>
        </w:rPr>
        <w:t xml:space="preserve"> the chi-squared or </w:t>
      </w:r>
      <w:proofErr w:type="spellStart"/>
      <w:r w:rsidRPr="008D2897">
        <w:rPr>
          <w:rFonts w:ascii="Book Antiqua" w:eastAsia="Book Antiqua" w:hAnsi="Book Antiqua" w:cs="Book Antiqua"/>
          <w:color w:val="000000"/>
        </w:rPr>
        <w:t>McNemar’s</w:t>
      </w:r>
      <w:proofErr w:type="spellEnd"/>
      <w:r w:rsidRPr="008D2897">
        <w:rPr>
          <w:rFonts w:ascii="Book Antiqua" w:eastAsia="Book Antiqua" w:hAnsi="Book Antiqua" w:cs="Book Antiqua"/>
          <w:color w:val="000000"/>
        </w:rPr>
        <w:t xml:space="preserve"> test, as appropriate. A two-tailed </w:t>
      </w:r>
      <w:r w:rsidRPr="008D2897">
        <w:rPr>
          <w:rFonts w:ascii="Book Antiqua" w:eastAsia="Book Antiqua" w:hAnsi="Book Antiqua" w:cs="Book Antiqua"/>
          <w:i/>
          <w:iCs/>
          <w:color w:val="000000"/>
        </w:rPr>
        <w:t>P</w:t>
      </w:r>
      <w:r w:rsidRPr="008D2897">
        <w:rPr>
          <w:rFonts w:ascii="Book Antiqua" w:eastAsia="Book Antiqua" w:hAnsi="Book Antiqua" w:cs="Book Antiqua"/>
          <w:color w:val="000000"/>
        </w:rPr>
        <w:t xml:space="preserve"> value of &lt; 0.05 was deemed to be a statistically significant difference.</w:t>
      </w:r>
    </w:p>
    <w:p w14:paraId="3AFC5483" w14:textId="77777777" w:rsidR="00307DA2" w:rsidRPr="008D2897" w:rsidRDefault="00307DA2">
      <w:pPr>
        <w:adjustRightInd w:val="0"/>
        <w:snapToGrid w:val="0"/>
        <w:spacing w:line="360" w:lineRule="auto"/>
        <w:jc w:val="both"/>
        <w:rPr>
          <w:rFonts w:ascii="Book Antiqua" w:hAnsi="Book Antiqua"/>
        </w:rPr>
      </w:pPr>
    </w:p>
    <w:p w14:paraId="7D42EEA4"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aps/>
          <w:color w:val="000000"/>
          <w:u w:val="single"/>
        </w:rPr>
        <w:t>RESULTS</w:t>
      </w:r>
    </w:p>
    <w:p w14:paraId="0BCA0D9B" w14:textId="77777777" w:rsidR="00307DA2" w:rsidRPr="008D2897" w:rsidRDefault="00047DC0">
      <w:pPr>
        <w:adjustRightInd w:val="0"/>
        <w:snapToGrid w:val="0"/>
        <w:spacing w:line="360" w:lineRule="auto"/>
        <w:jc w:val="both"/>
        <w:rPr>
          <w:rFonts w:ascii="Book Antiqua" w:hAnsi="Book Antiqua"/>
          <w:b/>
          <w:bCs/>
          <w:i/>
          <w:iCs/>
        </w:rPr>
      </w:pPr>
      <w:r w:rsidRPr="008D2897">
        <w:rPr>
          <w:rFonts w:ascii="Book Antiqua" w:eastAsia="Book Antiqua" w:hAnsi="Book Antiqua" w:cs="Book Antiqua"/>
          <w:b/>
          <w:bCs/>
          <w:i/>
          <w:iCs/>
          <w:color w:val="000000"/>
        </w:rPr>
        <w:t>Overall profile of 26 patients with multifocal AIP at our center</w:t>
      </w:r>
    </w:p>
    <w:p w14:paraId="6178A8E1" w14:textId="77777777" w:rsidR="00307DA2" w:rsidRPr="008D2897" w:rsidRDefault="00047DC0">
      <w:pPr>
        <w:adjustRightInd w:val="0"/>
        <w:snapToGrid w:val="0"/>
        <w:spacing w:line="360" w:lineRule="auto"/>
        <w:jc w:val="both"/>
        <w:rPr>
          <w:rFonts w:ascii="Book Antiqua" w:hAnsi="Book Antiqua"/>
          <w:b/>
          <w:bCs/>
        </w:rPr>
      </w:pPr>
      <w:r w:rsidRPr="008D2897">
        <w:rPr>
          <w:rFonts w:ascii="Book Antiqua" w:eastAsia="Book Antiqua" w:hAnsi="Book Antiqua" w:cs="Book Antiqua"/>
          <w:b/>
          <w:bCs/>
          <w:color w:val="000000"/>
        </w:rPr>
        <w:t>Clinical findings:</w:t>
      </w:r>
      <w:r w:rsidRPr="008D2897">
        <w:rPr>
          <w:rFonts w:ascii="Book Antiqua" w:hAnsi="Book Antiqua"/>
          <w:b/>
          <w:bCs/>
          <w:lang w:eastAsia="zh-CN"/>
        </w:rPr>
        <w:t xml:space="preserve"> </w:t>
      </w:r>
      <w:r w:rsidRPr="008D2897">
        <w:rPr>
          <w:rFonts w:ascii="Book Antiqua" w:eastAsia="Book Antiqua" w:hAnsi="Book Antiqua" w:cs="Book Antiqua"/>
          <w:color w:val="000000"/>
        </w:rPr>
        <w:t xml:space="preserve">From 26 patients, 18 were female, and 8 were male. The median age was 60.7 ± 17.0 years (range: 26-89 years). Among 118 patients with AIP, 54 (45.8%) showed diffuse-type AIP, 38 (32.2%) showed unifocal-type AIP, and twenty-six cases (22.0%) showed multifocal-type AIP. Of the 26 patients with multifocal-type AIP, 4 (15.3%) were associated with Crohn’s disease, and 2 (7.7%) were associated with ulcerative colitis (Figure 1). A total 56 lesions were found in these 26 patients with </w:t>
      </w:r>
      <w:r w:rsidRPr="008D2897">
        <w:rPr>
          <w:rFonts w:ascii="Book Antiqua" w:eastAsia="Book Antiqua" w:hAnsi="Book Antiqua" w:cs="Book Antiqua"/>
          <w:color w:val="000000"/>
        </w:rPr>
        <w:lastRenderedPageBreak/>
        <w:t>multifocal AIP. Twenty-two patients had two lesions, and four patients had three lesions. The lesions of 16 patients were in the pancreatic head/uncinate process and tail. The lesions of 6 patients were in the pancreatic head and body; 4 patients with 3 lesions each were in the pancreatic head, body, and tail. Pancreatic tissue samples were obtained in 18 patients (69.2%) including three from surgical resection, five from endoscopic ultrasound-guided fine-needle aspiration biopsy, and ten from CT guided percutaneous biopsy. All patients were affected by type 1 AIP.</w:t>
      </w:r>
    </w:p>
    <w:p w14:paraId="6CF3BB11" w14:textId="77777777" w:rsidR="00307DA2" w:rsidRPr="008D2897" w:rsidRDefault="00047DC0">
      <w:pPr>
        <w:adjustRightInd w:val="0"/>
        <w:snapToGrid w:val="0"/>
        <w:spacing w:line="360" w:lineRule="auto"/>
        <w:ind w:firstLineChars="100" w:firstLine="240"/>
        <w:jc w:val="both"/>
        <w:rPr>
          <w:rFonts w:ascii="Book Antiqua" w:eastAsia="Book Antiqua" w:hAnsi="Book Antiqua" w:cs="Book Antiqua"/>
          <w:color w:val="000000"/>
        </w:rPr>
      </w:pPr>
      <w:r w:rsidRPr="008D2897">
        <w:rPr>
          <w:rFonts w:ascii="Book Antiqua" w:eastAsia="Book Antiqua" w:hAnsi="Book Antiqua" w:cs="Book Antiqua"/>
          <w:color w:val="000000"/>
        </w:rPr>
        <w:t>The serum concentrations of IgG4 (0.03-2.01 g/L) were elevated above the normal limit in 94.9% (112/118) of the patients with AIP, 96.2% (25/26) of the patients with multifocal-type AIP, 96.3% (52/54) of the patients with diffuse-type AIP, and 92.1% (35/38) of the patients with unifocal-type AIP. The mean serum concentration of IgG4 of the patients with multifocal-type AIP was 14.77 ± 8.05 g/L. IgG4 levels were not elevated in 53 patients with PDA, and the remaining 59 patients with PDA had no measurement of serum IgG4 before surgery.</w:t>
      </w:r>
    </w:p>
    <w:p w14:paraId="5D5C7AA1" w14:textId="77777777" w:rsidR="00307DA2" w:rsidRPr="008D2897" w:rsidRDefault="00307DA2">
      <w:pPr>
        <w:adjustRightInd w:val="0"/>
        <w:snapToGrid w:val="0"/>
        <w:spacing w:line="360" w:lineRule="auto"/>
        <w:ind w:firstLineChars="100" w:firstLine="240"/>
        <w:jc w:val="both"/>
        <w:rPr>
          <w:rFonts w:ascii="Book Antiqua" w:hAnsi="Book Antiqua"/>
        </w:rPr>
      </w:pPr>
    </w:p>
    <w:p w14:paraId="3FD94B47" w14:textId="77777777" w:rsidR="00307DA2" w:rsidRPr="008D2897" w:rsidRDefault="00047DC0">
      <w:pPr>
        <w:adjustRightInd w:val="0"/>
        <w:snapToGrid w:val="0"/>
        <w:spacing w:line="360" w:lineRule="auto"/>
        <w:jc w:val="both"/>
        <w:rPr>
          <w:rFonts w:ascii="Book Antiqua" w:hAnsi="Book Antiqua"/>
          <w:b/>
          <w:bCs/>
        </w:rPr>
      </w:pPr>
      <w:r w:rsidRPr="008D2897">
        <w:rPr>
          <w:rFonts w:ascii="Book Antiqua" w:eastAsia="Book Antiqua" w:hAnsi="Book Antiqua" w:cs="Book Antiqua"/>
          <w:b/>
          <w:bCs/>
          <w:color w:val="000000"/>
        </w:rPr>
        <w:t>Treatment and relapse of patients with multifocal-type AIP:</w:t>
      </w:r>
      <w:r w:rsidRPr="008D2897">
        <w:rPr>
          <w:rFonts w:ascii="Book Antiqua" w:hAnsi="Book Antiqua"/>
          <w:b/>
          <w:bCs/>
          <w:lang w:eastAsia="zh-CN"/>
        </w:rPr>
        <w:t xml:space="preserve"> </w:t>
      </w:r>
      <w:r w:rsidRPr="008D2897">
        <w:rPr>
          <w:rFonts w:ascii="Book Antiqua" w:eastAsia="Book Antiqua" w:hAnsi="Book Antiqua" w:cs="Book Antiqua"/>
          <w:color w:val="000000"/>
        </w:rPr>
        <w:t xml:space="preserve">Initial treatment of all patients with multifocal AIP consisted of steroid therapy in 23 patients (88.5%) or surgical resection in three patients (11.5%). After the diagnosis was rendered, 22 patients received treatment with high-dose steroid. They received an intravenous injection of daily methylprednisolone 40-80 mg for 3 to 7 d, after which 10-20 mg of oral prednisone was given per day. During the median 8.6 </w:t>
      </w:r>
      <w:proofErr w:type="spellStart"/>
      <w:r w:rsidRPr="008D2897">
        <w:rPr>
          <w:rFonts w:ascii="Book Antiqua" w:eastAsia="Book Antiqua" w:hAnsi="Book Antiqua" w:cs="Book Antiqua"/>
          <w:color w:val="000000"/>
        </w:rPr>
        <w:t>mo</w:t>
      </w:r>
      <w:proofErr w:type="spellEnd"/>
      <w:r w:rsidRPr="008D2897">
        <w:rPr>
          <w:rFonts w:ascii="Book Antiqua" w:eastAsia="Book Antiqua" w:hAnsi="Book Antiqua" w:cs="Book Antiqua"/>
          <w:color w:val="000000"/>
        </w:rPr>
        <w:t xml:space="preserve"> (interquartile range: 5.1 to 23.0 </w:t>
      </w:r>
      <w:proofErr w:type="spellStart"/>
      <w:r w:rsidRPr="008D2897">
        <w:rPr>
          <w:rFonts w:ascii="Book Antiqua" w:eastAsia="Book Antiqua" w:hAnsi="Book Antiqua" w:cs="Book Antiqua"/>
          <w:color w:val="000000"/>
        </w:rPr>
        <w:t>mo</w:t>
      </w:r>
      <w:proofErr w:type="spellEnd"/>
      <w:r w:rsidRPr="008D2897">
        <w:rPr>
          <w:rFonts w:ascii="Book Antiqua" w:eastAsia="Book Antiqua" w:hAnsi="Book Antiqua" w:cs="Book Antiqua"/>
          <w:color w:val="000000"/>
        </w:rPr>
        <w:t>) of follow-up, all patients who underwent steroid treatment with/without surgical resection showed complete radiological and clinical remission. The remaining 4 patients refused steroid treatment and were lost to follow-up.</w:t>
      </w:r>
    </w:p>
    <w:p w14:paraId="0E29C600" w14:textId="77777777" w:rsidR="00307DA2" w:rsidRPr="008D2897" w:rsidRDefault="00307DA2">
      <w:pPr>
        <w:adjustRightInd w:val="0"/>
        <w:snapToGrid w:val="0"/>
        <w:spacing w:line="360" w:lineRule="auto"/>
        <w:jc w:val="both"/>
        <w:rPr>
          <w:rFonts w:ascii="Book Antiqua" w:eastAsia="Book Antiqua" w:hAnsi="Book Antiqua" w:cs="Book Antiqua"/>
          <w:b/>
          <w:bCs/>
          <w:i/>
          <w:iCs/>
          <w:color w:val="000000"/>
        </w:rPr>
      </w:pPr>
    </w:p>
    <w:p w14:paraId="739DB45B" w14:textId="77777777" w:rsidR="00307DA2" w:rsidRPr="008D2897" w:rsidRDefault="00047DC0">
      <w:pPr>
        <w:adjustRightInd w:val="0"/>
        <w:snapToGrid w:val="0"/>
        <w:spacing w:line="360" w:lineRule="auto"/>
        <w:jc w:val="both"/>
        <w:rPr>
          <w:rFonts w:ascii="Book Antiqua" w:hAnsi="Book Antiqua"/>
          <w:b/>
          <w:bCs/>
          <w:i/>
          <w:iCs/>
        </w:rPr>
      </w:pPr>
      <w:r w:rsidRPr="008D2897">
        <w:rPr>
          <w:rFonts w:ascii="Book Antiqua" w:eastAsia="Book Antiqua" w:hAnsi="Book Antiqua" w:cs="Book Antiqua"/>
          <w:b/>
          <w:bCs/>
          <w:i/>
          <w:iCs/>
          <w:color w:val="000000"/>
        </w:rPr>
        <w:t>Diagnostic performances of DWI, axial fat-suppressed T1WI, and DCE-CT</w:t>
      </w:r>
    </w:p>
    <w:p w14:paraId="041CF668"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The senior and junior radiologist detected 50/56 and 46/56 lesions on DWI, 34/56 and 38/56 on axial fat-suppressed T1WI, and 22/56 and 24/56 on DCE-CT, respectively. </w:t>
      </w:r>
      <w:r w:rsidRPr="008D2897">
        <w:rPr>
          <w:rFonts w:ascii="Book Antiqua" w:eastAsia="Book Antiqua" w:hAnsi="Book Antiqua" w:cs="Book Antiqua"/>
          <w:color w:val="000000"/>
        </w:rPr>
        <w:lastRenderedPageBreak/>
        <w:t>DWI MRI had the highest relative sensitivity [46</w:t>
      </w:r>
      <w:r w:rsidRPr="008D2897">
        <w:rPr>
          <w:rFonts w:ascii="Book Antiqua" w:eastAsia="Book Antiqua" w:hAnsi="Book Antiqua" w:cs="Book Antiqua"/>
          <w:color w:val="000000"/>
        </w:rPr>
        <w:noBreakHyphen/>
        <w:t>50/56 (82.1%</w:t>
      </w:r>
      <w:r w:rsidRPr="008D2897">
        <w:rPr>
          <w:rFonts w:ascii="Book Antiqua" w:eastAsia="Book Antiqua" w:hAnsi="Book Antiqua" w:cs="Book Antiqua"/>
          <w:color w:val="000000"/>
        </w:rPr>
        <w:noBreakHyphen/>
        <w:t>89.3%) lesions] in the detection of lesions in multifocal AIP (Figures 2 and 3).</w:t>
      </w:r>
    </w:p>
    <w:p w14:paraId="6625A442" w14:textId="77777777" w:rsidR="00307DA2" w:rsidRPr="008D2897" w:rsidRDefault="00047DC0">
      <w:pPr>
        <w:adjustRightInd w:val="0"/>
        <w:snapToGrid w:val="0"/>
        <w:spacing w:line="360" w:lineRule="auto"/>
        <w:ind w:firstLine="315"/>
        <w:jc w:val="both"/>
        <w:rPr>
          <w:rFonts w:ascii="Book Antiqua" w:hAnsi="Book Antiqua"/>
        </w:rPr>
      </w:pPr>
      <w:r w:rsidRPr="008D2897">
        <w:rPr>
          <w:rFonts w:ascii="Book Antiqua" w:eastAsia="Book Antiqua" w:hAnsi="Book Antiqua" w:cs="Book Antiqua"/>
          <w:color w:val="000000"/>
        </w:rPr>
        <w:t xml:space="preserve">Statistically significant differences of the confidence level score were observed among these three image sets for the two radiologists. Diagnostic confidence level score of DWI alone was the highest, while that of DCE-CT was the lowest for each radiologist (Table 1). Weighted </w:t>
      </w:r>
      <w:r w:rsidRPr="008D2897">
        <w:rPr>
          <w:rFonts w:ascii="Book Antiqua" w:eastAsia="Book Antiqua" w:hAnsi="Book Antiqua" w:cs="Book Antiqua"/>
          <w:i/>
          <w:iCs/>
          <w:color w:val="000000"/>
        </w:rPr>
        <w:t>κ</w:t>
      </w:r>
      <w:r w:rsidRPr="008D2897">
        <w:rPr>
          <w:rFonts w:ascii="Book Antiqua" w:eastAsia="Book Antiqua" w:hAnsi="Book Antiqua" w:cs="Book Antiqua"/>
          <w:color w:val="000000"/>
        </w:rPr>
        <w:noBreakHyphen/>
        <w:t xml:space="preserve">values that rated the confidence levels of the readers in terms of image interpretation are summarized in Table 2. Good interobserver agreement was observed between the two radiologists for determining the presence or absence of lesions on DWI datasets (weighted </w:t>
      </w:r>
      <w:r w:rsidRPr="008D2897">
        <w:rPr>
          <w:rFonts w:ascii="Book Antiqua" w:eastAsia="Book Antiqua" w:hAnsi="Book Antiqua" w:cs="Book Antiqua"/>
          <w:i/>
          <w:iCs/>
          <w:color w:val="000000"/>
        </w:rPr>
        <w:t>κ</w:t>
      </w:r>
      <w:r w:rsidRPr="008D2897">
        <w:rPr>
          <w:rFonts w:ascii="Book Antiqua" w:eastAsia="Book Antiqua" w:hAnsi="Book Antiqua" w:cs="Book Antiqua"/>
          <w:color w:val="000000"/>
        </w:rPr>
        <w:t xml:space="preserve"> = 0.878). Moderate interobserver agreement was observed between two readers on axial fat-suppressed T1WI and DCE-CT image datasets (weighted </w:t>
      </w:r>
      <w:r w:rsidRPr="008D2897">
        <w:rPr>
          <w:rFonts w:ascii="Book Antiqua" w:eastAsia="Book Antiqua" w:hAnsi="Book Antiqua" w:cs="Book Antiqua"/>
          <w:i/>
          <w:iCs/>
          <w:color w:val="000000"/>
        </w:rPr>
        <w:t>κ</w:t>
      </w:r>
      <w:r w:rsidRPr="008D2897">
        <w:rPr>
          <w:rFonts w:ascii="Book Antiqua" w:eastAsia="Book Antiqua" w:hAnsi="Book Antiqua" w:cs="Book Antiqua"/>
          <w:color w:val="000000"/>
        </w:rPr>
        <w:t xml:space="preserve"> = 0.742 and weighted </w:t>
      </w:r>
      <w:r w:rsidRPr="008D2897">
        <w:rPr>
          <w:rFonts w:ascii="Book Antiqua" w:eastAsia="Book Antiqua" w:hAnsi="Book Antiqua" w:cs="Book Antiqua"/>
          <w:i/>
          <w:iCs/>
          <w:color w:val="000000"/>
        </w:rPr>
        <w:t xml:space="preserve">κ </w:t>
      </w:r>
      <w:r w:rsidRPr="008D2897">
        <w:rPr>
          <w:rFonts w:ascii="Book Antiqua" w:eastAsia="Book Antiqua" w:hAnsi="Book Antiqua" w:cs="Book Antiqua"/>
          <w:color w:val="000000"/>
        </w:rPr>
        <w:t>= 0.683, respectively).</w:t>
      </w:r>
    </w:p>
    <w:p w14:paraId="4D1B65D2" w14:textId="77777777" w:rsidR="00307DA2" w:rsidRPr="008D2897" w:rsidRDefault="00047DC0">
      <w:pPr>
        <w:adjustRightInd w:val="0"/>
        <w:snapToGrid w:val="0"/>
        <w:spacing w:line="360" w:lineRule="auto"/>
        <w:ind w:firstLine="210"/>
        <w:jc w:val="both"/>
        <w:rPr>
          <w:rFonts w:ascii="Book Antiqua" w:hAnsi="Book Antiqua"/>
        </w:rPr>
      </w:pPr>
      <w:r w:rsidRPr="008D2897">
        <w:rPr>
          <w:rFonts w:ascii="Book Antiqua" w:eastAsia="Book Antiqua" w:hAnsi="Book Antiqua" w:cs="Book Antiqua"/>
          <w:color w:val="000000"/>
        </w:rPr>
        <w:t>The mean ADC values (× 10</w:t>
      </w:r>
      <w:r w:rsidRPr="008D2897">
        <w:rPr>
          <w:rFonts w:ascii="Book Antiqua" w:eastAsia="Book Antiqua" w:hAnsi="Book Antiqua" w:cs="Book Antiqua"/>
          <w:color w:val="000000"/>
          <w:vertAlign w:val="superscript"/>
        </w:rPr>
        <w:t xml:space="preserve">-3 </w:t>
      </w:r>
      <w:r w:rsidRPr="008D2897">
        <w:rPr>
          <w:rFonts w:ascii="Book Antiqua" w:eastAsia="Book Antiqua" w:hAnsi="Book Antiqua" w:cs="Book Antiqua"/>
          <w:color w:val="000000"/>
        </w:rPr>
        <w:t>mm</w:t>
      </w:r>
      <w:r w:rsidRPr="008D2897">
        <w:rPr>
          <w:rFonts w:ascii="Book Antiqua" w:eastAsia="Book Antiqua" w:hAnsi="Book Antiqua" w:cs="Book Antiqua"/>
          <w:color w:val="000000"/>
          <w:vertAlign w:val="superscript"/>
        </w:rPr>
        <w:t>2</w:t>
      </w:r>
      <w:r w:rsidRPr="008D2897">
        <w:rPr>
          <w:rFonts w:ascii="Book Antiqua" w:eastAsia="Book Antiqua" w:hAnsi="Book Antiqua" w:cs="Book Antiqua"/>
          <w:color w:val="000000"/>
        </w:rPr>
        <w:t>/s) of multifocal AIP lesions and the surrounding pancreatic parenchyma were 0.96 ± 0.14 (range: 0.68</w:t>
      </w:r>
      <w:r w:rsidRPr="008D2897">
        <w:rPr>
          <w:rFonts w:ascii="Book Antiqua" w:eastAsia="Book Antiqua" w:hAnsi="Book Antiqua" w:cs="Book Antiqua"/>
          <w:color w:val="000000"/>
        </w:rPr>
        <w:noBreakHyphen/>
        <w:t>1.26) and 1.15 ± 0.15 (range: 0.89</w:t>
      </w:r>
      <w:r w:rsidRPr="008D2897">
        <w:rPr>
          <w:rFonts w:ascii="Book Antiqua" w:eastAsia="Book Antiqua" w:hAnsi="Book Antiqua" w:cs="Book Antiqua"/>
          <w:color w:val="000000"/>
        </w:rPr>
        <w:noBreakHyphen/>
        <w:t>1.40), respectively. ADC values of the AIP lesions were significantly lower compared with those of the surrounding pancreatic parenchyma according to the Wilcoxon signed</w:t>
      </w:r>
      <w:r w:rsidRPr="008D2897">
        <w:rPr>
          <w:rFonts w:ascii="Book Antiqua" w:eastAsia="Book Antiqua" w:hAnsi="Book Antiqua" w:cs="Book Antiqua"/>
          <w:color w:val="000000"/>
        </w:rPr>
        <w:noBreakHyphen/>
        <w:t>rank test (</w:t>
      </w:r>
      <w:r w:rsidRPr="008D2897">
        <w:rPr>
          <w:rFonts w:ascii="Book Antiqua" w:eastAsia="Book Antiqua" w:hAnsi="Book Antiqua" w:cs="Book Antiqua"/>
          <w:i/>
          <w:iCs/>
          <w:color w:val="000000"/>
        </w:rPr>
        <w:t>P</w:t>
      </w:r>
      <w:r w:rsidRPr="008D2897">
        <w:rPr>
          <w:rFonts w:ascii="Book Antiqua" w:eastAsia="Book Antiqua" w:hAnsi="Book Antiqua" w:cs="Book Antiqua"/>
          <w:color w:val="000000"/>
        </w:rPr>
        <w:t xml:space="preserve"> = 0.001; Table 3).</w:t>
      </w:r>
    </w:p>
    <w:p w14:paraId="2F1E0E12" w14:textId="77777777" w:rsidR="00307DA2" w:rsidRPr="008D2897" w:rsidRDefault="00307DA2">
      <w:pPr>
        <w:adjustRightInd w:val="0"/>
        <w:snapToGrid w:val="0"/>
        <w:spacing w:line="360" w:lineRule="auto"/>
        <w:jc w:val="both"/>
        <w:rPr>
          <w:rFonts w:ascii="Book Antiqua" w:eastAsia="Book Antiqua" w:hAnsi="Book Antiqua" w:cs="Book Antiqua"/>
          <w:b/>
          <w:bCs/>
          <w:i/>
          <w:iCs/>
          <w:color w:val="000000"/>
        </w:rPr>
      </w:pPr>
    </w:p>
    <w:p w14:paraId="2F0E87C8" w14:textId="77777777" w:rsidR="00307DA2" w:rsidRPr="008D2897" w:rsidRDefault="00047DC0">
      <w:pPr>
        <w:adjustRightInd w:val="0"/>
        <w:snapToGrid w:val="0"/>
        <w:spacing w:line="360" w:lineRule="auto"/>
        <w:jc w:val="both"/>
        <w:rPr>
          <w:rFonts w:ascii="Book Antiqua" w:hAnsi="Book Antiqua"/>
          <w:b/>
          <w:bCs/>
          <w:i/>
          <w:iCs/>
        </w:rPr>
      </w:pPr>
      <w:r w:rsidRPr="008D2897">
        <w:rPr>
          <w:rFonts w:ascii="Book Antiqua" w:eastAsia="Book Antiqua" w:hAnsi="Book Antiqua" w:cs="Book Antiqua"/>
          <w:b/>
          <w:bCs/>
          <w:i/>
          <w:iCs/>
          <w:color w:val="000000"/>
        </w:rPr>
        <w:t>Evaluation of radiological findings between multifocal-type AIP and PDA</w:t>
      </w:r>
    </w:p>
    <w:p w14:paraId="5B7BC2D2"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Fifty-six patients with multifocal-type AIP and 112 patients with PDA were compared. The differences in the imaging features between multifocal-type AIP and PDA are summarized in Table 4. Multifocality (100% </w:t>
      </w:r>
      <w:r w:rsidRPr="008D2897">
        <w:rPr>
          <w:rFonts w:ascii="Book Antiqua" w:eastAsia="Book Antiqua" w:hAnsi="Book Antiqua" w:cs="Book Antiqua"/>
          <w:i/>
          <w:iCs/>
          <w:color w:val="000000"/>
        </w:rPr>
        <w:t>vs</w:t>
      </w:r>
      <w:r w:rsidRPr="008D2897">
        <w:rPr>
          <w:rFonts w:ascii="Book Antiqua" w:eastAsia="Book Antiqua" w:hAnsi="Book Antiqua" w:cs="Book Antiqua"/>
          <w:color w:val="000000"/>
        </w:rPr>
        <w:t xml:space="preserve"> 1.7%, </w:t>
      </w:r>
      <w:r w:rsidRPr="008D2897">
        <w:rPr>
          <w:rFonts w:ascii="Book Antiqua" w:eastAsia="Book Antiqua" w:hAnsi="Book Antiqua" w:cs="Book Antiqua"/>
          <w:i/>
          <w:iCs/>
          <w:color w:val="000000"/>
        </w:rPr>
        <w:t>P</w:t>
      </w:r>
      <w:r w:rsidRPr="008D2897">
        <w:rPr>
          <w:rFonts w:ascii="Book Antiqua" w:eastAsia="Book Antiqua" w:hAnsi="Book Antiqua" w:cs="Book Antiqua"/>
          <w:color w:val="000000"/>
        </w:rPr>
        <w:t xml:space="preserve"> &lt; 0.01), capsule-like rim (21.4% </w:t>
      </w:r>
      <w:r w:rsidRPr="008D2897">
        <w:rPr>
          <w:rFonts w:ascii="Book Antiqua" w:eastAsia="Book Antiqua" w:hAnsi="Book Antiqua" w:cs="Book Antiqua"/>
          <w:i/>
          <w:iCs/>
          <w:color w:val="000000"/>
        </w:rPr>
        <w:t>vs</w:t>
      </w:r>
      <w:r w:rsidRPr="008D2897">
        <w:rPr>
          <w:rFonts w:ascii="Book Antiqua" w:eastAsia="Book Antiqua" w:hAnsi="Book Antiqua" w:cs="Book Antiqua"/>
          <w:color w:val="000000"/>
        </w:rPr>
        <w:t xml:space="preserve"> 3.6%, </w:t>
      </w:r>
      <w:r w:rsidRPr="008D2897">
        <w:rPr>
          <w:rFonts w:ascii="Book Antiqua" w:eastAsia="Book Antiqua" w:hAnsi="Book Antiqua" w:cs="Book Antiqua"/>
          <w:i/>
          <w:iCs/>
          <w:color w:val="000000"/>
        </w:rPr>
        <w:t>P</w:t>
      </w:r>
      <w:r w:rsidRPr="008D2897">
        <w:rPr>
          <w:rFonts w:ascii="Book Antiqua" w:eastAsia="Book Antiqua" w:hAnsi="Book Antiqua" w:cs="Book Antiqua"/>
          <w:color w:val="000000"/>
        </w:rPr>
        <w:t xml:space="preserve"> &lt; 0.01), multiple MPD strictures (47.3% </w:t>
      </w:r>
      <w:r w:rsidRPr="008D2897">
        <w:rPr>
          <w:rFonts w:ascii="Book Antiqua" w:eastAsia="Book Antiqua" w:hAnsi="Book Antiqua" w:cs="Book Antiqua"/>
          <w:i/>
          <w:iCs/>
          <w:color w:val="000000"/>
        </w:rPr>
        <w:t>vs</w:t>
      </w:r>
      <w:r w:rsidRPr="008D2897">
        <w:rPr>
          <w:rFonts w:ascii="Book Antiqua" w:eastAsia="Book Antiqua" w:hAnsi="Book Antiqua" w:cs="Book Antiqua"/>
          <w:color w:val="000000"/>
        </w:rPr>
        <w:t xml:space="preserve"> 1.8%, </w:t>
      </w:r>
      <w:r w:rsidRPr="008D2897">
        <w:rPr>
          <w:rFonts w:ascii="Book Antiqua" w:eastAsia="Book Antiqua" w:hAnsi="Book Antiqua" w:cs="Book Antiqua"/>
          <w:i/>
          <w:iCs/>
          <w:color w:val="000000"/>
        </w:rPr>
        <w:t>P</w:t>
      </w:r>
      <w:r w:rsidRPr="008D2897">
        <w:rPr>
          <w:rFonts w:ascii="Book Antiqua" w:eastAsia="Book Antiqua" w:hAnsi="Book Antiqua" w:cs="Book Antiqua"/>
          <w:color w:val="000000"/>
        </w:rPr>
        <w:t xml:space="preserve"> &lt; 0.01), and delayed homogeneous enhancement (92.8% </w:t>
      </w:r>
      <w:r w:rsidRPr="008D2897">
        <w:rPr>
          <w:rFonts w:ascii="Book Antiqua" w:eastAsia="Book Antiqua" w:hAnsi="Book Antiqua" w:cs="Book Antiqua"/>
          <w:i/>
          <w:iCs/>
          <w:color w:val="000000"/>
        </w:rPr>
        <w:t>vs</w:t>
      </w:r>
      <w:r w:rsidRPr="008D2897">
        <w:rPr>
          <w:rFonts w:ascii="Book Antiqua" w:eastAsia="Book Antiqua" w:hAnsi="Book Antiqua" w:cs="Book Antiqua"/>
          <w:color w:val="000000"/>
        </w:rPr>
        <w:t xml:space="preserve"> 13.4%, </w:t>
      </w:r>
      <w:r w:rsidRPr="008D2897">
        <w:rPr>
          <w:rFonts w:ascii="Book Antiqua" w:eastAsia="Book Antiqua" w:hAnsi="Book Antiqua" w:cs="Book Antiqua"/>
          <w:i/>
          <w:iCs/>
          <w:color w:val="000000"/>
        </w:rPr>
        <w:t>P</w:t>
      </w:r>
      <w:r w:rsidRPr="008D2897">
        <w:rPr>
          <w:rFonts w:ascii="Book Antiqua" w:eastAsia="Book Antiqua" w:hAnsi="Book Antiqua" w:cs="Book Antiqua"/>
          <w:color w:val="000000"/>
        </w:rPr>
        <w:t xml:space="preserve"> &lt; 0.01) were significantly more frequent in multifocal AIP. Peripancreatic fat infiltration (46.4% </w:t>
      </w:r>
      <w:r w:rsidRPr="008D2897">
        <w:rPr>
          <w:rFonts w:ascii="Book Antiqua" w:eastAsia="Book Antiqua" w:hAnsi="Book Antiqua" w:cs="Book Antiqua"/>
          <w:i/>
          <w:iCs/>
          <w:color w:val="000000"/>
        </w:rPr>
        <w:t>vs</w:t>
      </w:r>
      <w:r w:rsidRPr="008D2897">
        <w:rPr>
          <w:rFonts w:ascii="Book Antiqua" w:eastAsia="Book Antiqua" w:hAnsi="Book Antiqua" w:cs="Book Antiqua"/>
          <w:color w:val="000000"/>
        </w:rPr>
        <w:t xml:space="preserve"> 91.0%, </w:t>
      </w:r>
      <w:r w:rsidRPr="008D2897">
        <w:rPr>
          <w:rFonts w:ascii="Book Antiqua" w:eastAsia="Book Antiqua" w:hAnsi="Book Antiqua" w:cs="Book Antiqua"/>
          <w:i/>
          <w:iCs/>
          <w:color w:val="000000"/>
        </w:rPr>
        <w:t>P</w:t>
      </w:r>
      <w:r w:rsidRPr="008D2897">
        <w:rPr>
          <w:rFonts w:ascii="Book Antiqua" w:eastAsia="Book Antiqua" w:hAnsi="Book Antiqua" w:cs="Book Antiqua"/>
          <w:color w:val="000000"/>
        </w:rPr>
        <w:t xml:space="preserve"> &lt; 0.01), vascular invasion (14.3% </w:t>
      </w:r>
      <w:r w:rsidRPr="008D2897">
        <w:rPr>
          <w:rFonts w:ascii="Book Antiqua" w:eastAsia="Book Antiqua" w:hAnsi="Book Antiqua" w:cs="Book Antiqua"/>
          <w:i/>
          <w:iCs/>
          <w:color w:val="000000"/>
        </w:rPr>
        <w:t>vs</w:t>
      </w:r>
      <w:r w:rsidRPr="008D2897">
        <w:rPr>
          <w:rFonts w:ascii="Book Antiqua" w:eastAsia="Book Antiqua" w:hAnsi="Book Antiqua" w:cs="Book Antiqua"/>
          <w:color w:val="000000"/>
        </w:rPr>
        <w:t xml:space="preserve"> 71.4%, </w:t>
      </w:r>
      <w:r w:rsidRPr="008D2897">
        <w:rPr>
          <w:rFonts w:ascii="Book Antiqua" w:eastAsia="Book Antiqua" w:hAnsi="Book Antiqua" w:cs="Book Antiqua"/>
          <w:i/>
          <w:iCs/>
          <w:color w:val="000000"/>
        </w:rPr>
        <w:t>P</w:t>
      </w:r>
      <w:r w:rsidRPr="008D2897">
        <w:rPr>
          <w:rFonts w:ascii="Book Antiqua" w:eastAsia="Book Antiqua" w:hAnsi="Book Antiqua" w:cs="Book Antiqua"/>
          <w:color w:val="000000"/>
        </w:rPr>
        <w:t xml:space="preserve"> &lt; 0.01), upstream pancreatic atrophy</w:t>
      </w:r>
      <w:r w:rsidRPr="008D2897">
        <w:rPr>
          <w:rFonts w:ascii="Book Antiqua" w:eastAsia="宋体" w:hAnsi="Book Antiqua" w:cs="宋体" w:hint="eastAsia"/>
          <w:color w:val="000000"/>
        </w:rPr>
        <w:t xml:space="preserve"> </w:t>
      </w:r>
      <w:r w:rsidRPr="008D2897">
        <w:rPr>
          <w:rFonts w:ascii="Book Antiqua" w:eastAsia="宋体" w:hAnsi="Book Antiqua" w:cs="宋体"/>
          <w:color w:val="000000"/>
        </w:rPr>
        <w:t>(</w:t>
      </w:r>
      <w:r w:rsidRPr="008D2897">
        <w:rPr>
          <w:rFonts w:ascii="Book Antiqua" w:eastAsia="Book Antiqua" w:hAnsi="Book Antiqua" w:cs="Book Antiqua"/>
          <w:color w:val="000000"/>
        </w:rPr>
        <w:t xml:space="preserve">19.6% </w:t>
      </w:r>
      <w:r w:rsidRPr="008D2897">
        <w:rPr>
          <w:rFonts w:ascii="Book Antiqua" w:eastAsia="Book Antiqua" w:hAnsi="Book Antiqua" w:cs="Book Antiqua"/>
          <w:i/>
          <w:iCs/>
          <w:color w:val="000000"/>
        </w:rPr>
        <w:t>vs</w:t>
      </w:r>
      <w:r w:rsidRPr="008D2897">
        <w:rPr>
          <w:rFonts w:ascii="Book Antiqua" w:eastAsia="Book Antiqua" w:hAnsi="Book Antiqua" w:cs="Book Antiqua"/>
          <w:color w:val="000000"/>
        </w:rPr>
        <w:t xml:space="preserve"> 58.9%, </w:t>
      </w:r>
      <w:r w:rsidRPr="008D2897">
        <w:rPr>
          <w:rFonts w:ascii="Book Antiqua" w:eastAsia="Book Antiqua" w:hAnsi="Book Antiqua" w:cs="Book Antiqua"/>
          <w:i/>
          <w:iCs/>
          <w:color w:val="000000"/>
        </w:rPr>
        <w:t>P</w:t>
      </w:r>
      <w:r w:rsidRPr="008D2897">
        <w:rPr>
          <w:rFonts w:ascii="Book Antiqua" w:eastAsia="Book Antiqua" w:hAnsi="Book Antiqua" w:cs="Book Antiqua"/>
          <w:color w:val="000000"/>
        </w:rPr>
        <w:t xml:space="preserve"> &lt; 0.01</w:t>
      </w:r>
      <w:r w:rsidRPr="008D2897">
        <w:rPr>
          <w:rFonts w:ascii="Book Antiqua" w:eastAsia="宋体" w:hAnsi="Book Antiqua" w:cs="宋体" w:hint="eastAsia"/>
          <w:color w:val="000000"/>
        </w:rPr>
        <w:t>)</w:t>
      </w:r>
      <w:r w:rsidRPr="008D2897">
        <w:rPr>
          <w:rFonts w:ascii="Book Antiqua" w:eastAsia="Book Antiqua" w:hAnsi="Book Antiqua" w:cs="Book Antiqua"/>
          <w:color w:val="000000"/>
        </w:rPr>
        <w:t xml:space="preserve">, peripancreatic and retroperitoneal lymphadenopathy </w:t>
      </w:r>
      <w:r w:rsidRPr="008D2897">
        <w:rPr>
          <w:rFonts w:ascii="Book Antiqua" w:eastAsia="宋体" w:hAnsi="Book Antiqua" w:cs="宋体" w:hint="eastAsia"/>
          <w:color w:val="000000"/>
        </w:rPr>
        <w:t>(</w:t>
      </w:r>
      <w:r w:rsidRPr="008D2897">
        <w:rPr>
          <w:rFonts w:ascii="Book Antiqua" w:eastAsia="Book Antiqua" w:hAnsi="Book Antiqua" w:cs="Book Antiqua"/>
          <w:color w:val="000000"/>
        </w:rPr>
        <w:t xml:space="preserve">3.6% </w:t>
      </w:r>
      <w:r w:rsidRPr="008D2897">
        <w:rPr>
          <w:rFonts w:ascii="Book Antiqua" w:eastAsia="Book Antiqua" w:hAnsi="Book Antiqua" w:cs="Book Antiqua"/>
          <w:i/>
          <w:iCs/>
          <w:color w:val="000000"/>
        </w:rPr>
        <w:t>vs</w:t>
      </w:r>
      <w:r w:rsidRPr="008D2897">
        <w:rPr>
          <w:rFonts w:ascii="Book Antiqua" w:eastAsia="Book Antiqua" w:hAnsi="Book Antiqua" w:cs="Book Antiqua"/>
          <w:color w:val="000000"/>
        </w:rPr>
        <w:t xml:space="preserve"> 61.6%, </w:t>
      </w:r>
      <w:r w:rsidRPr="008D2897">
        <w:rPr>
          <w:rFonts w:ascii="Book Antiqua" w:eastAsia="Book Antiqua" w:hAnsi="Book Antiqua" w:cs="Book Antiqua"/>
          <w:i/>
          <w:iCs/>
          <w:color w:val="000000"/>
        </w:rPr>
        <w:t>P</w:t>
      </w:r>
      <w:r w:rsidRPr="008D2897">
        <w:rPr>
          <w:rFonts w:ascii="Book Antiqua" w:eastAsia="Book Antiqua" w:hAnsi="Book Antiqua" w:cs="Book Antiqua"/>
          <w:color w:val="000000"/>
        </w:rPr>
        <w:t xml:space="preserve"> &lt; 0.01</w:t>
      </w:r>
      <w:r w:rsidRPr="008D2897">
        <w:rPr>
          <w:rFonts w:ascii="Book Antiqua" w:eastAsia="宋体" w:hAnsi="Book Antiqua" w:cs="宋体" w:hint="eastAsia"/>
          <w:color w:val="000000"/>
        </w:rPr>
        <w:t>)</w:t>
      </w:r>
      <w:r w:rsidRPr="008D2897">
        <w:rPr>
          <w:rFonts w:ascii="Book Antiqua" w:eastAsia="Book Antiqua" w:hAnsi="Book Antiqua" w:cs="Book Antiqua"/>
          <w:color w:val="000000"/>
        </w:rPr>
        <w:t xml:space="preserve">, and marked upstream MPD dilatation (3.6% </w:t>
      </w:r>
      <w:r w:rsidRPr="008D2897">
        <w:rPr>
          <w:rFonts w:ascii="Book Antiqua" w:eastAsia="Book Antiqua" w:hAnsi="Book Antiqua" w:cs="Book Antiqua"/>
          <w:i/>
          <w:iCs/>
          <w:color w:val="000000"/>
        </w:rPr>
        <w:t>vs</w:t>
      </w:r>
      <w:r w:rsidRPr="008D2897">
        <w:rPr>
          <w:rFonts w:ascii="Book Antiqua" w:eastAsia="Book Antiqua" w:hAnsi="Book Antiqua" w:cs="Book Antiqua"/>
          <w:color w:val="000000"/>
        </w:rPr>
        <w:t xml:space="preserve"> 52.7%, </w:t>
      </w:r>
      <w:r w:rsidRPr="008D2897">
        <w:rPr>
          <w:rFonts w:ascii="Book Antiqua" w:eastAsia="Book Antiqua" w:hAnsi="Book Antiqua" w:cs="Book Antiqua"/>
          <w:i/>
          <w:iCs/>
          <w:color w:val="000000"/>
        </w:rPr>
        <w:t>P</w:t>
      </w:r>
      <w:r w:rsidRPr="008D2897">
        <w:rPr>
          <w:rFonts w:ascii="Book Antiqua" w:eastAsia="Book Antiqua" w:hAnsi="Book Antiqua" w:cs="Book Antiqua"/>
          <w:color w:val="000000"/>
        </w:rPr>
        <w:t xml:space="preserve"> &lt; 0.01) were significantly more frequent in PDA than in multifocal AIP. ADC values of the multifocal AIP lesions were significantly lower than that of PDA. However, the indistinct margin between </w:t>
      </w:r>
      <w:r w:rsidRPr="008D2897">
        <w:rPr>
          <w:rFonts w:ascii="Book Antiqua" w:eastAsia="Book Antiqua" w:hAnsi="Book Antiqua" w:cs="Book Antiqua"/>
          <w:color w:val="000000"/>
        </w:rPr>
        <w:lastRenderedPageBreak/>
        <w:t xml:space="preserve">multifocal AIP and PDA was not statistically different. Furthermore, the capsule-like rim was present with a lower frequency (21.4%) in multifocal AIP in our study. Additionally, three multifocal AIP patients underwent </w:t>
      </w:r>
      <w:r w:rsidRPr="008D2897">
        <w:rPr>
          <w:rFonts w:ascii="Book Antiqua" w:eastAsia="Book Antiqua" w:hAnsi="Book Antiqua" w:cs="Book Antiqua"/>
          <w:color w:val="000000"/>
          <w:vertAlign w:val="superscript"/>
        </w:rPr>
        <w:t>18</w:t>
      </w:r>
      <w:r w:rsidRPr="008D2897">
        <w:rPr>
          <w:rFonts w:ascii="Book Antiqua" w:eastAsia="Book Antiqua" w:hAnsi="Book Antiqua" w:cs="Book Antiqua"/>
          <w:color w:val="000000"/>
        </w:rPr>
        <w:t>F-fluorodeoxyglucose (FDG) positron emission tomography/CT, and increased FDG uptake was noted in seven lesions in the whole pancreas (Figures 2 and 3).</w:t>
      </w:r>
    </w:p>
    <w:p w14:paraId="35EDD0D9" w14:textId="77777777" w:rsidR="00307DA2" w:rsidRPr="008D2897" w:rsidRDefault="00307DA2">
      <w:pPr>
        <w:adjustRightInd w:val="0"/>
        <w:snapToGrid w:val="0"/>
        <w:spacing w:line="360" w:lineRule="auto"/>
        <w:ind w:firstLine="210"/>
        <w:jc w:val="both"/>
        <w:rPr>
          <w:rFonts w:ascii="Book Antiqua" w:hAnsi="Book Antiqua"/>
        </w:rPr>
      </w:pPr>
    </w:p>
    <w:p w14:paraId="7F71F782"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aps/>
          <w:color w:val="000000"/>
          <w:u w:val="single"/>
        </w:rPr>
        <w:t>DISCUSSION</w:t>
      </w:r>
    </w:p>
    <w:p w14:paraId="52313EE5" w14:textId="77777777" w:rsidR="00307DA2" w:rsidRPr="008D2897" w:rsidRDefault="00047DC0">
      <w:pPr>
        <w:adjustRightInd w:val="0"/>
        <w:snapToGrid w:val="0"/>
        <w:spacing w:line="360" w:lineRule="auto"/>
        <w:jc w:val="both"/>
        <w:rPr>
          <w:rFonts w:ascii="Book Antiqua" w:eastAsia="Book Antiqua" w:hAnsi="Book Antiqua" w:cs="Book Antiqua"/>
          <w:color w:val="000000"/>
        </w:rPr>
      </w:pPr>
      <w:r w:rsidRPr="008D2897">
        <w:rPr>
          <w:rFonts w:ascii="Book Antiqua" w:eastAsia="Book Antiqua" w:hAnsi="Book Antiqua" w:cs="Book Antiqua"/>
          <w:color w:val="000000"/>
        </w:rPr>
        <w:t xml:space="preserve">AIP is an uncommon form of chronic pancreatitis that typically affects men in their fifth to sixth decades and usually presents with pancreatic enlargement and obstructive jaundice, with a reported incidence rate of up to 6% in chronic pancreatitis </w:t>
      </w:r>
      <w:proofErr w:type="gramStart"/>
      <w:r w:rsidRPr="008D2897">
        <w:rPr>
          <w:rFonts w:ascii="Book Antiqua" w:eastAsia="Book Antiqua" w:hAnsi="Book Antiqua" w:cs="Book Antiqua"/>
          <w:color w:val="000000"/>
        </w:rPr>
        <w:t>patients</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1,21,22]</w:t>
      </w:r>
      <w:r w:rsidRPr="008D2897">
        <w:rPr>
          <w:rFonts w:ascii="Book Antiqua" w:eastAsia="Book Antiqua" w:hAnsi="Book Antiqua" w:cs="Book Antiqua"/>
          <w:color w:val="000000"/>
        </w:rPr>
        <w:t xml:space="preserve">. The most common radiological manifestation of AIP is a grossly enlarged sausage-shaped hypoattenuating pancreas with homogeneous decreased enhancement at the arterial phase and delayed rim-like enhancement at the portal venous phase. The unifocal form of AIP at the pancreatic head is by far the second-most common </w:t>
      </w:r>
      <w:proofErr w:type="gramStart"/>
      <w:r w:rsidRPr="008D2897">
        <w:rPr>
          <w:rFonts w:ascii="Book Antiqua" w:eastAsia="Book Antiqua" w:hAnsi="Book Antiqua" w:cs="Book Antiqua"/>
          <w:color w:val="000000"/>
        </w:rPr>
        <w:t>type</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6]</w:t>
      </w:r>
      <w:r w:rsidRPr="008D2897">
        <w:rPr>
          <w:rFonts w:ascii="Book Antiqua" w:eastAsia="Book Antiqua" w:hAnsi="Book Antiqua" w:cs="Book Antiqua"/>
          <w:color w:val="000000"/>
        </w:rPr>
        <w:t xml:space="preserve">. As in our cases, the most uncommon type is the multifocal form that has only been described in a few </w:t>
      </w:r>
      <w:proofErr w:type="gramStart"/>
      <w:r w:rsidRPr="008D2897">
        <w:rPr>
          <w:rFonts w:ascii="Book Antiqua" w:eastAsia="Book Antiqua" w:hAnsi="Book Antiqua" w:cs="Book Antiqua"/>
          <w:color w:val="000000"/>
        </w:rPr>
        <w:t>reports</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3,10,23]</w:t>
      </w:r>
      <w:r w:rsidRPr="008D2897">
        <w:rPr>
          <w:rFonts w:ascii="Book Antiqua" w:eastAsia="Book Antiqua" w:hAnsi="Book Antiqua" w:cs="Book Antiqua"/>
          <w:color w:val="000000"/>
        </w:rPr>
        <w:t xml:space="preserve">. All patients with multifocal AIP in our study were type 1 and responded well to steroid therapy, consistent with previous study results. </w:t>
      </w:r>
    </w:p>
    <w:p w14:paraId="4646BD05" w14:textId="77777777" w:rsidR="00307DA2" w:rsidRPr="008D2897" w:rsidRDefault="00047DC0">
      <w:pPr>
        <w:adjustRightInd w:val="0"/>
        <w:snapToGrid w:val="0"/>
        <w:spacing w:line="360" w:lineRule="auto"/>
        <w:ind w:firstLine="240"/>
        <w:jc w:val="both"/>
        <w:rPr>
          <w:rFonts w:ascii="Book Antiqua" w:eastAsia="Book Antiqua" w:hAnsi="Book Antiqua" w:cs="Book Antiqua"/>
          <w:color w:val="000000"/>
        </w:rPr>
      </w:pPr>
      <w:r w:rsidRPr="008D2897">
        <w:rPr>
          <w:rFonts w:ascii="Book Antiqua" w:eastAsia="Book Antiqua" w:hAnsi="Book Antiqua" w:cs="Book Antiqua"/>
          <w:color w:val="000000"/>
        </w:rPr>
        <w:t xml:space="preserve">In this cohort of 118 patients of AIP, 22.0% showed multifocal-type AIP, suggesting it is not as uncommon as previously thought in actual clinical practice. One possible reason for overlooking is the radiologists have been extremely unfamiliar with its characteristic imaging features. Another possible reason may be attributed to some CT and MR imaging findings of unifocal-type or diffuse-type AIP may overlap with multifocal-type AIP. It has also been hypothesized that different diagnostic approaches in China may greatly contribute to the relatively lower incidence rate of multifocal AIP. </w:t>
      </w:r>
    </w:p>
    <w:p w14:paraId="22CE3CE3" w14:textId="77777777" w:rsidR="00307DA2" w:rsidRPr="008D2897" w:rsidRDefault="00047DC0">
      <w:pPr>
        <w:adjustRightInd w:val="0"/>
        <w:snapToGrid w:val="0"/>
        <w:spacing w:line="360" w:lineRule="auto"/>
        <w:ind w:firstLine="240"/>
        <w:jc w:val="both"/>
        <w:rPr>
          <w:rFonts w:ascii="Book Antiqua" w:hAnsi="Book Antiqua"/>
        </w:rPr>
      </w:pPr>
      <w:r w:rsidRPr="008D2897">
        <w:rPr>
          <w:rFonts w:ascii="Book Antiqua" w:eastAsia="Book Antiqua" w:hAnsi="Book Antiqua" w:cs="Book Antiqua"/>
          <w:color w:val="000000"/>
        </w:rPr>
        <w:t xml:space="preserve">Current diagnostic methods available for the differentiation of pancreatic lesions are various, among which contrast-enhanced ultrasonography, endoscopic ultrasonography (EUS), contrast enhanced-CT, contrast enhanced-MRI, contrast-enhanced elastography, EUS-fine-needle aspiration, and contrast enhanced-EUS have been widely used in recent years. As one of the current gold standards for diagnosis of </w:t>
      </w:r>
      <w:r w:rsidRPr="008D2897">
        <w:rPr>
          <w:rFonts w:ascii="Book Antiqua" w:eastAsia="Book Antiqua" w:hAnsi="Book Antiqua" w:cs="Book Antiqua"/>
          <w:color w:val="000000"/>
        </w:rPr>
        <w:lastRenderedPageBreak/>
        <w:t xml:space="preserve">pancreatic neoplasms, EUS- fine-needle aspiration with 100% specificity can correctly access the pathological diagnosis directly. In addition, an accurate tissue diagnosis based on a EUS- fine-needle aspiration biopsy specimen may render surgery for those benign neoplasms or indolent cancer unnecessary. However, the best method for pancreatic mass diagnosis remains </w:t>
      </w:r>
      <w:proofErr w:type="gramStart"/>
      <w:r w:rsidRPr="008D2897">
        <w:rPr>
          <w:rFonts w:ascii="Book Antiqua" w:eastAsia="Book Antiqua" w:hAnsi="Book Antiqua" w:cs="Book Antiqua"/>
          <w:color w:val="000000"/>
        </w:rPr>
        <w:t>unclear</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24]</w:t>
      </w:r>
      <w:r w:rsidRPr="008D2897">
        <w:rPr>
          <w:rFonts w:ascii="Book Antiqua" w:eastAsia="Book Antiqua" w:hAnsi="Book Antiqua" w:cs="Book Antiqua"/>
          <w:color w:val="000000"/>
        </w:rPr>
        <w:t xml:space="preserve">. In our country, DCE-CT, diagnostic endoscopic retrograde pancreatography, endoscopic biopsy, and the following therapeutic trial of steroids have been more actively conducted in the management of patients with suspected AIP than </w:t>
      </w:r>
      <w:proofErr w:type="gramStart"/>
      <w:r w:rsidRPr="008D2897">
        <w:rPr>
          <w:rFonts w:ascii="Book Antiqua" w:eastAsia="Book Antiqua" w:hAnsi="Book Antiqua" w:cs="Book Antiqua"/>
          <w:color w:val="000000"/>
        </w:rPr>
        <w:t>before</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9,14,25]</w:t>
      </w:r>
      <w:r w:rsidRPr="008D2897">
        <w:rPr>
          <w:rFonts w:ascii="Book Antiqua" w:eastAsia="Book Antiqua" w:hAnsi="Book Antiqua" w:cs="Book Antiqua"/>
          <w:color w:val="000000"/>
        </w:rPr>
        <w:t>. Multifocal AIP can be mistakenly classified as diffuse or unifocal AIP when only using CT, as our study results showed that DWI and axial fat-suppressed T1WI have higher sensitivity than DCE-CT to find AIP lesions.</w:t>
      </w:r>
    </w:p>
    <w:p w14:paraId="5D02A2A9" w14:textId="77777777" w:rsidR="00307DA2" w:rsidRPr="008D2897" w:rsidRDefault="00047DC0">
      <w:pPr>
        <w:adjustRightInd w:val="0"/>
        <w:snapToGrid w:val="0"/>
        <w:spacing w:line="360" w:lineRule="auto"/>
        <w:ind w:firstLineChars="100" w:firstLine="240"/>
        <w:jc w:val="both"/>
        <w:rPr>
          <w:rFonts w:ascii="Book Antiqua" w:hAnsi="Book Antiqua"/>
        </w:rPr>
      </w:pPr>
      <w:r w:rsidRPr="008D2897">
        <w:rPr>
          <w:rFonts w:ascii="Book Antiqua" w:eastAsia="Book Antiqua" w:hAnsi="Book Antiqua" w:cs="Book Antiqua"/>
          <w:color w:val="000000"/>
        </w:rPr>
        <w:t xml:space="preserve">A literature search with the medical subject headings term ‘autoimmune pancreatitis’ in PubMed, </w:t>
      </w:r>
      <w:proofErr w:type="spellStart"/>
      <w:r w:rsidRPr="008D2897">
        <w:rPr>
          <w:rFonts w:ascii="Book Antiqua" w:eastAsia="Book Antiqua" w:hAnsi="Book Antiqua" w:cs="Book Antiqua"/>
          <w:color w:val="000000"/>
        </w:rPr>
        <w:t>Wanfang</w:t>
      </w:r>
      <w:proofErr w:type="spellEnd"/>
      <w:r w:rsidRPr="008D2897">
        <w:rPr>
          <w:rFonts w:ascii="Book Antiqua" w:eastAsia="Book Antiqua" w:hAnsi="Book Antiqua" w:cs="Book Antiqua"/>
          <w:color w:val="000000"/>
        </w:rPr>
        <w:t xml:space="preserve"> Database, and the China National Knowledge Infrastructure was performed by authors (Zhen-Shan Shi) on August 8, 2020. The reference lists of relevant studies were searched to identify other additional eligible articles. A PubMed search of the past 20 years revealed 783 articles describing focal-type AIP in the English and Chinese literature. However, most reported studies of focal AIP have focused on the imaging features of unifocal and not multifocal; only 18 articles involved the imaging features of multifocal-type AIP. Most of these studies were small case series or single case reports. A total of 132 cases of multifocal AIP, including our current cases, were retrospectively analyzed and summarized in the present study. We found that multifocal AIP accounted for 22% of total AIP, and most patients presented above the age of 60 years with more females than </w:t>
      </w:r>
      <w:proofErr w:type="gramStart"/>
      <w:r w:rsidRPr="008D2897">
        <w:rPr>
          <w:rFonts w:ascii="Book Antiqua" w:eastAsia="Book Antiqua" w:hAnsi="Book Antiqua" w:cs="Book Antiqua"/>
          <w:color w:val="000000"/>
        </w:rPr>
        <w:t>males</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1,21]</w:t>
      </w:r>
      <w:r w:rsidRPr="008D2897">
        <w:rPr>
          <w:rFonts w:ascii="Book Antiqua" w:eastAsia="Book Antiqua" w:hAnsi="Book Antiqua" w:cs="Book Antiqua"/>
          <w:color w:val="000000"/>
        </w:rPr>
        <w:t>. The gender difference of multifocal AIP was not consistent with that of total AIP with more males than females.</w:t>
      </w:r>
    </w:p>
    <w:p w14:paraId="49271133" w14:textId="77777777" w:rsidR="00307DA2" w:rsidRPr="008D2897" w:rsidRDefault="00047DC0">
      <w:pPr>
        <w:adjustRightInd w:val="0"/>
        <w:snapToGrid w:val="0"/>
        <w:spacing w:line="360" w:lineRule="auto"/>
        <w:ind w:firstLine="210"/>
        <w:jc w:val="both"/>
        <w:rPr>
          <w:rFonts w:ascii="Book Antiqua" w:hAnsi="Book Antiqua"/>
        </w:rPr>
      </w:pPr>
      <w:r w:rsidRPr="008D2897">
        <w:rPr>
          <w:rFonts w:ascii="Book Antiqua" w:eastAsia="Book Antiqua" w:hAnsi="Book Antiqua" w:cs="Book Antiqua"/>
          <w:color w:val="000000"/>
        </w:rPr>
        <w:t xml:space="preserve">In our study, 23.3% of multifocal AIP patients had associated IBDs (15.3% had Crohn’s disease, and 7.7% had ulcerative colitis) and were type 1 AIP. Most cases with coexisting AIP and IBD were type 2 AIP in the previous </w:t>
      </w:r>
      <w:proofErr w:type="gramStart"/>
      <w:r w:rsidRPr="008D2897">
        <w:rPr>
          <w:rFonts w:ascii="Book Antiqua" w:eastAsia="Book Antiqua" w:hAnsi="Book Antiqua" w:cs="Book Antiqua"/>
          <w:color w:val="000000"/>
        </w:rPr>
        <w:t>studies</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2,26]</w:t>
      </w:r>
      <w:r w:rsidRPr="008D2897">
        <w:rPr>
          <w:rFonts w:ascii="Book Antiqua" w:eastAsia="Book Antiqua" w:hAnsi="Book Antiqua" w:cs="Book Antiqua"/>
          <w:color w:val="000000"/>
        </w:rPr>
        <w:t xml:space="preserve">. The possible reason is type 1 AIP is significantly more frequent in East Asia, and type 2 AIP generally </w:t>
      </w:r>
      <w:r w:rsidRPr="008D2897">
        <w:rPr>
          <w:rFonts w:ascii="Book Antiqua" w:eastAsia="Book Antiqua" w:hAnsi="Book Antiqua" w:cs="Book Antiqua"/>
          <w:color w:val="000000"/>
        </w:rPr>
        <w:lastRenderedPageBreak/>
        <w:t xml:space="preserve">prevails in Western </w:t>
      </w:r>
      <w:proofErr w:type="gramStart"/>
      <w:r w:rsidRPr="008D2897">
        <w:rPr>
          <w:rFonts w:ascii="Book Antiqua" w:eastAsia="Book Antiqua" w:hAnsi="Book Antiqua" w:cs="Book Antiqua"/>
          <w:color w:val="000000"/>
        </w:rPr>
        <w:t>countries</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26]</w:t>
      </w:r>
      <w:r w:rsidRPr="008D2897">
        <w:rPr>
          <w:rFonts w:ascii="Book Antiqua" w:eastAsia="Book Antiqua" w:hAnsi="Book Antiqua" w:cs="Book Antiqua"/>
          <w:color w:val="000000"/>
        </w:rPr>
        <w:t xml:space="preserve">. Our data suggest that elevated serum IgG4 concentrations are also helpful in identifying multifocal AIP, like in previous </w:t>
      </w:r>
      <w:proofErr w:type="gramStart"/>
      <w:r w:rsidRPr="008D2897">
        <w:rPr>
          <w:rFonts w:ascii="Book Antiqua" w:eastAsia="Book Antiqua" w:hAnsi="Book Antiqua" w:cs="Book Antiqua"/>
          <w:color w:val="000000"/>
        </w:rPr>
        <w:t>studies</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4,27]</w:t>
      </w:r>
      <w:r w:rsidRPr="008D2897">
        <w:rPr>
          <w:rFonts w:ascii="Book Antiqua" w:eastAsia="Book Antiqua" w:hAnsi="Book Antiqua" w:cs="Book Antiqua"/>
          <w:color w:val="000000"/>
        </w:rPr>
        <w:t>.</w:t>
      </w:r>
    </w:p>
    <w:p w14:paraId="7ACBA944" w14:textId="77777777" w:rsidR="00307DA2" w:rsidRPr="008D2897" w:rsidRDefault="00047DC0">
      <w:pPr>
        <w:adjustRightInd w:val="0"/>
        <w:snapToGrid w:val="0"/>
        <w:spacing w:line="360" w:lineRule="auto"/>
        <w:ind w:firstLine="210"/>
        <w:jc w:val="both"/>
        <w:rPr>
          <w:rFonts w:ascii="Book Antiqua" w:eastAsia="Book Antiqua" w:hAnsi="Book Antiqua" w:cs="Book Antiqua"/>
          <w:color w:val="000000"/>
        </w:rPr>
      </w:pPr>
      <w:r w:rsidRPr="008D2897">
        <w:rPr>
          <w:rFonts w:ascii="Book Antiqua" w:eastAsia="Book Antiqua" w:hAnsi="Book Antiqua" w:cs="Book Antiqua"/>
          <w:color w:val="000000"/>
        </w:rPr>
        <w:t>This study confirmed the high sensitivity (82%</w:t>
      </w:r>
      <w:r w:rsidRPr="008D2897">
        <w:rPr>
          <w:rFonts w:ascii="Book Antiqua" w:eastAsia="Book Antiqua" w:hAnsi="Book Antiqua" w:cs="Book Antiqua"/>
          <w:color w:val="000000"/>
        </w:rPr>
        <w:noBreakHyphen/>
        <w:t xml:space="preserve">89%) of DWI for the detection of AIP </w:t>
      </w:r>
      <w:proofErr w:type="gramStart"/>
      <w:r w:rsidRPr="008D2897">
        <w:rPr>
          <w:rFonts w:ascii="Book Antiqua" w:eastAsia="Book Antiqua" w:hAnsi="Book Antiqua" w:cs="Book Antiqua"/>
          <w:color w:val="000000"/>
        </w:rPr>
        <w:t>lesions</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7,28]</w:t>
      </w:r>
      <w:r w:rsidRPr="008D2897">
        <w:rPr>
          <w:rFonts w:ascii="Book Antiqua" w:eastAsia="Book Antiqua" w:hAnsi="Book Antiqua" w:cs="Book Antiqua"/>
          <w:color w:val="000000"/>
        </w:rPr>
        <w:t xml:space="preserve">, which also provided an important contribution to the highest radiologist diagnostic confidence score and the highest level of interobserver agreement (weighted </w:t>
      </w:r>
      <w:r w:rsidRPr="008D2897">
        <w:rPr>
          <w:rFonts w:ascii="Book Antiqua" w:eastAsia="Book Antiqua" w:hAnsi="Book Antiqua" w:cs="Book Antiqua"/>
          <w:i/>
          <w:iCs/>
          <w:color w:val="000000"/>
        </w:rPr>
        <w:t>κ</w:t>
      </w:r>
      <w:r w:rsidRPr="008D2897">
        <w:rPr>
          <w:rFonts w:ascii="Book Antiqua" w:eastAsia="Book Antiqua" w:hAnsi="Book Antiqua" w:cs="Book Antiqua"/>
          <w:color w:val="000000"/>
        </w:rPr>
        <w:t xml:space="preserve"> = 0.878) between the two radiologists and also demonstrated that DWI was the optimal image sequence among the three image sets (DWI, axial fat-suppressed T1WI, and DCE-CT). We speculate that the lowest confidence score and interobserver agreement of DCE-CT between the two radiologists with different experience may be due to the inferior resolution in showing the slight difference of CT value between AIP lesions and the surrounding pancreas, which may make images more difficult to interpret than with DWI and axial fat-suppressed T1WI. Conversely, MRI has the excellent soft tissue contrast resolution, and DWI has outstanding imaging capability to detect pancreatic focal lesions, even minor </w:t>
      </w:r>
      <w:proofErr w:type="gramStart"/>
      <w:r w:rsidRPr="008D2897">
        <w:rPr>
          <w:rFonts w:ascii="Book Antiqua" w:eastAsia="Book Antiqua" w:hAnsi="Book Antiqua" w:cs="Book Antiqua"/>
          <w:color w:val="000000"/>
        </w:rPr>
        <w:t>lesions</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29,30]</w:t>
      </w:r>
      <w:r w:rsidRPr="008D2897">
        <w:rPr>
          <w:rFonts w:ascii="Book Antiqua" w:eastAsia="Book Antiqua" w:hAnsi="Book Antiqua" w:cs="Book Antiqua"/>
          <w:color w:val="000000"/>
        </w:rPr>
        <w:t xml:space="preserve">. </w:t>
      </w:r>
    </w:p>
    <w:p w14:paraId="72298A70" w14:textId="77777777" w:rsidR="00307DA2" w:rsidRPr="008D2897" w:rsidRDefault="00047DC0">
      <w:pPr>
        <w:adjustRightInd w:val="0"/>
        <w:snapToGrid w:val="0"/>
        <w:spacing w:line="360" w:lineRule="auto"/>
        <w:ind w:firstLine="210"/>
        <w:jc w:val="both"/>
        <w:rPr>
          <w:rFonts w:ascii="Book Antiqua" w:hAnsi="Book Antiqua"/>
        </w:rPr>
      </w:pPr>
      <w:r w:rsidRPr="008D2897">
        <w:rPr>
          <w:rFonts w:ascii="Book Antiqua" w:eastAsia="Book Antiqua" w:hAnsi="Book Antiqua" w:cs="Book Antiqua"/>
          <w:color w:val="000000"/>
        </w:rPr>
        <w:t xml:space="preserve">A significant difference in ADC value was also found between multifocal AIP lesions and the surrounding pancreas, similar to the results of unifocal-type </w:t>
      </w:r>
      <w:proofErr w:type="gramStart"/>
      <w:r w:rsidRPr="008D2897">
        <w:rPr>
          <w:rFonts w:ascii="Book Antiqua" w:eastAsia="Book Antiqua" w:hAnsi="Book Antiqua" w:cs="Book Antiqua"/>
          <w:color w:val="000000"/>
        </w:rPr>
        <w:t>AIP</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4]</w:t>
      </w:r>
      <w:r w:rsidRPr="008D2897">
        <w:rPr>
          <w:rFonts w:ascii="Book Antiqua" w:eastAsia="Book Antiqua" w:hAnsi="Book Antiqua" w:cs="Book Antiqua"/>
          <w:color w:val="000000"/>
        </w:rPr>
        <w:t>. We hypothesize that DWI, which can be conducted without contrast media and in a relatively short time, will become a crucial imaging technique in the detection of AIP lesions.</w:t>
      </w:r>
    </w:p>
    <w:p w14:paraId="3EB0EAE4" w14:textId="77777777" w:rsidR="00307DA2" w:rsidRPr="008D2897" w:rsidRDefault="00047DC0">
      <w:pPr>
        <w:adjustRightInd w:val="0"/>
        <w:snapToGrid w:val="0"/>
        <w:spacing w:line="360" w:lineRule="auto"/>
        <w:ind w:firstLine="210"/>
        <w:jc w:val="both"/>
        <w:rPr>
          <w:rFonts w:ascii="Book Antiqua" w:eastAsia="Book Antiqua" w:hAnsi="Book Antiqua" w:cs="Book Antiqua"/>
          <w:color w:val="000000"/>
        </w:rPr>
      </w:pPr>
      <w:r w:rsidRPr="008D2897">
        <w:rPr>
          <w:rFonts w:ascii="Book Antiqua" w:eastAsia="Book Antiqua" w:hAnsi="Book Antiqua" w:cs="Book Antiqua"/>
          <w:color w:val="000000"/>
        </w:rPr>
        <w:t xml:space="preserve">Our present study showed that seven key distinguishing features of PDA and multifocal AIP were as follows among various CT and MR findings, particularly for multifocal AIP: (1) multiple pancreatic lesions; (2) hypoattenuating capsule-like rim; (3) delayed homogeneous good enhancement; (4) absence of distal pancreatic atrophy; (5) mild upstream MPD dilatation; (6) multiple MPD strictures; and (7) a lower ADC value are more frequently observed in multifocal AIP like other prior reports of unifocal-type AIP, which could be deemed reliable findings to prevent unnecessary invasive procedures and surgical treatment in the management of the suspected patients. </w:t>
      </w:r>
    </w:p>
    <w:p w14:paraId="242FFE94" w14:textId="77777777" w:rsidR="00307DA2" w:rsidRPr="008D2897" w:rsidRDefault="00047DC0">
      <w:pPr>
        <w:adjustRightInd w:val="0"/>
        <w:snapToGrid w:val="0"/>
        <w:spacing w:line="360" w:lineRule="auto"/>
        <w:ind w:firstLine="210"/>
        <w:jc w:val="both"/>
        <w:rPr>
          <w:rFonts w:ascii="Book Antiqua" w:hAnsi="Book Antiqua"/>
        </w:rPr>
      </w:pPr>
      <w:r w:rsidRPr="008D2897">
        <w:rPr>
          <w:rFonts w:ascii="Book Antiqua" w:eastAsia="Book Antiqua" w:hAnsi="Book Antiqua" w:cs="Book Antiqua"/>
          <w:color w:val="000000"/>
        </w:rPr>
        <w:t xml:space="preserve">On the contrary, peripancreatic fat infiltration, vascular invasion, and peripancreatic and retroperitoneal lymphadenopathy are more often observed in PDA. Additionally, </w:t>
      </w:r>
      <w:r w:rsidRPr="008D2897">
        <w:rPr>
          <w:rFonts w:ascii="Book Antiqua" w:eastAsia="Book Antiqua" w:hAnsi="Book Antiqua" w:cs="Book Antiqua"/>
          <w:color w:val="000000"/>
        </w:rPr>
        <w:lastRenderedPageBreak/>
        <w:t xml:space="preserve">even with </w:t>
      </w:r>
      <w:r w:rsidRPr="008D2897">
        <w:rPr>
          <w:rFonts w:ascii="Book Antiqua" w:eastAsia="Book Antiqua" w:hAnsi="Book Antiqua" w:cs="Book Antiqua"/>
          <w:color w:val="000000"/>
          <w:vertAlign w:val="superscript"/>
        </w:rPr>
        <w:t>18</w:t>
      </w:r>
      <w:r w:rsidRPr="008D2897">
        <w:rPr>
          <w:rFonts w:ascii="Book Antiqua" w:eastAsia="Book Antiqua" w:hAnsi="Book Antiqua" w:cs="Book Antiqua"/>
          <w:color w:val="000000"/>
        </w:rPr>
        <w:t xml:space="preserve">F-FDG-positron emission tomography/CT examination, when the pancreatic lesion is accurately localized, it can be often confused with PDA because it has been recently reported to show increased FDG uptake at the locally affected lesions of </w:t>
      </w:r>
      <w:proofErr w:type="gramStart"/>
      <w:r w:rsidRPr="008D2897">
        <w:rPr>
          <w:rFonts w:ascii="Book Antiqua" w:eastAsia="Book Antiqua" w:hAnsi="Book Antiqua" w:cs="Book Antiqua"/>
          <w:color w:val="000000"/>
        </w:rPr>
        <w:t>AIP</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31-33]</w:t>
      </w:r>
      <w:r w:rsidRPr="008D2897">
        <w:rPr>
          <w:rFonts w:ascii="Book Antiqua" w:eastAsia="Book Antiqua" w:hAnsi="Book Antiqua" w:cs="Book Antiqua"/>
          <w:color w:val="000000"/>
        </w:rPr>
        <w:t>, which is also an observation from our study. We consider that the use of these seven key differentiating features can be helpful in supporting the diagnosis of AIP when the clinical, laboratory, and other imaging features are equivocal for distinguishing between focal-type AIP and PDA.</w:t>
      </w:r>
    </w:p>
    <w:p w14:paraId="60462DC2" w14:textId="77777777" w:rsidR="00307DA2" w:rsidRPr="008D2897" w:rsidRDefault="00047DC0">
      <w:pPr>
        <w:adjustRightInd w:val="0"/>
        <w:snapToGrid w:val="0"/>
        <w:spacing w:line="360" w:lineRule="auto"/>
        <w:ind w:firstLine="210"/>
        <w:jc w:val="both"/>
        <w:rPr>
          <w:rFonts w:ascii="Book Antiqua" w:hAnsi="Book Antiqua"/>
        </w:rPr>
      </w:pPr>
      <w:r w:rsidRPr="008D2897">
        <w:rPr>
          <w:rFonts w:ascii="Book Antiqua" w:eastAsia="Book Antiqua" w:hAnsi="Book Antiqua" w:cs="Book Antiqua"/>
          <w:color w:val="000000"/>
        </w:rPr>
        <w:t xml:space="preserve">We found that there was no statistically significant difference between multifocal AIP and PDA with respect to ill-defined margin, as in previous </w:t>
      </w:r>
      <w:proofErr w:type="gramStart"/>
      <w:r w:rsidRPr="008D2897">
        <w:rPr>
          <w:rFonts w:ascii="Book Antiqua" w:eastAsia="Book Antiqua" w:hAnsi="Book Antiqua" w:cs="Book Antiqua"/>
          <w:color w:val="000000"/>
        </w:rPr>
        <w:t>studies</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4,16]</w:t>
      </w:r>
      <w:r w:rsidRPr="008D2897">
        <w:rPr>
          <w:rFonts w:ascii="Book Antiqua" w:eastAsia="Book Antiqua" w:hAnsi="Book Antiqua" w:cs="Book Antiqua"/>
          <w:color w:val="000000"/>
        </w:rPr>
        <w:t>. The capsule-like rim or halo sign has already been reported as a specific feature of AIP, with a varying frequency up to 63</w:t>
      </w:r>
      <w:proofErr w:type="gramStart"/>
      <w:r w:rsidRPr="008D2897">
        <w:rPr>
          <w:rFonts w:ascii="Book Antiqua" w:eastAsia="Book Antiqua" w:hAnsi="Book Antiqua" w:cs="Book Antiqua"/>
          <w:color w:val="000000"/>
        </w:rPr>
        <w:t>%</w:t>
      </w:r>
      <w:r w:rsidRPr="008D2897">
        <w:rPr>
          <w:rFonts w:ascii="Book Antiqua" w:eastAsia="Book Antiqua" w:hAnsi="Book Antiqua" w:cs="Book Antiqua"/>
          <w:color w:val="000000"/>
          <w:vertAlign w:val="superscript"/>
        </w:rPr>
        <w:t>[</w:t>
      </w:r>
      <w:proofErr w:type="gramEnd"/>
      <w:r w:rsidRPr="008D2897">
        <w:rPr>
          <w:rFonts w:ascii="Book Antiqua" w:eastAsia="Book Antiqua" w:hAnsi="Book Antiqua" w:cs="Book Antiqua"/>
          <w:color w:val="000000"/>
          <w:vertAlign w:val="superscript"/>
        </w:rPr>
        <w:t>5,14,34]</w:t>
      </w:r>
      <w:r w:rsidRPr="008D2897">
        <w:rPr>
          <w:rFonts w:ascii="Book Antiqua" w:eastAsia="Book Antiqua" w:hAnsi="Book Antiqua" w:cs="Book Antiqua"/>
          <w:color w:val="000000"/>
        </w:rPr>
        <w:t>. This sign was observed with lower frequency (21%) in multifocal AIP in our study. We presume that multifocal-type AIP is the early manifestation of AIP, and the multiple lesions will be merged into diffuse-type along with the progression of this entity. Then, typical or uncommon imaging features will be typical, and the halo sign may be more frequently seen. However, further work is needed to confirm this hypothesis.</w:t>
      </w:r>
    </w:p>
    <w:p w14:paraId="7F565BF1" w14:textId="77777777" w:rsidR="00307DA2" w:rsidRPr="008D2897" w:rsidRDefault="00047DC0">
      <w:pPr>
        <w:adjustRightInd w:val="0"/>
        <w:snapToGrid w:val="0"/>
        <w:spacing w:line="360" w:lineRule="auto"/>
        <w:ind w:firstLineChars="100" w:firstLine="240"/>
        <w:jc w:val="both"/>
        <w:rPr>
          <w:rFonts w:ascii="Book Antiqua" w:hAnsi="Book Antiqua"/>
        </w:rPr>
      </w:pPr>
      <w:r w:rsidRPr="008D2897">
        <w:rPr>
          <w:rFonts w:ascii="Book Antiqua" w:eastAsia="Book Antiqua" w:hAnsi="Book Antiqua" w:cs="Book Antiqua"/>
          <w:color w:val="000000"/>
        </w:rPr>
        <w:t>Our study has a few limitations. First, this study was performed by a retrospective research design, and the number of cases is relatively small. However, AIP itself is a rare entity, and multifocal AIP is even rarer. Second, the incidence rate of multifocal AIP in this study was at a single tertiary center with a specialized care clinic that has been widely recognized for its expertise and experience with pancreatic diseases in our country and may confer a considerable potential referral bias with an overestimated frequency of multifocal AIP. Third, the blinded radiologists had initially determined patient diagnosis in daily clinical practice; recall bias might have occurred. Last, we used a variety of CT scanners with different detectors (</w:t>
      </w:r>
      <w:r w:rsidRPr="008D2897">
        <w:rPr>
          <w:rFonts w:ascii="Book Antiqua" w:eastAsia="Book Antiqua" w:hAnsi="Book Antiqua" w:cs="Book Antiqua"/>
          <w:i/>
          <w:iCs/>
          <w:color w:val="000000"/>
        </w:rPr>
        <w:t>e.g.</w:t>
      </w:r>
      <w:r w:rsidRPr="008D2897">
        <w:rPr>
          <w:rFonts w:ascii="Book Antiqua" w:eastAsia="Book Antiqua" w:hAnsi="Book Antiqua" w:cs="Book Antiqua"/>
          <w:color w:val="000000"/>
        </w:rPr>
        <w:t xml:space="preserve">, 320-, 80- and 16- detectors) from the same manufacturer with scan parameters that slightly varied from each other, which may affect the diagnostic performance among these modalities. </w:t>
      </w:r>
    </w:p>
    <w:p w14:paraId="2F121F0B" w14:textId="77777777" w:rsidR="00307DA2" w:rsidRPr="008D2897" w:rsidRDefault="00307DA2">
      <w:pPr>
        <w:adjustRightInd w:val="0"/>
        <w:snapToGrid w:val="0"/>
        <w:spacing w:line="360" w:lineRule="auto"/>
        <w:jc w:val="both"/>
        <w:rPr>
          <w:rFonts w:ascii="Book Antiqua" w:hAnsi="Book Antiqua"/>
        </w:rPr>
      </w:pPr>
    </w:p>
    <w:p w14:paraId="653DB173"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aps/>
          <w:color w:val="000000"/>
          <w:u w:val="single"/>
        </w:rPr>
        <w:t>CONCLUSION</w:t>
      </w:r>
    </w:p>
    <w:p w14:paraId="0ACD7B6C"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lastRenderedPageBreak/>
        <w:t>In conclusion, multifocal AIP is not as rare as previously thought. DWI as part of pancreatic conventional MRI protocol has the potential benefit in the detection of AIP lesions. The combinations of CT and MRI imaging features may be helpful for differentiating multifocal AIP from PDA by the key distinguishing findings, including multiple pancreatic lesions, capsule-like rim, delayed homogeneous enhancement, multiple MPD strictures, and lower ADC values.</w:t>
      </w:r>
    </w:p>
    <w:p w14:paraId="08048E44" w14:textId="77777777" w:rsidR="00307DA2" w:rsidRPr="008D2897" w:rsidRDefault="00307DA2">
      <w:pPr>
        <w:adjustRightInd w:val="0"/>
        <w:snapToGrid w:val="0"/>
        <w:spacing w:line="360" w:lineRule="auto"/>
        <w:ind w:firstLine="210"/>
        <w:jc w:val="both"/>
        <w:rPr>
          <w:rFonts w:ascii="Book Antiqua" w:hAnsi="Book Antiqua"/>
        </w:rPr>
      </w:pPr>
    </w:p>
    <w:p w14:paraId="31D28ABD"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aps/>
          <w:color w:val="000000"/>
          <w:u w:val="single"/>
        </w:rPr>
        <w:t>ARTICLE HIGHLIGHTS</w:t>
      </w:r>
    </w:p>
    <w:p w14:paraId="75214BCD"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i/>
          <w:color w:val="000000"/>
        </w:rPr>
        <w:t>Research background</w:t>
      </w:r>
    </w:p>
    <w:p w14:paraId="1965DAD5"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Multifocal-type autoimmune pancreatitis (AIP), sometimes forming multiple pancreatic masses, is frequently misdiagnosed as pancreatic malignancy in routine clinical practice. It is critical to know the imaging features of multifocal-type AIP to prevent misdiagnosis and unnecessary surgery. To the best of our knowledge, there have been no studies evaluating the value of </w:t>
      </w:r>
      <w:r w:rsidRPr="008D2897">
        <w:rPr>
          <w:rFonts w:ascii="Book Antiqua" w:hAnsi="Book Antiqua" w:cs="Times"/>
          <w:color w:val="000000"/>
        </w:rPr>
        <w:t>diffusion</w:t>
      </w:r>
      <w:r w:rsidRPr="008D2897">
        <w:rPr>
          <w:rFonts w:ascii="Book Antiqua" w:hAnsi="Book Antiqua" w:cs="Times"/>
          <w:color w:val="000000"/>
        </w:rPr>
        <w:noBreakHyphen/>
        <w:t>weighted imaging</w:t>
      </w:r>
      <w:r w:rsidRPr="008D2897">
        <w:rPr>
          <w:rFonts w:ascii="Book Antiqua" w:hAnsi="Book Antiqua"/>
          <w:lang w:eastAsia="zh-CN"/>
        </w:rPr>
        <w:t xml:space="preserve"> (</w:t>
      </w:r>
      <w:r w:rsidRPr="008D2897">
        <w:rPr>
          <w:rFonts w:ascii="Book Antiqua" w:eastAsia="Book Antiqua" w:hAnsi="Book Antiqua" w:cs="Book Antiqua"/>
          <w:color w:val="000000"/>
        </w:rPr>
        <w:t>DWI), axial fat-suppressed T1 weighted image (T1WI), and dynamic contrast enhanced-computed tomography (DCE-CT) in detecting the lesions of multifocal-type AIP.</w:t>
      </w:r>
    </w:p>
    <w:p w14:paraId="7388CB75" w14:textId="77777777" w:rsidR="00307DA2" w:rsidRPr="008D2897" w:rsidRDefault="00307DA2">
      <w:pPr>
        <w:adjustRightInd w:val="0"/>
        <w:snapToGrid w:val="0"/>
        <w:spacing w:line="360" w:lineRule="auto"/>
        <w:ind w:firstLine="210"/>
        <w:jc w:val="both"/>
        <w:rPr>
          <w:rFonts w:ascii="Book Antiqua" w:hAnsi="Book Antiqua"/>
        </w:rPr>
      </w:pPr>
    </w:p>
    <w:p w14:paraId="61F23C8A"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i/>
          <w:color w:val="000000"/>
        </w:rPr>
        <w:t>Research motivation</w:t>
      </w:r>
    </w:p>
    <w:p w14:paraId="25096FD9"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The key issue is whether CT and magnetic resonance imaging features of multifocal-type AIP can help definitively distinguish from pancreatic ductal adenocarcinoma (PDA) and whether there is an optimal modality to identify pancreatic lesions as correctly as possible. The results will provide important information on the diagnostic performances of DWI, axial fat-suppressed T1WI, and DCE-CT and the key imaging features for differentiating multifocal-type AIP from PDA.</w:t>
      </w:r>
    </w:p>
    <w:p w14:paraId="76149904" w14:textId="77777777" w:rsidR="00307DA2" w:rsidRPr="008D2897" w:rsidRDefault="00307DA2">
      <w:pPr>
        <w:adjustRightInd w:val="0"/>
        <w:snapToGrid w:val="0"/>
        <w:spacing w:line="360" w:lineRule="auto"/>
        <w:ind w:firstLine="210"/>
        <w:jc w:val="both"/>
        <w:rPr>
          <w:rFonts w:ascii="Book Antiqua" w:hAnsi="Book Antiqua"/>
        </w:rPr>
      </w:pPr>
    </w:p>
    <w:p w14:paraId="0F3F2FB5"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i/>
          <w:color w:val="000000"/>
        </w:rPr>
        <w:t>Research objectives</w:t>
      </w:r>
    </w:p>
    <w:p w14:paraId="0615F2F9"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We aimed to clarify the exact prevalence and radiological findings of multifocal AIP in our cohorts and compare the sensitivity of DWI, axial fat-suppressed T1WI, and DCE-</w:t>
      </w:r>
      <w:r w:rsidRPr="008D2897">
        <w:rPr>
          <w:rFonts w:ascii="Book Antiqua" w:eastAsia="Book Antiqua" w:hAnsi="Book Antiqua" w:cs="Book Antiqua"/>
          <w:color w:val="000000"/>
        </w:rPr>
        <w:lastRenderedPageBreak/>
        <w:t>CT for detecting AIP lesions. We also compared radiological features between multifocal AIP and PDA with several key imaging landmarks.</w:t>
      </w:r>
    </w:p>
    <w:p w14:paraId="1316E120" w14:textId="77777777" w:rsidR="00307DA2" w:rsidRPr="008D2897" w:rsidRDefault="00307DA2">
      <w:pPr>
        <w:adjustRightInd w:val="0"/>
        <w:snapToGrid w:val="0"/>
        <w:spacing w:line="360" w:lineRule="auto"/>
        <w:ind w:firstLine="315"/>
        <w:jc w:val="both"/>
        <w:rPr>
          <w:rFonts w:ascii="Book Antiqua" w:hAnsi="Book Antiqua"/>
        </w:rPr>
      </w:pPr>
    </w:p>
    <w:p w14:paraId="6FC7319C"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i/>
          <w:color w:val="000000"/>
        </w:rPr>
        <w:t>Research methods</w:t>
      </w:r>
    </w:p>
    <w:p w14:paraId="47C71539"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Twenty-six patients with proven multifocal AIP were retrospectively included. Two blinded independent radiologists rated their confidence level in detecting the lesions on a 5-point scale and assessed the diagnostic performance of DWI, axial fat-suppressed T1WI, and DCE-CT. CT and magnetic resonance images of multifocal AIP were systematically reviewed for typical imaging findings and compared with the key imaging features of PDA.</w:t>
      </w:r>
    </w:p>
    <w:p w14:paraId="3B8606BF" w14:textId="77777777" w:rsidR="00307DA2" w:rsidRPr="008D2897" w:rsidRDefault="00307DA2">
      <w:pPr>
        <w:adjustRightInd w:val="0"/>
        <w:snapToGrid w:val="0"/>
        <w:spacing w:line="360" w:lineRule="auto"/>
        <w:ind w:firstLine="210"/>
        <w:jc w:val="both"/>
        <w:rPr>
          <w:rFonts w:ascii="Book Antiqua" w:hAnsi="Book Antiqua"/>
        </w:rPr>
      </w:pPr>
    </w:p>
    <w:p w14:paraId="1FBD9B77"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i/>
          <w:color w:val="000000"/>
        </w:rPr>
        <w:t>Research results</w:t>
      </w:r>
    </w:p>
    <w:p w14:paraId="4801E20C"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Among 118 patients with AIP, 26 (22.0%) had multiple lesions (56 lesions). Ulcerative colitis was associated with multifocal AIP in 7.7% (2/26) of patients, and Crohn’s disease was associated in 15.3% (4/26) of patients. In multifocal AIP, multiple lesions, delayed homogeneous enhancement, multifocal strictures of main pancreatic duct, capsule-like rim, lower apparent diffusion coefficient values, and elevated serum Ig4 Level were observed significantly more frequently than in PDA, whereas the presence of capsule-like rim in multifocal-type AIP was lower in frequency than total AIP. Of these lesions of multifocal AIP, DWI detected 89.3% (50/56) and 82.1% (46/56) by the senior and junior radiologist, respectively.</w:t>
      </w:r>
    </w:p>
    <w:p w14:paraId="0B49BA95" w14:textId="77777777" w:rsidR="00307DA2" w:rsidRPr="008D2897" w:rsidRDefault="00307DA2">
      <w:pPr>
        <w:adjustRightInd w:val="0"/>
        <w:snapToGrid w:val="0"/>
        <w:spacing w:line="360" w:lineRule="auto"/>
        <w:ind w:firstLine="315"/>
        <w:jc w:val="both"/>
        <w:rPr>
          <w:rFonts w:ascii="Book Antiqua" w:hAnsi="Book Antiqua"/>
        </w:rPr>
      </w:pPr>
    </w:p>
    <w:p w14:paraId="26879FE7"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i/>
          <w:color w:val="000000"/>
        </w:rPr>
        <w:t>Research conclusions</w:t>
      </w:r>
    </w:p>
    <w:p w14:paraId="3C0E161E"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Multifocal AIP is not as rare as previously thought and was seen in 22% of our patients. The diagnostic performance of DWI for detecting multifocal AIP was best followed by axial fat-suppressed T1WI and DCE-CT.</w:t>
      </w:r>
    </w:p>
    <w:p w14:paraId="03735565" w14:textId="77777777" w:rsidR="00307DA2" w:rsidRPr="008D2897" w:rsidRDefault="00307DA2">
      <w:pPr>
        <w:adjustRightInd w:val="0"/>
        <w:snapToGrid w:val="0"/>
        <w:spacing w:line="360" w:lineRule="auto"/>
        <w:jc w:val="both"/>
        <w:rPr>
          <w:rFonts w:ascii="Book Antiqua" w:hAnsi="Book Antiqua"/>
        </w:rPr>
      </w:pPr>
    </w:p>
    <w:p w14:paraId="7A9FA4A8"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i/>
          <w:color w:val="000000"/>
        </w:rPr>
        <w:t>Research perspectives</w:t>
      </w:r>
    </w:p>
    <w:p w14:paraId="597CBE3C"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lastRenderedPageBreak/>
        <w:t>Larger and longer term prospective studies to investigate the important radiological findings for differential diagnosis between multifocal AIP and PDA should be performed in future studies.</w:t>
      </w:r>
    </w:p>
    <w:p w14:paraId="219AF1B8" w14:textId="77777777" w:rsidR="00307DA2" w:rsidRPr="008D2897" w:rsidRDefault="00307DA2">
      <w:pPr>
        <w:adjustRightInd w:val="0"/>
        <w:snapToGrid w:val="0"/>
        <w:spacing w:line="360" w:lineRule="auto"/>
        <w:ind w:firstLine="210"/>
        <w:jc w:val="both"/>
        <w:rPr>
          <w:rFonts w:ascii="Book Antiqua" w:hAnsi="Book Antiqua"/>
        </w:rPr>
      </w:pPr>
    </w:p>
    <w:p w14:paraId="5037E53A"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olor w:val="000000"/>
        </w:rPr>
        <w:t>REFERENCES</w:t>
      </w:r>
    </w:p>
    <w:p w14:paraId="0B61C38E" w14:textId="77777777" w:rsidR="00307DA2" w:rsidRPr="008D2897" w:rsidRDefault="00047DC0">
      <w:pPr>
        <w:adjustRightInd w:val="0"/>
        <w:snapToGrid w:val="0"/>
        <w:spacing w:line="360" w:lineRule="auto"/>
        <w:jc w:val="both"/>
        <w:rPr>
          <w:rFonts w:ascii="Book Antiqua" w:hAnsi="Book Antiqua"/>
        </w:rPr>
      </w:pPr>
      <w:bookmarkStart w:id="17" w:name="OLE_LINK20"/>
      <w:r w:rsidRPr="008D2897">
        <w:rPr>
          <w:rFonts w:ascii="Book Antiqua" w:eastAsia="Book Antiqua" w:hAnsi="Book Antiqua" w:cs="Book Antiqua"/>
          <w:color w:val="000000"/>
        </w:rPr>
        <w:t xml:space="preserve">1 </w:t>
      </w:r>
      <w:r w:rsidRPr="008D2897">
        <w:rPr>
          <w:rFonts w:ascii="Book Antiqua" w:eastAsia="Book Antiqua" w:hAnsi="Book Antiqua" w:cs="Book Antiqua"/>
          <w:b/>
          <w:bCs/>
          <w:color w:val="000000"/>
        </w:rPr>
        <w:t>Nagpal SJS</w:t>
      </w:r>
      <w:r w:rsidRPr="008D2897">
        <w:rPr>
          <w:rFonts w:ascii="Book Antiqua" w:eastAsia="Book Antiqua" w:hAnsi="Book Antiqua" w:cs="Book Antiqua"/>
          <w:color w:val="000000"/>
        </w:rPr>
        <w:t xml:space="preserve">, Sharma A, Chari ST. Autoimmune Pancreatitis. </w:t>
      </w:r>
      <w:r w:rsidRPr="008D2897">
        <w:rPr>
          <w:rFonts w:ascii="Book Antiqua" w:eastAsia="Book Antiqua" w:hAnsi="Book Antiqua" w:cs="Book Antiqua"/>
          <w:i/>
          <w:iCs/>
          <w:color w:val="000000"/>
        </w:rPr>
        <w:t>Am J Gastroenterol</w:t>
      </w:r>
      <w:r w:rsidRPr="008D2897">
        <w:rPr>
          <w:rFonts w:ascii="Book Antiqua" w:eastAsia="Book Antiqua" w:hAnsi="Book Antiqua" w:cs="Book Antiqua"/>
          <w:color w:val="000000"/>
        </w:rPr>
        <w:t xml:space="preserve"> 2018; </w:t>
      </w:r>
      <w:r w:rsidRPr="008D2897">
        <w:rPr>
          <w:rFonts w:ascii="Book Antiqua" w:eastAsia="Book Antiqua" w:hAnsi="Book Antiqua" w:cs="Book Antiqua"/>
          <w:b/>
          <w:bCs/>
          <w:color w:val="000000"/>
        </w:rPr>
        <w:t>113</w:t>
      </w:r>
      <w:r w:rsidRPr="008D2897">
        <w:rPr>
          <w:rFonts w:ascii="Book Antiqua" w:eastAsia="Book Antiqua" w:hAnsi="Book Antiqua" w:cs="Book Antiqua"/>
          <w:color w:val="000000"/>
        </w:rPr>
        <w:t>: 1301 [PMID: 29910463 DOI: 10.1038/s41395-018-0146-0]</w:t>
      </w:r>
    </w:p>
    <w:p w14:paraId="4097DE20"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2 </w:t>
      </w:r>
      <w:proofErr w:type="spellStart"/>
      <w:r w:rsidRPr="008D2897">
        <w:rPr>
          <w:rFonts w:ascii="Book Antiqua" w:eastAsia="Book Antiqua" w:hAnsi="Book Antiqua" w:cs="Book Antiqua"/>
          <w:b/>
          <w:bCs/>
          <w:color w:val="000000"/>
        </w:rPr>
        <w:t>Negrelli</w:t>
      </w:r>
      <w:proofErr w:type="spellEnd"/>
      <w:r w:rsidRPr="008D2897">
        <w:rPr>
          <w:rFonts w:ascii="Book Antiqua" w:eastAsia="Book Antiqua" w:hAnsi="Book Antiqua" w:cs="Book Antiqua"/>
          <w:b/>
          <w:bCs/>
          <w:color w:val="000000"/>
        </w:rPr>
        <w:t xml:space="preserve"> R</w:t>
      </w:r>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Boninsegna</w:t>
      </w:r>
      <w:proofErr w:type="spellEnd"/>
      <w:r w:rsidRPr="008D2897">
        <w:rPr>
          <w:rFonts w:ascii="Book Antiqua" w:eastAsia="Book Antiqua" w:hAnsi="Book Antiqua" w:cs="Book Antiqua"/>
          <w:color w:val="000000"/>
        </w:rPr>
        <w:t xml:space="preserve"> E, </w:t>
      </w:r>
      <w:proofErr w:type="spellStart"/>
      <w:r w:rsidRPr="008D2897">
        <w:rPr>
          <w:rFonts w:ascii="Book Antiqua" w:eastAsia="Book Antiqua" w:hAnsi="Book Antiqua" w:cs="Book Antiqua"/>
          <w:color w:val="000000"/>
        </w:rPr>
        <w:t>Avesani</w:t>
      </w:r>
      <w:proofErr w:type="spellEnd"/>
      <w:r w:rsidRPr="008D2897">
        <w:rPr>
          <w:rFonts w:ascii="Book Antiqua" w:eastAsia="Book Antiqua" w:hAnsi="Book Antiqua" w:cs="Book Antiqua"/>
          <w:color w:val="000000"/>
        </w:rPr>
        <w:t xml:space="preserve"> G, Zamboni GA, </w:t>
      </w:r>
      <w:proofErr w:type="spellStart"/>
      <w:r w:rsidRPr="008D2897">
        <w:rPr>
          <w:rFonts w:ascii="Book Antiqua" w:eastAsia="Book Antiqua" w:hAnsi="Book Antiqua" w:cs="Book Antiqua"/>
          <w:color w:val="000000"/>
        </w:rPr>
        <w:t>Brozzi</w:t>
      </w:r>
      <w:proofErr w:type="spellEnd"/>
      <w:r w:rsidRPr="008D2897">
        <w:rPr>
          <w:rFonts w:ascii="Book Antiqua" w:eastAsia="Book Antiqua" w:hAnsi="Book Antiqua" w:cs="Book Antiqua"/>
          <w:color w:val="000000"/>
        </w:rPr>
        <w:t xml:space="preserve"> L, </w:t>
      </w:r>
      <w:proofErr w:type="spellStart"/>
      <w:r w:rsidRPr="008D2897">
        <w:rPr>
          <w:rFonts w:ascii="Book Antiqua" w:eastAsia="Book Antiqua" w:hAnsi="Book Antiqua" w:cs="Book Antiqua"/>
          <w:color w:val="000000"/>
        </w:rPr>
        <w:t>Frulloni</w:t>
      </w:r>
      <w:proofErr w:type="spellEnd"/>
      <w:r w:rsidRPr="008D2897">
        <w:rPr>
          <w:rFonts w:ascii="Book Antiqua" w:eastAsia="Book Antiqua" w:hAnsi="Book Antiqua" w:cs="Book Antiqua"/>
          <w:color w:val="000000"/>
        </w:rPr>
        <w:t xml:space="preserve"> L, </w:t>
      </w:r>
      <w:proofErr w:type="spellStart"/>
      <w:r w:rsidRPr="008D2897">
        <w:rPr>
          <w:rFonts w:ascii="Book Antiqua" w:eastAsia="Book Antiqua" w:hAnsi="Book Antiqua" w:cs="Book Antiqua"/>
          <w:color w:val="000000"/>
        </w:rPr>
        <w:t>Manfredi</w:t>
      </w:r>
      <w:proofErr w:type="spellEnd"/>
      <w:r w:rsidRPr="008D2897">
        <w:rPr>
          <w:rFonts w:ascii="Book Antiqua" w:eastAsia="Book Antiqua" w:hAnsi="Book Antiqua" w:cs="Book Antiqua"/>
          <w:color w:val="000000"/>
        </w:rPr>
        <w:t xml:space="preserve"> R, </w:t>
      </w:r>
      <w:proofErr w:type="spellStart"/>
      <w:r w:rsidRPr="008D2897">
        <w:rPr>
          <w:rFonts w:ascii="Book Antiqua" w:eastAsia="Book Antiqua" w:hAnsi="Book Antiqua" w:cs="Book Antiqua"/>
          <w:color w:val="000000"/>
        </w:rPr>
        <w:t>Pozzi</w:t>
      </w:r>
      <w:proofErr w:type="spellEnd"/>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Mucelli</w:t>
      </w:r>
      <w:proofErr w:type="spellEnd"/>
      <w:r w:rsidRPr="008D2897">
        <w:rPr>
          <w:rFonts w:ascii="Book Antiqua" w:eastAsia="Book Antiqua" w:hAnsi="Book Antiqua" w:cs="Book Antiqua"/>
          <w:color w:val="000000"/>
        </w:rPr>
        <w:t xml:space="preserve"> R. Type 1 and Type 2 Autoimmune Pancreatitis: Distinctive Clinical and Pathological Features, But Are There Any Differences at Magnetic Resonance? Experience </w:t>
      </w:r>
      <w:proofErr w:type="gramStart"/>
      <w:r w:rsidRPr="008D2897">
        <w:rPr>
          <w:rFonts w:ascii="Book Antiqua" w:eastAsia="Book Antiqua" w:hAnsi="Book Antiqua" w:cs="Book Antiqua"/>
          <w:color w:val="000000"/>
        </w:rPr>
        <w:t>From</w:t>
      </w:r>
      <w:proofErr w:type="gramEnd"/>
      <w:r w:rsidRPr="008D2897">
        <w:rPr>
          <w:rFonts w:ascii="Book Antiqua" w:eastAsia="Book Antiqua" w:hAnsi="Book Antiqua" w:cs="Book Antiqua"/>
          <w:color w:val="000000"/>
        </w:rPr>
        <w:t xml:space="preserve"> a Referral Center. </w:t>
      </w:r>
      <w:r w:rsidRPr="008D2897">
        <w:rPr>
          <w:rFonts w:ascii="Book Antiqua" w:eastAsia="Book Antiqua" w:hAnsi="Book Antiqua" w:cs="Book Antiqua"/>
          <w:i/>
          <w:iCs/>
          <w:color w:val="000000"/>
        </w:rPr>
        <w:t>Pancreas</w:t>
      </w:r>
      <w:r w:rsidRPr="008D2897">
        <w:rPr>
          <w:rFonts w:ascii="Book Antiqua" w:eastAsia="Book Antiqua" w:hAnsi="Book Antiqua" w:cs="Book Antiqua"/>
          <w:color w:val="000000"/>
        </w:rPr>
        <w:t xml:space="preserve"> 2018; </w:t>
      </w:r>
      <w:r w:rsidRPr="008D2897">
        <w:rPr>
          <w:rFonts w:ascii="Book Antiqua" w:eastAsia="Book Antiqua" w:hAnsi="Book Antiqua" w:cs="Book Antiqua"/>
          <w:b/>
          <w:bCs/>
          <w:color w:val="000000"/>
        </w:rPr>
        <w:t>47</w:t>
      </w:r>
      <w:r w:rsidRPr="008D2897">
        <w:rPr>
          <w:rFonts w:ascii="Book Antiqua" w:eastAsia="Book Antiqua" w:hAnsi="Book Antiqua" w:cs="Book Antiqua"/>
          <w:color w:val="000000"/>
        </w:rPr>
        <w:t>: 1115-1122 [PMID: 30141780 DOI: 10.1097/MPA.0000000000001142]</w:t>
      </w:r>
    </w:p>
    <w:p w14:paraId="1D314CAA"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3 </w:t>
      </w:r>
      <w:proofErr w:type="spellStart"/>
      <w:r w:rsidRPr="008D2897">
        <w:rPr>
          <w:rFonts w:ascii="Book Antiqua" w:eastAsia="Book Antiqua" w:hAnsi="Book Antiqua" w:cs="Book Antiqua"/>
          <w:b/>
          <w:bCs/>
          <w:color w:val="000000"/>
        </w:rPr>
        <w:t>Shiokawa</w:t>
      </w:r>
      <w:proofErr w:type="spellEnd"/>
      <w:r w:rsidRPr="008D2897">
        <w:rPr>
          <w:rFonts w:ascii="Book Antiqua" w:eastAsia="Book Antiqua" w:hAnsi="Book Antiqua" w:cs="Book Antiqua"/>
          <w:b/>
          <w:bCs/>
          <w:color w:val="000000"/>
        </w:rPr>
        <w:t xml:space="preserve"> M</w:t>
      </w:r>
      <w:r w:rsidRPr="008D2897">
        <w:rPr>
          <w:rFonts w:ascii="Book Antiqua" w:eastAsia="Book Antiqua" w:hAnsi="Book Antiqua" w:cs="Book Antiqua"/>
          <w:color w:val="000000"/>
        </w:rPr>
        <w:t xml:space="preserve">, Kodama Y, </w:t>
      </w:r>
      <w:proofErr w:type="spellStart"/>
      <w:r w:rsidRPr="008D2897">
        <w:rPr>
          <w:rFonts w:ascii="Book Antiqua" w:eastAsia="Book Antiqua" w:hAnsi="Book Antiqua" w:cs="Book Antiqua"/>
          <w:color w:val="000000"/>
        </w:rPr>
        <w:t>Hiramatsu</w:t>
      </w:r>
      <w:proofErr w:type="spellEnd"/>
      <w:r w:rsidRPr="008D2897">
        <w:rPr>
          <w:rFonts w:ascii="Book Antiqua" w:eastAsia="Book Antiqua" w:hAnsi="Book Antiqua" w:cs="Book Antiqua"/>
          <w:color w:val="000000"/>
        </w:rPr>
        <w:t xml:space="preserve"> Y, Kurita A, </w:t>
      </w:r>
      <w:proofErr w:type="spellStart"/>
      <w:r w:rsidRPr="008D2897">
        <w:rPr>
          <w:rFonts w:ascii="Book Antiqua" w:eastAsia="Book Antiqua" w:hAnsi="Book Antiqua" w:cs="Book Antiqua"/>
          <w:color w:val="000000"/>
        </w:rPr>
        <w:t>Sawai</w:t>
      </w:r>
      <w:proofErr w:type="spellEnd"/>
      <w:r w:rsidRPr="008D2897">
        <w:rPr>
          <w:rFonts w:ascii="Book Antiqua" w:eastAsia="Book Antiqua" w:hAnsi="Book Antiqua" w:cs="Book Antiqua"/>
          <w:color w:val="000000"/>
        </w:rPr>
        <w:t xml:space="preserve"> Y, </w:t>
      </w:r>
      <w:proofErr w:type="spellStart"/>
      <w:r w:rsidRPr="008D2897">
        <w:rPr>
          <w:rFonts w:ascii="Book Antiqua" w:eastAsia="Book Antiqua" w:hAnsi="Book Antiqua" w:cs="Book Antiqua"/>
          <w:color w:val="000000"/>
        </w:rPr>
        <w:t>Uza</w:t>
      </w:r>
      <w:proofErr w:type="spellEnd"/>
      <w:r w:rsidRPr="008D2897">
        <w:rPr>
          <w:rFonts w:ascii="Book Antiqua" w:eastAsia="Book Antiqua" w:hAnsi="Book Antiqua" w:cs="Book Antiqua"/>
          <w:color w:val="000000"/>
        </w:rPr>
        <w:t xml:space="preserve"> N, Watanabe T, Chiba T. Autoimmune pancreatitis exhibiting multiple mass lesions. </w:t>
      </w:r>
      <w:r w:rsidRPr="008D2897">
        <w:rPr>
          <w:rFonts w:ascii="Book Antiqua" w:eastAsia="Book Antiqua" w:hAnsi="Book Antiqua" w:cs="Book Antiqua"/>
          <w:i/>
          <w:iCs/>
          <w:color w:val="000000"/>
        </w:rPr>
        <w:t>Case Rep Gastroenterol</w:t>
      </w:r>
      <w:r w:rsidRPr="008D2897">
        <w:rPr>
          <w:rFonts w:ascii="Book Antiqua" w:eastAsia="Book Antiqua" w:hAnsi="Book Antiqua" w:cs="Book Antiqua"/>
          <w:color w:val="000000"/>
        </w:rPr>
        <w:t xml:space="preserve"> 2011; </w:t>
      </w:r>
      <w:r w:rsidRPr="008D2897">
        <w:rPr>
          <w:rFonts w:ascii="Book Antiqua" w:eastAsia="Book Antiqua" w:hAnsi="Book Antiqua" w:cs="Book Antiqua"/>
          <w:b/>
          <w:bCs/>
          <w:color w:val="000000"/>
        </w:rPr>
        <w:t>5</w:t>
      </w:r>
      <w:r w:rsidRPr="008D2897">
        <w:rPr>
          <w:rFonts w:ascii="Book Antiqua" w:eastAsia="Book Antiqua" w:hAnsi="Book Antiqua" w:cs="Book Antiqua"/>
          <w:color w:val="000000"/>
        </w:rPr>
        <w:t>: 528-533 [PMID: 22087084 DOI: 10.1159/000331799]</w:t>
      </w:r>
    </w:p>
    <w:p w14:paraId="0756E3D6"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4 </w:t>
      </w:r>
      <w:r w:rsidRPr="008D2897">
        <w:rPr>
          <w:rFonts w:ascii="Book Antiqua" w:eastAsia="Book Antiqua" w:hAnsi="Book Antiqua" w:cs="Book Antiqua"/>
          <w:b/>
          <w:bCs/>
          <w:color w:val="000000"/>
        </w:rPr>
        <w:t>Lee S</w:t>
      </w:r>
      <w:r w:rsidRPr="008D2897">
        <w:rPr>
          <w:rFonts w:ascii="Book Antiqua" w:eastAsia="Book Antiqua" w:hAnsi="Book Antiqua" w:cs="Book Antiqua"/>
          <w:color w:val="000000"/>
        </w:rPr>
        <w:t xml:space="preserve">, Kim JH, Kim SY, Byun JH, Kim HJ, Kim MH, Lee MG, Lee SS. Comparison of diagnostic performance between CT and MRI in differentiating non-diffuse-type autoimmune pancreatitis from pancreatic ductal adenocarcinoma. </w:t>
      </w:r>
      <w:proofErr w:type="spellStart"/>
      <w:r w:rsidRPr="008D2897">
        <w:rPr>
          <w:rFonts w:ascii="Book Antiqua" w:eastAsia="Book Antiqua" w:hAnsi="Book Antiqua" w:cs="Book Antiqua"/>
          <w:i/>
          <w:iCs/>
          <w:color w:val="000000"/>
        </w:rPr>
        <w:t>Eur</w:t>
      </w:r>
      <w:proofErr w:type="spellEnd"/>
      <w:r w:rsidRPr="008D2897">
        <w:rPr>
          <w:rFonts w:ascii="Book Antiqua" w:eastAsia="Book Antiqua" w:hAnsi="Book Antiqua" w:cs="Book Antiqua"/>
          <w:i/>
          <w:iCs/>
          <w:color w:val="000000"/>
        </w:rPr>
        <w:t xml:space="preserve"> </w:t>
      </w:r>
      <w:proofErr w:type="spellStart"/>
      <w:r w:rsidRPr="008D2897">
        <w:rPr>
          <w:rFonts w:ascii="Book Antiqua" w:eastAsia="Book Antiqua" w:hAnsi="Book Antiqua" w:cs="Book Antiqua"/>
          <w:i/>
          <w:iCs/>
          <w:color w:val="000000"/>
        </w:rPr>
        <w:t>Radiol</w:t>
      </w:r>
      <w:proofErr w:type="spellEnd"/>
      <w:r w:rsidRPr="008D2897">
        <w:rPr>
          <w:rFonts w:ascii="Book Antiqua" w:eastAsia="Book Antiqua" w:hAnsi="Book Antiqua" w:cs="Book Antiqua"/>
          <w:color w:val="000000"/>
        </w:rPr>
        <w:t xml:space="preserve"> 2018; </w:t>
      </w:r>
      <w:r w:rsidRPr="008D2897">
        <w:rPr>
          <w:rFonts w:ascii="Book Antiqua" w:eastAsia="Book Antiqua" w:hAnsi="Book Antiqua" w:cs="Book Antiqua"/>
          <w:b/>
          <w:bCs/>
          <w:color w:val="000000"/>
        </w:rPr>
        <w:t>28</w:t>
      </w:r>
      <w:r w:rsidRPr="008D2897">
        <w:rPr>
          <w:rFonts w:ascii="Book Antiqua" w:eastAsia="Book Antiqua" w:hAnsi="Book Antiqua" w:cs="Book Antiqua"/>
          <w:color w:val="000000"/>
        </w:rPr>
        <w:t>: 5267-5274 [PMID: 29948075 DOI: 10.1007/s00330-018-5565-1]</w:t>
      </w:r>
    </w:p>
    <w:p w14:paraId="2B6F468F"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5 </w:t>
      </w:r>
      <w:proofErr w:type="spellStart"/>
      <w:r w:rsidRPr="008D2897">
        <w:rPr>
          <w:rFonts w:ascii="Book Antiqua" w:eastAsia="Book Antiqua" w:hAnsi="Book Antiqua" w:cs="Book Antiqua"/>
          <w:b/>
          <w:bCs/>
          <w:color w:val="000000"/>
        </w:rPr>
        <w:t>Rehnitz</w:t>
      </w:r>
      <w:proofErr w:type="spellEnd"/>
      <w:r w:rsidRPr="008D2897">
        <w:rPr>
          <w:rFonts w:ascii="Book Antiqua" w:eastAsia="Book Antiqua" w:hAnsi="Book Antiqua" w:cs="Book Antiqua"/>
          <w:b/>
          <w:bCs/>
          <w:color w:val="000000"/>
        </w:rPr>
        <w:t xml:space="preserve"> C</w:t>
      </w:r>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Klauss</w:t>
      </w:r>
      <w:proofErr w:type="spellEnd"/>
      <w:r w:rsidRPr="008D2897">
        <w:rPr>
          <w:rFonts w:ascii="Book Antiqua" w:eastAsia="Book Antiqua" w:hAnsi="Book Antiqua" w:cs="Book Antiqua"/>
          <w:color w:val="000000"/>
        </w:rPr>
        <w:t xml:space="preserve"> M, Singer R, </w:t>
      </w:r>
      <w:proofErr w:type="spellStart"/>
      <w:r w:rsidRPr="008D2897">
        <w:rPr>
          <w:rFonts w:ascii="Book Antiqua" w:eastAsia="Book Antiqua" w:hAnsi="Book Antiqua" w:cs="Book Antiqua"/>
          <w:color w:val="000000"/>
        </w:rPr>
        <w:t>Ehehalt</w:t>
      </w:r>
      <w:proofErr w:type="spellEnd"/>
      <w:r w:rsidRPr="008D2897">
        <w:rPr>
          <w:rFonts w:ascii="Book Antiqua" w:eastAsia="Book Antiqua" w:hAnsi="Book Antiqua" w:cs="Book Antiqua"/>
          <w:color w:val="000000"/>
        </w:rPr>
        <w:t xml:space="preserve"> R, Werner J, </w:t>
      </w:r>
      <w:proofErr w:type="spellStart"/>
      <w:r w:rsidRPr="008D2897">
        <w:rPr>
          <w:rFonts w:ascii="Book Antiqua" w:eastAsia="Book Antiqua" w:hAnsi="Book Antiqua" w:cs="Book Antiqua"/>
          <w:color w:val="000000"/>
        </w:rPr>
        <w:t>Büchler</w:t>
      </w:r>
      <w:proofErr w:type="spellEnd"/>
      <w:r w:rsidRPr="008D2897">
        <w:rPr>
          <w:rFonts w:ascii="Book Antiqua" w:eastAsia="Book Antiqua" w:hAnsi="Book Antiqua" w:cs="Book Antiqua"/>
          <w:color w:val="000000"/>
        </w:rPr>
        <w:t xml:space="preserve"> MW, </w:t>
      </w:r>
      <w:proofErr w:type="spellStart"/>
      <w:r w:rsidRPr="008D2897">
        <w:rPr>
          <w:rFonts w:ascii="Book Antiqua" w:eastAsia="Book Antiqua" w:hAnsi="Book Antiqua" w:cs="Book Antiqua"/>
          <w:color w:val="000000"/>
        </w:rPr>
        <w:t>Kauczor</w:t>
      </w:r>
      <w:proofErr w:type="spellEnd"/>
      <w:r w:rsidRPr="008D2897">
        <w:rPr>
          <w:rFonts w:ascii="Book Antiqua" w:eastAsia="Book Antiqua" w:hAnsi="Book Antiqua" w:cs="Book Antiqua"/>
          <w:color w:val="000000"/>
        </w:rPr>
        <w:t xml:space="preserve"> HU, </w:t>
      </w:r>
      <w:proofErr w:type="spellStart"/>
      <w:r w:rsidRPr="008D2897">
        <w:rPr>
          <w:rFonts w:ascii="Book Antiqua" w:eastAsia="Book Antiqua" w:hAnsi="Book Antiqua" w:cs="Book Antiqua"/>
          <w:color w:val="000000"/>
        </w:rPr>
        <w:t>Grenacher</w:t>
      </w:r>
      <w:proofErr w:type="spellEnd"/>
      <w:r w:rsidRPr="008D2897">
        <w:rPr>
          <w:rFonts w:ascii="Book Antiqua" w:eastAsia="Book Antiqua" w:hAnsi="Book Antiqua" w:cs="Book Antiqua"/>
          <w:color w:val="000000"/>
        </w:rPr>
        <w:t xml:space="preserve"> L. Morphologic patterns of autoimmune pancreatitis in CT and MRI. </w:t>
      </w:r>
      <w:proofErr w:type="spellStart"/>
      <w:r w:rsidRPr="008D2897">
        <w:rPr>
          <w:rFonts w:ascii="Book Antiqua" w:eastAsia="Book Antiqua" w:hAnsi="Book Antiqua" w:cs="Book Antiqua"/>
          <w:i/>
          <w:iCs/>
          <w:color w:val="000000"/>
        </w:rPr>
        <w:t>Pancreatology</w:t>
      </w:r>
      <w:proofErr w:type="spellEnd"/>
      <w:r w:rsidRPr="008D2897">
        <w:rPr>
          <w:rFonts w:ascii="Book Antiqua" w:eastAsia="Book Antiqua" w:hAnsi="Book Antiqua" w:cs="Book Antiqua"/>
          <w:color w:val="000000"/>
        </w:rPr>
        <w:t xml:space="preserve"> 2011; </w:t>
      </w:r>
      <w:r w:rsidRPr="008D2897">
        <w:rPr>
          <w:rFonts w:ascii="Book Antiqua" w:eastAsia="Book Antiqua" w:hAnsi="Book Antiqua" w:cs="Book Antiqua"/>
          <w:b/>
          <w:bCs/>
          <w:color w:val="000000"/>
        </w:rPr>
        <w:t>11</w:t>
      </w:r>
      <w:r w:rsidRPr="008D2897">
        <w:rPr>
          <w:rFonts w:ascii="Book Antiqua" w:eastAsia="Book Antiqua" w:hAnsi="Book Antiqua" w:cs="Book Antiqua"/>
          <w:color w:val="000000"/>
        </w:rPr>
        <w:t>: 240-251 [PMID: 21625195 DOI: 10.1159/000327708]</w:t>
      </w:r>
    </w:p>
    <w:p w14:paraId="66F2B02B"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6 </w:t>
      </w:r>
      <w:proofErr w:type="spellStart"/>
      <w:r w:rsidRPr="008D2897">
        <w:rPr>
          <w:rFonts w:ascii="Book Antiqua" w:eastAsia="Book Antiqua" w:hAnsi="Book Antiqua" w:cs="Book Antiqua"/>
          <w:b/>
          <w:bCs/>
          <w:color w:val="000000"/>
        </w:rPr>
        <w:t>Tabata</w:t>
      </w:r>
      <w:proofErr w:type="spellEnd"/>
      <w:r w:rsidRPr="008D2897">
        <w:rPr>
          <w:rFonts w:ascii="Book Antiqua" w:eastAsia="Book Antiqua" w:hAnsi="Book Antiqua" w:cs="Book Antiqua"/>
          <w:b/>
          <w:bCs/>
          <w:color w:val="000000"/>
        </w:rPr>
        <w:t xml:space="preserve"> T</w:t>
      </w:r>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Kamisawa</w:t>
      </w:r>
      <w:proofErr w:type="spellEnd"/>
      <w:r w:rsidRPr="008D2897">
        <w:rPr>
          <w:rFonts w:ascii="Book Antiqua" w:eastAsia="Book Antiqua" w:hAnsi="Book Antiqua" w:cs="Book Antiqua"/>
          <w:color w:val="000000"/>
        </w:rPr>
        <w:t xml:space="preserve"> T, Takuma K, Hara S, </w:t>
      </w:r>
      <w:proofErr w:type="spellStart"/>
      <w:r w:rsidRPr="008D2897">
        <w:rPr>
          <w:rFonts w:ascii="Book Antiqua" w:eastAsia="Book Antiqua" w:hAnsi="Book Antiqua" w:cs="Book Antiqua"/>
          <w:color w:val="000000"/>
        </w:rPr>
        <w:t>Kuruma</w:t>
      </w:r>
      <w:proofErr w:type="spellEnd"/>
      <w:r w:rsidRPr="008D2897">
        <w:rPr>
          <w:rFonts w:ascii="Book Antiqua" w:eastAsia="Book Antiqua" w:hAnsi="Book Antiqua" w:cs="Book Antiqua"/>
          <w:color w:val="000000"/>
        </w:rPr>
        <w:t xml:space="preserve"> S, </w:t>
      </w:r>
      <w:proofErr w:type="spellStart"/>
      <w:r w:rsidRPr="008D2897">
        <w:rPr>
          <w:rFonts w:ascii="Book Antiqua" w:eastAsia="Book Antiqua" w:hAnsi="Book Antiqua" w:cs="Book Antiqua"/>
          <w:color w:val="000000"/>
        </w:rPr>
        <w:t>Inaba</w:t>
      </w:r>
      <w:proofErr w:type="spellEnd"/>
      <w:r w:rsidRPr="008D2897">
        <w:rPr>
          <w:rFonts w:ascii="Book Antiqua" w:eastAsia="Book Antiqua" w:hAnsi="Book Antiqua" w:cs="Book Antiqua"/>
          <w:color w:val="000000"/>
        </w:rPr>
        <w:t xml:space="preserve"> Y. Differences between diffuse and focal autoimmune pancreatitis. </w:t>
      </w:r>
      <w:r w:rsidRPr="008D2897">
        <w:rPr>
          <w:rFonts w:ascii="Book Antiqua" w:eastAsia="Book Antiqua" w:hAnsi="Book Antiqua" w:cs="Book Antiqua"/>
          <w:i/>
          <w:iCs/>
          <w:color w:val="000000"/>
        </w:rPr>
        <w:t>World J Gastroenterol</w:t>
      </w:r>
      <w:r w:rsidRPr="008D2897">
        <w:rPr>
          <w:rFonts w:ascii="Book Antiqua" w:eastAsia="Book Antiqua" w:hAnsi="Book Antiqua" w:cs="Book Antiqua"/>
          <w:color w:val="000000"/>
        </w:rPr>
        <w:t xml:space="preserve"> 2012; </w:t>
      </w:r>
      <w:r w:rsidRPr="008D2897">
        <w:rPr>
          <w:rFonts w:ascii="Book Antiqua" w:eastAsia="Book Antiqua" w:hAnsi="Book Antiqua" w:cs="Book Antiqua"/>
          <w:b/>
          <w:bCs/>
          <w:color w:val="000000"/>
        </w:rPr>
        <w:t>18</w:t>
      </w:r>
      <w:r w:rsidRPr="008D2897">
        <w:rPr>
          <w:rFonts w:ascii="Book Antiqua" w:eastAsia="Book Antiqua" w:hAnsi="Book Antiqua" w:cs="Book Antiqua"/>
          <w:color w:val="000000"/>
        </w:rPr>
        <w:t>: 2099-2104 [PMID: 22563198 DOI: 10.3748/wjg.v18.i17.2099]</w:t>
      </w:r>
    </w:p>
    <w:p w14:paraId="075D41C2"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7 </w:t>
      </w:r>
      <w:proofErr w:type="spellStart"/>
      <w:r w:rsidRPr="008D2897">
        <w:rPr>
          <w:rFonts w:ascii="Book Antiqua" w:eastAsia="Book Antiqua" w:hAnsi="Book Antiqua" w:cs="Book Antiqua"/>
          <w:b/>
          <w:bCs/>
          <w:color w:val="000000"/>
        </w:rPr>
        <w:t>Kamisawa</w:t>
      </w:r>
      <w:proofErr w:type="spellEnd"/>
      <w:r w:rsidRPr="008D2897">
        <w:rPr>
          <w:rFonts w:ascii="Book Antiqua" w:eastAsia="Book Antiqua" w:hAnsi="Book Antiqua" w:cs="Book Antiqua"/>
          <w:b/>
          <w:bCs/>
          <w:color w:val="000000"/>
        </w:rPr>
        <w:t xml:space="preserve"> T</w:t>
      </w:r>
      <w:r w:rsidRPr="008D2897">
        <w:rPr>
          <w:rFonts w:ascii="Book Antiqua" w:eastAsia="Book Antiqua" w:hAnsi="Book Antiqua" w:cs="Book Antiqua"/>
          <w:color w:val="000000"/>
        </w:rPr>
        <w:t xml:space="preserve">, Takuma K, </w:t>
      </w:r>
      <w:proofErr w:type="spellStart"/>
      <w:r w:rsidRPr="008D2897">
        <w:rPr>
          <w:rFonts w:ascii="Book Antiqua" w:eastAsia="Book Antiqua" w:hAnsi="Book Antiqua" w:cs="Book Antiqua"/>
          <w:color w:val="000000"/>
        </w:rPr>
        <w:t>Anjiki</w:t>
      </w:r>
      <w:proofErr w:type="spellEnd"/>
      <w:r w:rsidRPr="008D2897">
        <w:rPr>
          <w:rFonts w:ascii="Book Antiqua" w:eastAsia="Book Antiqua" w:hAnsi="Book Antiqua" w:cs="Book Antiqua"/>
          <w:color w:val="000000"/>
        </w:rPr>
        <w:t xml:space="preserve"> H, </w:t>
      </w:r>
      <w:proofErr w:type="spellStart"/>
      <w:r w:rsidRPr="008D2897">
        <w:rPr>
          <w:rFonts w:ascii="Book Antiqua" w:eastAsia="Book Antiqua" w:hAnsi="Book Antiqua" w:cs="Book Antiqua"/>
          <w:color w:val="000000"/>
        </w:rPr>
        <w:t>Egawa</w:t>
      </w:r>
      <w:proofErr w:type="spellEnd"/>
      <w:r w:rsidRPr="008D2897">
        <w:rPr>
          <w:rFonts w:ascii="Book Antiqua" w:eastAsia="Book Antiqua" w:hAnsi="Book Antiqua" w:cs="Book Antiqua"/>
          <w:color w:val="000000"/>
        </w:rPr>
        <w:t xml:space="preserve"> N, </w:t>
      </w:r>
      <w:proofErr w:type="spellStart"/>
      <w:r w:rsidRPr="008D2897">
        <w:rPr>
          <w:rFonts w:ascii="Book Antiqua" w:eastAsia="Book Antiqua" w:hAnsi="Book Antiqua" w:cs="Book Antiqua"/>
          <w:color w:val="000000"/>
        </w:rPr>
        <w:t>Hata</w:t>
      </w:r>
      <w:proofErr w:type="spellEnd"/>
      <w:r w:rsidRPr="008D2897">
        <w:rPr>
          <w:rFonts w:ascii="Book Antiqua" w:eastAsia="Book Antiqua" w:hAnsi="Book Antiqua" w:cs="Book Antiqua"/>
          <w:color w:val="000000"/>
        </w:rPr>
        <w:t xml:space="preserve"> T, </w:t>
      </w:r>
      <w:proofErr w:type="spellStart"/>
      <w:r w:rsidRPr="008D2897">
        <w:rPr>
          <w:rFonts w:ascii="Book Antiqua" w:eastAsia="Book Antiqua" w:hAnsi="Book Antiqua" w:cs="Book Antiqua"/>
          <w:color w:val="000000"/>
        </w:rPr>
        <w:t>Kurata</w:t>
      </w:r>
      <w:proofErr w:type="spellEnd"/>
      <w:r w:rsidRPr="008D2897">
        <w:rPr>
          <w:rFonts w:ascii="Book Antiqua" w:eastAsia="Book Antiqua" w:hAnsi="Book Antiqua" w:cs="Book Antiqua"/>
          <w:color w:val="000000"/>
        </w:rPr>
        <w:t xml:space="preserve"> M, Honda G, Tsuruta K, Suzuki M, </w:t>
      </w:r>
      <w:proofErr w:type="spellStart"/>
      <w:r w:rsidRPr="008D2897">
        <w:rPr>
          <w:rFonts w:ascii="Book Antiqua" w:eastAsia="Book Antiqua" w:hAnsi="Book Antiqua" w:cs="Book Antiqua"/>
          <w:color w:val="000000"/>
        </w:rPr>
        <w:t>Kamata</w:t>
      </w:r>
      <w:proofErr w:type="spellEnd"/>
      <w:r w:rsidRPr="008D2897">
        <w:rPr>
          <w:rFonts w:ascii="Book Antiqua" w:eastAsia="Book Antiqua" w:hAnsi="Book Antiqua" w:cs="Book Antiqua"/>
          <w:color w:val="000000"/>
        </w:rPr>
        <w:t xml:space="preserve"> N, Sasaki T. Differentiation of autoimmune pancreatitis from pancreatic cancer by diffusion-weighted MRI. </w:t>
      </w:r>
      <w:r w:rsidRPr="008D2897">
        <w:rPr>
          <w:rFonts w:ascii="Book Antiqua" w:eastAsia="Book Antiqua" w:hAnsi="Book Antiqua" w:cs="Book Antiqua"/>
          <w:i/>
          <w:iCs/>
          <w:color w:val="000000"/>
        </w:rPr>
        <w:t>Am J Gastroenterol</w:t>
      </w:r>
      <w:r w:rsidRPr="008D2897">
        <w:rPr>
          <w:rFonts w:ascii="Book Antiqua" w:eastAsia="Book Antiqua" w:hAnsi="Book Antiqua" w:cs="Book Antiqua"/>
          <w:color w:val="000000"/>
        </w:rPr>
        <w:t xml:space="preserve"> 2010; </w:t>
      </w:r>
      <w:r w:rsidRPr="008D2897">
        <w:rPr>
          <w:rFonts w:ascii="Book Antiqua" w:eastAsia="Book Antiqua" w:hAnsi="Book Antiqua" w:cs="Book Antiqua"/>
          <w:b/>
          <w:bCs/>
          <w:color w:val="000000"/>
        </w:rPr>
        <w:t>105</w:t>
      </w:r>
      <w:r w:rsidRPr="008D2897">
        <w:rPr>
          <w:rFonts w:ascii="Book Antiqua" w:eastAsia="Book Antiqua" w:hAnsi="Book Antiqua" w:cs="Book Antiqua"/>
          <w:color w:val="000000"/>
        </w:rPr>
        <w:t>: 1870-1875 [PMID: 20216538 DOI: 10.1038/ajg.2010.87]</w:t>
      </w:r>
    </w:p>
    <w:p w14:paraId="1FB064AE"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lastRenderedPageBreak/>
        <w:t xml:space="preserve">8 </w:t>
      </w:r>
      <w:r w:rsidRPr="008D2897">
        <w:rPr>
          <w:rFonts w:ascii="Book Antiqua" w:eastAsia="Book Antiqua" w:hAnsi="Book Antiqua" w:cs="Book Antiqua"/>
          <w:b/>
          <w:bCs/>
          <w:color w:val="000000"/>
        </w:rPr>
        <w:t>Kim M</w:t>
      </w:r>
      <w:r w:rsidRPr="008D2897">
        <w:rPr>
          <w:rFonts w:ascii="Book Antiqua" w:eastAsia="Book Antiqua" w:hAnsi="Book Antiqua" w:cs="Book Antiqua"/>
          <w:color w:val="000000"/>
        </w:rPr>
        <w:t xml:space="preserve">, Jang KM, Kim JH, </w:t>
      </w:r>
      <w:proofErr w:type="spellStart"/>
      <w:r w:rsidRPr="008D2897">
        <w:rPr>
          <w:rFonts w:ascii="Book Antiqua" w:eastAsia="Book Antiqua" w:hAnsi="Book Antiqua" w:cs="Book Antiqua"/>
          <w:color w:val="000000"/>
        </w:rPr>
        <w:t>Jeong</w:t>
      </w:r>
      <w:proofErr w:type="spellEnd"/>
      <w:r w:rsidRPr="008D2897">
        <w:rPr>
          <w:rFonts w:ascii="Book Antiqua" w:eastAsia="Book Antiqua" w:hAnsi="Book Antiqua" w:cs="Book Antiqua"/>
          <w:color w:val="000000"/>
        </w:rPr>
        <w:t xml:space="preserve"> WK, Kim SH, Kang TW, Kim YK, Cha DI, Kim K. Differentiation of mass-forming focal pancreatitis from pancreatic ductal adenocarcinoma: value of characterizing dynamic enhancement patterns on contrast-enhanced MR images by adding signal intensity color mapping. </w:t>
      </w:r>
      <w:proofErr w:type="spellStart"/>
      <w:r w:rsidRPr="008D2897">
        <w:rPr>
          <w:rFonts w:ascii="Book Antiqua" w:eastAsia="Book Antiqua" w:hAnsi="Book Antiqua" w:cs="Book Antiqua"/>
          <w:i/>
          <w:iCs/>
          <w:color w:val="000000"/>
        </w:rPr>
        <w:t>Eur</w:t>
      </w:r>
      <w:proofErr w:type="spellEnd"/>
      <w:r w:rsidRPr="008D2897">
        <w:rPr>
          <w:rFonts w:ascii="Book Antiqua" w:eastAsia="Book Antiqua" w:hAnsi="Book Antiqua" w:cs="Book Antiqua"/>
          <w:i/>
          <w:iCs/>
          <w:color w:val="000000"/>
        </w:rPr>
        <w:t xml:space="preserve"> </w:t>
      </w:r>
      <w:proofErr w:type="spellStart"/>
      <w:r w:rsidRPr="008D2897">
        <w:rPr>
          <w:rFonts w:ascii="Book Antiqua" w:eastAsia="Book Antiqua" w:hAnsi="Book Antiqua" w:cs="Book Antiqua"/>
          <w:i/>
          <w:iCs/>
          <w:color w:val="000000"/>
        </w:rPr>
        <w:t>Radiol</w:t>
      </w:r>
      <w:proofErr w:type="spellEnd"/>
      <w:r w:rsidRPr="008D2897">
        <w:rPr>
          <w:rFonts w:ascii="Book Antiqua" w:eastAsia="Book Antiqua" w:hAnsi="Book Antiqua" w:cs="Book Antiqua"/>
          <w:color w:val="000000"/>
        </w:rPr>
        <w:t xml:space="preserve"> 2017; </w:t>
      </w:r>
      <w:r w:rsidRPr="008D2897">
        <w:rPr>
          <w:rFonts w:ascii="Book Antiqua" w:eastAsia="Book Antiqua" w:hAnsi="Book Antiqua" w:cs="Book Antiqua"/>
          <w:b/>
          <w:bCs/>
          <w:color w:val="000000"/>
        </w:rPr>
        <w:t>27</w:t>
      </w:r>
      <w:r w:rsidRPr="008D2897">
        <w:rPr>
          <w:rFonts w:ascii="Book Antiqua" w:eastAsia="Book Antiqua" w:hAnsi="Book Antiqua" w:cs="Book Antiqua"/>
          <w:color w:val="000000"/>
        </w:rPr>
        <w:t>: 1722-1732 [PMID: 27510628 DOI: 10.1007/s00330-016-4522-0]</w:t>
      </w:r>
    </w:p>
    <w:p w14:paraId="4D131956"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9 </w:t>
      </w:r>
      <w:r w:rsidRPr="008D2897">
        <w:rPr>
          <w:rFonts w:ascii="Book Antiqua" w:eastAsia="Book Antiqua" w:hAnsi="Book Antiqua" w:cs="Book Antiqua"/>
          <w:b/>
          <w:bCs/>
          <w:color w:val="000000"/>
        </w:rPr>
        <w:t>Deng WL</w:t>
      </w:r>
      <w:r w:rsidRPr="008D2897">
        <w:rPr>
          <w:rFonts w:ascii="Book Antiqua" w:eastAsia="Book Antiqua" w:hAnsi="Book Antiqua" w:cs="Book Antiqua"/>
          <w:color w:val="000000"/>
        </w:rPr>
        <w:t xml:space="preserve">, Li J, Zhu L, He M, </w:t>
      </w:r>
      <w:proofErr w:type="spellStart"/>
      <w:r w:rsidRPr="008D2897">
        <w:rPr>
          <w:rFonts w:ascii="Book Antiqua" w:eastAsia="Book Antiqua" w:hAnsi="Book Antiqua" w:cs="Book Antiqua"/>
          <w:color w:val="000000"/>
        </w:rPr>
        <w:t>Xue</w:t>
      </w:r>
      <w:proofErr w:type="spellEnd"/>
      <w:r w:rsidRPr="008D2897">
        <w:rPr>
          <w:rFonts w:ascii="Book Antiqua" w:eastAsia="Book Antiqua" w:hAnsi="Book Antiqua" w:cs="Book Antiqua"/>
          <w:color w:val="000000"/>
        </w:rPr>
        <w:t xml:space="preserve"> HD, </w:t>
      </w:r>
      <w:proofErr w:type="spellStart"/>
      <w:r w:rsidRPr="008D2897">
        <w:rPr>
          <w:rFonts w:ascii="Book Antiqua" w:eastAsia="Book Antiqua" w:hAnsi="Book Antiqua" w:cs="Book Antiqua"/>
          <w:color w:val="000000"/>
        </w:rPr>
        <w:t>Jin</w:t>
      </w:r>
      <w:proofErr w:type="spellEnd"/>
      <w:r w:rsidRPr="008D2897">
        <w:rPr>
          <w:rFonts w:ascii="Book Antiqua" w:eastAsia="Book Antiqua" w:hAnsi="Book Antiqua" w:cs="Book Antiqua"/>
          <w:color w:val="000000"/>
        </w:rPr>
        <w:t xml:space="preserve"> ZY. [Multifocal IgG4-related Autoimmune </w:t>
      </w:r>
      <w:proofErr w:type="spellStart"/>
      <w:r w:rsidRPr="008D2897">
        <w:rPr>
          <w:rFonts w:ascii="Book Antiqua" w:eastAsia="Book Antiqua" w:hAnsi="Book Antiqua" w:cs="Book Antiqua"/>
          <w:color w:val="000000"/>
        </w:rPr>
        <w:t>Pancreatitis</w:t>
      </w:r>
      <w:proofErr w:type="gramStart"/>
      <w:r w:rsidRPr="008D2897">
        <w:rPr>
          <w:rFonts w:ascii="Book Antiqua" w:eastAsia="Book Antiqua" w:hAnsi="Book Antiqua" w:cs="Book Antiqua"/>
          <w:color w:val="000000"/>
        </w:rPr>
        <w:t>:Report</w:t>
      </w:r>
      <w:proofErr w:type="spellEnd"/>
      <w:proofErr w:type="gramEnd"/>
      <w:r w:rsidRPr="008D2897">
        <w:rPr>
          <w:rFonts w:ascii="Book Antiqua" w:eastAsia="Book Antiqua" w:hAnsi="Book Antiqua" w:cs="Book Antiqua"/>
          <w:color w:val="000000"/>
        </w:rPr>
        <w:t xml:space="preserve"> of One Case]. </w:t>
      </w:r>
      <w:proofErr w:type="spellStart"/>
      <w:r w:rsidRPr="008D2897">
        <w:rPr>
          <w:rFonts w:ascii="Book Antiqua" w:eastAsia="Book Antiqua" w:hAnsi="Book Antiqua" w:cs="Book Antiqua"/>
          <w:i/>
          <w:iCs/>
          <w:color w:val="000000"/>
        </w:rPr>
        <w:t>Zhongguo</w:t>
      </w:r>
      <w:proofErr w:type="spellEnd"/>
      <w:r w:rsidRPr="008D2897">
        <w:rPr>
          <w:rFonts w:ascii="Book Antiqua" w:eastAsia="Book Antiqua" w:hAnsi="Book Antiqua" w:cs="Book Antiqua"/>
          <w:i/>
          <w:iCs/>
          <w:color w:val="000000"/>
        </w:rPr>
        <w:t xml:space="preserve"> Yi </w:t>
      </w:r>
      <w:proofErr w:type="spellStart"/>
      <w:r w:rsidRPr="008D2897">
        <w:rPr>
          <w:rFonts w:ascii="Book Antiqua" w:eastAsia="Book Antiqua" w:hAnsi="Book Antiqua" w:cs="Book Antiqua"/>
          <w:i/>
          <w:iCs/>
          <w:color w:val="000000"/>
        </w:rPr>
        <w:t>Xue</w:t>
      </w:r>
      <w:proofErr w:type="spellEnd"/>
      <w:r w:rsidRPr="008D2897">
        <w:rPr>
          <w:rFonts w:ascii="Book Antiqua" w:eastAsia="Book Antiqua" w:hAnsi="Book Antiqua" w:cs="Book Antiqua"/>
          <w:i/>
          <w:iCs/>
          <w:color w:val="000000"/>
        </w:rPr>
        <w:t xml:space="preserve"> </w:t>
      </w:r>
      <w:proofErr w:type="spellStart"/>
      <w:r w:rsidRPr="008D2897">
        <w:rPr>
          <w:rFonts w:ascii="Book Antiqua" w:eastAsia="Book Antiqua" w:hAnsi="Book Antiqua" w:cs="Book Antiqua"/>
          <w:i/>
          <w:iCs/>
          <w:color w:val="000000"/>
        </w:rPr>
        <w:t>Ke</w:t>
      </w:r>
      <w:proofErr w:type="spellEnd"/>
      <w:r w:rsidRPr="008D2897">
        <w:rPr>
          <w:rFonts w:ascii="Book Antiqua" w:eastAsia="Book Antiqua" w:hAnsi="Book Antiqua" w:cs="Book Antiqua"/>
          <w:i/>
          <w:iCs/>
          <w:color w:val="000000"/>
        </w:rPr>
        <w:t xml:space="preserve"> </w:t>
      </w:r>
      <w:proofErr w:type="spellStart"/>
      <w:r w:rsidRPr="008D2897">
        <w:rPr>
          <w:rFonts w:ascii="Book Antiqua" w:eastAsia="Book Antiqua" w:hAnsi="Book Antiqua" w:cs="Book Antiqua"/>
          <w:i/>
          <w:iCs/>
          <w:color w:val="000000"/>
        </w:rPr>
        <w:t>Xue</w:t>
      </w:r>
      <w:proofErr w:type="spellEnd"/>
      <w:r w:rsidRPr="008D2897">
        <w:rPr>
          <w:rFonts w:ascii="Book Antiqua" w:eastAsia="Book Antiqua" w:hAnsi="Book Antiqua" w:cs="Book Antiqua"/>
          <w:i/>
          <w:iCs/>
          <w:color w:val="000000"/>
        </w:rPr>
        <w:t xml:space="preserve"> Yuan </w:t>
      </w:r>
      <w:proofErr w:type="spellStart"/>
      <w:r w:rsidRPr="008D2897">
        <w:rPr>
          <w:rFonts w:ascii="Book Antiqua" w:eastAsia="Book Antiqua" w:hAnsi="Book Antiqua" w:cs="Book Antiqua"/>
          <w:i/>
          <w:iCs/>
          <w:color w:val="000000"/>
        </w:rPr>
        <w:t>Xue</w:t>
      </w:r>
      <w:proofErr w:type="spellEnd"/>
      <w:r w:rsidRPr="008D2897">
        <w:rPr>
          <w:rFonts w:ascii="Book Antiqua" w:eastAsia="Book Antiqua" w:hAnsi="Book Antiqua" w:cs="Book Antiqua"/>
          <w:i/>
          <w:iCs/>
          <w:color w:val="000000"/>
        </w:rPr>
        <w:t xml:space="preserve"> </w:t>
      </w:r>
      <w:proofErr w:type="spellStart"/>
      <w:r w:rsidRPr="008D2897">
        <w:rPr>
          <w:rFonts w:ascii="Book Antiqua" w:eastAsia="Book Antiqua" w:hAnsi="Book Antiqua" w:cs="Book Antiqua"/>
          <w:i/>
          <w:iCs/>
          <w:color w:val="000000"/>
        </w:rPr>
        <w:t>Bao</w:t>
      </w:r>
      <w:proofErr w:type="spellEnd"/>
      <w:r w:rsidRPr="008D2897">
        <w:rPr>
          <w:rFonts w:ascii="Book Antiqua" w:eastAsia="Book Antiqua" w:hAnsi="Book Antiqua" w:cs="Book Antiqua"/>
          <w:color w:val="000000"/>
        </w:rPr>
        <w:t xml:space="preserve"> 2019; </w:t>
      </w:r>
      <w:r w:rsidRPr="008D2897">
        <w:rPr>
          <w:rFonts w:ascii="Book Antiqua" w:eastAsia="Book Antiqua" w:hAnsi="Book Antiqua" w:cs="Book Antiqua"/>
          <w:b/>
          <w:bCs/>
          <w:color w:val="000000"/>
        </w:rPr>
        <w:t>41</w:t>
      </w:r>
      <w:r w:rsidRPr="008D2897">
        <w:rPr>
          <w:rFonts w:ascii="Book Antiqua" w:eastAsia="Book Antiqua" w:hAnsi="Book Antiqua" w:cs="Book Antiqua"/>
          <w:color w:val="000000"/>
        </w:rPr>
        <w:t>: 575-578 [PMID: 31484625 DOI: 10.3881/j.issn.1000-503X.10823]</w:t>
      </w:r>
    </w:p>
    <w:p w14:paraId="70BFE5EF"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10 </w:t>
      </w:r>
      <w:proofErr w:type="spellStart"/>
      <w:r w:rsidRPr="008D2897">
        <w:rPr>
          <w:rFonts w:ascii="Book Antiqua" w:eastAsia="Book Antiqua" w:hAnsi="Book Antiqua" w:cs="Book Antiqua"/>
          <w:b/>
          <w:bCs/>
          <w:color w:val="000000"/>
        </w:rPr>
        <w:t>Suzumura</w:t>
      </w:r>
      <w:proofErr w:type="spellEnd"/>
      <w:r w:rsidRPr="008D2897">
        <w:rPr>
          <w:rFonts w:ascii="Book Antiqua" w:eastAsia="Book Antiqua" w:hAnsi="Book Antiqua" w:cs="Book Antiqua"/>
          <w:b/>
          <w:bCs/>
          <w:color w:val="000000"/>
        </w:rPr>
        <w:t xml:space="preserve"> K</w:t>
      </w:r>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Hatano</w:t>
      </w:r>
      <w:proofErr w:type="spellEnd"/>
      <w:r w:rsidRPr="008D2897">
        <w:rPr>
          <w:rFonts w:ascii="Book Antiqua" w:eastAsia="Book Antiqua" w:hAnsi="Book Antiqua" w:cs="Book Antiqua"/>
          <w:color w:val="000000"/>
        </w:rPr>
        <w:t xml:space="preserve"> E, </w:t>
      </w:r>
      <w:proofErr w:type="spellStart"/>
      <w:r w:rsidRPr="008D2897">
        <w:rPr>
          <w:rFonts w:ascii="Book Antiqua" w:eastAsia="Book Antiqua" w:hAnsi="Book Antiqua" w:cs="Book Antiqua"/>
          <w:color w:val="000000"/>
        </w:rPr>
        <w:t>Uyama</w:t>
      </w:r>
      <w:proofErr w:type="spellEnd"/>
      <w:r w:rsidRPr="008D2897">
        <w:rPr>
          <w:rFonts w:ascii="Book Antiqua" w:eastAsia="Book Antiqua" w:hAnsi="Book Antiqua" w:cs="Book Antiqua"/>
          <w:color w:val="000000"/>
        </w:rPr>
        <w:t xml:space="preserve"> N, Okada T, Asano Y, Hai S, </w:t>
      </w:r>
      <w:proofErr w:type="spellStart"/>
      <w:r w:rsidRPr="008D2897">
        <w:rPr>
          <w:rFonts w:ascii="Book Antiqua" w:eastAsia="Book Antiqua" w:hAnsi="Book Antiqua" w:cs="Book Antiqua"/>
          <w:color w:val="000000"/>
        </w:rPr>
        <w:t>Nakasho</w:t>
      </w:r>
      <w:proofErr w:type="spellEnd"/>
      <w:r w:rsidRPr="008D2897">
        <w:rPr>
          <w:rFonts w:ascii="Book Antiqua" w:eastAsia="Book Antiqua" w:hAnsi="Book Antiqua" w:cs="Book Antiqua"/>
          <w:color w:val="000000"/>
        </w:rPr>
        <w:t xml:space="preserve"> K, Fujimoto J. Multifocal Mass Lesions in Autoimmune Pancreatitis. </w:t>
      </w:r>
      <w:r w:rsidRPr="008D2897">
        <w:rPr>
          <w:rFonts w:ascii="Book Antiqua" w:eastAsia="Book Antiqua" w:hAnsi="Book Antiqua" w:cs="Book Antiqua"/>
          <w:i/>
          <w:iCs/>
          <w:color w:val="000000"/>
        </w:rPr>
        <w:t>Case Rep Gastroenterol</w:t>
      </w:r>
      <w:r w:rsidRPr="008D2897">
        <w:rPr>
          <w:rFonts w:ascii="Book Antiqua" w:eastAsia="Book Antiqua" w:hAnsi="Book Antiqua" w:cs="Book Antiqua"/>
          <w:color w:val="000000"/>
        </w:rPr>
        <w:t xml:space="preserve"> 2017; </w:t>
      </w:r>
      <w:r w:rsidRPr="008D2897">
        <w:rPr>
          <w:rFonts w:ascii="Book Antiqua" w:eastAsia="Book Antiqua" w:hAnsi="Book Antiqua" w:cs="Book Antiqua"/>
          <w:b/>
          <w:bCs/>
          <w:color w:val="000000"/>
        </w:rPr>
        <w:t>11</w:t>
      </w:r>
      <w:r w:rsidRPr="008D2897">
        <w:rPr>
          <w:rFonts w:ascii="Book Antiqua" w:eastAsia="Book Antiqua" w:hAnsi="Book Antiqua" w:cs="Book Antiqua"/>
          <w:color w:val="000000"/>
        </w:rPr>
        <w:t>: 678-685 [PMID: 29282391 DOI: 10.1159/000481938]</w:t>
      </w:r>
    </w:p>
    <w:p w14:paraId="0CE4FF08"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11 </w:t>
      </w:r>
      <w:proofErr w:type="spellStart"/>
      <w:r w:rsidRPr="008D2897">
        <w:rPr>
          <w:rFonts w:ascii="Book Antiqua" w:eastAsia="Book Antiqua" w:hAnsi="Book Antiqua" w:cs="Book Antiqua"/>
          <w:b/>
          <w:bCs/>
          <w:color w:val="000000"/>
        </w:rPr>
        <w:t>Furuhashi</w:t>
      </w:r>
      <w:proofErr w:type="spellEnd"/>
      <w:r w:rsidRPr="008D2897">
        <w:rPr>
          <w:rFonts w:ascii="Book Antiqua" w:eastAsia="Book Antiqua" w:hAnsi="Book Antiqua" w:cs="Book Antiqua"/>
          <w:b/>
          <w:bCs/>
          <w:color w:val="000000"/>
        </w:rPr>
        <w:t xml:space="preserve"> N</w:t>
      </w:r>
      <w:r w:rsidRPr="008D2897">
        <w:rPr>
          <w:rFonts w:ascii="Book Antiqua" w:eastAsia="Book Antiqua" w:hAnsi="Book Antiqua" w:cs="Book Antiqua"/>
          <w:color w:val="000000"/>
        </w:rPr>
        <w:t xml:space="preserve">, Suzuki K, Sakurai Y, Ikeda M, Kawai Y, </w:t>
      </w:r>
      <w:proofErr w:type="spellStart"/>
      <w:r w:rsidRPr="008D2897">
        <w:rPr>
          <w:rFonts w:ascii="Book Antiqua" w:eastAsia="Book Antiqua" w:hAnsi="Book Antiqua" w:cs="Book Antiqua"/>
          <w:color w:val="000000"/>
        </w:rPr>
        <w:t>Naganawa</w:t>
      </w:r>
      <w:proofErr w:type="spellEnd"/>
      <w:r w:rsidRPr="008D2897">
        <w:rPr>
          <w:rFonts w:ascii="Book Antiqua" w:eastAsia="Book Antiqua" w:hAnsi="Book Antiqua" w:cs="Book Antiqua"/>
          <w:color w:val="000000"/>
        </w:rPr>
        <w:t xml:space="preserve"> S. Differentiation of focal-type autoimmune pancreatitis from pancreatic carcinoma: assessment by multiphase contrast-enhanced CT. </w:t>
      </w:r>
      <w:proofErr w:type="spellStart"/>
      <w:r w:rsidRPr="008D2897">
        <w:rPr>
          <w:rFonts w:ascii="Book Antiqua" w:eastAsia="Book Antiqua" w:hAnsi="Book Antiqua" w:cs="Book Antiqua"/>
          <w:i/>
          <w:iCs/>
          <w:color w:val="000000"/>
        </w:rPr>
        <w:t>Eur</w:t>
      </w:r>
      <w:proofErr w:type="spellEnd"/>
      <w:r w:rsidRPr="008D2897">
        <w:rPr>
          <w:rFonts w:ascii="Book Antiqua" w:eastAsia="Book Antiqua" w:hAnsi="Book Antiqua" w:cs="Book Antiqua"/>
          <w:i/>
          <w:iCs/>
          <w:color w:val="000000"/>
        </w:rPr>
        <w:t xml:space="preserve"> </w:t>
      </w:r>
      <w:proofErr w:type="spellStart"/>
      <w:r w:rsidRPr="008D2897">
        <w:rPr>
          <w:rFonts w:ascii="Book Antiqua" w:eastAsia="Book Antiqua" w:hAnsi="Book Antiqua" w:cs="Book Antiqua"/>
          <w:i/>
          <w:iCs/>
          <w:color w:val="000000"/>
        </w:rPr>
        <w:t>Radiol</w:t>
      </w:r>
      <w:proofErr w:type="spellEnd"/>
      <w:r w:rsidRPr="008D2897">
        <w:rPr>
          <w:rFonts w:ascii="Book Antiqua" w:eastAsia="Book Antiqua" w:hAnsi="Book Antiqua" w:cs="Book Antiqua"/>
          <w:color w:val="000000"/>
        </w:rPr>
        <w:t xml:space="preserve"> 2015; </w:t>
      </w:r>
      <w:r w:rsidRPr="008D2897">
        <w:rPr>
          <w:rFonts w:ascii="Book Antiqua" w:eastAsia="Book Antiqua" w:hAnsi="Book Antiqua" w:cs="Book Antiqua"/>
          <w:b/>
          <w:bCs/>
          <w:color w:val="000000"/>
        </w:rPr>
        <w:t>25</w:t>
      </w:r>
      <w:r w:rsidRPr="008D2897">
        <w:rPr>
          <w:rFonts w:ascii="Book Antiqua" w:eastAsia="Book Antiqua" w:hAnsi="Book Antiqua" w:cs="Book Antiqua"/>
          <w:color w:val="000000"/>
        </w:rPr>
        <w:t>: 1366-1374 [PMID: 25433412 DOI: 10.1007/s00330-014-3512-3]</w:t>
      </w:r>
    </w:p>
    <w:p w14:paraId="48189D76"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12 </w:t>
      </w:r>
      <w:r w:rsidRPr="008D2897">
        <w:rPr>
          <w:rFonts w:ascii="Book Antiqua" w:eastAsia="Book Antiqua" w:hAnsi="Book Antiqua" w:cs="Book Antiqua"/>
          <w:b/>
          <w:bCs/>
          <w:color w:val="000000"/>
        </w:rPr>
        <w:t>Oki H</w:t>
      </w:r>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Hayashida</w:t>
      </w:r>
      <w:proofErr w:type="spellEnd"/>
      <w:r w:rsidRPr="008D2897">
        <w:rPr>
          <w:rFonts w:ascii="Book Antiqua" w:eastAsia="Book Antiqua" w:hAnsi="Book Antiqua" w:cs="Book Antiqua"/>
          <w:color w:val="000000"/>
        </w:rPr>
        <w:t xml:space="preserve"> Y, Oki H, </w:t>
      </w:r>
      <w:proofErr w:type="spellStart"/>
      <w:r w:rsidRPr="008D2897">
        <w:rPr>
          <w:rFonts w:ascii="Book Antiqua" w:eastAsia="Book Antiqua" w:hAnsi="Book Antiqua" w:cs="Book Antiqua"/>
          <w:color w:val="000000"/>
        </w:rPr>
        <w:t>Kakeda</w:t>
      </w:r>
      <w:proofErr w:type="spellEnd"/>
      <w:r w:rsidRPr="008D2897">
        <w:rPr>
          <w:rFonts w:ascii="Book Antiqua" w:eastAsia="Book Antiqua" w:hAnsi="Book Antiqua" w:cs="Book Antiqua"/>
          <w:color w:val="000000"/>
        </w:rPr>
        <w:t xml:space="preserve"> S, Aoki T, Taguchi M, Harada M, </w:t>
      </w:r>
      <w:proofErr w:type="spellStart"/>
      <w:r w:rsidRPr="008D2897">
        <w:rPr>
          <w:rFonts w:ascii="Book Antiqua" w:eastAsia="Book Antiqua" w:hAnsi="Book Antiqua" w:cs="Book Antiqua"/>
          <w:color w:val="000000"/>
        </w:rPr>
        <w:t>Korogi</w:t>
      </w:r>
      <w:proofErr w:type="spellEnd"/>
      <w:r w:rsidRPr="008D2897">
        <w:rPr>
          <w:rFonts w:ascii="Book Antiqua" w:eastAsia="Book Antiqua" w:hAnsi="Book Antiqua" w:cs="Book Antiqua"/>
          <w:color w:val="000000"/>
        </w:rPr>
        <w:t xml:space="preserve"> Y. DWI findings of autoimmune pancreatitis: comparison between symptomatic and asymptomatic patients. </w:t>
      </w:r>
      <w:r w:rsidRPr="008D2897">
        <w:rPr>
          <w:rFonts w:ascii="Book Antiqua" w:eastAsia="Book Antiqua" w:hAnsi="Book Antiqua" w:cs="Book Antiqua"/>
          <w:i/>
          <w:iCs/>
          <w:color w:val="000000"/>
        </w:rPr>
        <w:t xml:space="preserve">J </w:t>
      </w:r>
      <w:proofErr w:type="spellStart"/>
      <w:r w:rsidRPr="008D2897">
        <w:rPr>
          <w:rFonts w:ascii="Book Antiqua" w:eastAsia="Book Antiqua" w:hAnsi="Book Antiqua" w:cs="Book Antiqua"/>
          <w:i/>
          <w:iCs/>
          <w:color w:val="000000"/>
        </w:rPr>
        <w:t>Magn</w:t>
      </w:r>
      <w:proofErr w:type="spellEnd"/>
      <w:r w:rsidRPr="008D2897">
        <w:rPr>
          <w:rFonts w:ascii="Book Antiqua" w:eastAsia="Book Antiqua" w:hAnsi="Book Antiqua" w:cs="Book Antiqua"/>
          <w:i/>
          <w:iCs/>
          <w:color w:val="000000"/>
        </w:rPr>
        <w:t xml:space="preserve"> </w:t>
      </w:r>
      <w:proofErr w:type="spellStart"/>
      <w:r w:rsidRPr="008D2897">
        <w:rPr>
          <w:rFonts w:ascii="Book Antiqua" w:eastAsia="Book Antiqua" w:hAnsi="Book Antiqua" w:cs="Book Antiqua"/>
          <w:i/>
          <w:iCs/>
          <w:color w:val="000000"/>
        </w:rPr>
        <w:t>Reson</w:t>
      </w:r>
      <w:proofErr w:type="spellEnd"/>
      <w:r w:rsidRPr="008D2897">
        <w:rPr>
          <w:rFonts w:ascii="Book Antiqua" w:eastAsia="Book Antiqua" w:hAnsi="Book Antiqua" w:cs="Book Antiqua"/>
          <w:i/>
          <w:iCs/>
          <w:color w:val="000000"/>
        </w:rPr>
        <w:t xml:space="preserve"> Imaging</w:t>
      </w:r>
      <w:r w:rsidRPr="008D2897">
        <w:rPr>
          <w:rFonts w:ascii="Book Antiqua" w:eastAsia="Book Antiqua" w:hAnsi="Book Antiqua" w:cs="Book Antiqua"/>
          <w:color w:val="000000"/>
        </w:rPr>
        <w:t xml:space="preserve"> 2015; </w:t>
      </w:r>
      <w:r w:rsidRPr="008D2897">
        <w:rPr>
          <w:rFonts w:ascii="Book Antiqua" w:eastAsia="Book Antiqua" w:hAnsi="Book Antiqua" w:cs="Book Antiqua"/>
          <w:b/>
          <w:bCs/>
          <w:color w:val="000000"/>
        </w:rPr>
        <w:t>41</w:t>
      </w:r>
      <w:r w:rsidRPr="008D2897">
        <w:rPr>
          <w:rFonts w:ascii="Book Antiqua" w:eastAsia="Book Antiqua" w:hAnsi="Book Antiqua" w:cs="Book Antiqua"/>
          <w:color w:val="000000"/>
        </w:rPr>
        <w:t>: 125-131 [PMID: 24273124 DOI: 10.1002/jmri.24508]</w:t>
      </w:r>
    </w:p>
    <w:p w14:paraId="735DA39C"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13 </w:t>
      </w:r>
      <w:r w:rsidRPr="008D2897">
        <w:rPr>
          <w:rFonts w:ascii="Book Antiqua" w:eastAsia="Book Antiqua" w:hAnsi="Book Antiqua" w:cs="Book Antiqua"/>
          <w:b/>
          <w:bCs/>
          <w:color w:val="000000"/>
        </w:rPr>
        <w:t>Shi Z</w:t>
      </w:r>
      <w:r w:rsidRPr="008D2897">
        <w:rPr>
          <w:rFonts w:ascii="Book Antiqua" w:eastAsia="Book Antiqua" w:hAnsi="Book Antiqua" w:cs="Book Antiqua"/>
          <w:color w:val="000000"/>
        </w:rPr>
        <w:t xml:space="preserve">, Li X, You R, Li Y, Zheng X, Ramen K, </w:t>
      </w:r>
      <w:proofErr w:type="spellStart"/>
      <w:r w:rsidRPr="008D2897">
        <w:rPr>
          <w:rFonts w:ascii="Book Antiqua" w:eastAsia="Book Antiqua" w:hAnsi="Book Antiqua" w:cs="Book Antiqua"/>
          <w:color w:val="000000"/>
        </w:rPr>
        <w:t>Loosa</w:t>
      </w:r>
      <w:proofErr w:type="spellEnd"/>
      <w:r w:rsidRPr="008D2897">
        <w:rPr>
          <w:rFonts w:ascii="Book Antiqua" w:eastAsia="Book Antiqua" w:hAnsi="Book Antiqua" w:cs="Book Antiqua"/>
          <w:color w:val="000000"/>
        </w:rPr>
        <w:t xml:space="preserve"> VS, Cao D, Chen Q. Homogenously </w:t>
      </w:r>
      <w:proofErr w:type="spellStart"/>
      <w:r w:rsidRPr="008D2897">
        <w:rPr>
          <w:rFonts w:ascii="Book Antiqua" w:eastAsia="Book Antiqua" w:hAnsi="Book Antiqua" w:cs="Book Antiqua"/>
          <w:color w:val="000000"/>
        </w:rPr>
        <w:t>isoattenuating</w:t>
      </w:r>
      <w:proofErr w:type="spellEnd"/>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insulinoma</w:t>
      </w:r>
      <w:proofErr w:type="spellEnd"/>
      <w:r w:rsidRPr="008D2897">
        <w:rPr>
          <w:rFonts w:ascii="Book Antiqua" w:eastAsia="Book Antiqua" w:hAnsi="Book Antiqua" w:cs="Book Antiqua"/>
          <w:color w:val="000000"/>
        </w:rPr>
        <w:t xml:space="preserve"> on biphasic contrast-enhanced computed tomography: Little benefits of diffusion-weighted imaging for lesion detection. </w:t>
      </w:r>
      <w:r w:rsidRPr="008D2897">
        <w:rPr>
          <w:rFonts w:ascii="Book Antiqua" w:eastAsia="Book Antiqua" w:hAnsi="Book Antiqua" w:cs="Book Antiqua"/>
          <w:i/>
          <w:iCs/>
          <w:color w:val="000000"/>
        </w:rPr>
        <w:t>Oncol Lett</w:t>
      </w:r>
      <w:r w:rsidRPr="008D2897">
        <w:rPr>
          <w:rFonts w:ascii="Book Antiqua" w:eastAsia="Book Antiqua" w:hAnsi="Book Antiqua" w:cs="Book Antiqua"/>
          <w:color w:val="000000"/>
        </w:rPr>
        <w:t xml:space="preserve"> 2018; </w:t>
      </w:r>
      <w:r w:rsidRPr="008D2897">
        <w:rPr>
          <w:rFonts w:ascii="Book Antiqua" w:eastAsia="Book Antiqua" w:hAnsi="Book Antiqua" w:cs="Book Antiqua"/>
          <w:b/>
          <w:bCs/>
          <w:color w:val="000000"/>
        </w:rPr>
        <w:t>16</w:t>
      </w:r>
      <w:r w:rsidRPr="008D2897">
        <w:rPr>
          <w:rFonts w:ascii="Book Antiqua" w:eastAsia="Book Antiqua" w:hAnsi="Book Antiqua" w:cs="Book Antiqua"/>
          <w:color w:val="000000"/>
        </w:rPr>
        <w:t>: 3117-3125 [PMID: 30127903 DOI: 10.3892/ol.2018.9037]</w:t>
      </w:r>
    </w:p>
    <w:p w14:paraId="6A5A9F84"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14 </w:t>
      </w:r>
      <w:r w:rsidRPr="008D2897">
        <w:rPr>
          <w:rFonts w:ascii="Book Antiqua" w:eastAsia="Book Antiqua" w:hAnsi="Book Antiqua" w:cs="Book Antiqua"/>
          <w:b/>
          <w:bCs/>
          <w:color w:val="000000"/>
        </w:rPr>
        <w:t>Zhu L</w:t>
      </w:r>
      <w:r w:rsidRPr="008D2897">
        <w:rPr>
          <w:rFonts w:ascii="Book Antiqua" w:eastAsia="Book Antiqua" w:hAnsi="Book Antiqua" w:cs="Book Antiqua"/>
          <w:color w:val="000000"/>
        </w:rPr>
        <w:t xml:space="preserve">, Dai MH, Wang ST, Jin ZY, Wang Q, </w:t>
      </w:r>
      <w:proofErr w:type="spellStart"/>
      <w:r w:rsidRPr="008D2897">
        <w:rPr>
          <w:rFonts w:ascii="Book Antiqua" w:eastAsia="Book Antiqua" w:hAnsi="Book Antiqua" w:cs="Book Antiqua"/>
          <w:color w:val="000000"/>
        </w:rPr>
        <w:t>Denecke</w:t>
      </w:r>
      <w:proofErr w:type="spellEnd"/>
      <w:r w:rsidRPr="008D2897">
        <w:rPr>
          <w:rFonts w:ascii="Book Antiqua" w:eastAsia="Book Antiqua" w:hAnsi="Book Antiqua" w:cs="Book Antiqua"/>
          <w:color w:val="000000"/>
        </w:rPr>
        <w:t xml:space="preserve"> T, Hamm B, </w:t>
      </w:r>
      <w:proofErr w:type="spellStart"/>
      <w:r w:rsidRPr="008D2897">
        <w:rPr>
          <w:rFonts w:ascii="Book Antiqua" w:eastAsia="Book Antiqua" w:hAnsi="Book Antiqua" w:cs="Book Antiqua"/>
          <w:color w:val="000000"/>
        </w:rPr>
        <w:t>Xue</w:t>
      </w:r>
      <w:proofErr w:type="spellEnd"/>
      <w:r w:rsidRPr="008D2897">
        <w:rPr>
          <w:rFonts w:ascii="Book Antiqua" w:eastAsia="Book Antiqua" w:hAnsi="Book Antiqua" w:cs="Book Antiqua"/>
          <w:color w:val="000000"/>
        </w:rPr>
        <w:t xml:space="preserve"> HD. Multiple solid pancreatic lesions: Prevalence and features of non-malignancies on dynamic enhanced CT. </w:t>
      </w:r>
      <w:proofErr w:type="spellStart"/>
      <w:r w:rsidRPr="008D2897">
        <w:rPr>
          <w:rFonts w:ascii="Book Antiqua" w:eastAsia="Book Antiqua" w:hAnsi="Book Antiqua" w:cs="Book Antiqua"/>
          <w:i/>
          <w:iCs/>
          <w:color w:val="000000"/>
        </w:rPr>
        <w:t>Eur</w:t>
      </w:r>
      <w:proofErr w:type="spellEnd"/>
      <w:r w:rsidRPr="008D2897">
        <w:rPr>
          <w:rFonts w:ascii="Book Antiqua" w:eastAsia="Book Antiqua" w:hAnsi="Book Antiqua" w:cs="Book Antiqua"/>
          <w:i/>
          <w:iCs/>
          <w:color w:val="000000"/>
        </w:rPr>
        <w:t xml:space="preserve"> J </w:t>
      </w:r>
      <w:proofErr w:type="spellStart"/>
      <w:r w:rsidRPr="008D2897">
        <w:rPr>
          <w:rFonts w:ascii="Book Antiqua" w:eastAsia="Book Antiqua" w:hAnsi="Book Antiqua" w:cs="Book Antiqua"/>
          <w:i/>
          <w:iCs/>
          <w:color w:val="000000"/>
        </w:rPr>
        <w:t>Radiol</w:t>
      </w:r>
      <w:proofErr w:type="spellEnd"/>
      <w:r w:rsidRPr="008D2897">
        <w:rPr>
          <w:rFonts w:ascii="Book Antiqua" w:eastAsia="Book Antiqua" w:hAnsi="Book Antiqua" w:cs="Book Antiqua"/>
          <w:color w:val="000000"/>
        </w:rPr>
        <w:t xml:space="preserve"> 2018; </w:t>
      </w:r>
      <w:r w:rsidRPr="008D2897">
        <w:rPr>
          <w:rFonts w:ascii="Book Antiqua" w:eastAsia="Book Antiqua" w:hAnsi="Book Antiqua" w:cs="Book Antiqua"/>
          <w:b/>
          <w:bCs/>
          <w:color w:val="000000"/>
        </w:rPr>
        <w:t>105</w:t>
      </w:r>
      <w:r w:rsidRPr="008D2897">
        <w:rPr>
          <w:rFonts w:ascii="Book Antiqua" w:eastAsia="Book Antiqua" w:hAnsi="Book Antiqua" w:cs="Book Antiqua"/>
          <w:color w:val="000000"/>
        </w:rPr>
        <w:t>: 8-14 [PMID: 30017302 DOI: 10.1016/j.ejrad.2018.05.016]</w:t>
      </w:r>
    </w:p>
    <w:p w14:paraId="31A670EF"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15 </w:t>
      </w:r>
      <w:proofErr w:type="spellStart"/>
      <w:r w:rsidRPr="008D2897">
        <w:rPr>
          <w:rFonts w:ascii="Book Antiqua" w:eastAsia="Book Antiqua" w:hAnsi="Book Antiqua" w:cs="Book Antiqua"/>
          <w:b/>
          <w:bCs/>
          <w:color w:val="000000"/>
        </w:rPr>
        <w:t>Shimosegawa</w:t>
      </w:r>
      <w:proofErr w:type="spellEnd"/>
      <w:r w:rsidRPr="008D2897">
        <w:rPr>
          <w:rFonts w:ascii="Book Antiqua" w:eastAsia="Book Antiqua" w:hAnsi="Book Antiqua" w:cs="Book Antiqua"/>
          <w:b/>
          <w:bCs/>
          <w:color w:val="000000"/>
        </w:rPr>
        <w:t xml:space="preserve"> T</w:t>
      </w:r>
      <w:r w:rsidRPr="008D2897">
        <w:rPr>
          <w:rFonts w:ascii="Book Antiqua" w:eastAsia="Book Antiqua" w:hAnsi="Book Antiqua" w:cs="Book Antiqua"/>
          <w:color w:val="000000"/>
        </w:rPr>
        <w:t xml:space="preserve">, Chari ST, </w:t>
      </w:r>
      <w:proofErr w:type="spellStart"/>
      <w:r w:rsidRPr="008D2897">
        <w:rPr>
          <w:rFonts w:ascii="Book Antiqua" w:eastAsia="Book Antiqua" w:hAnsi="Book Antiqua" w:cs="Book Antiqua"/>
          <w:color w:val="000000"/>
        </w:rPr>
        <w:t>Frulloni</w:t>
      </w:r>
      <w:proofErr w:type="spellEnd"/>
      <w:r w:rsidRPr="008D2897">
        <w:rPr>
          <w:rFonts w:ascii="Book Antiqua" w:eastAsia="Book Antiqua" w:hAnsi="Book Antiqua" w:cs="Book Antiqua"/>
          <w:color w:val="000000"/>
        </w:rPr>
        <w:t xml:space="preserve"> L, </w:t>
      </w:r>
      <w:proofErr w:type="spellStart"/>
      <w:r w:rsidRPr="008D2897">
        <w:rPr>
          <w:rFonts w:ascii="Book Antiqua" w:eastAsia="Book Antiqua" w:hAnsi="Book Antiqua" w:cs="Book Antiqua"/>
          <w:color w:val="000000"/>
        </w:rPr>
        <w:t>Kamisawa</w:t>
      </w:r>
      <w:proofErr w:type="spellEnd"/>
      <w:r w:rsidRPr="008D2897">
        <w:rPr>
          <w:rFonts w:ascii="Book Antiqua" w:eastAsia="Book Antiqua" w:hAnsi="Book Antiqua" w:cs="Book Antiqua"/>
          <w:color w:val="000000"/>
        </w:rPr>
        <w:t xml:space="preserve"> T, Kawa S, Mino-</w:t>
      </w:r>
      <w:proofErr w:type="spellStart"/>
      <w:r w:rsidRPr="008D2897">
        <w:rPr>
          <w:rFonts w:ascii="Book Antiqua" w:eastAsia="Book Antiqua" w:hAnsi="Book Antiqua" w:cs="Book Antiqua"/>
          <w:color w:val="000000"/>
        </w:rPr>
        <w:t>Kenudson</w:t>
      </w:r>
      <w:proofErr w:type="spellEnd"/>
      <w:r w:rsidRPr="008D2897">
        <w:rPr>
          <w:rFonts w:ascii="Book Antiqua" w:eastAsia="Book Antiqua" w:hAnsi="Book Antiqua" w:cs="Book Antiqua"/>
          <w:color w:val="000000"/>
        </w:rPr>
        <w:t xml:space="preserve"> M, Kim MH, </w:t>
      </w:r>
      <w:proofErr w:type="spellStart"/>
      <w:r w:rsidRPr="008D2897">
        <w:rPr>
          <w:rFonts w:ascii="Book Antiqua" w:eastAsia="Book Antiqua" w:hAnsi="Book Antiqua" w:cs="Book Antiqua"/>
          <w:color w:val="000000"/>
        </w:rPr>
        <w:t>Klöppel</w:t>
      </w:r>
      <w:proofErr w:type="spellEnd"/>
      <w:r w:rsidRPr="008D2897">
        <w:rPr>
          <w:rFonts w:ascii="Book Antiqua" w:eastAsia="Book Antiqua" w:hAnsi="Book Antiqua" w:cs="Book Antiqua"/>
          <w:color w:val="000000"/>
        </w:rPr>
        <w:t xml:space="preserve"> G, </w:t>
      </w:r>
      <w:proofErr w:type="spellStart"/>
      <w:r w:rsidRPr="008D2897">
        <w:rPr>
          <w:rFonts w:ascii="Book Antiqua" w:eastAsia="Book Antiqua" w:hAnsi="Book Antiqua" w:cs="Book Antiqua"/>
          <w:color w:val="000000"/>
        </w:rPr>
        <w:t>Lerch</w:t>
      </w:r>
      <w:proofErr w:type="spellEnd"/>
      <w:r w:rsidRPr="008D2897">
        <w:rPr>
          <w:rFonts w:ascii="Book Antiqua" w:eastAsia="Book Antiqua" w:hAnsi="Book Antiqua" w:cs="Book Antiqua"/>
          <w:color w:val="000000"/>
        </w:rPr>
        <w:t xml:space="preserve"> MM, </w:t>
      </w:r>
      <w:proofErr w:type="spellStart"/>
      <w:r w:rsidRPr="008D2897">
        <w:rPr>
          <w:rFonts w:ascii="Book Antiqua" w:eastAsia="Book Antiqua" w:hAnsi="Book Antiqua" w:cs="Book Antiqua"/>
          <w:color w:val="000000"/>
        </w:rPr>
        <w:t>Löhr</w:t>
      </w:r>
      <w:proofErr w:type="spellEnd"/>
      <w:r w:rsidRPr="008D2897">
        <w:rPr>
          <w:rFonts w:ascii="Book Antiqua" w:eastAsia="Book Antiqua" w:hAnsi="Book Antiqua" w:cs="Book Antiqua"/>
          <w:color w:val="000000"/>
        </w:rPr>
        <w:t xml:space="preserve"> M, </w:t>
      </w:r>
      <w:proofErr w:type="spellStart"/>
      <w:r w:rsidRPr="008D2897">
        <w:rPr>
          <w:rFonts w:ascii="Book Antiqua" w:eastAsia="Book Antiqua" w:hAnsi="Book Antiqua" w:cs="Book Antiqua"/>
          <w:color w:val="000000"/>
        </w:rPr>
        <w:t>Notohara</w:t>
      </w:r>
      <w:proofErr w:type="spellEnd"/>
      <w:r w:rsidRPr="008D2897">
        <w:rPr>
          <w:rFonts w:ascii="Book Antiqua" w:eastAsia="Book Antiqua" w:hAnsi="Book Antiqua" w:cs="Book Antiqua"/>
          <w:color w:val="000000"/>
        </w:rPr>
        <w:t xml:space="preserve"> K, Okazaki K, Schneider A, Zhang L; </w:t>
      </w:r>
      <w:r w:rsidRPr="008D2897">
        <w:rPr>
          <w:rFonts w:ascii="Book Antiqua" w:eastAsia="Book Antiqua" w:hAnsi="Book Antiqua" w:cs="Book Antiqua"/>
          <w:color w:val="000000"/>
        </w:rPr>
        <w:lastRenderedPageBreak/>
        <w:t xml:space="preserve">International Association of </w:t>
      </w:r>
      <w:proofErr w:type="spellStart"/>
      <w:r w:rsidRPr="008D2897">
        <w:rPr>
          <w:rFonts w:ascii="Book Antiqua" w:eastAsia="Book Antiqua" w:hAnsi="Book Antiqua" w:cs="Book Antiqua"/>
          <w:color w:val="000000"/>
        </w:rPr>
        <w:t>Pancreatology</w:t>
      </w:r>
      <w:proofErr w:type="spellEnd"/>
      <w:r w:rsidRPr="008D2897">
        <w:rPr>
          <w:rFonts w:ascii="Book Antiqua" w:eastAsia="Book Antiqua" w:hAnsi="Book Antiqua" w:cs="Book Antiqua"/>
          <w:color w:val="000000"/>
        </w:rPr>
        <w:t xml:space="preserve">. International consensus diagnostic criteria for autoimmune pancreatitis: guidelines of the International Association of </w:t>
      </w:r>
      <w:proofErr w:type="spellStart"/>
      <w:r w:rsidRPr="008D2897">
        <w:rPr>
          <w:rFonts w:ascii="Book Antiqua" w:eastAsia="Book Antiqua" w:hAnsi="Book Antiqua" w:cs="Book Antiqua"/>
          <w:color w:val="000000"/>
        </w:rPr>
        <w:t>Pancreatology</w:t>
      </w:r>
      <w:proofErr w:type="spellEnd"/>
      <w:r w:rsidRPr="008D2897">
        <w:rPr>
          <w:rFonts w:ascii="Book Antiqua" w:eastAsia="Book Antiqua" w:hAnsi="Book Antiqua" w:cs="Book Antiqua"/>
          <w:color w:val="000000"/>
        </w:rPr>
        <w:t xml:space="preserve">. </w:t>
      </w:r>
      <w:r w:rsidRPr="008D2897">
        <w:rPr>
          <w:rFonts w:ascii="Book Antiqua" w:eastAsia="Book Antiqua" w:hAnsi="Book Antiqua" w:cs="Book Antiqua"/>
          <w:i/>
          <w:iCs/>
          <w:color w:val="000000"/>
        </w:rPr>
        <w:t>Pancreas</w:t>
      </w:r>
      <w:r w:rsidRPr="008D2897">
        <w:rPr>
          <w:rFonts w:ascii="Book Antiqua" w:eastAsia="Book Antiqua" w:hAnsi="Book Antiqua" w:cs="Book Antiqua"/>
          <w:color w:val="000000"/>
        </w:rPr>
        <w:t xml:space="preserve"> 2011; </w:t>
      </w:r>
      <w:r w:rsidRPr="008D2897">
        <w:rPr>
          <w:rFonts w:ascii="Book Antiqua" w:eastAsia="Book Antiqua" w:hAnsi="Book Antiqua" w:cs="Book Antiqua"/>
          <w:b/>
          <w:bCs/>
          <w:color w:val="000000"/>
        </w:rPr>
        <w:t>40</w:t>
      </w:r>
      <w:r w:rsidRPr="008D2897">
        <w:rPr>
          <w:rFonts w:ascii="Book Antiqua" w:eastAsia="Book Antiqua" w:hAnsi="Book Antiqua" w:cs="Book Antiqua"/>
          <w:color w:val="000000"/>
        </w:rPr>
        <w:t>: 352-358 [PMID: 21412117 DOI: 10.1097/MPA.0b013e3182142fd2]</w:t>
      </w:r>
    </w:p>
    <w:p w14:paraId="59473C77"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16 </w:t>
      </w:r>
      <w:r w:rsidRPr="008D2897">
        <w:rPr>
          <w:rFonts w:ascii="Book Antiqua" w:eastAsia="Book Antiqua" w:hAnsi="Book Antiqua" w:cs="Book Antiqua"/>
          <w:b/>
          <w:bCs/>
          <w:color w:val="000000"/>
        </w:rPr>
        <w:t>Choi SY</w:t>
      </w:r>
      <w:r w:rsidRPr="008D2897">
        <w:rPr>
          <w:rFonts w:ascii="Book Antiqua" w:eastAsia="Book Antiqua" w:hAnsi="Book Antiqua" w:cs="Book Antiqua"/>
          <w:color w:val="000000"/>
        </w:rPr>
        <w:t xml:space="preserve">, Kim SH, Kang TW, Song KD, Park HJ, Choi YH. Differentiating Mass-Forming Autoimmune Pancreatitis </w:t>
      </w:r>
      <w:proofErr w:type="gramStart"/>
      <w:r w:rsidRPr="008D2897">
        <w:rPr>
          <w:rFonts w:ascii="Book Antiqua" w:eastAsia="Book Antiqua" w:hAnsi="Book Antiqua" w:cs="Book Antiqua"/>
          <w:color w:val="000000"/>
        </w:rPr>
        <w:t>From</w:t>
      </w:r>
      <w:proofErr w:type="gramEnd"/>
      <w:r w:rsidRPr="008D2897">
        <w:rPr>
          <w:rFonts w:ascii="Book Antiqua" w:eastAsia="Book Antiqua" w:hAnsi="Book Antiqua" w:cs="Book Antiqua"/>
          <w:color w:val="000000"/>
        </w:rPr>
        <w:t xml:space="preserve"> Pancreatic Ductal Adenocarcinoma on the Basis of Contrast-Enhanced MRI and DWI Findings. </w:t>
      </w:r>
      <w:r w:rsidRPr="008D2897">
        <w:rPr>
          <w:rFonts w:ascii="Book Antiqua" w:eastAsia="Book Antiqua" w:hAnsi="Book Antiqua" w:cs="Book Antiqua"/>
          <w:i/>
          <w:iCs/>
          <w:color w:val="000000"/>
        </w:rPr>
        <w:t xml:space="preserve">AJR Am J </w:t>
      </w:r>
      <w:proofErr w:type="spellStart"/>
      <w:r w:rsidRPr="008D2897">
        <w:rPr>
          <w:rFonts w:ascii="Book Antiqua" w:eastAsia="Book Antiqua" w:hAnsi="Book Antiqua" w:cs="Book Antiqua"/>
          <w:i/>
          <w:iCs/>
          <w:color w:val="000000"/>
        </w:rPr>
        <w:t>Roentgenol</w:t>
      </w:r>
      <w:proofErr w:type="spellEnd"/>
      <w:r w:rsidRPr="008D2897">
        <w:rPr>
          <w:rFonts w:ascii="Book Antiqua" w:eastAsia="Book Antiqua" w:hAnsi="Book Antiqua" w:cs="Book Antiqua"/>
          <w:color w:val="000000"/>
        </w:rPr>
        <w:t xml:space="preserve"> 2016; </w:t>
      </w:r>
      <w:r w:rsidRPr="008D2897">
        <w:rPr>
          <w:rFonts w:ascii="Book Antiqua" w:eastAsia="Book Antiqua" w:hAnsi="Book Antiqua" w:cs="Book Antiqua"/>
          <w:b/>
          <w:bCs/>
          <w:color w:val="000000"/>
        </w:rPr>
        <w:t>206</w:t>
      </w:r>
      <w:r w:rsidRPr="008D2897">
        <w:rPr>
          <w:rFonts w:ascii="Book Antiqua" w:eastAsia="Book Antiqua" w:hAnsi="Book Antiqua" w:cs="Book Antiqua"/>
          <w:color w:val="000000"/>
        </w:rPr>
        <w:t>: 291-300 [PMID: 26797355 DOI: 10.2214/AJR.15.14974]</w:t>
      </w:r>
    </w:p>
    <w:p w14:paraId="1CE7918D"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17 </w:t>
      </w:r>
      <w:r w:rsidRPr="008D2897">
        <w:rPr>
          <w:rFonts w:ascii="Book Antiqua" w:eastAsia="Book Antiqua" w:hAnsi="Book Antiqua" w:cs="Book Antiqua"/>
          <w:b/>
          <w:bCs/>
          <w:color w:val="000000"/>
        </w:rPr>
        <w:t>Sun GF</w:t>
      </w:r>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Zuo</w:t>
      </w:r>
      <w:proofErr w:type="spellEnd"/>
      <w:r w:rsidRPr="008D2897">
        <w:rPr>
          <w:rFonts w:ascii="Book Antiqua" w:eastAsia="Book Antiqua" w:hAnsi="Book Antiqua" w:cs="Book Antiqua"/>
          <w:color w:val="000000"/>
        </w:rPr>
        <w:t xml:space="preserve"> CJ, Shao CW, Wang JH, Zhang J. Focal autoimmune pancreatitis: radiological characteristics help to distinguish from pancreatic cancer. </w:t>
      </w:r>
      <w:r w:rsidRPr="008D2897">
        <w:rPr>
          <w:rFonts w:ascii="Book Antiqua" w:eastAsia="Book Antiqua" w:hAnsi="Book Antiqua" w:cs="Book Antiqua"/>
          <w:i/>
          <w:iCs/>
          <w:color w:val="000000"/>
        </w:rPr>
        <w:t>World J Gastroenterol</w:t>
      </w:r>
      <w:r w:rsidRPr="008D2897">
        <w:rPr>
          <w:rFonts w:ascii="Book Antiqua" w:eastAsia="Book Antiqua" w:hAnsi="Book Antiqua" w:cs="Book Antiqua"/>
          <w:color w:val="000000"/>
        </w:rPr>
        <w:t xml:space="preserve"> 2013; </w:t>
      </w:r>
      <w:r w:rsidRPr="008D2897">
        <w:rPr>
          <w:rFonts w:ascii="Book Antiqua" w:eastAsia="Book Antiqua" w:hAnsi="Book Antiqua" w:cs="Book Antiqua"/>
          <w:b/>
          <w:bCs/>
          <w:color w:val="000000"/>
        </w:rPr>
        <w:t>19</w:t>
      </w:r>
      <w:r w:rsidRPr="008D2897">
        <w:rPr>
          <w:rFonts w:ascii="Book Antiqua" w:eastAsia="Book Antiqua" w:hAnsi="Book Antiqua" w:cs="Book Antiqua"/>
          <w:color w:val="000000"/>
        </w:rPr>
        <w:t>: 3634-3641 [PMID: 23801866 DOI: 10.3748/wjg.v19.i23.3634]</w:t>
      </w:r>
    </w:p>
    <w:p w14:paraId="7AC78C69"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18 </w:t>
      </w:r>
      <w:proofErr w:type="spellStart"/>
      <w:r w:rsidRPr="008D2897">
        <w:rPr>
          <w:rFonts w:ascii="Book Antiqua" w:eastAsia="Book Antiqua" w:hAnsi="Book Antiqua" w:cs="Book Antiqua"/>
          <w:b/>
          <w:bCs/>
          <w:color w:val="000000"/>
        </w:rPr>
        <w:t>Muhi</w:t>
      </w:r>
      <w:proofErr w:type="spellEnd"/>
      <w:r w:rsidRPr="008D2897">
        <w:rPr>
          <w:rFonts w:ascii="Book Antiqua" w:eastAsia="Book Antiqua" w:hAnsi="Book Antiqua" w:cs="Book Antiqua"/>
          <w:b/>
          <w:bCs/>
          <w:color w:val="000000"/>
        </w:rPr>
        <w:t xml:space="preserve"> A</w:t>
      </w:r>
      <w:r w:rsidRPr="008D2897">
        <w:rPr>
          <w:rFonts w:ascii="Book Antiqua" w:eastAsia="Book Antiqua" w:hAnsi="Book Antiqua" w:cs="Book Antiqua"/>
          <w:color w:val="000000"/>
        </w:rPr>
        <w:t xml:space="preserve">, Ichikawa T, </w:t>
      </w:r>
      <w:proofErr w:type="spellStart"/>
      <w:r w:rsidRPr="008D2897">
        <w:rPr>
          <w:rFonts w:ascii="Book Antiqua" w:eastAsia="Book Antiqua" w:hAnsi="Book Antiqua" w:cs="Book Antiqua"/>
          <w:color w:val="000000"/>
        </w:rPr>
        <w:t>Motosugi</w:t>
      </w:r>
      <w:proofErr w:type="spellEnd"/>
      <w:r w:rsidRPr="008D2897">
        <w:rPr>
          <w:rFonts w:ascii="Book Antiqua" w:eastAsia="Book Antiqua" w:hAnsi="Book Antiqua" w:cs="Book Antiqua"/>
          <w:color w:val="000000"/>
        </w:rPr>
        <w:t xml:space="preserve"> U, </w:t>
      </w:r>
      <w:proofErr w:type="spellStart"/>
      <w:r w:rsidRPr="008D2897">
        <w:rPr>
          <w:rFonts w:ascii="Book Antiqua" w:eastAsia="Book Antiqua" w:hAnsi="Book Antiqua" w:cs="Book Antiqua"/>
          <w:color w:val="000000"/>
        </w:rPr>
        <w:t>Sou</w:t>
      </w:r>
      <w:proofErr w:type="spellEnd"/>
      <w:r w:rsidRPr="008D2897">
        <w:rPr>
          <w:rFonts w:ascii="Book Antiqua" w:eastAsia="Book Antiqua" w:hAnsi="Book Antiqua" w:cs="Book Antiqua"/>
          <w:color w:val="000000"/>
        </w:rPr>
        <w:t xml:space="preserve"> H, Sano K, Tsukamoto T, Fatima Z, Araki T. Mass-forming autoimmune pancreatitis and pancreatic carcinoma: differential diagnosis on the basis of computed tomography and magnetic resonance cholangiopancreatography, and diffusion-weighted imaging findings. </w:t>
      </w:r>
      <w:r w:rsidRPr="008D2897">
        <w:rPr>
          <w:rFonts w:ascii="Book Antiqua" w:eastAsia="Book Antiqua" w:hAnsi="Book Antiqua" w:cs="Book Antiqua"/>
          <w:i/>
          <w:iCs/>
          <w:color w:val="000000"/>
        </w:rPr>
        <w:t xml:space="preserve">J </w:t>
      </w:r>
      <w:proofErr w:type="spellStart"/>
      <w:r w:rsidRPr="008D2897">
        <w:rPr>
          <w:rFonts w:ascii="Book Antiqua" w:eastAsia="Book Antiqua" w:hAnsi="Book Antiqua" w:cs="Book Antiqua"/>
          <w:i/>
          <w:iCs/>
          <w:color w:val="000000"/>
        </w:rPr>
        <w:t>Magn</w:t>
      </w:r>
      <w:proofErr w:type="spellEnd"/>
      <w:r w:rsidRPr="008D2897">
        <w:rPr>
          <w:rFonts w:ascii="Book Antiqua" w:eastAsia="Book Antiqua" w:hAnsi="Book Antiqua" w:cs="Book Antiqua"/>
          <w:i/>
          <w:iCs/>
          <w:color w:val="000000"/>
        </w:rPr>
        <w:t xml:space="preserve"> </w:t>
      </w:r>
      <w:proofErr w:type="spellStart"/>
      <w:r w:rsidRPr="008D2897">
        <w:rPr>
          <w:rFonts w:ascii="Book Antiqua" w:eastAsia="Book Antiqua" w:hAnsi="Book Antiqua" w:cs="Book Antiqua"/>
          <w:i/>
          <w:iCs/>
          <w:color w:val="000000"/>
        </w:rPr>
        <w:t>Reson</w:t>
      </w:r>
      <w:proofErr w:type="spellEnd"/>
      <w:r w:rsidRPr="008D2897">
        <w:rPr>
          <w:rFonts w:ascii="Book Antiqua" w:eastAsia="Book Antiqua" w:hAnsi="Book Antiqua" w:cs="Book Antiqua"/>
          <w:i/>
          <w:iCs/>
          <w:color w:val="000000"/>
        </w:rPr>
        <w:t xml:space="preserve"> Imaging</w:t>
      </w:r>
      <w:r w:rsidRPr="008D2897">
        <w:rPr>
          <w:rFonts w:ascii="Book Antiqua" w:eastAsia="Book Antiqua" w:hAnsi="Book Antiqua" w:cs="Book Antiqua"/>
          <w:color w:val="000000"/>
        </w:rPr>
        <w:t xml:space="preserve"> 2012; </w:t>
      </w:r>
      <w:r w:rsidRPr="008D2897">
        <w:rPr>
          <w:rFonts w:ascii="Book Antiqua" w:eastAsia="Book Antiqua" w:hAnsi="Book Antiqua" w:cs="Book Antiqua"/>
          <w:b/>
          <w:bCs/>
          <w:color w:val="000000"/>
        </w:rPr>
        <w:t>35</w:t>
      </w:r>
      <w:r w:rsidRPr="008D2897">
        <w:rPr>
          <w:rFonts w:ascii="Book Antiqua" w:eastAsia="Book Antiqua" w:hAnsi="Book Antiqua" w:cs="Book Antiqua"/>
          <w:color w:val="000000"/>
        </w:rPr>
        <w:t>: 827-836 [PMID: 22069025 DOI: 10.1002/jmri.22881]</w:t>
      </w:r>
    </w:p>
    <w:p w14:paraId="54628F34"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19 </w:t>
      </w:r>
      <w:r w:rsidRPr="008D2897">
        <w:rPr>
          <w:rFonts w:ascii="Book Antiqua" w:eastAsia="Book Antiqua" w:hAnsi="Book Antiqua" w:cs="Book Antiqua"/>
          <w:b/>
          <w:bCs/>
          <w:color w:val="000000"/>
        </w:rPr>
        <w:t>Zhu L</w:t>
      </w:r>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Xue</w:t>
      </w:r>
      <w:proofErr w:type="spellEnd"/>
      <w:r w:rsidRPr="008D2897">
        <w:rPr>
          <w:rFonts w:ascii="Book Antiqua" w:eastAsia="Book Antiqua" w:hAnsi="Book Antiqua" w:cs="Book Antiqua"/>
          <w:color w:val="000000"/>
        </w:rPr>
        <w:t xml:space="preserve"> HD, Sun H, Wang X, He YL, Jin ZY, Zhao YP. </w:t>
      </w:r>
      <w:proofErr w:type="spellStart"/>
      <w:r w:rsidRPr="008D2897">
        <w:rPr>
          <w:rFonts w:ascii="Book Antiqua" w:eastAsia="Book Antiqua" w:hAnsi="Book Antiqua" w:cs="Book Antiqua"/>
          <w:color w:val="000000"/>
        </w:rPr>
        <w:t>Isoattenuating</w:t>
      </w:r>
      <w:proofErr w:type="spellEnd"/>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insulinomas</w:t>
      </w:r>
      <w:proofErr w:type="spellEnd"/>
      <w:r w:rsidRPr="008D2897">
        <w:rPr>
          <w:rFonts w:ascii="Book Antiqua" w:eastAsia="Book Antiqua" w:hAnsi="Book Antiqua" w:cs="Book Antiqua"/>
          <w:color w:val="000000"/>
        </w:rPr>
        <w:t xml:space="preserve"> at biphasic contrast-enhanced CT: frequency, clinicopathologic features and perfusion characteristics. </w:t>
      </w:r>
      <w:proofErr w:type="spellStart"/>
      <w:r w:rsidRPr="008D2897">
        <w:rPr>
          <w:rFonts w:ascii="Book Antiqua" w:eastAsia="Book Antiqua" w:hAnsi="Book Antiqua" w:cs="Book Antiqua"/>
          <w:i/>
          <w:iCs/>
          <w:color w:val="000000"/>
        </w:rPr>
        <w:t>Eur</w:t>
      </w:r>
      <w:proofErr w:type="spellEnd"/>
      <w:r w:rsidRPr="008D2897">
        <w:rPr>
          <w:rFonts w:ascii="Book Antiqua" w:eastAsia="Book Antiqua" w:hAnsi="Book Antiqua" w:cs="Book Antiqua"/>
          <w:i/>
          <w:iCs/>
          <w:color w:val="000000"/>
        </w:rPr>
        <w:t xml:space="preserve"> </w:t>
      </w:r>
      <w:proofErr w:type="spellStart"/>
      <w:r w:rsidRPr="008D2897">
        <w:rPr>
          <w:rFonts w:ascii="Book Antiqua" w:eastAsia="Book Antiqua" w:hAnsi="Book Antiqua" w:cs="Book Antiqua"/>
          <w:i/>
          <w:iCs/>
          <w:color w:val="000000"/>
        </w:rPr>
        <w:t>Radiol</w:t>
      </w:r>
      <w:proofErr w:type="spellEnd"/>
      <w:r w:rsidRPr="008D2897">
        <w:rPr>
          <w:rFonts w:ascii="Book Antiqua" w:eastAsia="Book Antiqua" w:hAnsi="Book Antiqua" w:cs="Book Antiqua"/>
          <w:color w:val="000000"/>
        </w:rPr>
        <w:t xml:space="preserve"> 2016; </w:t>
      </w:r>
      <w:r w:rsidRPr="008D2897">
        <w:rPr>
          <w:rFonts w:ascii="Book Antiqua" w:eastAsia="Book Antiqua" w:hAnsi="Book Antiqua" w:cs="Book Antiqua"/>
          <w:b/>
          <w:bCs/>
          <w:color w:val="000000"/>
        </w:rPr>
        <w:t>26</w:t>
      </w:r>
      <w:r w:rsidRPr="008D2897">
        <w:rPr>
          <w:rFonts w:ascii="Book Antiqua" w:eastAsia="Book Antiqua" w:hAnsi="Book Antiqua" w:cs="Book Antiqua"/>
          <w:color w:val="000000"/>
        </w:rPr>
        <w:t>: 3697-3705 [PMID: 26815370 DOI: 10.1007/s00330-016-4216-7]</w:t>
      </w:r>
    </w:p>
    <w:p w14:paraId="641CAFDB"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20 </w:t>
      </w:r>
      <w:r w:rsidRPr="008D2897">
        <w:rPr>
          <w:rFonts w:ascii="Book Antiqua" w:eastAsia="Book Antiqua" w:hAnsi="Book Antiqua" w:cs="Book Antiqua"/>
          <w:b/>
          <w:bCs/>
          <w:color w:val="000000"/>
        </w:rPr>
        <w:t>Lee EK</w:t>
      </w:r>
      <w:r w:rsidRPr="008D2897">
        <w:rPr>
          <w:rFonts w:ascii="Book Antiqua" w:eastAsia="Book Antiqua" w:hAnsi="Book Antiqua" w:cs="Book Antiqua"/>
          <w:color w:val="000000"/>
        </w:rPr>
        <w:t xml:space="preserve">, Yun TJ, Kim JH, Lee KE, Kim SJ, Won JK, Kang KM, Choi SH, Sohn CH. Effect of tumor volume on the enhancement pattern of parathyroid adenoma on parathyroid four-dimensional CT. </w:t>
      </w:r>
      <w:r w:rsidRPr="008D2897">
        <w:rPr>
          <w:rFonts w:ascii="Book Antiqua" w:eastAsia="Book Antiqua" w:hAnsi="Book Antiqua" w:cs="Book Antiqua"/>
          <w:i/>
          <w:iCs/>
          <w:color w:val="000000"/>
        </w:rPr>
        <w:t>Neuroradiology</w:t>
      </w:r>
      <w:r w:rsidRPr="008D2897">
        <w:rPr>
          <w:rFonts w:ascii="Book Antiqua" w:eastAsia="Book Antiqua" w:hAnsi="Book Antiqua" w:cs="Book Antiqua"/>
          <w:color w:val="000000"/>
        </w:rPr>
        <w:t xml:space="preserve"> 2016; </w:t>
      </w:r>
      <w:r w:rsidRPr="008D2897">
        <w:rPr>
          <w:rFonts w:ascii="Book Antiqua" w:eastAsia="Book Antiqua" w:hAnsi="Book Antiqua" w:cs="Book Antiqua"/>
          <w:b/>
          <w:bCs/>
          <w:color w:val="000000"/>
        </w:rPr>
        <w:t>58</w:t>
      </w:r>
      <w:r w:rsidRPr="008D2897">
        <w:rPr>
          <w:rFonts w:ascii="Book Antiqua" w:eastAsia="Book Antiqua" w:hAnsi="Book Antiqua" w:cs="Book Antiqua"/>
          <w:color w:val="000000"/>
        </w:rPr>
        <w:t>: 495-501 [PMID: 26847704 DOI: 10.1007/s00234-016-1656-3]</w:t>
      </w:r>
    </w:p>
    <w:p w14:paraId="3B9348F7"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21 </w:t>
      </w:r>
      <w:r w:rsidRPr="008D2897">
        <w:rPr>
          <w:rFonts w:ascii="Book Antiqua" w:eastAsia="Book Antiqua" w:hAnsi="Book Antiqua" w:cs="Book Antiqua"/>
          <w:b/>
          <w:bCs/>
          <w:color w:val="000000"/>
        </w:rPr>
        <w:t>Hart PA</w:t>
      </w:r>
      <w:r w:rsidRPr="008D2897">
        <w:rPr>
          <w:rFonts w:ascii="Book Antiqua" w:eastAsia="Book Antiqua" w:hAnsi="Book Antiqua" w:cs="Book Antiqua"/>
          <w:color w:val="000000"/>
        </w:rPr>
        <w:t xml:space="preserve">, Krishna SG, Okazaki K. Diagnosis and Management of Autoimmune Pancreatitis. </w:t>
      </w:r>
      <w:proofErr w:type="spellStart"/>
      <w:r w:rsidRPr="008D2897">
        <w:rPr>
          <w:rFonts w:ascii="Book Antiqua" w:eastAsia="Book Antiqua" w:hAnsi="Book Antiqua" w:cs="Book Antiqua"/>
          <w:i/>
          <w:iCs/>
          <w:color w:val="000000"/>
        </w:rPr>
        <w:t>Curr</w:t>
      </w:r>
      <w:proofErr w:type="spellEnd"/>
      <w:r w:rsidRPr="008D2897">
        <w:rPr>
          <w:rFonts w:ascii="Book Antiqua" w:eastAsia="Book Antiqua" w:hAnsi="Book Antiqua" w:cs="Book Antiqua"/>
          <w:i/>
          <w:iCs/>
          <w:color w:val="000000"/>
        </w:rPr>
        <w:t xml:space="preserve"> Treat Options </w:t>
      </w:r>
      <w:proofErr w:type="spellStart"/>
      <w:r w:rsidRPr="008D2897">
        <w:rPr>
          <w:rFonts w:ascii="Book Antiqua" w:eastAsia="Book Antiqua" w:hAnsi="Book Antiqua" w:cs="Book Antiqua"/>
          <w:i/>
          <w:iCs/>
          <w:color w:val="000000"/>
        </w:rPr>
        <w:t>Gastroenterol</w:t>
      </w:r>
      <w:proofErr w:type="spellEnd"/>
      <w:r w:rsidRPr="008D2897">
        <w:rPr>
          <w:rFonts w:ascii="Book Antiqua" w:eastAsia="Book Antiqua" w:hAnsi="Book Antiqua" w:cs="Book Antiqua"/>
          <w:color w:val="000000"/>
        </w:rPr>
        <w:t xml:space="preserve"> 2017; </w:t>
      </w:r>
      <w:r w:rsidRPr="008D2897">
        <w:rPr>
          <w:rFonts w:ascii="Book Antiqua" w:eastAsia="Book Antiqua" w:hAnsi="Book Antiqua" w:cs="Book Antiqua"/>
          <w:b/>
          <w:bCs/>
          <w:color w:val="000000"/>
        </w:rPr>
        <w:t>15</w:t>
      </w:r>
      <w:r w:rsidRPr="008D2897">
        <w:rPr>
          <w:rFonts w:ascii="Book Antiqua" w:eastAsia="Book Antiqua" w:hAnsi="Book Antiqua" w:cs="Book Antiqua"/>
          <w:color w:val="000000"/>
        </w:rPr>
        <w:t>: 538-547 [PMID: 28842855 DOI: 10.1007/s11938-017-0147-x]</w:t>
      </w:r>
    </w:p>
    <w:p w14:paraId="1C62EE7E"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22 </w:t>
      </w:r>
      <w:r w:rsidRPr="008D2897">
        <w:rPr>
          <w:rFonts w:ascii="Book Antiqua" w:eastAsia="Book Antiqua" w:hAnsi="Book Antiqua" w:cs="Book Antiqua"/>
          <w:b/>
          <w:bCs/>
          <w:color w:val="000000"/>
        </w:rPr>
        <w:t>Wakabayashi T</w:t>
      </w:r>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Kawaura</w:t>
      </w:r>
      <w:proofErr w:type="spellEnd"/>
      <w:r w:rsidRPr="008D2897">
        <w:rPr>
          <w:rFonts w:ascii="Book Antiqua" w:eastAsia="Book Antiqua" w:hAnsi="Book Antiqua" w:cs="Book Antiqua"/>
          <w:color w:val="000000"/>
        </w:rPr>
        <w:t xml:space="preserve"> Y, </w:t>
      </w:r>
      <w:proofErr w:type="spellStart"/>
      <w:r w:rsidRPr="008D2897">
        <w:rPr>
          <w:rFonts w:ascii="Book Antiqua" w:eastAsia="Book Antiqua" w:hAnsi="Book Antiqua" w:cs="Book Antiqua"/>
          <w:color w:val="000000"/>
        </w:rPr>
        <w:t>Satomura</w:t>
      </w:r>
      <w:proofErr w:type="spellEnd"/>
      <w:r w:rsidRPr="008D2897">
        <w:rPr>
          <w:rFonts w:ascii="Book Antiqua" w:eastAsia="Book Antiqua" w:hAnsi="Book Antiqua" w:cs="Book Antiqua"/>
          <w:color w:val="000000"/>
        </w:rPr>
        <w:t xml:space="preserve"> Y, </w:t>
      </w:r>
      <w:proofErr w:type="spellStart"/>
      <w:r w:rsidRPr="008D2897">
        <w:rPr>
          <w:rFonts w:ascii="Book Antiqua" w:eastAsia="Book Antiqua" w:hAnsi="Book Antiqua" w:cs="Book Antiqua"/>
          <w:color w:val="000000"/>
        </w:rPr>
        <w:t>Fujii</w:t>
      </w:r>
      <w:proofErr w:type="spellEnd"/>
      <w:r w:rsidRPr="008D2897">
        <w:rPr>
          <w:rFonts w:ascii="Book Antiqua" w:eastAsia="Book Antiqua" w:hAnsi="Book Antiqua" w:cs="Book Antiqua"/>
          <w:color w:val="000000"/>
        </w:rPr>
        <w:t xml:space="preserve"> T, </w:t>
      </w:r>
      <w:proofErr w:type="spellStart"/>
      <w:r w:rsidRPr="008D2897">
        <w:rPr>
          <w:rFonts w:ascii="Book Antiqua" w:eastAsia="Book Antiqua" w:hAnsi="Book Antiqua" w:cs="Book Antiqua"/>
          <w:color w:val="000000"/>
        </w:rPr>
        <w:t>Motoo</w:t>
      </w:r>
      <w:proofErr w:type="spellEnd"/>
      <w:r w:rsidRPr="008D2897">
        <w:rPr>
          <w:rFonts w:ascii="Book Antiqua" w:eastAsia="Book Antiqua" w:hAnsi="Book Antiqua" w:cs="Book Antiqua"/>
          <w:color w:val="000000"/>
        </w:rPr>
        <w:t xml:space="preserve"> Y, </w:t>
      </w:r>
      <w:proofErr w:type="spellStart"/>
      <w:r w:rsidRPr="008D2897">
        <w:rPr>
          <w:rFonts w:ascii="Book Antiqua" w:eastAsia="Book Antiqua" w:hAnsi="Book Antiqua" w:cs="Book Antiqua"/>
          <w:color w:val="000000"/>
        </w:rPr>
        <w:t>Okai</w:t>
      </w:r>
      <w:proofErr w:type="spellEnd"/>
      <w:r w:rsidRPr="008D2897">
        <w:rPr>
          <w:rFonts w:ascii="Book Antiqua" w:eastAsia="Book Antiqua" w:hAnsi="Book Antiqua" w:cs="Book Antiqua"/>
          <w:color w:val="000000"/>
        </w:rPr>
        <w:t xml:space="preserve"> T, </w:t>
      </w:r>
      <w:proofErr w:type="spellStart"/>
      <w:r w:rsidRPr="008D2897">
        <w:rPr>
          <w:rFonts w:ascii="Book Antiqua" w:eastAsia="Book Antiqua" w:hAnsi="Book Antiqua" w:cs="Book Antiqua"/>
          <w:color w:val="000000"/>
        </w:rPr>
        <w:t>Sawabu</w:t>
      </w:r>
      <w:proofErr w:type="spellEnd"/>
      <w:r w:rsidRPr="008D2897">
        <w:rPr>
          <w:rFonts w:ascii="Book Antiqua" w:eastAsia="Book Antiqua" w:hAnsi="Book Antiqua" w:cs="Book Antiqua"/>
          <w:color w:val="000000"/>
        </w:rPr>
        <w:t xml:space="preserve"> N. Clinical study of chronic pancreatitis with focal irregular narrowing of the main </w:t>
      </w:r>
      <w:r w:rsidRPr="008D2897">
        <w:rPr>
          <w:rFonts w:ascii="Book Antiqua" w:eastAsia="Book Antiqua" w:hAnsi="Book Antiqua" w:cs="Book Antiqua"/>
          <w:color w:val="000000"/>
        </w:rPr>
        <w:lastRenderedPageBreak/>
        <w:t xml:space="preserve">pancreatic duct and mass formation: comparison with chronic pancreatitis showing diffuse irregular narrowing of the main pancreatic duct. </w:t>
      </w:r>
      <w:r w:rsidRPr="008D2897">
        <w:rPr>
          <w:rFonts w:ascii="Book Antiqua" w:eastAsia="Book Antiqua" w:hAnsi="Book Antiqua" w:cs="Book Antiqua"/>
          <w:i/>
          <w:iCs/>
          <w:color w:val="000000"/>
        </w:rPr>
        <w:t>Pancreas</w:t>
      </w:r>
      <w:r w:rsidRPr="008D2897">
        <w:rPr>
          <w:rFonts w:ascii="Book Antiqua" w:eastAsia="Book Antiqua" w:hAnsi="Book Antiqua" w:cs="Book Antiqua"/>
          <w:color w:val="000000"/>
        </w:rPr>
        <w:t xml:space="preserve"> 2002; </w:t>
      </w:r>
      <w:r w:rsidRPr="008D2897">
        <w:rPr>
          <w:rFonts w:ascii="Book Antiqua" w:eastAsia="Book Antiqua" w:hAnsi="Book Antiqua" w:cs="Book Antiqua"/>
          <w:b/>
          <w:bCs/>
          <w:color w:val="000000"/>
        </w:rPr>
        <w:t>25</w:t>
      </w:r>
      <w:r w:rsidRPr="008D2897">
        <w:rPr>
          <w:rFonts w:ascii="Book Antiqua" w:eastAsia="Book Antiqua" w:hAnsi="Book Antiqua" w:cs="Book Antiqua"/>
          <w:color w:val="000000"/>
        </w:rPr>
        <w:t>: 283-289 [PMID: 12370540 DOI: 10.1097/00006676-200210000-00011]</w:t>
      </w:r>
    </w:p>
    <w:p w14:paraId="1A642B8C"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23 </w:t>
      </w:r>
      <w:r w:rsidRPr="008D2897">
        <w:rPr>
          <w:rFonts w:ascii="Book Antiqua" w:eastAsia="Book Antiqua" w:hAnsi="Book Antiqua" w:cs="Book Antiqua"/>
          <w:b/>
          <w:bCs/>
          <w:color w:val="000000"/>
        </w:rPr>
        <w:t>Chiang AL</w:t>
      </w:r>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Hornick</w:t>
      </w:r>
      <w:proofErr w:type="spellEnd"/>
      <w:r w:rsidRPr="008D2897">
        <w:rPr>
          <w:rFonts w:ascii="Book Antiqua" w:eastAsia="Book Antiqua" w:hAnsi="Book Antiqua" w:cs="Book Antiqua"/>
          <w:color w:val="000000"/>
        </w:rPr>
        <w:t xml:space="preserve"> JL, </w:t>
      </w:r>
      <w:proofErr w:type="spellStart"/>
      <w:r w:rsidRPr="008D2897">
        <w:rPr>
          <w:rFonts w:ascii="Book Antiqua" w:eastAsia="Book Antiqua" w:hAnsi="Book Antiqua" w:cs="Book Antiqua"/>
          <w:color w:val="000000"/>
        </w:rPr>
        <w:t>Sahni</w:t>
      </w:r>
      <w:proofErr w:type="spellEnd"/>
      <w:r w:rsidRPr="008D2897">
        <w:rPr>
          <w:rFonts w:ascii="Book Antiqua" w:eastAsia="Book Antiqua" w:hAnsi="Book Antiqua" w:cs="Book Antiqua"/>
          <w:color w:val="000000"/>
        </w:rPr>
        <w:t xml:space="preserve"> VA, Clancy TE, </w:t>
      </w:r>
      <w:proofErr w:type="spellStart"/>
      <w:r w:rsidRPr="008D2897">
        <w:rPr>
          <w:rFonts w:ascii="Book Antiqua" w:eastAsia="Book Antiqua" w:hAnsi="Book Antiqua" w:cs="Book Antiqua"/>
          <w:color w:val="000000"/>
        </w:rPr>
        <w:t>Ryou</w:t>
      </w:r>
      <w:proofErr w:type="spellEnd"/>
      <w:r w:rsidRPr="008D2897">
        <w:rPr>
          <w:rFonts w:ascii="Book Antiqua" w:eastAsia="Book Antiqua" w:hAnsi="Book Antiqua" w:cs="Book Antiqua"/>
          <w:color w:val="000000"/>
        </w:rPr>
        <w:t xml:space="preserve"> M. Autoimmune Pancreatitis Presenting as Multifocal Masses, Diagnosed on Ampullary Biopsy. </w:t>
      </w:r>
      <w:r w:rsidRPr="008D2897">
        <w:rPr>
          <w:rFonts w:ascii="Book Antiqua" w:eastAsia="Book Antiqua" w:hAnsi="Book Antiqua" w:cs="Book Antiqua"/>
          <w:i/>
          <w:iCs/>
          <w:color w:val="000000"/>
        </w:rPr>
        <w:t>Pancreas</w:t>
      </w:r>
      <w:r w:rsidRPr="008D2897">
        <w:rPr>
          <w:rFonts w:ascii="Book Antiqua" w:eastAsia="Book Antiqua" w:hAnsi="Book Antiqua" w:cs="Book Antiqua"/>
          <w:color w:val="000000"/>
        </w:rPr>
        <w:t xml:space="preserve"> 2016; </w:t>
      </w:r>
      <w:r w:rsidRPr="008D2897">
        <w:rPr>
          <w:rFonts w:ascii="Book Antiqua" w:eastAsia="Book Antiqua" w:hAnsi="Book Antiqua" w:cs="Book Antiqua"/>
          <w:b/>
          <w:bCs/>
          <w:color w:val="000000"/>
        </w:rPr>
        <w:t>45</w:t>
      </w:r>
      <w:r w:rsidRPr="008D2897">
        <w:rPr>
          <w:rFonts w:ascii="Book Antiqua" w:eastAsia="Book Antiqua" w:hAnsi="Book Antiqua" w:cs="Book Antiqua"/>
          <w:color w:val="000000"/>
        </w:rPr>
        <w:t>: e25-e27 [PMID: 27295535 DOI: 10.1097/MPA.0000000000000581]</w:t>
      </w:r>
    </w:p>
    <w:p w14:paraId="0FE75030"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24 </w:t>
      </w:r>
      <w:r w:rsidRPr="008D2897">
        <w:rPr>
          <w:rFonts w:ascii="Book Antiqua" w:eastAsia="Book Antiqua" w:hAnsi="Book Antiqua" w:cs="Book Antiqua"/>
          <w:b/>
          <w:bCs/>
          <w:color w:val="000000"/>
        </w:rPr>
        <w:t>Mei S</w:t>
      </w:r>
      <w:r w:rsidRPr="008D2897">
        <w:rPr>
          <w:rFonts w:ascii="Book Antiqua" w:eastAsia="Book Antiqua" w:hAnsi="Book Antiqua" w:cs="Book Antiqua"/>
          <w:color w:val="000000"/>
        </w:rPr>
        <w:t xml:space="preserve">, Wang M, Sun L. Contrast-Enhanced EUS for Differential Diagnosis of Pancreatic Masses: A Meta-Analysis. </w:t>
      </w:r>
      <w:proofErr w:type="spellStart"/>
      <w:r w:rsidRPr="008D2897">
        <w:rPr>
          <w:rFonts w:ascii="Book Antiqua" w:eastAsia="Book Antiqua" w:hAnsi="Book Antiqua" w:cs="Book Antiqua"/>
          <w:i/>
          <w:iCs/>
          <w:color w:val="000000"/>
        </w:rPr>
        <w:t>Gastroenterol</w:t>
      </w:r>
      <w:proofErr w:type="spellEnd"/>
      <w:r w:rsidRPr="008D2897">
        <w:rPr>
          <w:rFonts w:ascii="Book Antiqua" w:eastAsia="Book Antiqua" w:hAnsi="Book Antiqua" w:cs="Book Antiqua"/>
          <w:i/>
          <w:iCs/>
          <w:color w:val="000000"/>
        </w:rPr>
        <w:t xml:space="preserve"> Res </w:t>
      </w:r>
      <w:proofErr w:type="spellStart"/>
      <w:r w:rsidRPr="008D2897">
        <w:rPr>
          <w:rFonts w:ascii="Book Antiqua" w:eastAsia="Book Antiqua" w:hAnsi="Book Antiqua" w:cs="Book Antiqua"/>
          <w:i/>
          <w:iCs/>
          <w:color w:val="000000"/>
        </w:rPr>
        <w:t>Pract</w:t>
      </w:r>
      <w:proofErr w:type="spellEnd"/>
      <w:r w:rsidRPr="008D2897">
        <w:rPr>
          <w:rFonts w:ascii="Book Antiqua" w:eastAsia="Book Antiqua" w:hAnsi="Book Antiqua" w:cs="Book Antiqua"/>
          <w:color w:val="000000"/>
        </w:rPr>
        <w:t xml:space="preserve"> 2019; </w:t>
      </w:r>
      <w:r w:rsidRPr="008D2897">
        <w:rPr>
          <w:rFonts w:ascii="Book Antiqua" w:eastAsia="Book Antiqua" w:hAnsi="Book Antiqua" w:cs="Book Antiqua"/>
          <w:b/>
          <w:bCs/>
          <w:color w:val="000000"/>
        </w:rPr>
        <w:t>2019</w:t>
      </w:r>
      <w:r w:rsidRPr="008D2897">
        <w:rPr>
          <w:rFonts w:ascii="Book Antiqua" w:eastAsia="Book Antiqua" w:hAnsi="Book Antiqua" w:cs="Book Antiqua"/>
          <w:color w:val="000000"/>
        </w:rPr>
        <w:t>: 1670183 [PMID: 30962802 DOI: 10.1155/2019/1670183]</w:t>
      </w:r>
    </w:p>
    <w:p w14:paraId="37FBE900"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25 </w:t>
      </w:r>
      <w:r w:rsidRPr="008D2897">
        <w:rPr>
          <w:rFonts w:ascii="Book Antiqua" w:eastAsia="Book Antiqua" w:hAnsi="Book Antiqua" w:cs="Book Antiqua"/>
          <w:b/>
          <w:bCs/>
          <w:color w:val="000000"/>
        </w:rPr>
        <w:t>Jung JG</w:t>
      </w:r>
      <w:r w:rsidRPr="008D2897">
        <w:rPr>
          <w:rFonts w:ascii="Book Antiqua" w:eastAsia="Book Antiqua" w:hAnsi="Book Antiqua" w:cs="Book Antiqua"/>
          <w:color w:val="000000"/>
        </w:rPr>
        <w:t xml:space="preserve">, Lee JK, Lee KH, Lee KT, Woo YS, Paik WH, Park DH, Lee SS, </w:t>
      </w:r>
      <w:proofErr w:type="spellStart"/>
      <w:r w:rsidRPr="008D2897">
        <w:rPr>
          <w:rFonts w:ascii="Book Antiqua" w:eastAsia="Book Antiqua" w:hAnsi="Book Antiqua" w:cs="Book Antiqua"/>
          <w:color w:val="000000"/>
        </w:rPr>
        <w:t>Seo</w:t>
      </w:r>
      <w:proofErr w:type="spellEnd"/>
      <w:r w:rsidRPr="008D2897">
        <w:rPr>
          <w:rFonts w:ascii="Book Antiqua" w:eastAsia="Book Antiqua" w:hAnsi="Book Antiqua" w:cs="Book Antiqua"/>
          <w:color w:val="000000"/>
        </w:rPr>
        <w:t xml:space="preserve"> DW, Lee SK, Kim MH. Comparison of endoscopic retrograde cholangiopancreatography with papillary biopsy and endoscopic ultrasound-guided pancreatic biopsy in the diagnosis of autoimmune pancreatitis. </w:t>
      </w:r>
      <w:proofErr w:type="spellStart"/>
      <w:r w:rsidRPr="008D2897">
        <w:rPr>
          <w:rFonts w:ascii="Book Antiqua" w:eastAsia="Book Antiqua" w:hAnsi="Book Antiqua" w:cs="Book Antiqua"/>
          <w:i/>
          <w:iCs/>
          <w:color w:val="000000"/>
        </w:rPr>
        <w:t>Pancreatology</w:t>
      </w:r>
      <w:proofErr w:type="spellEnd"/>
      <w:r w:rsidRPr="008D2897">
        <w:rPr>
          <w:rFonts w:ascii="Book Antiqua" w:eastAsia="Book Antiqua" w:hAnsi="Book Antiqua" w:cs="Book Antiqua"/>
          <w:color w:val="000000"/>
        </w:rPr>
        <w:t xml:space="preserve"> 2015; </w:t>
      </w:r>
      <w:r w:rsidRPr="008D2897">
        <w:rPr>
          <w:rFonts w:ascii="Book Antiqua" w:eastAsia="Book Antiqua" w:hAnsi="Book Antiqua" w:cs="Book Antiqua"/>
          <w:b/>
          <w:bCs/>
          <w:color w:val="000000"/>
        </w:rPr>
        <w:t>15</w:t>
      </w:r>
      <w:r w:rsidRPr="008D2897">
        <w:rPr>
          <w:rFonts w:ascii="Book Antiqua" w:eastAsia="Book Antiqua" w:hAnsi="Book Antiqua" w:cs="Book Antiqua"/>
          <w:color w:val="000000"/>
        </w:rPr>
        <w:t>: 259-264 [PMID: 25891790 DOI: 10.1016/j.pan.2015.03.011]</w:t>
      </w:r>
    </w:p>
    <w:p w14:paraId="56267B3E"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26 </w:t>
      </w:r>
      <w:r w:rsidRPr="008D2897">
        <w:rPr>
          <w:rFonts w:ascii="Book Antiqua" w:eastAsia="Book Antiqua" w:hAnsi="Book Antiqua" w:cs="Book Antiqua"/>
          <w:b/>
          <w:bCs/>
          <w:color w:val="000000"/>
        </w:rPr>
        <w:t>Oh D</w:t>
      </w:r>
      <w:r w:rsidRPr="008D2897">
        <w:rPr>
          <w:rFonts w:ascii="Book Antiqua" w:eastAsia="Book Antiqua" w:hAnsi="Book Antiqua" w:cs="Book Antiqua"/>
          <w:color w:val="000000"/>
        </w:rPr>
        <w:t xml:space="preserve">, Song TJ, Moon SH, Kim JH, Lee NJ, Hong SM, Lee JS, Jo SJ, Cho DH, Park DH, Lee SS, </w:t>
      </w:r>
      <w:proofErr w:type="spellStart"/>
      <w:r w:rsidRPr="008D2897">
        <w:rPr>
          <w:rFonts w:ascii="Book Antiqua" w:eastAsia="Book Antiqua" w:hAnsi="Book Antiqua" w:cs="Book Antiqua"/>
          <w:color w:val="000000"/>
        </w:rPr>
        <w:t>Seo</w:t>
      </w:r>
      <w:proofErr w:type="spellEnd"/>
      <w:r w:rsidRPr="008D2897">
        <w:rPr>
          <w:rFonts w:ascii="Book Antiqua" w:eastAsia="Book Antiqua" w:hAnsi="Book Antiqua" w:cs="Book Antiqua"/>
          <w:color w:val="000000"/>
        </w:rPr>
        <w:t xml:space="preserve"> DW, Lee SK, Kim MH. Type 2 Autoimmune Pancreatitis (Idiopathic Duct-Centric Pancreatitis) Highlighting Patients Presenting as Clinical Acute Pancreatitis: A Single-Center Experience. </w:t>
      </w:r>
      <w:r w:rsidRPr="008D2897">
        <w:rPr>
          <w:rFonts w:ascii="Book Antiqua" w:eastAsia="Book Antiqua" w:hAnsi="Book Antiqua" w:cs="Book Antiqua"/>
          <w:i/>
          <w:iCs/>
          <w:color w:val="000000"/>
        </w:rPr>
        <w:t>Gut Liver</w:t>
      </w:r>
      <w:r w:rsidRPr="008D2897">
        <w:rPr>
          <w:rFonts w:ascii="Book Antiqua" w:eastAsia="Book Antiqua" w:hAnsi="Book Antiqua" w:cs="Book Antiqua"/>
          <w:color w:val="000000"/>
        </w:rPr>
        <w:t xml:space="preserve"> 2019; </w:t>
      </w:r>
      <w:r w:rsidRPr="008D2897">
        <w:rPr>
          <w:rFonts w:ascii="Book Antiqua" w:eastAsia="Book Antiqua" w:hAnsi="Book Antiqua" w:cs="Book Antiqua"/>
          <w:b/>
          <w:bCs/>
          <w:color w:val="000000"/>
        </w:rPr>
        <w:t>13</w:t>
      </w:r>
      <w:r w:rsidRPr="008D2897">
        <w:rPr>
          <w:rFonts w:ascii="Book Antiqua" w:eastAsia="Book Antiqua" w:hAnsi="Book Antiqua" w:cs="Book Antiqua"/>
          <w:color w:val="000000"/>
        </w:rPr>
        <w:t>: 461-470 [PMID: 30970429 DOI: 10.5009/gnl18429]</w:t>
      </w:r>
    </w:p>
    <w:p w14:paraId="1D52D5FD"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27 </w:t>
      </w:r>
      <w:r w:rsidRPr="008D2897">
        <w:rPr>
          <w:rFonts w:ascii="Book Antiqua" w:eastAsia="Book Antiqua" w:hAnsi="Book Antiqua" w:cs="Book Antiqua"/>
          <w:b/>
          <w:bCs/>
          <w:color w:val="000000"/>
        </w:rPr>
        <w:t>Okazaki K</w:t>
      </w:r>
      <w:r w:rsidRPr="008D2897">
        <w:rPr>
          <w:rFonts w:ascii="Book Antiqua" w:eastAsia="Book Antiqua" w:hAnsi="Book Antiqua" w:cs="Book Antiqua"/>
          <w:color w:val="000000"/>
        </w:rPr>
        <w:t xml:space="preserve">, Uchida K. Recent advances in IgG4-related disease, autoimmune pancreatitis and sclerosing cholangitis. </w:t>
      </w:r>
      <w:r w:rsidRPr="008D2897">
        <w:rPr>
          <w:rFonts w:ascii="Book Antiqua" w:eastAsia="Book Antiqua" w:hAnsi="Book Antiqua" w:cs="Book Antiqua"/>
          <w:i/>
          <w:iCs/>
          <w:color w:val="000000"/>
        </w:rPr>
        <w:t xml:space="preserve">Nihon </w:t>
      </w:r>
      <w:proofErr w:type="spellStart"/>
      <w:r w:rsidRPr="008D2897">
        <w:rPr>
          <w:rFonts w:ascii="Book Antiqua" w:eastAsia="Book Antiqua" w:hAnsi="Book Antiqua" w:cs="Book Antiqua"/>
          <w:i/>
          <w:iCs/>
          <w:color w:val="000000"/>
        </w:rPr>
        <w:t>Rinsho</w:t>
      </w:r>
      <w:proofErr w:type="spellEnd"/>
      <w:r w:rsidRPr="008D2897">
        <w:rPr>
          <w:rFonts w:ascii="Book Antiqua" w:eastAsia="Book Antiqua" w:hAnsi="Book Antiqua" w:cs="Book Antiqua"/>
          <w:color w:val="000000"/>
        </w:rPr>
        <w:t xml:space="preserve"> 2017; </w:t>
      </w:r>
      <w:r w:rsidRPr="008D2897">
        <w:rPr>
          <w:rFonts w:ascii="Book Antiqua" w:eastAsia="Book Antiqua" w:hAnsi="Book Antiqua" w:cs="Book Antiqua"/>
          <w:b/>
          <w:bCs/>
          <w:color w:val="000000"/>
        </w:rPr>
        <w:t>75</w:t>
      </w:r>
      <w:r w:rsidRPr="008D2897">
        <w:rPr>
          <w:rFonts w:ascii="Book Antiqua" w:eastAsia="Book Antiqua" w:hAnsi="Book Antiqua" w:cs="Book Antiqua"/>
          <w:color w:val="000000"/>
        </w:rPr>
        <w:t>: 450-454 [PMID: 30566790]</w:t>
      </w:r>
    </w:p>
    <w:p w14:paraId="0DE803EF"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28 </w:t>
      </w:r>
      <w:proofErr w:type="spellStart"/>
      <w:r w:rsidRPr="008D2897">
        <w:rPr>
          <w:rFonts w:ascii="Book Antiqua" w:eastAsia="Book Antiqua" w:hAnsi="Book Antiqua" w:cs="Book Antiqua"/>
          <w:b/>
          <w:bCs/>
          <w:color w:val="000000"/>
        </w:rPr>
        <w:t>Momtahen</w:t>
      </w:r>
      <w:proofErr w:type="spellEnd"/>
      <w:r w:rsidRPr="008D2897">
        <w:rPr>
          <w:rFonts w:ascii="Book Antiqua" w:eastAsia="Book Antiqua" w:hAnsi="Book Antiqua" w:cs="Book Antiqua"/>
          <w:b/>
          <w:bCs/>
          <w:color w:val="000000"/>
        </w:rPr>
        <w:t xml:space="preserve"> AJ</w:t>
      </w:r>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Balci</w:t>
      </w:r>
      <w:proofErr w:type="spellEnd"/>
      <w:r w:rsidRPr="008D2897">
        <w:rPr>
          <w:rFonts w:ascii="Book Antiqua" w:eastAsia="Book Antiqua" w:hAnsi="Book Antiqua" w:cs="Book Antiqua"/>
          <w:color w:val="000000"/>
        </w:rPr>
        <w:t xml:space="preserve"> NC, </w:t>
      </w:r>
      <w:proofErr w:type="spellStart"/>
      <w:r w:rsidRPr="008D2897">
        <w:rPr>
          <w:rFonts w:ascii="Book Antiqua" w:eastAsia="Book Antiqua" w:hAnsi="Book Antiqua" w:cs="Book Antiqua"/>
          <w:color w:val="000000"/>
        </w:rPr>
        <w:t>Alkaade</w:t>
      </w:r>
      <w:proofErr w:type="spellEnd"/>
      <w:r w:rsidRPr="008D2897">
        <w:rPr>
          <w:rFonts w:ascii="Book Antiqua" w:eastAsia="Book Antiqua" w:hAnsi="Book Antiqua" w:cs="Book Antiqua"/>
          <w:color w:val="000000"/>
        </w:rPr>
        <w:t xml:space="preserve"> S, </w:t>
      </w:r>
      <w:proofErr w:type="spellStart"/>
      <w:r w:rsidRPr="008D2897">
        <w:rPr>
          <w:rFonts w:ascii="Book Antiqua" w:eastAsia="Book Antiqua" w:hAnsi="Book Antiqua" w:cs="Book Antiqua"/>
          <w:color w:val="000000"/>
        </w:rPr>
        <w:t>Akduman</w:t>
      </w:r>
      <w:proofErr w:type="spellEnd"/>
      <w:r w:rsidRPr="008D2897">
        <w:rPr>
          <w:rFonts w:ascii="Book Antiqua" w:eastAsia="Book Antiqua" w:hAnsi="Book Antiqua" w:cs="Book Antiqua"/>
          <w:color w:val="000000"/>
        </w:rPr>
        <w:t xml:space="preserve"> EI, Burton FR. Focal pancreatitis mimicking pancreatic mass: magnetic resonance imaging (MRI)/magnetic resonance cholangiopancreatography (MRCP) findings including diffusion-weighted MRI. </w:t>
      </w:r>
      <w:proofErr w:type="spellStart"/>
      <w:r w:rsidRPr="008D2897">
        <w:rPr>
          <w:rFonts w:ascii="Book Antiqua" w:eastAsia="Book Antiqua" w:hAnsi="Book Antiqua" w:cs="Book Antiqua"/>
          <w:i/>
          <w:iCs/>
          <w:color w:val="000000"/>
        </w:rPr>
        <w:t>Acta</w:t>
      </w:r>
      <w:proofErr w:type="spellEnd"/>
      <w:r w:rsidRPr="008D2897">
        <w:rPr>
          <w:rFonts w:ascii="Book Antiqua" w:eastAsia="Book Antiqua" w:hAnsi="Book Antiqua" w:cs="Book Antiqua"/>
          <w:i/>
          <w:iCs/>
          <w:color w:val="000000"/>
        </w:rPr>
        <w:t xml:space="preserve"> </w:t>
      </w:r>
      <w:proofErr w:type="spellStart"/>
      <w:r w:rsidRPr="008D2897">
        <w:rPr>
          <w:rFonts w:ascii="Book Antiqua" w:eastAsia="Book Antiqua" w:hAnsi="Book Antiqua" w:cs="Book Antiqua"/>
          <w:i/>
          <w:iCs/>
          <w:color w:val="000000"/>
        </w:rPr>
        <w:t>Radiol</w:t>
      </w:r>
      <w:proofErr w:type="spellEnd"/>
      <w:r w:rsidRPr="008D2897">
        <w:rPr>
          <w:rFonts w:ascii="Book Antiqua" w:eastAsia="Book Antiqua" w:hAnsi="Book Antiqua" w:cs="Book Antiqua"/>
          <w:color w:val="000000"/>
        </w:rPr>
        <w:t xml:space="preserve"> 2008; </w:t>
      </w:r>
      <w:r w:rsidRPr="008D2897">
        <w:rPr>
          <w:rFonts w:ascii="Book Antiqua" w:eastAsia="Book Antiqua" w:hAnsi="Book Antiqua" w:cs="Book Antiqua"/>
          <w:b/>
          <w:bCs/>
          <w:color w:val="000000"/>
        </w:rPr>
        <w:t>49</w:t>
      </w:r>
      <w:r w:rsidRPr="008D2897">
        <w:rPr>
          <w:rFonts w:ascii="Book Antiqua" w:eastAsia="Book Antiqua" w:hAnsi="Book Antiqua" w:cs="Book Antiqua"/>
          <w:color w:val="000000"/>
        </w:rPr>
        <w:t>: 490-497 [PMID: 18568532 DOI: 10.1080/02841850802014602]</w:t>
      </w:r>
    </w:p>
    <w:p w14:paraId="18EBA412"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29 </w:t>
      </w:r>
      <w:proofErr w:type="spellStart"/>
      <w:r w:rsidRPr="008D2897">
        <w:rPr>
          <w:rFonts w:ascii="Book Antiqua" w:eastAsia="Book Antiqua" w:hAnsi="Book Antiqua" w:cs="Book Antiqua"/>
          <w:b/>
          <w:bCs/>
          <w:color w:val="000000"/>
        </w:rPr>
        <w:t>Islim</w:t>
      </w:r>
      <w:proofErr w:type="spellEnd"/>
      <w:r w:rsidRPr="008D2897">
        <w:rPr>
          <w:rFonts w:ascii="Book Antiqua" w:eastAsia="Book Antiqua" w:hAnsi="Book Antiqua" w:cs="Book Antiqua"/>
          <w:b/>
          <w:bCs/>
          <w:color w:val="000000"/>
        </w:rPr>
        <w:t xml:space="preserve"> F</w:t>
      </w:r>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Salik</w:t>
      </w:r>
      <w:proofErr w:type="spellEnd"/>
      <w:r w:rsidRPr="008D2897">
        <w:rPr>
          <w:rFonts w:ascii="Book Antiqua" w:eastAsia="Book Antiqua" w:hAnsi="Book Antiqua" w:cs="Book Antiqua"/>
          <w:color w:val="000000"/>
        </w:rPr>
        <w:t xml:space="preserve"> AE, </w:t>
      </w:r>
      <w:proofErr w:type="spellStart"/>
      <w:r w:rsidRPr="008D2897">
        <w:rPr>
          <w:rFonts w:ascii="Book Antiqua" w:eastAsia="Book Antiqua" w:hAnsi="Book Antiqua" w:cs="Book Antiqua"/>
          <w:color w:val="000000"/>
        </w:rPr>
        <w:t>Bayramoglu</w:t>
      </w:r>
      <w:proofErr w:type="spellEnd"/>
      <w:r w:rsidRPr="008D2897">
        <w:rPr>
          <w:rFonts w:ascii="Book Antiqua" w:eastAsia="Book Antiqua" w:hAnsi="Book Antiqua" w:cs="Book Antiqua"/>
          <w:color w:val="000000"/>
        </w:rPr>
        <w:t xml:space="preserve"> S, </w:t>
      </w:r>
      <w:proofErr w:type="spellStart"/>
      <w:r w:rsidRPr="008D2897">
        <w:rPr>
          <w:rFonts w:ascii="Book Antiqua" w:eastAsia="Book Antiqua" w:hAnsi="Book Antiqua" w:cs="Book Antiqua"/>
          <w:color w:val="000000"/>
        </w:rPr>
        <w:t>Guven</w:t>
      </w:r>
      <w:proofErr w:type="spellEnd"/>
      <w:r w:rsidRPr="008D2897">
        <w:rPr>
          <w:rFonts w:ascii="Book Antiqua" w:eastAsia="Book Antiqua" w:hAnsi="Book Antiqua" w:cs="Book Antiqua"/>
          <w:color w:val="000000"/>
        </w:rPr>
        <w:t xml:space="preserve"> K, </w:t>
      </w:r>
      <w:proofErr w:type="spellStart"/>
      <w:r w:rsidRPr="008D2897">
        <w:rPr>
          <w:rFonts w:ascii="Book Antiqua" w:eastAsia="Book Antiqua" w:hAnsi="Book Antiqua" w:cs="Book Antiqua"/>
          <w:color w:val="000000"/>
        </w:rPr>
        <w:t>Alis</w:t>
      </w:r>
      <w:proofErr w:type="spellEnd"/>
      <w:r w:rsidRPr="008D2897">
        <w:rPr>
          <w:rFonts w:ascii="Book Antiqua" w:eastAsia="Book Antiqua" w:hAnsi="Book Antiqua" w:cs="Book Antiqua"/>
          <w:color w:val="000000"/>
        </w:rPr>
        <w:t xml:space="preserve"> H, </w:t>
      </w:r>
      <w:proofErr w:type="spellStart"/>
      <w:r w:rsidRPr="008D2897">
        <w:rPr>
          <w:rFonts w:ascii="Book Antiqua" w:eastAsia="Book Antiqua" w:hAnsi="Book Antiqua" w:cs="Book Antiqua"/>
          <w:color w:val="000000"/>
        </w:rPr>
        <w:t>Turhan</w:t>
      </w:r>
      <w:proofErr w:type="spellEnd"/>
      <w:r w:rsidRPr="008D2897">
        <w:rPr>
          <w:rFonts w:ascii="Book Antiqua" w:eastAsia="Book Antiqua" w:hAnsi="Book Antiqua" w:cs="Book Antiqua"/>
          <w:color w:val="000000"/>
        </w:rPr>
        <w:t xml:space="preserve"> AN. Non-invasive detection of infection in acute pancreatic and acute necrotic collections with diffusion-weighted magnetic resonance imaging: preliminary findings. </w:t>
      </w:r>
      <w:proofErr w:type="spellStart"/>
      <w:r w:rsidRPr="008D2897">
        <w:rPr>
          <w:rFonts w:ascii="Book Antiqua" w:eastAsia="Book Antiqua" w:hAnsi="Book Antiqua" w:cs="Book Antiqua"/>
          <w:i/>
          <w:iCs/>
          <w:color w:val="000000"/>
        </w:rPr>
        <w:t>Abdom</w:t>
      </w:r>
      <w:proofErr w:type="spellEnd"/>
      <w:r w:rsidRPr="008D2897">
        <w:rPr>
          <w:rFonts w:ascii="Book Antiqua" w:eastAsia="Book Antiqua" w:hAnsi="Book Antiqua" w:cs="Book Antiqua"/>
          <w:i/>
          <w:iCs/>
          <w:color w:val="000000"/>
        </w:rPr>
        <w:t xml:space="preserve"> Imaging</w:t>
      </w:r>
      <w:r w:rsidRPr="008D2897">
        <w:rPr>
          <w:rFonts w:ascii="Book Antiqua" w:eastAsia="Book Antiqua" w:hAnsi="Book Antiqua" w:cs="Book Antiqua"/>
          <w:color w:val="000000"/>
        </w:rPr>
        <w:t xml:space="preserve"> 2014; </w:t>
      </w:r>
      <w:r w:rsidRPr="008D2897">
        <w:rPr>
          <w:rFonts w:ascii="Book Antiqua" w:eastAsia="Book Antiqua" w:hAnsi="Book Antiqua" w:cs="Book Antiqua"/>
          <w:b/>
          <w:bCs/>
          <w:color w:val="000000"/>
        </w:rPr>
        <w:t>39</w:t>
      </w:r>
      <w:r w:rsidRPr="008D2897">
        <w:rPr>
          <w:rFonts w:ascii="Book Antiqua" w:eastAsia="Book Antiqua" w:hAnsi="Book Antiqua" w:cs="Book Antiqua"/>
          <w:color w:val="000000"/>
        </w:rPr>
        <w:t>: 472-481 [PMID: 24441591 DOI: 10.1007/s00261-014-0076-2]</w:t>
      </w:r>
    </w:p>
    <w:p w14:paraId="2301FB84"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lastRenderedPageBreak/>
        <w:t xml:space="preserve">30 </w:t>
      </w:r>
      <w:r w:rsidRPr="008D2897">
        <w:rPr>
          <w:rFonts w:ascii="Book Antiqua" w:eastAsia="Book Antiqua" w:hAnsi="Book Antiqua" w:cs="Book Antiqua"/>
          <w:b/>
          <w:bCs/>
          <w:color w:val="000000"/>
        </w:rPr>
        <w:t>Park MJ</w:t>
      </w:r>
      <w:r w:rsidRPr="008D2897">
        <w:rPr>
          <w:rFonts w:ascii="Book Antiqua" w:eastAsia="Book Antiqua" w:hAnsi="Book Antiqua" w:cs="Book Antiqua"/>
          <w:color w:val="000000"/>
        </w:rPr>
        <w:t xml:space="preserve">, Kim YK, Choi SY, </w:t>
      </w:r>
      <w:proofErr w:type="spellStart"/>
      <w:r w:rsidRPr="008D2897">
        <w:rPr>
          <w:rFonts w:ascii="Book Antiqua" w:eastAsia="Book Antiqua" w:hAnsi="Book Antiqua" w:cs="Book Antiqua"/>
          <w:color w:val="000000"/>
        </w:rPr>
        <w:t>Rhim</w:t>
      </w:r>
      <w:proofErr w:type="spellEnd"/>
      <w:r w:rsidRPr="008D2897">
        <w:rPr>
          <w:rFonts w:ascii="Book Antiqua" w:eastAsia="Book Antiqua" w:hAnsi="Book Antiqua" w:cs="Book Antiqua"/>
          <w:color w:val="000000"/>
        </w:rPr>
        <w:t xml:space="preserve"> H, Lee WJ, Choi D. Preoperative detection of small pancreatic carcinoma: value of adding diffusion-weighted imaging to conventional MR imaging for improving confidence level. </w:t>
      </w:r>
      <w:r w:rsidRPr="008D2897">
        <w:rPr>
          <w:rFonts w:ascii="Book Antiqua" w:eastAsia="Book Antiqua" w:hAnsi="Book Antiqua" w:cs="Book Antiqua"/>
          <w:i/>
          <w:iCs/>
          <w:color w:val="000000"/>
        </w:rPr>
        <w:t>Radiology</w:t>
      </w:r>
      <w:r w:rsidRPr="008D2897">
        <w:rPr>
          <w:rFonts w:ascii="Book Antiqua" w:eastAsia="Book Antiqua" w:hAnsi="Book Antiqua" w:cs="Book Antiqua"/>
          <w:color w:val="000000"/>
        </w:rPr>
        <w:t xml:space="preserve"> 2014; </w:t>
      </w:r>
      <w:r w:rsidRPr="008D2897">
        <w:rPr>
          <w:rFonts w:ascii="Book Antiqua" w:eastAsia="Book Antiqua" w:hAnsi="Book Antiqua" w:cs="Book Antiqua"/>
          <w:b/>
          <w:bCs/>
          <w:color w:val="000000"/>
        </w:rPr>
        <w:t>273</w:t>
      </w:r>
      <w:r w:rsidRPr="008D2897">
        <w:rPr>
          <w:rFonts w:ascii="Book Antiqua" w:eastAsia="Book Antiqua" w:hAnsi="Book Antiqua" w:cs="Book Antiqua"/>
          <w:color w:val="000000"/>
        </w:rPr>
        <w:t>: 433-443 [PMID: 24991989 DOI: 10.1148/radiol.14132563]</w:t>
      </w:r>
    </w:p>
    <w:p w14:paraId="1E1ABA8A"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31 </w:t>
      </w:r>
      <w:r w:rsidRPr="008D2897">
        <w:rPr>
          <w:rFonts w:ascii="Book Antiqua" w:eastAsia="Book Antiqua" w:hAnsi="Book Antiqua" w:cs="Book Antiqua"/>
          <w:b/>
          <w:bCs/>
          <w:color w:val="000000"/>
        </w:rPr>
        <w:t>Cheng MF</w:t>
      </w:r>
      <w:r w:rsidRPr="008D2897">
        <w:rPr>
          <w:rFonts w:ascii="Book Antiqua" w:eastAsia="Book Antiqua" w:hAnsi="Book Antiqua" w:cs="Book Antiqua"/>
          <w:color w:val="000000"/>
        </w:rPr>
        <w:t xml:space="preserve">, Guo YL, Yen RF, Chen YC, Ko CL, Tien YW, Liao WC, Liu CJ, Wu YW, Wang HP. Clinical Utility of FDG PET/CT in Patients with Autoimmune Pancreatitis: a Case-Control Study. </w:t>
      </w:r>
      <w:r w:rsidRPr="008D2897">
        <w:rPr>
          <w:rFonts w:ascii="Book Antiqua" w:eastAsia="Book Antiqua" w:hAnsi="Book Antiqua" w:cs="Book Antiqua"/>
          <w:i/>
          <w:iCs/>
          <w:color w:val="000000"/>
        </w:rPr>
        <w:t>Sci Rep</w:t>
      </w:r>
      <w:r w:rsidRPr="008D2897">
        <w:rPr>
          <w:rFonts w:ascii="Book Antiqua" w:eastAsia="Book Antiqua" w:hAnsi="Book Antiqua" w:cs="Book Antiqua"/>
          <w:color w:val="000000"/>
        </w:rPr>
        <w:t xml:space="preserve"> 2018; </w:t>
      </w:r>
      <w:r w:rsidRPr="008D2897">
        <w:rPr>
          <w:rFonts w:ascii="Book Antiqua" w:eastAsia="Book Antiqua" w:hAnsi="Book Antiqua" w:cs="Book Antiqua"/>
          <w:b/>
          <w:bCs/>
          <w:color w:val="000000"/>
        </w:rPr>
        <w:t>8</w:t>
      </w:r>
      <w:r w:rsidRPr="008D2897">
        <w:rPr>
          <w:rFonts w:ascii="Book Antiqua" w:eastAsia="Book Antiqua" w:hAnsi="Book Antiqua" w:cs="Book Antiqua"/>
          <w:color w:val="000000"/>
        </w:rPr>
        <w:t>: 3651 [PMID: 29483544 DOI: 10.1038/s41598-018-21996-5]</w:t>
      </w:r>
    </w:p>
    <w:p w14:paraId="027313D5"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32 </w:t>
      </w:r>
      <w:r w:rsidRPr="008D2897">
        <w:rPr>
          <w:rFonts w:ascii="Book Antiqua" w:eastAsia="Book Antiqua" w:hAnsi="Book Antiqua" w:cs="Book Antiqua"/>
          <w:b/>
          <w:bCs/>
          <w:color w:val="000000"/>
        </w:rPr>
        <w:t>Nakamoto Y</w:t>
      </w:r>
      <w:r w:rsidRPr="008D2897">
        <w:rPr>
          <w:rFonts w:ascii="Book Antiqua" w:eastAsia="Book Antiqua" w:hAnsi="Book Antiqua" w:cs="Book Antiqua"/>
          <w:color w:val="000000"/>
        </w:rPr>
        <w:t xml:space="preserve">, Saga T, </w:t>
      </w:r>
      <w:proofErr w:type="spellStart"/>
      <w:r w:rsidRPr="008D2897">
        <w:rPr>
          <w:rFonts w:ascii="Book Antiqua" w:eastAsia="Book Antiqua" w:hAnsi="Book Antiqua" w:cs="Book Antiqua"/>
          <w:color w:val="000000"/>
        </w:rPr>
        <w:t>Ishimori</w:t>
      </w:r>
      <w:proofErr w:type="spellEnd"/>
      <w:r w:rsidRPr="008D2897">
        <w:rPr>
          <w:rFonts w:ascii="Book Antiqua" w:eastAsia="Book Antiqua" w:hAnsi="Book Antiqua" w:cs="Book Antiqua"/>
          <w:color w:val="000000"/>
        </w:rPr>
        <w:t xml:space="preserve"> T, Higashi T, </w:t>
      </w:r>
      <w:proofErr w:type="spellStart"/>
      <w:r w:rsidRPr="008D2897">
        <w:rPr>
          <w:rFonts w:ascii="Book Antiqua" w:eastAsia="Book Antiqua" w:hAnsi="Book Antiqua" w:cs="Book Antiqua"/>
          <w:color w:val="000000"/>
        </w:rPr>
        <w:t>Mamede</w:t>
      </w:r>
      <w:proofErr w:type="spellEnd"/>
      <w:r w:rsidRPr="008D2897">
        <w:rPr>
          <w:rFonts w:ascii="Book Antiqua" w:eastAsia="Book Antiqua" w:hAnsi="Book Antiqua" w:cs="Book Antiqua"/>
          <w:color w:val="000000"/>
        </w:rPr>
        <w:t xml:space="preserve"> M, Okazaki K, Imamura M, </w:t>
      </w:r>
      <w:proofErr w:type="spellStart"/>
      <w:r w:rsidRPr="008D2897">
        <w:rPr>
          <w:rFonts w:ascii="Book Antiqua" w:eastAsia="Book Antiqua" w:hAnsi="Book Antiqua" w:cs="Book Antiqua"/>
          <w:color w:val="000000"/>
        </w:rPr>
        <w:t>Sakahara</w:t>
      </w:r>
      <w:proofErr w:type="spellEnd"/>
      <w:r w:rsidRPr="008D2897">
        <w:rPr>
          <w:rFonts w:ascii="Book Antiqua" w:eastAsia="Book Antiqua" w:hAnsi="Book Antiqua" w:cs="Book Antiqua"/>
          <w:color w:val="000000"/>
        </w:rPr>
        <w:t xml:space="preserve"> H, </w:t>
      </w:r>
      <w:proofErr w:type="spellStart"/>
      <w:r w:rsidRPr="008D2897">
        <w:rPr>
          <w:rFonts w:ascii="Book Antiqua" w:eastAsia="Book Antiqua" w:hAnsi="Book Antiqua" w:cs="Book Antiqua"/>
          <w:color w:val="000000"/>
        </w:rPr>
        <w:t>Konishi</w:t>
      </w:r>
      <w:proofErr w:type="spellEnd"/>
      <w:r w:rsidRPr="008D2897">
        <w:rPr>
          <w:rFonts w:ascii="Book Antiqua" w:eastAsia="Book Antiqua" w:hAnsi="Book Antiqua" w:cs="Book Antiqua"/>
          <w:color w:val="000000"/>
        </w:rPr>
        <w:t xml:space="preserve"> J. FDG-PET of autoimmune-related pancreatitis: preliminary results. </w:t>
      </w:r>
      <w:proofErr w:type="spellStart"/>
      <w:r w:rsidRPr="008D2897">
        <w:rPr>
          <w:rFonts w:ascii="Book Antiqua" w:eastAsia="Book Antiqua" w:hAnsi="Book Antiqua" w:cs="Book Antiqua"/>
          <w:i/>
          <w:iCs/>
          <w:color w:val="000000"/>
        </w:rPr>
        <w:t>Eur</w:t>
      </w:r>
      <w:proofErr w:type="spellEnd"/>
      <w:r w:rsidRPr="008D2897">
        <w:rPr>
          <w:rFonts w:ascii="Book Antiqua" w:eastAsia="Book Antiqua" w:hAnsi="Book Antiqua" w:cs="Book Antiqua"/>
          <w:i/>
          <w:iCs/>
          <w:color w:val="000000"/>
        </w:rPr>
        <w:t xml:space="preserve"> J </w:t>
      </w:r>
      <w:proofErr w:type="spellStart"/>
      <w:r w:rsidRPr="008D2897">
        <w:rPr>
          <w:rFonts w:ascii="Book Antiqua" w:eastAsia="Book Antiqua" w:hAnsi="Book Antiqua" w:cs="Book Antiqua"/>
          <w:i/>
          <w:iCs/>
          <w:color w:val="000000"/>
        </w:rPr>
        <w:t>Nucl</w:t>
      </w:r>
      <w:proofErr w:type="spellEnd"/>
      <w:r w:rsidRPr="008D2897">
        <w:rPr>
          <w:rFonts w:ascii="Book Antiqua" w:eastAsia="Book Antiqua" w:hAnsi="Book Antiqua" w:cs="Book Antiqua"/>
          <w:i/>
          <w:iCs/>
          <w:color w:val="000000"/>
        </w:rPr>
        <w:t xml:space="preserve"> Med</w:t>
      </w:r>
      <w:r w:rsidRPr="008D2897">
        <w:rPr>
          <w:rFonts w:ascii="Book Antiqua" w:eastAsia="Book Antiqua" w:hAnsi="Book Antiqua" w:cs="Book Antiqua"/>
          <w:color w:val="000000"/>
        </w:rPr>
        <w:t xml:space="preserve"> 2000; </w:t>
      </w:r>
      <w:r w:rsidRPr="008D2897">
        <w:rPr>
          <w:rFonts w:ascii="Book Antiqua" w:eastAsia="Book Antiqua" w:hAnsi="Book Antiqua" w:cs="Book Antiqua"/>
          <w:b/>
          <w:bCs/>
          <w:color w:val="000000"/>
        </w:rPr>
        <w:t>27</w:t>
      </w:r>
      <w:r w:rsidRPr="008D2897">
        <w:rPr>
          <w:rFonts w:ascii="Book Antiqua" w:eastAsia="Book Antiqua" w:hAnsi="Book Antiqua" w:cs="Book Antiqua"/>
          <w:color w:val="000000"/>
        </w:rPr>
        <w:t>: 1835-1838 [PMID: 11189947 DOI: 10.1007/s002590000370]</w:t>
      </w:r>
    </w:p>
    <w:p w14:paraId="13CC81BD"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 xml:space="preserve">33 </w:t>
      </w:r>
      <w:proofErr w:type="spellStart"/>
      <w:r w:rsidRPr="008D2897">
        <w:rPr>
          <w:rFonts w:ascii="Book Antiqua" w:eastAsia="Book Antiqua" w:hAnsi="Book Antiqua" w:cs="Book Antiqua"/>
          <w:b/>
          <w:bCs/>
          <w:color w:val="000000"/>
        </w:rPr>
        <w:t>Lauwyck</w:t>
      </w:r>
      <w:proofErr w:type="spellEnd"/>
      <w:r w:rsidRPr="008D2897">
        <w:rPr>
          <w:rFonts w:ascii="Book Antiqua" w:eastAsia="Book Antiqua" w:hAnsi="Book Antiqua" w:cs="Book Antiqua"/>
          <w:b/>
          <w:bCs/>
          <w:color w:val="000000"/>
        </w:rPr>
        <w:t xml:space="preserve"> J</w:t>
      </w:r>
      <w:r w:rsidRPr="008D2897">
        <w:rPr>
          <w:rFonts w:ascii="Book Antiqua" w:eastAsia="Book Antiqua" w:hAnsi="Book Antiqua" w:cs="Book Antiqua"/>
          <w:color w:val="000000"/>
        </w:rPr>
        <w:t xml:space="preserve">, </w:t>
      </w:r>
      <w:proofErr w:type="spellStart"/>
      <w:r w:rsidRPr="008D2897">
        <w:rPr>
          <w:rFonts w:ascii="Book Antiqua" w:eastAsia="Book Antiqua" w:hAnsi="Book Antiqua" w:cs="Book Antiqua"/>
          <w:color w:val="000000"/>
        </w:rPr>
        <w:t>Piette</w:t>
      </w:r>
      <w:proofErr w:type="spellEnd"/>
      <w:r w:rsidRPr="008D2897">
        <w:rPr>
          <w:rFonts w:ascii="Book Antiqua" w:eastAsia="Book Antiqua" w:hAnsi="Book Antiqua" w:cs="Book Antiqua"/>
          <w:color w:val="000000"/>
        </w:rPr>
        <w:t xml:space="preserve"> Y, Van </w:t>
      </w:r>
      <w:proofErr w:type="spellStart"/>
      <w:r w:rsidRPr="008D2897">
        <w:rPr>
          <w:rFonts w:ascii="Book Antiqua" w:eastAsia="Book Antiqua" w:hAnsi="Book Antiqua" w:cs="Book Antiqua"/>
          <w:color w:val="000000"/>
        </w:rPr>
        <w:t>Walleghem</w:t>
      </w:r>
      <w:proofErr w:type="spellEnd"/>
      <w:r w:rsidRPr="008D2897">
        <w:rPr>
          <w:rFonts w:ascii="Book Antiqua" w:eastAsia="Book Antiqua" w:hAnsi="Book Antiqua" w:cs="Book Antiqua"/>
          <w:color w:val="000000"/>
        </w:rPr>
        <w:t xml:space="preserve"> L, De </w:t>
      </w:r>
      <w:proofErr w:type="spellStart"/>
      <w:r w:rsidRPr="008D2897">
        <w:rPr>
          <w:rFonts w:ascii="Book Antiqua" w:eastAsia="Book Antiqua" w:hAnsi="Book Antiqua" w:cs="Book Antiqua"/>
          <w:color w:val="000000"/>
        </w:rPr>
        <w:t>Geeter</w:t>
      </w:r>
      <w:proofErr w:type="spellEnd"/>
      <w:r w:rsidRPr="008D2897">
        <w:rPr>
          <w:rFonts w:ascii="Book Antiqua" w:eastAsia="Book Antiqua" w:hAnsi="Book Antiqua" w:cs="Book Antiqua"/>
          <w:color w:val="000000"/>
        </w:rPr>
        <w:t xml:space="preserve"> F. IgG4-related disease: The utility of (18)F-FDG PET/CT in diagnosis and treatment. </w:t>
      </w:r>
      <w:r w:rsidRPr="008D2897">
        <w:rPr>
          <w:rFonts w:ascii="Book Antiqua" w:eastAsia="Book Antiqua" w:hAnsi="Book Antiqua" w:cs="Book Antiqua"/>
          <w:i/>
          <w:iCs/>
          <w:color w:val="000000"/>
        </w:rPr>
        <w:t xml:space="preserve">Hell J </w:t>
      </w:r>
      <w:proofErr w:type="spellStart"/>
      <w:r w:rsidRPr="008D2897">
        <w:rPr>
          <w:rFonts w:ascii="Book Antiqua" w:eastAsia="Book Antiqua" w:hAnsi="Book Antiqua" w:cs="Book Antiqua"/>
          <w:i/>
          <w:iCs/>
          <w:color w:val="000000"/>
        </w:rPr>
        <w:t>Nucl</w:t>
      </w:r>
      <w:proofErr w:type="spellEnd"/>
      <w:r w:rsidRPr="008D2897">
        <w:rPr>
          <w:rFonts w:ascii="Book Antiqua" w:eastAsia="Book Antiqua" w:hAnsi="Book Antiqua" w:cs="Book Antiqua"/>
          <w:i/>
          <w:iCs/>
          <w:color w:val="000000"/>
        </w:rPr>
        <w:t xml:space="preserve"> Med</w:t>
      </w:r>
      <w:r w:rsidRPr="008D2897">
        <w:rPr>
          <w:rFonts w:ascii="Book Antiqua" w:eastAsia="Book Antiqua" w:hAnsi="Book Antiqua" w:cs="Book Antiqua"/>
          <w:color w:val="000000"/>
        </w:rPr>
        <w:t xml:space="preserve"> 2015; </w:t>
      </w:r>
      <w:r w:rsidRPr="008D2897">
        <w:rPr>
          <w:rFonts w:ascii="Book Antiqua" w:eastAsia="Book Antiqua" w:hAnsi="Book Antiqua" w:cs="Book Antiqua"/>
          <w:b/>
          <w:bCs/>
          <w:color w:val="000000"/>
        </w:rPr>
        <w:t xml:space="preserve">18 </w:t>
      </w:r>
      <w:r w:rsidRPr="008D2897">
        <w:rPr>
          <w:rFonts w:ascii="Book Antiqua" w:eastAsia="Book Antiqua" w:hAnsi="Book Antiqua" w:cs="Book Antiqua"/>
          <w:color w:val="000000"/>
        </w:rPr>
        <w:t>Suppl 1: 155-159 [PMID: 26672716]</w:t>
      </w:r>
    </w:p>
    <w:p w14:paraId="2799DB59" w14:textId="77777777" w:rsidR="00307DA2" w:rsidRPr="008D2897" w:rsidRDefault="00047DC0">
      <w:pPr>
        <w:adjustRightInd w:val="0"/>
        <w:snapToGrid w:val="0"/>
        <w:spacing w:line="360" w:lineRule="auto"/>
        <w:jc w:val="both"/>
        <w:rPr>
          <w:rFonts w:ascii="Book Antiqua" w:hAnsi="Book Antiqua" w:cs="Book Antiqua"/>
          <w:color w:val="000000"/>
          <w:lang w:eastAsia="zh-CN"/>
        </w:rPr>
      </w:pPr>
      <w:r w:rsidRPr="008D2897">
        <w:rPr>
          <w:rFonts w:ascii="Book Antiqua" w:eastAsia="Book Antiqua" w:hAnsi="Book Antiqua" w:cs="Book Antiqua"/>
          <w:color w:val="000000"/>
        </w:rPr>
        <w:t xml:space="preserve">34 </w:t>
      </w:r>
      <w:proofErr w:type="spellStart"/>
      <w:r w:rsidRPr="008D2897">
        <w:rPr>
          <w:rFonts w:ascii="Book Antiqua" w:eastAsia="Book Antiqua" w:hAnsi="Book Antiqua" w:cs="Book Antiqua"/>
          <w:b/>
          <w:bCs/>
          <w:color w:val="000000"/>
        </w:rPr>
        <w:t>Hafezi-Nejad</w:t>
      </w:r>
      <w:proofErr w:type="spellEnd"/>
      <w:r w:rsidRPr="008D2897">
        <w:rPr>
          <w:rFonts w:ascii="Book Antiqua" w:eastAsia="Book Antiqua" w:hAnsi="Book Antiqua" w:cs="Book Antiqua"/>
          <w:b/>
          <w:bCs/>
          <w:color w:val="000000"/>
        </w:rPr>
        <w:t xml:space="preserve"> N</w:t>
      </w:r>
      <w:r w:rsidRPr="008D2897">
        <w:rPr>
          <w:rFonts w:ascii="Book Antiqua" w:eastAsia="Book Antiqua" w:hAnsi="Book Antiqua" w:cs="Book Antiqua"/>
          <w:color w:val="000000"/>
        </w:rPr>
        <w:t xml:space="preserve">, Singh VK, Fung C, Takahashi N, Zaheer A. MR Imaging of Autoimmune Pancreatitis. </w:t>
      </w:r>
      <w:proofErr w:type="spellStart"/>
      <w:r w:rsidRPr="008D2897">
        <w:rPr>
          <w:rFonts w:ascii="Book Antiqua" w:eastAsia="Book Antiqua" w:hAnsi="Book Antiqua" w:cs="Book Antiqua"/>
          <w:i/>
          <w:iCs/>
          <w:color w:val="000000"/>
        </w:rPr>
        <w:t>Magn</w:t>
      </w:r>
      <w:proofErr w:type="spellEnd"/>
      <w:r w:rsidRPr="008D2897">
        <w:rPr>
          <w:rFonts w:ascii="Book Antiqua" w:eastAsia="Book Antiqua" w:hAnsi="Book Antiqua" w:cs="Book Antiqua"/>
          <w:i/>
          <w:iCs/>
          <w:color w:val="000000"/>
        </w:rPr>
        <w:t xml:space="preserve"> </w:t>
      </w:r>
      <w:proofErr w:type="spellStart"/>
      <w:r w:rsidRPr="008D2897">
        <w:rPr>
          <w:rFonts w:ascii="Book Antiqua" w:eastAsia="Book Antiqua" w:hAnsi="Book Antiqua" w:cs="Book Antiqua"/>
          <w:i/>
          <w:iCs/>
          <w:color w:val="000000"/>
        </w:rPr>
        <w:t>Reson</w:t>
      </w:r>
      <w:proofErr w:type="spellEnd"/>
      <w:r w:rsidRPr="008D2897">
        <w:rPr>
          <w:rFonts w:ascii="Book Antiqua" w:eastAsia="Book Antiqua" w:hAnsi="Book Antiqua" w:cs="Book Antiqua"/>
          <w:i/>
          <w:iCs/>
          <w:color w:val="000000"/>
        </w:rPr>
        <w:t xml:space="preserve"> Imaging </w:t>
      </w:r>
      <w:proofErr w:type="spellStart"/>
      <w:r w:rsidRPr="008D2897">
        <w:rPr>
          <w:rFonts w:ascii="Book Antiqua" w:eastAsia="Book Antiqua" w:hAnsi="Book Antiqua" w:cs="Book Antiqua"/>
          <w:i/>
          <w:iCs/>
          <w:color w:val="000000"/>
        </w:rPr>
        <w:t>Clin</w:t>
      </w:r>
      <w:proofErr w:type="spellEnd"/>
      <w:r w:rsidRPr="008D2897">
        <w:rPr>
          <w:rFonts w:ascii="Book Antiqua" w:eastAsia="Book Antiqua" w:hAnsi="Book Antiqua" w:cs="Book Antiqua"/>
          <w:i/>
          <w:iCs/>
          <w:color w:val="000000"/>
        </w:rPr>
        <w:t xml:space="preserve"> N Am</w:t>
      </w:r>
      <w:r w:rsidRPr="008D2897">
        <w:rPr>
          <w:rFonts w:ascii="Book Antiqua" w:eastAsia="Book Antiqua" w:hAnsi="Book Antiqua" w:cs="Book Antiqua"/>
          <w:color w:val="000000"/>
        </w:rPr>
        <w:t xml:space="preserve"> 2018; </w:t>
      </w:r>
      <w:r w:rsidRPr="008D2897">
        <w:rPr>
          <w:rFonts w:ascii="Book Antiqua" w:eastAsia="Book Antiqua" w:hAnsi="Book Antiqua" w:cs="Book Antiqua"/>
          <w:b/>
          <w:bCs/>
          <w:color w:val="000000"/>
        </w:rPr>
        <w:t>26</w:t>
      </w:r>
      <w:r w:rsidRPr="008D2897">
        <w:rPr>
          <w:rFonts w:ascii="Book Antiqua" w:eastAsia="Book Antiqua" w:hAnsi="Book Antiqua" w:cs="Book Antiqua"/>
          <w:color w:val="000000"/>
        </w:rPr>
        <w:t>: 463-478 [PMID: 30376982 DOI: 10.1016/j.mric.2018.03.008]</w:t>
      </w:r>
      <w:bookmarkEnd w:id="17"/>
    </w:p>
    <w:p w14:paraId="5480ABD7" w14:textId="77777777" w:rsidR="00307DA2" w:rsidRPr="008D2897" w:rsidRDefault="00307DA2">
      <w:pPr>
        <w:adjustRightInd w:val="0"/>
        <w:snapToGrid w:val="0"/>
        <w:spacing w:line="360" w:lineRule="auto"/>
        <w:jc w:val="both"/>
        <w:rPr>
          <w:rFonts w:ascii="Book Antiqua" w:hAnsi="Book Antiqua"/>
          <w:lang w:eastAsia="zh-CN"/>
        </w:rPr>
        <w:sectPr w:rsidR="00307DA2" w:rsidRPr="008D2897">
          <w:footerReference w:type="default" r:id="rId9"/>
          <w:pgSz w:w="12240" w:h="15840"/>
          <w:pgMar w:top="1440" w:right="1440" w:bottom="1440" w:left="1440" w:header="720" w:footer="720" w:gutter="0"/>
          <w:cols w:space="720"/>
          <w:docGrid w:linePitch="360"/>
        </w:sectPr>
      </w:pPr>
    </w:p>
    <w:p w14:paraId="674D2E05" w14:textId="77777777" w:rsidR="00307DA2" w:rsidRPr="008D2897" w:rsidRDefault="00047DC0">
      <w:pPr>
        <w:snapToGrid w:val="0"/>
        <w:spacing w:line="360" w:lineRule="auto"/>
        <w:jc w:val="both"/>
        <w:rPr>
          <w:rFonts w:ascii="Book Antiqua" w:hAnsi="Book Antiqua"/>
        </w:rPr>
      </w:pPr>
      <w:r w:rsidRPr="008D2897">
        <w:rPr>
          <w:rFonts w:ascii="Book Antiqua" w:eastAsia="Book Antiqua" w:hAnsi="Book Antiqua" w:cs="Book Antiqua"/>
          <w:b/>
          <w:color w:val="000000"/>
        </w:rPr>
        <w:lastRenderedPageBreak/>
        <w:t>Footnotes</w:t>
      </w:r>
    </w:p>
    <w:p w14:paraId="16EB6AA2"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bCs/>
          <w:color w:val="000000"/>
        </w:rPr>
        <w:t xml:space="preserve">Institutional review board statement: </w:t>
      </w:r>
      <w:bookmarkStart w:id="18" w:name="OLE_LINK5"/>
      <w:bookmarkStart w:id="19" w:name="OLE_LINK6"/>
      <w:r w:rsidRPr="008D2897">
        <w:rPr>
          <w:rFonts w:ascii="Book Antiqua" w:eastAsia="Book Antiqua" w:hAnsi="Book Antiqua" w:cs="Book Antiqua"/>
          <w:color w:val="000000"/>
        </w:rPr>
        <w:t xml:space="preserve">This retrospective study was reviewed and approved by the Institutional Review Board of the First Affiliated Hospital of Fujian Medical University (Fuzhou, China), and written informed consent from patients was waived. </w:t>
      </w:r>
    </w:p>
    <w:bookmarkEnd w:id="18"/>
    <w:bookmarkEnd w:id="19"/>
    <w:p w14:paraId="60668325" w14:textId="77777777" w:rsidR="00307DA2" w:rsidRPr="008D2897" w:rsidRDefault="00307DA2">
      <w:pPr>
        <w:adjustRightInd w:val="0"/>
        <w:snapToGrid w:val="0"/>
        <w:spacing w:line="360" w:lineRule="auto"/>
        <w:jc w:val="both"/>
        <w:rPr>
          <w:rFonts w:ascii="Book Antiqua" w:hAnsi="Book Antiqua"/>
          <w:b/>
        </w:rPr>
      </w:pPr>
    </w:p>
    <w:p w14:paraId="57C2086B"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b/>
        </w:rPr>
        <w:t>Informed consent statement</w:t>
      </w:r>
      <w:r w:rsidRPr="008D2897">
        <w:rPr>
          <w:rFonts w:ascii="Book Antiqua" w:hAnsi="Book Antiqua"/>
          <w:b/>
          <w:iCs/>
          <w:color w:val="000000"/>
        </w:rPr>
        <w:t xml:space="preserve">: </w:t>
      </w:r>
      <w:r w:rsidRPr="008D2897">
        <w:rPr>
          <w:rFonts w:ascii="Book Antiqua" w:hAnsi="Book Antiqua"/>
        </w:rPr>
        <w:t>The study has obtained after each patient agreed to treatment by written consent.</w:t>
      </w:r>
    </w:p>
    <w:p w14:paraId="49C9D2E1" w14:textId="77777777" w:rsidR="00307DA2" w:rsidRPr="008D2897" w:rsidRDefault="00307DA2">
      <w:pPr>
        <w:adjustRightInd w:val="0"/>
        <w:snapToGrid w:val="0"/>
        <w:spacing w:line="360" w:lineRule="auto"/>
        <w:jc w:val="both"/>
        <w:rPr>
          <w:rFonts w:ascii="Book Antiqua" w:eastAsia="Book Antiqua" w:hAnsi="Book Antiqua" w:cs="Book Antiqua"/>
          <w:b/>
          <w:bCs/>
          <w:color w:val="000000"/>
        </w:rPr>
      </w:pPr>
    </w:p>
    <w:p w14:paraId="5EABCBB1"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bCs/>
          <w:color w:val="000000"/>
        </w:rPr>
        <w:t xml:space="preserve">Conflict-of-interest statement: </w:t>
      </w:r>
      <w:bookmarkStart w:id="20" w:name="OLE_LINK23"/>
      <w:bookmarkStart w:id="21" w:name="OLE_LINK24"/>
      <w:r w:rsidRPr="008D2897">
        <w:rPr>
          <w:rFonts w:ascii="Book Antiqua" w:eastAsia="Book Antiqua" w:hAnsi="Book Antiqua" w:cs="Book Antiqua"/>
          <w:color w:val="000000"/>
          <w:shd w:val="clear" w:color="auto" w:fill="FFFFFF"/>
        </w:rPr>
        <w:t>There are no conflicts of interest related to this study.</w:t>
      </w:r>
    </w:p>
    <w:bookmarkEnd w:id="20"/>
    <w:bookmarkEnd w:id="21"/>
    <w:p w14:paraId="7FB229DA" w14:textId="77777777" w:rsidR="00307DA2" w:rsidRPr="008D2897" w:rsidRDefault="00307DA2">
      <w:pPr>
        <w:adjustRightInd w:val="0"/>
        <w:snapToGrid w:val="0"/>
        <w:spacing w:line="360" w:lineRule="auto"/>
        <w:jc w:val="both"/>
        <w:rPr>
          <w:rFonts w:ascii="Book Antiqua" w:hAnsi="Book Antiqua"/>
        </w:rPr>
      </w:pPr>
    </w:p>
    <w:p w14:paraId="70FC8741"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bCs/>
          <w:color w:val="000000"/>
        </w:rPr>
        <w:t xml:space="preserve">Data sharing statement: </w:t>
      </w:r>
      <w:bookmarkStart w:id="22" w:name="OLE_LINK25"/>
      <w:bookmarkStart w:id="23" w:name="OLE_LINK26"/>
      <w:r w:rsidRPr="008D2897">
        <w:rPr>
          <w:rFonts w:ascii="Book Antiqua" w:eastAsia="Book Antiqua" w:hAnsi="Book Antiqua" w:cs="Book Antiqua"/>
          <w:color w:val="000000"/>
          <w:shd w:val="clear" w:color="auto" w:fill="FFFFFF"/>
        </w:rPr>
        <w:t>No additional data are available.</w:t>
      </w:r>
    </w:p>
    <w:bookmarkEnd w:id="22"/>
    <w:bookmarkEnd w:id="23"/>
    <w:p w14:paraId="22DDBA95" w14:textId="77777777" w:rsidR="00307DA2" w:rsidRPr="008D2897" w:rsidRDefault="00307DA2">
      <w:pPr>
        <w:adjustRightInd w:val="0"/>
        <w:snapToGrid w:val="0"/>
        <w:spacing w:line="360" w:lineRule="auto"/>
        <w:jc w:val="both"/>
        <w:rPr>
          <w:rFonts w:ascii="Book Antiqua" w:hAnsi="Book Antiqua"/>
        </w:rPr>
      </w:pPr>
    </w:p>
    <w:p w14:paraId="2F4BA43F"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bCs/>
          <w:color w:val="000000"/>
        </w:rPr>
        <w:t xml:space="preserve">Open-Access: </w:t>
      </w:r>
      <w:bookmarkStart w:id="24" w:name="OLE_LINK15"/>
      <w:bookmarkStart w:id="25" w:name="OLE_LINK16"/>
      <w:r w:rsidRPr="008D28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2897">
        <w:rPr>
          <w:rFonts w:ascii="Book Antiqua" w:eastAsia="Book Antiqua" w:hAnsi="Book Antiqua" w:cs="Book Antiqua"/>
          <w:color w:val="000000"/>
        </w:rPr>
        <w:t>NonCommercial</w:t>
      </w:r>
      <w:proofErr w:type="spellEnd"/>
      <w:r w:rsidRPr="008D28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bookmarkEnd w:id="25"/>
    <w:p w14:paraId="03E8CE9F" w14:textId="77777777" w:rsidR="00307DA2" w:rsidRPr="008D2897" w:rsidRDefault="00307DA2">
      <w:pPr>
        <w:adjustRightInd w:val="0"/>
        <w:snapToGrid w:val="0"/>
        <w:spacing w:line="360" w:lineRule="auto"/>
        <w:jc w:val="both"/>
        <w:rPr>
          <w:rFonts w:ascii="Book Antiqua" w:hAnsi="Book Antiqua"/>
        </w:rPr>
      </w:pPr>
    </w:p>
    <w:p w14:paraId="154B530D"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olor w:val="000000"/>
        </w:rPr>
        <w:t xml:space="preserve">Manuscript source: </w:t>
      </w:r>
      <w:r w:rsidRPr="008D2897">
        <w:rPr>
          <w:rFonts w:ascii="Book Antiqua" w:eastAsia="Book Antiqua" w:hAnsi="Book Antiqua" w:cs="Book Antiqua"/>
          <w:color w:val="000000"/>
        </w:rPr>
        <w:t>Unsolicited manuscript</w:t>
      </w:r>
    </w:p>
    <w:p w14:paraId="05BDD06D" w14:textId="77777777" w:rsidR="00307DA2" w:rsidRPr="008D2897" w:rsidRDefault="00307DA2">
      <w:pPr>
        <w:adjustRightInd w:val="0"/>
        <w:snapToGrid w:val="0"/>
        <w:spacing w:line="360" w:lineRule="auto"/>
        <w:jc w:val="both"/>
        <w:rPr>
          <w:rFonts w:ascii="Book Antiqua" w:hAnsi="Book Antiqua"/>
        </w:rPr>
      </w:pPr>
    </w:p>
    <w:p w14:paraId="5DF189A3"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olor w:val="000000"/>
        </w:rPr>
        <w:t xml:space="preserve">Peer-review started: </w:t>
      </w:r>
      <w:r w:rsidRPr="008D2897">
        <w:rPr>
          <w:rFonts w:ascii="Book Antiqua" w:eastAsia="Book Antiqua" w:hAnsi="Book Antiqua" w:cs="Book Antiqua"/>
          <w:color w:val="000000"/>
        </w:rPr>
        <w:t>January 28, 2021</w:t>
      </w:r>
    </w:p>
    <w:p w14:paraId="163A1A38"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olor w:val="000000"/>
        </w:rPr>
        <w:t xml:space="preserve">First decision: </w:t>
      </w:r>
      <w:r w:rsidRPr="008D2897">
        <w:rPr>
          <w:rFonts w:ascii="Book Antiqua" w:eastAsia="Book Antiqua" w:hAnsi="Book Antiqua" w:cs="Book Antiqua"/>
          <w:color w:val="000000"/>
        </w:rPr>
        <w:t>February 24, 2021</w:t>
      </w:r>
    </w:p>
    <w:p w14:paraId="4E0C8E51"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olor w:val="000000"/>
        </w:rPr>
        <w:t xml:space="preserve">Article in press: </w:t>
      </w:r>
      <w:r w:rsidRPr="008D2897">
        <w:rPr>
          <w:rFonts w:ascii="Book Antiqua" w:eastAsia="Book Antiqua" w:hAnsi="Book Antiqua" w:cs="Book Antiqua"/>
          <w:bCs/>
          <w:color w:val="000000"/>
        </w:rPr>
        <w:t>April 25, 2021</w:t>
      </w:r>
    </w:p>
    <w:p w14:paraId="52BC8733" w14:textId="77777777" w:rsidR="00307DA2" w:rsidRPr="008D2897" w:rsidRDefault="00307DA2">
      <w:pPr>
        <w:adjustRightInd w:val="0"/>
        <w:snapToGrid w:val="0"/>
        <w:spacing w:line="360" w:lineRule="auto"/>
        <w:jc w:val="both"/>
        <w:rPr>
          <w:rFonts w:ascii="Book Antiqua" w:hAnsi="Book Antiqua"/>
        </w:rPr>
      </w:pPr>
    </w:p>
    <w:p w14:paraId="259B9E33"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olor w:val="000000"/>
        </w:rPr>
        <w:t xml:space="preserve">Specialty type: </w:t>
      </w:r>
      <w:r w:rsidRPr="008D2897">
        <w:rPr>
          <w:rFonts w:ascii="Book Antiqua" w:eastAsia="Book Antiqua" w:hAnsi="Book Antiqua" w:cs="Book Antiqua"/>
          <w:color w:val="000000"/>
        </w:rPr>
        <w:t>Radiology, nuclear medicine and medical imaging</w:t>
      </w:r>
    </w:p>
    <w:p w14:paraId="5E10C8DE"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olor w:val="000000"/>
        </w:rPr>
        <w:t xml:space="preserve">Country/Territory of origin: </w:t>
      </w:r>
      <w:r w:rsidRPr="008D2897">
        <w:rPr>
          <w:rFonts w:ascii="Book Antiqua" w:eastAsia="Book Antiqua" w:hAnsi="Book Antiqua" w:cs="Book Antiqua"/>
          <w:color w:val="000000"/>
        </w:rPr>
        <w:t>China</w:t>
      </w:r>
    </w:p>
    <w:p w14:paraId="44F6CB48"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color w:val="000000"/>
        </w:rPr>
        <w:lastRenderedPageBreak/>
        <w:t>Peer-review report’s scientific quality classification</w:t>
      </w:r>
    </w:p>
    <w:p w14:paraId="4AE172CE"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Grade A (Excellent): 0</w:t>
      </w:r>
    </w:p>
    <w:p w14:paraId="45FE2705"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Grade B (Very good): B, B</w:t>
      </w:r>
    </w:p>
    <w:p w14:paraId="422BD105"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Grade C (Good): 0</w:t>
      </w:r>
    </w:p>
    <w:p w14:paraId="25FE7D5E"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Grade D (Fair): 0</w:t>
      </w:r>
    </w:p>
    <w:p w14:paraId="2F1C3CBE"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color w:val="000000"/>
        </w:rPr>
        <w:t>Grade E (Poor): 0</w:t>
      </w:r>
    </w:p>
    <w:p w14:paraId="69530456" w14:textId="77777777" w:rsidR="00307DA2" w:rsidRPr="008D2897" w:rsidRDefault="00307DA2">
      <w:pPr>
        <w:adjustRightInd w:val="0"/>
        <w:snapToGrid w:val="0"/>
        <w:spacing w:line="360" w:lineRule="auto"/>
        <w:jc w:val="both"/>
        <w:rPr>
          <w:rFonts w:ascii="Book Antiqua" w:hAnsi="Book Antiqua"/>
        </w:rPr>
      </w:pPr>
    </w:p>
    <w:p w14:paraId="30DA43BD" w14:textId="77777777" w:rsidR="00307DA2" w:rsidRPr="008D2897" w:rsidRDefault="00047DC0">
      <w:pPr>
        <w:adjustRightInd w:val="0"/>
        <w:snapToGrid w:val="0"/>
        <w:spacing w:line="360" w:lineRule="auto"/>
        <w:jc w:val="both"/>
        <w:rPr>
          <w:rFonts w:ascii="Book Antiqua" w:hAnsi="Book Antiqua" w:cs="Book Antiqua"/>
          <w:color w:val="000000"/>
          <w:lang w:eastAsia="zh-CN"/>
        </w:rPr>
      </w:pPr>
      <w:r w:rsidRPr="008D2897">
        <w:rPr>
          <w:rFonts w:ascii="Book Antiqua" w:eastAsia="Book Antiqua" w:hAnsi="Book Antiqua" w:cs="Book Antiqua"/>
          <w:b/>
          <w:color w:val="000000"/>
        </w:rPr>
        <w:t xml:space="preserve">P-Reviewer: </w:t>
      </w:r>
      <w:proofErr w:type="spellStart"/>
      <w:r w:rsidRPr="008D2897">
        <w:rPr>
          <w:rFonts w:ascii="Book Antiqua" w:eastAsia="Book Antiqua" w:hAnsi="Book Antiqua" w:cs="Book Antiqua"/>
          <w:color w:val="000000"/>
        </w:rPr>
        <w:t>Cengiz</w:t>
      </w:r>
      <w:proofErr w:type="spellEnd"/>
      <w:r w:rsidRPr="008D2897">
        <w:rPr>
          <w:rFonts w:ascii="Book Antiqua" w:eastAsia="Book Antiqua" w:hAnsi="Book Antiqua" w:cs="Book Antiqua"/>
          <w:color w:val="000000"/>
        </w:rPr>
        <w:t xml:space="preserve"> F, </w:t>
      </w:r>
      <w:proofErr w:type="spellStart"/>
      <w:r w:rsidRPr="008D2897">
        <w:rPr>
          <w:rFonts w:ascii="Book Antiqua" w:eastAsia="Book Antiqua" w:hAnsi="Book Antiqua" w:cs="Book Antiqua"/>
          <w:color w:val="000000"/>
        </w:rPr>
        <w:t>Triantafillidis</w:t>
      </w:r>
      <w:proofErr w:type="spellEnd"/>
      <w:r w:rsidRPr="008D2897">
        <w:rPr>
          <w:rFonts w:ascii="Book Antiqua" w:eastAsia="Book Antiqua" w:hAnsi="Book Antiqua" w:cs="Book Antiqua"/>
          <w:color w:val="000000"/>
        </w:rPr>
        <w:t xml:space="preserve"> J</w:t>
      </w:r>
      <w:r w:rsidRPr="008D2897">
        <w:rPr>
          <w:rFonts w:ascii="Book Antiqua" w:eastAsia="Book Antiqua" w:hAnsi="Book Antiqua" w:cs="Book Antiqua"/>
          <w:b/>
          <w:color w:val="000000"/>
        </w:rPr>
        <w:t xml:space="preserve"> S-Editor: </w:t>
      </w:r>
      <w:r w:rsidRPr="008D2897">
        <w:rPr>
          <w:rFonts w:ascii="Book Antiqua" w:eastAsia="Book Antiqua" w:hAnsi="Book Antiqua" w:cs="Book Antiqua"/>
          <w:color w:val="000000"/>
        </w:rPr>
        <w:t>Zhang L</w:t>
      </w:r>
      <w:r w:rsidRPr="008D2897">
        <w:rPr>
          <w:rFonts w:ascii="Book Antiqua" w:eastAsia="Book Antiqua" w:hAnsi="Book Antiqua" w:cs="Book Antiqua"/>
          <w:b/>
          <w:color w:val="000000"/>
        </w:rPr>
        <w:t xml:space="preserve"> L-Editor: </w:t>
      </w:r>
      <w:r w:rsidRPr="008D2897">
        <w:rPr>
          <w:rFonts w:ascii="Book Antiqua" w:eastAsia="Book Antiqua" w:hAnsi="Book Antiqua" w:cs="Book Antiqua"/>
          <w:bCs/>
          <w:color w:val="000000"/>
        </w:rPr>
        <w:t xml:space="preserve">Filipodia </w:t>
      </w:r>
      <w:r w:rsidRPr="008D2897">
        <w:rPr>
          <w:rFonts w:ascii="Book Antiqua" w:eastAsia="Book Antiqua" w:hAnsi="Book Antiqua" w:cs="Book Antiqua"/>
          <w:b/>
          <w:color w:val="000000"/>
        </w:rPr>
        <w:t>P-Editor:</w:t>
      </w:r>
      <w:r w:rsidRPr="008D2897">
        <w:rPr>
          <w:rFonts w:ascii="Book Antiqua" w:hAnsi="Book Antiqua" w:cs="Book Antiqua" w:hint="eastAsia"/>
          <w:b/>
          <w:color w:val="000000"/>
          <w:lang w:eastAsia="zh-CN"/>
        </w:rPr>
        <w:t xml:space="preserve"> </w:t>
      </w:r>
      <w:r w:rsidRPr="008D2897">
        <w:rPr>
          <w:rFonts w:ascii="Book Antiqua" w:hAnsi="Book Antiqua" w:cs="Book Antiqua" w:hint="eastAsia"/>
          <w:color w:val="000000"/>
          <w:lang w:eastAsia="zh-CN"/>
        </w:rPr>
        <w:t>Wang LL</w:t>
      </w:r>
    </w:p>
    <w:p w14:paraId="40658419" w14:textId="77777777" w:rsidR="00307DA2" w:rsidRPr="008D2897" w:rsidRDefault="00047DC0">
      <w:pPr>
        <w:adjustRightInd w:val="0"/>
        <w:snapToGrid w:val="0"/>
        <w:spacing w:line="360" w:lineRule="auto"/>
        <w:jc w:val="both"/>
        <w:rPr>
          <w:rFonts w:ascii="Book Antiqua" w:eastAsia="Book Antiqua" w:hAnsi="Book Antiqua" w:cs="Book Antiqua"/>
          <w:b/>
          <w:color w:val="000000"/>
        </w:rPr>
      </w:pPr>
      <w:r w:rsidRPr="008D2897">
        <w:rPr>
          <w:rFonts w:ascii="Book Antiqua" w:eastAsia="Book Antiqua" w:hAnsi="Book Antiqua" w:cs="Book Antiqua"/>
          <w:b/>
          <w:color w:val="000000"/>
        </w:rPr>
        <w:t xml:space="preserve"> </w:t>
      </w:r>
      <w:r w:rsidRPr="008D2897">
        <w:rPr>
          <w:rFonts w:ascii="Book Antiqua" w:eastAsia="Book Antiqua" w:hAnsi="Book Antiqua" w:cs="Book Antiqua"/>
          <w:b/>
          <w:color w:val="000000"/>
        </w:rPr>
        <w:br w:type="page"/>
      </w:r>
    </w:p>
    <w:p w14:paraId="11899624" w14:textId="77777777" w:rsidR="00307DA2" w:rsidRPr="008D2897" w:rsidRDefault="00047DC0">
      <w:pPr>
        <w:adjustRightInd w:val="0"/>
        <w:snapToGrid w:val="0"/>
        <w:spacing w:line="360" w:lineRule="auto"/>
        <w:jc w:val="both"/>
        <w:rPr>
          <w:rFonts w:ascii="Book Antiqua" w:eastAsia="Book Antiqua" w:hAnsi="Book Antiqua" w:cs="Book Antiqua"/>
          <w:b/>
          <w:color w:val="000000"/>
        </w:rPr>
      </w:pPr>
      <w:r w:rsidRPr="008D2897">
        <w:rPr>
          <w:rFonts w:ascii="Book Antiqua" w:eastAsia="Book Antiqua" w:hAnsi="Book Antiqua" w:cs="Book Antiqua"/>
          <w:b/>
          <w:color w:val="000000"/>
        </w:rPr>
        <w:lastRenderedPageBreak/>
        <w:t>Figure Legends</w:t>
      </w:r>
    </w:p>
    <w:p w14:paraId="66519B7F" w14:textId="77777777" w:rsidR="00307DA2" w:rsidRPr="008D2897" w:rsidRDefault="00047DC0">
      <w:pPr>
        <w:adjustRightInd w:val="0"/>
        <w:snapToGrid w:val="0"/>
        <w:spacing w:line="360" w:lineRule="auto"/>
        <w:jc w:val="both"/>
        <w:rPr>
          <w:rFonts w:ascii="Book Antiqua" w:hAnsi="Book Antiqua"/>
        </w:rPr>
      </w:pPr>
      <w:r w:rsidRPr="008D2897">
        <w:rPr>
          <w:noProof/>
          <w:lang w:eastAsia="zh-CN"/>
        </w:rPr>
        <w:drawing>
          <wp:inline distT="0" distB="0" distL="0" distR="0" wp14:anchorId="5B727348" wp14:editId="50BD66A6">
            <wp:extent cx="5943600" cy="34105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943600" cy="3410585"/>
                    </a:xfrm>
                    <a:prstGeom prst="rect">
                      <a:avLst/>
                    </a:prstGeom>
                  </pic:spPr>
                </pic:pic>
              </a:graphicData>
            </a:graphic>
          </wp:inline>
        </w:drawing>
      </w:r>
    </w:p>
    <w:p w14:paraId="63C74EB8" w14:textId="77777777" w:rsidR="00307DA2" w:rsidRPr="008D2897" w:rsidRDefault="00047DC0">
      <w:pPr>
        <w:adjustRightInd w:val="0"/>
        <w:snapToGrid w:val="0"/>
        <w:spacing w:line="360" w:lineRule="auto"/>
        <w:jc w:val="both"/>
        <w:rPr>
          <w:rFonts w:ascii="Book Antiqua" w:hAnsi="Book Antiqua"/>
        </w:rPr>
      </w:pPr>
      <w:bookmarkStart w:id="26" w:name="OLE_LINK28"/>
      <w:bookmarkStart w:id="27" w:name="OLE_LINK27"/>
      <w:r w:rsidRPr="008D2897">
        <w:rPr>
          <w:rFonts w:ascii="Book Antiqua" w:eastAsia="Book Antiqua" w:hAnsi="Book Antiqua" w:cs="Book Antiqua"/>
          <w:b/>
          <w:bCs/>
          <w:color w:val="000000"/>
        </w:rPr>
        <w:t>Figure 1 Flowchart of patients with multifocal autoimmune pancreatitis have Crohn’s disease and ulcerative colitis.</w:t>
      </w:r>
      <w:r w:rsidRPr="008D2897">
        <w:rPr>
          <w:rFonts w:ascii="Book Antiqua" w:eastAsia="Book Antiqua" w:hAnsi="Book Antiqua" w:cs="Book Antiqua"/>
          <w:color w:val="000000"/>
        </w:rPr>
        <w:t xml:space="preserve"> AIP: Autoimmune pancreatitis; CD: Crohn’s disease; UC: Ulcerative colitis.</w:t>
      </w:r>
    </w:p>
    <w:p w14:paraId="7023E526" w14:textId="77777777" w:rsidR="00307DA2" w:rsidRPr="008D2897" w:rsidRDefault="00047DC0">
      <w:pPr>
        <w:adjustRightInd w:val="0"/>
        <w:snapToGrid w:val="0"/>
        <w:spacing w:line="360" w:lineRule="auto"/>
        <w:jc w:val="both"/>
        <w:rPr>
          <w:rFonts w:ascii="Book Antiqua" w:eastAsia="Book Antiqua" w:hAnsi="Book Antiqua" w:cs="Book Antiqua"/>
          <w:color w:val="000000"/>
        </w:rPr>
      </w:pPr>
      <w:r w:rsidRPr="008D2897">
        <w:rPr>
          <w:rFonts w:ascii="Book Antiqua" w:eastAsia="Book Antiqua" w:hAnsi="Book Antiqua" w:cs="Book Antiqua"/>
          <w:color w:val="000000"/>
        </w:rPr>
        <w:br w:type="page"/>
      </w:r>
    </w:p>
    <w:bookmarkEnd w:id="26"/>
    <w:bookmarkEnd w:id="27"/>
    <w:p w14:paraId="2C1AC9C2" w14:textId="77777777" w:rsidR="00307DA2" w:rsidRPr="008D2897" w:rsidRDefault="00047DC0">
      <w:pPr>
        <w:adjustRightInd w:val="0"/>
        <w:snapToGrid w:val="0"/>
        <w:spacing w:line="360" w:lineRule="auto"/>
        <w:jc w:val="both"/>
        <w:rPr>
          <w:rFonts w:ascii="Book Antiqua" w:eastAsia="Book Antiqua" w:hAnsi="Book Antiqua" w:cs="Book Antiqua"/>
          <w:color w:val="000000"/>
        </w:rPr>
      </w:pPr>
      <w:r w:rsidRPr="008D2897">
        <w:rPr>
          <w:rFonts w:ascii="Book Antiqua" w:eastAsia="Book Antiqua" w:hAnsi="Book Antiqua" w:cs="Book Antiqua"/>
          <w:noProof/>
          <w:color w:val="000000"/>
          <w:lang w:eastAsia="zh-CN"/>
        </w:rPr>
        <w:lastRenderedPageBreak/>
        <w:drawing>
          <wp:inline distT="0" distB="0" distL="0" distR="0" wp14:anchorId="0D17D1D0" wp14:editId="65D8D46E">
            <wp:extent cx="5498465" cy="3092450"/>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511345" cy="3100131"/>
                    </a:xfrm>
                    <a:prstGeom prst="rect">
                      <a:avLst/>
                    </a:prstGeom>
                  </pic:spPr>
                </pic:pic>
              </a:graphicData>
            </a:graphic>
          </wp:inline>
        </w:drawing>
      </w:r>
    </w:p>
    <w:p w14:paraId="1ABAE122" w14:textId="77777777" w:rsidR="00307DA2" w:rsidRPr="008D2897" w:rsidRDefault="00047DC0">
      <w:pPr>
        <w:adjustRightInd w:val="0"/>
        <w:snapToGrid w:val="0"/>
        <w:spacing w:line="360" w:lineRule="auto"/>
        <w:jc w:val="both"/>
        <w:rPr>
          <w:rFonts w:ascii="Book Antiqua" w:hAnsi="Book Antiqua"/>
        </w:rPr>
      </w:pPr>
      <w:r w:rsidRPr="008D2897">
        <w:rPr>
          <w:rFonts w:ascii="Book Antiqua" w:eastAsia="Book Antiqua" w:hAnsi="Book Antiqua" w:cs="Book Antiqua"/>
          <w:b/>
          <w:bCs/>
          <w:color w:val="000000"/>
        </w:rPr>
        <w:t xml:space="preserve">Figure 2 A 72-year-old man with multifocal </w:t>
      </w:r>
      <w:r w:rsidRPr="008D2897">
        <w:rPr>
          <w:rFonts w:ascii="Book Antiqua" w:hAnsi="Book Antiqua"/>
          <w:b/>
          <w:bCs/>
        </w:rPr>
        <w:t>autoimmune pancreatitis</w:t>
      </w:r>
      <w:r w:rsidRPr="008D2897">
        <w:rPr>
          <w:rFonts w:ascii="Book Antiqua" w:eastAsia="Book Antiqua" w:hAnsi="Book Antiqua" w:cs="Book Antiqua"/>
          <w:b/>
          <w:bCs/>
          <w:color w:val="000000"/>
        </w:rPr>
        <w:t>.</w:t>
      </w:r>
      <w:r w:rsidRPr="008D2897">
        <w:rPr>
          <w:rFonts w:ascii="Book Antiqua" w:eastAsia="Book Antiqua" w:hAnsi="Book Antiqua" w:cs="Book Antiqua"/>
          <w:color w:val="000000"/>
        </w:rPr>
        <w:t xml:space="preserve"> A-D: </w:t>
      </w:r>
      <w:r w:rsidRPr="008D2897">
        <w:rPr>
          <w:rFonts w:ascii="Book Antiqua" w:hAnsi="Book Antiqua" w:cs="Times"/>
          <w:color w:val="000000"/>
        </w:rPr>
        <w:t>Diffusion</w:t>
      </w:r>
      <w:r w:rsidRPr="008D2897">
        <w:rPr>
          <w:rFonts w:ascii="Book Antiqua" w:hAnsi="Book Antiqua" w:cs="Times"/>
          <w:color w:val="000000"/>
        </w:rPr>
        <w:noBreakHyphen/>
        <w:t>weighted imaging</w:t>
      </w:r>
      <w:r w:rsidRPr="008D2897">
        <w:rPr>
          <w:rFonts w:ascii="Book Antiqua" w:eastAsia="Book Antiqua" w:hAnsi="Book Antiqua" w:cs="Book Antiqua"/>
          <w:color w:val="000000"/>
        </w:rPr>
        <w:t xml:space="preserve"> and axial fat-suppressed T1 weighted image showed three indistinct mass-like swelling (arrows) in the pancreatic head, body, and tail; E: The pancreatic head lesion (arrow) could not be clearly shown on dynamic contrast enhanced-computed tomography; F: Dynamic contrast enhanced-computed tomography could only show a merged lesion in the pancreatic body/tail (arrow); G-H: Positron emission tomography-computed tomography images showed three focal intense uptakes of fluorodeoxyglucose in the whole pancreas, which were not detectable on dynamic contrast enhanced-computed tomography. B, D, and F: The computed tomography and </w:t>
      </w:r>
      <w:r w:rsidRPr="008D2897">
        <w:rPr>
          <w:rFonts w:ascii="Book Antiqua" w:hAnsi="Book Antiqua"/>
        </w:rPr>
        <w:t>magnetic resonance</w:t>
      </w:r>
      <w:r w:rsidRPr="008D2897">
        <w:rPr>
          <w:rFonts w:ascii="Book Antiqua" w:eastAsia="Book Antiqua" w:hAnsi="Book Antiqua" w:cs="Book Antiqua"/>
          <w:color w:val="000000"/>
        </w:rPr>
        <w:t xml:space="preserve"> images demonstrated relatively normal volume of pancreas (arrowheads) in the pancreatic neck.</w:t>
      </w:r>
    </w:p>
    <w:p w14:paraId="0E5B9E09" w14:textId="77777777" w:rsidR="00307DA2" w:rsidRPr="008D2897" w:rsidRDefault="00047DC0">
      <w:pPr>
        <w:adjustRightInd w:val="0"/>
        <w:snapToGrid w:val="0"/>
        <w:spacing w:line="360" w:lineRule="auto"/>
        <w:jc w:val="both"/>
        <w:rPr>
          <w:rFonts w:ascii="Book Antiqua" w:eastAsia="Book Antiqua" w:hAnsi="Book Antiqua" w:cs="Book Antiqua"/>
          <w:color w:val="000000"/>
        </w:rPr>
      </w:pPr>
      <w:r w:rsidRPr="008D2897">
        <w:rPr>
          <w:rFonts w:ascii="Book Antiqua" w:eastAsia="Book Antiqua" w:hAnsi="Book Antiqua" w:cs="Book Antiqua"/>
          <w:color w:val="000000"/>
        </w:rPr>
        <w:br w:type="page"/>
      </w:r>
    </w:p>
    <w:p w14:paraId="6BCA7A16" w14:textId="77777777" w:rsidR="00307DA2" w:rsidRPr="008D2897" w:rsidRDefault="00047DC0">
      <w:pPr>
        <w:adjustRightInd w:val="0"/>
        <w:snapToGrid w:val="0"/>
        <w:spacing w:line="360" w:lineRule="auto"/>
        <w:jc w:val="both"/>
        <w:rPr>
          <w:rFonts w:ascii="Book Antiqua" w:eastAsia="Book Antiqua" w:hAnsi="Book Antiqua" w:cs="Book Antiqua"/>
          <w:color w:val="000000"/>
        </w:rPr>
      </w:pPr>
      <w:r w:rsidRPr="008D2897">
        <w:rPr>
          <w:rFonts w:ascii="Book Antiqua" w:eastAsia="Book Antiqua" w:hAnsi="Book Antiqua" w:cs="Book Antiqua"/>
          <w:noProof/>
          <w:color w:val="000000"/>
          <w:lang w:eastAsia="zh-CN"/>
        </w:rPr>
        <w:lastRenderedPageBreak/>
        <w:drawing>
          <wp:inline distT="0" distB="0" distL="0" distR="0" wp14:anchorId="4A5A5ED2" wp14:editId="07F4767C">
            <wp:extent cx="5399405" cy="30372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410467" cy="3043387"/>
                    </a:xfrm>
                    <a:prstGeom prst="rect">
                      <a:avLst/>
                    </a:prstGeom>
                  </pic:spPr>
                </pic:pic>
              </a:graphicData>
            </a:graphic>
          </wp:inline>
        </w:drawing>
      </w:r>
    </w:p>
    <w:p w14:paraId="51BA8E62" w14:textId="77777777" w:rsidR="00307DA2" w:rsidRPr="008D2897" w:rsidRDefault="00047DC0">
      <w:pPr>
        <w:adjustRightInd w:val="0"/>
        <w:snapToGrid w:val="0"/>
        <w:spacing w:line="360" w:lineRule="auto"/>
        <w:jc w:val="both"/>
        <w:rPr>
          <w:rFonts w:ascii="Book Antiqua" w:eastAsia="Book Antiqua" w:hAnsi="Book Antiqua" w:cs="Book Antiqua"/>
          <w:color w:val="000000"/>
        </w:rPr>
        <w:sectPr w:rsidR="00307DA2" w:rsidRPr="008D2897">
          <w:pgSz w:w="12240" w:h="15840"/>
          <w:pgMar w:top="1440" w:right="1440" w:bottom="1440" w:left="1440" w:header="720" w:footer="720" w:gutter="0"/>
          <w:cols w:space="720"/>
          <w:docGrid w:linePitch="360"/>
        </w:sectPr>
      </w:pPr>
      <w:r w:rsidRPr="008D2897">
        <w:rPr>
          <w:rFonts w:ascii="Book Antiqua" w:eastAsia="Book Antiqua" w:hAnsi="Book Antiqua" w:cs="Book Antiqua"/>
          <w:b/>
          <w:bCs/>
          <w:color w:val="000000"/>
        </w:rPr>
        <w:t xml:space="preserve">Figure 3 A 68-year-old man with multifocal </w:t>
      </w:r>
      <w:r w:rsidRPr="008D2897">
        <w:rPr>
          <w:rFonts w:ascii="Book Antiqua" w:hAnsi="Book Antiqua"/>
          <w:b/>
          <w:bCs/>
        </w:rPr>
        <w:t>autoimmune pancreatitis</w:t>
      </w:r>
      <w:r w:rsidRPr="008D2897">
        <w:rPr>
          <w:rFonts w:ascii="Book Antiqua" w:eastAsia="Book Antiqua" w:hAnsi="Book Antiqua" w:cs="Book Antiqua"/>
          <w:b/>
          <w:bCs/>
          <w:color w:val="000000"/>
        </w:rPr>
        <w:t>.</w:t>
      </w:r>
      <w:r w:rsidRPr="008D2897">
        <w:rPr>
          <w:rFonts w:ascii="Book Antiqua" w:eastAsia="Book Antiqua" w:hAnsi="Book Antiqua" w:cs="Book Antiqua"/>
          <w:color w:val="000000"/>
        </w:rPr>
        <w:t xml:space="preserve"> A-D: </w:t>
      </w:r>
      <w:r w:rsidRPr="008D2897">
        <w:rPr>
          <w:rFonts w:ascii="Book Antiqua" w:hAnsi="Book Antiqua" w:cs="Times"/>
          <w:color w:val="000000"/>
        </w:rPr>
        <w:t>Diffusion</w:t>
      </w:r>
      <w:r w:rsidRPr="008D2897">
        <w:rPr>
          <w:rFonts w:ascii="Book Antiqua" w:hAnsi="Book Antiqua" w:cs="Times"/>
          <w:color w:val="000000"/>
        </w:rPr>
        <w:noBreakHyphen/>
        <w:t>weighted imaging</w:t>
      </w:r>
      <w:r w:rsidRPr="008D2897">
        <w:rPr>
          <w:rFonts w:ascii="Book Antiqua" w:eastAsia="Book Antiqua" w:hAnsi="Book Antiqua" w:cs="Book Antiqua"/>
          <w:color w:val="000000"/>
        </w:rPr>
        <w:t xml:space="preserve"> and axial fat-suppressed T1 weighted image showed two indistinct mass-like swelling (arrows) in the pancreatic head and body; E and F: Positron emission tomography-computed tomography image showed two focal intense uptakes of fluorodeoxyglucose in the pancreatic head and body, which were not detectable on dynamic contrast enhanced-computed tomography. </w:t>
      </w:r>
    </w:p>
    <w:p w14:paraId="7CF5311F" w14:textId="77777777" w:rsidR="00307DA2" w:rsidRPr="008D2897" w:rsidRDefault="00047DC0">
      <w:pPr>
        <w:adjustRightInd w:val="0"/>
        <w:snapToGrid w:val="0"/>
        <w:spacing w:line="360" w:lineRule="auto"/>
        <w:jc w:val="both"/>
        <w:rPr>
          <w:rFonts w:ascii="Book Antiqua" w:hAnsi="Book Antiqua"/>
          <w:b/>
          <w:bCs/>
        </w:rPr>
      </w:pPr>
      <w:r w:rsidRPr="008D2897">
        <w:rPr>
          <w:rFonts w:ascii="Book Antiqua" w:hAnsi="Book Antiqua" w:cs="Times"/>
          <w:b/>
          <w:bCs/>
          <w:color w:val="000000"/>
        </w:rPr>
        <w:lastRenderedPageBreak/>
        <w:t xml:space="preserve">Table 1 </w:t>
      </w:r>
      <w:r w:rsidRPr="008D2897">
        <w:rPr>
          <w:rFonts w:ascii="Book Antiqua" w:hAnsi="Book Antiqua"/>
          <w:b/>
          <w:bCs/>
        </w:rPr>
        <w:t>Friedman analysis of variance by ranks for the diagnosis confidence level score</w:t>
      </w:r>
    </w:p>
    <w:tbl>
      <w:tblPr>
        <w:tblStyle w:val="a8"/>
        <w:tblW w:w="0" w:type="auto"/>
        <w:tblBorders>
          <w:left w:val="none" w:sz="0" w:space="0" w:color="auto"/>
          <w:right w:val="none" w:sz="0" w:space="0" w:color="auto"/>
        </w:tblBorders>
        <w:tblLook w:val="04A0" w:firstRow="1" w:lastRow="0" w:firstColumn="1" w:lastColumn="0" w:noHBand="0" w:noVBand="1"/>
      </w:tblPr>
      <w:tblGrid>
        <w:gridCol w:w="3553"/>
        <w:gridCol w:w="2157"/>
        <w:gridCol w:w="2183"/>
      </w:tblGrid>
      <w:tr w:rsidR="00307DA2" w:rsidRPr="008D2897" w14:paraId="7B8CCFD0" w14:textId="77777777">
        <w:tc>
          <w:tcPr>
            <w:tcW w:w="0" w:type="auto"/>
            <w:tcBorders>
              <w:top w:val="single" w:sz="4" w:space="0" w:color="auto"/>
              <w:left w:val="nil"/>
              <w:bottom w:val="single" w:sz="4" w:space="0" w:color="auto"/>
              <w:right w:val="nil"/>
            </w:tcBorders>
          </w:tcPr>
          <w:p w14:paraId="656A6533" w14:textId="77777777" w:rsidR="00307DA2" w:rsidRPr="008D2897" w:rsidRDefault="00047DC0">
            <w:pPr>
              <w:adjustRightInd w:val="0"/>
              <w:snapToGrid w:val="0"/>
              <w:spacing w:line="360" w:lineRule="auto"/>
              <w:jc w:val="both"/>
              <w:rPr>
                <w:rFonts w:ascii="Book Antiqua" w:hAnsi="Book Antiqua" w:cs="Times"/>
                <w:b/>
                <w:bCs/>
                <w:color w:val="000000"/>
                <w:lang w:eastAsia="zh-CN"/>
              </w:rPr>
            </w:pPr>
            <w:r w:rsidRPr="008D2897">
              <w:rPr>
                <w:rFonts w:ascii="Book Antiqua" w:hAnsi="Book Antiqua"/>
                <w:b/>
                <w:bCs/>
                <w:lang w:eastAsia="zh-CN"/>
              </w:rPr>
              <w:t>Groups</w:t>
            </w:r>
          </w:p>
        </w:tc>
        <w:tc>
          <w:tcPr>
            <w:tcW w:w="0" w:type="auto"/>
            <w:tcBorders>
              <w:top w:val="single" w:sz="4" w:space="0" w:color="auto"/>
              <w:left w:val="nil"/>
              <w:bottom w:val="single" w:sz="4" w:space="0" w:color="auto"/>
              <w:right w:val="nil"/>
            </w:tcBorders>
          </w:tcPr>
          <w:p w14:paraId="3DB947F1" w14:textId="77777777" w:rsidR="00307DA2" w:rsidRPr="008D2897" w:rsidRDefault="00047DC0">
            <w:pPr>
              <w:adjustRightInd w:val="0"/>
              <w:snapToGrid w:val="0"/>
              <w:spacing w:line="360" w:lineRule="auto"/>
              <w:jc w:val="both"/>
              <w:rPr>
                <w:rFonts w:ascii="Book Antiqua" w:hAnsi="Book Antiqua" w:cs="Times"/>
                <w:b/>
                <w:bCs/>
                <w:color w:val="000000"/>
                <w:lang w:eastAsia="zh-CN"/>
              </w:rPr>
            </w:pPr>
            <w:r w:rsidRPr="008D2897">
              <w:rPr>
                <w:rFonts w:ascii="Book Antiqua" w:hAnsi="Book Antiqua"/>
                <w:b/>
                <w:bCs/>
                <w:lang w:eastAsia="zh-CN"/>
              </w:rPr>
              <w:t>Junior radiologist</w:t>
            </w:r>
          </w:p>
        </w:tc>
        <w:tc>
          <w:tcPr>
            <w:tcW w:w="0" w:type="auto"/>
            <w:tcBorders>
              <w:top w:val="single" w:sz="4" w:space="0" w:color="auto"/>
              <w:left w:val="nil"/>
              <w:bottom w:val="single" w:sz="4" w:space="0" w:color="auto"/>
              <w:right w:val="nil"/>
            </w:tcBorders>
          </w:tcPr>
          <w:p w14:paraId="0809D068" w14:textId="77777777" w:rsidR="00307DA2" w:rsidRPr="008D2897" w:rsidRDefault="00047DC0">
            <w:pPr>
              <w:adjustRightInd w:val="0"/>
              <w:snapToGrid w:val="0"/>
              <w:spacing w:line="360" w:lineRule="auto"/>
              <w:jc w:val="both"/>
              <w:rPr>
                <w:rFonts w:ascii="Book Antiqua" w:hAnsi="Book Antiqua" w:cs="Times"/>
                <w:b/>
                <w:bCs/>
                <w:color w:val="000000"/>
                <w:lang w:eastAsia="zh-CN"/>
              </w:rPr>
            </w:pPr>
            <w:r w:rsidRPr="008D2897">
              <w:rPr>
                <w:rFonts w:ascii="Book Antiqua" w:hAnsi="Book Antiqua"/>
                <w:b/>
                <w:bCs/>
                <w:lang w:eastAsia="zh-CN"/>
              </w:rPr>
              <w:t>Senior radiologist</w:t>
            </w:r>
          </w:p>
        </w:tc>
      </w:tr>
      <w:tr w:rsidR="00307DA2" w:rsidRPr="008D2897" w14:paraId="5FD13B3C" w14:textId="77777777">
        <w:tc>
          <w:tcPr>
            <w:tcW w:w="0" w:type="auto"/>
            <w:tcBorders>
              <w:top w:val="single" w:sz="4" w:space="0" w:color="auto"/>
              <w:left w:val="nil"/>
              <w:bottom w:val="nil"/>
              <w:right w:val="nil"/>
            </w:tcBorders>
          </w:tcPr>
          <w:p w14:paraId="640D5AF1"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lang w:eastAsia="zh-CN"/>
              </w:rPr>
              <w:t>DWI</w:t>
            </w:r>
          </w:p>
        </w:tc>
        <w:tc>
          <w:tcPr>
            <w:tcW w:w="0" w:type="auto"/>
            <w:tcBorders>
              <w:top w:val="single" w:sz="4" w:space="0" w:color="auto"/>
              <w:left w:val="nil"/>
              <w:bottom w:val="nil"/>
              <w:right w:val="nil"/>
            </w:tcBorders>
          </w:tcPr>
          <w:p w14:paraId="6F66BD78"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lang w:eastAsia="zh-CN"/>
              </w:rPr>
              <w:t>2.32</w:t>
            </w:r>
          </w:p>
        </w:tc>
        <w:tc>
          <w:tcPr>
            <w:tcW w:w="0" w:type="auto"/>
            <w:tcBorders>
              <w:top w:val="single" w:sz="4" w:space="0" w:color="auto"/>
              <w:left w:val="nil"/>
              <w:bottom w:val="nil"/>
              <w:right w:val="nil"/>
            </w:tcBorders>
          </w:tcPr>
          <w:p w14:paraId="537F9057"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cs="Times"/>
                <w:color w:val="000000"/>
                <w:lang w:eastAsia="zh-CN"/>
              </w:rPr>
              <w:t>2.32</w:t>
            </w:r>
          </w:p>
        </w:tc>
      </w:tr>
      <w:tr w:rsidR="00307DA2" w:rsidRPr="008D2897" w14:paraId="0E6C8B18" w14:textId="77777777">
        <w:tc>
          <w:tcPr>
            <w:tcW w:w="0" w:type="auto"/>
            <w:tcBorders>
              <w:top w:val="nil"/>
              <w:left w:val="nil"/>
              <w:bottom w:val="nil"/>
              <w:right w:val="nil"/>
            </w:tcBorders>
          </w:tcPr>
          <w:p w14:paraId="78DA60A2"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lang w:eastAsia="zh-CN"/>
              </w:rPr>
              <w:t>Axial-suppressed T1WI</w:t>
            </w:r>
          </w:p>
        </w:tc>
        <w:tc>
          <w:tcPr>
            <w:tcW w:w="0" w:type="auto"/>
            <w:tcBorders>
              <w:top w:val="nil"/>
              <w:left w:val="nil"/>
              <w:bottom w:val="nil"/>
              <w:right w:val="nil"/>
            </w:tcBorders>
          </w:tcPr>
          <w:p w14:paraId="6CBA2002"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lang w:eastAsia="zh-CN"/>
              </w:rPr>
              <w:t>1.95</w:t>
            </w:r>
          </w:p>
        </w:tc>
        <w:tc>
          <w:tcPr>
            <w:tcW w:w="0" w:type="auto"/>
            <w:tcBorders>
              <w:top w:val="nil"/>
              <w:left w:val="nil"/>
              <w:bottom w:val="nil"/>
              <w:right w:val="nil"/>
            </w:tcBorders>
          </w:tcPr>
          <w:p w14:paraId="3B6AE1FD"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cs="Times"/>
                <w:color w:val="000000"/>
                <w:lang w:eastAsia="zh-CN"/>
              </w:rPr>
              <w:t>2.07</w:t>
            </w:r>
          </w:p>
        </w:tc>
      </w:tr>
      <w:tr w:rsidR="00307DA2" w:rsidRPr="008D2897" w14:paraId="196DA43E" w14:textId="77777777">
        <w:tc>
          <w:tcPr>
            <w:tcW w:w="0" w:type="auto"/>
            <w:tcBorders>
              <w:top w:val="nil"/>
              <w:left w:val="nil"/>
              <w:bottom w:val="nil"/>
              <w:right w:val="nil"/>
            </w:tcBorders>
          </w:tcPr>
          <w:p w14:paraId="7520C592"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lang w:eastAsia="zh-CN"/>
              </w:rPr>
              <w:t>Dynamic contrast enhanced CT</w:t>
            </w:r>
          </w:p>
        </w:tc>
        <w:tc>
          <w:tcPr>
            <w:tcW w:w="0" w:type="auto"/>
            <w:tcBorders>
              <w:top w:val="nil"/>
              <w:left w:val="nil"/>
              <w:bottom w:val="nil"/>
              <w:right w:val="nil"/>
            </w:tcBorders>
          </w:tcPr>
          <w:p w14:paraId="0548788A"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cs="Times"/>
                <w:color w:val="000000"/>
                <w:lang w:eastAsia="zh-CN"/>
              </w:rPr>
              <w:t>1.73</w:t>
            </w:r>
          </w:p>
        </w:tc>
        <w:tc>
          <w:tcPr>
            <w:tcW w:w="0" w:type="auto"/>
            <w:tcBorders>
              <w:top w:val="nil"/>
              <w:left w:val="nil"/>
              <w:bottom w:val="nil"/>
              <w:right w:val="nil"/>
            </w:tcBorders>
          </w:tcPr>
          <w:p w14:paraId="4844FB68"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cs="Times"/>
                <w:color w:val="000000"/>
                <w:lang w:eastAsia="zh-CN"/>
              </w:rPr>
              <w:t>1.61</w:t>
            </w:r>
          </w:p>
        </w:tc>
      </w:tr>
      <w:tr w:rsidR="00307DA2" w:rsidRPr="008D2897" w14:paraId="7A23E041" w14:textId="77777777">
        <w:tc>
          <w:tcPr>
            <w:tcW w:w="0" w:type="auto"/>
            <w:tcBorders>
              <w:top w:val="nil"/>
              <w:left w:val="nil"/>
              <w:bottom w:val="single" w:sz="4" w:space="0" w:color="auto"/>
              <w:right w:val="nil"/>
            </w:tcBorders>
          </w:tcPr>
          <w:p w14:paraId="1E42A1BD"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i/>
                <w:iCs/>
                <w:lang w:eastAsia="zh-CN"/>
              </w:rPr>
              <w:t>P</w:t>
            </w:r>
            <w:r w:rsidRPr="008D2897">
              <w:rPr>
                <w:rFonts w:ascii="Book Antiqua" w:hAnsi="Book Antiqua"/>
                <w:lang w:eastAsia="zh-CN"/>
              </w:rPr>
              <w:t xml:space="preserve"> value</w:t>
            </w:r>
          </w:p>
        </w:tc>
        <w:tc>
          <w:tcPr>
            <w:tcW w:w="0" w:type="auto"/>
            <w:tcBorders>
              <w:top w:val="nil"/>
              <w:left w:val="nil"/>
              <w:bottom w:val="single" w:sz="4" w:space="0" w:color="auto"/>
              <w:right w:val="nil"/>
            </w:tcBorders>
          </w:tcPr>
          <w:p w14:paraId="7D438083"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lang w:eastAsia="zh-CN"/>
              </w:rPr>
              <w:t>0.033</w:t>
            </w:r>
          </w:p>
        </w:tc>
        <w:tc>
          <w:tcPr>
            <w:tcW w:w="0" w:type="auto"/>
            <w:tcBorders>
              <w:top w:val="nil"/>
              <w:left w:val="nil"/>
              <w:bottom w:val="single" w:sz="4" w:space="0" w:color="auto"/>
              <w:right w:val="nil"/>
            </w:tcBorders>
          </w:tcPr>
          <w:p w14:paraId="21A60BEA"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lang w:eastAsia="zh-CN"/>
              </w:rPr>
              <w:t>0.004</w:t>
            </w:r>
          </w:p>
        </w:tc>
      </w:tr>
    </w:tbl>
    <w:p w14:paraId="4D5F0C0F" w14:textId="77777777" w:rsidR="00307DA2" w:rsidRPr="008D2897" w:rsidRDefault="00047DC0">
      <w:pPr>
        <w:adjustRightInd w:val="0"/>
        <w:snapToGrid w:val="0"/>
        <w:spacing w:line="360" w:lineRule="auto"/>
        <w:jc w:val="both"/>
        <w:rPr>
          <w:rFonts w:ascii="Book Antiqua" w:eastAsia="等线" w:hAnsi="Book Antiqua"/>
          <w:kern w:val="2"/>
        </w:rPr>
      </w:pPr>
      <w:r w:rsidRPr="008D2897">
        <w:rPr>
          <w:rFonts w:ascii="Book Antiqua" w:eastAsia="Book Antiqua" w:hAnsi="Book Antiqua" w:cs="Book Antiqua"/>
          <w:color w:val="000000"/>
        </w:rPr>
        <w:t>CT: Computed tomography;</w:t>
      </w:r>
      <w:r w:rsidRPr="008D2897">
        <w:rPr>
          <w:rFonts w:ascii="Book Antiqua" w:hAnsi="Book Antiqua" w:cs="Times"/>
          <w:color w:val="000000"/>
        </w:rPr>
        <w:t xml:space="preserve"> DWI: Diffusion</w:t>
      </w:r>
      <w:r w:rsidRPr="008D2897">
        <w:rPr>
          <w:rFonts w:ascii="Book Antiqua" w:hAnsi="Book Antiqua" w:cs="Times"/>
          <w:color w:val="000000"/>
        </w:rPr>
        <w:noBreakHyphen/>
        <w:t xml:space="preserve">weighted imaging; T1WI: </w:t>
      </w:r>
      <w:r w:rsidRPr="008D2897">
        <w:rPr>
          <w:rFonts w:ascii="Book Antiqua" w:eastAsia="Book Antiqua" w:hAnsi="Book Antiqua" w:cs="Book Antiqua"/>
          <w:color w:val="000000"/>
        </w:rPr>
        <w:t xml:space="preserve">T1 weighted image. </w:t>
      </w:r>
    </w:p>
    <w:p w14:paraId="525E6B66" w14:textId="77777777" w:rsidR="00307DA2" w:rsidRPr="008D2897" w:rsidRDefault="00047DC0">
      <w:pPr>
        <w:adjustRightInd w:val="0"/>
        <w:snapToGrid w:val="0"/>
        <w:spacing w:line="360" w:lineRule="auto"/>
        <w:jc w:val="both"/>
        <w:rPr>
          <w:rFonts w:ascii="Book Antiqua" w:hAnsi="Book Antiqua"/>
        </w:rPr>
      </w:pPr>
      <w:r w:rsidRPr="008D2897">
        <w:rPr>
          <w:rFonts w:ascii="Book Antiqua" w:hAnsi="Book Antiqua"/>
        </w:rPr>
        <w:br w:type="page"/>
      </w:r>
    </w:p>
    <w:p w14:paraId="0B4AFAA1" w14:textId="77777777" w:rsidR="00307DA2" w:rsidRPr="008D2897" w:rsidRDefault="00047DC0">
      <w:pPr>
        <w:adjustRightInd w:val="0"/>
        <w:snapToGrid w:val="0"/>
        <w:spacing w:line="360" w:lineRule="auto"/>
        <w:jc w:val="both"/>
        <w:rPr>
          <w:rFonts w:ascii="Book Antiqua" w:hAnsi="Book Antiqua"/>
          <w:b/>
          <w:bCs/>
        </w:rPr>
      </w:pPr>
      <w:r w:rsidRPr="008D2897">
        <w:rPr>
          <w:rFonts w:ascii="Book Antiqua" w:hAnsi="Book Antiqua"/>
          <w:b/>
          <w:bCs/>
        </w:rPr>
        <w:lastRenderedPageBreak/>
        <w:t>Table 2 Interobserver agreement in image interpretation</w:t>
      </w:r>
    </w:p>
    <w:tbl>
      <w:tblPr>
        <w:tblStyle w:val="a8"/>
        <w:tblW w:w="0" w:type="auto"/>
        <w:tblBorders>
          <w:left w:val="none" w:sz="0" w:space="0" w:color="auto"/>
          <w:right w:val="none" w:sz="0" w:space="0" w:color="auto"/>
        </w:tblBorders>
        <w:tblLook w:val="04A0" w:firstRow="1" w:lastRow="0" w:firstColumn="1" w:lastColumn="0" w:noHBand="0" w:noVBand="1"/>
      </w:tblPr>
      <w:tblGrid>
        <w:gridCol w:w="3553"/>
        <w:gridCol w:w="1031"/>
      </w:tblGrid>
      <w:tr w:rsidR="00307DA2" w:rsidRPr="008D2897" w14:paraId="33F3C968" w14:textId="77777777">
        <w:tc>
          <w:tcPr>
            <w:tcW w:w="0" w:type="auto"/>
            <w:tcBorders>
              <w:top w:val="single" w:sz="4" w:space="0" w:color="auto"/>
              <w:left w:val="nil"/>
              <w:bottom w:val="single" w:sz="4" w:space="0" w:color="auto"/>
              <w:right w:val="nil"/>
            </w:tcBorders>
          </w:tcPr>
          <w:p w14:paraId="567DAC68" w14:textId="77777777" w:rsidR="00307DA2" w:rsidRPr="008D2897" w:rsidRDefault="00047DC0">
            <w:pPr>
              <w:adjustRightInd w:val="0"/>
              <w:snapToGrid w:val="0"/>
              <w:spacing w:line="360" w:lineRule="auto"/>
              <w:jc w:val="both"/>
              <w:rPr>
                <w:rFonts w:ascii="Book Antiqua" w:hAnsi="Book Antiqua" w:cs="Times"/>
                <w:b/>
                <w:bCs/>
                <w:color w:val="000000"/>
                <w:lang w:eastAsia="zh-CN"/>
              </w:rPr>
            </w:pPr>
            <w:r w:rsidRPr="008D2897">
              <w:rPr>
                <w:rFonts w:ascii="Book Antiqua" w:hAnsi="Book Antiqua"/>
                <w:b/>
                <w:bCs/>
                <w:lang w:eastAsia="zh-CN"/>
              </w:rPr>
              <w:t>Groups</w:t>
            </w:r>
          </w:p>
        </w:tc>
        <w:tc>
          <w:tcPr>
            <w:tcW w:w="0" w:type="auto"/>
            <w:tcBorders>
              <w:top w:val="single" w:sz="4" w:space="0" w:color="auto"/>
              <w:left w:val="nil"/>
              <w:bottom w:val="single" w:sz="4" w:space="0" w:color="auto"/>
              <w:right w:val="nil"/>
            </w:tcBorders>
          </w:tcPr>
          <w:p w14:paraId="2E4BFB48" w14:textId="77777777" w:rsidR="00307DA2" w:rsidRPr="008D2897" w:rsidRDefault="00047DC0">
            <w:pPr>
              <w:adjustRightInd w:val="0"/>
              <w:snapToGrid w:val="0"/>
              <w:spacing w:line="360" w:lineRule="auto"/>
              <w:jc w:val="both"/>
              <w:rPr>
                <w:rFonts w:ascii="Book Antiqua" w:hAnsi="Book Antiqua" w:cs="Times"/>
                <w:b/>
                <w:bCs/>
                <w:color w:val="000000"/>
                <w:lang w:eastAsia="zh-CN"/>
              </w:rPr>
            </w:pPr>
            <w:r w:rsidRPr="008D2897">
              <w:rPr>
                <w:rFonts w:ascii="Book Antiqua" w:hAnsi="Book Antiqua"/>
                <w:b/>
                <w:bCs/>
                <w:i/>
                <w:iCs/>
                <w:lang w:eastAsia="zh-CN"/>
              </w:rPr>
              <w:t>κ</w:t>
            </w:r>
            <w:r w:rsidRPr="008D2897">
              <w:rPr>
                <w:rFonts w:ascii="Book Antiqua" w:hAnsi="Book Antiqua"/>
                <w:b/>
                <w:bCs/>
                <w:lang w:eastAsia="zh-CN"/>
              </w:rPr>
              <w:t>-value</w:t>
            </w:r>
          </w:p>
        </w:tc>
      </w:tr>
      <w:tr w:rsidR="00307DA2" w:rsidRPr="008D2897" w14:paraId="0CCC78A1" w14:textId="77777777">
        <w:tc>
          <w:tcPr>
            <w:tcW w:w="0" w:type="auto"/>
            <w:tcBorders>
              <w:top w:val="single" w:sz="4" w:space="0" w:color="auto"/>
              <w:left w:val="nil"/>
              <w:bottom w:val="nil"/>
              <w:right w:val="nil"/>
            </w:tcBorders>
          </w:tcPr>
          <w:p w14:paraId="2A8262DD"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lang w:eastAsia="zh-CN"/>
              </w:rPr>
              <w:t>DWI</w:t>
            </w:r>
          </w:p>
        </w:tc>
        <w:tc>
          <w:tcPr>
            <w:tcW w:w="0" w:type="auto"/>
            <w:tcBorders>
              <w:top w:val="single" w:sz="4" w:space="0" w:color="auto"/>
              <w:left w:val="nil"/>
              <w:bottom w:val="nil"/>
              <w:right w:val="nil"/>
            </w:tcBorders>
          </w:tcPr>
          <w:p w14:paraId="67178815"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 xml:space="preserve">0.878 </w:t>
            </w:r>
          </w:p>
        </w:tc>
      </w:tr>
      <w:tr w:rsidR="00307DA2" w:rsidRPr="008D2897" w14:paraId="222CBF61" w14:textId="77777777">
        <w:tc>
          <w:tcPr>
            <w:tcW w:w="0" w:type="auto"/>
            <w:tcBorders>
              <w:top w:val="nil"/>
              <w:left w:val="nil"/>
              <w:bottom w:val="nil"/>
              <w:right w:val="nil"/>
            </w:tcBorders>
          </w:tcPr>
          <w:p w14:paraId="1B3C7AA7"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lang w:eastAsia="zh-CN"/>
              </w:rPr>
              <w:t>Axial fat-suppressed T1WI</w:t>
            </w:r>
          </w:p>
        </w:tc>
        <w:tc>
          <w:tcPr>
            <w:tcW w:w="0" w:type="auto"/>
            <w:tcBorders>
              <w:top w:val="nil"/>
              <w:left w:val="nil"/>
              <w:bottom w:val="nil"/>
              <w:right w:val="nil"/>
            </w:tcBorders>
          </w:tcPr>
          <w:p w14:paraId="7A3A1B0D"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lang w:eastAsia="zh-CN"/>
              </w:rPr>
              <w:t>0.742</w:t>
            </w:r>
          </w:p>
        </w:tc>
      </w:tr>
      <w:tr w:rsidR="00307DA2" w:rsidRPr="008D2897" w14:paraId="6908F039" w14:textId="77777777">
        <w:tc>
          <w:tcPr>
            <w:tcW w:w="0" w:type="auto"/>
            <w:tcBorders>
              <w:top w:val="nil"/>
              <w:left w:val="nil"/>
              <w:bottom w:val="single" w:sz="4" w:space="0" w:color="auto"/>
              <w:right w:val="nil"/>
            </w:tcBorders>
          </w:tcPr>
          <w:p w14:paraId="29B6B73E"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lang w:eastAsia="zh-CN"/>
              </w:rPr>
              <w:t>Dynamic contrast enhanced CT</w:t>
            </w:r>
          </w:p>
        </w:tc>
        <w:tc>
          <w:tcPr>
            <w:tcW w:w="0" w:type="auto"/>
            <w:tcBorders>
              <w:top w:val="nil"/>
              <w:left w:val="nil"/>
              <w:bottom w:val="single" w:sz="4" w:space="0" w:color="auto"/>
              <w:right w:val="nil"/>
            </w:tcBorders>
          </w:tcPr>
          <w:p w14:paraId="61A0988B" w14:textId="77777777" w:rsidR="00307DA2" w:rsidRPr="008D2897" w:rsidRDefault="00047DC0">
            <w:pPr>
              <w:adjustRightInd w:val="0"/>
              <w:snapToGrid w:val="0"/>
              <w:spacing w:line="360" w:lineRule="auto"/>
              <w:jc w:val="both"/>
              <w:rPr>
                <w:rFonts w:ascii="Book Antiqua" w:hAnsi="Book Antiqua" w:cs="Times"/>
                <w:color w:val="000000"/>
                <w:lang w:eastAsia="zh-CN"/>
              </w:rPr>
            </w:pPr>
            <w:r w:rsidRPr="008D2897">
              <w:rPr>
                <w:rFonts w:ascii="Book Antiqua" w:hAnsi="Book Antiqua"/>
                <w:lang w:eastAsia="zh-CN"/>
              </w:rPr>
              <w:t>0.683</w:t>
            </w:r>
          </w:p>
        </w:tc>
      </w:tr>
    </w:tbl>
    <w:p w14:paraId="16F4B1D9" w14:textId="77777777" w:rsidR="00307DA2" w:rsidRPr="008D2897" w:rsidRDefault="00047DC0">
      <w:pPr>
        <w:adjustRightInd w:val="0"/>
        <w:snapToGrid w:val="0"/>
        <w:spacing w:line="360" w:lineRule="auto"/>
        <w:jc w:val="both"/>
        <w:rPr>
          <w:rFonts w:ascii="Book Antiqua" w:eastAsia="等线" w:hAnsi="Book Antiqua"/>
          <w:kern w:val="2"/>
        </w:rPr>
      </w:pPr>
      <w:r w:rsidRPr="008D2897">
        <w:rPr>
          <w:rFonts w:ascii="Book Antiqua" w:eastAsia="Book Antiqua" w:hAnsi="Book Antiqua" w:cs="Book Antiqua"/>
          <w:color w:val="000000"/>
        </w:rPr>
        <w:t>CT: Computed tomography;</w:t>
      </w:r>
      <w:r w:rsidRPr="008D2897">
        <w:rPr>
          <w:rFonts w:ascii="Book Antiqua" w:hAnsi="Book Antiqua" w:cs="Times"/>
          <w:color w:val="000000"/>
        </w:rPr>
        <w:t xml:space="preserve"> DWI: Diffusion</w:t>
      </w:r>
      <w:r w:rsidRPr="008D2897">
        <w:rPr>
          <w:rFonts w:ascii="Book Antiqua" w:hAnsi="Book Antiqua" w:cs="Times"/>
          <w:color w:val="000000"/>
        </w:rPr>
        <w:noBreakHyphen/>
        <w:t xml:space="preserve">weighted imaging; T1WI: </w:t>
      </w:r>
      <w:r w:rsidRPr="008D2897">
        <w:rPr>
          <w:rFonts w:ascii="Book Antiqua" w:eastAsia="Book Antiqua" w:hAnsi="Book Antiqua" w:cs="Book Antiqua"/>
          <w:color w:val="000000"/>
        </w:rPr>
        <w:t>T1 weighted image.</w:t>
      </w:r>
    </w:p>
    <w:p w14:paraId="44577DF7" w14:textId="77777777" w:rsidR="00307DA2" w:rsidRPr="008D2897" w:rsidRDefault="00047DC0">
      <w:pPr>
        <w:adjustRightInd w:val="0"/>
        <w:snapToGrid w:val="0"/>
        <w:spacing w:line="360" w:lineRule="auto"/>
        <w:jc w:val="both"/>
        <w:rPr>
          <w:rFonts w:ascii="Book Antiqua" w:hAnsi="Book Antiqua"/>
        </w:rPr>
      </w:pPr>
      <w:r w:rsidRPr="008D2897">
        <w:rPr>
          <w:rFonts w:ascii="Book Antiqua" w:hAnsi="Book Antiqua"/>
        </w:rPr>
        <w:br w:type="page"/>
      </w:r>
    </w:p>
    <w:p w14:paraId="6B88460B" w14:textId="77777777" w:rsidR="00307DA2" w:rsidRPr="008D2897" w:rsidRDefault="00047DC0">
      <w:pPr>
        <w:adjustRightInd w:val="0"/>
        <w:snapToGrid w:val="0"/>
        <w:spacing w:line="360" w:lineRule="auto"/>
        <w:jc w:val="both"/>
        <w:rPr>
          <w:rFonts w:ascii="Book Antiqua" w:hAnsi="Book Antiqua"/>
          <w:b/>
          <w:bCs/>
          <w:vertAlign w:val="superscript"/>
        </w:rPr>
      </w:pPr>
      <w:r w:rsidRPr="008D2897">
        <w:rPr>
          <w:rFonts w:ascii="Book Antiqua" w:hAnsi="Book Antiqua"/>
          <w:b/>
          <w:bCs/>
        </w:rPr>
        <w:lastRenderedPageBreak/>
        <w:t>Table 3 Apparent diffusion coefficient values of autoimmune pancreatitis lesions compared with those of surrounding pancreatic tissue</w:t>
      </w:r>
      <w:r w:rsidRPr="008D2897">
        <w:rPr>
          <w:rFonts w:ascii="Book Antiqua" w:hAnsi="Book Antiqua"/>
          <w:b/>
          <w:bCs/>
          <w:vertAlign w:val="superscript"/>
        </w:rPr>
        <w:t>1</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3389"/>
        <w:gridCol w:w="3656"/>
        <w:gridCol w:w="1552"/>
        <w:gridCol w:w="1530"/>
      </w:tblGrid>
      <w:tr w:rsidR="00307DA2" w:rsidRPr="008D2897" w14:paraId="1014FE08" w14:textId="77777777">
        <w:tc>
          <w:tcPr>
            <w:tcW w:w="0" w:type="auto"/>
            <w:tcBorders>
              <w:top w:val="single" w:sz="4" w:space="0" w:color="auto"/>
              <w:bottom w:val="single" w:sz="4" w:space="0" w:color="auto"/>
            </w:tcBorders>
          </w:tcPr>
          <w:p w14:paraId="65F4019D" w14:textId="77777777" w:rsidR="00307DA2" w:rsidRPr="008D2897" w:rsidRDefault="00307DA2">
            <w:pPr>
              <w:adjustRightInd w:val="0"/>
              <w:snapToGrid w:val="0"/>
              <w:spacing w:line="360" w:lineRule="auto"/>
              <w:jc w:val="both"/>
              <w:rPr>
                <w:rFonts w:ascii="Book Antiqua" w:hAnsi="Book Antiqua"/>
                <w:b/>
                <w:bCs/>
                <w:lang w:eastAsia="zh-CN"/>
              </w:rPr>
            </w:pPr>
          </w:p>
        </w:tc>
        <w:tc>
          <w:tcPr>
            <w:tcW w:w="0" w:type="auto"/>
            <w:tcBorders>
              <w:top w:val="single" w:sz="4" w:space="0" w:color="auto"/>
              <w:bottom w:val="single" w:sz="4" w:space="0" w:color="auto"/>
            </w:tcBorders>
          </w:tcPr>
          <w:p w14:paraId="5CEEDA58" w14:textId="77777777" w:rsidR="00307DA2" w:rsidRPr="008D2897" w:rsidRDefault="00047DC0">
            <w:pPr>
              <w:adjustRightInd w:val="0"/>
              <w:snapToGrid w:val="0"/>
              <w:spacing w:line="360" w:lineRule="auto"/>
              <w:jc w:val="both"/>
              <w:rPr>
                <w:rFonts w:ascii="Book Antiqua" w:hAnsi="Book Antiqua"/>
                <w:b/>
                <w:bCs/>
                <w:lang w:eastAsia="zh-CN"/>
              </w:rPr>
            </w:pPr>
            <w:r w:rsidRPr="008D2897">
              <w:rPr>
                <w:rFonts w:ascii="Book Antiqua" w:hAnsi="Book Antiqua"/>
                <w:b/>
                <w:bCs/>
                <w:lang w:eastAsia="zh-CN"/>
              </w:rPr>
              <w:t>AIP lesions ADC</w:t>
            </w:r>
          </w:p>
        </w:tc>
        <w:tc>
          <w:tcPr>
            <w:tcW w:w="0" w:type="auto"/>
            <w:tcBorders>
              <w:top w:val="single" w:sz="4" w:space="0" w:color="auto"/>
              <w:bottom w:val="single" w:sz="4" w:space="0" w:color="auto"/>
            </w:tcBorders>
          </w:tcPr>
          <w:p w14:paraId="523B5AE7" w14:textId="77777777" w:rsidR="00307DA2" w:rsidRPr="008D2897" w:rsidRDefault="00047DC0">
            <w:pPr>
              <w:adjustRightInd w:val="0"/>
              <w:snapToGrid w:val="0"/>
              <w:spacing w:line="360" w:lineRule="auto"/>
              <w:jc w:val="both"/>
              <w:rPr>
                <w:rFonts w:ascii="Book Antiqua" w:hAnsi="Book Antiqua"/>
                <w:b/>
                <w:bCs/>
                <w:lang w:eastAsia="zh-CN"/>
              </w:rPr>
            </w:pPr>
            <w:r w:rsidRPr="008D2897">
              <w:rPr>
                <w:rFonts w:ascii="Book Antiqua" w:hAnsi="Book Antiqua"/>
                <w:b/>
                <w:bCs/>
                <w:lang w:eastAsia="zh-CN"/>
              </w:rPr>
              <w:t>Surrounding parenchyma ADC</w:t>
            </w:r>
          </w:p>
        </w:tc>
        <w:tc>
          <w:tcPr>
            <w:tcW w:w="0" w:type="auto"/>
            <w:gridSpan w:val="2"/>
            <w:tcBorders>
              <w:top w:val="single" w:sz="4" w:space="0" w:color="auto"/>
              <w:bottom w:val="single" w:sz="4" w:space="0" w:color="auto"/>
            </w:tcBorders>
          </w:tcPr>
          <w:p w14:paraId="4A1B3033" w14:textId="77777777" w:rsidR="00307DA2" w:rsidRPr="008D2897" w:rsidRDefault="00047DC0">
            <w:pPr>
              <w:adjustRightInd w:val="0"/>
              <w:snapToGrid w:val="0"/>
              <w:spacing w:line="360" w:lineRule="auto"/>
              <w:jc w:val="both"/>
              <w:rPr>
                <w:rFonts w:ascii="Book Antiqua" w:hAnsi="Book Antiqua"/>
                <w:b/>
                <w:bCs/>
                <w:lang w:eastAsia="zh-CN"/>
              </w:rPr>
            </w:pPr>
            <w:r w:rsidRPr="008D2897">
              <w:rPr>
                <w:rFonts w:ascii="Book Antiqua" w:hAnsi="Book Antiqua"/>
                <w:b/>
                <w:bCs/>
                <w:lang w:eastAsia="zh-CN"/>
              </w:rPr>
              <w:t>Wilcoxon signed-rank test</w:t>
            </w:r>
          </w:p>
        </w:tc>
      </w:tr>
      <w:tr w:rsidR="00307DA2" w:rsidRPr="008D2897" w14:paraId="7A518FB4" w14:textId="77777777">
        <w:tc>
          <w:tcPr>
            <w:tcW w:w="0" w:type="auto"/>
            <w:tcBorders>
              <w:top w:val="single" w:sz="4" w:space="0" w:color="auto"/>
            </w:tcBorders>
          </w:tcPr>
          <w:p w14:paraId="106222CB" w14:textId="77777777" w:rsidR="00307DA2" w:rsidRPr="008D2897" w:rsidRDefault="00307DA2">
            <w:pPr>
              <w:adjustRightInd w:val="0"/>
              <w:snapToGrid w:val="0"/>
              <w:spacing w:line="360" w:lineRule="auto"/>
              <w:jc w:val="both"/>
              <w:rPr>
                <w:rFonts w:ascii="Book Antiqua" w:hAnsi="Book Antiqua"/>
                <w:lang w:eastAsia="zh-CN"/>
              </w:rPr>
            </w:pPr>
          </w:p>
        </w:tc>
        <w:tc>
          <w:tcPr>
            <w:tcW w:w="0" w:type="auto"/>
            <w:tcBorders>
              <w:top w:val="single" w:sz="4" w:space="0" w:color="auto"/>
            </w:tcBorders>
          </w:tcPr>
          <w:p w14:paraId="1FDD8DD4"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Values (</w:t>
            </w:r>
            <w:r w:rsidRPr="008D2897">
              <w:rPr>
                <w:rFonts w:ascii="Book Antiqua" w:hAnsi="Book Antiqua"/>
                <w:i/>
                <w:iCs/>
                <w:lang w:eastAsia="zh-CN"/>
              </w:rPr>
              <w:t>n</w:t>
            </w:r>
            <w:r w:rsidRPr="008D2897">
              <w:rPr>
                <w:rFonts w:ascii="Book Antiqua" w:hAnsi="Book Antiqua"/>
                <w:lang w:eastAsia="zh-CN"/>
              </w:rPr>
              <w:t xml:space="preserve"> = 56) (× 10</w:t>
            </w:r>
            <w:r w:rsidRPr="008D2897">
              <w:rPr>
                <w:rFonts w:ascii="Book Antiqua" w:hAnsi="Book Antiqua"/>
                <w:vertAlign w:val="superscript"/>
                <w:lang w:eastAsia="zh-CN"/>
              </w:rPr>
              <w:t xml:space="preserve">-3 </w:t>
            </w:r>
            <w:r w:rsidRPr="008D2897">
              <w:rPr>
                <w:rFonts w:ascii="Book Antiqua" w:hAnsi="Book Antiqua"/>
                <w:lang w:eastAsia="zh-CN"/>
              </w:rPr>
              <w:t>mm</w:t>
            </w:r>
            <w:r w:rsidRPr="008D2897">
              <w:rPr>
                <w:rFonts w:ascii="Book Antiqua" w:hAnsi="Book Antiqua"/>
                <w:vertAlign w:val="superscript"/>
                <w:lang w:eastAsia="zh-CN"/>
              </w:rPr>
              <w:t>2</w:t>
            </w:r>
            <w:r w:rsidRPr="008D2897">
              <w:rPr>
                <w:rFonts w:ascii="Book Antiqua" w:hAnsi="Book Antiqua"/>
                <w:lang w:eastAsia="zh-CN"/>
              </w:rPr>
              <w:t>/s)</w:t>
            </w:r>
          </w:p>
        </w:tc>
        <w:tc>
          <w:tcPr>
            <w:tcW w:w="0" w:type="auto"/>
            <w:tcBorders>
              <w:top w:val="single" w:sz="4" w:space="0" w:color="auto"/>
            </w:tcBorders>
          </w:tcPr>
          <w:p w14:paraId="1196CDD1"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Values (</w:t>
            </w:r>
            <w:r w:rsidRPr="008D2897">
              <w:rPr>
                <w:rFonts w:ascii="Book Antiqua" w:hAnsi="Book Antiqua"/>
                <w:i/>
                <w:iCs/>
                <w:lang w:eastAsia="zh-CN"/>
              </w:rPr>
              <w:t>n</w:t>
            </w:r>
            <w:r w:rsidRPr="008D2897">
              <w:rPr>
                <w:rFonts w:ascii="Book Antiqua" w:hAnsi="Book Antiqua"/>
                <w:lang w:eastAsia="zh-CN"/>
              </w:rPr>
              <w:t xml:space="preserve"> = 56) (× 10</w:t>
            </w:r>
            <w:r w:rsidRPr="008D2897">
              <w:rPr>
                <w:rFonts w:ascii="Book Antiqua" w:hAnsi="Book Antiqua"/>
                <w:vertAlign w:val="superscript"/>
                <w:lang w:eastAsia="zh-CN"/>
              </w:rPr>
              <w:t xml:space="preserve">-3 </w:t>
            </w:r>
            <w:r w:rsidRPr="008D2897">
              <w:rPr>
                <w:rFonts w:ascii="Book Antiqua" w:hAnsi="Book Antiqua"/>
                <w:lang w:eastAsia="zh-CN"/>
              </w:rPr>
              <w:t>mm</w:t>
            </w:r>
            <w:r w:rsidRPr="008D2897">
              <w:rPr>
                <w:rFonts w:ascii="Book Antiqua" w:hAnsi="Book Antiqua"/>
                <w:vertAlign w:val="superscript"/>
                <w:lang w:eastAsia="zh-CN"/>
              </w:rPr>
              <w:t>2</w:t>
            </w:r>
            <w:r w:rsidRPr="008D2897">
              <w:rPr>
                <w:rFonts w:ascii="Book Antiqua" w:hAnsi="Book Antiqua"/>
                <w:lang w:eastAsia="zh-CN"/>
              </w:rPr>
              <w:t>/s)</w:t>
            </w:r>
          </w:p>
        </w:tc>
        <w:tc>
          <w:tcPr>
            <w:tcW w:w="0" w:type="auto"/>
            <w:tcBorders>
              <w:top w:val="single" w:sz="4" w:space="0" w:color="auto"/>
            </w:tcBorders>
          </w:tcPr>
          <w:p w14:paraId="61628F8F"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i/>
                <w:iCs/>
                <w:lang w:eastAsia="zh-CN"/>
              </w:rPr>
              <w:t>Z</w:t>
            </w:r>
            <w:r w:rsidRPr="008D2897">
              <w:rPr>
                <w:rFonts w:ascii="Book Antiqua" w:hAnsi="Book Antiqua"/>
                <w:lang w:eastAsia="zh-CN"/>
              </w:rPr>
              <w:t xml:space="preserve"> value</w:t>
            </w:r>
          </w:p>
        </w:tc>
        <w:tc>
          <w:tcPr>
            <w:tcW w:w="0" w:type="auto"/>
            <w:tcBorders>
              <w:top w:val="single" w:sz="4" w:space="0" w:color="auto"/>
            </w:tcBorders>
          </w:tcPr>
          <w:p w14:paraId="1D2A497A"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i/>
                <w:iCs/>
                <w:lang w:eastAsia="zh-CN"/>
              </w:rPr>
              <w:t>P</w:t>
            </w:r>
            <w:r w:rsidRPr="008D2897">
              <w:rPr>
                <w:rFonts w:ascii="Book Antiqua" w:hAnsi="Book Antiqua"/>
                <w:lang w:eastAsia="zh-CN"/>
              </w:rPr>
              <w:t xml:space="preserve"> value</w:t>
            </w:r>
          </w:p>
        </w:tc>
      </w:tr>
      <w:tr w:rsidR="00307DA2" w:rsidRPr="008D2897" w14:paraId="042C926D" w14:textId="77777777">
        <w:tc>
          <w:tcPr>
            <w:tcW w:w="0" w:type="auto"/>
          </w:tcPr>
          <w:p w14:paraId="2602EA0C"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Mean</w:t>
            </w:r>
          </w:p>
        </w:tc>
        <w:tc>
          <w:tcPr>
            <w:tcW w:w="0" w:type="auto"/>
          </w:tcPr>
          <w:p w14:paraId="58D9995D"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0.96</w:t>
            </w:r>
          </w:p>
        </w:tc>
        <w:tc>
          <w:tcPr>
            <w:tcW w:w="0" w:type="auto"/>
          </w:tcPr>
          <w:p w14:paraId="2EDD57CF"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1.15</w:t>
            </w:r>
          </w:p>
        </w:tc>
        <w:tc>
          <w:tcPr>
            <w:tcW w:w="0" w:type="auto"/>
            <w:vMerge w:val="restart"/>
          </w:tcPr>
          <w:p w14:paraId="7C7E5D90"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-5.11</w:t>
            </w:r>
          </w:p>
        </w:tc>
        <w:tc>
          <w:tcPr>
            <w:tcW w:w="0" w:type="auto"/>
            <w:vMerge w:val="restart"/>
          </w:tcPr>
          <w:p w14:paraId="16D85474"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0.001</w:t>
            </w:r>
          </w:p>
        </w:tc>
      </w:tr>
      <w:tr w:rsidR="00307DA2" w:rsidRPr="008D2897" w14:paraId="604C59D9" w14:textId="77777777">
        <w:tc>
          <w:tcPr>
            <w:tcW w:w="0" w:type="auto"/>
          </w:tcPr>
          <w:p w14:paraId="3CFA207C"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SD</w:t>
            </w:r>
          </w:p>
        </w:tc>
        <w:tc>
          <w:tcPr>
            <w:tcW w:w="0" w:type="auto"/>
          </w:tcPr>
          <w:p w14:paraId="62BD1A6C"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0.14</w:t>
            </w:r>
          </w:p>
        </w:tc>
        <w:tc>
          <w:tcPr>
            <w:tcW w:w="0" w:type="auto"/>
          </w:tcPr>
          <w:p w14:paraId="0BAB9839"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0.15</w:t>
            </w:r>
          </w:p>
        </w:tc>
        <w:tc>
          <w:tcPr>
            <w:tcW w:w="0" w:type="auto"/>
            <w:vMerge/>
            <w:vAlign w:val="center"/>
          </w:tcPr>
          <w:p w14:paraId="50FB8744" w14:textId="77777777" w:rsidR="00307DA2" w:rsidRPr="008D2897" w:rsidRDefault="00307DA2">
            <w:pPr>
              <w:adjustRightInd w:val="0"/>
              <w:snapToGrid w:val="0"/>
              <w:spacing w:line="360" w:lineRule="auto"/>
              <w:jc w:val="both"/>
              <w:rPr>
                <w:rFonts w:ascii="Book Antiqua" w:eastAsia="等线" w:hAnsi="Book Antiqua"/>
                <w:lang w:eastAsia="zh-CN"/>
              </w:rPr>
            </w:pPr>
          </w:p>
        </w:tc>
        <w:tc>
          <w:tcPr>
            <w:tcW w:w="0" w:type="auto"/>
            <w:vMerge/>
            <w:vAlign w:val="center"/>
          </w:tcPr>
          <w:p w14:paraId="5C811D42" w14:textId="77777777" w:rsidR="00307DA2" w:rsidRPr="008D2897" w:rsidRDefault="00307DA2">
            <w:pPr>
              <w:adjustRightInd w:val="0"/>
              <w:snapToGrid w:val="0"/>
              <w:spacing w:line="360" w:lineRule="auto"/>
              <w:jc w:val="both"/>
              <w:rPr>
                <w:rFonts w:ascii="Book Antiqua" w:eastAsia="等线" w:hAnsi="Book Antiqua"/>
                <w:lang w:eastAsia="zh-CN"/>
              </w:rPr>
            </w:pPr>
          </w:p>
        </w:tc>
      </w:tr>
      <w:tr w:rsidR="00307DA2" w:rsidRPr="008D2897" w14:paraId="0547BA18" w14:textId="77777777">
        <w:tc>
          <w:tcPr>
            <w:tcW w:w="0" w:type="auto"/>
          </w:tcPr>
          <w:p w14:paraId="6C1FB0BF"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Median</w:t>
            </w:r>
          </w:p>
        </w:tc>
        <w:tc>
          <w:tcPr>
            <w:tcW w:w="0" w:type="auto"/>
          </w:tcPr>
          <w:p w14:paraId="16CC8434"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0.96</w:t>
            </w:r>
          </w:p>
        </w:tc>
        <w:tc>
          <w:tcPr>
            <w:tcW w:w="0" w:type="auto"/>
          </w:tcPr>
          <w:p w14:paraId="3EF87943"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1.16</w:t>
            </w:r>
          </w:p>
        </w:tc>
        <w:tc>
          <w:tcPr>
            <w:tcW w:w="0" w:type="auto"/>
            <w:vMerge/>
            <w:vAlign w:val="center"/>
          </w:tcPr>
          <w:p w14:paraId="5D50C5EC" w14:textId="77777777" w:rsidR="00307DA2" w:rsidRPr="008D2897" w:rsidRDefault="00307DA2">
            <w:pPr>
              <w:adjustRightInd w:val="0"/>
              <w:snapToGrid w:val="0"/>
              <w:spacing w:line="360" w:lineRule="auto"/>
              <w:jc w:val="both"/>
              <w:rPr>
                <w:rFonts w:ascii="Book Antiqua" w:eastAsia="等线" w:hAnsi="Book Antiqua"/>
                <w:lang w:eastAsia="zh-CN"/>
              </w:rPr>
            </w:pPr>
          </w:p>
        </w:tc>
        <w:tc>
          <w:tcPr>
            <w:tcW w:w="0" w:type="auto"/>
            <w:vMerge/>
            <w:vAlign w:val="center"/>
          </w:tcPr>
          <w:p w14:paraId="7EC5CC9E" w14:textId="77777777" w:rsidR="00307DA2" w:rsidRPr="008D2897" w:rsidRDefault="00307DA2">
            <w:pPr>
              <w:adjustRightInd w:val="0"/>
              <w:snapToGrid w:val="0"/>
              <w:spacing w:line="360" w:lineRule="auto"/>
              <w:jc w:val="both"/>
              <w:rPr>
                <w:rFonts w:ascii="Book Antiqua" w:eastAsia="等线" w:hAnsi="Book Antiqua"/>
                <w:lang w:eastAsia="zh-CN"/>
              </w:rPr>
            </w:pPr>
          </w:p>
        </w:tc>
      </w:tr>
      <w:tr w:rsidR="00307DA2" w:rsidRPr="008D2897" w14:paraId="72DD784F" w14:textId="77777777">
        <w:tc>
          <w:tcPr>
            <w:tcW w:w="0" w:type="auto"/>
          </w:tcPr>
          <w:p w14:paraId="2BBAE564"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Minimum</w:t>
            </w:r>
          </w:p>
        </w:tc>
        <w:tc>
          <w:tcPr>
            <w:tcW w:w="0" w:type="auto"/>
          </w:tcPr>
          <w:p w14:paraId="3BFEE96C"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0.68</w:t>
            </w:r>
          </w:p>
        </w:tc>
        <w:tc>
          <w:tcPr>
            <w:tcW w:w="0" w:type="auto"/>
          </w:tcPr>
          <w:p w14:paraId="3D4DA1A3"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0.89</w:t>
            </w:r>
          </w:p>
        </w:tc>
        <w:tc>
          <w:tcPr>
            <w:tcW w:w="0" w:type="auto"/>
            <w:vMerge/>
            <w:vAlign w:val="center"/>
          </w:tcPr>
          <w:p w14:paraId="663EB60A" w14:textId="77777777" w:rsidR="00307DA2" w:rsidRPr="008D2897" w:rsidRDefault="00307DA2">
            <w:pPr>
              <w:adjustRightInd w:val="0"/>
              <w:snapToGrid w:val="0"/>
              <w:spacing w:line="360" w:lineRule="auto"/>
              <w:jc w:val="both"/>
              <w:rPr>
                <w:rFonts w:ascii="Book Antiqua" w:eastAsia="等线" w:hAnsi="Book Antiqua"/>
                <w:lang w:eastAsia="zh-CN"/>
              </w:rPr>
            </w:pPr>
          </w:p>
        </w:tc>
        <w:tc>
          <w:tcPr>
            <w:tcW w:w="0" w:type="auto"/>
            <w:vMerge/>
            <w:vAlign w:val="center"/>
          </w:tcPr>
          <w:p w14:paraId="0EDA96F2" w14:textId="77777777" w:rsidR="00307DA2" w:rsidRPr="008D2897" w:rsidRDefault="00307DA2">
            <w:pPr>
              <w:adjustRightInd w:val="0"/>
              <w:snapToGrid w:val="0"/>
              <w:spacing w:line="360" w:lineRule="auto"/>
              <w:jc w:val="both"/>
              <w:rPr>
                <w:rFonts w:ascii="Book Antiqua" w:eastAsia="等线" w:hAnsi="Book Antiqua"/>
                <w:lang w:eastAsia="zh-CN"/>
              </w:rPr>
            </w:pPr>
          </w:p>
        </w:tc>
      </w:tr>
      <w:tr w:rsidR="00307DA2" w:rsidRPr="008D2897" w14:paraId="4692DC67" w14:textId="77777777">
        <w:tc>
          <w:tcPr>
            <w:tcW w:w="0" w:type="auto"/>
          </w:tcPr>
          <w:p w14:paraId="355D69F5"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Maximum</w:t>
            </w:r>
          </w:p>
        </w:tc>
        <w:tc>
          <w:tcPr>
            <w:tcW w:w="0" w:type="auto"/>
          </w:tcPr>
          <w:p w14:paraId="5BB6AE33"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1.26</w:t>
            </w:r>
          </w:p>
        </w:tc>
        <w:tc>
          <w:tcPr>
            <w:tcW w:w="0" w:type="auto"/>
          </w:tcPr>
          <w:p w14:paraId="0A45BE56" w14:textId="77777777" w:rsidR="00307DA2" w:rsidRPr="008D2897" w:rsidRDefault="00047DC0">
            <w:pPr>
              <w:adjustRightInd w:val="0"/>
              <w:snapToGrid w:val="0"/>
              <w:spacing w:line="360" w:lineRule="auto"/>
              <w:jc w:val="both"/>
              <w:rPr>
                <w:rFonts w:ascii="Book Antiqua" w:hAnsi="Book Antiqua"/>
                <w:lang w:eastAsia="zh-CN"/>
              </w:rPr>
            </w:pPr>
            <w:r w:rsidRPr="008D2897">
              <w:rPr>
                <w:rFonts w:ascii="Book Antiqua" w:hAnsi="Book Antiqua"/>
                <w:lang w:eastAsia="zh-CN"/>
              </w:rPr>
              <w:t>1.40</w:t>
            </w:r>
          </w:p>
        </w:tc>
        <w:tc>
          <w:tcPr>
            <w:tcW w:w="0" w:type="auto"/>
            <w:vMerge/>
            <w:vAlign w:val="center"/>
          </w:tcPr>
          <w:p w14:paraId="30A39A9F" w14:textId="77777777" w:rsidR="00307DA2" w:rsidRPr="008D2897" w:rsidRDefault="00307DA2">
            <w:pPr>
              <w:adjustRightInd w:val="0"/>
              <w:snapToGrid w:val="0"/>
              <w:spacing w:line="360" w:lineRule="auto"/>
              <w:jc w:val="both"/>
              <w:rPr>
                <w:rFonts w:ascii="Book Antiqua" w:eastAsia="等线" w:hAnsi="Book Antiqua"/>
                <w:lang w:eastAsia="zh-CN"/>
              </w:rPr>
            </w:pPr>
          </w:p>
        </w:tc>
        <w:tc>
          <w:tcPr>
            <w:tcW w:w="0" w:type="auto"/>
            <w:vMerge/>
            <w:vAlign w:val="center"/>
          </w:tcPr>
          <w:p w14:paraId="0F6F9424" w14:textId="77777777" w:rsidR="00307DA2" w:rsidRPr="008D2897" w:rsidRDefault="00307DA2">
            <w:pPr>
              <w:adjustRightInd w:val="0"/>
              <w:snapToGrid w:val="0"/>
              <w:spacing w:line="360" w:lineRule="auto"/>
              <w:jc w:val="both"/>
              <w:rPr>
                <w:rFonts w:ascii="Book Antiqua" w:eastAsia="等线" w:hAnsi="Book Antiqua"/>
                <w:lang w:eastAsia="zh-CN"/>
              </w:rPr>
            </w:pPr>
          </w:p>
        </w:tc>
      </w:tr>
    </w:tbl>
    <w:p w14:paraId="0B1E4585" w14:textId="77777777" w:rsidR="00307DA2" w:rsidRPr="008D2897" w:rsidRDefault="00047DC0">
      <w:pPr>
        <w:adjustRightInd w:val="0"/>
        <w:snapToGrid w:val="0"/>
        <w:spacing w:line="360" w:lineRule="auto"/>
        <w:jc w:val="both"/>
        <w:rPr>
          <w:rFonts w:ascii="Book Antiqua" w:eastAsia="等线" w:hAnsi="Book Antiqua"/>
          <w:kern w:val="2"/>
        </w:rPr>
      </w:pPr>
      <w:r w:rsidRPr="008D2897">
        <w:rPr>
          <w:rFonts w:ascii="Book Antiqua" w:hAnsi="Book Antiqua"/>
          <w:vertAlign w:val="superscript"/>
        </w:rPr>
        <w:t>1</w:t>
      </w:r>
      <w:r w:rsidRPr="008D2897">
        <w:rPr>
          <w:rFonts w:ascii="Book Antiqua" w:hAnsi="Book Antiqua"/>
        </w:rPr>
        <w:t>Apparent diffusion coefficient values in autoimmune pancreatitis lesions were lower (0.96 ± 0.14) compared with those in the surrounding pancreatic parenchyma (1.15 ± 0.15), Wilcoxon signed-rank test demonstrated this difference to be statistically significant (</w:t>
      </w:r>
      <w:r w:rsidRPr="008D2897">
        <w:rPr>
          <w:rFonts w:ascii="Book Antiqua" w:hAnsi="Book Antiqua"/>
          <w:i/>
          <w:iCs/>
        </w:rPr>
        <w:t>P</w:t>
      </w:r>
      <w:r w:rsidRPr="008D2897">
        <w:rPr>
          <w:rFonts w:ascii="Book Antiqua" w:hAnsi="Book Antiqua"/>
        </w:rPr>
        <w:t xml:space="preserve"> = 0.001). ADC: Apparent diffusion coefficient; AIP: Autoimmune pancreatitis; SD: Standard deviation.</w:t>
      </w:r>
    </w:p>
    <w:p w14:paraId="235DBA96" w14:textId="77777777" w:rsidR="00307DA2" w:rsidRPr="008D2897" w:rsidRDefault="00047DC0">
      <w:pPr>
        <w:adjustRightInd w:val="0"/>
        <w:snapToGrid w:val="0"/>
        <w:spacing w:line="360" w:lineRule="auto"/>
        <w:jc w:val="both"/>
        <w:rPr>
          <w:rFonts w:ascii="Book Antiqua" w:hAnsi="Book Antiqua"/>
        </w:rPr>
      </w:pPr>
      <w:r w:rsidRPr="008D2897">
        <w:rPr>
          <w:rFonts w:ascii="Book Antiqua" w:hAnsi="Book Antiqua"/>
        </w:rPr>
        <w:br w:type="page"/>
      </w:r>
    </w:p>
    <w:p w14:paraId="5DCBD9F7" w14:textId="77777777" w:rsidR="00307DA2" w:rsidRPr="008D2897" w:rsidRDefault="00047DC0">
      <w:pPr>
        <w:autoSpaceDE w:val="0"/>
        <w:autoSpaceDN w:val="0"/>
        <w:adjustRightInd w:val="0"/>
        <w:snapToGrid w:val="0"/>
        <w:spacing w:line="360" w:lineRule="auto"/>
        <w:jc w:val="both"/>
        <w:rPr>
          <w:rFonts w:ascii="Book Antiqua" w:hAnsi="Book Antiqua"/>
          <w:b/>
          <w:bCs/>
        </w:rPr>
      </w:pPr>
      <w:r w:rsidRPr="008D2897">
        <w:rPr>
          <w:rFonts w:ascii="Book Antiqua" w:hAnsi="Book Antiqua"/>
          <w:b/>
          <w:bCs/>
        </w:rPr>
        <w:lastRenderedPageBreak/>
        <w:t xml:space="preserve">Table 4 Comparison of radiological findings between patients with multifocal autoimmune pancreatitis and pancreatic ductal adenocarcinoma, </w:t>
      </w:r>
      <w:r w:rsidRPr="008D2897">
        <w:rPr>
          <w:rFonts w:ascii="Book Antiqua" w:hAnsi="Book Antiqua"/>
          <w:b/>
          <w:bCs/>
          <w:i/>
        </w:rPr>
        <w:t>n</w:t>
      </w:r>
      <w:r w:rsidRPr="008D2897">
        <w:rPr>
          <w:rFonts w:ascii="Book Antiqua" w:hAnsi="Book Antiqua"/>
          <w:b/>
          <w:bCs/>
        </w:rPr>
        <w:t xml:space="preserve"> (%)</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1863"/>
        <w:gridCol w:w="1308"/>
        <w:gridCol w:w="1037"/>
      </w:tblGrid>
      <w:tr w:rsidR="00307DA2" w:rsidRPr="008D2897" w14:paraId="69265E00" w14:textId="77777777">
        <w:trPr>
          <w:trHeight w:val="257"/>
        </w:trPr>
        <w:tc>
          <w:tcPr>
            <w:tcW w:w="0" w:type="auto"/>
            <w:tcBorders>
              <w:top w:val="single" w:sz="4" w:space="0" w:color="auto"/>
              <w:bottom w:val="single" w:sz="4" w:space="0" w:color="auto"/>
            </w:tcBorders>
          </w:tcPr>
          <w:p w14:paraId="7075D1E3" w14:textId="77777777" w:rsidR="00307DA2" w:rsidRPr="008D2897" w:rsidRDefault="00307DA2">
            <w:pPr>
              <w:autoSpaceDE w:val="0"/>
              <w:autoSpaceDN w:val="0"/>
              <w:adjustRightInd w:val="0"/>
              <w:snapToGrid w:val="0"/>
              <w:spacing w:line="360" w:lineRule="auto"/>
              <w:jc w:val="both"/>
              <w:rPr>
                <w:rFonts w:ascii="Book Antiqua" w:hAnsi="Book Antiqua"/>
                <w:b/>
                <w:bCs/>
                <w:lang w:eastAsia="zh-CN"/>
              </w:rPr>
            </w:pPr>
          </w:p>
        </w:tc>
        <w:tc>
          <w:tcPr>
            <w:tcW w:w="0" w:type="auto"/>
            <w:tcBorders>
              <w:top w:val="single" w:sz="4" w:space="0" w:color="auto"/>
              <w:bottom w:val="single" w:sz="4" w:space="0" w:color="auto"/>
            </w:tcBorders>
          </w:tcPr>
          <w:p w14:paraId="7301E6A6" w14:textId="77777777" w:rsidR="00307DA2" w:rsidRPr="008D2897" w:rsidRDefault="00047DC0">
            <w:pPr>
              <w:autoSpaceDE w:val="0"/>
              <w:autoSpaceDN w:val="0"/>
              <w:adjustRightInd w:val="0"/>
              <w:snapToGrid w:val="0"/>
              <w:spacing w:line="360" w:lineRule="auto"/>
              <w:jc w:val="both"/>
              <w:rPr>
                <w:rFonts w:ascii="Book Antiqua" w:hAnsi="Book Antiqua"/>
                <w:b/>
                <w:bCs/>
                <w:lang w:eastAsia="zh-CN"/>
              </w:rPr>
            </w:pPr>
            <w:r w:rsidRPr="008D2897">
              <w:rPr>
                <w:rFonts w:ascii="Book Antiqua" w:hAnsi="Book Antiqua"/>
                <w:b/>
                <w:bCs/>
                <w:lang w:eastAsia="zh-CN"/>
              </w:rPr>
              <w:t xml:space="preserve">Multifocal AIP </w:t>
            </w:r>
          </w:p>
        </w:tc>
        <w:tc>
          <w:tcPr>
            <w:tcW w:w="0" w:type="auto"/>
            <w:tcBorders>
              <w:top w:val="single" w:sz="4" w:space="0" w:color="auto"/>
              <w:bottom w:val="single" w:sz="4" w:space="0" w:color="auto"/>
            </w:tcBorders>
          </w:tcPr>
          <w:p w14:paraId="2AFA71CE" w14:textId="77777777" w:rsidR="00307DA2" w:rsidRPr="008D2897" w:rsidRDefault="00047DC0">
            <w:pPr>
              <w:autoSpaceDE w:val="0"/>
              <w:autoSpaceDN w:val="0"/>
              <w:adjustRightInd w:val="0"/>
              <w:snapToGrid w:val="0"/>
              <w:spacing w:line="360" w:lineRule="auto"/>
              <w:jc w:val="both"/>
              <w:rPr>
                <w:rFonts w:ascii="Book Antiqua" w:hAnsi="Book Antiqua"/>
                <w:b/>
                <w:bCs/>
                <w:lang w:eastAsia="zh-CN"/>
              </w:rPr>
            </w:pPr>
            <w:r w:rsidRPr="008D2897">
              <w:rPr>
                <w:rFonts w:ascii="Book Antiqua" w:hAnsi="Book Antiqua"/>
                <w:b/>
                <w:bCs/>
                <w:lang w:eastAsia="zh-CN"/>
              </w:rPr>
              <w:t xml:space="preserve">PDA </w:t>
            </w:r>
          </w:p>
        </w:tc>
        <w:tc>
          <w:tcPr>
            <w:tcW w:w="0" w:type="auto"/>
            <w:tcBorders>
              <w:top w:val="single" w:sz="4" w:space="0" w:color="auto"/>
              <w:bottom w:val="single" w:sz="4" w:space="0" w:color="auto"/>
            </w:tcBorders>
          </w:tcPr>
          <w:p w14:paraId="64ECBD48" w14:textId="77777777" w:rsidR="00307DA2" w:rsidRPr="008D2897" w:rsidRDefault="00047DC0">
            <w:pPr>
              <w:autoSpaceDE w:val="0"/>
              <w:autoSpaceDN w:val="0"/>
              <w:adjustRightInd w:val="0"/>
              <w:snapToGrid w:val="0"/>
              <w:spacing w:line="360" w:lineRule="auto"/>
              <w:jc w:val="both"/>
              <w:rPr>
                <w:rFonts w:ascii="Book Antiqua" w:hAnsi="Book Antiqua"/>
                <w:b/>
                <w:bCs/>
                <w:lang w:eastAsia="zh-CN"/>
              </w:rPr>
            </w:pPr>
            <w:r w:rsidRPr="008D2897">
              <w:rPr>
                <w:rFonts w:ascii="Book Antiqua" w:hAnsi="Book Antiqua"/>
                <w:b/>
                <w:bCs/>
                <w:i/>
                <w:iCs/>
                <w:lang w:eastAsia="zh-CN"/>
              </w:rPr>
              <w:t>P</w:t>
            </w:r>
            <w:r w:rsidRPr="008D2897">
              <w:rPr>
                <w:rFonts w:ascii="Book Antiqua" w:hAnsi="Book Antiqua"/>
                <w:b/>
                <w:bCs/>
                <w:lang w:eastAsia="zh-CN"/>
              </w:rPr>
              <w:t xml:space="preserve"> value</w:t>
            </w:r>
          </w:p>
        </w:tc>
      </w:tr>
      <w:tr w:rsidR="00307DA2" w:rsidRPr="008D2897" w14:paraId="1D5BD4D8" w14:textId="77777777">
        <w:trPr>
          <w:trHeight w:val="85"/>
        </w:trPr>
        <w:tc>
          <w:tcPr>
            <w:tcW w:w="0" w:type="auto"/>
            <w:tcBorders>
              <w:top w:val="single" w:sz="4" w:space="0" w:color="auto"/>
            </w:tcBorders>
          </w:tcPr>
          <w:p w14:paraId="7FF126F3"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No. of radiological findings of the pancreas</w:t>
            </w:r>
          </w:p>
        </w:tc>
        <w:tc>
          <w:tcPr>
            <w:tcW w:w="0" w:type="auto"/>
            <w:tcBorders>
              <w:top w:val="single" w:sz="4" w:space="0" w:color="auto"/>
            </w:tcBorders>
          </w:tcPr>
          <w:p w14:paraId="61702944"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56</w:t>
            </w:r>
          </w:p>
        </w:tc>
        <w:tc>
          <w:tcPr>
            <w:tcW w:w="0" w:type="auto"/>
            <w:tcBorders>
              <w:top w:val="single" w:sz="4" w:space="0" w:color="auto"/>
            </w:tcBorders>
          </w:tcPr>
          <w:p w14:paraId="26EC129C"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112</w:t>
            </w:r>
          </w:p>
        </w:tc>
        <w:tc>
          <w:tcPr>
            <w:tcW w:w="0" w:type="auto"/>
            <w:tcBorders>
              <w:top w:val="single" w:sz="4" w:space="0" w:color="auto"/>
            </w:tcBorders>
          </w:tcPr>
          <w:p w14:paraId="4992BCA5" w14:textId="77777777" w:rsidR="00307DA2" w:rsidRPr="008D2897" w:rsidRDefault="00307DA2">
            <w:pPr>
              <w:autoSpaceDE w:val="0"/>
              <w:autoSpaceDN w:val="0"/>
              <w:adjustRightInd w:val="0"/>
              <w:snapToGrid w:val="0"/>
              <w:spacing w:line="360" w:lineRule="auto"/>
              <w:jc w:val="both"/>
              <w:rPr>
                <w:rFonts w:ascii="Book Antiqua" w:hAnsi="Book Antiqua"/>
                <w:lang w:eastAsia="zh-CN"/>
              </w:rPr>
            </w:pPr>
          </w:p>
        </w:tc>
      </w:tr>
      <w:tr w:rsidR="00307DA2" w:rsidRPr="008D2897" w14:paraId="1B5ED8D3" w14:textId="77777777">
        <w:trPr>
          <w:trHeight w:val="451"/>
        </w:trPr>
        <w:tc>
          <w:tcPr>
            <w:tcW w:w="0" w:type="auto"/>
          </w:tcPr>
          <w:p w14:paraId="67012035"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Multifocal lesion</w:t>
            </w:r>
          </w:p>
        </w:tc>
        <w:tc>
          <w:tcPr>
            <w:tcW w:w="0" w:type="auto"/>
          </w:tcPr>
          <w:p w14:paraId="313D84DF"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56 (100)</w:t>
            </w:r>
          </w:p>
        </w:tc>
        <w:tc>
          <w:tcPr>
            <w:tcW w:w="0" w:type="auto"/>
          </w:tcPr>
          <w:p w14:paraId="201F1CE8"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2 (1.7)</w:t>
            </w:r>
          </w:p>
        </w:tc>
        <w:tc>
          <w:tcPr>
            <w:tcW w:w="0" w:type="auto"/>
          </w:tcPr>
          <w:p w14:paraId="64A4A51B"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&lt; 0.01</w:t>
            </w:r>
          </w:p>
        </w:tc>
      </w:tr>
      <w:tr w:rsidR="00307DA2" w:rsidRPr="008D2897" w14:paraId="183428F9" w14:textId="77777777">
        <w:trPr>
          <w:trHeight w:val="451"/>
        </w:trPr>
        <w:tc>
          <w:tcPr>
            <w:tcW w:w="0" w:type="auto"/>
          </w:tcPr>
          <w:p w14:paraId="20B0CC3A"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Capsule-like rim</w:t>
            </w:r>
          </w:p>
        </w:tc>
        <w:tc>
          <w:tcPr>
            <w:tcW w:w="0" w:type="auto"/>
          </w:tcPr>
          <w:p w14:paraId="3997A20A"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12 (21.4)</w:t>
            </w:r>
          </w:p>
        </w:tc>
        <w:tc>
          <w:tcPr>
            <w:tcW w:w="0" w:type="auto"/>
          </w:tcPr>
          <w:p w14:paraId="093032BA"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4 (3.6)</w:t>
            </w:r>
          </w:p>
        </w:tc>
        <w:tc>
          <w:tcPr>
            <w:tcW w:w="0" w:type="auto"/>
          </w:tcPr>
          <w:p w14:paraId="1916BBED"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&lt; 0.01</w:t>
            </w:r>
          </w:p>
        </w:tc>
      </w:tr>
      <w:tr w:rsidR="00307DA2" w:rsidRPr="008D2897" w14:paraId="29A9FC1A" w14:textId="77777777">
        <w:trPr>
          <w:trHeight w:val="135"/>
        </w:trPr>
        <w:tc>
          <w:tcPr>
            <w:tcW w:w="0" w:type="auto"/>
          </w:tcPr>
          <w:p w14:paraId="2414A2F0"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Delayed homogeneous enhancement on MDCT</w:t>
            </w:r>
          </w:p>
        </w:tc>
        <w:tc>
          <w:tcPr>
            <w:tcW w:w="0" w:type="auto"/>
          </w:tcPr>
          <w:p w14:paraId="46BB99CB"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52 (92.8)</w:t>
            </w:r>
          </w:p>
        </w:tc>
        <w:tc>
          <w:tcPr>
            <w:tcW w:w="0" w:type="auto"/>
          </w:tcPr>
          <w:p w14:paraId="2607DAF6"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15 (13.4)</w:t>
            </w:r>
          </w:p>
        </w:tc>
        <w:tc>
          <w:tcPr>
            <w:tcW w:w="0" w:type="auto"/>
          </w:tcPr>
          <w:p w14:paraId="1667DD85"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&lt; 0.01</w:t>
            </w:r>
          </w:p>
        </w:tc>
      </w:tr>
      <w:tr w:rsidR="00307DA2" w:rsidRPr="008D2897" w14:paraId="2D57C654" w14:textId="77777777">
        <w:trPr>
          <w:trHeight w:val="451"/>
        </w:trPr>
        <w:tc>
          <w:tcPr>
            <w:tcW w:w="0" w:type="auto"/>
          </w:tcPr>
          <w:p w14:paraId="7939418A"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Margin (indistinct)</w:t>
            </w:r>
          </w:p>
        </w:tc>
        <w:tc>
          <w:tcPr>
            <w:tcW w:w="0" w:type="auto"/>
          </w:tcPr>
          <w:p w14:paraId="24945201"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48 (85.7)</w:t>
            </w:r>
          </w:p>
        </w:tc>
        <w:tc>
          <w:tcPr>
            <w:tcW w:w="0" w:type="auto"/>
          </w:tcPr>
          <w:p w14:paraId="691AC867"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89 (79.5)</w:t>
            </w:r>
          </w:p>
        </w:tc>
        <w:tc>
          <w:tcPr>
            <w:tcW w:w="0" w:type="auto"/>
          </w:tcPr>
          <w:p w14:paraId="438701AB"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0.325</w:t>
            </w:r>
          </w:p>
        </w:tc>
      </w:tr>
      <w:tr w:rsidR="00307DA2" w:rsidRPr="008D2897" w14:paraId="22109985" w14:textId="77777777">
        <w:trPr>
          <w:trHeight w:val="438"/>
        </w:trPr>
        <w:tc>
          <w:tcPr>
            <w:tcW w:w="0" w:type="auto"/>
          </w:tcPr>
          <w:p w14:paraId="1B6049C0"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Peripancreatic fat infiltration</w:t>
            </w:r>
          </w:p>
        </w:tc>
        <w:tc>
          <w:tcPr>
            <w:tcW w:w="0" w:type="auto"/>
          </w:tcPr>
          <w:p w14:paraId="57FA1E4B"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26 (46.4)</w:t>
            </w:r>
          </w:p>
        </w:tc>
        <w:tc>
          <w:tcPr>
            <w:tcW w:w="0" w:type="auto"/>
          </w:tcPr>
          <w:p w14:paraId="31691164"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102 (91.0)</w:t>
            </w:r>
          </w:p>
        </w:tc>
        <w:tc>
          <w:tcPr>
            <w:tcW w:w="0" w:type="auto"/>
          </w:tcPr>
          <w:p w14:paraId="26CD039E"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&lt; 0.01</w:t>
            </w:r>
          </w:p>
        </w:tc>
      </w:tr>
      <w:tr w:rsidR="00307DA2" w:rsidRPr="008D2897" w14:paraId="30CE7C1A" w14:textId="77777777">
        <w:trPr>
          <w:trHeight w:val="451"/>
        </w:trPr>
        <w:tc>
          <w:tcPr>
            <w:tcW w:w="0" w:type="auto"/>
          </w:tcPr>
          <w:p w14:paraId="71DE43FA"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Vascular invasion</w:t>
            </w:r>
          </w:p>
        </w:tc>
        <w:tc>
          <w:tcPr>
            <w:tcW w:w="0" w:type="auto"/>
          </w:tcPr>
          <w:p w14:paraId="76E2C4A7"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8 (14.3)</w:t>
            </w:r>
          </w:p>
        </w:tc>
        <w:tc>
          <w:tcPr>
            <w:tcW w:w="0" w:type="auto"/>
          </w:tcPr>
          <w:p w14:paraId="749F3E2A"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80 (71.4)</w:t>
            </w:r>
          </w:p>
        </w:tc>
        <w:tc>
          <w:tcPr>
            <w:tcW w:w="0" w:type="auto"/>
          </w:tcPr>
          <w:p w14:paraId="1C20C912"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&lt; 0.01</w:t>
            </w:r>
          </w:p>
        </w:tc>
      </w:tr>
      <w:tr w:rsidR="00307DA2" w:rsidRPr="008D2897" w14:paraId="4D1DF844" w14:textId="77777777">
        <w:trPr>
          <w:trHeight w:val="451"/>
        </w:trPr>
        <w:tc>
          <w:tcPr>
            <w:tcW w:w="0" w:type="auto"/>
          </w:tcPr>
          <w:p w14:paraId="7C7BACA3"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Multiple MPD strictures</w:t>
            </w:r>
          </w:p>
        </w:tc>
        <w:tc>
          <w:tcPr>
            <w:tcW w:w="0" w:type="auto"/>
          </w:tcPr>
          <w:p w14:paraId="2F9AD616"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53 (47.3)</w:t>
            </w:r>
          </w:p>
        </w:tc>
        <w:tc>
          <w:tcPr>
            <w:tcW w:w="0" w:type="auto"/>
          </w:tcPr>
          <w:p w14:paraId="6213E0FB"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2 (1.8)</w:t>
            </w:r>
          </w:p>
        </w:tc>
        <w:tc>
          <w:tcPr>
            <w:tcW w:w="0" w:type="auto"/>
          </w:tcPr>
          <w:p w14:paraId="2FAAF8F7"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&lt; 0.01</w:t>
            </w:r>
          </w:p>
        </w:tc>
      </w:tr>
      <w:tr w:rsidR="00307DA2" w:rsidRPr="008D2897" w14:paraId="6C0CEDE0" w14:textId="77777777">
        <w:trPr>
          <w:trHeight w:val="451"/>
        </w:trPr>
        <w:tc>
          <w:tcPr>
            <w:tcW w:w="0" w:type="auto"/>
          </w:tcPr>
          <w:p w14:paraId="11CA2F0F"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Marked upstream MPD dilatation</w:t>
            </w:r>
          </w:p>
        </w:tc>
        <w:tc>
          <w:tcPr>
            <w:tcW w:w="0" w:type="auto"/>
          </w:tcPr>
          <w:p w14:paraId="147C0A93"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2 (3.6)</w:t>
            </w:r>
          </w:p>
        </w:tc>
        <w:tc>
          <w:tcPr>
            <w:tcW w:w="0" w:type="auto"/>
          </w:tcPr>
          <w:p w14:paraId="75AE5EC0"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59 (52.7)</w:t>
            </w:r>
          </w:p>
        </w:tc>
        <w:tc>
          <w:tcPr>
            <w:tcW w:w="0" w:type="auto"/>
          </w:tcPr>
          <w:p w14:paraId="3D75D22D"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&lt; 0.01</w:t>
            </w:r>
          </w:p>
        </w:tc>
      </w:tr>
      <w:tr w:rsidR="00307DA2" w:rsidRPr="008D2897" w14:paraId="6CEE0140" w14:textId="77777777">
        <w:trPr>
          <w:trHeight w:val="438"/>
        </w:trPr>
        <w:tc>
          <w:tcPr>
            <w:tcW w:w="0" w:type="auto"/>
          </w:tcPr>
          <w:p w14:paraId="470E88EF"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 xml:space="preserve">Upstream pancreatic atrophy </w:t>
            </w:r>
          </w:p>
        </w:tc>
        <w:tc>
          <w:tcPr>
            <w:tcW w:w="0" w:type="auto"/>
          </w:tcPr>
          <w:p w14:paraId="13A81BA8"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11 (19.6)</w:t>
            </w:r>
          </w:p>
        </w:tc>
        <w:tc>
          <w:tcPr>
            <w:tcW w:w="0" w:type="auto"/>
          </w:tcPr>
          <w:p w14:paraId="3339C5E9"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66 (58.9)</w:t>
            </w:r>
          </w:p>
        </w:tc>
        <w:tc>
          <w:tcPr>
            <w:tcW w:w="0" w:type="auto"/>
          </w:tcPr>
          <w:p w14:paraId="4A6A593B"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&lt; 0.01</w:t>
            </w:r>
          </w:p>
        </w:tc>
      </w:tr>
      <w:tr w:rsidR="00307DA2" w:rsidRPr="008D2897" w14:paraId="1FE27195" w14:textId="77777777">
        <w:trPr>
          <w:trHeight w:val="451"/>
        </w:trPr>
        <w:tc>
          <w:tcPr>
            <w:tcW w:w="0" w:type="auto"/>
          </w:tcPr>
          <w:p w14:paraId="01B2E5C5"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Lymphadenopathy</w:t>
            </w:r>
          </w:p>
        </w:tc>
        <w:tc>
          <w:tcPr>
            <w:tcW w:w="0" w:type="auto"/>
          </w:tcPr>
          <w:p w14:paraId="4725713C"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2 (3.6)</w:t>
            </w:r>
          </w:p>
        </w:tc>
        <w:tc>
          <w:tcPr>
            <w:tcW w:w="0" w:type="auto"/>
          </w:tcPr>
          <w:p w14:paraId="0275ED42"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69 (61.6)</w:t>
            </w:r>
          </w:p>
        </w:tc>
        <w:tc>
          <w:tcPr>
            <w:tcW w:w="0" w:type="auto"/>
          </w:tcPr>
          <w:p w14:paraId="011BBB05"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&lt; 0.01</w:t>
            </w:r>
          </w:p>
        </w:tc>
      </w:tr>
      <w:tr w:rsidR="00307DA2" w:rsidRPr="008D2897" w14:paraId="345260F5" w14:textId="77777777">
        <w:trPr>
          <w:trHeight w:val="451"/>
        </w:trPr>
        <w:tc>
          <w:tcPr>
            <w:tcW w:w="0" w:type="auto"/>
          </w:tcPr>
          <w:p w14:paraId="4D2C2588"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ADC values (× 10</w:t>
            </w:r>
            <w:r w:rsidRPr="008D2897">
              <w:rPr>
                <w:rFonts w:ascii="Book Antiqua" w:hAnsi="Book Antiqua"/>
                <w:vertAlign w:val="superscript"/>
                <w:lang w:eastAsia="zh-CN"/>
              </w:rPr>
              <w:t xml:space="preserve">-3 </w:t>
            </w:r>
            <w:r w:rsidRPr="008D2897">
              <w:rPr>
                <w:rFonts w:ascii="Book Antiqua" w:hAnsi="Book Antiqua"/>
                <w:lang w:eastAsia="zh-CN"/>
              </w:rPr>
              <w:t>mm</w:t>
            </w:r>
            <w:r w:rsidRPr="008D2897">
              <w:rPr>
                <w:rFonts w:ascii="Book Antiqua" w:hAnsi="Book Antiqua"/>
                <w:vertAlign w:val="superscript"/>
                <w:lang w:eastAsia="zh-CN"/>
              </w:rPr>
              <w:t>2</w:t>
            </w:r>
            <w:r w:rsidRPr="008D2897">
              <w:rPr>
                <w:rFonts w:ascii="Book Antiqua" w:hAnsi="Book Antiqua"/>
                <w:lang w:eastAsia="zh-CN"/>
              </w:rPr>
              <w:t>/s)</w:t>
            </w:r>
          </w:p>
        </w:tc>
        <w:tc>
          <w:tcPr>
            <w:tcW w:w="0" w:type="auto"/>
          </w:tcPr>
          <w:p w14:paraId="31A8B93F"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0.96 ± 0.16</w:t>
            </w:r>
          </w:p>
        </w:tc>
        <w:tc>
          <w:tcPr>
            <w:tcW w:w="0" w:type="auto"/>
          </w:tcPr>
          <w:p w14:paraId="30D77829"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 xml:space="preserve">1.15 ± 0.14 </w:t>
            </w:r>
          </w:p>
        </w:tc>
        <w:tc>
          <w:tcPr>
            <w:tcW w:w="0" w:type="auto"/>
          </w:tcPr>
          <w:p w14:paraId="5529814E" w14:textId="77777777" w:rsidR="00307DA2" w:rsidRPr="008D2897" w:rsidRDefault="00047DC0">
            <w:pPr>
              <w:autoSpaceDE w:val="0"/>
              <w:autoSpaceDN w:val="0"/>
              <w:adjustRightInd w:val="0"/>
              <w:snapToGrid w:val="0"/>
              <w:spacing w:line="360" w:lineRule="auto"/>
              <w:jc w:val="both"/>
              <w:rPr>
                <w:rFonts w:ascii="Book Antiqua" w:hAnsi="Book Antiqua"/>
                <w:lang w:eastAsia="zh-CN"/>
              </w:rPr>
            </w:pPr>
            <w:r w:rsidRPr="008D2897">
              <w:rPr>
                <w:rFonts w:ascii="Book Antiqua" w:hAnsi="Book Antiqua"/>
                <w:lang w:eastAsia="zh-CN"/>
              </w:rPr>
              <w:t>&lt; 0.01</w:t>
            </w:r>
          </w:p>
        </w:tc>
      </w:tr>
    </w:tbl>
    <w:p w14:paraId="575E65C1" w14:textId="0338EA02" w:rsidR="000917D5" w:rsidRPr="008D2897" w:rsidRDefault="00047DC0">
      <w:pPr>
        <w:autoSpaceDE w:val="0"/>
        <w:autoSpaceDN w:val="0"/>
        <w:adjustRightInd w:val="0"/>
        <w:snapToGrid w:val="0"/>
        <w:spacing w:line="360" w:lineRule="auto"/>
        <w:jc w:val="both"/>
        <w:rPr>
          <w:rFonts w:ascii="Book Antiqua" w:eastAsia="Book Antiqua" w:hAnsi="Book Antiqua" w:cs="Book Antiqua"/>
          <w:color w:val="000000"/>
        </w:rPr>
      </w:pPr>
      <w:r w:rsidRPr="008D2897">
        <w:rPr>
          <w:rFonts w:ascii="Book Antiqua" w:hAnsi="Book Antiqua"/>
        </w:rPr>
        <w:t xml:space="preserve">ADC: Apparent diffusion coefficient; AIP: Autoimmune pancreatitis; MDCT: Multidetector computed tomography; MPD: Main pancreatic duct; MRI: Magnetic resonance image; PDA: </w:t>
      </w:r>
      <w:r w:rsidRPr="008D2897">
        <w:rPr>
          <w:rFonts w:ascii="Book Antiqua" w:eastAsia="Book Antiqua" w:hAnsi="Book Antiqua" w:cs="Book Antiqua"/>
          <w:color w:val="000000"/>
        </w:rPr>
        <w:t>Pancreatic ductal adenocarcinoma.</w:t>
      </w:r>
    </w:p>
    <w:p w14:paraId="39760341" w14:textId="77777777" w:rsidR="000917D5" w:rsidRPr="008D2897" w:rsidRDefault="000917D5">
      <w:pPr>
        <w:rPr>
          <w:rFonts w:ascii="Book Antiqua" w:eastAsia="Book Antiqua" w:hAnsi="Book Antiqua" w:cs="Book Antiqua"/>
          <w:color w:val="000000"/>
        </w:rPr>
      </w:pPr>
      <w:r w:rsidRPr="008D2897">
        <w:rPr>
          <w:rFonts w:ascii="Book Antiqua" w:eastAsia="Book Antiqua" w:hAnsi="Book Antiqua" w:cs="Book Antiqua"/>
          <w:color w:val="000000"/>
        </w:rPr>
        <w:br w:type="page"/>
      </w:r>
    </w:p>
    <w:p w14:paraId="30550586" w14:textId="77777777" w:rsidR="000917D5" w:rsidRPr="008D2897" w:rsidRDefault="000917D5" w:rsidP="000917D5">
      <w:pPr>
        <w:jc w:val="center"/>
        <w:rPr>
          <w:rFonts w:ascii="Book Antiqua" w:hAnsi="Book Antiqua"/>
        </w:rPr>
      </w:pPr>
      <w:r w:rsidRPr="008D2897">
        <w:rPr>
          <w:rFonts w:ascii="Book Antiqua" w:hAnsi="Book Antiqua"/>
          <w:noProof/>
          <w:lang w:eastAsia="zh-CN"/>
        </w:rPr>
        <w:lastRenderedPageBreak/>
        <w:drawing>
          <wp:inline distT="0" distB="0" distL="0" distR="0" wp14:anchorId="52E76E38" wp14:editId="137C292C">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C1B2B5" w14:textId="77777777" w:rsidR="000917D5" w:rsidRPr="008D2897" w:rsidRDefault="000917D5" w:rsidP="000917D5">
      <w:pPr>
        <w:jc w:val="center"/>
        <w:rPr>
          <w:rFonts w:ascii="Book Antiqua" w:hAnsi="Book Antiqua"/>
        </w:rPr>
      </w:pPr>
    </w:p>
    <w:p w14:paraId="49F1991A" w14:textId="77777777" w:rsidR="000917D5" w:rsidRPr="008D2897" w:rsidRDefault="000917D5" w:rsidP="000917D5">
      <w:pPr>
        <w:autoSpaceDE w:val="0"/>
        <w:autoSpaceDN w:val="0"/>
        <w:adjustRightInd w:val="0"/>
        <w:jc w:val="center"/>
        <w:rPr>
          <w:rFonts w:ascii="Book Antiqua" w:eastAsia="Garamond-Bold" w:hAnsi="Book Antiqua" w:cs="Garamond-Bold"/>
          <w:b/>
          <w:bCs/>
          <w:color w:val="000000"/>
          <w:sz w:val="28"/>
          <w:szCs w:val="28"/>
        </w:rPr>
      </w:pPr>
      <w:r w:rsidRPr="008D2897">
        <w:rPr>
          <w:rFonts w:ascii="Book Antiqua" w:eastAsia="TimesNewRomanPSMT" w:hAnsi="Book Antiqua" w:cs="TimesNewRomanPSMT"/>
          <w:color w:val="000000"/>
          <w:sz w:val="28"/>
          <w:szCs w:val="28"/>
        </w:rPr>
        <w:t xml:space="preserve">Published by </w:t>
      </w:r>
      <w:proofErr w:type="spellStart"/>
      <w:r w:rsidRPr="008D2897">
        <w:rPr>
          <w:rFonts w:ascii="Book Antiqua" w:eastAsia="Garamond-Bold" w:hAnsi="Book Antiqua" w:cs="Garamond-Bold"/>
          <w:b/>
          <w:bCs/>
          <w:color w:val="000000"/>
          <w:sz w:val="28"/>
          <w:szCs w:val="28"/>
        </w:rPr>
        <w:t>Baishideng</w:t>
      </w:r>
      <w:proofErr w:type="spellEnd"/>
      <w:r w:rsidRPr="008D2897">
        <w:rPr>
          <w:rFonts w:ascii="Book Antiqua" w:eastAsia="Garamond-Bold" w:hAnsi="Book Antiqua" w:cs="Garamond-Bold"/>
          <w:b/>
          <w:bCs/>
          <w:color w:val="000000"/>
          <w:sz w:val="28"/>
          <w:szCs w:val="28"/>
        </w:rPr>
        <w:t xml:space="preserve"> Publishing Group </w:t>
      </w:r>
      <w:proofErr w:type="spellStart"/>
      <w:r w:rsidRPr="008D2897">
        <w:rPr>
          <w:rFonts w:ascii="Book Antiqua" w:eastAsia="Garamond-Bold" w:hAnsi="Book Antiqua" w:cs="Garamond-Bold"/>
          <w:b/>
          <w:bCs/>
          <w:color w:val="000000"/>
          <w:sz w:val="28"/>
          <w:szCs w:val="28"/>
        </w:rPr>
        <w:t>Inc</w:t>
      </w:r>
      <w:proofErr w:type="spellEnd"/>
    </w:p>
    <w:p w14:paraId="548B61FF" w14:textId="77777777" w:rsidR="000917D5" w:rsidRPr="008D2897" w:rsidRDefault="000917D5" w:rsidP="000917D5">
      <w:pPr>
        <w:autoSpaceDE w:val="0"/>
        <w:autoSpaceDN w:val="0"/>
        <w:adjustRightInd w:val="0"/>
        <w:jc w:val="center"/>
        <w:rPr>
          <w:rFonts w:ascii="Book Antiqua" w:eastAsia="TimesNewRomanPSMT" w:hAnsi="Book Antiqua" w:cs="Garamond"/>
          <w:color w:val="000000"/>
          <w:sz w:val="28"/>
          <w:szCs w:val="28"/>
        </w:rPr>
      </w:pPr>
      <w:r w:rsidRPr="008D2897">
        <w:rPr>
          <w:rFonts w:ascii="Book Antiqua" w:eastAsia="TimesNewRomanPSMT" w:hAnsi="Book Antiqua" w:cs="Garamond"/>
          <w:color w:val="000000"/>
          <w:sz w:val="28"/>
          <w:szCs w:val="28"/>
        </w:rPr>
        <w:t>7041 Koll Center Parkway, Suite 160, Pleasanton, CA 94566, USA</w:t>
      </w:r>
    </w:p>
    <w:p w14:paraId="023B4E87" w14:textId="77777777" w:rsidR="000917D5" w:rsidRPr="008D2897" w:rsidRDefault="000917D5" w:rsidP="000917D5">
      <w:pPr>
        <w:autoSpaceDE w:val="0"/>
        <w:autoSpaceDN w:val="0"/>
        <w:adjustRightInd w:val="0"/>
        <w:jc w:val="center"/>
        <w:rPr>
          <w:rFonts w:ascii="Book Antiqua" w:eastAsia="TimesNewRomanPSMT" w:hAnsi="Book Antiqua" w:cs="Garamond"/>
          <w:color w:val="000000"/>
          <w:sz w:val="28"/>
          <w:szCs w:val="28"/>
        </w:rPr>
      </w:pPr>
      <w:r w:rsidRPr="008D2897">
        <w:rPr>
          <w:rFonts w:ascii="Book Antiqua" w:eastAsia="Garamond-Bold" w:hAnsi="Book Antiqua" w:cs="Garamond-Bold"/>
          <w:b/>
          <w:bCs/>
          <w:color w:val="000000"/>
          <w:sz w:val="28"/>
          <w:szCs w:val="28"/>
        </w:rPr>
        <w:t xml:space="preserve">Telephone: </w:t>
      </w:r>
      <w:r w:rsidRPr="008D2897">
        <w:rPr>
          <w:rFonts w:ascii="Book Antiqua" w:eastAsia="TimesNewRomanPSMT" w:hAnsi="Book Antiqua" w:cs="Garamond"/>
          <w:color w:val="000000"/>
          <w:sz w:val="28"/>
          <w:szCs w:val="28"/>
        </w:rPr>
        <w:t>+1-925-3991568</w:t>
      </w:r>
    </w:p>
    <w:p w14:paraId="3840512F" w14:textId="77777777" w:rsidR="000917D5" w:rsidRPr="008D2897" w:rsidRDefault="000917D5" w:rsidP="000917D5">
      <w:pPr>
        <w:autoSpaceDE w:val="0"/>
        <w:autoSpaceDN w:val="0"/>
        <w:adjustRightInd w:val="0"/>
        <w:jc w:val="center"/>
        <w:rPr>
          <w:rFonts w:ascii="Book Antiqua" w:eastAsia="TimesNewRomanPSMT" w:hAnsi="Book Antiqua" w:cs="Garamond"/>
          <w:color w:val="D56400"/>
          <w:sz w:val="28"/>
          <w:szCs w:val="28"/>
        </w:rPr>
      </w:pPr>
      <w:r w:rsidRPr="008D2897">
        <w:rPr>
          <w:rFonts w:ascii="Book Antiqua" w:eastAsia="Garamond-Bold" w:hAnsi="Book Antiqua" w:cs="Garamond-Bold"/>
          <w:b/>
          <w:bCs/>
          <w:color w:val="000000"/>
          <w:sz w:val="28"/>
          <w:szCs w:val="28"/>
        </w:rPr>
        <w:t xml:space="preserve">E-mail: </w:t>
      </w:r>
      <w:r w:rsidRPr="008D2897">
        <w:rPr>
          <w:rFonts w:ascii="Book Antiqua" w:eastAsia="TimesNewRomanPSMT" w:hAnsi="Book Antiqua" w:cs="Garamond"/>
          <w:color w:val="D56400"/>
          <w:sz w:val="28"/>
          <w:szCs w:val="28"/>
        </w:rPr>
        <w:t>bpgoffice@wjgnet.com</w:t>
      </w:r>
    </w:p>
    <w:p w14:paraId="16773E23" w14:textId="77777777" w:rsidR="000917D5" w:rsidRPr="008D2897" w:rsidRDefault="000917D5" w:rsidP="000917D5">
      <w:pPr>
        <w:autoSpaceDE w:val="0"/>
        <w:autoSpaceDN w:val="0"/>
        <w:adjustRightInd w:val="0"/>
        <w:jc w:val="center"/>
        <w:rPr>
          <w:rFonts w:ascii="Book Antiqua" w:eastAsia="TimesNewRomanPSMT" w:hAnsi="Book Antiqua" w:cs="Garamond"/>
          <w:color w:val="D56400"/>
          <w:sz w:val="28"/>
          <w:szCs w:val="28"/>
        </w:rPr>
      </w:pPr>
      <w:r w:rsidRPr="008D2897">
        <w:rPr>
          <w:rFonts w:ascii="Book Antiqua" w:eastAsia="Garamond-Bold" w:hAnsi="Book Antiqua" w:cs="Garamond-Bold"/>
          <w:b/>
          <w:bCs/>
          <w:color w:val="000000"/>
          <w:sz w:val="28"/>
          <w:szCs w:val="28"/>
        </w:rPr>
        <w:t xml:space="preserve">Help Desk: </w:t>
      </w:r>
      <w:r w:rsidRPr="008D2897">
        <w:rPr>
          <w:rFonts w:ascii="Book Antiqua" w:eastAsia="TimesNewRomanPSMT" w:hAnsi="Book Antiqua" w:cs="Garamond"/>
          <w:color w:val="D56400"/>
          <w:sz w:val="28"/>
          <w:szCs w:val="28"/>
        </w:rPr>
        <w:t>https://www.f6publishing.com/helpdesk</w:t>
      </w:r>
    </w:p>
    <w:p w14:paraId="779788D2" w14:textId="77777777" w:rsidR="000917D5" w:rsidRPr="008D2897" w:rsidRDefault="000917D5" w:rsidP="000917D5">
      <w:pPr>
        <w:jc w:val="center"/>
        <w:rPr>
          <w:rFonts w:ascii="Book Antiqua" w:hAnsi="Book Antiqua"/>
        </w:rPr>
      </w:pPr>
      <w:r w:rsidRPr="008D2897">
        <w:rPr>
          <w:rFonts w:ascii="Book Antiqua" w:eastAsia="TimesNewRomanPSMT" w:hAnsi="Book Antiqua" w:cs="Garamond"/>
          <w:color w:val="D56400"/>
          <w:sz w:val="28"/>
          <w:szCs w:val="28"/>
        </w:rPr>
        <w:t>https://www.wjgnet.com</w:t>
      </w:r>
    </w:p>
    <w:p w14:paraId="0B68E4C4" w14:textId="77777777" w:rsidR="000917D5" w:rsidRPr="008D2897" w:rsidRDefault="000917D5" w:rsidP="000917D5">
      <w:pPr>
        <w:jc w:val="center"/>
        <w:rPr>
          <w:rFonts w:ascii="Book Antiqua" w:hAnsi="Book Antiqua"/>
        </w:rPr>
      </w:pPr>
    </w:p>
    <w:p w14:paraId="521CEC13" w14:textId="77777777" w:rsidR="000917D5" w:rsidRPr="008D2897" w:rsidRDefault="000917D5" w:rsidP="000917D5">
      <w:pPr>
        <w:jc w:val="center"/>
        <w:rPr>
          <w:rFonts w:ascii="Book Antiqua" w:hAnsi="Book Antiqua"/>
        </w:rPr>
      </w:pPr>
      <w:r w:rsidRPr="008D2897">
        <w:rPr>
          <w:rFonts w:ascii="Book Antiqua" w:hAnsi="Book Antiqua"/>
          <w:noProof/>
          <w:lang w:eastAsia="zh-CN"/>
        </w:rPr>
        <w:drawing>
          <wp:inline distT="0" distB="0" distL="0" distR="0" wp14:anchorId="1D4433C2" wp14:editId="5C826A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996992" w14:textId="77777777" w:rsidR="000917D5" w:rsidRPr="008D2897" w:rsidRDefault="000917D5" w:rsidP="000917D5">
      <w:pPr>
        <w:jc w:val="center"/>
        <w:rPr>
          <w:rFonts w:ascii="Book Antiqua" w:hAnsi="Book Antiqua"/>
        </w:rPr>
      </w:pPr>
    </w:p>
    <w:p w14:paraId="2A73E99F" w14:textId="77777777" w:rsidR="000917D5" w:rsidRPr="008D2897" w:rsidRDefault="000917D5" w:rsidP="000917D5">
      <w:pPr>
        <w:jc w:val="center"/>
        <w:rPr>
          <w:rFonts w:ascii="Book Antiqua" w:hAnsi="Book Antiqua"/>
        </w:rPr>
      </w:pPr>
    </w:p>
    <w:p w14:paraId="3BD63B99" w14:textId="77777777" w:rsidR="000917D5" w:rsidRPr="008D2897" w:rsidRDefault="000917D5" w:rsidP="000917D5">
      <w:pPr>
        <w:jc w:val="center"/>
        <w:rPr>
          <w:rFonts w:ascii="Book Antiqua" w:hAnsi="Book Antiqua"/>
        </w:rPr>
      </w:pPr>
    </w:p>
    <w:p w14:paraId="24B93752" w14:textId="77777777" w:rsidR="000917D5" w:rsidRPr="008D2897" w:rsidRDefault="000917D5" w:rsidP="000917D5">
      <w:pPr>
        <w:jc w:val="center"/>
        <w:rPr>
          <w:rFonts w:ascii="Book Antiqua" w:hAnsi="Book Antiqua"/>
        </w:rPr>
      </w:pPr>
    </w:p>
    <w:p w14:paraId="708C1D5A" w14:textId="77777777" w:rsidR="000917D5" w:rsidRPr="008D2897" w:rsidRDefault="000917D5" w:rsidP="000917D5">
      <w:pPr>
        <w:jc w:val="right"/>
        <w:rPr>
          <w:rFonts w:ascii="Book Antiqua" w:hAnsi="Book Antiqua"/>
          <w:color w:val="000000" w:themeColor="text1"/>
        </w:rPr>
      </w:pPr>
    </w:p>
    <w:p w14:paraId="4A4EFA5C" w14:textId="77777777" w:rsidR="000917D5" w:rsidRPr="00763D22" w:rsidRDefault="000917D5" w:rsidP="000917D5">
      <w:pPr>
        <w:jc w:val="center"/>
        <w:rPr>
          <w:rFonts w:ascii="Book Antiqua" w:hAnsi="Book Antiqua"/>
          <w:color w:val="000000" w:themeColor="text1"/>
        </w:rPr>
      </w:pPr>
      <w:r w:rsidRPr="008D2897">
        <w:rPr>
          <w:rFonts w:ascii="Book Antiqua" w:eastAsia="BookAntiqua-Bold" w:hAnsi="Book Antiqua" w:cs="BookAntiqua-Bold"/>
          <w:b/>
          <w:bCs/>
          <w:color w:val="000000" w:themeColor="text1"/>
        </w:rPr>
        <w:t xml:space="preserve">© 2021 </w:t>
      </w:r>
      <w:proofErr w:type="spellStart"/>
      <w:r w:rsidRPr="008D2897">
        <w:rPr>
          <w:rFonts w:ascii="Book Antiqua" w:eastAsia="BookAntiqua-Bold" w:hAnsi="Book Antiqua" w:cs="BookAntiqua-Bold"/>
          <w:b/>
          <w:bCs/>
          <w:color w:val="000000" w:themeColor="text1"/>
        </w:rPr>
        <w:t>Baishideng</w:t>
      </w:r>
      <w:proofErr w:type="spellEnd"/>
      <w:r w:rsidRPr="008D2897">
        <w:rPr>
          <w:rFonts w:ascii="Book Antiqua" w:eastAsia="BookAntiqua-Bold" w:hAnsi="Book Antiqua" w:cs="BookAntiqua-Bold"/>
          <w:b/>
          <w:bCs/>
          <w:color w:val="000000" w:themeColor="text1"/>
        </w:rPr>
        <w:t xml:space="preserve"> Publishing Group Inc. All rights reserved.</w:t>
      </w:r>
      <w:r w:rsidRPr="008D2897">
        <w:rPr>
          <w:rFonts w:ascii="Book Antiqua" w:hAnsi="Book Antiqua"/>
          <w:color w:val="000000" w:themeColor="text1"/>
        </w:rPr>
        <w:fldChar w:fldCharType="begin"/>
      </w:r>
      <w:r w:rsidRPr="008D2897">
        <w:rPr>
          <w:rFonts w:ascii="Book Antiqua" w:hAnsi="Book Antiqua"/>
          <w:color w:val="000000" w:themeColor="text1"/>
        </w:rPr>
        <w:instrText xml:space="preserve"> ADDIN EN.REFLIST </w:instrText>
      </w:r>
      <w:r w:rsidRPr="008D2897">
        <w:rPr>
          <w:rFonts w:ascii="Book Antiqua" w:hAnsi="Book Antiqua"/>
          <w:color w:val="000000" w:themeColor="text1"/>
        </w:rPr>
        <w:fldChar w:fldCharType="end"/>
      </w:r>
      <w:bookmarkStart w:id="28" w:name="_GoBack"/>
      <w:bookmarkEnd w:id="28"/>
    </w:p>
    <w:p w14:paraId="74307D04" w14:textId="77777777" w:rsidR="00307DA2" w:rsidRDefault="00307DA2">
      <w:pPr>
        <w:autoSpaceDE w:val="0"/>
        <w:autoSpaceDN w:val="0"/>
        <w:adjustRightInd w:val="0"/>
        <w:snapToGrid w:val="0"/>
        <w:spacing w:line="360" w:lineRule="auto"/>
        <w:jc w:val="both"/>
        <w:rPr>
          <w:rFonts w:ascii="Book Antiqua" w:eastAsia="等线" w:hAnsi="Book Antiqua"/>
          <w:kern w:val="2"/>
        </w:rPr>
      </w:pPr>
    </w:p>
    <w:sectPr w:rsidR="00307D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80707" w14:textId="77777777" w:rsidR="002805B9" w:rsidRDefault="002805B9">
      <w:r>
        <w:separator/>
      </w:r>
    </w:p>
  </w:endnote>
  <w:endnote w:type="continuationSeparator" w:id="0">
    <w:p w14:paraId="7235A86F" w14:textId="77777777" w:rsidR="002805B9" w:rsidRDefault="0028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auto"/>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36804773"/>
      <w:docPartObj>
        <w:docPartGallery w:val="AutoText"/>
      </w:docPartObj>
    </w:sdtPr>
    <w:sdtEndPr/>
    <w:sdtContent>
      <w:sdt>
        <w:sdtPr>
          <w:rPr>
            <w:rFonts w:ascii="Book Antiqua" w:hAnsi="Book Antiqua"/>
            <w:sz w:val="24"/>
            <w:szCs w:val="24"/>
          </w:rPr>
          <w:id w:val="-1769616900"/>
          <w:docPartObj>
            <w:docPartGallery w:val="AutoText"/>
          </w:docPartObj>
        </w:sdtPr>
        <w:sdtEndPr/>
        <w:sdtContent>
          <w:p w14:paraId="3E180255" w14:textId="77777777" w:rsidR="00307DA2" w:rsidRDefault="00047DC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8D2897">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8D2897">
              <w:rPr>
                <w:rFonts w:ascii="Book Antiqua" w:hAnsi="Book Antiqua"/>
                <w:noProof/>
                <w:sz w:val="24"/>
                <w:szCs w:val="24"/>
              </w:rPr>
              <w:t>33</w:t>
            </w:r>
            <w:r>
              <w:rPr>
                <w:rFonts w:ascii="Book Antiqua" w:hAnsi="Book Antiqua"/>
                <w:sz w:val="24"/>
                <w:szCs w:val="24"/>
              </w:rPr>
              <w:fldChar w:fldCharType="end"/>
            </w:r>
          </w:p>
        </w:sdtContent>
      </w:sdt>
    </w:sdtContent>
  </w:sdt>
  <w:p w14:paraId="3A1E3D3D" w14:textId="77777777" w:rsidR="00307DA2" w:rsidRDefault="00307D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380C7" w14:textId="77777777" w:rsidR="002805B9" w:rsidRDefault="002805B9">
      <w:r>
        <w:separator/>
      </w:r>
    </w:p>
  </w:footnote>
  <w:footnote w:type="continuationSeparator" w:id="0">
    <w:p w14:paraId="13D59105" w14:textId="77777777" w:rsidR="002805B9" w:rsidRDefault="00280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D4C"/>
    <w:rsid w:val="00047DC0"/>
    <w:rsid w:val="000617C1"/>
    <w:rsid w:val="00071DA3"/>
    <w:rsid w:val="000917D5"/>
    <w:rsid w:val="00094A96"/>
    <w:rsid w:val="000B4F9B"/>
    <w:rsid w:val="00122E7C"/>
    <w:rsid w:val="00124EE6"/>
    <w:rsid w:val="00142451"/>
    <w:rsid w:val="0016357C"/>
    <w:rsid w:val="0018087D"/>
    <w:rsid w:val="00180F83"/>
    <w:rsid w:val="001A6C0C"/>
    <w:rsid w:val="001B658E"/>
    <w:rsid w:val="001F2691"/>
    <w:rsid w:val="001F3235"/>
    <w:rsid w:val="00204F53"/>
    <w:rsid w:val="0021146B"/>
    <w:rsid w:val="0022106B"/>
    <w:rsid w:val="00227D80"/>
    <w:rsid w:val="002805B9"/>
    <w:rsid w:val="002845D7"/>
    <w:rsid w:val="002A219D"/>
    <w:rsid w:val="002A6E43"/>
    <w:rsid w:val="002C0780"/>
    <w:rsid w:val="00307DA2"/>
    <w:rsid w:val="003119FA"/>
    <w:rsid w:val="003411EA"/>
    <w:rsid w:val="00373193"/>
    <w:rsid w:val="00394486"/>
    <w:rsid w:val="00395194"/>
    <w:rsid w:val="003A1461"/>
    <w:rsid w:val="003B300A"/>
    <w:rsid w:val="003C67A9"/>
    <w:rsid w:val="003D520F"/>
    <w:rsid w:val="00407849"/>
    <w:rsid w:val="00443AB9"/>
    <w:rsid w:val="00452371"/>
    <w:rsid w:val="0048704F"/>
    <w:rsid w:val="004B233F"/>
    <w:rsid w:val="004C07DF"/>
    <w:rsid w:val="004C5E58"/>
    <w:rsid w:val="004F2034"/>
    <w:rsid w:val="00515FEC"/>
    <w:rsid w:val="00527332"/>
    <w:rsid w:val="00543DAE"/>
    <w:rsid w:val="00551EE6"/>
    <w:rsid w:val="005A2A5C"/>
    <w:rsid w:val="005B01DC"/>
    <w:rsid w:val="005C6A34"/>
    <w:rsid w:val="005D6EB8"/>
    <w:rsid w:val="00666721"/>
    <w:rsid w:val="00681137"/>
    <w:rsid w:val="006A5297"/>
    <w:rsid w:val="006E7BDB"/>
    <w:rsid w:val="00733871"/>
    <w:rsid w:val="00741318"/>
    <w:rsid w:val="007771CD"/>
    <w:rsid w:val="007A4BF0"/>
    <w:rsid w:val="007E3D23"/>
    <w:rsid w:val="007F79F7"/>
    <w:rsid w:val="00855151"/>
    <w:rsid w:val="008758CE"/>
    <w:rsid w:val="0088747D"/>
    <w:rsid w:val="0089014B"/>
    <w:rsid w:val="008A31B3"/>
    <w:rsid w:val="008A4518"/>
    <w:rsid w:val="008D2897"/>
    <w:rsid w:val="008E5023"/>
    <w:rsid w:val="008E65E0"/>
    <w:rsid w:val="0090112A"/>
    <w:rsid w:val="009118F7"/>
    <w:rsid w:val="00912A77"/>
    <w:rsid w:val="00926056"/>
    <w:rsid w:val="00926F43"/>
    <w:rsid w:val="00941EC1"/>
    <w:rsid w:val="00955AB1"/>
    <w:rsid w:val="00965863"/>
    <w:rsid w:val="00970CE0"/>
    <w:rsid w:val="00971621"/>
    <w:rsid w:val="009B4C23"/>
    <w:rsid w:val="009C0242"/>
    <w:rsid w:val="009C2B82"/>
    <w:rsid w:val="009C5A85"/>
    <w:rsid w:val="009D0B0B"/>
    <w:rsid w:val="00A409A8"/>
    <w:rsid w:val="00A64635"/>
    <w:rsid w:val="00A646AE"/>
    <w:rsid w:val="00A65032"/>
    <w:rsid w:val="00A706E2"/>
    <w:rsid w:val="00A746CA"/>
    <w:rsid w:val="00A77B3E"/>
    <w:rsid w:val="00A9654E"/>
    <w:rsid w:val="00AC0FD5"/>
    <w:rsid w:val="00AC302B"/>
    <w:rsid w:val="00AD62DD"/>
    <w:rsid w:val="00AF5AE9"/>
    <w:rsid w:val="00B428E1"/>
    <w:rsid w:val="00B47D8C"/>
    <w:rsid w:val="00B52D6B"/>
    <w:rsid w:val="00B73A0C"/>
    <w:rsid w:val="00B87B57"/>
    <w:rsid w:val="00BA2294"/>
    <w:rsid w:val="00BB7C4D"/>
    <w:rsid w:val="00BF7FCA"/>
    <w:rsid w:val="00C04039"/>
    <w:rsid w:val="00C144E2"/>
    <w:rsid w:val="00C42920"/>
    <w:rsid w:val="00C42E38"/>
    <w:rsid w:val="00C51A5B"/>
    <w:rsid w:val="00C94C25"/>
    <w:rsid w:val="00CA2A55"/>
    <w:rsid w:val="00CD45F2"/>
    <w:rsid w:val="00D20169"/>
    <w:rsid w:val="00D547D5"/>
    <w:rsid w:val="00D55D4A"/>
    <w:rsid w:val="00D65585"/>
    <w:rsid w:val="00DA41AF"/>
    <w:rsid w:val="00DB00AC"/>
    <w:rsid w:val="00DB2411"/>
    <w:rsid w:val="00E16436"/>
    <w:rsid w:val="00E231DE"/>
    <w:rsid w:val="00E70E10"/>
    <w:rsid w:val="00EC161E"/>
    <w:rsid w:val="00EC27AE"/>
    <w:rsid w:val="00EC7563"/>
    <w:rsid w:val="00EF6172"/>
    <w:rsid w:val="00F04C40"/>
    <w:rsid w:val="00F05286"/>
    <w:rsid w:val="00F07BE3"/>
    <w:rsid w:val="00F12AD2"/>
    <w:rsid w:val="00F201E7"/>
    <w:rsid w:val="00F3739A"/>
    <w:rsid w:val="00F46D48"/>
    <w:rsid w:val="00F53492"/>
    <w:rsid w:val="00F62B1A"/>
    <w:rsid w:val="00F72ABD"/>
    <w:rsid w:val="00FA7A9D"/>
    <w:rsid w:val="00FB1FF3"/>
    <w:rsid w:val="00FB2CFC"/>
    <w:rsid w:val="5DC75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3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9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Pr>
      <w:sz w:val="20"/>
      <w:szCs w:val="20"/>
    </w:rPr>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Pr>
      <w:sz w:val="16"/>
      <w:szCs w:val="16"/>
    </w:rPr>
  </w:style>
  <w:style w:type="character" w:customStyle="1" w:styleId="apple-converted-space">
    <w:name w:val="apple-converted-space"/>
    <w:basedOn w:val="a0"/>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dxebaseoffice2010blue">
    <w:name w:val="dxebase_office2010blue"/>
    <w:basedOn w:val="a0"/>
  </w:style>
  <w:style w:type="paragraph" w:styleId="aa">
    <w:name w:val="List Paragraph"/>
    <w:basedOn w:val="a"/>
    <w:uiPriority w:val="34"/>
    <w:qFormat/>
    <w:pPr>
      <w:ind w:firstLineChars="200" w:firstLine="420"/>
    </w:pPr>
  </w:style>
  <w:style w:type="character" w:customStyle="1" w:styleId="Char">
    <w:name w:val="批注文字 Char"/>
    <w:basedOn w:val="a0"/>
    <w:link w:val="a3"/>
    <w:semiHidden/>
  </w:style>
  <w:style w:type="character" w:customStyle="1" w:styleId="Char3">
    <w:name w:val="批注主题 Char"/>
    <w:basedOn w:val="Char"/>
    <w:link w:val="a7"/>
    <w:semiHidden/>
    <w:rPr>
      <w:b/>
      <w:bCs/>
    </w:rPr>
  </w:style>
  <w:style w:type="paragraph" w:customStyle="1" w:styleId="1">
    <w:name w:val="修订1"/>
    <w:hidden/>
    <w:uiPriority w:val="99"/>
    <w:semiHidden/>
    <w:rPr>
      <w:sz w:val="24"/>
      <w:szCs w:val="24"/>
      <w:lang w:eastAsia="en-US"/>
    </w:rPr>
  </w:style>
  <w:style w:type="character" w:customStyle="1" w:styleId="Char0">
    <w:name w:val="批注框文本 Char"/>
    <w:basedOn w:val="a0"/>
    <w:link w:val="a4"/>
    <w:semiHidden/>
    <w:rPr>
      <w:sz w:val="18"/>
      <w:szCs w:val="18"/>
    </w:rPr>
  </w:style>
  <w:style w:type="paragraph" w:styleId="ab">
    <w:name w:val="Revision"/>
    <w:hidden/>
    <w:uiPriority w:val="99"/>
    <w:semiHidden/>
    <w:rsid w:val="00543DA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9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Pr>
      <w:sz w:val="20"/>
      <w:szCs w:val="20"/>
    </w:rPr>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Pr>
      <w:sz w:val="16"/>
      <w:szCs w:val="16"/>
    </w:rPr>
  </w:style>
  <w:style w:type="character" w:customStyle="1" w:styleId="apple-converted-space">
    <w:name w:val="apple-converted-space"/>
    <w:basedOn w:val="a0"/>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dxebaseoffice2010blue">
    <w:name w:val="dxebase_office2010blue"/>
    <w:basedOn w:val="a0"/>
  </w:style>
  <w:style w:type="paragraph" w:styleId="aa">
    <w:name w:val="List Paragraph"/>
    <w:basedOn w:val="a"/>
    <w:uiPriority w:val="34"/>
    <w:qFormat/>
    <w:pPr>
      <w:ind w:firstLineChars="200" w:firstLine="420"/>
    </w:pPr>
  </w:style>
  <w:style w:type="character" w:customStyle="1" w:styleId="Char">
    <w:name w:val="批注文字 Char"/>
    <w:basedOn w:val="a0"/>
    <w:link w:val="a3"/>
    <w:semiHidden/>
  </w:style>
  <w:style w:type="character" w:customStyle="1" w:styleId="Char3">
    <w:name w:val="批注主题 Char"/>
    <w:basedOn w:val="Char"/>
    <w:link w:val="a7"/>
    <w:semiHidden/>
    <w:rPr>
      <w:b/>
      <w:bCs/>
    </w:rPr>
  </w:style>
  <w:style w:type="paragraph" w:customStyle="1" w:styleId="1">
    <w:name w:val="修订1"/>
    <w:hidden/>
    <w:uiPriority w:val="99"/>
    <w:semiHidden/>
    <w:rPr>
      <w:sz w:val="24"/>
      <w:szCs w:val="24"/>
      <w:lang w:eastAsia="en-US"/>
    </w:rPr>
  </w:style>
  <w:style w:type="character" w:customStyle="1" w:styleId="Char0">
    <w:name w:val="批注框文本 Char"/>
    <w:basedOn w:val="a0"/>
    <w:link w:val="a4"/>
    <w:semiHidden/>
    <w:rPr>
      <w:sz w:val="18"/>
      <w:szCs w:val="18"/>
    </w:rPr>
  </w:style>
  <w:style w:type="paragraph" w:styleId="ab">
    <w:name w:val="Revision"/>
    <w:hidden/>
    <w:uiPriority w:val="99"/>
    <w:semiHidden/>
    <w:rsid w:val="00543D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562BA-DCD1-40B9-930A-5D947303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7428</Words>
  <Characters>42341</Characters>
  <Application>Microsoft Office Word</Application>
  <DocSecurity>0</DocSecurity>
  <Lines>352</Lines>
  <Paragraphs>99</Paragraphs>
  <ScaleCrop>false</ScaleCrop>
  <LinksUpToDate>false</LinksUpToDate>
  <CharactersWithSpaces>49670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2021-04-27T16:41:00Z</dcterms:created>
  <dcterms:modified xsi:type="dcterms:W3CDTF">2021-07-18T07:49:00Z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