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2FB0E" w14:textId="77777777" w:rsidR="00A77B3E" w:rsidRPr="00676D5B" w:rsidRDefault="002E2F69">
      <w:pPr>
        <w:spacing w:line="360" w:lineRule="auto"/>
        <w:jc w:val="both"/>
      </w:pPr>
      <w:bookmarkStart w:id="0" w:name="_GoBack"/>
      <w:r w:rsidRPr="00676D5B">
        <w:rPr>
          <w:rFonts w:ascii="Book Antiqua" w:eastAsia="Book Antiqua" w:hAnsi="Book Antiqua" w:cs="Book Antiqua"/>
          <w:b/>
          <w:color w:val="000000"/>
        </w:rPr>
        <w:t xml:space="preserve">Name of Journal: </w:t>
      </w:r>
      <w:r w:rsidRPr="00676D5B">
        <w:rPr>
          <w:rFonts w:ascii="Book Antiqua" w:eastAsia="Book Antiqua" w:hAnsi="Book Antiqua" w:cs="Book Antiqua"/>
          <w:i/>
          <w:color w:val="000000"/>
        </w:rPr>
        <w:t>World Journal of Gastroenterology</w:t>
      </w:r>
    </w:p>
    <w:p w14:paraId="4DB6053A"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Manuscript NO: </w:t>
      </w:r>
      <w:r w:rsidRPr="00676D5B">
        <w:rPr>
          <w:rFonts w:ascii="Book Antiqua" w:eastAsia="Book Antiqua" w:hAnsi="Book Antiqua" w:cs="Book Antiqua"/>
          <w:color w:val="000000"/>
        </w:rPr>
        <w:t>63449</w:t>
      </w:r>
    </w:p>
    <w:p w14:paraId="5AF3644D"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Manuscript Type: </w:t>
      </w:r>
      <w:r w:rsidRPr="00676D5B">
        <w:rPr>
          <w:rFonts w:ascii="Book Antiqua" w:eastAsia="Book Antiqua" w:hAnsi="Book Antiqua" w:cs="Book Antiqua"/>
          <w:color w:val="000000"/>
        </w:rPr>
        <w:t>REVIEW</w:t>
      </w:r>
    </w:p>
    <w:p w14:paraId="465BBCD5" w14:textId="77777777" w:rsidR="00A77B3E" w:rsidRPr="00676D5B" w:rsidRDefault="00A77B3E">
      <w:pPr>
        <w:spacing w:line="360" w:lineRule="auto"/>
        <w:jc w:val="both"/>
      </w:pPr>
    </w:p>
    <w:p w14:paraId="48680F92" w14:textId="77777777" w:rsidR="00A77B3E" w:rsidRPr="00676D5B" w:rsidRDefault="002E2F69">
      <w:pPr>
        <w:spacing w:line="360" w:lineRule="auto"/>
        <w:jc w:val="both"/>
        <w:rPr>
          <w:rFonts w:ascii="Book Antiqua" w:eastAsia="Book Antiqua" w:hAnsi="Book Antiqua" w:cs="Book Antiqua"/>
          <w:b/>
          <w:color w:val="000000"/>
        </w:rPr>
      </w:pPr>
      <w:r w:rsidRPr="00676D5B">
        <w:rPr>
          <w:rFonts w:ascii="Book Antiqua" w:eastAsia="Book Antiqua" w:hAnsi="Book Antiqua" w:cs="Book Antiqua"/>
          <w:b/>
          <w:color w:val="000000"/>
        </w:rPr>
        <w:t>Pancreatic cancer in 2021: What you need to know to win</w:t>
      </w:r>
    </w:p>
    <w:p w14:paraId="5B2A25DC" w14:textId="77777777" w:rsidR="00A77B3E" w:rsidRPr="00676D5B" w:rsidRDefault="00A77B3E">
      <w:pPr>
        <w:spacing w:line="360" w:lineRule="auto"/>
        <w:jc w:val="both"/>
      </w:pPr>
    </w:p>
    <w:p w14:paraId="7AFB503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Tonini V </w:t>
      </w:r>
      <w:r w:rsidRPr="00676D5B">
        <w:rPr>
          <w:rFonts w:ascii="Book Antiqua" w:eastAsia="Book Antiqua" w:hAnsi="Book Antiqua" w:cs="Book Antiqua"/>
          <w:i/>
          <w:iCs/>
          <w:color w:val="000000"/>
        </w:rPr>
        <w:t>et al</w:t>
      </w:r>
      <w:r w:rsidR="0036101A" w:rsidRPr="00676D5B">
        <w:rPr>
          <w:rFonts w:ascii="Book Antiqua" w:hAnsi="Book Antiqua" w:cs="Book Antiqua" w:hint="eastAsia"/>
          <w:iCs/>
          <w:color w:val="000000"/>
          <w:lang w:eastAsia="zh-CN"/>
        </w:rPr>
        <w:t>.</w:t>
      </w:r>
      <w:r w:rsidRPr="00676D5B">
        <w:rPr>
          <w:rFonts w:ascii="Book Antiqua" w:eastAsia="Book Antiqua" w:hAnsi="Book Antiqua" w:cs="Book Antiqua"/>
          <w:color w:val="000000"/>
        </w:rPr>
        <w:t xml:space="preserve"> Pancreatic cancer in 2021</w:t>
      </w:r>
    </w:p>
    <w:p w14:paraId="16426D3C" w14:textId="77777777" w:rsidR="00A77B3E" w:rsidRPr="00676D5B" w:rsidRDefault="00A77B3E">
      <w:pPr>
        <w:spacing w:line="360" w:lineRule="auto"/>
        <w:jc w:val="both"/>
      </w:pPr>
    </w:p>
    <w:p w14:paraId="0D656374" w14:textId="77777777" w:rsidR="00A77B3E" w:rsidRPr="00676D5B" w:rsidRDefault="002E2F69">
      <w:pPr>
        <w:spacing w:line="360" w:lineRule="auto"/>
        <w:jc w:val="both"/>
      </w:pPr>
      <w:r w:rsidRPr="00676D5B">
        <w:rPr>
          <w:rFonts w:ascii="Book Antiqua" w:eastAsia="Book Antiqua" w:hAnsi="Book Antiqua" w:cs="Book Antiqua"/>
          <w:color w:val="000000"/>
        </w:rPr>
        <w:t>Valeria Tonini, Manuel Zanni</w:t>
      </w:r>
    </w:p>
    <w:p w14:paraId="05A505A7" w14:textId="77777777" w:rsidR="00A77B3E" w:rsidRPr="00676D5B" w:rsidRDefault="00A77B3E">
      <w:pPr>
        <w:spacing w:line="360" w:lineRule="auto"/>
        <w:jc w:val="both"/>
      </w:pPr>
    </w:p>
    <w:p w14:paraId="26D68719"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Valeria Tonini, </w:t>
      </w:r>
      <w:r w:rsidRPr="00676D5B">
        <w:rPr>
          <w:rFonts w:ascii="Book Antiqua" w:eastAsia="Book Antiqua" w:hAnsi="Book Antiqua" w:cs="Book Antiqua"/>
          <w:color w:val="000000"/>
        </w:rPr>
        <w:t>Department of Medical Sciences and Surgery, University of Bologna- Emergency Surgery Unit, IRCCS Sant’Orsola Hospital, Bologna 40121, Italy</w:t>
      </w:r>
    </w:p>
    <w:p w14:paraId="0F09A31A" w14:textId="77777777" w:rsidR="00A77B3E" w:rsidRPr="00676D5B" w:rsidRDefault="00A77B3E">
      <w:pPr>
        <w:spacing w:line="360" w:lineRule="auto"/>
        <w:jc w:val="both"/>
      </w:pPr>
    </w:p>
    <w:p w14:paraId="7FC2C7D3" w14:textId="5FEF631C" w:rsidR="00A77B3E" w:rsidRPr="00676D5B" w:rsidRDefault="002E2F69">
      <w:pPr>
        <w:spacing w:line="360" w:lineRule="auto"/>
        <w:jc w:val="both"/>
      </w:pPr>
      <w:r w:rsidRPr="00676D5B">
        <w:rPr>
          <w:rFonts w:ascii="Book Antiqua" w:eastAsia="Book Antiqua" w:hAnsi="Book Antiqua" w:cs="Book Antiqua"/>
          <w:b/>
          <w:bCs/>
          <w:color w:val="000000"/>
        </w:rPr>
        <w:t xml:space="preserve">Manuel Zanni, </w:t>
      </w:r>
      <w:r w:rsidRPr="00676D5B">
        <w:rPr>
          <w:rFonts w:ascii="Book Antiqua" w:eastAsia="Book Antiqua" w:hAnsi="Book Antiqua" w:cs="Book Antiqua"/>
          <w:color w:val="000000"/>
        </w:rPr>
        <w:t xml:space="preserve">University of Bologna, </w:t>
      </w:r>
      <w:r w:rsidR="002821D3" w:rsidRPr="00676D5B">
        <w:rPr>
          <w:rFonts w:ascii="Book Antiqua" w:eastAsia="Book Antiqua" w:hAnsi="Book Antiqua" w:cs="Book Antiqua"/>
          <w:color w:val="000000"/>
        </w:rPr>
        <w:t xml:space="preserve">Emergency Surgery Unit, IRCCS </w:t>
      </w:r>
      <w:r w:rsidRPr="00676D5B">
        <w:rPr>
          <w:rFonts w:ascii="Book Antiqua" w:eastAsia="Book Antiqua" w:hAnsi="Book Antiqua" w:cs="Book Antiqua"/>
          <w:color w:val="000000"/>
        </w:rPr>
        <w:t>Sant'Orsola Hospital, Bologna 40121, Italy</w:t>
      </w:r>
    </w:p>
    <w:p w14:paraId="6E78F05F" w14:textId="77777777" w:rsidR="00A77B3E" w:rsidRPr="00676D5B" w:rsidRDefault="00A77B3E">
      <w:pPr>
        <w:spacing w:line="360" w:lineRule="auto"/>
        <w:jc w:val="both"/>
      </w:pPr>
    </w:p>
    <w:p w14:paraId="30AA5D21"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Author contributions: </w:t>
      </w:r>
      <w:r w:rsidRPr="00676D5B">
        <w:rPr>
          <w:rFonts w:ascii="Book Antiqua" w:eastAsia="Book Antiqua" w:hAnsi="Book Antiqua" w:cs="Book Antiqua"/>
          <w:color w:val="000000"/>
        </w:rPr>
        <w:t>Tonini</w:t>
      </w:r>
      <w:r w:rsidR="0036101A"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V</w:t>
      </w:r>
      <w:r w:rsidR="0036101A"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and Zanni</w:t>
      </w:r>
      <w:r w:rsidR="0036101A"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M</w:t>
      </w:r>
      <w:r w:rsidR="0036101A"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wrote the manuscript</w:t>
      </w:r>
      <w:r w:rsidR="0036101A"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w:t>
      </w:r>
      <w:r w:rsidR="0036101A" w:rsidRPr="00676D5B">
        <w:rPr>
          <w:rFonts w:ascii="Book Antiqua" w:hAnsi="Book Antiqua" w:cs="Book Antiqua" w:hint="eastAsia"/>
          <w:color w:val="000000"/>
          <w:lang w:eastAsia="zh-CN"/>
        </w:rPr>
        <w:t>b</w:t>
      </w:r>
      <w:r w:rsidRPr="00676D5B">
        <w:rPr>
          <w:rFonts w:ascii="Book Antiqua" w:eastAsia="Book Antiqua" w:hAnsi="Book Antiqua" w:cs="Book Antiqua"/>
          <w:color w:val="000000"/>
        </w:rPr>
        <w:t>oth authors reviewed and approved the final version.</w:t>
      </w:r>
    </w:p>
    <w:p w14:paraId="12C39521" w14:textId="77777777" w:rsidR="00A77B3E" w:rsidRPr="00676D5B" w:rsidRDefault="00A77B3E">
      <w:pPr>
        <w:spacing w:line="360" w:lineRule="auto"/>
        <w:jc w:val="both"/>
      </w:pPr>
    </w:p>
    <w:p w14:paraId="743CDA2B"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Corresponding author: Valeria Tonini, MD, PhD, Professor, Surgeon, Surgical Oncologist, </w:t>
      </w:r>
      <w:r w:rsidRPr="00676D5B">
        <w:rPr>
          <w:rFonts w:ascii="Book Antiqua" w:eastAsia="Book Antiqua" w:hAnsi="Book Antiqua" w:cs="Book Antiqua"/>
          <w:color w:val="000000"/>
        </w:rPr>
        <w:t>Department of Medical Sciences and Surgery, University of Bologna- Emergency Surgery Unit, IRCCS Sant’Orsola Hospital, Via Massarenti 9, Bologna 40121, Italy. valeria.tonini@unibo.it</w:t>
      </w:r>
    </w:p>
    <w:p w14:paraId="5D8A92E3" w14:textId="77777777" w:rsidR="00A77B3E" w:rsidRPr="00676D5B" w:rsidRDefault="00A77B3E">
      <w:pPr>
        <w:spacing w:line="360" w:lineRule="auto"/>
        <w:jc w:val="both"/>
      </w:pPr>
    </w:p>
    <w:p w14:paraId="283204A1"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Received: </w:t>
      </w:r>
      <w:r w:rsidRPr="00676D5B">
        <w:rPr>
          <w:rFonts w:ascii="Book Antiqua" w:eastAsia="Book Antiqua" w:hAnsi="Book Antiqua" w:cs="Book Antiqua"/>
          <w:color w:val="000000"/>
        </w:rPr>
        <w:t>January 28, 2021</w:t>
      </w:r>
    </w:p>
    <w:p w14:paraId="21E85920"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Revised: </w:t>
      </w:r>
      <w:r w:rsidRPr="00676D5B">
        <w:rPr>
          <w:rFonts w:ascii="Book Antiqua" w:eastAsia="Book Antiqua" w:hAnsi="Book Antiqua" w:cs="Book Antiqua"/>
          <w:color w:val="000000"/>
        </w:rPr>
        <w:t>July 14, 2021</w:t>
      </w:r>
    </w:p>
    <w:p w14:paraId="69AFE2C9" w14:textId="724558C4" w:rsidR="00A77B3E" w:rsidRPr="00676D5B" w:rsidRDefault="002E2F69">
      <w:pPr>
        <w:spacing w:line="360" w:lineRule="auto"/>
        <w:jc w:val="both"/>
      </w:pPr>
      <w:r w:rsidRPr="00676D5B">
        <w:rPr>
          <w:rFonts w:ascii="Book Antiqua" w:eastAsia="Book Antiqua" w:hAnsi="Book Antiqua" w:cs="Book Antiqua"/>
          <w:b/>
          <w:bCs/>
          <w:color w:val="000000"/>
        </w:rPr>
        <w:t xml:space="preserve">Accepted: </w:t>
      </w:r>
      <w:r w:rsidR="00AF4875" w:rsidRPr="00676D5B">
        <w:rPr>
          <w:rFonts w:ascii="Book Antiqua" w:eastAsia="Book Antiqua" w:hAnsi="Book Antiqua" w:cs="Book Antiqua"/>
          <w:color w:val="000000"/>
        </w:rPr>
        <w:t>August 23, 2021</w:t>
      </w:r>
    </w:p>
    <w:p w14:paraId="1B9C21C6" w14:textId="5A3D7C7B" w:rsidR="00A77B3E" w:rsidRPr="00676D5B" w:rsidRDefault="002E2F69">
      <w:pPr>
        <w:spacing w:line="360" w:lineRule="auto"/>
        <w:jc w:val="both"/>
      </w:pPr>
      <w:r w:rsidRPr="00676D5B">
        <w:rPr>
          <w:rFonts w:ascii="Book Antiqua" w:eastAsia="Book Antiqua" w:hAnsi="Book Antiqua" w:cs="Book Antiqua"/>
          <w:b/>
          <w:bCs/>
          <w:color w:val="000000"/>
        </w:rPr>
        <w:t xml:space="preserve">Published online: </w:t>
      </w:r>
      <w:r w:rsidR="007E5D27" w:rsidRPr="00676D5B">
        <w:rPr>
          <w:rFonts w:ascii="Book Antiqua" w:eastAsia="Book Antiqua" w:hAnsi="Book Antiqua" w:cs="Book Antiqua"/>
          <w:color w:val="000000"/>
        </w:rPr>
        <w:t>September 21, 2021</w:t>
      </w:r>
    </w:p>
    <w:p w14:paraId="4FC859DB" w14:textId="77777777" w:rsidR="00A77B3E" w:rsidRPr="00676D5B" w:rsidRDefault="00A77B3E">
      <w:pPr>
        <w:spacing w:line="360" w:lineRule="auto"/>
        <w:jc w:val="both"/>
        <w:sectPr w:rsidR="00A77B3E" w:rsidRPr="00676D5B">
          <w:footerReference w:type="default" r:id="rId8"/>
          <w:pgSz w:w="12240" w:h="15840"/>
          <w:pgMar w:top="1440" w:right="1440" w:bottom="1440" w:left="1440" w:header="720" w:footer="720" w:gutter="0"/>
          <w:cols w:space="720"/>
          <w:docGrid w:linePitch="360"/>
        </w:sectPr>
      </w:pPr>
    </w:p>
    <w:p w14:paraId="542C17D9" w14:textId="77777777" w:rsidR="00A77B3E" w:rsidRPr="00676D5B" w:rsidRDefault="002E2F69">
      <w:pPr>
        <w:spacing w:line="360" w:lineRule="auto"/>
        <w:jc w:val="both"/>
      </w:pPr>
      <w:r w:rsidRPr="00676D5B">
        <w:rPr>
          <w:rFonts w:ascii="Book Antiqua" w:eastAsia="Book Antiqua" w:hAnsi="Book Antiqua" w:cs="Book Antiqua"/>
          <w:b/>
          <w:color w:val="000000"/>
        </w:rPr>
        <w:lastRenderedPageBreak/>
        <w:t>Abstract</w:t>
      </w:r>
    </w:p>
    <w:p w14:paraId="3A9BD24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Pancreatic cancer is one of the solid tumors with the worst prognosis. </w:t>
      </w:r>
      <w:r w:rsidR="0036101A" w:rsidRPr="00676D5B">
        <w:rPr>
          <w:rFonts w:ascii="Book Antiqua" w:hAnsi="Book Antiqua" w:cs="Book Antiqua" w:hint="eastAsia"/>
          <w:color w:val="000000"/>
          <w:lang w:eastAsia="zh-CN"/>
        </w:rPr>
        <w:t>Five</w:t>
      </w:r>
      <w:r w:rsidRPr="00676D5B">
        <w:rPr>
          <w:rFonts w:ascii="Book Antiqua" w:eastAsia="Book Antiqua" w:hAnsi="Book Antiqua" w:cs="Book Antiqua"/>
          <w:color w:val="000000"/>
        </w:rPr>
        <w:t>-year survival rate is less than 10%. Surgical resection is the only potentially curative treatment, but the tumor is often diagnosed at an advanced stage of the disease and surgery could be performed in a v</w:t>
      </w:r>
      <w:r w:rsidR="0036101A" w:rsidRPr="00676D5B">
        <w:rPr>
          <w:rFonts w:ascii="Book Antiqua" w:eastAsia="Book Antiqua" w:hAnsi="Book Antiqua" w:cs="Book Antiqua"/>
          <w:color w:val="000000"/>
        </w:rPr>
        <w:t>ery limited number of patients.</w:t>
      </w:r>
      <w:r w:rsidRPr="00676D5B">
        <w:rPr>
          <w:rFonts w:ascii="Book Antiqua" w:eastAsia="Book Antiqua" w:hAnsi="Book Antiqua" w:cs="Book Antiqua"/>
          <w:color w:val="000000"/>
        </w:rPr>
        <w:t xml:space="preserve"> Moreover, surgery is still associated with high post-operative morbidity, while other therapies still offer very disappointing results. This article reviews every aspect of pancreatic cancer, focusing on the elements that can improve prognosis. It was written with the aim of describing everything you need to know in 2021 in order to face this difficult challenge.</w:t>
      </w:r>
    </w:p>
    <w:p w14:paraId="06DDA2BE" w14:textId="77777777" w:rsidR="00A77B3E" w:rsidRPr="00676D5B" w:rsidRDefault="00A77B3E">
      <w:pPr>
        <w:spacing w:line="360" w:lineRule="auto"/>
        <w:jc w:val="both"/>
      </w:pPr>
    </w:p>
    <w:p w14:paraId="7FB8FD0E"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Key Words: </w:t>
      </w:r>
      <w:r w:rsidR="0036101A" w:rsidRPr="00676D5B">
        <w:rPr>
          <w:rFonts w:ascii="Book Antiqua" w:hAnsi="Book Antiqua" w:cs="Book Antiqua" w:hint="eastAsia"/>
          <w:color w:val="000000"/>
          <w:lang w:eastAsia="zh-CN"/>
        </w:rPr>
        <w:t>P</w:t>
      </w:r>
      <w:r w:rsidRPr="00676D5B">
        <w:rPr>
          <w:rFonts w:ascii="Book Antiqua" w:eastAsia="Book Antiqua" w:hAnsi="Book Antiqua" w:cs="Book Antiqua"/>
          <w:color w:val="000000"/>
        </w:rPr>
        <w:t xml:space="preserve">ancreatic cancer treatment; </w:t>
      </w:r>
      <w:r w:rsidR="0036101A" w:rsidRPr="00676D5B">
        <w:rPr>
          <w:rFonts w:ascii="Book Antiqua" w:hAnsi="Book Antiqua" w:cs="Book Antiqua" w:hint="eastAsia"/>
          <w:color w:val="000000"/>
          <w:lang w:eastAsia="zh-CN"/>
        </w:rPr>
        <w:t>A</w:t>
      </w:r>
      <w:r w:rsidRPr="00676D5B">
        <w:rPr>
          <w:rFonts w:ascii="Book Antiqua" w:eastAsia="Book Antiqua" w:hAnsi="Book Antiqua" w:cs="Book Antiqua"/>
          <w:color w:val="000000"/>
        </w:rPr>
        <w:t xml:space="preserve">dvanced pancreatic cancer; </w:t>
      </w:r>
      <w:r w:rsidR="0036101A" w:rsidRPr="00676D5B">
        <w:rPr>
          <w:rFonts w:ascii="Book Antiqua" w:hAnsi="Book Antiqua" w:cs="Book Antiqua" w:hint="eastAsia"/>
          <w:color w:val="000000"/>
          <w:lang w:eastAsia="zh-CN"/>
        </w:rPr>
        <w:t>M</w:t>
      </w:r>
      <w:r w:rsidRPr="00676D5B">
        <w:rPr>
          <w:rFonts w:ascii="Book Antiqua" w:eastAsia="Book Antiqua" w:hAnsi="Book Antiqua" w:cs="Book Antiqua"/>
          <w:color w:val="000000"/>
        </w:rPr>
        <w:t xml:space="preserve">etastatic pancreatic cancer; </w:t>
      </w:r>
      <w:r w:rsidR="0036101A" w:rsidRPr="00676D5B">
        <w:rPr>
          <w:rFonts w:ascii="Book Antiqua" w:hAnsi="Book Antiqua" w:cs="Book Antiqua" w:hint="eastAsia"/>
          <w:color w:val="000000"/>
          <w:lang w:eastAsia="zh-CN"/>
        </w:rPr>
        <w:t>P</w:t>
      </w:r>
      <w:r w:rsidRPr="00676D5B">
        <w:rPr>
          <w:rFonts w:ascii="Book Antiqua" w:eastAsia="Book Antiqua" w:hAnsi="Book Antiqua" w:cs="Book Antiqua"/>
          <w:color w:val="000000"/>
        </w:rPr>
        <w:t xml:space="preserve">ancreatic cancer surgery; </w:t>
      </w:r>
      <w:r w:rsidR="0036101A" w:rsidRPr="00676D5B">
        <w:rPr>
          <w:rFonts w:ascii="Book Antiqua" w:hAnsi="Book Antiqua" w:cs="Book Antiqua" w:hint="eastAsia"/>
          <w:color w:val="000000"/>
          <w:lang w:eastAsia="zh-CN"/>
        </w:rPr>
        <w:t>P</w:t>
      </w:r>
      <w:r w:rsidRPr="00676D5B">
        <w:rPr>
          <w:rFonts w:ascii="Book Antiqua" w:eastAsia="Book Antiqua" w:hAnsi="Book Antiqua" w:cs="Book Antiqua"/>
          <w:color w:val="000000"/>
        </w:rPr>
        <w:t xml:space="preserve">ancreatic cancer chemotherapy; </w:t>
      </w:r>
      <w:r w:rsidR="0036101A" w:rsidRPr="00676D5B">
        <w:rPr>
          <w:rFonts w:ascii="Book Antiqua" w:hAnsi="Book Antiqua" w:cs="Book Antiqua" w:hint="eastAsia"/>
          <w:color w:val="000000"/>
          <w:lang w:eastAsia="zh-CN"/>
        </w:rPr>
        <w:t>P</w:t>
      </w:r>
      <w:r w:rsidRPr="00676D5B">
        <w:rPr>
          <w:rFonts w:ascii="Book Antiqua" w:eastAsia="Book Antiqua" w:hAnsi="Book Antiqua" w:cs="Book Antiqua"/>
          <w:color w:val="000000"/>
        </w:rPr>
        <w:t>ancreatic cancer screening</w:t>
      </w:r>
    </w:p>
    <w:p w14:paraId="23393D61" w14:textId="77777777" w:rsidR="00A81CC7" w:rsidRDefault="00A81CC7" w:rsidP="00A81CC7">
      <w:pPr>
        <w:spacing w:line="360" w:lineRule="auto"/>
        <w:rPr>
          <w:rFonts w:ascii="Book Antiqua" w:hAnsi="Book Antiqua" w:cs="Book Antiqua"/>
          <w:b/>
          <w:color w:val="000000"/>
        </w:rPr>
      </w:pPr>
    </w:p>
    <w:p w14:paraId="65F47380" w14:textId="77777777" w:rsidR="00A81CC7" w:rsidRPr="00026CB8" w:rsidRDefault="00A81CC7" w:rsidP="00A81CC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6D0FE77" w14:textId="77777777" w:rsidR="00A77B3E" w:rsidRPr="00676D5B" w:rsidRDefault="00A77B3E">
      <w:pPr>
        <w:spacing w:line="360" w:lineRule="auto"/>
        <w:jc w:val="both"/>
      </w:pPr>
    </w:p>
    <w:p w14:paraId="4DE0CF7E" w14:textId="5B985020" w:rsidR="00725E17" w:rsidRDefault="00A81CC7">
      <w:pPr>
        <w:spacing w:line="360" w:lineRule="auto"/>
        <w:jc w:val="both"/>
        <w:rPr>
          <w:rFonts w:ascii="Book Antiqua" w:hAnsi="Book Antiqua" w:cs="Book Antiqua" w:hint="eastAsia"/>
          <w:color w:val="000000"/>
          <w:lang w:eastAsia="zh-CN"/>
        </w:rPr>
      </w:pPr>
      <w:r w:rsidRPr="00A81CC7">
        <w:rPr>
          <w:rFonts w:ascii="Book Antiqua" w:eastAsia="Book Antiqua" w:hAnsi="Book Antiqua" w:cs="Book Antiqua"/>
          <w:b/>
          <w:color w:val="000000"/>
        </w:rPr>
        <w:t>Citation:</w:t>
      </w:r>
      <w:r w:rsidRPr="00A81CC7">
        <w:rPr>
          <w:rFonts w:ascii="Book Antiqua" w:eastAsia="Book Antiqua" w:hAnsi="Book Antiqua" w:cs="Book Antiqua"/>
          <w:color w:val="000000"/>
        </w:rPr>
        <w:t xml:space="preserve"> </w:t>
      </w:r>
      <w:r w:rsidR="002E2F69" w:rsidRPr="00676D5B">
        <w:rPr>
          <w:rFonts w:ascii="Book Antiqua" w:eastAsia="Book Antiqua" w:hAnsi="Book Antiqua" w:cs="Book Antiqua"/>
          <w:color w:val="000000"/>
        </w:rPr>
        <w:t xml:space="preserve">Tonini V, Zanni M. Pancreatic cancer in 2021: What you need to know to win. </w:t>
      </w:r>
      <w:r w:rsidR="002E2F69" w:rsidRPr="00676D5B">
        <w:rPr>
          <w:rFonts w:ascii="Book Antiqua" w:eastAsia="Book Antiqua" w:hAnsi="Book Antiqua" w:cs="Book Antiqua"/>
          <w:i/>
          <w:iCs/>
          <w:color w:val="000000"/>
        </w:rPr>
        <w:t>World J Gastroenterol</w:t>
      </w:r>
      <w:r w:rsidR="002E2F69" w:rsidRPr="00676D5B">
        <w:rPr>
          <w:rFonts w:ascii="Book Antiqua" w:eastAsia="Book Antiqua" w:hAnsi="Book Antiqua" w:cs="Book Antiqua"/>
          <w:color w:val="000000"/>
        </w:rPr>
        <w:t xml:space="preserve"> 2021; </w:t>
      </w:r>
      <w:r w:rsidR="00A214AC" w:rsidRPr="00676D5B">
        <w:rPr>
          <w:rFonts w:ascii="Book Antiqua" w:eastAsia="Book Antiqua" w:hAnsi="Book Antiqua" w:cs="Book Antiqua"/>
          <w:color w:val="000000"/>
        </w:rPr>
        <w:t xml:space="preserve">27(35): </w:t>
      </w:r>
      <w:r w:rsidR="00725E17">
        <w:rPr>
          <w:rFonts w:ascii="Book Antiqua" w:hAnsi="Book Antiqua" w:cs="Book Antiqua" w:hint="eastAsia"/>
          <w:color w:val="000000"/>
          <w:lang w:eastAsia="zh-CN"/>
        </w:rPr>
        <w:t>5851-5889</w:t>
      </w:r>
      <w:r w:rsidR="00A214AC" w:rsidRPr="00676D5B">
        <w:rPr>
          <w:rFonts w:ascii="Book Antiqua" w:eastAsia="Book Antiqua" w:hAnsi="Book Antiqua" w:cs="Book Antiqua"/>
          <w:color w:val="000000"/>
        </w:rPr>
        <w:t xml:space="preserve">  </w:t>
      </w:r>
    </w:p>
    <w:p w14:paraId="399D9BE6" w14:textId="358B5FB5" w:rsidR="00725E17" w:rsidRDefault="00A214AC">
      <w:pPr>
        <w:spacing w:line="360" w:lineRule="auto"/>
        <w:jc w:val="both"/>
        <w:rPr>
          <w:rFonts w:ascii="Book Antiqua" w:hAnsi="Book Antiqua" w:cs="Book Antiqua" w:hint="eastAsia"/>
          <w:color w:val="000000"/>
          <w:lang w:eastAsia="zh-CN"/>
        </w:rPr>
      </w:pPr>
      <w:r w:rsidRPr="00676D5B">
        <w:rPr>
          <w:rFonts w:ascii="Book Antiqua" w:eastAsia="Book Antiqua" w:hAnsi="Book Antiqua" w:cs="Book Antiqua"/>
          <w:color w:val="000000"/>
        </w:rPr>
        <w:t>URL: https://www.wjgnet.com/1007-9327/full/v27/i35/</w:t>
      </w:r>
      <w:r w:rsidR="00725E17">
        <w:rPr>
          <w:rFonts w:ascii="Book Antiqua" w:hAnsi="Book Antiqua" w:cs="Book Antiqua" w:hint="eastAsia"/>
          <w:color w:val="000000"/>
          <w:lang w:eastAsia="zh-CN"/>
        </w:rPr>
        <w:t>5851</w:t>
      </w:r>
      <w:r w:rsidRPr="00676D5B">
        <w:rPr>
          <w:rFonts w:ascii="Book Antiqua" w:eastAsia="Book Antiqua" w:hAnsi="Book Antiqua" w:cs="Book Antiqua"/>
          <w:color w:val="000000"/>
        </w:rPr>
        <w:t xml:space="preserve">.htm  </w:t>
      </w:r>
    </w:p>
    <w:p w14:paraId="4ABF0926" w14:textId="02BB90AD" w:rsidR="00A77B3E" w:rsidRPr="00676D5B" w:rsidRDefault="00A214AC">
      <w:pPr>
        <w:spacing w:line="360" w:lineRule="auto"/>
        <w:jc w:val="both"/>
      </w:pPr>
      <w:r w:rsidRPr="00676D5B">
        <w:rPr>
          <w:rFonts w:ascii="Book Antiqua" w:eastAsia="Book Antiqua" w:hAnsi="Book Antiqua" w:cs="Book Antiqua"/>
          <w:color w:val="000000"/>
        </w:rPr>
        <w:t>DOI: https://dx.doi.org/10.3748/wjg.v27.i35.</w:t>
      </w:r>
      <w:r w:rsidR="00725E17">
        <w:rPr>
          <w:rFonts w:ascii="Book Antiqua" w:hAnsi="Book Antiqua" w:cs="Book Antiqua" w:hint="eastAsia"/>
          <w:color w:val="000000"/>
          <w:lang w:eastAsia="zh-CN"/>
        </w:rPr>
        <w:t>5851</w:t>
      </w:r>
    </w:p>
    <w:p w14:paraId="1DCEE2A1" w14:textId="77777777" w:rsidR="00A77B3E" w:rsidRPr="00676D5B" w:rsidRDefault="00A77B3E">
      <w:pPr>
        <w:spacing w:line="360" w:lineRule="auto"/>
        <w:jc w:val="both"/>
      </w:pPr>
    </w:p>
    <w:p w14:paraId="24D8FC94"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Core Tip: </w:t>
      </w:r>
      <w:r w:rsidRPr="00676D5B">
        <w:rPr>
          <w:rFonts w:ascii="Book Antiqua" w:eastAsia="Book Antiqua" w:hAnsi="Book Antiqua" w:cs="Book Antiqua"/>
          <w:color w:val="000000"/>
        </w:rPr>
        <w:t xml:space="preserve">Pancreatic cancer is a very dangerous enemy and the results are still very unsatisfactory. But we have not given up. Research is running fast on many paths, without losing its enthusiasm.The number of articles published on this subject in the last two years is impressive. I have tried to summarize all the most significant data from the different lines of research, ranging from screening and early diagnosis to new developments in surgery and associated therapies. I hope I have succeeded in the task </w:t>
      </w:r>
      <w:r w:rsidRPr="00676D5B">
        <w:rPr>
          <w:rFonts w:ascii="Book Antiqua" w:eastAsia="Book Antiqua" w:hAnsi="Book Antiqua" w:cs="Book Antiqua"/>
          <w:color w:val="000000"/>
        </w:rPr>
        <w:lastRenderedPageBreak/>
        <w:t>of describing as comprehensively as possible the most promising fields of research available to us today, in order to achieve the improved results we desire.</w:t>
      </w:r>
    </w:p>
    <w:p w14:paraId="335E752F" w14:textId="77777777" w:rsidR="00A77B3E" w:rsidRPr="00676D5B" w:rsidRDefault="0036101A">
      <w:pPr>
        <w:spacing w:line="360" w:lineRule="auto"/>
        <w:jc w:val="both"/>
      </w:pPr>
      <w:r w:rsidRPr="00676D5B">
        <w:br w:type="page"/>
      </w:r>
      <w:r w:rsidR="002E2F69" w:rsidRPr="00676D5B">
        <w:rPr>
          <w:rFonts w:ascii="Book Antiqua" w:eastAsia="Book Antiqua" w:hAnsi="Book Antiqua" w:cs="Book Antiqua"/>
          <w:b/>
          <w:caps/>
          <w:color w:val="000000"/>
          <w:u w:val="single"/>
        </w:rPr>
        <w:lastRenderedPageBreak/>
        <w:t>INTRODUCTION</w:t>
      </w:r>
    </w:p>
    <w:p w14:paraId="49C2677D" w14:textId="77777777" w:rsidR="00A77B3E" w:rsidRPr="00676D5B" w:rsidRDefault="002E2F69">
      <w:pPr>
        <w:spacing w:line="360" w:lineRule="auto"/>
        <w:jc w:val="both"/>
      </w:pPr>
      <w:r w:rsidRPr="00676D5B">
        <w:rPr>
          <w:rFonts w:ascii="Book Antiqua" w:eastAsia="Book Antiqua" w:hAnsi="Book Antiqua" w:cs="Book Antiqua"/>
          <w:color w:val="000000"/>
        </w:rPr>
        <w:t>Pancreatic cancer is currently the seventh leading cause of cancer death worldwide and the fourth following lung, colorectal and breast cancers in the U</w:t>
      </w:r>
      <w:r w:rsidR="0036101A" w:rsidRPr="00676D5B">
        <w:rPr>
          <w:rFonts w:ascii="Book Antiqua" w:hAnsi="Book Antiqua" w:cs="Book Antiqua" w:hint="eastAsia"/>
          <w:color w:val="000000"/>
          <w:lang w:eastAsia="zh-CN"/>
        </w:rPr>
        <w:t>nited States</w:t>
      </w:r>
      <w:r w:rsidRPr="00676D5B">
        <w:rPr>
          <w:rFonts w:ascii="Book Antiqua" w:eastAsia="Book Antiqua" w:hAnsi="Book Antiqua" w:cs="Book Antiqua"/>
          <w:color w:val="000000"/>
        </w:rPr>
        <w:t xml:space="preserve"> and Europe. It will become the third by 2030. It is an age-related neoplasm and this trend is similar between males and females. In particular the number of both deaths and incident cases peaked at the ages of 65</w:t>
      </w:r>
      <w:r w:rsidR="0036101A"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69 years in males, whereas the peak in females was observed at the ages of 75</w:t>
      </w:r>
      <w:r w:rsidR="0036101A"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79 </w:t>
      </w:r>
      <w:proofErr w:type="gramStart"/>
      <w:r w:rsidRPr="00676D5B">
        <w:rPr>
          <w:rFonts w:ascii="Book Antiqua" w:eastAsia="Book Antiqua" w:hAnsi="Book Antiqua" w:cs="Book Antiqua"/>
          <w:color w:val="000000"/>
        </w:rPr>
        <w:t>years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1-4]</w:t>
      </w:r>
      <w:r w:rsidRPr="00676D5B">
        <w:rPr>
          <w:rFonts w:ascii="Book Antiqua" w:eastAsia="Book Antiqua" w:hAnsi="Book Antiqua" w:cs="Book Antiqua"/>
          <w:color w:val="000000"/>
        </w:rPr>
        <w:t xml:space="preserve">. </w:t>
      </w:r>
      <w:r w:rsidRPr="00676D5B">
        <w:rPr>
          <w:rFonts w:ascii="Book Antiqua" w:eastAsia="Book Antiqua" w:hAnsi="Book Antiqua" w:cs="Book Antiqua"/>
          <w:color w:val="000000"/>
          <w:shd w:val="clear" w:color="auto" w:fill="FFFFFF"/>
        </w:rPr>
        <w:t xml:space="preserve">The commonly used term "pancreatic cancer" usually refers to ductal adenocarcinoma (PDAC), which represents 85% of all pancreatic </w:t>
      </w:r>
      <w:proofErr w:type="gramStart"/>
      <w:r w:rsidRPr="00676D5B">
        <w:rPr>
          <w:rFonts w:ascii="Book Antiqua" w:eastAsia="Book Antiqua" w:hAnsi="Book Antiqua" w:cs="Book Antiqua"/>
          <w:color w:val="000000"/>
          <w:shd w:val="clear" w:color="auto" w:fill="FFFFFF"/>
        </w:rPr>
        <w:t>tumor</w:t>
      </w:r>
      <w:r w:rsidRPr="00676D5B">
        <w:rPr>
          <w:rFonts w:ascii="Book Antiqua" w:eastAsia="Book Antiqua" w:hAnsi="Book Antiqua" w:cs="Book Antiqua"/>
          <w:color w:val="000000"/>
          <w:szCs w:val="30"/>
          <w:shd w:val="clear" w:color="auto" w:fill="FFFFFF"/>
          <w:vertAlign w:val="superscript"/>
        </w:rPr>
        <w:t>[</w:t>
      </w:r>
      <w:proofErr w:type="gramEnd"/>
      <w:r w:rsidRPr="00676D5B">
        <w:rPr>
          <w:rFonts w:ascii="Book Antiqua" w:eastAsia="Book Antiqua" w:hAnsi="Book Antiqua" w:cs="Book Antiqua"/>
          <w:color w:val="000000"/>
          <w:szCs w:val="30"/>
          <w:shd w:val="clear" w:color="auto" w:fill="FFFFFF"/>
          <w:vertAlign w:val="superscript"/>
        </w:rPr>
        <w:t>4]</w:t>
      </w:r>
      <w:r w:rsidRPr="00676D5B">
        <w:rPr>
          <w:rFonts w:ascii="Book Antiqua" w:eastAsia="Book Antiqua" w:hAnsi="Book Antiqua" w:cs="Book Antiqua"/>
          <w:color w:val="000000"/>
        </w:rPr>
        <w:t>. Complete surgical resection significantly prolongs survival, but the tumor is often diagnosed at an advanced stage and only a small percentage of patients are therefore candidates for surgery. Moreover, surgery is still associated with high post-operative morbidity. Despite ongoing developments, PDAC remains one of the most difficult tumors to treat, and the five-year survival rate is less than 10</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5]</w:t>
      </w:r>
      <w:r w:rsidRPr="00676D5B">
        <w:rPr>
          <w:rFonts w:ascii="Book Antiqua" w:eastAsia="Book Antiqua" w:hAnsi="Book Antiqua" w:cs="Book Antiqua"/>
          <w:color w:val="000000"/>
        </w:rPr>
        <w:t xml:space="preserve">. There are four fundamental challenges that underlie the high mortality. First, the retroperitoneal location of the pancreas, deep in the abdomen, protects growing tumors from detection. The symptoms are late and therefore the diagnosis is made when the tumor is already in an advanced stage. Second, PDAC has an aggressive biology characterized by early metastasis and 50% of patients has metastatic disease at presentation. In addition, a large number of patients undergoing surgery develop metastases within 4 years. This suggests the presence of micrometastasis in apparently localized </w:t>
      </w:r>
      <w:proofErr w:type="gramStart"/>
      <w:r w:rsidRPr="00676D5B">
        <w:rPr>
          <w:rFonts w:ascii="Book Antiqua" w:eastAsia="Book Antiqua" w:hAnsi="Book Antiqua" w:cs="Book Antiqua"/>
          <w:color w:val="000000"/>
        </w:rPr>
        <w:t>cases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6]</w:t>
      </w:r>
      <w:r w:rsidRPr="00676D5B">
        <w:rPr>
          <w:rFonts w:ascii="Book Antiqua" w:eastAsia="Book Antiqua" w:hAnsi="Book Antiqua" w:cs="Book Antiqua"/>
          <w:color w:val="000000"/>
        </w:rPr>
        <w:t>. Third, pancreatic cancer dramatically weakens patients, limiting their ability to w</w:t>
      </w:r>
      <w:r w:rsidR="0036101A" w:rsidRPr="00676D5B">
        <w:rPr>
          <w:rFonts w:ascii="Book Antiqua" w:eastAsia="Book Antiqua" w:hAnsi="Book Antiqua" w:cs="Book Antiqua"/>
          <w:color w:val="000000"/>
        </w:rPr>
        <w:t>ithstand aggressive treatments.</w:t>
      </w:r>
      <w:r w:rsidRPr="00676D5B">
        <w:rPr>
          <w:rFonts w:ascii="Book Antiqua" w:eastAsia="Book Antiqua" w:hAnsi="Book Antiqua" w:cs="Book Antiqua"/>
          <w:color w:val="000000"/>
        </w:rPr>
        <w:t xml:space="preserve"> Finally, it shows resistance to many antineoplastic </w:t>
      </w:r>
      <w:proofErr w:type="gramStart"/>
      <w:r w:rsidRPr="00676D5B">
        <w:rPr>
          <w:rFonts w:ascii="Book Antiqua" w:eastAsia="Book Antiqua" w:hAnsi="Book Antiqua" w:cs="Book Antiqua"/>
          <w:color w:val="000000"/>
        </w:rPr>
        <w:t>therapies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7,8]</w:t>
      </w:r>
      <w:r w:rsidRPr="00676D5B">
        <w:rPr>
          <w:rFonts w:ascii="Book Antiqua" w:eastAsia="Book Antiqua" w:hAnsi="Book Antiqua" w:cs="Book Antiqua"/>
          <w:color w:val="000000"/>
        </w:rPr>
        <w:t>. Advances in prevention, screening, early detection, and therapy, particularly on new frontiers, are essential to improve outcomes. This article has been written with the aim of describing everything you need to know in 2021 in order to face this difficult challenge.</w:t>
      </w:r>
    </w:p>
    <w:p w14:paraId="4208F0F7" w14:textId="77777777" w:rsidR="00A77B3E" w:rsidRPr="00676D5B" w:rsidRDefault="00A77B3E">
      <w:pPr>
        <w:spacing w:line="360" w:lineRule="auto"/>
        <w:jc w:val="both"/>
      </w:pPr>
    </w:p>
    <w:p w14:paraId="6C11034D" w14:textId="77777777" w:rsidR="00A77B3E" w:rsidRPr="00676D5B" w:rsidRDefault="0036101A">
      <w:pPr>
        <w:spacing w:line="360" w:lineRule="auto"/>
        <w:jc w:val="both"/>
        <w:rPr>
          <w:u w:val="single"/>
          <w:lang w:eastAsia="zh-CN"/>
        </w:rPr>
      </w:pPr>
      <w:r w:rsidRPr="00676D5B">
        <w:rPr>
          <w:rFonts w:ascii="Book Antiqua" w:eastAsia="Book Antiqua" w:hAnsi="Book Antiqua" w:cs="Book Antiqua"/>
          <w:b/>
          <w:bCs/>
          <w:color w:val="000000"/>
          <w:szCs w:val="28"/>
          <w:u w:val="single"/>
        </w:rPr>
        <w:t>NON-FAMILIAL RISK FACTORS AND PREVENTION</w:t>
      </w:r>
    </w:p>
    <w:p w14:paraId="63B89D6D"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Identification of risk factors, high-risk populations and early detection markers is the first and crucial step to change the pancreatic cancer </w:t>
      </w:r>
      <w:proofErr w:type="gramStart"/>
      <w:r w:rsidRPr="00676D5B">
        <w:rPr>
          <w:rFonts w:ascii="Book Antiqua" w:eastAsia="Book Antiqua" w:hAnsi="Book Antiqua" w:cs="Book Antiqua"/>
          <w:color w:val="000000"/>
        </w:rPr>
        <w:t>horizon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9]</w:t>
      </w:r>
      <w:r w:rsidRPr="00676D5B">
        <w:rPr>
          <w:rFonts w:ascii="Book Antiqua" w:eastAsia="Book Antiqua" w:hAnsi="Book Antiqua" w:cs="Book Antiqua"/>
          <w:color w:val="000000"/>
        </w:rPr>
        <w:t>.</w:t>
      </w:r>
      <w:r w:rsidRPr="00676D5B">
        <w:rPr>
          <w:rFonts w:ascii="Book Antiqua" w:eastAsia="Book Antiqua" w:hAnsi="Book Antiqua" w:cs="Book Antiqua"/>
          <w:color w:val="000000"/>
          <w:shd w:val="clear" w:color="auto" w:fill="FFFFFF"/>
        </w:rPr>
        <w:t xml:space="preserve"> </w:t>
      </w:r>
      <w:r w:rsidRPr="00676D5B">
        <w:rPr>
          <w:rFonts w:ascii="Book Antiqua" w:eastAsia="Book Antiqua" w:hAnsi="Book Antiqua" w:cs="Book Antiqua"/>
          <w:color w:val="000000"/>
        </w:rPr>
        <w:t xml:space="preserve">PDAC incidence rates are nearly four times higher in high-income countries such as the United States and Western European countries than in middle- and low-income </w:t>
      </w:r>
      <w:proofErr w:type="gramStart"/>
      <w:r w:rsidRPr="00676D5B">
        <w:rPr>
          <w:rFonts w:ascii="Book Antiqua" w:eastAsia="Book Antiqua" w:hAnsi="Book Antiqua" w:cs="Book Antiqua"/>
          <w:color w:val="000000"/>
        </w:rPr>
        <w:t>countries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w:t>
      </w:r>
      <w:r w:rsidRPr="00676D5B">
        <w:rPr>
          <w:rFonts w:ascii="Book Antiqua" w:eastAsia="Book Antiqua" w:hAnsi="Book Antiqua" w:cs="Book Antiqua"/>
          <w:color w:val="000000"/>
        </w:rPr>
        <w:t>. The different incidence seems to be related with different lifestyles.</w:t>
      </w:r>
    </w:p>
    <w:p w14:paraId="3C7C5390" w14:textId="77777777" w:rsidR="00A77B3E" w:rsidRPr="00676D5B" w:rsidRDefault="002E2F69" w:rsidP="0036101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Obesity, smoking, alcohol consumption and type 2 diabetes are considered non-familial risk factors for pancreatic cancer. Chronic pancreatitis, cystic fibrosis and </w:t>
      </w:r>
      <w:r w:rsidR="0036101A" w:rsidRPr="00676D5B">
        <w:rPr>
          <w:rFonts w:ascii="Book Antiqua" w:eastAsia="Book Antiqua" w:hAnsi="Book Antiqua" w:cs="Book Antiqua"/>
          <w:color w:val="000000"/>
        </w:rPr>
        <w:t xml:space="preserve">intraductal papillary mucinous neoplasm </w:t>
      </w:r>
      <w:r w:rsidR="0036101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IPMN</w:t>
      </w:r>
      <w:r w:rsidR="0036101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 should also be considered. An increased risk of pancreatic cancer has been observed following </w:t>
      </w:r>
      <w:proofErr w:type="gramStart"/>
      <w:r w:rsidRPr="00676D5B">
        <w:rPr>
          <w:rFonts w:ascii="Book Antiqua" w:eastAsia="Book Antiqua" w:hAnsi="Book Antiqua" w:cs="Book Antiqua"/>
          <w:color w:val="000000"/>
        </w:rPr>
        <w:t>gastrectomy</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10-17]</w:t>
      </w:r>
      <w:r w:rsidRPr="00676D5B">
        <w:rPr>
          <w:rFonts w:ascii="Book Antiqua" w:eastAsia="Book Antiqua" w:hAnsi="Book Antiqua" w:cs="Book Antiqua"/>
          <w:color w:val="000000"/>
        </w:rPr>
        <w:t>.</w:t>
      </w:r>
    </w:p>
    <w:p w14:paraId="089E838C" w14:textId="77777777" w:rsidR="00A77B3E" w:rsidRPr="00676D5B" w:rsidRDefault="002E2F69" w:rsidP="0036101A">
      <w:pPr>
        <w:spacing w:line="360" w:lineRule="auto"/>
        <w:ind w:firstLineChars="100" w:firstLine="240"/>
        <w:jc w:val="both"/>
        <w:rPr>
          <w:lang w:eastAsia="zh-CN"/>
        </w:rPr>
      </w:pPr>
      <w:r w:rsidRPr="00676D5B">
        <w:rPr>
          <w:rFonts w:ascii="Book Antiqua" w:eastAsia="Book Antiqua" w:hAnsi="Book Antiqua" w:cs="Book Antiqua"/>
          <w:color w:val="000000"/>
        </w:rPr>
        <w:t xml:space="preserve">One-third of all cancers could have been prevented through lifestyle </w:t>
      </w:r>
      <w:proofErr w:type="gramStart"/>
      <w:r w:rsidRPr="00676D5B">
        <w:rPr>
          <w:rFonts w:ascii="Book Antiqua" w:eastAsia="Book Antiqua" w:hAnsi="Book Antiqua" w:cs="Book Antiqua"/>
          <w:color w:val="000000"/>
        </w:rPr>
        <w:t>correction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18]</w:t>
      </w:r>
      <w:r w:rsidRPr="00676D5B">
        <w:rPr>
          <w:rFonts w:ascii="Book Antiqua" w:eastAsia="Book Antiqua" w:hAnsi="Book Antiqua" w:cs="Book Antiqua"/>
          <w:color w:val="000000"/>
        </w:rPr>
        <w:t xml:space="preserve">. A 2020 European prospective study (EPIC) evaluated the association between the </w:t>
      </w:r>
      <w:r w:rsidR="0036101A" w:rsidRPr="00676D5B">
        <w:rPr>
          <w:rFonts w:ascii="Book Antiqua" w:eastAsia="Book Antiqua" w:hAnsi="Book Antiqua" w:cs="Book Antiqua"/>
          <w:color w:val="000000"/>
          <w:szCs w:val="22"/>
        </w:rPr>
        <w:t>healthy lifestyle index</w:t>
      </w:r>
      <w:r w:rsidRPr="00676D5B">
        <w:rPr>
          <w:rFonts w:ascii="Book Antiqua" w:eastAsia="Book Antiqua" w:hAnsi="Book Antiqua" w:cs="Book Antiqua"/>
          <w:color w:val="000000"/>
        </w:rPr>
        <w:t xml:space="preserve"> score and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19-22]</w:t>
      </w:r>
      <w:r w:rsidRPr="00676D5B">
        <w:rPr>
          <w:rFonts w:ascii="Book Antiqua" w:eastAsia="Book Antiqua" w:hAnsi="Book Antiqua" w:cs="Book Antiqua"/>
          <w:color w:val="000000"/>
        </w:rPr>
        <w:t>. Healthy lifestyle habits were inversely related to the risk of PDAC. Adherence to healthy behaviors, corresponding to a three-point increase in the score, was associated with a 16</w:t>
      </w:r>
      <w:r w:rsidR="0036101A"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-23% lower risk. The result summarizes many previous </w:t>
      </w:r>
      <w:proofErr w:type="gramStart"/>
      <w:r w:rsidRPr="00676D5B">
        <w:rPr>
          <w:rFonts w:ascii="Book Antiqua" w:eastAsia="Book Antiqua" w:hAnsi="Book Antiqua" w:cs="Book Antiqua"/>
          <w:color w:val="000000"/>
        </w:rPr>
        <w:t>studies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23-29]</w:t>
      </w:r>
      <w:r w:rsidRPr="00676D5B">
        <w:rPr>
          <w:rFonts w:ascii="Book Antiqua" w:eastAsia="Book Antiqua" w:hAnsi="Book Antiqua" w:cs="Book Antiqua"/>
          <w:color w:val="000000"/>
        </w:rPr>
        <w:t xml:space="preserve"> and support the adoption of healthy lifestyles in PDAC prevention.</w:t>
      </w:r>
    </w:p>
    <w:p w14:paraId="4429493B" w14:textId="77777777" w:rsidR="00A77B3E" w:rsidRPr="00676D5B" w:rsidRDefault="002E2F69" w:rsidP="0036101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A recent nutrigenomic study has highlighted nutrients capable of preventing cancer through epigenetic modifications. An optimal diet should include omega 3 fatty acids, polyphenols, folic acid, selenium and zinc. Particularly important for PDAC prevention could be the </w:t>
      </w:r>
      <w:r w:rsidR="0036101A" w:rsidRPr="00676D5B">
        <w:rPr>
          <w:rFonts w:ascii="Book Antiqua" w:eastAsia="Book Antiqua" w:hAnsi="Book Antiqua" w:cs="Book Antiqua" w:hint="eastAsia"/>
          <w:color w:val="000000"/>
        </w:rPr>
        <w:t>e</w:t>
      </w:r>
      <w:r w:rsidRPr="00676D5B">
        <w:rPr>
          <w:rFonts w:ascii="Book Antiqua" w:eastAsia="Book Antiqua" w:hAnsi="Book Antiqua" w:cs="Book Antiqua"/>
          <w:color w:val="000000"/>
        </w:rPr>
        <w:t xml:space="preserve">pigallocatechin, a polyphenol from tea and green </w:t>
      </w:r>
      <w:proofErr w:type="gramStart"/>
      <w:r w:rsidRPr="00676D5B">
        <w:rPr>
          <w:rFonts w:ascii="Book Antiqua" w:eastAsia="Book Antiqua" w:hAnsi="Book Antiqua" w:cs="Book Antiqua"/>
          <w:color w:val="000000"/>
        </w:rPr>
        <w:t>tea</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30,31]</w:t>
      </w:r>
      <w:r w:rsidRPr="00676D5B">
        <w:rPr>
          <w:rFonts w:ascii="Book Antiqua" w:eastAsia="Book Antiqua" w:hAnsi="Book Antiqua" w:cs="Book Antiqua"/>
          <w:color w:val="000000"/>
        </w:rPr>
        <w:t>.</w:t>
      </w:r>
    </w:p>
    <w:p w14:paraId="7EEB3F30" w14:textId="77777777" w:rsidR="00A77B3E" w:rsidRPr="00676D5B" w:rsidRDefault="002E2F69" w:rsidP="0036101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Data linking type 2 diabetes with pancreatic cancer suggest that the new onset of diabetes in a lean older adult should prompt consideration of PDAC. This is even more valid if new-onset diabetes is associated with unintentional weight </w:t>
      </w:r>
      <w:proofErr w:type="gramStart"/>
      <w:r w:rsidRPr="00676D5B">
        <w:rPr>
          <w:rFonts w:ascii="Book Antiqua" w:eastAsia="Book Antiqua" w:hAnsi="Book Antiqua" w:cs="Book Antiqua"/>
          <w:color w:val="000000"/>
        </w:rPr>
        <w:t>loss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32-34]</w:t>
      </w:r>
      <w:r w:rsidRPr="00676D5B">
        <w:rPr>
          <w:rFonts w:ascii="Book Antiqua" w:eastAsia="Book Antiqua" w:hAnsi="Book Antiqua" w:cs="Book Antiqua"/>
          <w:color w:val="000000"/>
        </w:rPr>
        <w:t xml:space="preserve">. A Mayo Clinic study evaluated the use of </w:t>
      </w:r>
      <w:r w:rsidR="0036101A" w:rsidRPr="00676D5B">
        <w:rPr>
          <w:rFonts w:ascii="Book Antiqua" w:eastAsia="Book Antiqua" w:hAnsi="Book Antiqua" w:cs="Book Antiqua"/>
          <w:color w:val="000000"/>
        </w:rPr>
        <w:t xml:space="preserve">computed tomography </w:t>
      </w:r>
      <w:r w:rsidR="0036101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CT</w:t>
      </w:r>
      <w:r w:rsidR="0036101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 at the time of diabetes diagnosis in otherwise asymptomatic patients. A higher likelihood of showing potentially resectable tumors was observed compared with scans performed six months </w:t>
      </w:r>
      <w:proofErr w:type="gramStart"/>
      <w:r w:rsidRPr="00676D5B">
        <w:rPr>
          <w:rFonts w:ascii="Book Antiqua" w:eastAsia="Book Antiqua" w:hAnsi="Book Antiqua" w:cs="Book Antiqua"/>
          <w:color w:val="000000"/>
        </w:rPr>
        <w:t>later</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32]</w:t>
      </w:r>
      <w:r w:rsidRPr="00676D5B">
        <w:rPr>
          <w:rFonts w:ascii="Book Antiqua" w:eastAsia="Book Antiqua" w:hAnsi="Book Antiqua" w:cs="Book Antiqua"/>
          <w:color w:val="000000"/>
        </w:rPr>
        <w:t xml:space="preserve">. However, CT screening of all elderly subjects with new-onset diabetes is not </w:t>
      </w:r>
      <w:proofErr w:type="gramStart"/>
      <w:r w:rsidRPr="00676D5B">
        <w:rPr>
          <w:rFonts w:ascii="Book Antiqua" w:eastAsia="Book Antiqua" w:hAnsi="Book Antiqua" w:cs="Book Antiqua"/>
          <w:color w:val="000000"/>
        </w:rPr>
        <w:t>feasible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33]</w:t>
      </w:r>
      <w:r w:rsidRPr="00676D5B">
        <w:rPr>
          <w:rFonts w:ascii="Book Antiqua" w:eastAsia="Book Antiqua" w:hAnsi="Book Antiqua" w:cs="Book Antiqua"/>
          <w:color w:val="000000"/>
        </w:rPr>
        <w:t>. With the identification of these characteristics that differentiate pancreatic</w:t>
      </w:r>
      <w:r w:rsidRPr="00676D5B">
        <w:rPr>
          <w:rFonts w:ascii="Book Antiqua" w:eastAsia="Book Antiqua" w:hAnsi="Book Antiqua" w:cs="Book Antiqua"/>
          <w:color w:val="000000"/>
          <w:shd w:val="clear" w:color="auto" w:fill="FFFFFF"/>
        </w:rPr>
        <w:t xml:space="preserve"> </w:t>
      </w:r>
      <w:r w:rsidRPr="00676D5B">
        <w:rPr>
          <w:rFonts w:ascii="Book Antiqua" w:eastAsia="Book Antiqua" w:hAnsi="Book Antiqua" w:cs="Book Antiqua"/>
          <w:color w:val="000000"/>
        </w:rPr>
        <w:lastRenderedPageBreak/>
        <w:t xml:space="preserve">cancer-associated diabetes from other cases of new-onset diabetes, perhaps the guidelines will </w:t>
      </w:r>
      <w:proofErr w:type="gramStart"/>
      <w:r w:rsidR="0036101A" w:rsidRPr="00676D5B">
        <w:rPr>
          <w:rFonts w:ascii="Book Antiqua" w:eastAsia="Book Antiqua" w:hAnsi="Book Antiqua" w:cs="Book Antiqua"/>
          <w:color w:val="000000"/>
        </w:rPr>
        <w:t>updacat</w:t>
      </w:r>
      <w:r w:rsidRPr="00676D5B">
        <w:rPr>
          <w:rFonts w:ascii="Book Antiqua" w:eastAsia="Book Antiqua" w:hAnsi="Book Antiqua" w:cs="Book Antiqua"/>
          <w:color w:val="000000"/>
        </w:rPr>
        <w:t>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35]</w:t>
      </w:r>
      <w:r w:rsidRPr="00676D5B">
        <w:rPr>
          <w:rFonts w:ascii="Book Antiqua" w:eastAsia="Book Antiqua" w:hAnsi="Book Antiqua" w:cs="Book Antiqua"/>
          <w:color w:val="000000"/>
        </w:rPr>
        <w:t>.</w:t>
      </w:r>
    </w:p>
    <w:p w14:paraId="21E3FDB7" w14:textId="77777777" w:rsidR="00A77B3E" w:rsidRPr="00676D5B" w:rsidRDefault="00A77B3E">
      <w:pPr>
        <w:spacing w:line="360" w:lineRule="auto"/>
        <w:jc w:val="both"/>
        <w:rPr>
          <w:rFonts w:ascii="Book Antiqua" w:eastAsia="Book Antiqua" w:hAnsi="Book Antiqua" w:cs="Book Antiqua"/>
          <w:color w:val="000000"/>
        </w:rPr>
      </w:pPr>
    </w:p>
    <w:p w14:paraId="428910E6" w14:textId="77777777" w:rsidR="00A77B3E" w:rsidRPr="00676D5B" w:rsidRDefault="0036101A">
      <w:pPr>
        <w:spacing w:line="360" w:lineRule="auto"/>
        <w:jc w:val="both"/>
        <w:rPr>
          <w:rFonts w:ascii="Book Antiqua" w:eastAsia="Book Antiqua" w:hAnsi="Book Antiqua" w:cs="Book Antiqua"/>
          <w:b/>
          <w:color w:val="000000"/>
          <w:u w:val="single"/>
        </w:rPr>
      </w:pPr>
      <w:r w:rsidRPr="00676D5B">
        <w:rPr>
          <w:rFonts w:ascii="Book Antiqua" w:eastAsia="Book Antiqua" w:hAnsi="Book Antiqua" w:cs="Book Antiqua"/>
          <w:b/>
          <w:color w:val="000000"/>
          <w:u w:val="single"/>
        </w:rPr>
        <w:t>HEREDITARY RISKS FACTORS</w:t>
      </w:r>
    </w:p>
    <w:p w14:paraId="1F5A22F8"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PDAC can be hereditary. There are two categories of inherited risk for PDAC: </w:t>
      </w:r>
      <w:r w:rsidR="0036101A" w:rsidRPr="00676D5B">
        <w:rPr>
          <w:rFonts w:ascii="Book Antiqua" w:eastAsia="Book Antiqua" w:hAnsi="Book Antiqua" w:cs="Book Antiqua" w:hint="eastAsia"/>
          <w:color w:val="000000"/>
        </w:rPr>
        <w:t>G</w:t>
      </w:r>
      <w:r w:rsidRPr="00676D5B">
        <w:rPr>
          <w:rFonts w:ascii="Book Antiqua" w:eastAsia="Book Antiqua" w:hAnsi="Book Antiqua" w:cs="Book Antiqua"/>
          <w:color w:val="000000"/>
        </w:rPr>
        <w:t xml:space="preserve">enetic syndromes (20% of cases) and familial pancreatic cancer (80%). Familial pancreatic cancer is defined as a predisposition that is based on familial clustering in families in which there is at least one pair of first-degree </w:t>
      </w:r>
      <w:r w:rsidR="0036101A" w:rsidRPr="00676D5B">
        <w:rPr>
          <w:rFonts w:ascii="Book Antiqua" w:eastAsia="Book Antiqua" w:hAnsi="Book Antiqua" w:cs="Book Antiqua"/>
          <w:color w:val="000000"/>
        </w:rPr>
        <w:t xml:space="preserve">relative </w:t>
      </w:r>
      <w:r w:rsidRPr="00676D5B">
        <w:rPr>
          <w:rFonts w:ascii="Book Antiqua" w:eastAsia="Book Antiqua" w:hAnsi="Book Antiqua" w:cs="Book Antiqua"/>
          <w:color w:val="000000"/>
        </w:rPr>
        <w:t xml:space="preserve">(FDR) relatives with PDAC in the absence of a known genetic syndrome. Genetic syndromes that predispose to pancreatic cancer are listed in Table 1. Table 1 also shows in parentheses the frequencies of mutated genes in PDAC </w:t>
      </w:r>
      <w:proofErr w:type="gramStart"/>
      <w:r w:rsidRPr="00676D5B">
        <w:rPr>
          <w:rFonts w:ascii="Book Antiqua" w:eastAsia="Book Antiqua" w:hAnsi="Book Antiqua" w:cs="Book Antiqua"/>
          <w:color w:val="000000"/>
        </w:rPr>
        <w:t>patients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36-42]</w:t>
      </w:r>
      <w:r w:rsidRPr="00676D5B">
        <w:rPr>
          <w:rFonts w:ascii="Book Antiqua" w:eastAsia="Book Antiqua" w:hAnsi="Book Antiqua" w:cs="Book Antiqua"/>
          <w:color w:val="000000"/>
        </w:rPr>
        <w:t>.</w:t>
      </w:r>
    </w:p>
    <w:p w14:paraId="5FFC4EA5" w14:textId="77777777" w:rsidR="00A77B3E" w:rsidRPr="00676D5B" w:rsidRDefault="002E2F69" w:rsidP="0036101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Knowledge of inherited risk factors is important because it allows us an effective stratification and management of patients. According to </w:t>
      </w:r>
      <w:r w:rsidR="0036101A" w:rsidRPr="00676D5B">
        <w:rPr>
          <w:rFonts w:ascii="Book Antiqua" w:eastAsia="Book Antiqua" w:hAnsi="Book Antiqua" w:cs="Book Antiqua"/>
          <w:color w:val="000000"/>
        </w:rPr>
        <w:t>American Society of Clinical Oncology</w:t>
      </w:r>
      <w:r w:rsidRPr="00676D5B">
        <w:rPr>
          <w:rFonts w:ascii="Book Antiqua" w:eastAsia="Book Antiqua" w:hAnsi="Book Antiqua" w:cs="Book Antiqua"/>
          <w:color w:val="000000"/>
        </w:rPr>
        <w:t xml:space="preserve"> and </w:t>
      </w:r>
      <w:r w:rsidR="0036101A" w:rsidRPr="00676D5B">
        <w:rPr>
          <w:rFonts w:ascii="Book Antiqua" w:eastAsia="Book Antiqua" w:hAnsi="Book Antiqua" w:cs="Book Antiqua"/>
          <w:color w:val="000000"/>
        </w:rPr>
        <w:t>National Comprehensive Cancer Network</w:t>
      </w:r>
      <w:r w:rsidRPr="00676D5B">
        <w:rPr>
          <w:rFonts w:ascii="Book Antiqua" w:eastAsia="Book Antiqua" w:hAnsi="Book Antiqua" w:cs="Book Antiqua"/>
          <w:color w:val="000000"/>
        </w:rPr>
        <w:t xml:space="preserve"> guidelines, all patients diagnosed with PDAC should be evaluated to understand if there is a risk of familial predisposition to cancer. All patients should undergo risk assessment for syndromes associated with an increased risk of PDAC. Germline genetic testing is recommended for patients with PDAC and an unremarkable family </w:t>
      </w:r>
      <w:proofErr w:type="gramStart"/>
      <w:r w:rsidRPr="00676D5B">
        <w:rPr>
          <w:rFonts w:ascii="Book Antiqua" w:eastAsia="Book Antiqua" w:hAnsi="Book Antiqua" w:cs="Book Antiqua"/>
          <w:color w:val="000000"/>
        </w:rPr>
        <w:t>history</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43,44]</w:t>
      </w:r>
      <w:r w:rsidRPr="00676D5B">
        <w:rPr>
          <w:rFonts w:ascii="Book Antiqua" w:eastAsia="Book Antiqua" w:hAnsi="Book Antiqua" w:cs="Book Antiqua"/>
          <w:color w:val="000000"/>
        </w:rPr>
        <w:t>.</w:t>
      </w:r>
    </w:p>
    <w:p w14:paraId="6D6205E0" w14:textId="77777777" w:rsidR="0036101A" w:rsidRPr="00676D5B" w:rsidRDefault="0036101A" w:rsidP="0036101A">
      <w:pPr>
        <w:spacing w:line="360" w:lineRule="auto"/>
        <w:jc w:val="both"/>
        <w:rPr>
          <w:lang w:eastAsia="zh-CN"/>
        </w:rPr>
      </w:pPr>
    </w:p>
    <w:p w14:paraId="64885ED4" w14:textId="77777777" w:rsidR="00A77B3E" w:rsidRPr="00676D5B" w:rsidRDefault="0036101A">
      <w:pPr>
        <w:spacing w:line="360" w:lineRule="auto"/>
        <w:jc w:val="both"/>
        <w:rPr>
          <w:u w:val="single"/>
        </w:rPr>
      </w:pPr>
      <w:r w:rsidRPr="00676D5B">
        <w:rPr>
          <w:rFonts w:ascii="Book Antiqua" w:eastAsia="Book Antiqua" w:hAnsi="Book Antiqua" w:cs="Book Antiqua"/>
          <w:b/>
          <w:bCs/>
          <w:color w:val="000000"/>
          <w:szCs w:val="28"/>
          <w:u w:val="single"/>
        </w:rPr>
        <w:t>SCREENING</w:t>
      </w:r>
    </w:p>
    <w:p w14:paraId="5EAADFFA"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Screening aims to detect preinvasive lesions (IPMNs and </w:t>
      </w:r>
      <w:r w:rsidR="00EE79A0" w:rsidRPr="00676D5B">
        <w:rPr>
          <w:rFonts w:ascii="Book Antiqua" w:eastAsia="Book Antiqua" w:hAnsi="Book Antiqua" w:cs="Book Antiqua"/>
          <w:color w:val="000000"/>
        </w:rPr>
        <w:t>pancreatic intraepithelial neoplasia</w:t>
      </w:r>
      <w:r w:rsidR="00EE79A0" w:rsidRPr="00676D5B">
        <w:rPr>
          <w:rFonts w:ascii="Book Antiqua" w:eastAsia="Book Antiqua" w:hAnsi="Book Antiqua" w:cs="Book Antiqua" w:hint="eastAsia"/>
          <w:color w:val="000000"/>
        </w:rPr>
        <w:t>s</w:t>
      </w:r>
      <w:r w:rsidRPr="00676D5B">
        <w:rPr>
          <w:rFonts w:ascii="Book Antiqua" w:eastAsia="Book Antiqua" w:hAnsi="Book Antiqua" w:cs="Book Antiqua"/>
          <w:color w:val="000000"/>
        </w:rPr>
        <w:t xml:space="preserve">) with high-grade neoplastic changes and early invasive tumors that are more amenable to potentially curative </w:t>
      </w:r>
      <w:proofErr w:type="gramStart"/>
      <w:r w:rsidRPr="00676D5B">
        <w:rPr>
          <w:rFonts w:ascii="Book Antiqua" w:eastAsia="Book Antiqua" w:hAnsi="Book Antiqua" w:cs="Book Antiqua"/>
          <w:color w:val="000000"/>
        </w:rPr>
        <w:t>resection</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45-49]</w:t>
      </w:r>
      <w:r w:rsidRPr="00676D5B">
        <w:rPr>
          <w:rFonts w:ascii="Book Antiqua" w:eastAsia="Book Antiqua" w:hAnsi="Book Antiqua" w:cs="Book Antiqua"/>
          <w:color w:val="000000"/>
        </w:rPr>
        <w:t>.</w:t>
      </w:r>
    </w:p>
    <w:p w14:paraId="5C5F686A" w14:textId="77777777" w:rsidR="00EE79A0" w:rsidRPr="00676D5B" w:rsidRDefault="00EE79A0">
      <w:pPr>
        <w:spacing w:line="360" w:lineRule="auto"/>
        <w:jc w:val="both"/>
        <w:rPr>
          <w:lang w:eastAsia="zh-CN"/>
        </w:rPr>
      </w:pPr>
    </w:p>
    <w:p w14:paraId="5335883E"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Candidates for screening</w:t>
      </w:r>
    </w:p>
    <w:p w14:paraId="47B89547" w14:textId="77777777" w:rsidR="00A77B3E" w:rsidRPr="00676D5B" w:rsidRDefault="00EE79A0">
      <w:pPr>
        <w:spacing w:line="360" w:lineRule="auto"/>
        <w:jc w:val="both"/>
        <w:rPr>
          <w:lang w:eastAsia="zh-CN"/>
        </w:rPr>
      </w:pPr>
      <w:r w:rsidRPr="00676D5B">
        <w:rPr>
          <w:rFonts w:ascii="Book Antiqua" w:hAnsi="Book Antiqua" w:cs="Book Antiqua" w:hint="eastAsia"/>
          <w:color w:val="000000"/>
          <w:lang w:eastAsia="zh-CN"/>
        </w:rPr>
        <w:t xml:space="preserve">(1) </w:t>
      </w:r>
      <w:r w:rsidR="002E2F69" w:rsidRPr="00676D5B">
        <w:rPr>
          <w:rFonts w:ascii="Book Antiqua" w:eastAsia="Book Antiqua" w:hAnsi="Book Antiqua" w:cs="Book Antiqua"/>
          <w:color w:val="000000"/>
        </w:rPr>
        <w:t>Patients with Peutz-Jeghers syndrome or CDKN2A mutation, regardless of family history</w:t>
      </w:r>
      <w:r w:rsidRPr="00676D5B">
        <w:rPr>
          <w:rFonts w:ascii="Book Antiqua" w:hAnsi="Book Antiqua" w:cs="Book Antiqua" w:hint="eastAsia"/>
          <w:color w:val="000000"/>
          <w:lang w:eastAsia="zh-CN"/>
        </w:rPr>
        <w:t xml:space="preserve">; (2) </w:t>
      </w:r>
      <w:r w:rsidR="002E2F69" w:rsidRPr="00676D5B">
        <w:rPr>
          <w:rFonts w:ascii="Book Antiqua" w:eastAsia="Book Antiqua" w:hAnsi="Book Antiqua" w:cs="Book Antiqua"/>
          <w:color w:val="000000"/>
        </w:rPr>
        <w:t xml:space="preserve">BRCA2 mutation with at least one affected </w:t>
      </w:r>
      <w:r w:rsidR="0036101A" w:rsidRPr="00676D5B">
        <w:rPr>
          <w:rFonts w:ascii="Book Antiqua" w:eastAsia="Book Antiqua" w:hAnsi="Book Antiqua" w:cs="Book Antiqua"/>
          <w:color w:val="000000"/>
        </w:rPr>
        <w:t>FDR</w:t>
      </w:r>
      <w:r w:rsidR="002E2F69" w:rsidRPr="00676D5B">
        <w:rPr>
          <w:rFonts w:ascii="Book Antiqua" w:eastAsia="Book Antiqua" w:hAnsi="Book Antiqua" w:cs="Book Antiqua"/>
          <w:color w:val="000000"/>
        </w:rPr>
        <w:t xml:space="preserve"> or at least two affected relatives of any degree</w:t>
      </w:r>
      <w:r w:rsidRPr="00676D5B">
        <w:rPr>
          <w:rFonts w:ascii="Book Antiqua" w:hAnsi="Book Antiqua" w:cs="Book Antiqua" w:hint="eastAsia"/>
          <w:color w:val="000000"/>
          <w:lang w:eastAsia="zh-CN"/>
        </w:rPr>
        <w:t xml:space="preserve">; (3) </w:t>
      </w:r>
      <w:r w:rsidR="002E2F69" w:rsidRPr="00676D5B">
        <w:rPr>
          <w:rFonts w:ascii="Book Antiqua" w:eastAsia="Book Antiqua" w:hAnsi="Book Antiqua" w:cs="Book Antiqua"/>
          <w:color w:val="000000"/>
        </w:rPr>
        <w:t>BRCA1, partner and localizer of</w:t>
      </w:r>
      <w:r w:rsidRPr="00676D5B">
        <w:rPr>
          <w:rFonts w:ascii="Book Antiqua" w:hAnsi="Book Antiqua" w:cs="Book Antiqua" w:hint="eastAsia"/>
          <w:color w:val="000000"/>
          <w:lang w:eastAsia="zh-CN"/>
        </w:rPr>
        <w:t xml:space="preserve"> </w:t>
      </w:r>
      <w:r w:rsidR="002E2F69" w:rsidRPr="00676D5B">
        <w:rPr>
          <w:rFonts w:ascii="Book Antiqua" w:eastAsia="Book Antiqua" w:hAnsi="Book Antiqua" w:cs="Book Antiqua"/>
          <w:color w:val="000000"/>
        </w:rPr>
        <w:t>BRCA2</w:t>
      </w:r>
      <w:r w:rsidRPr="00676D5B">
        <w:rPr>
          <w:rFonts w:ascii="Book Antiqua" w:hAnsi="Book Antiqua" w:cs="Book Antiqua" w:hint="eastAsia"/>
          <w:color w:val="000000"/>
          <w:lang w:eastAsia="zh-CN"/>
        </w:rPr>
        <w:t xml:space="preserve"> </w:t>
      </w:r>
      <w:r w:rsidR="002E2F69" w:rsidRPr="00676D5B">
        <w:rPr>
          <w:rFonts w:ascii="Book Antiqua" w:eastAsia="Book Antiqua" w:hAnsi="Book Antiqua" w:cs="Book Antiqua"/>
          <w:color w:val="000000"/>
        </w:rPr>
        <w:t xml:space="preserve">(PALB2), ataxia-telangiectasia mutated (ATM), and Lynch syndrome mutation carriers with one or more </w:t>
      </w:r>
      <w:r w:rsidR="002E2F69" w:rsidRPr="00676D5B">
        <w:rPr>
          <w:rFonts w:ascii="Book Antiqua" w:eastAsia="Book Antiqua" w:hAnsi="Book Antiqua" w:cs="Book Antiqua"/>
          <w:color w:val="000000"/>
        </w:rPr>
        <w:lastRenderedPageBreak/>
        <w:t>affected FDRs</w:t>
      </w:r>
      <w:r w:rsidRPr="00676D5B">
        <w:rPr>
          <w:rFonts w:ascii="Book Antiqua" w:hAnsi="Book Antiqua" w:cs="Book Antiqua" w:hint="eastAsia"/>
          <w:color w:val="000000"/>
          <w:lang w:eastAsia="zh-CN"/>
        </w:rPr>
        <w:t xml:space="preserve">; (4) </w:t>
      </w:r>
      <w:r w:rsidR="002E2F69" w:rsidRPr="00676D5B">
        <w:rPr>
          <w:rFonts w:ascii="Book Antiqua" w:eastAsia="Book Antiqua" w:hAnsi="Book Antiqua" w:cs="Book Antiqua"/>
          <w:color w:val="000000"/>
        </w:rPr>
        <w:t>Hereditary pancreatitis with a</w:t>
      </w:r>
      <w:r w:rsidRPr="00676D5B">
        <w:rPr>
          <w:rFonts w:ascii="Book Antiqua" w:hAnsi="Book Antiqua" w:cs="Book Antiqua" w:hint="eastAsia"/>
          <w:color w:val="000000"/>
          <w:lang w:eastAsia="zh-CN"/>
        </w:rPr>
        <w:t xml:space="preserve"> </w:t>
      </w:r>
      <w:r w:rsidR="002E2F69" w:rsidRPr="00676D5B">
        <w:rPr>
          <w:rFonts w:ascii="Book Antiqua" w:eastAsia="Book Antiqua" w:hAnsi="Book Antiqua" w:cs="Book Antiqua"/>
          <w:color w:val="000000"/>
        </w:rPr>
        <w:t>PRSS1</w:t>
      </w:r>
      <w:r w:rsidRPr="00676D5B">
        <w:rPr>
          <w:rFonts w:ascii="Book Antiqua" w:hAnsi="Book Antiqua" w:cs="Book Antiqua" w:hint="eastAsia"/>
          <w:color w:val="000000"/>
          <w:lang w:eastAsia="zh-CN"/>
        </w:rPr>
        <w:t xml:space="preserve"> </w:t>
      </w:r>
      <w:r w:rsidR="002E2F69" w:rsidRPr="00676D5B">
        <w:rPr>
          <w:rFonts w:ascii="Book Antiqua" w:eastAsia="Book Antiqua" w:hAnsi="Book Antiqua" w:cs="Book Antiqua"/>
          <w:color w:val="000000"/>
        </w:rPr>
        <w:t>mutation</w:t>
      </w:r>
      <w:r w:rsidRPr="00676D5B">
        <w:rPr>
          <w:rFonts w:ascii="Book Antiqua" w:hAnsi="Book Antiqua" w:cs="Book Antiqua" w:hint="eastAsia"/>
          <w:color w:val="000000"/>
          <w:lang w:eastAsia="zh-CN"/>
        </w:rPr>
        <w:t xml:space="preserve">; and (5) </w:t>
      </w:r>
      <w:r w:rsidR="002E2F69" w:rsidRPr="00676D5B">
        <w:rPr>
          <w:rFonts w:ascii="Book Antiqua" w:eastAsia="Book Antiqua" w:hAnsi="Book Antiqua" w:cs="Book Antiqua"/>
          <w:color w:val="000000"/>
        </w:rPr>
        <w:t>Regardless of gene mutation status:</w:t>
      </w:r>
      <w:r w:rsidRPr="00676D5B">
        <w:rPr>
          <w:rFonts w:ascii="Book Antiqua" w:hAnsi="Book Antiqua" w:cs="Book Antiqua" w:hint="eastAsia"/>
          <w:color w:val="000000"/>
          <w:lang w:eastAsia="zh-CN"/>
        </w:rPr>
        <w:t xml:space="preserve"> (a) </w:t>
      </w:r>
      <w:r w:rsidR="002E2F69" w:rsidRPr="00676D5B">
        <w:rPr>
          <w:rFonts w:ascii="Book Antiqua" w:eastAsia="Book Antiqua" w:hAnsi="Book Antiqua" w:cs="Book Antiqua"/>
          <w:color w:val="000000"/>
        </w:rPr>
        <w:t>At least three affected relatives on the same side of the family, of whom at least one is an FDR of the individual being considered for surveillance</w:t>
      </w:r>
      <w:r w:rsidRPr="00676D5B">
        <w:rPr>
          <w:rFonts w:ascii="Book Antiqua" w:hAnsi="Book Antiqua" w:cs="Book Antiqua" w:hint="eastAsia"/>
          <w:color w:val="000000"/>
          <w:lang w:eastAsia="zh-CN"/>
        </w:rPr>
        <w:t xml:space="preserve">; (b) </w:t>
      </w:r>
      <w:r w:rsidR="002E2F69" w:rsidRPr="00676D5B">
        <w:rPr>
          <w:rFonts w:ascii="Book Antiqua" w:eastAsia="Book Antiqua" w:hAnsi="Book Antiqua" w:cs="Book Antiqua"/>
          <w:color w:val="000000"/>
        </w:rPr>
        <w:t>At least two affected relatives who are FDRs of each other, of whom at least one is an FDR of the individual being considered for surveillance</w:t>
      </w:r>
      <w:r w:rsidRPr="00676D5B">
        <w:rPr>
          <w:rFonts w:ascii="Book Antiqua" w:hAnsi="Book Antiqua" w:cs="Book Antiqua" w:hint="eastAsia"/>
          <w:color w:val="000000"/>
          <w:lang w:eastAsia="zh-CN"/>
        </w:rPr>
        <w:t xml:space="preserve">; and (c) </w:t>
      </w:r>
      <w:r w:rsidR="002E2F69" w:rsidRPr="00676D5B">
        <w:rPr>
          <w:rFonts w:ascii="Book Antiqua" w:eastAsia="Book Antiqua" w:hAnsi="Book Antiqua" w:cs="Book Antiqua"/>
          <w:color w:val="000000"/>
        </w:rPr>
        <w:t>At least two affected relatives on the same side of the family, of whom at least one is an FDR of the individual being considered for surveillance</w:t>
      </w:r>
      <w:r w:rsidRPr="00676D5B">
        <w:rPr>
          <w:rFonts w:ascii="Book Antiqua" w:hAnsi="Book Antiqua" w:cs="Book Antiqua" w:hint="eastAsia"/>
          <w:color w:val="000000"/>
          <w:lang w:eastAsia="zh-CN"/>
        </w:rPr>
        <w:t>.</w:t>
      </w:r>
    </w:p>
    <w:p w14:paraId="0F43AE12" w14:textId="77777777" w:rsidR="00A77B3E" w:rsidRPr="00676D5B" w:rsidRDefault="002E2F69" w:rsidP="00EE79A0">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General population-based screening for average-risk patients is not </w:t>
      </w:r>
      <w:proofErr w:type="gramStart"/>
      <w:r w:rsidRPr="00676D5B">
        <w:rPr>
          <w:rFonts w:ascii="Book Antiqua" w:eastAsia="Book Antiqua" w:hAnsi="Book Antiqua" w:cs="Book Antiqua"/>
          <w:color w:val="000000"/>
        </w:rPr>
        <w:t>recommended</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33]</w:t>
      </w:r>
      <w:r w:rsidRPr="00676D5B">
        <w:rPr>
          <w:rFonts w:ascii="Book Antiqua" w:eastAsia="Book Antiqua" w:hAnsi="Book Antiqua" w:cs="Book Antiqua"/>
          <w:color w:val="000000"/>
        </w:rPr>
        <w:t xml:space="preserve"> because the average lifetime risk for developing PDAC is too low</w:t>
      </w:r>
      <w:r w:rsidRPr="00676D5B">
        <w:rPr>
          <w:rFonts w:ascii="Book Antiqua" w:eastAsia="Book Antiqua" w:hAnsi="Book Antiqua" w:cs="Book Antiqua"/>
          <w:color w:val="000000"/>
          <w:vertAlign w:val="superscript"/>
        </w:rPr>
        <w:t>[49]</w:t>
      </w:r>
      <w:r w:rsidRPr="00676D5B">
        <w:rPr>
          <w:rFonts w:ascii="Book Antiqua" w:eastAsia="Book Antiqua" w:hAnsi="Book Antiqua" w:cs="Book Antiqua"/>
          <w:color w:val="000000"/>
        </w:rPr>
        <w:t>.</w:t>
      </w:r>
    </w:p>
    <w:p w14:paraId="3279A3E2" w14:textId="77777777" w:rsidR="00A77B3E" w:rsidRPr="00676D5B" w:rsidRDefault="00A77B3E">
      <w:pPr>
        <w:spacing w:line="360" w:lineRule="auto"/>
        <w:jc w:val="both"/>
      </w:pPr>
    </w:p>
    <w:p w14:paraId="7F90E98B"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hAnsi="Book Antiqua"/>
          <w:b/>
          <w:i/>
        </w:rPr>
        <w:t>Screening modality</w:t>
      </w:r>
    </w:p>
    <w:p w14:paraId="755C6E88" w14:textId="77777777" w:rsidR="00A77B3E" w:rsidRPr="00676D5B" w:rsidRDefault="002E2F69">
      <w:pPr>
        <w:spacing w:line="360" w:lineRule="auto"/>
        <w:jc w:val="both"/>
        <w:rPr>
          <w:rFonts w:ascii="Book Antiqua" w:hAnsi="Book Antiqua"/>
        </w:rPr>
      </w:pPr>
      <w:r w:rsidRPr="00676D5B">
        <w:rPr>
          <w:rFonts w:ascii="Book Antiqua" w:hAnsi="Book Antiqua"/>
        </w:rPr>
        <w:t xml:space="preserve">The current recommendation provides for the execution of </w:t>
      </w:r>
      <w:r w:rsidR="00EE79A0" w:rsidRPr="00676D5B">
        <w:rPr>
          <w:rFonts w:ascii="Book Antiqua" w:hAnsi="Book Antiqua" w:cs="Book Antiqua" w:hint="eastAsia"/>
          <w:color w:val="000000"/>
          <w:lang w:eastAsia="zh-CN"/>
        </w:rPr>
        <w:t>e</w:t>
      </w:r>
      <w:r w:rsidR="00EE79A0" w:rsidRPr="00676D5B">
        <w:rPr>
          <w:rFonts w:ascii="Book Antiqua" w:eastAsia="Book Antiqua" w:hAnsi="Book Antiqua" w:cs="Book Antiqua"/>
          <w:color w:val="000000"/>
        </w:rPr>
        <w:t>ndoscopic ultrasonography (EUS</w:t>
      </w:r>
      <w:r w:rsidR="00EE79A0" w:rsidRPr="00676D5B">
        <w:rPr>
          <w:rFonts w:ascii="Book Antiqua" w:hAnsi="Book Antiqua"/>
        </w:rPr>
        <w:t>)</w:t>
      </w:r>
      <w:r w:rsidRPr="00676D5B">
        <w:rPr>
          <w:rFonts w:ascii="Book Antiqua" w:hAnsi="Book Antiqua"/>
        </w:rPr>
        <w:t xml:space="preserve"> or </w:t>
      </w:r>
      <w:r w:rsidR="00EE79A0" w:rsidRPr="00676D5B">
        <w:rPr>
          <w:rFonts w:ascii="Book Antiqua" w:hAnsi="Book Antiqua"/>
        </w:rPr>
        <w:t>m</w:t>
      </w:r>
      <w:r w:rsidR="00EE79A0" w:rsidRPr="00676D5B">
        <w:rPr>
          <w:rFonts w:ascii="Book Antiqua" w:eastAsia="Book Antiqua" w:hAnsi="Book Antiqua" w:cs="Book Antiqua"/>
          <w:color w:val="000000"/>
        </w:rPr>
        <w:t>agnetic resonance imaging (MRI)</w:t>
      </w:r>
      <w:r w:rsidRPr="00676D5B">
        <w:rPr>
          <w:rFonts w:ascii="Book Antiqua" w:hAnsi="Book Antiqua"/>
        </w:rPr>
        <w:t>/</w:t>
      </w:r>
      <w:r w:rsidR="00EE79A0" w:rsidRPr="00676D5B">
        <w:rPr>
          <w:rFonts w:ascii="Book Antiqua" w:hAnsi="Book Antiqua"/>
        </w:rPr>
        <w:t>magnetic resonance cholangiopancreatography (</w:t>
      </w:r>
      <w:r w:rsidRPr="00676D5B">
        <w:rPr>
          <w:rFonts w:ascii="Book Antiqua" w:hAnsi="Book Antiqua"/>
        </w:rPr>
        <w:t>MRCP</w:t>
      </w:r>
      <w:r w:rsidR="00EE79A0" w:rsidRPr="00676D5B">
        <w:rPr>
          <w:rFonts w:ascii="Book Antiqua" w:hAnsi="Book Antiqua"/>
        </w:rPr>
        <w:t>)</w:t>
      </w:r>
      <w:r w:rsidRPr="00676D5B">
        <w:rPr>
          <w:rFonts w:ascii="Book Antiqua" w:hAnsi="Book Antiqua"/>
        </w:rPr>
        <w:t xml:space="preserve">. It has been demonstrated that they detect more lesion as compared with CT </w:t>
      </w:r>
      <w:proofErr w:type="gramStart"/>
      <w:r w:rsidRPr="00676D5B">
        <w:rPr>
          <w:rFonts w:ascii="Book Antiqua" w:hAnsi="Book Antiqua"/>
        </w:rPr>
        <w:t>scan</w:t>
      </w:r>
      <w:r w:rsidRPr="00676D5B">
        <w:rPr>
          <w:rFonts w:ascii="Book Antiqua" w:hAnsi="Book Antiqua"/>
          <w:vertAlign w:val="superscript"/>
        </w:rPr>
        <w:t>[</w:t>
      </w:r>
      <w:proofErr w:type="gramEnd"/>
      <w:r w:rsidRPr="00676D5B">
        <w:rPr>
          <w:rFonts w:ascii="Book Antiqua" w:hAnsi="Book Antiqua"/>
          <w:vertAlign w:val="superscript"/>
        </w:rPr>
        <w:t>50]</w:t>
      </w:r>
      <w:r w:rsidRPr="00676D5B">
        <w:rPr>
          <w:rFonts w:ascii="Book Antiqua" w:hAnsi="Book Antiqua"/>
        </w:rPr>
        <w:t xml:space="preserve">. Screening is recommended at age 50 </w:t>
      </w:r>
      <w:r w:rsidR="00EE79A0" w:rsidRPr="00676D5B">
        <w:rPr>
          <w:rFonts w:ascii="Book Antiqua" w:hAnsi="Book Antiqua"/>
        </w:rPr>
        <w:t xml:space="preserve">years </w:t>
      </w:r>
      <w:r w:rsidRPr="00676D5B">
        <w:rPr>
          <w:rFonts w:ascii="Book Antiqua" w:hAnsi="Book Antiqua"/>
        </w:rPr>
        <w:t>or 10 years younger than the youngest relative with PDAC in familial pancreatic cancer relatives. In other cases, screening is carried out between 35 and 45 years. For patients with a normal pancreas on imaging, repeat the procedure every year alternating EUS and MRCP. The age for stopping screening should be individualized based on each patient's medical status, life expectancy, and preferences.</w:t>
      </w:r>
    </w:p>
    <w:p w14:paraId="76094D1E" w14:textId="77777777" w:rsidR="00A77B3E" w:rsidRPr="00676D5B" w:rsidRDefault="00A77B3E">
      <w:pPr>
        <w:spacing w:line="360" w:lineRule="auto"/>
        <w:jc w:val="both"/>
      </w:pPr>
    </w:p>
    <w:p w14:paraId="5DE05F86" w14:textId="77777777" w:rsidR="00A77B3E" w:rsidRPr="00676D5B" w:rsidRDefault="00EE79A0">
      <w:pPr>
        <w:spacing w:line="360" w:lineRule="auto"/>
        <w:jc w:val="both"/>
        <w:rPr>
          <w:u w:val="single"/>
        </w:rPr>
      </w:pPr>
      <w:r w:rsidRPr="00676D5B">
        <w:rPr>
          <w:rFonts w:ascii="Book Antiqua" w:eastAsia="Book Antiqua" w:hAnsi="Book Antiqua" w:cs="Book Antiqua"/>
          <w:b/>
          <w:bCs/>
          <w:color w:val="000000"/>
          <w:szCs w:val="28"/>
          <w:u w:val="single"/>
        </w:rPr>
        <w:t>SURGICAL RESECTION FOR IPMNS AND OTHER CYSTIC LESIONS</w:t>
      </w:r>
    </w:p>
    <w:p w14:paraId="03BD799D" w14:textId="77777777" w:rsidR="00A77B3E" w:rsidRPr="00676D5B" w:rsidRDefault="002E2F69">
      <w:pPr>
        <w:spacing w:line="360" w:lineRule="auto"/>
        <w:jc w:val="both"/>
      </w:pPr>
      <w:r w:rsidRPr="00676D5B">
        <w:rPr>
          <w:rFonts w:ascii="Book Antiqua" w:eastAsia="Book Antiqua" w:hAnsi="Book Antiqua" w:cs="Book Antiqua"/>
          <w:color w:val="000000"/>
        </w:rPr>
        <w:t>Surgical resection is indicated in patients with any of the following</w:t>
      </w:r>
      <w:r w:rsidRPr="00676D5B">
        <w:rPr>
          <w:rFonts w:ascii="Book Antiqua" w:eastAsia="Book Antiqua" w:hAnsi="Book Antiqua" w:cs="Book Antiqua"/>
          <w:color w:val="000000"/>
          <w:szCs w:val="30"/>
          <w:vertAlign w:val="superscript"/>
        </w:rPr>
        <w:t>[45]</w:t>
      </w:r>
      <w:r w:rsidR="00EE79A0" w:rsidRPr="00676D5B">
        <w:rPr>
          <w:rFonts w:ascii="Book Antiqua" w:hAnsi="Book Antiqua" w:cs="Book Antiqua" w:hint="eastAsia"/>
          <w:color w:val="000000"/>
          <w:lang w:eastAsia="zh-CN"/>
        </w:rPr>
        <w:t xml:space="preserve">: (1) </w:t>
      </w:r>
      <w:r w:rsidRPr="00676D5B">
        <w:rPr>
          <w:rFonts w:ascii="Book Antiqua" w:eastAsia="Book Antiqua" w:hAnsi="Book Antiqua" w:cs="Book Antiqua"/>
          <w:color w:val="000000"/>
        </w:rPr>
        <w:t>Solid pancreatic lesion ≥</w:t>
      </w:r>
      <w:r w:rsidR="00EE79A0"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5 mm of indeterminate pathology or if additional evaluation does not yield a definitive preoperative diagnosis</w:t>
      </w:r>
      <w:r w:rsidR="00EE79A0" w:rsidRPr="00676D5B">
        <w:rPr>
          <w:rFonts w:ascii="Book Antiqua" w:hAnsi="Book Antiqua" w:cs="Book Antiqua" w:hint="eastAsia"/>
          <w:color w:val="000000"/>
          <w:lang w:eastAsia="zh-CN"/>
        </w:rPr>
        <w:t xml:space="preserve">; (2) </w:t>
      </w:r>
      <w:r w:rsidRPr="00676D5B">
        <w:rPr>
          <w:rFonts w:ascii="Book Antiqua" w:eastAsia="Book Antiqua" w:hAnsi="Book Antiqua" w:cs="Book Antiqua"/>
          <w:color w:val="000000"/>
        </w:rPr>
        <w:t xml:space="preserve">Any positive </w:t>
      </w:r>
      <w:r w:rsidR="00EE79A0" w:rsidRPr="00676D5B">
        <w:rPr>
          <w:rFonts w:ascii="Book Antiqua" w:eastAsia="Book Antiqua" w:hAnsi="Book Antiqua" w:cs="Book Antiqua"/>
          <w:color w:val="000000"/>
        </w:rPr>
        <w:t>fine-needle aspiration</w:t>
      </w:r>
      <w:r w:rsidR="00EE79A0"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FNA</w:t>
      </w:r>
      <w:r w:rsidR="00EE79A0"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result, except for a pancreatic neuroendocrine tumor</w:t>
      </w:r>
      <w:r w:rsidR="00EE79A0" w:rsidRPr="00676D5B">
        <w:rPr>
          <w:rFonts w:ascii="Book Antiqua" w:hAnsi="Book Antiqua" w:cs="Book Antiqua" w:hint="eastAsia"/>
          <w:color w:val="000000"/>
          <w:lang w:eastAsia="zh-CN"/>
        </w:rPr>
        <w:t xml:space="preserve">; (3) </w:t>
      </w:r>
      <w:r w:rsidRPr="00676D5B">
        <w:rPr>
          <w:rFonts w:ascii="Book Antiqua" w:eastAsia="Book Antiqua" w:hAnsi="Book Antiqua" w:cs="Book Antiqua"/>
          <w:color w:val="000000"/>
        </w:rPr>
        <w:t>Main-duct IPMNs with any one of the following:</w:t>
      </w:r>
      <w:r w:rsidR="00EE79A0" w:rsidRPr="00676D5B">
        <w:rPr>
          <w:rFonts w:ascii="Book Antiqua" w:hAnsi="Book Antiqua" w:cs="Book Antiqua" w:hint="eastAsia"/>
          <w:color w:val="000000"/>
          <w:lang w:eastAsia="zh-CN"/>
        </w:rPr>
        <w:t xml:space="preserve"> (a) </w:t>
      </w:r>
      <w:r w:rsidRPr="00676D5B">
        <w:rPr>
          <w:rFonts w:ascii="Book Antiqua" w:eastAsia="Book Antiqua" w:hAnsi="Book Antiqua" w:cs="Book Antiqua"/>
          <w:color w:val="000000"/>
        </w:rPr>
        <w:t>Main pancreatic duct dilation of ≥</w:t>
      </w:r>
      <w:r w:rsidR="00EE79A0"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10 mm</w:t>
      </w:r>
      <w:r w:rsidR="00EE79A0" w:rsidRPr="00676D5B">
        <w:rPr>
          <w:rFonts w:ascii="Book Antiqua" w:hAnsi="Book Antiqua" w:cs="Book Antiqua" w:hint="eastAsia"/>
          <w:color w:val="000000"/>
          <w:lang w:eastAsia="zh-CN"/>
        </w:rPr>
        <w:t xml:space="preserve">; (b) </w:t>
      </w:r>
      <w:r w:rsidRPr="00676D5B">
        <w:rPr>
          <w:rFonts w:ascii="Book Antiqua" w:eastAsia="Book Antiqua" w:hAnsi="Book Antiqua" w:cs="Book Antiqua"/>
          <w:color w:val="000000"/>
        </w:rPr>
        <w:t>Main pancreatic duct stricture</w:t>
      </w:r>
      <w:r w:rsidR="00EE79A0" w:rsidRPr="00676D5B">
        <w:rPr>
          <w:rFonts w:ascii="Book Antiqua" w:hAnsi="Book Antiqua" w:cs="Book Antiqua" w:hint="eastAsia"/>
          <w:color w:val="000000"/>
          <w:lang w:eastAsia="zh-CN"/>
        </w:rPr>
        <w:t xml:space="preserve">; </w:t>
      </w:r>
      <w:r w:rsidR="00172299" w:rsidRPr="00676D5B">
        <w:rPr>
          <w:rFonts w:ascii="Book Antiqua" w:hAnsi="Book Antiqua" w:cs="Book Antiqua" w:hint="eastAsia"/>
          <w:color w:val="000000"/>
          <w:lang w:eastAsia="zh-CN"/>
        </w:rPr>
        <w:t xml:space="preserve">or (c) </w:t>
      </w:r>
      <w:r w:rsidRPr="00676D5B">
        <w:rPr>
          <w:rFonts w:ascii="Book Antiqua" w:eastAsia="Book Antiqua" w:hAnsi="Book Antiqua" w:cs="Book Antiqua"/>
          <w:color w:val="000000"/>
        </w:rPr>
        <w:t>Mural nodules</w:t>
      </w:r>
      <w:r w:rsidR="00172299" w:rsidRPr="00676D5B">
        <w:rPr>
          <w:rFonts w:ascii="Book Antiqua" w:hAnsi="Book Antiqua" w:cs="Book Antiqua" w:hint="eastAsia"/>
          <w:color w:val="000000"/>
          <w:lang w:eastAsia="zh-CN"/>
        </w:rPr>
        <w:t>; (4) B</w:t>
      </w:r>
      <w:r w:rsidR="00172299" w:rsidRPr="00676D5B">
        <w:rPr>
          <w:rFonts w:ascii="Book Antiqua" w:hAnsi="Book Antiqua" w:cs="Book Antiqua"/>
          <w:color w:val="000000"/>
          <w:lang w:eastAsia="zh-CN"/>
        </w:rPr>
        <w:t>ranch duct</w:t>
      </w:r>
      <w:r w:rsidR="00172299" w:rsidRPr="00676D5B">
        <w:rPr>
          <w:rFonts w:ascii="Book Antiqua" w:eastAsia="Book Antiqua" w:hAnsi="Book Antiqua" w:cs="Book Antiqua"/>
          <w:color w:val="000000"/>
        </w:rPr>
        <w:t xml:space="preserve"> IPMNs</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BD-IPMNs</w:t>
      </w:r>
      <w:r w:rsidR="00172299"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with any one of the following:</w:t>
      </w:r>
      <w:r w:rsidR="00172299" w:rsidRPr="00676D5B">
        <w:rPr>
          <w:rFonts w:ascii="Book Antiqua" w:hAnsi="Book Antiqua" w:cs="Book Antiqua" w:hint="eastAsia"/>
          <w:color w:val="000000"/>
          <w:lang w:eastAsia="zh-CN"/>
        </w:rPr>
        <w:t xml:space="preserve"> (a) </w:t>
      </w:r>
      <w:r w:rsidRPr="00676D5B">
        <w:rPr>
          <w:rFonts w:ascii="Book Antiqua" w:eastAsia="Book Antiqua" w:hAnsi="Book Antiqua" w:cs="Book Antiqua"/>
          <w:color w:val="000000"/>
        </w:rPr>
        <w:t>Rapid growth (&gt;</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5 mm over six months)</w:t>
      </w:r>
      <w:r w:rsidR="00172299" w:rsidRPr="00676D5B">
        <w:rPr>
          <w:rFonts w:ascii="Book Antiqua" w:hAnsi="Book Antiqua" w:cs="Book Antiqua" w:hint="eastAsia"/>
          <w:color w:val="000000"/>
          <w:lang w:eastAsia="zh-CN"/>
        </w:rPr>
        <w:t xml:space="preserve">; (b) </w:t>
      </w:r>
      <w:r w:rsidRPr="00676D5B">
        <w:rPr>
          <w:rFonts w:ascii="Book Antiqua" w:eastAsia="Book Antiqua" w:hAnsi="Book Antiqua" w:cs="Book Antiqua"/>
          <w:color w:val="000000"/>
        </w:rPr>
        <w:t xml:space="preserve">Mural </w:t>
      </w:r>
      <w:r w:rsidRPr="00676D5B">
        <w:rPr>
          <w:rFonts w:ascii="Book Antiqua" w:eastAsia="Book Antiqua" w:hAnsi="Book Antiqua" w:cs="Book Antiqua"/>
          <w:color w:val="000000"/>
        </w:rPr>
        <w:lastRenderedPageBreak/>
        <w:t>nodules or an enhancing solid component</w:t>
      </w:r>
      <w:r w:rsidR="00172299" w:rsidRPr="00676D5B">
        <w:rPr>
          <w:rFonts w:ascii="Book Antiqua" w:hAnsi="Book Antiqua" w:cs="Book Antiqua" w:hint="eastAsia"/>
          <w:color w:val="000000"/>
          <w:lang w:eastAsia="zh-CN"/>
        </w:rPr>
        <w:t xml:space="preserve">; (c) </w:t>
      </w:r>
      <w:r w:rsidRPr="00676D5B">
        <w:rPr>
          <w:rFonts w:ascii="Book Antiqua" w:eastAsia="Book Antiqua" w:hAnsi="Book Antiqua" w:cs="Book Antiqua"/>
          <w:color w:val="000000"/>
        </w:rPr>
        <w:t>Abrupt main pancreatic duct caliber change with distal atrophy (even if no mass is visible)</w:t>
      </w:r>
      <w:r w:rsidR="00172299" w:rsidRPr="00676D5B">
        <w:rPr>
          <w:rFonts w:ascii="Book Antiqua" w:hAnsi="Book Antiqua" w:cs="Book Antiqua" w:hint="eastAsia"/>
          <w:color w:val="000000"/>
          <w:lang w:eastAsia="zh-CN"/>
        </w:rPr>
        <w:t xml:space="preserve">; (d) </w:t>
      </w:r>
      <w:r w:rsidRPr="00676D5B">
        <w:rPr>
          <w:rFonts w:ascii="Book Antiqua" w:eastAsia="Book Antiqua" w:hAnsi="Book Antiqua" w:cs="Book Antiqua"/>
          <w:color w:val="000000"/>
        </w:rPr>
        <w:t>Main pancreatic duct dilation of ≥</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10 mm</w:t>
      </w:r>
      <w:r w:rsidR="00172299" w:rsidRPr="00676D5B">
        <w:rPr>
          <w:rFonts w:ascii="Book Antiqua" w:hAnsi="Book Antiqua" w:cs="Book Antiqua" w:hint="eastAsia"/>
          <w:color w:val="000000"/>
          <w:lang w:eastAsia="zh-CN"/>
        </w:rPr>
        <w:t xml:space="preserve">; (e) </w:t>
      </w:r>
      <w:r w:rsidRPr="00676D5B">
        <w:rPr>
          <w:rFonts w:ascii="Book Antiqua" w:eastAsia="Book Antiqua" w:hAnsi="Book Antiqua" w:cs="Book Antiqua"/>
          <w:color w:val="000000"/>
        </w:rPr>
        <w:t>Positive cytology</w:t>
      </w:r>
      <w:r w:rsidR="00172299" w:rsidRPr="00676D5B">
        <w:rPr>
          <w:rFonts w:ascii="Book Antiqua" w:hAnsi="Book Antiqua" w:cs="Book Antiqua" w:hint="eastAsia"/>
          <w:color w:val="000000"/>
          <w:lang w:eastAsia="zh-CN"/>
        </w:rPr>
        <w:t xml:space="preserve">; or (f) </w:t>
      </w:r>
      <w:r w:rsidRPr="00676D5B">
        <w:rPr>
          <w:rFonts w:ascii="Book Antiqua" w:eastAsia="Book Antiqua" w:hAnsi="Book Antiqua" w:cs="Book Antiqua"/>
          <w:color w:val="000000"/>
        </w:rPr>
        <w:t>Associated symptoms of pancreatitis, jaundice, or pancreatic-type pain</w:t>
      </w:r>
      <w:r w:rsidR="00172299" w:rsidRPr="00676D5B">
        <w:rPr>
          <w:rFonts w:ascii="Book Antiqua" w:hAnsi="Book Antiqua" w:cs="Book Antiqua" w:hint="eastAsia"/>
          <w:color w:val="000000"/>
          <w:lang w:eastAsia="zh-CN"/>
        </w:rPr>
        <w:t xml:space="preserve">; or (5) </w:t>
      </w:r>
      <w:r w:rsidRPr="00676D5B">
        <w:rPr>
          <w:rFonts w:ascii="Book Antiqua" w:eastAsia="Book Antiqua" w:hAnsi="Book Antiqua" w:cs="Book Antiqua"/>
          <w:color w:val="000000"/>
        </w:rPr>
        <w:t>Asymptomatic main pancreatic duct stricture with an associated suspicious mass.</w:t>
      </w:r>
    </w:p>
    <w:p w14:paraId="16EF3F06" w14:textId="77777777" w:rsidR="00A77B3E" w:rsidRPr="00676D5B" w:rsidRDefault="002E2F69" w:rsidP="00172299">
      <w:pPr>
        <w:spacing w:line="360" w:lineRule="auto"/>
        <w:ind w:firstLineChars="100" w:firstLine="240"/>
        <w:jc w:val="both"/>
        <w:rPr>
          <w:lang w:eastAsia="zh-CN"/>
        </w:rPr>
      </w:pPr>
      <w:r w:rsidRPr="00676D5B">
        <w:rPr>
          <w:rFonts w:ascii="Book Antiqua" w:eastAsia="Book Antiqua" w:hAnsi="Book Antiqua" w:cs="Book Antiqua"/>
          <w:color w:val="000000"/>
        </w:rPr>
        <w:t xml:space="preserve">For patients who do not meet these criteria for surgery, repeat imaging in three months if worrisome features are </w:t>
      </w:r>
      <w:proofErr w:type="gramStart"/>
      <w:r w:rsidRPr="00676D5B">
        <w:rPr>
          <w:rFonts w:ascii="Book Antiqua" w:eastAsia="Book Antiqua" w:hAnsi="Book Antiqua" w:cs="Book Antiqua"/>
          <w:color w:val="000000"/>
        </w:rPr>
        <w:t>present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47,51]</w:t>
      </w:r>
      <w:r w:rsidRPr="00676D5B">
        <w:rPr>
          <w:rFonts w:ascii="Book Antiqua" w:eastAsia="Book Antiqua" w:hAnsi="Book Antiqua" w:cs="Book Antiqua"/>
          <w:color w:val="000000"/>
        </w:rPr>
        <w:t>. Worrisome features include the following:</w:t>
      </w:r>
      <w:r w:rsidR="00172299" w:rsidRPr="00676D5B">
        <w:rPr>
          <w:rFonts w:ascii="Book Antiqua" w:hAnsi="Book Antiqua" w:cs="Book Antiqua" w:hint="eastAsia"/>
          <w:color w:val="000000"/>
          <w:lang w:eastAsia="zh-CN"/>
        </w:rPr>
        <w:t xml:space="preserve"> (1) </w:t>
      </w:r>
      <w:r w:rsidRPr="00676D5B">
        <w:rPr>
          <w:rFonts w:ascii="Book Antiqua" w:eastAsia="Book Antiqua" w:hAnsi="Book Antiqua" w:cs="Book Antiqua"/>
          <w:color w:val="000000"/>
        </w:rPr>
        <w:t xml:space="preserve">Solid lesion with main pancreatic duct size of 5 </w:t>
      </w:r>
      <w:r w:rsidR="00172299" w:rsidRPr="00676D5B">
        <w:rPr>
          <w:rFonts w:ascii="Book Antiqua" w:eastAsia="Book Antiqua" w:hAnsi="Book Antiqua" w:cs="Book Antiqua"/>
          <w:color w:val="000000"/>
        </w:rPr>
        <w:t xml:space="preserve">mm </w:t>
      </w:r>
      <w:r w:rsidRPr="00676D5B">
        <w:rPr>
          <w:rFonts w:ascii="Book Antiqua" w:eastAsia="Book Antiqua" w:hAnsi="Book Antiqua" w:cs="Book Antiqua"/>
          <w:color w:val="000000"/>
        </w:rPr>
        <w:t>to 9 mm in diameter</w:t>
      </w:r>
      <w:r w:rsidR="00172299" w:rsidRPr="00676D5B">
        <w:rPr>
          <w:rFonts w:ascii="Book Antiqua" w:hAnsi="Book Antiqua" w:cs="Book Antiqua" w:hint="eastAsia"/>
          <w:color w:val="000000"/>
          <w:lang w:eastAsia="zh-CN"/>
        </w:rPr>
        <w:t xml:space="preserve">; (2) </w:t>
      </w:r>
      <w:r w:rsidRPr="00676D5B">
        <w:rPr>
          <w:rFonts w:ascii="Book Antiqua" w:eastAsia="Book Antiqua" w:hAnsi="Book Antiqua" w:cs="Book Antiqua"/>
          <w:color w:val="000000"/>
        </w:rPr>
        <w:t>Main pancreatic duct stricture and/or dilation ≥</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6 mm of unknown etiology without an associated mass</w:t>
      </w:r>
      <w:r w:rsidR="00172299" w:rsidRPr="00676D5B">
        <w:rPr>
          <w:rFonts w:ascii="Book Antiqua" w:hAnsi="Book Antiqua" w:cs="Book Antiqua" w:hint="eastAsia"/>
          <w:color w:val="000000"/>
          <w:lang w:eastAsia="zh-CN"/>
        </w:rPr>
        <w:t xml:space="preserve">; and (3) </w:t>
      </w:r>
      <w:r w:rsidRPr="00676D5B">
        <w:rPr>
          <w:rFonts w:ascii="Book Antiqua" w:eastAsia="Book Antiqua" w:hAnsi="Book Antiqua" w:cs="Book Antiqua"/>
          <w:color w:val="000000"/>
        </w:rPr>
        <w:t>Solid lesion &lt;</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5 mm of uncertain significance</w:t>
      </w:r>
      <w:r w:rsidR="00172299" w:rsidRPr="00676D5B">
        <w:rPr>
          <w:rFonts w:ascii="Book Antiqua" w:hAnsi="Book Antiqua" w:cs="Book Antiqua" w:hint="eastAsia"/>
          <w:color w:val="000000"/>
          <w:lang w:eastAsia="zh-CN"/>
        </w:rPr>
        <w:t>.</w:t>
      </w:r>
    </w:p>
    <w:p w14:paraId="73518B7D" w14:textId="77777777" w:rsidR="00A77B3E" w:rsidRPr="00676D5B" w:rsidRDefault="002E2F69" w:rsidP="00172299">
      <w:pPr>
        <w:spacing w:line="360" w:lineRule="auto"/>
        <w:ind w:firstLineChars="100" w:firstLine="240"/>
        <w:jc w:val="both"/>
        <w:rPr>
          <w:lang w:eastAsia="zh-CN"/>
        </w:rPr>
      </w:pPr>
      <w:r w:rsidRPr="00676D5B">
        <w:rPr>
          <w:rFonts w:ascii="Book Antiqua" w:eastAsia="Book Antiqua" w:hAnsi="Book Antiqua" w:cs="Book Antiqua"/>
          <w:color w:val="000000"/>
        </w:rPr>
        <w:t>Repeat imaging in six months is recommended for patients who have the following imaging abnormalities:</w:t>
      </w:r>
      <w:r w:rsidR="00172299" w:rsidRPr="00676D5B">
        <w:rPr>
          <w:rFonts w:ascii="Book Antiqua" w:hAnsi="Book Antiqua" w:cs="Book Antiqua" w:hint="eastAsia"/>
          <w:color w:val="000000"/>
          <w:lang w:eastAsia="zh-CN"/>
        </w:rPr>
        <w:t xml:space="preserve"> (1) </w:t>
      </w:r>
      <w:r w:rsidRPr="00676D5B">
        <w:rPr>
          <w:rFonts w:ascii="Book Antiqua" w:eastAsia="Book Antiqua" w:hAnsi="Book Antiqua" w:cs="Book Antiqua"/>
          <w:color w:val="000000"/>
        </w:rPr>
        <w:t>Cystic lesion (presumed BD-IPMN) ≥</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3 cm in size</w:t>
      </w:r>
      <w:r w:rsidR="00172299" w:rsidRPr="00676D5B">
        <w:rPr>
          <w:rFonts w:ascii="Book Antiqua" w:hAnsi="Book Antiqua" w:cs="Book Antiqua" w:hint="eastAsia"/>
          <w:color w:val="000000"/>
          <w:lang w:eastAsia="zh-CN"/>
        </w:rPr>
        <w:t xml:space="preserve">; (2) </w:t>
      </w:r>
      <w:r w:rsidRPr="00676D5B">
        <w:rPr>
          <w:rFonts w:ascii="Book Antiqua" w:eastAsia="Book Antiqua" w:hAnsi="Book Antiqua" w:cs="Book Antiqua"/>
          <w:color w:val="000000"/>
        </w:rPr>
        <w:t xml:space="preserve">Cystic lesion with associated main pancreatic duct 5 </w:t>
      </w:r>
      <w:r w:rsidR="00172299" w:rsidRPr="00676D5B">
        <w:rPr>
          <w:rFonts w:ascii="Book Antiqua" w:hAnsi="Book Antiqua" w:cs="Book Antiqua" w:hint="eastAsia"/>
          <w:color w:val="000000"/>
          <w:lang w:eastAsia="zh-CN"/>
        </w:rPr>
        <w:t xml:space="preserve">mm </w:t>
      </w:r>
      <w:r w:rsidRPr="00676D5B">
        <w:rPr>
          <w:rFonts w:ascii="Book Antiqua" w:eastAsia="Book Antiqua" w:hAnsi="Book Antiqua" w:cs="Book Antiqua"/>
          <w:color w:val="000000"/>
        </w:rPr>
        <w:t>to 9 mm</w:t>
      </w:r>
      <w:r w:rsidR="00172299" w:rsidRPr="00676D5B">
        <w:rPr>
          <w:rFonts w:ascii="Book Antiqua" w:hAnsi="Book Antiqua" w:cs="Book Antiqua" w:hint="eastAsia"/>
          <w:color w:val="000000"/>
          <w:lang w:eastAsia="zh-CN"/>
        </w:rPr>
        <w:t xml:space="preserve">; (3) </w:t>
      </w:r>
      <w:r w:rsidRPr="00676D5B">
        <w:rPr>
          <w:rFonts w:ascii="Book Antiqua" w:eastAsia="Book Antiqua" w:hAnsi="Book Antiqua" w:cs="Book Antiqua"/>
          <w:color w:val="000000"/>
        </w:rPr>
        <w:t>Cystic lesion associated with lymphadenopathy</w:t>
      </w:r>
      <w:r w:rsidR="00172299" w:rsidRPr="00676D5B">
        <w:rPr>
          <w:rFonts w:ascii="Book Antiqua" w:hAnsi="Book Antiqua" w:cs="Book Antiqua" w:hint="eastAsia"/>
          <w:color w:val="000000"/>
          <w:lang w:eastAsia="zh-CN"/>
        </w:rPr>
        <w:t xml:space="preserve">; (4) </w:t>
      </w:r>
      <w:r w:rsidRPr="00676D5B">
        <w:rPr>
          <w:rFonts w:ascii="Book Antiqua" w:eastAsia="Book Antiqua" w:hAnsi="Book Antiqua" w:cs="Book Antiqua"/>
          <w:color w:val="000000"/>
        </w:rPr>
        <w:t>Cyst growth rate of ≥</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5 mm in two years</w:t>
      </w:r>
      <w:r w:rsidR="00172299" w:rsidRPr="00676D5B">
        <w:rPr>
          <w:rFonts w:ascii="Book Antiqua" w:hAnsi="Book Antiqua" w:cs="Book Antiqua" w:hint="eastAsia"/>
          <w:color w:val="000000"/>
          <w:lang w:eastAsia="zh-CN"/>
        </w:rPr>
        <w:t xml:space="preserve">; and (5) </w:t>
      </w:r>
      <w:r w:rsidRPr="00676D5B">
        <w:rPr>
          <w:rFonts w:ascii="Book Antiqua" w:eastAsia="Book Antiqua" w:hAnsi="Book Antiqua" w:cs="Book Antiqua"/>
          <w:color w:val="000000"/>
        </w:rPr>
        <w:t>Increased serum carbohydrate antigen 19-9 (CA 19-9)</w:t>
      </w:r>
      <w:r w:rsidR="00172299" w:rsidRPr="00676D5B">
        <w:rPr>
          <w:rFonts w:ascii="Book Antiqua" w:hAnsi="Book Antiqua" w:cs="Book Antiqua" w:hint="eastAsia"/>
          <w:color w:val="000000"/>
          <w:lang w:eastAsia="zh-CN"/>
        </w:rPr>
        <w:t>.</w:t>
      </w:r>
    </w:p>
    <w:p w14:paraId="1A613119" w14:textId="77777777" w:rsidR="00A77B3E" w:rsidRPr="00676D5B" w:rsidRDefault="002E2F69" w:rsidP="00172299">
      <w:pPr>
        <w:spacing w:line="360" w:lineRule="auto"/>
        <w:ind w:firstLineChars="100" w:firstLine="240"/>
        <w:jc w:val="both"/>
      </w:pPr>
      <w:r w:rsidRPr="00676D5B">
        <w:rPr>
          <w:rFonts w:ascii="Book Antiqua" w:eastAsia="Book Antiqua" w:hAnsi="Book Antiqua" w:cs="Book Antiqua"/>
          <w:color w:val="000000"/>
        </w:rPr>
        <w:t xml:space="preserve">Individuals without worrisome features of malignancy should undergo repeat imaging in 12 </w:t>
      </w:r>
      <w:proofErr w:type="gramStart"/>
      <w:r w:rsidRPr="00676D5B">
        <w:rPr>
          <w:rFonts w:ascii="Book Antiqua" w:eastAsia="Book Antiqua" w:hAnsi="Book Antiqua" w:cs="Book Antiqua"/>
          <w:color w:val="000000"/>
        </w:rPr>
        <w:t>mo</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47,51]</w:t>
      </w:r>
      <w:r w:rsidRPr="00676D5B">
        <w:rPr>
          <w:rFonts w:ascii="Book Antiqua" w:eastAsia="Book Antiqua" w:hAnsi="Book Antiqua" w:cs="Book Antiqua"/>
          <w:color w:val="000000"/>
        </w:rPr>
        <w:t>.</w:t>
      </w:r>
    </w:p>
    <w:p w14:paraId="1DA55B22" w14:textId="77777777" w:rsidR="00A77B3E" w:rsidRPr="00676D5B" w:rsidRDefault="002E2F69" w:rsidP="00172299">
      <w:pPr>
        <w:spacing w:line="360" w:lineRule="auto"/>
        <w:ind w:firstLineChars="100" w:firstLine="240"/>
        <w:jc w:val="both"/>
      </w:pPr>
      <w:r w:rsidRPr="00676D5B">
        <w:rPr>
          <w:rFonts w:ascii="Book Antiqua" w:eastAsia="Book Antiqua" w:hAnsi="Book Antiqua" w:cs="Book Antiqua"/>
          <w:color w:val="000000"/>
        </w:rPr>
        <w:t>Screening/surveillance should be continued until the patient is no longer a surgical candidate.</w:t>
      </w:r>
    </w:p>
    <w:p w14:paraId="6BA5F307" w14:textId="77777777" w:rsidR="00A77B3E" w:rsidRPr="00676D5B" w:rsidRDefault="002E2F69" w:rsidP="00172299">
      <w:pPr>
        <w:spacing w:line="360" w:lineRule="auto"/>
        <w:ind w:firstLineChars="100" w:firstLine="240"/>
        <w:jc w:val="both"/>
      </w:pPr>
      <w:r w:rsidRPr="00676D5B">
        <w:rPr>
          <w:rFonts w:ascii="Book Antiqua" w:eastAsia="Book Antiqua" w:hAnsi="Book Antiqua" w:cs="Book Antiqua"/>
          <w:color w:val="000000"/>
        </w:rPr>
        <w:t xml:space="preserve">A 2020 paper analyzed the benefits of screening. </w:t>
      </w:r>
      <w:r w:rsidR="00172299" w:rsidRPr="00676D5B">
        <w:rPr>
          <w:rFonts w:ascii="Book Antiqua" w:hAnsi="Book Antiqua" w:cs="Book Antiqua" w:hint="eastAsia"/>
          <w:color w:val="000000"/>
          <w:lang w:eastAsia="zh-CN"/>
        </w:rPr>
        <w:t>Nine</w:t>
      </w:r>
      <w:r w:rsidRPr="00676D5B">
        <w:rPr>
          <w:rFonts w:ascii="Book Antiqua" w:eastAsia="Book Antiqua" w:hAnsi="Book Antiqua" w:cs="Book Antiqua"/>
          <w:color w:val="000000"/>
        </w:rPr>
        <w:t xml:space="preserve"> out of 10 screen-detected PDAC were resectable, with a three-year survival of 85%, compared with 25% in PDAC detected outside surveillance. With continued follow-up of patients with resectable PDAC, the five-year overall survival </w:t>
      </w:r>
      <w:r w:rsidR="008905CC" w:rsidRPr="00676D5B">
        <w:rPr>
          <w:rFonts w:ascii="Book Antiqua" w:hAnsi="Book Antiqua" w:cs="Book Antiqua" w:hint="eastAsia"/>
          <w:color w:val="000000"/>
          <w:lang w:eastAsia="zh-CN"/>
        </w:rPr>
        <w:t xml:space="preserve">(OS) </w:t>
      </w:r>
      <w:r w:rsidRPr="00676D5B">
        <w:rPr>
          <w:rFonts w:ascii="Book Antiqua" w:eastAsia="Book Antiqua" w:hAnsi="Book Antiqua" w:cs="Book Antiqua"/>
          <w:color w:val="000000"/>
        </w:rPr>
        <w:t>rate was 60</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49]</w:t>
      </w:r>
      <w:r w:rsidRPr="00676D5B">
        <w:rPr>
          <w:rFonts w:ascii="Book Antiqua" w:eastAsia="Book Antiqua" w:hAnsi="Book Antiqua" w:cs="Book Antiqua"/>
          <w:color w:val="000000"/>
        </w:rPr>
        <w:t>.</w:t>
      </w:r>
    </w:p>
    <w:p w14:paraId="58693EEA" w14:textId="77777777" w:rsidR="00A77B3E" w:rsidRPr="00676D5B" w:rsidRDefault="00A77B3E">
      <w:pPr>
        <w:spacing w:line="360" w:lineRule="auto"/>
        <w:jc w:val="both"/>
      </w:pPr>
    </w:p>
    <w:p w14:paraId="589F7C16" w14:textId="77777777" w:rsidR="00A77B3E" w:rsidRPr="00676D5B" w:rsidRDefault="00172299">
      <w:pPr>
        <w:spacing w:line="360" w:lineRule="auto"/>
        <w:jc w:val="both"/>
        <w:rPr>
          <w:u w:val="single"/>
        </w:rPr>
      </w:pPr>
      <w:r w:rsidRPr="00676D5B">
        <w:rPr>
          <w:rFonts w:ascii="Book Antiqua" w:eastAsia="Book Antiqua" w:hAnsi="Book Antiqua" w:cs="Book Antiqua"/>
          <w:b/>
          <w:bCs/>
          <w:color w:val="000000"/>
          <w:szCs w:val="28"/>
          <w:u w:val="single"/>
        </w:rPr>
        <w:t>BIOMARKERS AND EARLY DETECTION</w:t>
      </w:r>
    </w:p>
    <w:p w14:paraId="7968331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Different biomarkers are being evaluated to improve early diagnosis of tumor not detectable by imaging and to differentiate cancer and high-grade dysplasia from benign </w:t>
      </w:r>
      <w:proofErr w:type="gramStart"/>
      <w:r w:rsidRPr="00676D5B">
        <w:rPr>
          <w:rFonts w:ascii="Book Antiqua" w:eastAsia="Book Antiqua" w:hAnsi="Book Antiqua" w:cs="Book Antiqua"/>
          <w:color w:val="000000"/>
        </w:rPr>
        <w:t>disease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52]</w:t>
      </w:r>
      <w:r w:rsidRPr="00676D5B">
        <w:rPr>
          <w:rFonts w:ascii="Book Antiqua" w:eastAsia="Book Antiqua" w:hAnsi="Book Antiqua" w:cs="Book Antiqua"/>
          <w:color w:val="000000"/>
        </w:rPr>
        <w:t>.</w:t>
      </w:r>
    </w:p>
    <w:p w14:paraId="2D7D67DB" w14:textId="77777777" w:rsidR="00A77B3E" w:rsidRPr="00676D5B" w:rsidRDefault="00A77B3E">
      <w:pPr>
        <w:spacing w:line="360" w:lineRule="auto"/>
        <w:jc w:val="both"/>
      </w:pPr>
    </w:p>
    <w:p w14:paraId="3F05F654"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lastRenderedPageBreak/>
        <w:t>Blood tests</w:t>
      </w:r>
    </w:p>
    <w:p w14:paraId="62C7D014"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The most useful serum tumor marker for PDAC is CA 19-9. It is recommended adding this test when there are worrisome features on abdominal imaging. The sensitivity and the specificity of elevated CA 19-9 to detect PDAC are 79% and 82%, </w:t>
      </w:r>
      <w:proofErr w:type="gramStart"/>
      <w:r w:rsidRPr="00676D5B">
        <w:rPr>
          <w:rFonts w:ascii="Book Antiqua" w:eastAsia="Book Antiqua" w:hAnsi="Book Antiqua" w:cs="Book Antiqua"/>
          <w:color w:val="000000"/>
        </w:rPr>
        <w:t>respectively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53-55]</w:t>
      </w:r>
      <w:r w:rsidRPr="00676D5B">
        <w:rPr>
          <w:rFonts w:ascii="Book Antiqua" w:eastAsia="Book Antiqua" w:hAnsi="Book Antiqua" w:cs="Book Antiqua"/>
          <w:color w:val="000000"/>
        </w:rPr>
        <w:t>. It becomes more precise when used in combination with CA 125</w:t>
      </w:r>
      <w:r w:rsidRPr="00676D5B">
        <w:rPr>
          <w:rFonts w:ascii="Book Antiqua" w:eastAsia="Book Antiqua" w:hAnsi="Book Antiqua" w:cs="Book Antiqua"/>
          <w:color w:val="000000"/>
          <w:szCs w:val="30"/>
          <w:vertAlign w:val="superscript"/>
        </w:rPr>
        <w:t>[56,57]</w:t>
      </w:r>
      <w:r w:rsidRPr="00676D5B">
        <w:rPr>
          <w:rFonts w:ascii="Book Antiqua" w:eastAsia="Book Antiqua" w:hAnsi="Book Antiqua" w:cs="Book Antiqua"/>
          <w:color w:val="000000"/>
        </w:rPr>
        <w:t xml:space="preserve">. Other carbohydrate markers, such as CA 50, CA 72.4 and CA 242, were extensively analyzed in PDAC patients. Although they exhibited less sensitivity than CA 19-9 for the diagnosis, they improved </w:t>
      </w:r>
      <w:proofErr w:type="gramStart"/>
      <w:r w:rsidRPr="00676D5B">
        <w:rPr>
          <w:rFonts w:ascii="Book Antiqua" w:eastAsia="Book Antiqua" w:hAnsi="Book Antiqua" w:cs="Book Antiqua"/>
          <w:color w:val="000000"/>
        </w:rPr>
        <w:t>specificity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58-61]</w:t>
      </w:r>
      <w:r w:rsidRPr="00676D5B">
        <w:rPr>
          <w:rFonts w:ascii="Book Antiqua" w:eastAsia="Book Antiqua" w:hAnsi="Book Antiqua" w:cs="Book Antiqua"/>
          <w:color w:val="000000"/>
        </w:rPr>
        <w:t xml:space="preserve">. Satake </w:t>
      </w:r>
      <w:r w:rsidR="00172299" w:rsidRPr="00676D5B">
        <w:rPr>
          <w:rFonts w:ascii="Book Antiqua" w:hAnsi="Book Antiqua" w:cs="Book Antiqua" w:hint="eastAsia"/>
          <w:iCs/>
          <w:color w:val="000000"/>
          <w:lang w:eastAsia="zh-CN"/>
        </w:rPr>
        <w:t>and</w:t>
      </w:r>
      <w:r w:rsidR="00172299" w:rsidRPr="00676D5B">
        <w:rPr>
          <w:rFonts w:ascii="Book Antiqua" w:eastAsia="Book Antiqua" w:hAnsi="Book Antiqua" w:cs="Book Antiqua"/>
          <w:color w:val="000000"/>
        </w:rPr>
        <w:t xml:space="preserve"> </w:t>
      </w:r>
      <w:proofErr w:type="gramStart"/>
      <w:r w:rsidR="00172299" w:rsidRPr="00676D5B">
        <w:rPr>
          <w:rFonts w:ascii="Book Antiqua" w:eastAsia="Book Antiqua" w:hAnsi="Book Antiqua" w:cs="Book Antiqua"/>
          <w:color w:val="000000"/>
        </w:rPr>
        <w:t>Takeuchi</w:t>
      </w:r>
      <w:r w:rsidR="00172299" w:rsidRPr="00676D5B">
        <w:rPr>
          <w:rFonts w:ascii="Book Antiqua" w:eastAsia="Book Antiqua" w:hAnsi="Book Antiqua" w:cs="Book Antiqua"/>
          <w:color w:val="000000"/>
          <w:szCs w:val="30"/>
          <w:vertAlign w:val="superscript"/>
        </w:rPr>
        <w:t>[</w:t>
      </w:r>
      <w:proofErr w:type="gramEnd"/>
      <w:r w:rsidR="00172299" w:rsidRPr="00676D5B">
        <w:rPr>
          <w:rFonts w:ascii="Book Antiqua" w:eastAsia="Book Antiqua" w:hAnsi="Book Antiqua" w:cs="Book Antiqua"/>
          <w:color w:val="000000"/>
          <w:szCs w:val="30"/>
          <w:vertAlign w:val="superscript"/>
        </w:rPr>
        <w:t>62]</w:t>
      </w:r>
      <w:r w:rsidRPr="00676D5B">
        <w:rPr>
          <w:rFonts w:ascii="Book Antiqua" w:eastAsia="Book Antiqua" w:hAnsi="Book Antiqua" w:cs="Book Antiqua"/>
          <w:color w:val="000000"/>
        </w:rPr>
        <w:t xml:space="preserve"> also studied SPan-1 and DUPAN-2. SPan-1 has a high sensitivity for PDAC (81.4%), but the specificity (67.5%) and diagnostic accuracy (71%) are lower than those of CA19-9.</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SPan-1 may be considered as an additional useful serum marker, but it does not significantly improve the diagnostic accuracy obtained with CA 19-9. In contrast, DUPAN-2 has a high specificity (85.3%) and low sensitivity (47.7%). Furthermore, it seems that serum levels of DUPAN-2 are influenced by liver function.</w:t>
      </w:r>
      <w:r w:rsidR="00172299"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SPan-1 and DUPAN-2 unfortunately have not yet shown the sensitivity and specificity needed to be used for early </w:t>
      </w:r>
      <w:proofErr w:type="gramStart"/>
      <w:r w:rsidRPr="00676D5B">
        <w:rPr>
          <w:rFonts w:ascii="Book Antiqua" w:eastAsia="Book Antiqua" w:hAnsi="Book Antiqua" w:cs="Book Antiqua"/>
          <w:color w:val="000000"/>
        </w:rPr>
        <w:t>detection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62,63]</w:t>
      </w:r>
      <w:r w:rsidRPr="00676D5B">
        <w:rPr>
          <w:rFonts w:ascii="Book Antiqua" w:eastAsia="Book Antiqua" w:hAnsi="Book Antiqua" w:cs="Book Antiqua"/>
          <w:color w:val="000000"/>
        </w:rPr>
        <w:t>.</w:t>
      </w:r>
    </w:p>
    <w:p w14:paraId="268667C2" w14:textId="77777777" w:rsidR="00A77B3E" w:rsidRPr="00676D5B" w:rsidRDefault="002E2F69" w:rsidP="00172299">
      <w:pPr>
        <w:spacing w:line="360" w:lineRule="auto"/>
        <w:ind w:firstLineChars="100" w:firstLine="240"/>
        <w:jc w:val="both"/>
      </w:pPr>
      <w:r w:rsidRPr="00676D5B">
        <w:rPr>
          <w:rFonts w:ascii="Book Antiqua" w:eastAsia="Book Antiqua" w:hAnsi="Book Antiqua" w:cs="Book Antiqua"/>
          <w:color w:val="000000"/>
        </w:rPr>
        <w:t>A huge step forward in the early detection of pancreatic cancer could come from studying cell-free DNA (cfDNA), which consists of circulating double-stranded DNA molecules that can be found in plasma or blood serum. From the analysis of these molecules, it is possible to understand if we are in the presence of a tumor DNA and to go back to the tissue of origin. By analyzing the methylation status of two genes in cfDNA, ADAMTS1 and BNC1, early stage cancer can be identified with a sensitivity of 94.8% and a specificity of 91.6</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64]</w:t>
      </w:r>
      <w:r w:rsidRPr="00676D5B">
        <w:rPr>
          <w:rFonts w:ascii="Book Antiqua" w:eastAsia="Book Antiqua" w:hAnsi="Book Antiqua" w:cs="Book Antiqua"/>
          <w:color w:val="000000"/>
        </w:rPr>
        <w:t>.</w:t>
      </w:r>
    </w:p>
    <w:p w14:paraId="0D4744D0" w14:textId="77777777" w:rsidR="00A77B3E" w:rsidRPr="00676D5B" w:rsidRDefault="002E2F69" w:rsidP="00172299">
      <w:pPr>
        <w:spacing w:line="360" w:lineRule="auto"/>
        <w:ind w:firstLineChars="100" w:firstLine="240"/>
        <w:jc w:val="both"/>
      </w:pPr>
      <w:r w:rsidRPr="00676D5B">
        <w:rPr>
          <w:rFonts w:ascii="Book Antiqua" w:eastAsia="Book Antiqua" w:hAnsi="Book Antiqua" w:cs="Book Antiqua"/>
          <w:color w:val="000000"/>
        </w:rPr>
        <w:t>Innovative discoveries have also been made in the field of RNA. Abnormal microRNA expressions are potential diagnostic markers for several cancers, including PDAC. Multiple microRNA tests performed in combination with CA 19-9 can improve diagnostic accuracy, particularly miR-216</w:t>
      </w:r>
      <w:r w:rsidRPr="00676D5B">
        <w:rPr>
          <w:rFonts w:ascii="Book Antiqua" w:eastAsia="Book Antiqua" w:hAnsi="Book Antiqua" w:cs="Book Antiqua"/>
          <w:color w:val="000000"/>
          <w:szCs w:val="30"/>
          <w:vertAlign w:val="superscript"/>
        </w:rPr>
        <w:t>[65-69]</w:t>
      </w:r>
      <w:r w:rsidRPr="00676D5B">
        <w:rPr>
          <w:rFonts w:ascii="Book Antiqua" w:eastAsia="Book Antiqua" w:hAnsi="Book Antiqua" w:cs="Book Antiqua"/>
          <w:color w:val="000000"/>
        </w:rPr>
        <w:t xml:space="preserve">. Permuth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172299" w:rsidRPr="00676D5B">
        <w:rPr>
          <w:rFonts w:ascii="Book Antiqua" w:eastAsia="Book Antiqua" w:hAnsi="Book Antiqua" w:cs="Book Antiqua"/>
          <w:color w:val="000000"/>
          <w:szCs w:val="30"/>
          <w:vertAlign w:val="superscript"/>
        </w:rPr>
        <w:t>[</w:t>
      </w:r>
      <w:proofErr w:type="gramEnd"/>
      <w:r w:rsidR="00172299" w:rsidRPr="00676D5B">
        <w:rPr>
          <w:rFonts w:ascii="Book Antiqua" w:eastAsia="Book Antiqua" w:hAnsi="Book Antiqua" w:cs="Book Antiqua"/>
          <w:color w:val="000000"/>
          <w:szCs w:val="30"/>
          <w:vertAlign w:val="superscript"/>
        </w:rPr>
        <w:t>70]</w:t>
      </w:r>
      <w:r w:rsidRPr="00676D5B">
        <w:rPr>
          <w:rFonts w:ascii="Book Antiqua" w:eastAsia="Book Antiqua" w:hAnsi="Book Antiqua" w:cs="Book Antiqua"/>
          <w:color w:val="000000"/>
        </w:rPr>
        <w:t xml:space="preserve"> demonstrated that a combination of eight lncRNAs helps in the differential diagnosis between malignant and non-malignant IPMNs. Furthermore, three lncRNAs (HAND2-AS1, CTD-2033D15.2, and lncRNA-TGF) could be exploited as early diagnostic biomarkers of </w:t>
      </w:r>
      <w:proofErr w:type="gramStart"/>
      <w:r w:rsidRPr="00676D5B">
        <w:rPr>
          <w:rFonts w:ascii="Book Antiqua" w:eastAsia="Book Antiqua" w:hAnsi="Book Antiqua" w:cs="Book Antiqua"/>
          <w:color w:val="000000"/>
        </w:rPr>
        <w:t>IPMN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71,72]</w:t>
      </w:r>
      <w:r w:rsidRPr="00676D5B">
        <w:rPr>
          <w:rFonts w:ascii="Book Antiqua" w:eastAsia="Book Antiqua" w:hAnsi="Book Antiqua" w:cs="Book Antiqua"/>
          <w:color w:val="000000"/>
        </w:rPr>
        <w:t>.</w:t>
      </w:r>
    </w:p>
    <w:p w14:paraId="0227900C" w14:textId="77777777" w:rsidR="00A77B3E" w:rsidRPr="00676D5B" w:rsidRDefault="00A77B3E">
      <w:pPr>
        <w:spacing w:line="360" w:lineRule="auto"/>
        <w:jc w:val="both"/>
      </w:pPr>
    </w:p>
    <w:p w14:paraId="42CDBD7A"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Pancreatic juice and pancreatic cyst fluid</w:t>
      </w:r>
    </w:p>
    <w:p w14:paraId="69EAD619"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Pancreatic juice collected at the time of ERCP and cyst fluid obtained by EUS-guided </w:t>
      </w:r>
      <w:r w:rsidR="00EE79A0" w:rsidRPr="00676D5B">
        <w:rPr>
          <w:rFonts w:ascii="Book Antiqua" w:eastAsia="Book Antiqua" w:hAnsi="Book Antiqua" w:cs="Book Antiqua"/>
          <w:color w:val="000000"/>
        </w:rPr>
        <w:t>FNA</w:t>
      </w:r>
      <w:r w:rsidRPr="00676D5B">
        <w:rPr>
          <w:rFonts w:ascii="Book Antiqua" w:eastAsia="Book Antiqua" w:hAnsi="Book Antiqua" w:cs="Book Antiqua"/>
          <w:color w:val="000000"/>
        </w:rPr>
        <w:t xml:space="preserve"> can be analyzed for molecular markers. These procedures also have broad potential in terms of early diagnosis of PDAC. Next-generation sequencing can be performed at low cost to detect low-frequency mutations. Potential markers include mutant GNAS (specific for IPMNs) and mutant KRAS. TP53, SMAD4, PIK3CA, PTEN, and AKT1 mutants are also useful as they correlate with IPMN-associated </w:t>
      </w:r>
      <w:proofErr w:type="gramStart"/>
      <w:r w:rsidRPr="00676D5B">
        <w:rPr>
          <w:rFonts w:ascii="Book Antiqua" w:eastAsia="Book Antiqua" w:hAnsi="Book Antiqua" w:cs="Book Antiqua"/>
          <w:color w:val="000000"/>
        </w:rPr>
        <w:t>tumors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73-75]</w:t>
      </w:r>
      <w:r w:rsidRPr="00676D5B">
        <w:rPr>
          <w:rFonts w:ascii="Book Antiqua" w:eastAsia="Book Antiqua" w:hAnsi="Book Antiqua" w:cs="Book Antiqua"/>
          <w:color w:val="000000"/>
        </w:rPr>
        <w:t xml:space="preserve">. According to Suenaga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76]</w:t>
      </w:r>
      <w:r w:rsidRPr="00676D5B">
        <w:rPr>
          <w:rFonts w:ascii="Book Antiqua" w:eastAsia="Book Antiqua" w:hAnsi="Book Antiqua" w:cs="Book Antiqua"/>
          <w:color w:val="000000"/>
        </w:rPr>
        <w:t xml:space="preserve">, a pancreatic juice collection, to ensure optimal yield of mutations for pancreatic screening assays, should be performed 10 min after secretin administration. The authors detected 40 patients with KRAS mutations in pancreatic juice out of 45 undergoing surveillance with EUS, reconfirming the usefulness of these </w:t>
      </w:r>
      <w:proofErr w:type="gramStart"/>
      <w:r w:rsidRPr="00676D5B">
        <w:rPr>
          <w:rFonts w:ascii="Book Antiqua" w:eastAsia="Book Antiqua" w:hAnsi="Book Antiqua" w:cs="Book Antiqua"/>
          <w:color w:val="000000"/>
        </w:rPr>
        <w:t>analysis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76]</w:t>
      </w:r>
      <w:r w:rsidRPr="00676D5B">
        <w:rPr>
          <w:rFonts w:ascii="Book Antiqua" w:eastAsia="Book Antiqua" w:hAnsi="Book Antiqua" w:cs="Book Antiqua"/>
          <w:color w:val="000000"/>
        </w:rPr>
        <w:t>.</w:t>
      </w:r>
    </w:p>
    <w:p w14:paraId="712479AF" w14:textId="77777777" w:rsidR="00A77B3E" w:rsidRPr="00676D5B" w:rsidRDefault="002E2F69" w:rsidP="00172299">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There are many other biomarkers that are currently being validated for clinical use, such as mucins (MUC). Normal pancreatic ductal epithelium expresses low levels of </w:t>
      </w:r>
      <w:r w:rsidR="00172299" w:rsidRPr="00676D5B">
        <w:rPr>
          <w:rFonts w:ascii="Book Antiqua" w:eastAsia="Book Antiqua" w:hAnsi="Book Antiqua" w:cs="Book Antiqua"/>
          <w:color w:val="000000"/>
        </w:rPr>
        <w:t>MUC</w:t>
      </w:r>
      <w:r w:rsidRPr="00676D5B">
        <w:rPr>
          <w:rFonts w:ascii="Book Antiqua" w:eastAsia="Book Antiqua" w:hAnsi="Book Antiqua" w:cs="Book Antiqua"/>
          <w:color w:val="000000"/>
        </w:rPr>
        <w:t xml:space="preserve">, while an upregulation of </w:t>
      </w:r>
      <w:r w:rsidR="00172299" w:rsidRPr="00676D5B">
        <w:rPr>
          <w:rFonts w:ascii="Book Antiqua" w:eastAsia="Book Antiqua" w:hAnsi="Book Antiqua" w:cs="Book Antiqua"/>
          <w:color w:val="000000"/>
        </w:rPr>
        <w:t>MUC</w:t>
      </w:r>
      <w:r w:rsidRPr="00676D5B">
        <w:rPr>
          <w:rFonts w:ascii="Book Antiqua" w:eastAsia="Book Antiqua" w:hAnsi="Book Antiqua" w:cs="Book Antiqua"/>
          <w:color w:val="000000"/>
        </w:rPr>
        <w:t xml:space="preserve"> occurs in BD-IPMNs and more pronounced changes in expression in PDAC. Normal pancreatic ductal epithelium expresses low levels of </w:t>
      </w:r>
      <w:r w:rsidR="00172299" w:rsidRPr="00676D5B">
        <w:rPr>
          <w:rFonts w:ascii="Book Antiqua" w:eastAsia="Book Antiqua" w:hAnsi="Book Antiqua" w:cs="Book Antiqua"/>
          <w:color w:val="000000"/>
        </w:rPr>
        <w:t>MUC</w:t>
      </w:r>
      <w:r w:rsidRPr="00676D5B">
        <w:rPr>
          <w:rFonts w:ascii="Book Antiqua" w:eastAsia="Book Antiqua" w:hAnsi="Book Antiqua" w:cs="Book Antiqua"/>
          <w:color w:val="000000"/>
        </w:rPr>
        <w:t xml:space="preserve">, while upregulation of </w:t>
      </w:r>
      <w:r w:rsidR="00172299" w:rsidRPr="00676D5B">
        <w:rPr>
          <w:rFonts w:ascii="Book Antiqua" w:eastAsia="Book Antiqua" w:hAnsi="Book Antiqua" w:cs="Book Antiqua"/>
          <w:color w:val="000000"/>
        </w:rPr>
        <w:t>MUC</w:t>
      </w:r>
      <w:r w:rsidRPr="00676D5B">
        <w:rPr>
          <w:rFonts w:ascii="Book Antiqua" w:eastAsia="Book Antiqua" w:hAnsi="Book Antiqua" w:cs="Book Antiqua"/>
          <w:color w:val="000000"/>
        </w:rPr>
        <w:t xml:space="preserve"> occurs in BD-IPMN and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77-83]</w:t>
      </w:r>
      <w:r w:rsidRPr="00676D5B">
        <w:rPr>
          <w:rFonts w:ascii="Book Antiqua" w:eastAsia="Book Antiqua" w:hAnsi="Book Antiqua" w:cs="Book Antiqua"/>
          <w:color w:val="000000"/>
        </w:rPr>
        <w:t xml:space="preserve">. The analysis of mucin changes in the fluid of pancreatic cysts allows us to differentiate mucinous from non-mucinous pancreatic cysts with high sensitivity and specificity and to diagnose PDACs associated with IPMN at an early </w:t>
      </w:r>
      <w:proofErr w:type="gramStart"/>
      <w:r w:rsidRPr="00676D5B">
        <w:rPr>
          <w:rFonts w:ascii="Book Antiqua" w:eastAsia="Book Antiqua" w:hAnsi="Book Antiqua" w:cs="Book Antiqua"/>
          <w:color w:val="000000"/>
        </w:rPr>
        <w:t>stage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84]</w:t>
      </w:r>
      <w:r w:rsidRPr="00676D5B">
        <w:rPr>
          <w:rFonts w:ascii="Book Antiqua" w:eastAsia="Book Antiqua" w:hAnsi="Book Antiqua" w:cs="Book Antiqua"/>
          <w:color w:val="000000"/>
        </w:rPr>
        <w:t xml:space="preserve">. MUC4 and MUC16 have been reported to be 100% specific for PDAC, while associated with sensitivities of 63% and 67%, </w:t>
      </w:r>
      <w:proofErr w:type="gramStart"/>
      <w:r w:rsidRPr="00676D5B">
        <w:rPr>
          <w:rFonts w:ascii="Book Antiqua" w:eastAsia="Book Antiqua" w:hAnsi="Book Antiqua" w:cs="Book Antiqua"/>
          <w:color w:val="000000"/>
        </w:rPr>
        <w:t>respectively</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85]</w:t>
      </w:r>
      <w:r w:rsidRPr="00676D5B">
        <w:rPr>
          <w:rFonts w:ascii="Book Antiqua" w:eastAsia="Book Antiqua" w:hAnsi="Book Antiqua" w:cs="Book Antiqua"/>
          <w:color w:val="000000"/>
        </w:rPr>
        <w:t>.</w:t>
      </w:r>
    </w:p>
    <w:p w14:paraId="1F5D3167" w14:textId="77777777" w:rsidR="00A77B3E" w:rsidRPr="00676D5B" w:rsidRDefault="002E2F69" w:rsidP="00172299">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Interesting data were reported about interleukins (IL). Higher concentrations of IL</w:t>
      </w:r>
      <w:r w:rsidR="00172299"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1b, </w:t>
      </w:r>
      <w:r w:rsidR="00172299" w:rsidRPr="00676D5B">
        <w:rPr>
          <w:rFonts w:ascii="Book Antiqua" w:eastAsia="Book Antiqua" w:hAnsi="Book Antiqua" w:cs="Book Antiqua"/>
          <w:color w:val="000000"/>
        </w:rPr>
        <w:t>IL</w:t>
      </w:r>
      <w:r w:rsidR="00172299"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5, and </w:t>
      </w:r>
      <w:r w:rsidR="00172299" w:rsidRPr="00676D5B">
        <w:rPr>
          <w:rFonts w:ascii="Book Antiqua" w:eastAsia="Book Antiqua" w:hAnsi="Book Antiqua" w:cs="Book Antiqua"/>
          <w:color w:val="000000"/>
        </w:rPr>
        <w:t>IL</w:t>
      </w:r>
      <w:r w:rsidR="00172299"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8 have been identified in cystic lesions with high grade dysplasia or </w:t>
      </w:r>
      <w:proofErr w:type="gramStart"/>
      <w:r w:rsidRPr="00676D5B">
        <w:rPr>
          <w:rFonts w:ascii="Book Antiqua" w:eastAsia="Book Antiqua" w:hAnsi="Book Antiqua" w:cs="Book Antiqua"/>
          <w:color w:val="000000"/>
        </w:rPr>
        <w:t>malignancy</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86]</w:t>
      </w:r>
      <w:r w:rsidRPr="00676D5B">
        <w:rPr>
          <w:rFonts w:ascii="Book Antiqua" w:eastAsia="Book Antiqua" w:hAnsi="Book Antiqua" w:cs="Book Antiqua"/>
          <w:color w:val="000000"/>
        </w:rPr>
        <w:t>. IL-1b is a potentially useful factor in differentiating high-risk from low-risk pancreatic cysts.</w:t>
      </w:r>
    </w:p>
    <w:p w14:paraId="553CF596" w14:textId="77777777" w:rsidR="00A77B3E" w:rsidRPr="00676D5B" w:rsidRDefault="002E2F69" w:rsidP="00172299">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The Das-1 monoclonal antibody is also capable of detecting pancreatic cysts at risk of malignancy with high levels of sensitivity (88%) and specificity (98%</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87,88]</w:t>
      </w:r>
      <w:r w:rsidRPr="00676D5B">
        <w:rPr>
          <w:rFonts w:ascii="Book Antiqua" w:eastAsia="Book Antiqua" w:hAnsi="Book Antiqua" w:cs="Book Antiqua"/>
          <w:color w:val="000000"/>
        </w:rPr>
        <w:t xml:space="preserve">. Das-1, </w:t>
      </w:r>
      <w:r w:rsidR="00172299" w:rsidRPr="00676D5B">
        <w:rPr>
          <w:rFonts w:ascii="Book Antiqua" w:eastAsia="Book Antiqua" w:hAnsi="Book Antiqua" w:cs="Book Antiqua"/>
          <w:color w:val="000000"/>
        </w:rPr>
        <w:t>IL</w:t>
      </w:r>
      <w:r w:rsidRPr="00676D5B">
        <w:rPr>
          <w:rFonts w:ascii="Book Antiqua" w:eastAsia="Book Antiqua" w:hAnsi="Book Antiqua" w:cs="Book Antiqua"/>
          <w:color w:val="000000"/>
        </w:rPr>
        <w:t xml:space="preserve"> and </w:t>
      </w:r>
      <w:r w:rsidR="00172299" w:rsidRPr="00676D5B">
        <w:rPr>
          <w:rFonts w:ascii="Book Antiqua" w:eastAsia="Book Antiqua" w:hAnsi="Book Antiqua" w:cs="Book Antiqua"/>
          <w:color w:val="000000"/>
        </w:rPr>
        <w:lastRenderedPageBreak/>
        <w:t>MUC</w:t>
      </w:r>
      <w:r w:rsidRPr="00676D5B">
        <w:rPr>
          <w:rFonts w:ascii="Book Antiqua" w:eastAsia="Book Antiqua" w:hAnsi="Book Antiqua" w:cs="Book Antiqua"/>
          <w:color w:val="000000"/>
        </w:rPr>
        <w:t xml:space="preserve"> could be used in conjunction with clinical guidelines to identify patients at risk for malignancy.</w:t>
      </w:r>
    </w:p>
    <w:p w14:paraId="1EA66C09" w14:textId="77777777" w:rsidR="00A77B3E" w:rsidRPr="00676D5B" w:rsidRDefault="00A77B3E">
      <w:pPr>
        <w:spacing w:line="360" w:lineRule="auto"/>
        <w:jc w:val="both"/>
      </w:pPr>
    </w:p>
    <w:p w14:paraId="718B685D"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eastAsia="Book Antiqua" w:hAnsi="Book Antiqua" w:cs="Book Antiqua"/>
          <w:b/>
          <w:i/>
          <w:color w:val="000000"/>
        </w:rPr>
        <w:t>Saliva</w:t>
      </w:r>
    </w:p>
    <w:p w14:paraId="0C2FA27D"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Saliva is a suitable substance for screening because it is obtained in a simple and noninvasive manner. In addition, salivary mRNA is relatively stable and informative for disease diagnosis, including cancer. Zhang </w:t>
      </w:r>
      <w:r w:rsidRPr="00676D5B">
        <w:rPr>
          <w:rFonts w:ascii="Book Antiqua" w:eastAsia="Book Antiqua" w:hAnsi="Book Antiqua" w:cs="Book Antiqua"/>
          <w:i/>
          <w:color w:val="000000"/>
        </w:rPr>
        <w:t xml:space="preserve">et </w:t>
      </w:r>
      <w:proofErr w:type="gramStart"/>
      <w:r w:rsidRPr="00676D5B">
        <w:rPr>
          <w:rFonts w:ascii="Book Antiqua" w:eastAsia="Book Antiqua" w:hAnsi="Book Antiqua" w:cs="Book Antiqua"/>
          <w:i/>
          <w:color w:val="000000"/>
        </w:rPr>
        <w:t>al</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89]</w:t>
      </w:r>
      <w:r w:rsidRPr="00676D5B">
        <w:rPr>
          <w:rFonts w:ascii="Book Antiqua" w:eastAsia="Book Antiqua" w:hAnsi="Book Antiqua" w:cs="Book Antiqua"/>
          <w:color w:val="000000"/>
        </w:rPr>
        <w:t xml:space="preserve"> identified 7 up-regulated genes (MBD3L2, KRAS, STIM2, DMXL2, ACRV1, DMD, and CABLES1) and 5 down-regulated genes (TK2, GLTSCR2, CDKL3, TPT1, and DPM1) in subjects with PDAC compared with healthy controls or those with chronic pancreatitis. A combination of 4 mRNAs (MBD3L2, KRAS, ACRV1, and DPM1) can discriminate diseased patients from healthy ones with sensitivity and specificity over 90</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89]</w:t>
      </w:r>
      <w:r w:rsidRPr="00676D5B">
        <w:rPr>
          <w:rFonts w:ascii="Book Antiqua" w:eastAsia="Book Antiqua" w:hAnsi="Book Antiqua" w:cs="Book Antiqua"/>
          <w:color w:val="000000"/>
        </w:rPr>
        <w:t xml:space="preserve">. Xie </w:t>
      </w:r>
      <w:r w:rsidRPr="00676D5B">
        <w:rPr>
          <w:rFonts w:ascii="Book Antiqua" w:eastAsia="Book Antiqua" w:hAnsi="Book Antiqua" w:cs="Book Antiqua"/>
          <w:i/>
          <w:color w:val="000000"/>
        </w:rPr>
        <w:t xml:space="preserve">et </w:t>
      </w:r>
      <w:proofErr w:type="gramStart"/>
      <w:r w:rsidRPr="00676D5B">
        <w:rPr>
          <w:rFonts w:ascii="Book Antiqua" w:eastAsia="Book Antiqua" w:hAnsi="Book Antiqua" w:cs="Book Antiqua"/>
          <w:i/>
          <w:color w:val="000000"/>
        </w:rPr>
        <w:t>al</w:t>
      </w:r>
      <w:r w:rsidR="00172299" w:rsidRPr="00676D5B">
        <w:rPr>
          <w:rFonts w:ascii="Book Antiqua" w:eastAsia="Book Antiqua" w:hAnsi="Book Antiqua" w:cs="Book Antiqua"/>
          <w:color w:val="000000"/>
          <w:vertAlign w:val="superscript"/>
        </w:rPr>
        <w:t>[</w:t>
      </w:r>
      <w:proofErr w:type="gramEnd"/>
      <w:r w:rsidR="00172299" w:rsidRPr="00676D5B">
        <w:rPr>
          <w:rFonts w:ascii="Book Antiqua" w:eastAsia="Book Antiqua" w:hAnsi="Book Antiqua" w:cs="Book Antiqua"/>
          <w:color w:val="000000"/>
          <w:vertAlign w:val="superscript"/>
        </w:rPr>
        <w:t>90]</w:t>
      </w:r>
      <w:r w:rsidRPr="00676D5B">
        <w:rPr>
          <w:rFonts w:ascii="Book Antiqua" w:eastAsia="Book Antiqua" w:hAnsi="Book Antiqua" w:cs="Book Antiqua"/>
          <w:color w:val="000000"/>
        </w:rPr>
        <w:t xml:space="preserve"> worked on miR-3679-5p and miR-940. The former is down-regulated, while the latter is up-regulated in PDAC patients compared to controls. The combination of the two miRNAs identifies diseased subjects with sensitivity and specificity of 70%. The same group evaluated the expression of salivary long non-coding RNAs (lincRNAs). They identified HOTAIR and PV1T as significantly up-regulated lincRNAs in the PDAC group compared with controls and benign pancreatic tumors. The combination of salivary HOTAIR and PVT1 differentiated PDAC from healthy controls with a sensitivity of 78.2% and specificity of 90.9% and PDAC from benign tumors with a sensitivity of 81.8% and specificity of 95</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90,91]</w:t>
      </w:r>
      <w:r w:rsidRPr="00676D5B">
        <w:rPr>
          <w:rFonts w:ascii="Book Antiqua" w:eastAsia="Book Antiqua" w:hAnsi="Book Antiqua" w:cs="Book Antiqua"/>
          <w:color w:val="000000"/>
        </w:rPr>
        <w:t xml:space="preserve">. Another important mRNA studied in serum, urine, and saliva is MIR1246. Salivary expression of miR-1246 is related to serum CA19-9 </w:t>
      </w:r>
      <w:proofErr w:type="gramStart"/>
      <w:r w:rsidR="00A4299A" w:rsidRPr="00676D5B">
        <w:rPr>
          <w:rFonts w:ascii="Book Antiqua" w:eastAsia="Book Antiqua" w:hAnsi="Book Antiqua" w:cs="Book Antiqua" w:hint="eastAsia"/>
          <w:color w:val="000000"/>
        </w:rPr>
        <w:t>l</w:t>
      </w:r>
      <w:r w:rsidRPr="00676D5B">
        <w:rPr>
          <w:rFonts w:ascii="Book Antiqua" w:eastAsia="Book Antiqua" w:hAnsi="Book Antiqua" w:cs="Book Antiqua"/>
          <w:color w:val="000000"/>
        </w:rPr>
        <w:t>evels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92]</w:t>
      </w:r>
      <w:r w:rsidRPr="00676D5B">
        <w:rPr>
          <w:rFonts w:ascii="Book Antiqua" w:eastAsia="Book Antiqua" w:hAnsi="Book Antiqua" w:cs="Book Antiqua"/>
          <w:color w:val="000000"/>
        </w:rPr>
        <w:t xml:space="preserve">. Significantly higher expression of MIR1246 in serum and urine was observed in patients with cancer compared with healthy controls. Ishige </w:t>
      </w:r>
      <w:r w:rsidRPr="00676D5B">
        <w:rPr>
          <w:rFonts w:ascii="Book Antiqua" w:eastAsia="Book Antiqua" w:hAnsi="Book Antiqua" w:cs="Book Antiqua"/>
          <w:i/>
          <w:color w:val="000000"/>
        </w:rPr>
        <w:t xml:space="preserve">et </w:t>
      </w:r>
      <w:proofErr w:type="gramStart"/>
      <w:r w:rsidRPr="00676D5B">
        <w:rPr>
          <w:rFonts w:ascii="Book Antiqua" w:eastAsia="Book Antiqua" w:hAnsi="Book Antiqua" w:cs="Book Antiqua"/>
          <w:i/>
          <w:color w:val="000000"/>
        </w:rPr>
        <w:t>al</w:t>
      </w:r>
      <w:r w:rsidR="00A4299A" w:rsidRPr="00676D5B">
        <w:rPr>
          <w:rFonts w:ascii="Book Antiqua" w:eastAsia="Book Antiqua" w:hAnsi="Book Antiqua" w:cs="Book Antiqua"/>
          <w:color w:val="000000"/>
          <w:vertAlign w:val="superscript"/>
        </w:rPr>
        <w:t>[</w:t>
      </w:r>
      <w:proofErr w:type="gramEnd"/>
      <w:r w:rsidR="00A4299A" w:rsidRPr="00676D5B">
        <w:rPr>
          <w:rFonts w:ascii="Book Antiqua" w:eastAsia="Book Antiqua" w:hAnsi="Book Antiqua" w:cs="Book Antiqua"/>
          <w:color w:val="000000"/>
          <w:vertAlign w:val="superscript"/>
        </w:rPr>
        <w:t>93]</w:t>
      </w:r>
      <w:r w:rsidRPr="00676D5B">
        <w:rPr>
          <w:rFonts w:ascii="Book Antiqua" w:eastAsia="Book Antiqua" w:hAnsi="Book Antiqua" w:cs="Book Antiqua"/>
          <w:color w:val="000000"/>
        </w:rPr>
        <w:t xml:space="preserve"> observed an AUC for MIR1246 in serum of 0.87 (sensitivity, 92.3%; specificity, 73.3%), for MIR1246 in urine of 0.90 (sensitivity, 90.2%; specificity, 83.3%). Combining the expression of MIR1246 in serum and urine resulted in a sensitivity of 85%. These results indicate that MIR246 may be a useful diagnostic biomarker for pancreatic cancer. The accuracy further increases if we consider miR-1246 and miR-4644 </w:t>
      </w:r>
      <w:proofErr w:type="gramStart"/>
      <w:r w:rsidRPr="00676D5B">
        <w:rPr>
          <w:rFonts w:ascii="Book Antiqua" w:eastAsia="Book Antiqua" w:hAnsi="Book Antiqua" w:cs="Book Antiqua"/>
          <w:color w:val="000000"/>
        </w:rPr>
        <w:t>simultaneously</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92]</w:t>
      </w:r>
      <w:r w:rsidRPr="00676D5B">
        <w:rPr>
          <w:rFonts w:ascii="Book Antiqua" w:eastAsia="Book Antiqua" w:hAnsi="Book Antiqua" w:cs="Book Antiqua"/>
          <w:color w:val="000000"/>
        </w:rPr>
        <w:t>.</w:t>
      </w:r>
    </w:p>
    <w:p w14:paraId="1A793BB3" w14:textId="77777777" w:rsidR="00A77B3E" w:rsidRPr="00676D5B" w:rsidRDefault="00A77B3E">
      <w:pPr>
        <w:spacing w:line="360" w:lineRule="auto"/>
        <w:jc w:val="both"/>
      </w:pPr>
    </w:p>
    <w:p w14:paraId="37F414E6"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eastAsia="Book Antiqua" w:hAnsi="Book Antiqua" w:cs="Book Antiqua"/>
          <w:b/>
          <w:i/>
          <w:color w:val="000000"/>
        </w:rPr>
        <w:t>Urine</w:t>
      </w:r>
    </w:p>
    <w:p w14:paraId="29D29159"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Several biomarkers have also been evaluated in urine. Radon </w:t>
      </w:r>
      <w:r w:rsidRPr="00676D5B">
        <w:rPr>
          <w:rFonts w:ascii="Book Antiqua" w:eastAsia="Book Antiqua" w:hAnsi="Book Antiqua" w:cs="Book Antiqua"/>
          <w:i/>
          <w:color w:val="000000"/>
        </w:rPr>
        <w:t xml:space="preserve">et </w:t>
      </w:r>
      <w:proofErr w:type="gramStart"/>
      <w:r w:rsidRPr="00676D5B">
        <w:rPr>
          <w:rFonts w:ascii="Book Antiqua" w:eastAsia="Book Antiqua" w:hAnsi="Book Antiqua" w:cs="Book Antiqua"/>
          <w:i/>
          <w:color w:val="000000"/>
        </w:rPr>
        <w:t>al</w:t>
      </w:r>
      <w:r w:rsidR="00A4299A" w:rsidRPr="00676D5B">
        <w:rPr>
          <w:rFonts w:ascii="Book Antiqua" w:eastAsia="Book Antiqua" w:hAnsi="Book Antiqua" w:cs="Book Antiqua"/>
          <w:color w:val="000000"/>
          <w:vertAlign w:val="superscript"/>
        </w:rPr>
        <w:t>[</w:t>
      </w:r>
      <w:proofErr w:type="gramEnd"/>
      <w:r w:rsidR="00A4299A" w:rsidRPr="00676D5B">
        <w:rPr>
          <w:rFonts w:ascii="Book Antiqua" w:eastAsia="Book Antiqua" w:hAnsi="Book Antiqua" w:cs="Book Antiqua"/>
          <w:color w:val="000000"/>
          <w:vertAlign w:val="superscript"/>
        </w:rPr>
        <w:t>94]</w:t>
      </w:r>
      <w:r w:rsidRPr="00676D5B">
        <w:rPr>
          <w:rFonts w:ascii="Book Antiqua" w:eastAsia="Book Antiqua" w:hAnsi="Book Antiqua" w:cs="Book Antiqua"/>
          <w:color w:val="000000"/>
        </w:rPr>
        <w:t xml:space="preserve"> used three protein biomarkers (REG1A, TFF1 and LYVE1) to form a powerful urinary panel that can detect patients with stages I-II PDAC, with over 90% accuracy. </w:t>
      </w:r>
      <w:r w:rsidR="00A4299A" w:rsidRPr="00676D5B">
        <w:rPr>
          <w:rFonts w:ascii="Book Antiqua" w:eastAsia="Book Antiqua" w:hAnsi="Book Antiqua" w:cs="Book Antiqua"/>
          <w:color w:val="000000"/>
        </w:rPr>
        <w:t>Brezgyte</w:t>
      </w:r>
      <w:r w:rsidRPr="00676D5B">
        <w:rPr>
          <w:rFonts w:ascii="Book Antiqua" w:eastAsia="Book Antiqua" w:hAnsi="Book Antiqua" w:cs="Book Antiqua"/>
          <w:color w:val="000000"/>
        </w:rPr>
        <w:t xml:space="preserve"> </w:t>
      </w:r>
      <w:r w:rsidRPr="00676D5B">
        <w:rPr>
          <w:rFonts w:ascii="Book Antiqua" w:eastAsia="Book Antiqua" w:hAnsi="Book Antiqua" w:cs="Book Antiqua"/>
          <w:i/>
          <w:color w:val="000000"/>
        </w:rPr>
        <w:t xml:space="preserve">et </w:t>
      </w:r>
      <w:proofErr w:type="gramStart"/>
      <w:r w:rsidRPr="00676D5B">
        <w:rPr>
          <w:rFonts w:ascii="Book Antiqua" w:eastAsia="Book Antiqua" w:hAnsi="Book Antiqua" w:cs="Book Antiqua"/>
          <w:i/>
          <w:color w:val="000000"/>
        </w:rPr>
        <w:t>al</w:t>
      </w:r>
      <w:r w:rsidR="00A4299A" w:rsidRPr="00676D5B">
        <w:rPr>
          <w:rFonts w:ascii="Book Antiqua" w:eastAsia="Book Antiqua" w:hAnsi="Book Antiqua" w:cs="Book Antiqua"/>
          <w:color w:val="000000"/>
          <w:vertAlign w:val="superscript"/>
        </w:rPr>
        <w:t>[</w:t>
      </w:r>
      <w:proofErr w:type="gramEnd"/>
      <w:r w:rsidR="00A4299A" w:rsidRPr="00676D5B">
        <w:rPr>
          <w:rFonts w:ascii="Book Antiqua" w:eastAsia="Book Antiqua" w:hAnsi="Book Antiqua" w:cs="Book Antiqua"/>
          <w:color w:val="000000"/>
          <w:vertAlign w:val="superscript"/>
        </w:rPr>
        <w:t>95]</w:t>
      </w:r>
      <w:r w:rsidRPr="00676D5B">
        <w:rPr>
          <w:rFonts w:ascii="Book Antiqua" w:eastAsia="Book Antiqua" w:hAnsi="Book Antiqua" w:cs="Book Antiqua"/>
          <w:color w:val="000000"/>
        </w:rPr>
        <w:t xml:space="preserve"> found four miRNAs (miR-143, miR-204 and miR-223) in significantly higher amounts and one miRNA (miR-30e) in lower amounts in the urine of PDAC Stage I patients compared to the healthy population. These miRNAs (except for miR-204) also showed a decreased expression in Stage II-IV compared to Stage </w:t>
      </w:r>
      <w:proofErr w:type="gramStart"/>
      <w:r w:rsidRPr="00676D5B">
        <w:rPr>
          <w:rFonts w:ascii="Book Antiqua" w:eastAsia="Book Antiqua" w:hAnsi="Book Antiqua" w:cs="Book Antiqua"/>
          <w:color w:val="000000"/>
        </w:rPr>
        <w:t>I</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95]</w:t>
      </w:r>
      <w:r w:rsidRPr="00676D5B">
        <w:rPr>
          <w:rFonts w:ascii="Book Antiqua" w:eastAsia="Book Antiqua" w:hAnsi="Book Antiqua" w:cs="Book Antiqua"/>
          <w:color w:val="000000"/>
        </w:rPr>
        <w:t>. However, more studies are needed to validate the clinical utility of these biomarkers.</w:t>
      </w:r>
    </w:p>
    <w:p w14:paraId="0E1EDC5A" w14:textId="77777777" w:rsidR="00A77B3E" w:rsidRPr="00676D5B" w:rsidRDefault="00A77B3E">
      <w:pPr>
        <w:spacing w:line="360" w:lineRule="auto"/>
        <w:jc w:val="both"/>
      </w:pPr>
    </w:p>
    <w:p w14:paraId="50F81414" w14:textId="77777777" w:rsidR="00A77B3E" w:rsidRPr="00676D5B" w:rsidRDefault="00A4299A">
      <w:pPr>
        <w:spacing w:line="360" w:lineRule="auto"/>
        <w:jc w:val="both"/>
        <w:rPr>
          <w:rFonts w:ascii="Book Antiqua" w:eastAsia="Book Antiqua" w:hAnsi="Book Antiqua" w:cs="Book Antiqua"/>
          <w:b/>
          <w:color w:val="000000"/>
          <w:u w:val="single"/>
        </w:rPr>
      </w:pPr>
      <w:r w:rsidRPr="00676D5B">
        <w:rPr>
          <w:rFonts w:ascii="Book Antiqua" w:eastAsia="Book Antiqua" w:hAnsi="Book Antiqua" w:cs="Book Antiqua"/>
          <w:b/>
          <w:color w:val="000000"/>
          <w:u w:val="single"/>
        </w:rPr>
        <w:t>CLINICAL FEATURES</w:t>
      </w:r>
    </w:p>
    <w:p w14:paraId="5827239F"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The presenting symptoms in patients with PDAC varies according to location. Tumors in the body and tail present with pain and weight loss, while tumor of the head cause jaundice and </w:t>
      </w:r>
      <w:proofErr w:type="gramStart"/>
      <w:r w:rsidRPr="00676D5B">
        <w:rPr>
          <w:rFonts w:ascii="Book Antiqua" w:eastAsia="Book Antiqua" w:hAnsi="Book Antiqua" w:cs="Book Antiqua"/>
          <w:color w:val="000000"/>
        </w:rPr>
        <w:t>steatorrhea</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96]</w:t>
      </w:r>
      <w:r w:rsidRPr="00676D5B">
        <w:rPr>
          <w:rFonts w:ascii="Book Antiqua" w:eastAsia="Book Antiqua" w:hAnsi="Book Antiqua" w:cs="Book Antiqua"/>
          <w:color w:val="000000"/>
        </w:rPr>
        <w:t xml:space="preserve">. Pain associated with PDAC is usually insidious, visceral, generally epigastric, radiating to the sides or straight through to the back. It is worse by eating or lying supine at night. Rarely, it develops acutely on account of acute pancreatitis due to tumoral occlusion of the main pancreatic </w:t>
      </w:r>
      <w:proofErr w:type="gramStart"/>
      <w:r w:rsidRPr="00676D5B">
        <w:rPr>
          <w:rFonts w:ascii="Book Antiqua" w:eastAsia="Book Antiqua" w:hAnsi="Book Antiqua" w:cs="Book Antiqua"/>
          <w:color w:val="000000"/>
        </w:rPr>
        <w:t>duct</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97]</w:t>
      </w:r>
      <w:r w:rsidRPr="00676D5B">
        <w:rPr>
          <w:rFonts w:ascii="Book Antiqua" w:eastAsia="Book Antiqua" w:hAnsi="Book Antiqua" w:cs="Book Antiqua"/>
          <w:color w:val="000000"/>
        </w:rPr>
        <w:t xml:space="preserve">. Pancreatic cancer may result in an onset of diabetes </w:t>
      </w:r>
      <w:proofErr w:type="gramStart"/>
      <w:r w:rsidRPr="00676D5B">
        <w:rPr>
          <w:rFonts w:ascii="Book Antiqua" w:eastAsia="Book Antiqua" w:hAnsi="Book Antiqua" w:cs="Book Antiqua"/>
          <w:color w:val="000000"/>
        </w:rPr>
        <w:t>mellitus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98,99]</w:t>
      </w:r>
      <w:r w:rsidRPr="00676D5B">
        <w:rPr>
          <w:rFonts w:ascii="Book Antiqua" w:eastAsia="Book Antiqua" w:hAnsi="Book Antiqua" w:cs="Book Antiqua"/>
          <w:color w:val="000000"/>
        </w:rPr>
        <w:t xml:space="preserve">. The hypercoagulable state that accompanies PDAC can result in Trousseau syndrome, which consists of superficial, sometimes migratory </w:t>
      </w:r>
      <w:proofErr w:type="gramStart"/>
      <w:r w:rsidRPr="00676D5B">
        <w:rPr>
          <w:rFonts w:ascii="Book Antiqua" w:eastAsia="Book Antiqua" w:hAnsi="Book Antiqua" w:cs="Book Antiqua"/>
          <w:color w:val="000000"/>
        </w:rPr>
        <w:t>thrombophlebitis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100]</w:t>
      </w:r>
      <w:r w:rsidRPr="00676D5B">
        <w:rPr>
          <w:rFonts w:ascii="Book Antiqua" w:eastAsia="Book Antiqua" w:hAnsi="Book Antiqua" w:cs="Book Antiqua"/>
          <w:color w:val="000000"/>
        </w:rPr>
        <w:t xml:space="preserve">. Thromboembolic complications occur more commonly in patients with tumors arising in the tail or body of the </w:t>
      </w:r>
      <w:proofErr w:type="gramStart"/>
      <w:r w:rsidRPr="00676D5B">
        <w:rPr>
          <w:rFonts w:ascii="Book Antiqua" w:eastAsia="Book Antiqua" w:hAnsi="Book Antiqua" w:cs="Book Antiqua"/>
          <w:color w:val="000000"/>
        </w:rPr>
        <w:t>pancreas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101]</w:t>
      </w:r>
      <w:r w:rsidRPr="00676D5B">
        <w:rPr>
          <w:rFonts w:ascii="Book Antiqua" w:eastAsia="Book Antiqua" w:hAnsi="Book Antiqua" w:cs="Book Antiqua"/>
          <w:color w:val="000000"/>
        </w:rPr>
        <w:t xml:space="preserve">. Skin manifestations could occur as paraneoplastic </w:t>
      </w:r>
      <w:proofErr w:type="gramStart"/>
      <w:r w:rsidRPr="00676D5B">
        <w:rPr>
          <w:rFonts w:ascii="Book Antiqua" w:eastAsia="Book Antiqua" w:hAnsi="Book Antiqua" w:cs="Book Antiqua"/>
          <w:color w:val="000000"/>
        </w:rPr>
        <w:t>phenomena</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102]</w:t>
      </w:r>
      <w:r w:rsidRPr="00676D5B">
        <w:rPr>
          <w:rFonts w:ascii="Book Antiqua" w:eastAsia="Book Antiqua" w:hAnsi="Book Antiqua" w:cs="Book Antiqua"/>
          <w:color w:val="000000"/>
        </w:rPr>
        <w:t xml:space="preserve">. Rarely, erythematous subcutaneous areas of nodular fat necrosis (pancreatic panniculitis), typically located on the legs, may be evident. It is more frequent in patients with the acinar cell variant of PDAC. It is not pathognomonic for an PDAC, because it has also been described in associated with pancreatic neuroendocrine tumors, </w:t>
      </w:r>
      <w:r w:rsidR="0036101A" w:rsidRPr="00676D5B">
        <w:rPr>
          <w:rFonts w:ascii="Book Antiqua" w:eastAsia="Book Antiqua" w:hAnsi="Book Antiqua" w:cs="Book Antiqua"/>
          <w:color w:val="000000"/>
        </w:rPr>
        <w:t>IPMN</w:t>
      </w:r>
      <w:r w:rsidRPr="00676D5B">
        <w:rPr>
          <w:rFonts w:ascii="Book Antiqua" w:eastAsia="Book Antiqua" w:hAnsi="Book Antiqua" w:cs="Book Antiqua"/>
          <w:color w:val="000000"/>
        </w:rPr>
        <w:t xml:space="preserve">s and chronic </w:t>
      </w:r>
      <w:proofErr w:type="gramStart"/>
      <w:r w:rsidRPr="00676D5B">
        <w:rPr>
          <w:rFonts w:ascii="Book Antiqua" w:eastAsia="Book Antiqua" w:hAnsi="Book Antiqua" w:cs="Book Antiqua"/>
          <w:color w:val="000000"/>
        </w:rPr>
        <w:t>pancreatitis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103]</w:t>
      </w:r>
      <w:r w:rsidRPr="00676D5B">
        <w:rPr>
          <w:rFonts w:ascii="Book Antiqua" w:eastAsia="Book Antiqua" w:hAnsi="Book Antiqua" w:cs="Book Antiqua"/>
          <w:color w:val="000000"/>
        </w:rPr>
        <w:t>.</w:t>
      </w:r>
    </w:p>
    <w:p w14:paraId="708E7B3A" w14:textId="77777777" w:rsidR="00A77B3E" w:rsidRPr="00676D5B" w:rsidRDefault="002E2F69" w:rsidP="00A4299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When assessing symptoms, it should be borne in mind that PDAC tends to infiltrate nearby organs and structures and to give distant metastases very early. Local extension </w:t>
      </w:r>
      <w:r w:rsidRPr="00676D5B">
        <w:rPr>
          <w:rFonts w:ascii="Book Antiqua" w:eastAsia="Book Antiqua" w:hAnsi="Book Antiqua" w:cs="Book Antiqua"/>
          <w:color w:val="000000"/>
        </w:rPr>
        <w:lastRenderedPageBreak/>
        <w:t>typically involves adjacent structures, such as the duodenum, the portal vein</w:t>
      </w:r>
      <w:r w:rsidR="00D83262" w:rsidRPr="00676D5B">
        <w:rPr>
          <w:rFonts w:ascii="Book Antiqua" w:eastAsia="Book Antiqua" w:hAnsi="Book Antiqua" w:cs="Book Antiqua" w:hint="eastAsia"/>
          <w:color w:val="000000"/>
        </w:rPr>
        <w:t xml:space="preserve"> </w:t>
      </w:r>
      <w:r w:rsidR="00D83262" w:rsidRPr="00676D5B">
        <w:rPr>
          <w:rFonts w:ascii="Book Antiqua" w:eastAsia="Book Antiqua" w:hAnsi="Book Antiqua" w:cs="Book Antiqua"/>
          <w:color w:val="000000"/>
        </w:rPr>
        <w:t>(PV)</w:t>
      </w:r>
      <w:r w:rsidRPr="00676D5B">
        <w:rPr>
          <w:rFonts w:ascii="Book Antiqua" w:eastAsia="Book Antiqua" w:hAnsi="Book Antiqua" w:cs="Book Antiqua"/>
          <w:color w:val="000000"/>
        </w:rPr>
        <w:t>, or the superior mesenteric vessels. PDAC also show a striking tendency toward perineural invasion, both within and beyond the pancreas. The difficulty in achieving a wide resection margin due to the proximity to the vessels accounts for the fact that the retroperitoneal tissue behind the head of the pancreas represents the most common site of disease recurrence. Sometimes the tumor extends to the spleen, adrenal glands, vertebral column, transverse colon, and/or stomach. In these cases, tumors are not resectable. Tumor may metastasize to regional peripancreatic lymph nodes or less often to distant lymph node, peri-gastric, mesenteric, omental or porta-hepatic nodes. Distant metastasis may affect the liver, peritoneum, lungs, and less frequently, bone. Signs of advanced, incurable disease include an abdominal mass, ascites, Virchow's node, Sister Mary Joseph's node or a palpable rectal shelf. Pancreatic cancer is the origin of a cutaneous metastasis to the umbilicus in 7</w:t>
      </w:r>
      <w:r w:rsidR="00A4299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 to 9</w:t>
      </w:r>
      <w:r w:rsidR="00A4299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 of </w:t>
      </w:r>
      <w:proofErr w:type="gramStart"/>
      <w:r w:rsidRPr="00676D5B">
        <w:rPr>
          <w:rFonts w:ascii="Book Antiqua" w:eastAsia="Book Antiqua" w:hAnsi="Book Antiqua" w:cs="Book Antiqua"/>
          <w:color w:val="000000"/>
        </w:rPr>
        <w:t>cases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104]</w:t>
      </w:r>
      <w:r w:rsidRPr="00676D5B">
        <w:rPr>
          <w:rFonts w:ascii="Book Antiqua" w:eastAsia="Book Antiqua" w:hAnsi="Book Antiqua" w:cs="Book Antiqua"/>
          <w:color w:val="000000"/>
        </w:rPr>
        <w:t>.</w:t>
      </w:r>
    </w:p>
    <w:p w14:paraId="251A5290" w14:textId="77777777" w:rsidR="00A77B3E" w:rsidRPr="00676D5B" w:rsidRDefault="00A77B3E">
      <w:pPr>
        <w:spacing w:line="360" w:lineRule="auto"/>
        <w:jc w:val="both"/>
      </w:pPr>
    </w:p>
    <w:p w14:paraId="7DDE26C4" w14:textId="77777777" w:rsidR="00A77B3E" w:rsidRPr="00676D5B" w:rsidRDefault="002E2F69">
      <w:pPr>
        <w:spacing w:line="360" w:lineRule="auto"/>
        <w:jc w:val="both"/>
        <w:rPr>
          <w:rFonts w:ascii="Book Antiqua" w:eastAsia="Book Antiqua" w:hAnsi="Book Antiqua" w:cs="Book Antiqua"/>
          <w:b/>
          <w:color w:val="000000"/>
          <w:u w:val="single"/>
        </w:rPr>
      </w:pPr>
      <w:r w:rsidRPr="00676D5B">
        <w:rPr>
          <w:rFonts w:ascii="Book Antiqua" w:eastAsia="Book Antiqua" w:hAnsi="Book Antiqua" w:cs="Book Antiqua"/>
          <w:b/>
          <w:color w:val="000000"/>
          <w:u w:val="single"/>
        </w:rPr>
        <w:t>DIAGNOSIS</w:t>
      </w:r>
    </w:p>
    <w:p w14:paraId="4E821FD8" w14:textId="77777777" w:rsidR="00A77B3E" w:rsidRPr="00676D5B" w:rsidRDefault="0036101A">
      <w:pPr>
        <w:spacing w:line="360" w:lineRule="auto"/>
        <w:jc w:val="both"/>
      </w:pPr>
      <w:r w:rsidRPr="00676D5B">
        <w:rPr>
          <w:rFonts w:ascii="Book Antiqua" w:eastAsia="Book Antiqua" w:hAnsi="Book Antiqua" w:cs="Book Antiqua"/>
          <w:b/>
          <w:bCs/>
          <w:i/>
          <w:color w:val="000000"/>
        </w:rPr>
        <w:t>CT</w:t>
      </w:r>
    </w:p>
    <w:p w14:paraId="710C7802" w14:textId="77777777" w:rsidR="00A77B3E" w:rsidRPr="00676D5B" w:rsidRDefault="002E2F69">
      <w:pPr>
        <w:spacing w:line="360" w:lineRule="auto"/>
        <w:jc w:val="both"/>
      </w:pPr>
      <w:r w:rsidRPr="00676D5B">
        <w:rPr>
          <w:rFonts w:ascii="Book Antiqua" w:eastAsia="Book Antiqua" w:hAnsi="Book Antiqua" w:cs="Book Antiqua"/>
          <w:color w:val="000000"/>
        </w:rPr>
        <w:t>CT is considered the gold standard for pancreatic cancer’s diagnosis.</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Protocol pancreatic CT is performed for evaluation of suspected PDAC or if a routine CT scan was not sufficient for initial </w:t>
      </w:r>
      <w:proofErr w:type="gramStart"/>
      <w:r w:rsidRPr="00676D5B">
        <w:rPr>
          <w:rFonts w:ascii="Book Antiqua" w:eastAsia="Book Antiqua" w:hAnsi="Book Antiqua" w:cs="Book Antiqua"/>
          <w:color w:val="000000"/>
        </w:rPr>
        <w:t>staging</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105,106]</w:t>
      </w:r>
      <w:r w:rsidRPr="00676D5B">
        <w:rPr>
          <w:rFonts w:ascii="Book Antiqua" w:eastAsia="Book Antiqua" w:hAnsi="Book Antiqua" w:cs="Book Antiqua"/>
          <w:color w:val="000000"/>
        </w:rPr>
        <w:t xml:space="preserve">. This protocol consists of evaluating the patient at different stages of contrast injection. The arterial phase provides excellent opacification of the celiac axis, superior mesenteric artery (SMA), and peripancreatic arteries. An attenuation difference between tumor and normal pancreas is best achieved after peak enhancement of the aorta in the arterial phase but before the one of the liver, in the portal venous phase. This is sometimes termed the "pancreatic phase". The portal venous phase provides better enhancement of the superior mesenteric vein (SMV), splenic and </w:t>
      </w:r>
      <w:r w:rsidR="00D83262" w:rsidRPr="00676D5B">
        <w:rPr>
          <w:rFonts w:ascii="Book Antiqua" w:eastAsia="Book Antiqua" w:hAnsi="Book Antiqua" w:cs="Book Antiqua"/>
          <w:color w:val="000000"/>
        </w:rPr>
        <w:t>PV</w:t>
      </w:r>
      <w:r w:rsidRPr="00676D5B">
        <w:rPr>
          <w:rFonts w:ascii="Book Antiqua" w:eastAsia="Book Antiqua" w:hAnsi="Book Antiqua" w:cs="Book Antiqua"/>
          <w:color w:val="000000"/>
        </w:rPr>
        <w:t xml:space="preserve">s. In addition, peak hepatic enhancement, which optimizes the detection of hepatic metastases, also occurs in the portal venous </w:t>
      </w:r>
      <w:proofErr w:type="gramStart"/>
      <w:r w:rsidRPr="00676D5B">
        <w:rPr>
          <w:rFonts w:ascii="Book Antiqua" w:eastAsia="Book Antiqua" w:hAnsi="Book Antiqua" w:cs="Book Antiqua"/>
          <w:color w:val="000000"/>
        </w:rPr>
        <w:t>phase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107,108]</w:t>
      </w:r>
      <w:r w:rsidRPr="00676D5B">
        <w:rPr>
          <w:rFonts w:ascii="Book Antiqua" w:eastAsia="Book Antiqua" w:hAnsi="Book Antiqua" w:cs="Book Antiqua"/>
          <w:color w:val="000000"/>
        </w:rPr>
        <w:t>.</w:t>
      </w:r>
    </w:p>
    <w:p w14:paraId="0664DD11"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 xml:space="preserve">The typical CT appearance of a PDAC is an ill-defined hypoattenuating mass within the pancreas. Smaller lesions may be iso-attenuating, making difficult their </w:t>
      </w:r>
      <w:proofErr w:type="gramStart"/>
      <w:r w:rsidRPr="00676D5B">
        <w:rPr>
          <w:rFonts w:ascii="Book Antiqua" w:eastAsia="Book Antiqua" w:hAnsi="Book Antiqua" w:cs="Book Antiqua"/>
          <w:color w:val="000000"/>
        </w:rPr>
        <w:lastRenderedPageBreak/>
        <w:t>identification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109]</w:t>
      </w:r>
      <w:r w:rsidRPr="00676D5B">
        <w:rPr>
          <w:rFonts w:ascii="Book Antiqua" w:eastAsia="Book Antiqua" w:hAnsi="Book Antiqua" w:cs="Book Antiqua"/>
          <w:color w:val="000000"/>
        </w:rPr>
        <w:t xml:space="preserve">. Secondary signs of PDAC include a dilatation of the pancreatic duct or common bile duct, parenchymal atrophy, and contour abnormalities. Dilation of both the pancreatic duct and the common bile duct, commonly referred to as the "double duct sign" is not diagnostic for a pancreatic head </w:t>
      </w:r>
      <w:proofErr w:type="gramStart"/>
      <w:r w:rsidRPr="00676D5B">
        <w:rPr>
          <w:rFonts w:ascii="Book Antiqua" w:eastAsia="Book Antiqua" w:hAnsi="Book Antiqua" w:cs="Book Antiqua"/>
          <w:color w:val="000000"/>
        </w:rPr>
        <w:t>malignancy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110]</w:t>
      </w:r>
      <w:r w:rsidRPr="00676D5B">
        <w:rPr>
          <w:rFonts w:ascii="Book Antiqua" w:eastAsia="Book Antiqua" w:hAnsi="Book Antiqua" w:cs="Book Antiqua"/>
          <w:color w:val="000000"/>
        </w:rPr>
        <w:t xml:space="preserve">. Routine preoperative CT helps to identify hepatic vascular anatomy and prepares the surgeon for any potential vascular anomalies. It can detect hemodynamically significant arterial </w:t>
      </w:r>
      <w:proofErr w:type="gramStart"/>
      <w:r w:rsidRPr="00676D5B">
        <w:rPr>
          <w:rFonts w:ascii="Book Antiqua" w:eastAsia="Book Antiqua" w:hAnsi="Book Antiqua" w:cs="Book Antiqua"/>
          <w:color w:val="000000"/>
        </w:rPr>
        <w:t>stenosis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111]</w:t>
      </w:r>
      <w:r w:rsidRPr="00676D5B">
        <w:rPr>
          <w:rFonts w:ascii="Book Antiqua" w:eastAsia="Book Antiqua" w:hAnsi="Book Antiqua" w:cs="Book Antiqua"/>
          <w:color w:val="000000"/>
        </w:rPr>
        <w:t xml:space="preserve">. The contrast-enhanced CT scan is the best technique for PDAC </w:t>
      </w:r>
      <w:proofErr w:type="gramStart"/>
      <w:r w:rsidRPr="00676D5B">
        <w:rPr>
          <w:rFonts w:ascii="Book Antiqua" w:eastAsia="Book Antiqua" w:hAnsi="Book Antiqua" w:cs="Book Antiqua"/>
          <w:color w:val="000000"/>
        </w:rPr>
        <w:t>staging</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112]</w:t>
      </w:r>
      <w:r w:rsidRPr="00676D5B">
        <w:rPr>
          <w:rFonts w:ascii="Book Antiqua" w:eastAsia="Book Antiqua" w:hAnsi="Book Antiqua" w:cs="Book Antiqua"/>
          <w:color w:val="000000"/>
        </w:rPr>
        <w:t xml:space="preserve"> and it is essential to detect vascular invasion. CT criteria for vascular invasion include arterial embedment in the tumor mass or venous obliteration, tumor involvement exceeding one-half the circumference of the vessel, vessel wall irregularity, vessel caliber stenosis, or a "teardrop" sign of the </w:t>
      </w:r>
      <w:proofErr w:type="gramStart"/>
      <w:r w:rsidRPr="00676D5B">
        <w:rPr>
          <w:rFonts w:ascii="Book Antiqua" w:eastAsia="Book Antiqua" w:hAnsi="Book Antiqua" w:cs="Book Antiqua"/>
          <w:color w:val="000000"/>
        </w:rPr>
        <w:t>SMV</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113]</w:t>
      </w:r>
      <w:r w:rsidRPr="00676D5B">
        <w:rPr>
          <w:rFonts w:ascii="Book Antiqua" w:eastAsia="Book Antiqua" w:hAnsi="Book Antiqua" w:cs="Book Antiqua"/>
          <w:color w:val="000000"/>
        </w:rPr>
        <w:t xml:space="preserve">. Classic CT criteria for vascular involvement are not reliable in patients who have undergone neoadjuvant therapy with a highly active chemotherapy combination such as </w:t>
      </w:r>
      <w:r w:rsidR="008905CC" w:rsidRPr="00676D5B">
        <w:rPr>
          <w:rFonts w:ascii="Book Antiqua" w:eastAsia="Book Antiqua" w:hAnsi="Book Antiqua" w:cs="Book Antiqua"/>
          <w:color w:val="000000"/>
        </w:rPr>
        <w:t>mFOLFIRINOX (mFFX)</w:t>
      </w:r>
      <w:r w:rsidRPr="00676D5B">
        <w:rPr>
          <w:rFonts w:ascii="Book Antiqua" w:eastAsia="Book Antiqua" w:hAnsi="Book Antiqua" w:cs="Book Antiqua"/>
          <w:color w:val="000000"/>
        </w:rPr>
        <w:t xml:space="preserve">. In such cases, surgical exploration may be the only method to assess </w:t>
      </w:r>
      <w:proofErr w:type="gramStart"/>
      <w:r w:rsidRPr="00676D5B">
        <w:rPr>
          <w:rFonts w:ascii="Book Antiqua" w:eastAsia="Book Antiqua" w:hAnsi="Book Antiqua" w:cs="Book Antiqua"/>
          <w:color w:val="000000"/>
        </w:rPr>
        <w:t>resectability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114]</w:t>
      </w:r>
      <w:r w:rsidRPr="00676D5B">
        <w:rPr>
          <w:rFonts w:ascii="Book Antiqua" w:eastAsia="Book Antiqua" w:hAnsi="Book Antiqua" w:cs="Book Antiqua"/>
          <w:color w:val="000000"/>
        </w:rPr>
        <w:t>.</w:t>
      </w:r>
    </w:p>
    <w:p w14:paraId="66817DDC" w14:textId="77777777" w:rsidR="00A77B3E" w:rsidRPr="00676D5B" w:rsidRDefault="00A77B3E">
      <w:pPr>
        <w:spacing w:line="360" w:lineRule="auto"/>
        <w:jc w:val="both"/>
      </w:pPr>
    </w:p>
    <w:p w14:paraId="10C652F7"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MRI</w:t>
      </w:r>
    </w:p>
    <w:p w14:paraId="236992B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Contrast-enhanced </w:t>
      </w:r>
      <w:r w:rsidR="00EE79A0" w:rsidRPr="00676D5B">
        <w:rPr>
          <w:rFonts w:ascii="Book Antiqua" w:eastAsia="Book Antiqua" w:hAnsi="Book Antiqua" w:cs="Book Antiqua"/>
          <w:color w:val="000000"/>
        </w:rPr>
        <w:t>MRI</w:t>
      </w:r>
      <w:r w:rsidRPr="00676D5B">
        <w:rPr>
          <w:rFonts w:ascii="Book Antiqua" w:eastAsia="Book Antiqua" w:hAnsi="Book Antiqua" w:cs="Book Antiqua"/>
          <w:color w:val="000000"/>
        </w:rPr>
        <w:t xml:space="preserve"> of the pancreas may be useful in staging patients at initial presentation. MRI is the best technique for detection of small liver </w:t>
      </w:r>
      <w:proofErr w:type="gramStart"/>
      <w:r w:rsidRPr="00676D5B">
        <w:rPr>
          <w:rFonts w:ascii="Book Antiqua" w:eastAsia="Book Antiqua" w:hAnsi="Book Antiqua" w:cs="Book Antiqua"/>
          <w:color w:val="000000"/>
        </w:rPr>
        <w:t>metastases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115]</w:t>
      </w:r>
      <w:r w:rsidRPr="00676D5B">
        <w:rPr>
          <w:rFonts w:ascii="Book Antiqua" w:eastAsia="Book Antiqua" w:hAnsi="Book Antiqua" w:cs="Book Antiqua"/>
          <w:color w:val="000000"/>
        </w:rPr>
        <w:t xml:space="preserve">. The importance of MRI also lies in the ability to diagnose pancreatic cancer by identifying changes in the body that indicate systemic effects of PDAC. It has been well recognized that anorexia, sarcopenia, and weight loss are hallmarks of PDAC. Consequently, it can be used to measure adipose and muscle mass in high-risk populations to identify early </w:t>
      </w:r>
      <w:proofErr w:type="gramStart"/>
      <w:r w:rsidRPr="00676D5B">
        <w:rPr>
          <w:rFonts w:ascii="Book Antiqua" w:eastAsia="Book Antiqua" w:hAnsi="Book Antiqua" w:cs="Book Antiqua"/>
          <w:color w:val="000000"/>
        </w:rPr>
        <w:t>disease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116-118]</w:t>
      </w:r>
      <w:r w:rsidRPr="00676D5B">
        <w:rPr>
          <w:rFonts w:ascii="Book Antiqua" w:eastAsia="Book Antiqua" w:hAnsi="Book Antiqua" w:cs="Book Antiqua"/>
          <w:color w:val="000000"/>
        </w:rPr>
        <w:t>.</w:t>
      </w:r>
    </w:p>
    <w:p w14:paraId="242F41AA" w14:textId="77777777" w:rsidR="00A77B3E" w:rsidRPr="00676D5B" w:rsidRDefault="00A77B3E">
      <w:pPr>
        <w:spacing w:line="360" w:lineRule="auto"/>
        <w:jc w:val="both"/>
      </w:pPr>
    </w:p>
    <w:p w14:paraId="43F6EAE7" w14:textId="77777777" w:rsidR="00EE79A0" w:rsidRPr="00676D5B" w:rsidRDefault="00EE79A0">
      <w:pPr>
        <w:spacing w:line="360" w:lineRule="auto"/>
        <w:jc w:val="both"/>
        <w:rPr>
          <w:rFonts w:ascii="Book Antiqua" w:hAnsi="Book Antiqua" w:cs="Book Antiqua"/>
          <w:b/>
          <w:bCs/>
          <w:i/>
          <w:color w:val="000000"/>
          <w:lang w:eastAsia="zh-CN"/>
        </w:rPr>
      </w:pPr>
      <w:r w:rsidRPr="00676D5B">
        <w:rPr>
          <w:rFonts w:ascii="Book Antiqua" w:eastAsia="Book Antiqua" w:hAnsi="Book Antiqua" w:cs="Book Antiqua"/>
          <w:b/>
          <w:bCs/>
          <w:i/>
          <w:color w:val="000000"/>
        </w:rPr>
        <w:t>EUS</w:t>
      </w:r>
    </w:p>
    <w:p w14:paraId="729E7914" w14:textId="77777777" w:rsidR="00A77B3E" w:rsidRPr="00676D5B" w:rsidRDefault="00EE79A0">
      <w:pPr>
        <w:spacing w:line="360" w:lineRule="auto"/>
        <w:jc w:val="both"/>
      </w:pPr>
      <w:r w:rsidRPr="00676D5B">
        <w:rPr>
          <w:rFonts w:ascii="Book Antiqua" w:eastAsia="Book Antiqua" w:hAnsi="Book Antiqua" w:cs="Book Antiqua"/>
          <w:color w:val="000000"/>
        </w:rPr>
        <w:t>EUS</w:t>
      </w:r>
      <w:r w:rsidR="002E2F69" w:rsidRPr="00676D5B">
        <w:rPr>
          <w:rFonts w:ascii="Book Antiqua" w:eastAsia="Book Antiqua" w:hAnsi="Book Antiqua" w:cs="Book Antiqua"/>
          <w:color w:val="000000"/>
        </w:rPr>
        <w:t xml:space="preserve"> is considered the most sensitive method to detect early neoplasia in the pancreas. PDAC on EUS appears as a hypoechoic mass, typically with dilation of the proximal pancreatic duct and the border of the lesion may have an irregular contour. This is the best accurate technique for local T and N staging, and for predicting vascular invasion. </w:t>
      </w:r>
      <w:r w:rsidR="002E2F69" w:rsidRPr="00676D5B">
        <w:rPr>
          <w:rFonts w:ascii="Book Antiqua" w:eastAsia="Book Antiqua" w:hAnsi="Book Antiqua" w:cs="Book Antiqua"/>
          <w:color w:val="000000"/>
        </w:rPr>
        <w:lastRenderedPageBreak/>
        <w:t xml:space="preserve">However, EUS is inferior to CT for evaluation of distant metastases. In addition, the specificity of EUS for excluding vascular invasion in small tumors is limited, particularly when inflammatory changes are </w:t>
      </w:r>
      <w:proofErr w:type="gramStart"/>
      <w:r w:rsidR="002E2F69" w:rsidRPr="00676D5B">
        <w:rPr>
          <w:rFonts w:ascii="Book Antiqua" w:eastAsia="Book Antiqua" w:hAnsi="Book Antiqua" w:cs="Book Antiqua"/>
          <w:color w:val="000000"/>
        </w:rPr>
        <w:t>present</w:t>
      </w:r>
      <w:r w:rsidR="002E2F69" w:rsidRPr="00676D5B">
        <w:rPr>
          <w:rFonts w:ascii="Book Antiqua" w:eastAsia="Book Antiqua" w:hAnsi="Book Antiqua" w:cs="Book Antiqua"/>
          <w:color w:val="000000"/>
          <w:szCs w:val="30"/>
          <w:vertAlign w:val="superscript"/>
        </w:rPr>
        <w:t>[</w:t>
      </w:r>
      <w:proofErr w:type="gramEnd"/>
      <w:r w:rsidR="002E2F69" w:rsidRPr="00676D5B">
        <w:rPr>
          <w:rFonts w:ascii="Book Antiqua" w:eastAsia="Book Antiqua" w:hAnsi="Book Antiqua" w:cs="Book Antiqua"/>
          <w:color w:val="000000"/>
          <w:szCs w:val="30"/>
          <w:vertAlign w:val="superscript"/>
        </w:rPr>
        <w:t>119]</w:t>
      </w:r>
      <w:r w:rsidR="002E2F69" w:rsidRPr="00676D5B">
        <w:rPr>
          <w:rFonts w:ascii="Book Antiqua" w:eastAsia="Book Antiqua" w:hAnsi="Book Antiqua" w:cs="Book Antiqua"/>
          <w:color w:val="000000"/>
        </w:rPr>
        <w:t>.</w:t>
      </w:r>
    </w:p>
    <w:p w14:paraId="4497FA50" w14:textId="77777777" w:rsidR="00A77B3E" w:rsidRPr="00676D5B" w:rsidRDefault="002E2F69" w:rsidP="00A4299A">
      <w:pPr>
        <w:spacing w:line="360" w:lineRule="auto"/>
        <w:ind w:firstLineChars="100" w:firstLine="240"/>
        <w:jc w:val="both"/>
        <w:rPr>
          <w:lang w:eastAsia="zh-CN"/>
        </w:rPr>
      </w:pPr>
      <w:r w:rsidRPr="00676D5B">
        <w:rPr>
          <w:rFonts w:ascii="Book Antiqua" w:eastAsia="Book Antiqua" w:hAnsi="Book Antiqua" w:cs="Book Antiqua"/>
          <w:color w:val="000000"/>
        </w:rPr>
        <w:t xml:space="preserve">EUS is mainly used as part of the workup to obtain fine needle aspiration or biopsy material in patients suspected of having a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120]</w:t>
      </w:r>
      <w:r w:rsidRPr="00676D5B">
        <w:rPr>
          <w:rFonts w:ascii="Book Antiqua" w:eastAsia="Book Antiqua" w:hAnsi="Book Antiqua" w:cs="Book Antiqua"/>
          <w:color w:val="000000"/>
        </w:rPr>
        <w:t>. EUS is not readily accessible and as a result is considered a complementary modality to the pancreatic protocol CT. Emerging area for endoscopic ultrasound includes the incorporation of elastography.</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Elastography shows significantly lower elasticity values for PDAC than for normal pancreatic </w:t>
      </w:r>
      <w:proofErr w:type="gramStart"/>
      <w:r w:rsidRPr="00676D5B">
        <w:rPr>
          <w:rFonts w:ascii="Book Antiqua" w:eastAsia="Book Antiqua" w:hAnsi="Book Antiqua" w:cs="Book Antiqua"/>
          <w:color w:val="000000"/>
        </w:rPr>
        <w:t>tissue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121]</w:t>
      </w:r>
      <w:r w:rsidRPr="00676D5B">
        <w:rPr>
          <w:rFonts w:ascii="Book Antiqua" w:eastAsia="Book Antiqua" w:hAnsi="Book Antiqua" w:cs="Book Antiqua"/>
          <w:color w:val="000000"/>
        </w:rPr>
        <w:t xml:space="preserve">. Incorporation of elastography in the evaluation of solid pancreatic lesions improves diagnostic </w:t>
      </w:r>
      <w:proofErr w:type="gramStart"/>
      <w:r w:rsidRPr="00676D5B">
        <w:rPr>
          <w:rFonts w:ascii="Book Antiqua" w:eastAsia="Book Antiqua" w:hAnsi="Book Antiqua" w:cs="Book Antiqua"/>
          <w:color w:val="000000"/>
        </w:rPr>
        <w:t>accuracy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122,123]</w:t>
      </w:r>
      <w:r w:rsidRPr="00676D5B">
        <w:rPr>
          <w:rFonts w:ascii="Book Antiqua" w:eastAsia="Book Antiqua" w:hAnsi="Book Antiqua" w:cs="Book Antiqua"/>
          <w:color w:val="000000"/>
        </w:rPr>
        <w:t>.</w:t>
      </w:r>
    </w:p>
    <w:p w14:paraId="156AA742" w14:textId="77777777" w:rsidR="00A77B3E" w:rsidRPr="00676D5B" w:rsidRDefault="00A77B3E">
      <w:pPr>
        <w:spacing w:line="360" w:lineRule="auto"/>
        <w:jc w:val="both"/>
      </w:pPr>
    </w:p>
    <w:p w14:paraId="379F3A70"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Endoscopic retrograde cholangiopancreatography</w:t>
      </w:r>
    </w:p>
    <w:p w14:paraId="72919BA6"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A meta-analysis demonstrated a 92% sensitivity and 96% specificity of endoscopic retrograde cholangiopancreatography (ERCP) in the diagnosis of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124]</w:t>
      </w:r>
      <w:r w:rsidRPr="00676D5B">
        <w:rPr>
          <w:rFonts w:ascii="Book Antiqua" w:eastAsia="Book Antiqua" w:hAnsi="Book Antiqua" w:cs="Book Antiqua"/>
          <w:color w:val="000000"/>
        </w:rPr>
        <w:t xml:space="preserve">. Findings suggestive of a malignant tumor of the pancreatic head include stenosis or obstruction of the common and pancreatic bile ducts (the "double duct" sign), a pancreatic duct stenosis greater than 1 cm in length, and pancreatic duct obstruction. In addition, ERCP provides an opportunity to collect tissue samples for cytohistologic </w:t>
      </w:r>
      <w:proofErr w:type="gramStart"/>
      <w:r w:rsidRPr="00676D5B">
        <w:rPr>
          <w:rFonts w:ascii="Book Antiqua" w:eastAsia="Book Antiqua" w:hAnsi="Book Antiqua" w:cs="Book Antiqua"/>
          <w:color w:val="000000"/>
        </w:rPr>
        <w:t>analysis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124]</w:t>
      </w:r>
      <w:r w:rsidRPr="00676D5B">
        <w:rPr>
          <w:rFonts w:ascii="Book Antiqua" w:eastAsia="Book Antiqua" w:hAnsi="Book Antiqua" w:cs="Book Antiqua"/>
          <w:color w:val="000000"/>
        </w:rPr>
        <w:t>.</w:t>
      </w:r>
    </w:p>
    <w:p w14:paraId="570D1BA6"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Some early-stage pancreatic tumors are not detected by CT, MRI, or EUS. Especially for carcinoma in situ, localized stenosis of the main pancreatic duct is often the only imaging finding. Pancreatic duct imaging evaluation by ERCP and subsequent pancreatic juice cytology are critical for diagnosis.</w:t>
      </w:r>
    </w:p>
    <w:p w14:paraId="2CEAA252"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 xml:space="preserve">On the other hand, ERCP is an invasive procedure that can cause acute pancreatitis, bleeding, and cholangitis. Consequently, it has purely therapeutic value for patients with cholestasis due to tumor obstruction of the biliary system and require placement of a biliary </w:t>
      </w:r>
      <w:proofErr w:type="gramStart"/>
      <w:r w:rsidRPr="00676D5B">
        <w:rPr>
          <w:rFonts w:ascii="Book Antiqua" w:eastAsia="Book Antiqua" w:hAnsi="Book Antiqua" w:cs="Book Antiqua"/>
          <w:color w:val="000000"/>
        </w:rPr>
        <w:t>stent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125]</w:t>
      </w:r>
      <w:r w:rsidRPr="00676D5B">
        <w:rPr>
          <w:rFonts w:ascii="Book Antiqua" w:eastAsia="Book Antiqua" w:hAnsi="Book Antiqua" w:cs="Book Antiqua"/>
          <w:color w:val="000000"/>
        </w:rPr>
        <w:t>.</w:t>
      </w:r>
    </w:p>
    <w:p w14:paraId="4061F6A9" w14:textId="77777777" w:rsidR="00A77B3E" w:rsidRPr="00676D5B" w:rsidRDefault="00A77B3E">
      <w:pPr>
        <w:spacing w:line="360" w:lineRule="auto"/>
        <w:jc w:val="both"/>
      </w:pPr>
    </w:p>
    <w:p w14:paraId="09408731"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Positron emission tomography</w:t>
      </w:r>
    </w:p>
    <w:p w14:paraId="0B8F1575"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lastRenderedPageBreak/>
        <w:t xml:space="preserve">The role of </w:t>
      </w:r>
      <w:r w:rsidR="00A4299A" w:rsidRPr="00676D5B">
        <w:rPr>
          <w:rFonts w:ascii="Book Antiqua" w:eastAsia="Book Antiqua" w:hAnsi="Book Antiqua" w:cs="Book Antiqua" w:hint="eastAsia"/>
          <w:color w:val="000000"/>
        </w:rPr>
        <w:t>p</w:t>
      </w:r>
      <w:r w:rsidR="00A4299A" w:rsidRPr="00676D5B">
        <w:rPr>
          <w:rFonts w:ascii="Book Antiqua" w:eastAsia="Book Antiqua" w:hAnsi="Book Antiqua" w:cs="Book Antiqua"/>
          <w:color w:val="000000"/>
        </w:rPr>
        <w:t xml:space="preserve">ositron emission tomography </w:t>
      </w:r>
      <w:r w:rsidR="00A4299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PET</w:t>
      </w:r>
      <w:r w:rsidR="00A4299A" w:rsidRPr="00676D5B">
        <w:rPr>
          <w:rFonts w:ascii="Book Antiqua" w:eastAsia="Book Antiqua" w:hAnsi="Book Antiqua" w:cs="Book Antiqua" w:hint="eastAsia"/>
          <w:color w:val="000000"/>
        </w:rPr>
        <w:t>)</w:t>
      </w:r>
      <w:r w:rsidRPr="00676D5B">
        <w:rPr>
          <w:rFonts w:ascii="Book Antiqua" w:eastAsia="Book Antiqua" w:hAnsi="Book Antiqua" w:cs="Book Antiqua"/>
          <w:color w:val="000000"/>
        </w:rPr>
        <w:t xml:space="preserve"> is limited for PDAC due to the high number of false positives and false </w:t>
      </w:r>
      <w:proofErr w:type="gramStart"/>
      <w:r w:rsidRPr="00676D5B">
        <w:rPr>
          <w:rFonts w:ascii="Book Antiqua" w:eastAsia="Book Antiqua" w:hAnsi="Book Antiqua" w:cs="Book Antiqua"/>
          <w:color w:val="000000"/>
        </w:rPr>
        <w:t>negatives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126]</w:t>
      </w:r>
      <w:r w:rsidRPr="00676D5B">
        <w:rPr>
          <w:rFonts w:ascii="Book Antiqua" w:eastAsia="Book Antiqua" w:hAnsi="Book Antiqua" w:cs="Book Antiqua"/>
          <w:color w:val="000000"/>
        </w:rPr>
        <w:t xml:space="preserve">. However, the degree of </w:t>
      </w:r>
      <w:r w:rsidR="00A4299A" w:rsidRPr="00676D5B">
        <w:rPr>
          <w:rFonts w:ascii="Book Antiqua" w:eastAsia="Book Antiqua" w:hAnsi="Book Antiqua" w:cs="Book Antiqua"/>
          <w:color w:val="000000"/>
        </w:rPr>
        <w:t>fluorodeoxyglucose (FDG)</w:t>
      </w:r>
      <w:r w:rsidRPr="00676D5B">
        <w:rPr>
          <w:rFonts w:ascii="Book Antiqua" w:eastAsia="Book Antiqua" w:hAnsi="Book Antiqua" w:cs="Book Antiqua"/>
          <w:color w:val="000000"/>
        </w:rPr>
        <w:t xml:space="preserve"> uptake correlates with histopathology, aggressiveness, and metastatic </w:t>
      </w:r>
      <w:proofErr w:type="gramStart"/>
      <w:r w:rsidRPr="00676D5B">
        <w:rPr>
          <w:rFonts w:ascii="Book Antiqua" w:eastAsia="Book Antiqua" w:hAnsi="Book Antiqua" w:cs="Book Antiqua"/>
          <w:color w:val="000000"/>
        </w:rPr>
        <w:t>potential</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127,128]</w:t>
      </w:r>
      <w:r w:rsidRPr="00676D5B">
        <w:rPr>
          <w:rFonts w:ascii="Book Antiqua" w:eastAsia="Book Antiqua" w:hAnsi="Book Antiqua" w:cs="Book Antiqua"/>
          <w:color w:val="000000"/>
        </w:rPr>
        <w:t xml:space="preserve">. According to a meta-analysis, PET/CT is more accurate than CT in detecting distant metastases. Preoperatively, it may therefore be useful in avoiding unnecessary resection if unexpected metastases are </w:t>
      </w:r>
      <w:proofErr w:type="gramStart"/>
      <w:r w:rsidRPr="00676D5B">
        <w:rPr>
          <w:rFonts w:ascii="Book Antiqua" w:eastAsia="Book Antiqua" w:hAnsi="Book Antiqua" w:cs="Book Antiqua"/>
          <w:color w:val="000000"/>
        </w:rPr>
        <w:t>found</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129,130]</w:t>
      </w:r>
      <w:r w:rsidRPr="00676D5B">
        <w:rPr>
          <w:rFonts w:ascii="Book Antiqua" w:eastAsia="Book Antiqua" w:hAnsi="Book Antiqua" w:cs="Book Antiqua"/>
          <w:color w:val="000000"/>
        </w:rPr>
        <w:t xml:space="preserve">. After treatment, FDG-PET is instead used to detect residual or recurrent cancer. It can also be applied to assess and monitor response to therapy in unresectable or metastatic </w:t>
      </w:r>
      <w:proofErr w:type="gramStart"/>
      <w:r w:rsidRPr="00676D5B">
        <w:rPr>
          <w:rFonts w:ascii="Book Antiqua" w:eastAsia="Book Antiqua" w:hAnsi="Book Antiqua" w:cs="Book Antiqua"/>
          <w:color w:val="000000"/>
        </w:rPr>
        <w:t>disease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127,131]</w:t>
      </w:r>
      <w:r w:rsidRPr="00676D5B">
        <w:rPr>
          <w:rFonts w:ascii="Book Antiqua" w:eastAsia="Book Antiqua" w:hAnsi="Book Antiqua" w:cs="Book Antiqua"/>
          <w:color w:val="000000"/>
        </w:rPr>
        <w:t>.</w:t>
      </w:r>
    </w:p>
    <w:p w14:paraId="0B36D4E4" w14:textId="77777777" w:rsidR="00A77B3E" w:rsidRPr="00676D5B" w:rsidRDefault="002E2F69" w:rsidP="00A4299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Other molecular imaging agents including overexpressed proteins, signaling pathways, and tumor stroma may also be </w:t>
      </w:r>
      <w:proofErr w:type="gramStart"/>
      <w:r w:rsidRPr="00676D5B">
        <w:rPr>
          <w:rFonts w:ascii="Book Antiqua" w:eastAsia="Book Antiqua" w:hAnsi="Book Antiqua" w:cs="Book Antiqua"/>
          <w:color w:val="000000"/>
        </w:rPr>
        <w:t>used</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132]</w:t>
      </w:r>
      <w:r w:rsidRPr="00676D5B">
        <w:rPr>
          <w:rFonts w:ascii="Book Antiqua" w:eastAsia="Book Antiqua" w:hAnsi="Book Antiqua" w:cs="Book Antiqua"/>
          <w:color w:val="000000"/>
        </w:rPr>
        <w:t xml:space="preserve">. Among these, promising results appear to involve 68Ga-cicratide, an integrin αvβ6-specific radiotracer, which has favorable pharmacokinetics and is capable of detecting pancreatic cancer lesions and monitoring response to </w:t>
      </w:r>
      <w:proofErr w:type="gramStart"/>
      <w:r w:rsidRPr="00676D5B">
        <w:rPr>
          <w:rFonts w:ascii="Book Antiqua" w:eastAsia="Book Antiqua" w:hAnsi="Book Antiqua" w:cs="Book Antiqua"/>
          <w:color w:val="000000"/>
        </w:rPr>
        <w:t>therapy</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133]</w:t>
      </w:r>
      <w:r w:rsidRPr="00676D5B">
        <w:rPr>
          <w:rFonts w:ascii="Book Antiqua" w:eastAsia="Book Antiqua" w:hAnsi="Book Antiqua" w:cs="Book Antiqua"/>
          <w:color w:val="000000"/>
        </w:rPr>
        <w:t xml:space="preserve">. Another molecular imaging method that is of interest for early detection is hyperpolarized MRI. It can identify metabolic aberrations in the pancreas that indicate </w:t>
      </w:r>
      <w:proofErr w:type="gramStart"/>
      <w:r w:rsidRPr="00676D5B">
        <w:rPr>
          <w:rFonts w:ascii="Book Antiqua" w:eastAsia="Book Antiqua" w:hAnsi="Book Antiqua" w:cs="Book Antiqua"/>
          <w:color w:val="000000"/>
        </w:rPr>
        <w:t>preneoplasia</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134]</w:t>
      </w:r>
      <w:r w:rsidRPr="00676D5B">
        <w:rPr>
          <w:rFonts w:ascii="Book Antiqua" w:eastAsia="Book Antiqua" w:hAnsi="Book Antiqua" w:cs="Book Antiqua"/>
          <w:color w:val="000000"/>
        </w:rPr>
        <w:t>.</w:t>
      </w:r>
    </w:p>
    <w:p w14:paraId="5191E8D2" w14:textId="77777777" w:rsidR="00A77B3E" w:rsidRPr="00676D5B" w:rsidRDefault="00A77B3E">
      <w:pPr>
        <w:spacing w:line="360" w:lineRule="auto"/>
        <w:jc w:val="both"/>
      </w:pPr>
    </w:p>
    <w:p w14:paraId="659DB0C1"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eastAsia="Book Antiqua" w:hAnsi="Book Antiqua" w:cs="Book Antiqua"/>
          <w:b/>
          <w:i/>
          <w:color w:val="000000"/>
        </w:rPr>
        <w:t>Staging laparoscopy</w:t>
      </w:r>
    </w:p>
    <w:p w14:paraId="6D92CE9A"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Sub-centimeter metastases of the liver or peritoneum that are rarely visible by CT, MRI or PET may be visualized laparoscopically. Up to one-third of patients thought to be resectable by imaging will be found to be unresectable based upon laparoscopic </w:t>
      </w:r>
      <w:proofErr w:type="gramStart"/>
      <w:r w:rsidRPr="00676D5B">
        <w:rPr>
          <w:rFonts w:ascii="Book Antiqua" w:eastAsia="Book Antiqua" w:hAnsi="Book Antiqua" w:cs="Book Antiqua"/>
          <w:color w:val="000000"/>
        </w:rPr>
        <w:t>findings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135,136]</w:t>
      </w:r>
      <w:r w:rsidRPr="00676D5B">
        <w:rPr>
          <w:rFonts w:ascii="Book Antiqua" w:eastAsia="Book Antiqua" w:hAnsi="Book Antiqua" w:cs="Book Antiqua"/>
          <w:color w:val="000000"/>
        </w:rPr>
        <w:t>.</w:t>
      </w:r>
    </w:p>
    <w:p w14:paraId="340CD8C4" w14:textId="77777777" w:rsidR="00A77B3E" w:rsidRPr="00676D5B" w:rsidRDefault="002E2F69" w:rsidP="00A4299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Some experts suggest a selective approach to staging laparoscopy, limiting the procedure to those with the highest likelihood of occult metastatic </w:t>
      </w:r>
      <w:proofErr w:type="gramStart"/>
      <w:r w:rsidRPr="00676D5B">
        <w:rPr>
          <w:rFonts w:ascii="Book Antiqua" w:eastAsia="Book Antiqua" w:hAnsi="Book Antiqua" w:cs="Book Antiqua"/>
          <w:color w:val="000000"/>
        </w:rPr>
        <w:t>disease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137,138]</w:t>
      </w:r>
      <w:r w:rsidRPr="00676D5B">
        <w:rPr>
          <w:rFonts w:ascii="Book Antiqua" w:eastAsia="Book Antiqua" w:hAnsi="Book Antiqua" w:cs="Book Antiqua"/>
          <w:color w:val="000000"/>
        </w:rPr>
        <w:t>. First, this includes tumors of the body or tail of the pancreas that appear potentially</w:t>
      </w:r>
      <w:r w:rsidRPr="00676D5B">
        <w:rPr>
          <w:rFonts w:ascii="Book Antiqua" w:eastAsia="Book Antiqua" w:hAnsi="Book Antiqua" w:cs="Book Antiqua"/>
          <w:color w:val="000000"/>
          <w:shd w:val="clear" w:color="auto" w:fill="FFFFFF"/>
        </w:rPr>
        <w:t xml:space="preserve"> </w:t>
      </w:r>
      <w:r w:rsidRPr="00676D5B">
        <w:rPr>
          <w:rFonts w:ascii="Book Antiqua" w:eastAsia="Book Antiqua" w:hAnsi="Book Antiqua" w:cs="Book Antiqua"/>
          <w:color w:val="000000"/>
        </w:rPr>
        <w:t>resectable by CT scan. Second, it includes large (&gt; 3 cm) primary tumors and patients with a high ini</w:t>
      </w:r>
      <w:r w:rsidR="00A4299A" w:rsidRPr="00676D5B">
        <w:rPr>
          <w:rFonts w:ascii="Book Antiqua" w:eastAsia="Book Antiqua" w:hAnsi="Book Antiqua" w:cs="Book Antiqua"/>
          <w:color w:val="000000"/>
        </w:rPr>
        <w:t xml:space="preserve">tial CA 19-9 </w:t>
      </w:r>
      <w:r w:rsidR="00A4299A" w:rsidRPr="00676D5B">
        <w:rPr>
          <w:rFonts w:ascii="Book Antiqua" w:eastAsia="Book Antiqua" w:hAnsi="Book Antiqua" w:cs="Book Antiqua" w:hint="eastAsia"/>
          <w:color w:val="000000"/>
        </w:rPr>
        <w:t>l</w:t>
      </w:r>
      <w:r w:rsidR="00A4299A" w:rsidRPr="00676D5B">
        <w:rPr>
          <w:rFonts w:ascii="Book Antiqua" w:eastAsia="Book Antiqua" w:hAnsi="Book Antiqua" w:cs="Book Antiqua"/>
          <w:color w:val="000000"/>
        </w:rPr>
        <w:t>evel (&gt; 100 units/</w:t>
      </w:r>
      <w:r w:rsidRPr="00676D5B">
        <w:rPr>
          <w:rFonts w:ascii="Book Antiqua" w:eastAsia="Book Antiqua" w:hAnsi="Book Antiqua" w:cs="Book Antiqua"/>
          <w:color w:val="000000"/>
        </w:rPr>
        <w:t>mL</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139]</w:t>
      </w:r>
      <w:r w:rsidRPr="00676D5B">
        <w:rPr>
          <w:rFonts w:ascii="Book Antiqua" w:eastAsia="Book Antiqua" w:hAnsi="Book Antiqua" w:cs="Book Antiqua"/>
          <w:color w:val="000000"/>
        </w:rPr>
        <w:t>.</w:t>
      </w:r>
    </w:p>
    <w:p w14:paraId="6BE4A38D" w14:textId="77777777" w:rsidR="00A77B3E" w:rsidRPr="00676D5B" w:rsidRDefault="00A77B3E">
      <w:pPr>
        <w:spacing w:line="360" w:lineRule="auto"/>
        <w:jc w:val="both"/>
        <w:rPr>
          <w:rFonts w:ascii="Book Antiqua" w:eastAsia="Book Antiqua" w:hAnsi="Book Antiqua" w:cs="Book Antiqua"/>
          <w:color w:val="000000"/>
        </w:rPr>
      </w:pPr>
    </w:p>
    <w:p w14:paraId="3D635BF2"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eastAsia="Book Antiqua" w:hAnsi="Book Antiqua" w:cs="Book Antiqua"/>
          <w:b/>
          <w:i/>
          <w:color w:val="000000"/>
        </w:rPr>
        <w:t>Biopsy</w:t>
      </w:r>
    </w:p>
    <w:p w14:paraId="27CB3958"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lastRenderedPageBreak/>
        <w:t xml:space="preserve">Biopsy of a pancreatic mass can be performed either percutaneously or via EUS. EUS-guided FNA is the best modality for obtaining a tissue diagnosis. EUS-FNA is a safe method with a 0.98% morbidity and a 0.02% mortality. Although the most common adverse events of EUS-FNA include pancreatitis and postprocedural pain, there is also some concern regarding tumor cell </w:t>
      </w:r>
      <w:proofErr w:type="gramStart"/>
      <w:r w:rsidRPr="00676D5B">
        <w:rPr>
          <w:rFonts w:ascii="Book Antiqua" w:eastAsia="Book Antiqua" w:hAnsi="Book Antiqua" w:cs="Book Antiqua"/>
          <w:color w:val="000000"/>
        </w:rPr>
        <w:t>seeding</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140]</w:t>
      </w:r>
      <w:r w:rsidRPr="00676D5B">
        <w:rPr>
          <w:rFonts w:ascii="Book Antiqua" w:eastAsia="Book Antiqua" w:hAnsi="Book Antiqua" w:cs="Book Antiqua"/>
          <w:color w:val="000000"/>
        </w:rPr>
        <w:t xml:space="preserve">. According to a study by Yane </w:t>
      </w:r>
      <w:r w:rsidRPr="00676D5B">
        <w:rPr>
          <w:rFonts w:ascii="Book Antiqua" w:eastAsia="Book Antiqua" w:hAnsi="Book Antiqua" w:cs="Book Antiqua"/>
          <w:i/>
          <w:color w:val="000000"/>
        </w:rPr>
        <w:t xml:space="preserve">et </w:t>
      </w:r>
      <w:proofErr w:type="gramStart"/>
      <w:r w:rsidRPr="00676D5B">
        <w:rPr>
          <w:rFonts w:ascii="Book Antiqua" w:eastAsia="Book Antiqua" w:hAnsi="Book Antiqua" w:cs="Book Antiqua"/>
          <w:i/>
          <w:color w:val="000000"/>
        </w:rPr>
        <w:t>al</w:t>
      </w:r>
      <w:r w:rsidR="00A4299A" w:rsidRPr="00676D5B">
        <w:rPr>
          <w:rFonts w:ascii="Book Antiqua" w:eastAsia="Book Antiqua" w:hAnsi="Book Antiqua" w:cs="Book Antiqua"/>
          <w:color w:val="000000"/>
          <w:vertAlign w:val="superscript"/>
        </w:rPr>
        <w:t>[</w:t>
      </w:r>
      <w:proofErr w:type="gramEnd"/>
      <w:r w:rsidR="00A4299A" w:rsidRPr="00676D5B">
        <w:rPr>
          <w:rFonts w:ascii="Book Antiqua" w:eastAsia="Book Antiqua" w:hAnsi="Book Antiqua" w:cs="Book Antiqua"/>
          <w:color w:val="000000"/>
          <w:vertAlign w:val="superscript"/>
        </w:rPr>
        <w:t>141]</w:t>
      </w:r>
      <w:r w:rsidRPr="00676D5B">
        <w:rPr>
          <w:rFonts w:ascii="Book Antiqua" w:eastAsia="Book Antiqua" w:hAnsi="Book Antiqua" w:cs="Book Antiqua"/>
          <w:color w:val="000000"/>
        </w:rPr>
        <w:t xml:space="preserve"> the cumulative needle tract seeding rate at five years was 3.8%. However the preoperative EUS-FNA has no negative effect on recurrence-free survival and </w:t>
      </w:r>
      <w:r w:rsidR="008905CC" w:rsidRPr="00676D5B">
        <w:rPr>
          <w:rFonts w:ascii="Book Antiqua" w:eastAsia="Book Antiqua" w:hAnsi="Book Antiqua" w:cs="Book Antiqua" w:hint="eastAsia"/>
          <w:color w:val="000000"/>
        </w:rPr>
        <w:t>OS</w:t>
      </w:r>
      <w:r w:rsidRPr="00676D5B">
        <w:rPr>
          <w:rFonts w:ascii="Book Antiqua" w:eastAsia="Book Antiqua" w:hAnsi="Book Antiqua" w:cs="Book Antiqua"/>
          <w:color w:val="000000"/>
        </w:rPr>
        <w:t>.</w:t>
      </w:r>
    </w:p>
    <w:p w14:paraId="3A63A40F" w14:textId="77777777" w:rsidR="00A77B3E" w:rsidRPr="00676D5B" w:rsidRDefault="002E2F69" w:rsidP="00A4299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In many cases, the diagnosis will not yet be histologically confirmed. Once PDAC is suspected on imaging studies, the next step is generally a staging evaluation rather than biopsy. Patients who are fit for major surgery and who appear to have potentially resectable PDAC, they do not necessaril</w:t>
      </w:r>
      <w:r w:rsidR="00A4299A" w:rsidRPr="00676D5B">
        <w:rPr>
          <w:rFonts w:ascii="Book Antiqua" w:eastAsia="Book Antiqua" w:hAnsi="Book Antiqua" w:cs="Book Antiqua"/>
          <w:color w:val="000000"/>
        </w:rPr>
        <w:t>y need a biopsy before surgery.</w:t>
      </w:r>
      <w:r w:rsidRPr="00676D5B">
        <w:rPr>
          <w:rFonts w:ascii="Book Antiqua" w:eastAsia="Book Antiqua" w:hAnsi="Book Antiqua" w:cs="Book Antiqua"/>
          <w:color w:val="000000"/>
        </w:rPr>
        <w:t xml:space="preserve"> Biopsy could be indicated if there is evidence of systemic spread or local evidence of unresectability on staging studies. It is also indicated if the patient is unfit for major surgery or if other diagnoses need to be </w:t>
      </w:r>
      <w:proofErr w:type="gramStart"/>
      <w:r w:rsidRPr="00676D5B">
        <w:rPr>
          <w:rFonts w:ascii="Book Antiqua" w:eastAsia="Book Antiqua" w:hAnsi="Book Antiqua" w:cs="Book Antiqua"/>
          <w:color w:val="000000"/>
        </w:rPr>
        <w:t>excluded</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142,143]</w:t>
      </w:r>
      <w:r w:rsidRPr="00676D5B">
        <w:rPr>
          <w:rFonts w:ascii="Book Antiqua" w:eastAsia="Book Antiqua" w:hAnsi="Book Antiqua" w:cs="Book Antiqua"/>
          <w:color w:val="000000"/>
        </w:rPr>
        <w:t>.</w:t>
      </w:r>
    </w:p>
    <w:p w14:paraId="1B99AB0B" w14:textId="77777777" w:rsidR="00A77B3E" w:rsidRPr="00676D5B" w:rsidRDefault="00A77B3E">
      <w:pPr>
        <w:spacing w:line="360" w:lineRule="auto"/>
        <w:jc w:val="both"/>
      </w:pPr>
    </w:p>
    <w:p w14:paraId="7143856F"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eastAsia="Book Antiqua" w:hAnsi="Book Antiqua" w:cs="Book Antiqua"/>
          <w:b/>
          <w:i/>
          <w:color w:val="000000"/>
        </w:rPr>
        <w:t>Pancreatic incidentaloma</w:t>
      </w:r>
    </w:p>
    <w:p w14:paraId="4662D541" w14:textId="77777777"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A 2014 systematic </w:t>
      </w:r>
      <w:proofErr w:type="gramStart"/>
      <w:r w:rsidRPr="00676D5B">
        <w:rPr>
          <w:rFonts w:ascii="Book Antiqua" w:eastAsia="Book Antiqua" w:hAnsi="Book Antiqua" w:cs="Book Antiqua"/>
          <w:color w:val="000000"/>
        </w:rPr>
        <w:t>review</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144]</w:t>
      </w:r>
      <w:r w:rsidRPr="00676D5B">
        <w:rPr>
          <w:rFonts w:ascii="Book Antiqua" w:eastAsia="Book Antiqua" w:hAnsi="Book Antiqua" w:cs="Book Antiqua"/>
          <w:color w:val="000000"/>
        </w:rPr>
        <w:t xml:space="preserve"> evaluated 5 studies enrolling patients with incidentalomas and concluded that most solid lesions are malignant. Histologic definition of a solid lesion of the pancreas should be the first option, as opposed to radiologic monitoring alone. It is important to avoid operating on benign solid lesions such as chronic focal pancreatitis or autoimmune pancreatitis.</w:t>
      </w:r>
    </w:p>
    <w:p w14:paraId="589C0809" w14:textId="77777777" w:rsidR="00A77B3E" w:rsidRPr="00676D5B" w:rsidRDefault="002E2F69" w:rsidP="00A4299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In case of cystic lesion, surgery is the first option for cystadenomamucinous and IPMN with high-risk stigmata. A recent review defined high-risk stigmata as the presence of obstructive jaundice, vascularized mural nodules ≥</w:t>
      </w:r>
      <w:r w:rsidR="00A4299A" w:rsidRPr="00676D5B">
        <w:rPr>
          <w:rFonts w:ascii="Book Antiqua" w:eastAsia="Book Antiqua" w:hAnsi="Book Antiqua" w:cs="Book Antiqua" w:hint="eastAsia"/>
          <w:color w:val="000000"/>
        </w:rPr>
        <w:t xml:space="preserve"> </w:t>
      </w:r>
      <w:r w:rsidRPr="00676D5B">
        <w:rPr>
          <w:rFonts w:ascii="Book Antiqua" w:eastAsia="Book Antiqua" w:hAnsi="Book Antiqua" w:cs="Book Antiqua"/>
          <w:color w:val="000000"/>
        </w:rPr>
        <w:t>5</w:t>
      </w:r>
      <w:r w:rsidR="00A4299A" w:rsidRPr="00676D5B">
        <w:rPr>
          <w:rFonts w:ascii="Book Antiqua" w:eastAsia="Book Antiqua" w:hAnsi="Book Antiqua" w:cs="Book Antiqua" w:hint="eastAsia"/>
          <w:color w:val="000000"/>
        </w:rPr>
        <w:t xml:space="preserve"> </w:t>
      </w:r>
      <w:r w:rsidRPr="00676D5B">
        <w:rPr>
          <w:rFonts w:ascii="Book Antiqua" w:eastAsia="Book Antiqua" w:hAnsi="Book Antiqua" w:cs="Book Antiqua"/>
          <w:color w:val="000000"/>
        </w:rPr>
        <w:t>mm, main duct diameter ≥</w:t>
      </w:r>
      <w:r w:rsidR="00A4299A" w:rsidRPr="00676D5B">
        <w:rPr>
          <w:rFonts w:ascii="Book Antiqua" w:eastAsia="Book Antiqua" w:hAnsi="Book Antiqua" w:cs="Book Antiqua" w:hint="eastAsia"/>
          <w:color w:val="000000"/>
        </w:rPr>
        <w:t xml:space="preserve"> </w:t>
      </w:r>
      <w:r w:rsidRPr="00676D5B">
        <w:rPr>
          <w:rFonts w:ascii="Book Antiqua" w:eastAsia="Book Antiqua" w:hAnsi="Book Antiqua" w:cs="Book Antiqua"/>
          <w:color w:val="000000"/>
        </w:rPr>
        <w:t>10</w:t>
      </w:r>
      <w:r w:rsidR="00A4299A" w:rsidRPr="00676D5B">
        <w:rPr>
          <w:rFonts w:ascii="Book Antiqua" w:eastAsia="Book Antiqua" w:hAnsi="Book Antiqua" w:cs="Book Antiqua" w:hint="eastAsia"/>
          <w:color w:val="000000"/>
        </w:rPr>
        <w:t xml:space="preserve"> </w:t>
      </w:r>
      <w:proofErr w:type="gramStart"/>
      <w:r w:rsidRPr="00676D5B">
        <w:rPr>
          <w:rFonts w:ascii="Book Antiqua" w:eastAsia="Book Antiqua" w:hAnsi="Book Antiqua" w:cs="Book Antiqua"/>
          <w:color w:val="000000"/>
        </w:rPr>
        <w:t>mm</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145]</w:t>
      </w:r>
      <w:r w:rsidRPr="00676D5B">
        <w:rPr>
          <w:rFonts w:ascii="Book Antiqua" w:eastAsia="Book Antiqua" w:hAnsi="Book Antiqua" w:cs="Book Antiqua"/>
          <w:color w:val="000000"/>
        </w:rPr>
        <w:t>.</w:t>
      </w:r>
    </w:p>
    <w:p w14:paraId="74ED30E9" w14:textId="77777777" w:rsidR="00A77B3E" w:rsidRPr="00676D5B" w:rsidRDefault="00A77B3E">
      <w:pPr>
        <w:spacing w:line="360" w:lineRule="auto"/>
        <w:jc w:val="both"/>
      </w:pPr>
    </w:p>
    <w:p w14:paraId="4A7A4D36" w14:textId="77777777" w:rsidR="00A77B3E" w:rsidRPr="00676D5B" w:rsidRDefault="00A4299A">
      <w:pPr>
        <w:spacing w:line="360" w:lineRule="auto"/>
        <w:jc w:val="both"/>
        <w:rPr>
          <w:rFonts w:ascii="Book Antiqua" w:eastAsia="Book Antiqua" w:hAnsi="Book Antiqua" w:cs="Book Antiqua"/>
          <w:b/>
          <w:color w:val="000000"/>
          <w:u w:val="single"/>
        </w:rPr>
      </w:pPr>
      <w:r w:rsidRPr="00676D5B">
        <w:rPr>
          <w:rFonts w:ascii="Book Antiqua" w:eastAsia="Book Antiqua" w:hAnsi="Book Antiqua" w:cs="Book Antiqua"/>
          <w:b/>
          <w:color w:val="000000"/>
          <w:u w:val="single"/>
        </w:rPr>
        <w:t>STAGING</w:t>
      </w:r>
    </w:p>
    <w:p w14:paraId="50F0E01E" w14:textId="77777777" w:rsidR="00A77B3E" w:rsidRPr="00676D5B" w:rsidRDefault="002E2F69">
      <w:pPr>
        <w:spacing w:line="360" w:lineRule="auto"/>
        <w:jc w:val="both"/>
        <w:rPr>
          <w:rFonts w:ascii="Book Antiqua" w:hAnsi="Book Antiqua" w:cs="Book Antiqua"/>
          <w:color w:val="000000"/>
          <w:lang w:eastAsia="zh-CN"/>
        </w:rPr>
      </w:pPr>
      <w:r w:rsidRPr="00676D5B">
        <w:rPr>
          <w:rFonts w:ascii="Book Antiqua" w:eastAsia="Book Antiqua" w:hAnsi="Book Antiqua" w:cs="Book Antiqua"/>
          <w:color w:val="000000"/>
        </w:rPr>
        <w:t xml:space="preserve">The goal of the staging workup is to delineate the extent of disease spread and to identify patients who are eligible for resection with curative intent. Patients with PDAC </w:t>
      </w:r>
      <w:r w:rsidRPr="00676D5B">
        <w:rPr>
          <w:rFonts w:ascii="Book Antiqua" w:eastAsia="Book Antiqua" w:hAnsi="Book Antiqua" w:cs="Book Antiqua"/>
          <w:color w:val="000000"/>
        </w:rPr>
        <w:lastRenderedPageBreak/>
        <w:t xml:space="preserve">can be staged according to the eighth edition of TNM system of </w:t>
      </w:r>
      <w:r w:rsidR="008905CC" w:rsidRPr="00676D5B">
        <w:rPr>
          <w:rFonts w:ascii="Book Antiqua" w:eastAsia="Book Antiqua" w:hAnsi="Book Antiqua" w:cs="Book Antiqua"/>
          <w:color w:val="000000"/>
        </w:rPr>
        <w:t>American Joint Committee on Cancer (AJCC)</w:t>
      </w:r>
      <w:r w:rsidRPr="00676D5B">
        <w:rPr>
          <w:rFonts w:ascii="Book Antiqua" w:eastAsia="Book Antiqua" w:hAnsi="Book Antiqua" w:cs="Book Antiqua"/>
          <w:color w:val="000000"/>
        </w:rPr>
        <w:t>. However, most clinicians use a four-tiered staging system including resectable, borderline resectable, locally advanced</w:t>
      </w:r>
      <w:r w:rsidR="008905CC" w:rsidRPr="00676D5B">
        <w:rPr>
          <w:rFonts w:ascii="Book Antiqua" w:hAnsi="Book Antiqua" w:cs="Book Antiqua" w:hint="eastAsia"/>
          <w:color w:val="000000"/>
          <w:lang w:eastAsia="zh-CN"/>
        </w:rPr>
        <w:t xml:space="preserve"> </w:t>
      </w:r>
      <w:r w:rsidR="008905CC" w:rsidRPr="00676D5B">
        <w:rPr>
          <w:rFonts w:ascii="Book Antiqua" w:eastAsia="Book Antiqua" w:hAnsi="Book Antiqua" w:cs="Book Antiqua"/>
          <w:color w:val="000000"/>
        </w:rPr>
        <w:t>(LA)</w:t>
      </w:r>
      <w:r w:rsidRPr="00676D5B">
        <w:rPr>
          <w:rFonts w:ascii="Book Antiqua" w:eastAsia="Book Antiqua" w:hAnsi="Book Antiqua" w:cs="Book Antiqua"/>
          <w:color w:val="000000"/>
        </w:rPr>
        <w:t>, and metastatic cancer</w:t>
      </w:r>
      <w:r w:rsidRPr="00676D5B">
        <w:rPr>
          <w:rFonts w:ascii="Book Antiqua" w:eastAsia="Book Antiqua" w:hAnsi="Book Antiqua" w:cs="Book Antiqua"/>
          <w:color w:val="000000"/>
          <w:szCs w:val="30"/>
          <w:vertAlign w:val="superscript"/>
        </w:rPr>
        <w:t>[146,147]</w:t>
      </w:r>
      <w:r w:rsidRPr="00676D5B">
        <w:rPr>
          <w:rFonts w:ascii="Book Antiqua" w:eastAsia="Book Antiqua" w:hAnsi="Book Antiqua" w:cs="Book Antiqua"/>
          <w:color w:val="000000"/>
        </w:rPr>
        <w:t xml:space="preserve"> (</w:t>
      </w:r>
      <w:r w:rsidR="00A4299A" w:rsidRPr="00676D5B">
        <w:rPr>
          <w:rFonts w:ascii="Book Antiqua" w:hAnsi="Book Antiqua" w:cs="Book Antiqua" w:hint="eastAsia"/>
          <w:color w:val="000000"/>
          <w:lang w:eastAsia="zh-CN"/>
        </w:rPr>
        <w:t>T</w:t>
      </w:r>
      <w:r w:rsidRPr="00676D5B">
        <w:rPr>
          <w:rFonts w:ascii="Book Antiqua" w:eastAsia="Book Antiqua" w:hAnsi="Book Antiqua" w:cs="Book Antiqua"/>
          <w:color w:val="000000"/>
        </w:rPr>
        <w:t xml:space="preserve">able 2). In 2017, a classification was published, by the International Association of Pancreatology, which redefines the concept of resectability in relation to biological risk and patient </w:t>
      </w:r>
      <w:proofErr w:type="gramStart"/>
      <w:r w:rsidRPr="00676D5B">
        <w:rPr>
          <w:rFonts w:ascii="Book Antiqua" w:eastAsia="Book Antiqua" w:hAnsi="Book Antiqua" w:cs="Book Antiqua"/>
          <w:color w:val="000000"/>
        </w:rPr>
        <w:t>conditions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148]</w:t>
      </w:r>
      <w:r w:rsidRPr="00676D5B">
        <w:rPr>
          <w:rFonts w:ascii="Book Antiqua" w:eastAsia="Book Antiqua" w:hAnsi="Book Antiqua" w:cs="Book Antiqua"/>
          <w:color w:val="000000"/>
        </w:rPr>
        <w:t xml:space="preserve">. Table 3 summarizes the different resectability criteria assumed by the different </w:t>
      </w:r>
      <w:r w:rsidR="00A4299A" w:rsidRPr="00676D5B">
        <w:rPr>
          <w:rFonts w:ascii="Book Antiqua" w:eastAsia="Book Antiqua" w:hAnsi="Book Antiqua" w:cs="Book Antiqua"/>
          <w:color w:val="000000"/>
        </w:rPr>
        <w:t>scientific societies.</w:t>
      </w:r>
    </w:p>
    <w:p w14:paraId="43D2AE06" w14:textId="77777777" w:rsidR="00A4299A" w:rsidRPr="00676D5B" w:rsidRDefault="00A4299A">
      <w:pPr>
        <w:spacing w:line="360" w:lineRule="auto"/>
        <w:jc w:val="both"/>
        <w:rPr>
          <w:lang w:eastAsia="zh-CN"/>
        </w:rPr>
      </w:pPr>
    </w:p>
    <w:p w14:paraId="046AEED4" w14:textId="77777777" w:rsidR="00A77B3E" w:rsidRPr="00676D5B" w:rsidRDefault="00A4299A">
      <w:pPr>
        <w:spacing w:line="360" w:lineRule="auto"/>
        <w:jc w:val="both"/>
        <w:rPr>
          <w:u w:val="single"/>
        </w:rPr>
      </w:pPr>
      <w:r w:rsidRPr="00676D5B">
        <w:rPr>
          <w:rFonts w:ascii="Book Antiqua" w:eastAsia="Book Antiqua" w:hAnsi="Book Antiqua" w:cs="Book Antiqua"/>
          <w:b/>
          <w:bCs/>
          <w:color w:val="000000"/>
          <w:szCs w:val="28"/>
          <w:u w:val="single"/>
        </w:rPr>
        <w:t>SURGERY</w:t>
      </w:r>
    </w:p>
    <w:p w14:paraId="1558FBE8"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Surgical resection is the only potentially curative treatment. Unfortunately, PDAC is often diagnosed at an advanced stage and radical surgery could be performed in a ve</w:t>
      </w:r>
      <w:r w:rsidR="00A4299A" w:rsidRPr="00676D5B">
        <w:rPr>
          <w:rFonts w:ascii="Book Antiqua" w:eastAsia="Book Antiqua" w:hAnsi="Book Antiqua" w:cs="Book Antiqua"/>
          <w:color w:val="000000"/>
        </w:rPr>
        <w:t xml:space="preserve">ry limited number of patients. </w:t>
      </w:r>
      <w:r w:rsidRPr="00676D5B">
        <w:rPr>
          <w:rFonts w:ascii="Book Antiqua" w:eastAsia="Book Antiqua" w:hAnsi="Book Antiqua" w:cs="Book Antiqua"/>
          <w:color w:val="000000"/>
        </w:rPr>
        <w:t xml:space="preserve">The surgical interventions that can be performed are different depending on the tumour location and extension. In all cases the operation involves the removal of the tumour with free margins and at least twelve lymph nodes, which are necessary for staging. Tumors of the head require more complex operations, which still have a high operative morbidity. In high-frequency surgical centres mortality after pancreatoduodenectomy </w:t>
      </w:r>
      <w:r w:rsidR="00A4299A" w:rsidRPr="00676D5B">
        <w:rPr>
          <w:rFonts w:ascii="Book Antiqua" w:eastAsia="Book Antiqua" w:hAnsi="Book Antiqua" w:cs="Book Antiqua"/>
          <w:color w:val="000000"/>
        </w:rPr>
        <w:t>(PD)</w:t>
      </w:r>
      <w:r w:rsidR="00A4299A"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is now less than 2%, but post-operative morbidity remains high, 30</w:t>
      </w:r>
      <w:r w:rsidR="00A4299A"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-50%. Anastomotic dehiscences, are the most serious post-operative complication. They are difficult to manage and are unfortunately associated with a still high mortality rate. Tumors of the tail and body require easier operations than head tumors, with a low operative morbidity and mortality. Unfortunately, because of their late symptomatology, they are more frequently unresectable.</w:t>
      </w:r>
    </w:p>
    <w:p w14:paraId="11C4B24D" w14:textId="77777777" w:rsidR="00A77B3E" w:rsidRPr="00676D5B" w:rsidRDefault="00A77B3E">
      <w:pPr>
        <w:spacing w:line="360" w:lineRule="auto"/>
        <w:jc w:val="both"/>
      </w:pPr>
    </w:p>
    <w:p w14:paraId="41F8DE3C" w14:textId="6B062E6D" w:rsidR="00A77B3E" w:rsidRPr="00676D5B" w:rsidRDefault="00A4299A">
      <w:pPr>
        <w:spacing w:line="360" w:lineRule="auto"/>
        <w:jc w:val="both"/>
        <w:rPr>
          <w:rFonts w:ascii="Book Antiqua" w:eastAsia="Book Antiqua" w:hAnsi="Book Antiqua" w:cs="Book Antiqua"/>
          <w:color w:val="000000"/>
        </w:rPr>
      </w:pPr>
      <w:r w:rsidRPr="00676D5B">
        <w:rPr>
          <w:rFonts w:ascii="Book Antiqua" w:eastAsia="Book Antiqua" w:hAnsi="Book Antiqua" w:cs="Book Antiqua"/>
          <w:b/>
          <w:bCs/>
          <w:i/>
        </w:rPr>
        <w:t>P</w:t>
      </w:r>
      <w:r w:rsidR="002821D3" w:rsidRPr="00676D5B">
        <w:rPr>
          <w:rFonts w:ascii="Book Antiqua" w:eastAsia="Book Antiqua" w:hAnsi="Book Antiqua" w:cs="Book Antiqua"/>
          <w:b/>
          <w:bCs/>
          <w:i/>
        </w:rPr>
        <w:t>ancreaticoduodenectomy</w:t>
      </w:r>
    </w:p>
    <w:p w14:paraId="0372685C" w14:textId="77777777" w:rsidR="00A77B3E" w:rsidRPr="00676D5B" w:rsidRDefault="00A4299A">
      <w:pPr>
        <w:spacing w:line="360" w:lineRule="auto"/>
        <w:jc w:val="both"/>
      </w:pPr>
      <w:r w:rsidRPr="00676D5B">
        <w:rPr>
          <w:rFonts w:ascii="Book Antiqua" w:eastAsia="Book Antiqua" w:hAnsi="Book Antiqua" w:cs="Book Antiqua"/>
          <w:color w:val="000000"/>
        </w:rPr>
        <w:t>PD</w:t>
      </w:r>
      <w:r w:rsidR="002E2F69" w:rsidRPr="00676D5B">
        <w:rPr>
          <w:rFonts w:ascii="Book Antiqua" w:eastAsia="Book Antiqua" w:hAnsi="Book Antiqua" w:cs="Book Antiqua"/>
          <w:color w:val="000000"/>
        </w:rPr>
        <w:t xml:space="preserve"> is the classic operation performed for pancreatic tumors of the head or uncinate process. Conventional pancreaticoduodenectomy involves removal of the pancreatic head, duodenum, first 15 cm of the jejunum, common bile duct, gallbladder, and a partial gastrectomy. It is a complex procedure and patients may experience several complications. These complications could be intra-operative or post-</w:t>
      </w:r>
      <w:proofErr w:type="gramStart"/>
      <w:r w:rsidR="002E2F69" w:rsidRPr="00676D5B">
        <w:rPr>
          <w:rFonts w:ascii="Book Antiqua" w:eastAsia="Book Antiqua" w:hAnsi="Book Antiqua" w:cs="Book Antiqua"/>
          <w:color w:val="000000"/>
        </w:rPr>
        <w:t>operative</w:t>
      </w:r>
      <w:r w:rsidR="002E2F69" w:rsidRPr="00676D5B">
        <w:rPr>
          <w:rFonts w:ascii="Book Antiqua" w:eastAsia="Book Antiqua" w:hAnsi="Book Antiqua" w:cs="Book Antiqua"/>
          <w:color w:val="000000"/>
          <w:szCs w:val="30"/>
          <w:vertAlign w:val="superscript"/>
        </w:rPr>
        <w:t>[</w:t>
      </w:r>
      <w:proofErr w:type="gramEnd"/>
      <w:r w:rsidR="002E2F69" w:rsidRPr="00676D5B">
        <w:rPr>
          <w:rFonts w:ascii="Book Antiqua" w:eastAsia="Book Antiqua" w:hAnsi="Book Antiqua" w:cs="Book Antiqua"/>
          <w:color w:val="000000"/>
          <w:szCs w:val="30"/>
          <w:vertAlign w:val="superscript"/>
        </w:rPr>
        <w:t>149,150]</w:t>
      </w:r>
      <w:r w:rsidR="002E2F69" w:rsidRPr="00676D5B">
        <w:rPr>
          <w:rFonts w:ascii="Book Antiqua" w:eastAsia="Book Antiqua" w:hAnsi="Book Antiqua" w:cs="Book Antiqua"/>
          <w:color w:val="000000"/>
        </w:rPr>
        <w:t>.</w:t>
      </w:r>
    </w:p>
    <w:p w14:paraId="571A4C9D" w14:textId="77777777" w:rsidR="00A77B3E" w:rsidRPr="00676D5B" w:rsidRDefault="002E2F69" w:rsidP="00A4299A">
      <w:pPr>
        <w:spacing w:line="360" w:lineRule="auto"/>
        <w:ind w:firstLineChars="100" w:firstLine="240"/>
        <w:jc w:val="both"/>
        <w:rPr>
          <w:lang w:eastAsia="zh-CN"/>
        </w:rPr>
      </w:pPr>
      <w:r w:rsidRPr="00676D5B">
        <w:rPr>
          <w:rFonts w:ascii="Book Antiqua" w:eastAsia="Book Antiqua" w:hAnsi="Book Antiqua" w:cs="Book Antiqua"/>
          <w:color w:val="000000"/>
        </w:rPr>
        <w:lastRenderedPageBreak/>
        <w:t>The most important intraoperative complication of PD is bleeding. Most patients undergoing PD for PDAC have an obstructive jaundice with associated coagulopathy. Bleeding can occur from multiple sites during the various phases of mobilization and resection, so hemostasis must be monitored and assured before reconstruction begins.</w:t>
      </w:r>
    </w:p>
    <w:p w14:paraId="26FA0FE8"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 xml:space="preserve">Postoperative complications can be further divided into short-term and long-term complications. The short-term ones are pancreatic fistula, delayed gastric emptying, and postoperative bleeding. The long-term ones are biliary stenosis and cholangitis, pancreatitis, peptic ulcer disease, small bowel obstruction, and incisional </w:t>
      </w:r>
      <w:proofErr w:type="gramStart"/>
      <w:r w:rsidRPr="00676D5B">
        <w:rPr>
          <w:rFonts w:ascii="Book Antiqua" w:eastAsia="Book Antiqua" w:hAnsi="Book Antiqua" w:cs="Book Antiqua"/>
          <w:color w:val="000000"/>
        </w:rPr>
        <w:t>hernia</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149,150]</w:t>
      </w:r>
      <w:r w:rsidRPr="00676D5B">
        <w:rPr>
          <w:rFonts w:ascii="Book Antiqua" w:eastAsia="Book Antiqua" w:hAnsi="Book Antiqua" w:cs="Book Antiqua"/>
          <w:color w:val="000000"/>
        </w:rPr>
        <w:t>.</w:t>
      </w:r>
    </w:p>
    <w:p w14:paraId="62410E32"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 xml:space="preserve">Modifications of the conventional PD procedure have been developed in an attempt to improve outcomes or minimize the morbidity associated with this operation. The pylorus-preserving pancreaticoduodenectomy preserves the gastric antrum, pylorus, and proximal 3 </w:t>
      </w:r>
      <w:r w:rsidR="00A4299A" w:rsidRPr="00676D5B">
        <w:rPr>
          <w:rFonts w:ascii="Book Antiqua" w:hAnsi="Book Antiqua" w:cs="Book Antiqua" w:hint="eastAsia"/>
          <w:color w:val="000000"/>
          <w:lang w:eastAsia="zh-CN"/>
        </w:rPr>
        <w:t xml:space="preserve">cm </w:t>
      </w:r>
      <w:r w:rsidRPr="00676D5B">
        <w:rPr>
          <w:rFonts w:ascii="Book Antiqua" w:eastAsia="Book Antiqua" w:hAnsi="Book Antiqua" w:cs="Book Antiqua"/>
          <w:color w:val="000000"/>
        </w:rPr>
        <w:t xml:space="preserve">to 6 cm of the duodenum. It can decrease the incidence of post-operative dumping, marginal ulceration, and bile reflux gastritis, without negative effect on the morbidity, mortality and long-term </w:t>
      </w:r>
      <w:proofErr w:type="gramStart"/>
      <w:r w:rsidRPr="00676D5B">
        <w:rPr>
          <w:rFonts w:ascii="Book Antiqua" w:eastAsia="Book Antiqua" w:hAnsi="Book Antiqua" w:cs="Book Antiqua"/>
          <w:color w:val="000000"/>
        </w:rPr>
        <w:t>survival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151]</w:t>
      </w:r>
      <w:r w:rsidRPr="00676D5B">
        <w:rPr>
          <w:rFonts w:ascii="Book Antiqua" w:eastAsia="Book Antiqua" w:hAnsi="Book Antiqua" w:cs="Book Antiqua"/>
          <w:color w:val="000000"/>
        </w:rPr>
        <w:t>. Instead, the subtotal stomach-preserving pancreaticoduodenectomy is performed with the aims to preserve as much stomach as possible, minimizing the delayed gastric emptying that are associated with preserving the pyloric ring in the face of vagal denervation. In this procedure, the duodenum, pylorus, and 1</w:t>
      </w:r>
      <w:r w:rsidR="00A4299A" w:rsidRPr="00676D5B">
        <w:rPr>
          <w:rFonts w:ascii="Book Antiqua" w:hAnsi="Book Antiqua" w:cs="Book Antiqua" w:hint="eastAsia"/>
          <w:color w:val="000000"/>
          <w:lang w:eastAsia="zh-CN"/>
        </w:rPr>
        <w:t xml:space="preserve"> cm</w:t>
      </w:r>
      <w:r w:rsidRPr="00676D5B">
        <w:rPr>
          <w:rFonts w:ascii="Book Antiqua" w:eastAsia="Book Antiqua" w:hAnsi="Book Antiqua" w:cs="Book Antiqua"/>
          <w:color w:val="000000"/>
        </w:rPr>
        <w:t xml:space="preserve"> to 2 cm of stomach are resected with the pancreatic specimen. Although described, this modification has yet to be validated, and it is uncommonly </w:t>
      </w:r>
      <w:proofErr w:type="gramStart"/>
      <w:r w:rsidRPr="00676D5B">
        <w:rPr>
          <w:rFonts w:ascii="Book Antiqua" w:eastAsia="Book Antiqua" w:hAnsi="Book Antiqua" w:cs="Book Antiqua"/>
          <w:color w:val="000000"/>
        </w:rPr>
        <w:t>performed</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152]</w:t>
      </w:r>
      <w:r w:rsidRPr="00676D5B">
        <w:rPr>
          <w:rFonts w:ascii="Book Antiqua" w:eastAsia="Book Antiqua" w:hAnsi="Book Antiqua" w:cs="Book Antiqua"/>
          <w:color w:val="000000"/>
        </w:rPr>
        <w:t>.</w:t>
      </w:r>
    </w:p>
    <w:p w14:paraId="74CA88F9" w14:textId="77777777" w:rsidR="00A77B3E" w:rsidRPr="00676D5B" w:rsidRDefault="002E2F69" w:rsidP="00A4299A">
      <w:pPr>
        <w:spacing w:line="360" w:lineRule="auto"/>
        <w:ind w:firstLineChars="100" w:firstLine="240"/>
        <w:jc w:val="both"/>
        <w:rPr>
          <w:lang w:eastAsia="zh-CN"/>
        </w:rPr>
      </w:pPr>
      <w:r w:rsidRPr="00676D5B">
        <w:rPr>
          <w:rFonts w:ascii="Book Antiqua" w:eastAsia="Book Antiqua" w:hAnsi="Book Antiqua" w:cs="Book Antiqua"/>
          <w:color w:val="000000"/>
        </w:rPr>
        <w:t xml:space="preserve">The "Artery-first" approach is a surgical technique or set of techniques that have in common the dissection of the main arterial vasculature involved in pancreatic cancer, prior to performing any irreversible surgical step (transection of the pancreatic neck or bile duct division). The "Artery-first" approach has the potential to reduce blood loss and increase R0 resection rates and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as demonstrated in a recent meta-</w:t>
      </w:r>
      <w:proofErr w:type="gramStart"/>
      <w:r w:rsidRPr="00676D5B">
        <w:rPr>
          <w:rFonts w:ascii="Book Antiqua" w:eastAsia="Book Antiqua" w:hAnsi="Book Antiqua" w:cs="Book Antiqua"/>
          <w:color w:val="000000"/>
        </w:rPr>
        <w:t>analysis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153]</w:t>
      </w:r>
      <w:r w:rsidRPr="00676D5B">
        <w:rPr>
          <w:rFonts w:ascii="Book Antiqua" w:eastAsia="Book Antiqua" w:hAnsi="Book Antiqua" w:cs="Book Antiqua"/>
          <w:color w:val="000000"/>
        </w:rPr>
        <w:t>.</w:t>
      </w:r>
    </w:p>
    <w:p w14:paraId="18F5BF7B" w14:textId="77777777" w:rsidR="00A77B3E" w:rsidRPr="00676D5B" w:rsidRDefault="002E2F69" w:rsidP="00A4299A">
      <w:pPr>
        <w:spacing w:line="360" w:lineRule="auto"/>
        <w:ind w:firstLineChars="100" w:firstLine="240"/>
        <w:jc w:val="both"/>
        <w:rPr>
          <w:lang w:eastAsia="zh-CN"/>
        </w:rPr>
      </w:pPr>
      <w:r w:rsidRPr="00676D5B">
        <w:rPr>
          <w:rFonts w:ascii="Book Antiqua" w:eastAsia="Book Antiqua" w:hAnsi="Book Antiqua" w:cs="Book Antiqua"/>
          <w:color w:val="000000"/>
        </w:rPr>
        <w:t xml:space="preserve">Modified </w:t>
      </w:r>
      <w:r w:rsidR="00A4299A" w:rsidRPr="00676D5B">
        <w:rPr>
          <w:rFonts w:ascii="Book Antiqua" w:hAnsi="Book Antiqua" w:cs="Book Antiqua" w:hint="eastAsia"/>
          <w:color w:val="000000"/>
          <w:lang w:eastAsia="zh-CN"/>
        </w:rPr>
        <w:t>c</w:t>
      </w:r>
      <w:r w:rsidRPr="00676D5B">
        <w:rPr>
          <w:rFonts w:ascii="Book Antiqua" w:eastAsia="Book Antiqua" w:hAnsi="Book Antiqua" w:cs="Book Antiqua"/>
          <w:color w:val="000000"/>
        </w:rPr>
        <w:t xml:space="preserve">hild reconstruction aims to reduce the incidence of cholangitis due to digestive reflux through hepatic-digiunal anastomosis. In case of pancreatic-digiunal anastomosis, the hepatic-digiunal anastomosis is made downstream of the previous one. In case of pancreatico-gastric anastomosis, the hepatico-digiunal anastomosis is made </w:t>
      </w:r>
      <w:r w:rsidRPr="00676D5B">
        <w:rPr>
          <w:rFonts w:ascii="Book Antiqua" w:eastAsia="Book Antiqua" w:hAnsi="Book Antiqua" w:cs="Book Antiqua"/>
          <w:color w:val="000000"/>
        </w:rPr>
        <w:lastRenderedPageBreak/>
        <w:t>near the previously closed loop. Whatever the type of pancreatico-digestive anastomosis, the digestive anastomosis (gastro-digiunal or duodeno-digiunal) is made 60 cm downstream of the hepatico-digiunal anastomosis, to reduce digestive reflux into the biliary tract.</w:t>
      </w:r>
    </w:p>
    <w:p w14:paraId="26BF9173" w14:textId="77777777" w:rsidR="00A77B3E" w:rsidRPr="00676D5B" w:rsidRDefault="002E2F69" w:rsidP="00A4299A">
      <w:pPr>
        <w:spacing w:line="360" w:lineRule="auto"/>
        <w:ind w:firstLineChars="100" w:firstLine="240"/>
        <w:jc w:val="both"/>
        <w:rPr>
          <w:lang w:eastAsia="zh-CN"/>
        </w:rPr>
      </w:pPr>
      <w:r w:rsidRPr="00676D5B">
        <w:rPr>
          <w:rFonts w:ascii="Book Antiqua" w:eastAsia="Book Antiqua" w:hAnsi="Book Antiqua" w:cs="Book Antiqua"/>
          <w:color w:val="000000"/>
        </w:rPr>
        <w:t xml:space="preserve">Post-operative pancreatic fistula (POPF) is the main and most frequent complication after pancreatic resection surgery. It is caused by leakage of pancreatic juice into the abdominal cavity, which is collected and conveyed to the outside by the drains normally placed at the end of surgery or during postoperative care if necessary. The diagnosis is made on the basis of the quality of the drainage fluid (varying from transparent to coffee-colored to brown) and the value of amylase in the fluid itself, greater than three times the normal limit of serum </w:t>
      </w:r>
      <w:proofErr w:type="gramStart"/>
      <w:r w:rsidRPr="00676D5B">
        <w:rPr>
          <w:rFonts w:ascii="Book Antiqua" w:eastAsia="Book Antiqua" w:hAnsi="Book Antiqua" w:cs="Book Antiqua"/>
          <w:color w:val="000000"/>
        </w:rPr>
        <w:t>amylase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149,150]</w:t>
      </w:r>
      <w:r w:rsidRPr="00676D5B">
        <w:rPr>
          <w:rFonts w:ascii="Book Antiqua" w:eastAsia="Book Antiqua" w:hAnsi="Book Antiqua" w:cs="Book Antiqua"/>
          <w:color w:val="000000"/>
        </w:rPr>
        <w:t>.</w:t>
      </w:r>
    </w:p>
    <w:p w14:paraId="1E3BB25C"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POPFs are classified into three grades based on clinical impact. Grade A fistulas do not involve any special intervention and do not significantly modify the postoperative hospital stay. Grade B fistulas require a longer postoperative stay, the retention of surgical drains, the possible placement of additional drains under radiological guidance, antibiotic therapy and the use of artificial nutrition (enteral or parenteral). In grade C fistulas, reoperation is required to resolve the complication.</w:t>
      </w:r>
    </w:p>
    <w:p w14:paraId="73363522" w14:textId="77777777" w:rsidR="00A77B3E" w:rsidRPr="00676D5B" w:rsidRDefault="002E2F69" w:rsidP="00A4299A">
      <w:pPr>
        <w:spacing w:line="360" w:lineRule="auto"/>
        <w:ind w:firstLineChars="100" w:firstLine="240"/>
        <w:jc w:val="both"/>
      </w:pPr>
      <w:r w:rsidRPr="00676D5B">
        <w:rPr>
          <w:rFonts w:ascii="Book Antiqua" w:eastAsia="Book Antiqua" w:hAnsi="Book Antiqua" w:cs="Book Antiqua"/>
          <w:color w:val="000000"/>
        </w:rPr>
        <w:t>Several methods have been used to reduce the risk of pancreatic fistula, including the use of octreotide, pancreatic duct occlusion, pancreatic duct stenting, pancreaticojejunostomy, anastomosis modification, and pancreaticogastrostomy.</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The efficacy of octreotide in preventing POPF is still a hotly debated topic.</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According to a 2020 meta-</w:t>
      </w:r>
      <w:proofErr w:type="gramStart"/>
      <w:r w:rsidRPr="00676D5B">
        <w:rPr>
          <w:rFonts w:ascii="Book Antiqua" w:eastAsia="Book Antiqua" w:hAnsi="Book Antiqua" w:cs="Book Antiqua"/>
          <w:color w:val="000000"/>
        </w:rPr>
        <w:t>analysis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154]</w:t>
      </w:r>
      <w:r w:rsidRPr="00676D5B">
        <w:rPr>
          <w:rFonts w:ascii="Book Antiqua" w:eastAsia="Book Antiqua" w:hAnsi="Book Antiqua" w:cs="Book Antiqua"/>
          <w:color w:val="000000"/>
        </w:rPr>
        <w:t xml:space="preserve">, somatostatin analogs did not affect POPF after </w:t>
      </w:r>
      <w:r w:rsidR="00A4299A" w:rsidRPr="00676D5B">
        <w:rPr>
          <w:rFonts w:ascii="Book Antiqua" w:eastAsia="Book Antiqua" w:hAnsi="Book Antiqua" w:cs="Book Antiqua"/>
          <w:color w:val="000000"/>
        </w:rPr>
        <w:t>PD</w:t>
      </w:r>
      <w:r w:rsidRPr="00676D5B">
        <w:rPr>
          <w:rFonts w:ascii="Book Antiqua" w:eastAsia="Book Antiqua" w:hAnsi="Book Antiqua" w:cs="Book Antiqua"/>
          <w:color w:val="000000"/>
        </w:rPr>
        <w:t>, but rather appeared to be associated with a lower rate of POPF after distal pancratectomy</w:t>
      </w:r>
      <w:r w:rsidRPr="00676D5B">
        <w:rPr>
          <w:rFonts w:ascii="Book Antiqua" w:eastAsia="Book Antiqua" w:hAnsi="Book Antiqua" w:cs="Book Antiqua"/>
          <w:color w:val="000000"/>
          <w:szCs w:val="27"/>
        </w:rPr>
        <w:t>.</w:t>
      </w:r>
      <w:r w:rsidRPr="00676D5B">
        <w:rPr>
          <w:rFonts w:ascii="Book Antiqua" w:eastAsia="Book Antiqua" w:hAnsi="Book Antiqua" w:cs="Book Antiqua"/>
          <w:color w:val="000000"/>
        </w:rPr>
        <w:t xml:space="preserve"> Therefore, reconstruction technique is the most important factor in reducing the risk of this complication. Recently, interesting results concern the </w:t>
      </w:r>
      <w:r w:rsidR="00A4299A" w:rsidRPr="00676D5B">
        <w:rPr>
          <w:rFonts w:ascii="Book Antiqua" w:hAnsi="Book Antiqua" w:cs="Book Antiqua" w:hint="eastAsia"/>
          <w:color w:val="000000"/>
          <w:lang w:eastAsia="zh-CN"/>
        </w:rPr>
        <w:t>b</w:t>
      </w:r>
      <w:r w:rsidRPr="00676D5B">
        <w:rPr>
          <w:rFonts w:ascii="Book Antiqua" w:eastAsia="Book Antiqua" w:hAnsi="Book Antiqua" w:cs="Book Antiqua"/>
          <w:color w:val="000000"/>
        </w:rPr>
        <w:t xml:space="preserve">lumgart anastomosis (BA), which combines the duct-mucosal principle with the transpancreatic U-suture technique. Unlike other duct-mucosal anastomoses such as Cattell-Warren anastomosis and Kakita anastomosis, U-shaped sutures and horizontal mattress suture technique are used in BA. The difference is that Blumgart's technique involves the placement of 3 to 6 </w:t>
      </w:r>
      <w:r w:rsidRPr="00676D5B">
        <w:rPr>
          <w:rFonts w:ascii="Book Antiqua" w:eastAsia="Book Antiqua" w:hAnsi="Book Antiqua" w:cs="Book Antiqua"/>
          <w:color w:val="000000"/>
        </w:rPr>
        <w:lastRenderedPageBreak/>
        <w:t xml:space="preserve">transpancreatic and digestive seromuscular U-sutures to bring the pancreatic stump and jejunum closer together. A meta-analysis conducted by Ricci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851DFF" w:rsidRPr="00676D5B">
        <w:rPr>
          <w:rFonts w:ascii="Book Antiqua" w:eastAsia="Book Antiqua" w:hAnsi="Book Antiqua" w:cs="Book Antiqua"/>
          <w:color w:val="000000"/>
          <w:szCs w:val="30"/>
          <w:vertAlign w:val="superscript"/>
        </w:rPr>
        <w:t>[</w:t>
      </w:r>
      <w:proofErr w:type="gramEnd"/>
      <w:r w:rsidR="00851DFF" w:rsidRPr="00676D5B">
        <w:rPr>
          <w:rFonts w:ascii="Book Antiqua" w:eastAsia="Book Antiqua" w:hAnsi="Book Antiqua" w:cs="Book Antiqua"/>
          <w:color w:val="000000"/>
          <w:szCs w:val="30"/>
          <w:vertAlign w:val="superscript"/>
        </w:rPr>
        <w:t>155]</w:t>
      </w:r>
      <w:r w:rsidRPr="00676D5B">
        <w:rPr>
          <w:rFonts w:ascii="Book Antiqua" w:eastAsia="Book Antiqua" w:hAnsi="Book Antiqua" w:cs="Book Antiqua"/>
          <w:color w:val="000000"/>
        </w:rPr>
        <w:t xml:space="preserve"> demonstrated the ability of BA to reduce the risk of pancreatic fistula compared with non-</w:t>
      </w:r>
      <w:r w:rsidR="00851DFF" w:rsidRPr="00676D5B">
        <w:rPr>
          <w:rFonts w:ascii="Book Antiqua" w:hAnsi="Book Antiqua" w:cs="Book Antiqua" w:hint="eastAsia"/>
          <w:color w:val="000000"/>
          <w:lang w:eastAsia="zh-CN"/>
        </w:rPr>
        <w:t>b</w:t>
      </w:r>
      <w:r w:rsidRPr="00676D5B">
        <w:rPr>
          <w:rFonts w:ascii="Book Antiqua" w:eastAsia="Book Antiqua" w:hAnsi="Book Antiqua" w:cs="Book Antiqua"/>
          <w:color w:val="000000"/>
        </w:rPr>
        <w:t xml:space="preserve">lumgart duct-to-mucosal anastomoses (non-BA DtoM). The reduction seems clinically significant, with a number needed to treat of 9 which means that one pancreatic fistula can be avoided every ten patients treated with BA instead of non-BA </w:t>
      </w:r>
      <w:proofErr w:type="gramStart"/>
      <w:r w:rsidRPr="00676D5B">
        <w:rPr>
          <w:rFonts w:ascii="Book Antiqua" w:eastAsia="Book Antiqua" w:hAnsi="Book Antiqua" w:cs="Book Antiqua"/>
          <w:color w:val="000000"/>
        </w:rPr>
        <w:t>DtoM</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155,156]</w:t>
      </w:r>
      <w:r w:rsidRPr="00676D5B">
        <w:rPr>
          <w:rFonts w:ascii="Book Antiqua" w:eastAsia="Book Antiqua" w:hAnsi="Book Antiqua" w:cs="Book Antiqua"/>
          <w:color w:val="000000"/>
        </w:rPr>
        <w:t>.</w:t>
      </w:r>
    </w:p>
    <w:p w14:paraId="01A13EA9" w14:textId="77777777" w:rsidR="00A77B3E" w:rsidRPr="00676D5B" w:rsidRDefault="002E2F69" w:rsidP="00851DFF">
      <w:pPr>
        <w:spacing w:line="360" w:lineRule="auto"/>
        <w:ind w:firstLineChars="100" w:firstLine="240"/>
        <w:jc w:val="both"/>
        <w:rPr>
          <w:lang w:eastAsia="zh-CN"/>
        </w:rPr>
      </w:pPr>
      <w:r w:rsidRPr="00676D5B">
        <w:rPr>
          <w:rFonts w:ascii="Book Antiqua" w:eastAsia="Book Antiqua" w:hAnsi="Book Antiqua" w:cs="Book Antiqua"/>
          <w:color w:val="000000"/>
        </w:rPr>
        <w:t>Indications for the preoperative treatment of jaundice in patients who are candidates for surgery are still under debate. It increases post-operative complications and should be reserved to patients with cholangitis or with bilirubin levels greater than 15 mg/</w:t>
      </w:r>
      <w:proofErr w:type="gramStart"/>
      <w:r w:rsidRPr="00676D5B">
        <w:rPr>
          <w:rFonts w:ascii="Book Antiqua" w:eastAsia="Book Antiqua" w:hAnsi="Book Antiqua" w:cs="Book Antiqua"/>
          <w:color w:val="000000"/>
        </w:rPr>
        <w:t>dL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157]</w:t>
      </w:r>
      <w:r w:rsidRPr="00676D5B">
        <w:rPr>
          <w:rFonts w:ascii="Book Antiqua" w:eastAsia="Book Antiqua" w:hAnsi="Book Antiqua" w:cs="Book Antiqua"/>
          <w:color w:val="000000"/>
        </w:rPr>
        <w:t>.</w:t>
      </w:r>
    </w:p>
    <w:p w14:paraId="21ED7CB0" w14:textId="77777777" w:rsidR="00A77B3E" w:rsidRPr="00676D5B" w:rsidRDefault="00A77B3E">
      <w:pPr>
        <w:spacing w:line="360" w:lineRule="auto"/>
        <w:jc w:val="both"/>
      </w:pPr>
    </w:p>
    <w:p w14:paraId="2ED5349F"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 xml:space="preserve">Distal </w:t>
      </w:r>
      <w:r w:rsidR="00851DFF" w:rsidRPr="00676D5B">
        <w:rPr>
          <w:rFonts w:ascii="Book Antiqua" w:hAnsi="Book Antiqua" w:cs="Book Antiqua" w:hint="eastAsia"/>
          <w:b/>
          <w:bCs/>
          <w:i/>
          <w:color w:val="000000"/>
          <w:lang w:eastAsia="zh-CN"/>
        </w:rPr>
        <w:t>p</w:t>
      </w:r>
      <w:r w:rsidRPr="00676D5B">
        <w:rPr>
          <w:rFonts w:ascii="Book Antiqua" w:eastAsia="Book Antiqua" w:hAnsi="Book Antiqua" w:cs="Book Antiqua"/>
          <w:b/>
          <w:bCs/>
          <w:i/>
          <w:color w:val="000000"/>
        </w:rPr>
        <w:t>ancreasectomy</w:t>
      </w:r>
    </w:p>
    <w:p w14:paraId="44507E15" w14:textId="3EFCC4FB" w:rsidR="00A77B3E" w:rsidRPr="00676D5B" w:rsidRDefault="002E2F69">
      <w:pPr>
        <w:spacing w:line="360" w:lineRule="auto"/>
        <w:jc w:val="both"/>
      </w:pPr>
      <w:r w:rsidRPr="00676D5B">
        <w:rPr>
          <w:rFonts w:ascii="Book Antiqua" w:eastAsia="Book Antiqua" w:hAnsi="Book Antiqua" w:cs="Book Antiqua"/>
          <w:color w:val="000000"/>
        </w:rPr>
        <w:t xml:space="preserve">Distal pancreasectomy with splenectomy is the conventional operation for PDAC located in the body or tail of the pancreas. It can provide a margin-negative resection and ensure a sampling of at least 12 regional lymph nodes. A systematic review, that included 29 observational studies, found less blood loss and reduced length of hospital stay in patients operated with laparoscopic approach. However, the laparoscopic technique has some disadvantages that may lead to inadequate resection margins: </w:t>
      </w:r>
      <w:r w:rsidR="00676D5B" w:rsidRPr="00676D5B">
        <w:rPr>
          <w:rFonts w:ascii="Book Antiqua" w:eastAsia="Book Antiqua" w:hAnsi="Book Antiqua" w:cs="Book Antiqua"/>
          <w:color w:val="000000"/>
        </w:rPr>
        <w:t>T</w:t>
      </w:r>
      <w:r w:rsidRPr="00676D5B">
        <w:rPr>
          <w:rFonts w:ascii="Book Antiqua" w:eastAsia="Book Antiqua" w:hAnsi="Book Antiqua" w:cs="Book Antiqua"/>
          <w:color w:val="000000"/>
        </w:rPr>
        <w:t xml:space="preserve">echnical difficulties, inability to palpate the gland, difficulty in closing the pancreatic stump. Generally, surgeons advocate an open approach when the concern for malignancy is high, reserving laparoscopic resection for benign or premalignant </w:t>
      </w:r>
      <w:proofErr w:type="gramStart"/>
      <w:r w:rsidRPr="00676D5B">
        <w:rPr>
          <w:rFonts w:ascii="Book Antiqua" w:eastAsia="Book Antiqua" w:hAnsi="Book Antiqua" w:cs="Book Antiqua"/>
          <w:color w:val="000000"/>
        </w:rPr>
        <w:t>indications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158-160]</w:t>
      </w:r>
      <w:r w:rsidRPr="00676D5B">
        <w:rPr>
          <w:rFonts w:ascii="Book Antiqua" w:eastAsia="Book Antiqua" w:hAnsi="Book Antiqua" w:cs="Book Antiqua"/>
          <w:color w:val="000000"/>
        </w:rPr>
        <w:t>.</w:t>
      </w:r>
    </w:p>
    <w:p w14:paraId="5F01C44E" w14:textId="77777777" w:rsidR="00A77B3E" w:rsidRPr="00676D5B" w:rsidRDefault="002E2F69" w:rsidP="00851DFF">
      <w:pPr>
        <w:spacing w:line="360" w:lineRule="auto"/>
        <w:ind w:firstLineChars="100" w:firstLine="240"/>
        <w:jc w:val="both"/>
      </w:pPr>
      <w:r w:rsidRPr="00676D5B">
        <w:rPr>
          <w:rFonts w:ascii="Book Antiqua" w:eastAsia="Book Antiqua" w:hAnsi="Book Antiqua" w:cs="Book Antiqua"/>
          <w:color w:val="000000"/>
        </w:rPr>
        <w:t xml:space="preserve">Petrucciani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851DFF" w:rsidRPr="00676D5B">
        <w:rPr>
          <w:rFonts w:ascii="Book Antiqua" w:eastAsia="Book Antiqua" w:hAnsi="Book Antiqua" w:cs="Book Antiqua"/>
          <w:color w:val="000000"/>
          <w:szCs w:val="30"/>
          <w:vertAlign w:val="superscript"/>
        </w:rPr>
        <w:t>[</w:t>
      </w:r>
      <w:proofErr w:type="gramEnd"/>
      <w:r w:rsidR="00851DFF" w:rsidRPr="00676D5B">
        <w:rPr>
          <w:rFonts w:ascii="Book Antiqua" w:eastAsia="Book Antiqua" w:hAnsi="Book Antiqua" w:cs="Book Antiqua"/>
          <w:color w:val="000000"/>
          <w:szCs w:val="30"/>
          <w:vertAlign w:val="superscript"/>
        </w:rPr>
        <w:t>161]</w:t>
      </w:r>
      <w:r w:rsidRPr="00676D5B">
        <w:rPr>
          <w:rFonts w:ascii="Book Antiqua" w:eastAsia="Book Antiqua" w:hAnsi="Book Antiqua" w:cs="Book Antiqua"/>
          <w:color w:val="000000"/>
        </w:rPr>
        <w:t xml:space="preserve"> evaluated the prognosis of patients with positive surgical margin (R1). A better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xml:space="preserve"> was observed in patients with R0 margin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R1. However, an extension of the surgical resection following R1 pancreasectomy did not improve long term survival.</w:t>
      </w:r>
    </w:p>
    <w:p w14:paraId="61D4D03B" w14:textId="77777777" w:rsidR="00A77B3E" w:rsidRPr="00676D5B" w:rsidRDefault="00A77B3E">
      <w:pPr>
        <w:spacing w:line="360" w:lineRule="auto"/>
        <w:jc w:val="both"/>
      </w:pPr>
    </w:p>
    <w:p w14:paraId="3C4556DA" w14:textId="77777777" w:rsidR="00A77B3E" w:rsidRPr="00676D5B" w:rsidRDefault="002E2F69">
      <w:pPr>
        <w:spacing w:line="360" w:lineRule="auto"/>
        <w:jc w:val="both"/>
        <w:rPr>
          <w:i/>
          <w:lang w:eastAsia="zh-CN"/>
        </w:rPr>
      </w:pPr>
      <w:r w:rsidRPr="00676D5B">
        <w:rPr>
          <w:rFonts w:ascii="Book Antiqua" w:eastAsia="Book Antiqua" w:hAnsi="Book Antiqua" w:cs="Book Antiqua"/>
          <w:b/>
          <w:bCs/>
          <w:i/>
          <w:color w:val="000000"/>
        </w:rPr>
        <w:t xml:space="preserve">Total </w:t>
      </w:r>
      <w:r w:rsidR="00851DFF" w:rsidRPr="00676D5B">
        <w:rPr>
          <w:rFonts w:ascii="Book Antiqua" w:hAnsi="Book Antiqua" w:cs="Book Antiqua" w:hint="eastAsia"/>
          <w:b/>
          <w:bCs/>
          <w:i/>
          <w:color w:val="000000"/>
          <w:lang w:eastAsia="zh-CN"/>
        </w:rPr>
        <w:t>p</w:t>
      </w:r>
      <w:r w:rsidRPr="00676D5B">
        <w:rPr>
          <w:rFonts w:ascii="Book Antiqua" w:eastAsia="Book Antiqua" w:hAnsi="Book Antiqua" w:cs="Book Antiqua"/>
          <w:b/>
          <w:bCs/>
          <w:i/>
          <w:color w:val="000000"/>
        </w:rPr>
        <w:t>ancreasectomy</w:t>
      </w:r>
    </w:p>
    <w:p w14:paraId="4B21C6DB"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lastRenderedPageBreak/>
        <w:t xml:space="preserve">Sometimes, because of the extent or location of the tumor, a total pancreasectomy is required to achieve microscopically negative resection </w:t>
      </w:r>
      <w:proofErr w:type="gramStart"/>
      <w:r w:rsidRPr="00676D5B">
        <w:rPr>
          <w:rFonts w:ascii="Book Antiqua" w:eastAsia="Book Antiqua" w:hAnsi="Book Antiqua" w:cs="Book Antiqua"/>
          <w:color w:val="000000"/>
        </w:rPr>
        <w:t>margins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162,163]</w:t>
      </w:r>
      <w:r w:rsidRPr="00676D5B">
        <w:rPr>
          <w:rFonts w:ascii="Book Antiqua" w:eastAsia="Book Antiqua" w:hAnsi="Book Antiqua" w:cs="Book Antiqua"/>
          <w:color w:val="000000"/>
        </w:rPr>
        <w:t xml:space="preserve">. However, the metabolic consequences of this procedure, which include permanent exocrine insufficiency and brittle diabetes, have a detrimental impact on the quality of life and long-term </w:t>
      </w:r>
      <w:proofErr w:type="gramStart"/>
      <w:r w:rsidRPr="00676D5B">
        <w:rPr>
          <w:rFonts w:ascii="Book Antiqua" w:eastAsia="Book Antiqua" w:hAnsi="Book Antiqua" w:cs="Book Antiqua"/>
          <w:color w:val="000000"/>
        </w:rPr>
        <w:t>survival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164]</w:t>
      </w:r>
      <w:r w:rsidRPr="00676D5B">
        <w:rPr>
          <w:rFonts w:ascii="Book Antiqua" w:eastAsia="Book Antiqua" w:hAnsi="Book Antiqua" w:cs="Book Antiqua"/>
          <w:color w:val="000000"/>
        </w:rPr>
        <w:t xml:space="preserve">. A recent study showed a moderately reduced summary score of 76%, compared with a general population score of 86% using the EORTC QLQ-C30 questionnaire to evaluate the overall </w:t>
      </w:r>
      <w:r w:rsidR="00851DFF" w:rsidRPr="00676D5B">
        <w:rPr>
          <w:rFonts w:ascii="Book Antiqua" w:eastAsia="Book Antiqua" w:hAnsi="Book Antiqua" w:cs="Book Antiqua"/>
          <w:color w:val="000000"/>
        </w:rPr>
        <w:t>quality of life</w:t>
      </w:r>
      <w:r w:rsidRPr="00676D5B">
        <w:rPr>
          <w:rFonts w:ascii="Book Antiqua" w:eastAsia="Book Antiqua" w:hAnsi="Book Antiqua" w:cs="Book Antiqua"/>
          <w:color w:val="000000"/>
        </w:rPr>
        <w:t xml:space="preserve">. Diarrhea is the most important </w:t>
      </w:r>
      <w:proofErr w:type="gramStart"/>
      <w:r w:rsidRPr="00676D5B">
        <w:rPr>
          <w:rFonts w:ascii="Book Antiqua" w:eastAsia="Book Antiqua" w:hAnsi="Book Antiqua" w:cs="Book Antiqua"/>
          <w:color w:val="000000"/>
        </w:rPr>
        <w:t>symptom</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165]</w:t>
      </w:r>
      <w:r w:rsidRPr="00676D5B">
        <w:rPr>
          <w:rFonts w:ascii="Book Antiqua" w:eastAsia="Book Antiqua" w:hAnsi="Book Antiqua" w:cs="Book Antiqua"/>
          <w:color w:val="000000"/>
        </w:rPr>
        <w:t>.</w:t>
      </w:r>
    </w:p>
    <w:p w14:paraId="69D69B58" w14:textId="77777777" w:rsidR="00A77B3E" w:rsidRPr="00676D5B" w:rsidRDefault="00A77B3E">
      <w:pPr>
        <w:spacing w:line="360" w:lineRule="auto"/>
        <w:jc w:val="both"/>
      </w:pPr>
    </w:p>
    <w:p w14:paraId="69126C5D" w14:textId="77777777" w:rsidR="00A77B3E" w:rsidRPr="00676D5B" w:rsidRDefault="002E2F69">
      <w:pPr>
        <w:spacing w:line="360" w:lineRule="auto"/>
        <w:jc w:val="both"/>
        <w:rPr>
          <w:i/>
          <w:lang w:eastAsia="zh-CN"/>
        </w:rPr>
      </w:pPr>
      <w:r w:rsidRPr="00676D5B">
        <w:rPr>
          <w:rFonts w:ascii="Book Antiqua" w:eastAsia="Book Antiqua" w:hAnsi="Book Antiqua" w:cs="Book Antiqua"/>
          <w:b/>
          <w:bCs/>
          <w:i/>
          <w:color w:val="000000"/>
        </w:rPr>
        <w:t>Lymphadenectomy</w:t>
      </w:r>
    </w:p>
    <w:p w14:paraId="02D40D1F"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Tomlinson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851DFF" w:rsidRPr="00676D5B">
        <w:rPr>
          <w:rFonts w:ascii="Book Antiqua" w:eastAsia="Book Antiqua" w:hAnsi="Book Antiqua" w:cs="Book Antiqua"/>
          <w:color w:val="000000"/>
          <w:szCs w:val="30"/>
          <w:vertAlign w:val="superscript"/>
        </w:rPr>
        <w:t>[</w:t>
      </w:r>
      <w:proofErr w:type="gramEnd"/>
      <w:r w:rsidR="00851DFF" w:rsidRPr="00676D5B">
        <w:rPr>
          <w:rFonts w:ascii="Book Antiqua" w:eastAsia="Book Antiqua" w:hAnsi="Book Antiqua" w:cs="Book Antiqua"/>
          <w:color w:val="000000"/>
          <w:szCs w:val="30"/>
          <w:vertAlign w:val="superscript"/>
        </w:rPr>
        <w:t>166]</w:t>
      </w:r>
      <w:r w:rsidRPr="00676D5B">
        <w:rPr>
          <w:rFonts w:ascii="Book Antiqua" w:eastAsia="Book Antiqua" w:hAnsi="Book Antiqua" w:cs="Book Antiqua"/>
          <w:color w:val="000000"/>
        </w:rPr>
        <w:t xml:space="preserve"> evaluated the minimum number of lymph nodes removed during pancreasectomy that are essential for proper staging. They consider a number of 15 Lymph nodes as the optimal cut-off. Therefore, the cut-off of 12 </w:t>
      </w:r>
      <w:r w:rsidR="00851DFF" w:rsidRPr="00676D5B">
        <w:rPr>
          <w:rFonts w:ascii="Book Antiqua" w:hAnsi="Book Antiqua" w:cs="Book Antiqua" w:hint="eastAsia"/>
          <w:color w:val="000000"/>
          <w:lang w:eastAsia="zh-CN"/>
        </w:rPr>
        <w:t>l</w:t>
      </w:r>
      <w:r w:rsidRPr="00676D5B">
        <w:rPr>
          <w:rFonts w:ascii="Book Antiqua" w:eastAsia="Book Antiqua" w:hAnsi="Book Antiqua" w:cs="Book Antiqua"/>
          <w:color w:val="000000"/>
        </w:rPr>
        <w:t>ymph nodes reported by Schwarz, represents a more easily threshold value, but sufficient for correct staging.</w:t>
      </w:r>
    </w:p>
    <w:p w14:paraId="1C080FDE" w14:textId="77777777" w:rsidR="00A77B3E" w:rsidRPr="00676D5B" w:rsidRDefault="002E2F69" w:rsidP="00851DFF">
      <w:pPr>
        <w:spacing w:line="360" w:lineRule="auto"/>
        <w:ind w:firstLineChars="100" w:firstLine="240"/>
        <w:jc w:val="both"/>
        <w:rPr>
          <w:lang w:eastAsia="zh-CN"/>
        </w:rPr>
      </w:pPr>
      <w:r w:rsidRPr="00676D5B">
        <w:rPr>
          <w:rFonts w:ascii="Book Antiqua" w:eastAsia="Book Antiqua" w:hAnsi="Book Antiqua" w:cs="Book Antiqua"/>
          <w:color w:val="000000"/>
        </w:rPr>
        <w:t xml:space="preserve">Standard lymphadenectomy should strive to resect lymph node stations 5, 6, 8a, 12b1, 12b2, 12c, 13a, 13b, 14a, 14b, 17a, and </w:t>
      </w:r>
      <w:proofErr w:type="gramStart"/>
      <w:r w:rsidRPr="00676D5B">
        <w:rPr>
          <w:rFonts w:ascii="Book Antiqua" w:eastAsia="Book Antiqua" w:hAnsi="Book Antiqua" w:cs="Book Antiqua"/>
          <w:color w:val="000000"/>
        </w:rPr>
        <w:t>17b</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167]</w:t>
      </w:r>
      <w:r w:rsidRPr="00676D5B">
        <w:rPr>
          <w:rFonts w:ascii="Book Antiqua" w:eastAsia="Book Antiqua" w:hAnsi="Book Antiqua" w:cs="Book Antiqua"/>
          <w:color w:val="000000"/>
        </w:rPr>
        <w:t>.</w:t>
      </w:r>
    </w:p>
    <w:p w14:paraId="7C557490" w14:textId="77777777" w:rsidR="00A77B3E" w:rsidRPr="00676D5B" w:rsidRDefault="002E2F69" w:rsidP="00851DFF">
      <w:pPr>
        <w:spacing w:line="360" w:lineRule="auto"/>
        <w:ind w:firstLineChars="100" w:firstLine="240"/>
        <w:jc w:val="both"/>
        <w:rPr>
          <w:lang w:eastAsia="zh-CN"/>
        </w:rPr>
      </w:pPr>
      <w:r w:rsidRPr="00676D5B">
        <w:rPr>
          <w:rFonts w:ascii="Book Antiqua" w:eastAsia="Book Antiqua" w:hAnsi="Book Antiqua" w:cs="Book Antiqua"/>
          <w:color w:val="000000"/>
        </w:rPr>
        <w:t xml:space="preserve">In some centres, mainly in Japan, surgeons routinely perform extensive lymph node dissection, including all 8, 9, all 12, all 14, 16a2, and 16b1 </w:t>
      </w:r>
      <w:r w:rsidR="00851DFF" w:rsidRPr="00676D5B">
        <w:rPr>
          <w:rFonts w:ascii="Book Antiqua" w:hAnsi="Book Antiqua" w:cs="Book Antiqua" w:hint="eastAsia"/>
          <w:color w:val="000000"/>
          <w:lang w:eastAsia="zh-CN"/>
        </w:rPr>
        <w:t>l</w:t>
      </w:r>
      <w:r w:rsidRPr="00676D5B">
        <w:rPr>
          <w:rFonts w:ascii="Book Antiqua" w:eastAsia="Book Antiqua" w:hAnsi="Book Antiqua" w:cs="Book Antiqua"/>
          <w:color w:val="000000"/>
        </w:rPr>
        <w:t xml:space="preserve">ymph nodes. A systematic review comparing standard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extended lymphadenectomy demonstrated that there are no differences in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xml:space="preserve"> between the two groups at one, three, or five years. However, the risk of complications was significantly increased after extended </w:t>
      </w:r>
      <w:proofErr w:type="gramStart"/>
      <w:r w:rsidRPr="00676D5B">
        <w:rPr>
          <w:rFonts w:ascii="Book Antiqua" w:eastAsia="Book Antiqua" w:hAnsi="Book Antiqua" w:cs="Book Antiqua"/>
          <w:color w:val="000000"/>
        </w:rPr>
        <w:t>lymphadenectomy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168]</w:t>
      </w:r>
      <w:r w:rsidRPr="00676D5B">
        <w:rPr>
          <w:rFonts w:ascii="Book Antiqua" w:eastAsia="Book Antiqua" w:hAnsi="Book Antiqua" w:cs="Book Antiqua"/>
          <w:color w:val="000000"/>
        </w:rPr>
        <w:t>.</w:t>
      </w:r>
    </w:p>
    <w:p w14:paraId="7565C300" w14:textId="77777777" w:rsidR="00A77B3E" w:rsidRPr="00676D5B" w:rsidRDefault="00A77B3E">
      <w:pPr>
        <w:spacing w:line="360" w:lineRule="auto"/>
        <w:jc w:val="both"/>
      </w:pPr>
    </w:p>
    <w:p w14:paraId="5BF6DF98"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Vascular resection</w:t>
      </w:r>
    </w:p>
    <w:p w14:paraId="28ECA928" w14:textId="2D35DF6B" w:rsidR="00A77B3E" w:rsidRPr="00676D5B" w:rsidRDefault="002E2F69">
      <w:pPr>
        <w:spacing w:line="360" w:lineRule="auto"/>
        <w:jc w:val="both"/>
      </w:pPr>
      <w:r w:rsidRPr="00676D5B">
        <w:rPr>
          <w:rFonts w:ascii="Book Antiqua" w:eastAsia="Book Antiqua" w:hAnsi="Book Antiqua" w:cs="Book Antiqua"/>
          <w:color w:val="000000"/>
        </w:rPr>
        <w:t xml:space="preserve">If the pancreatic tumor involves the </w:t>
      </w:r>
      <w:r w:rsidR="00D83262" w:rsidRPr="00676D5B">
        <w:rPr>
          <w:rFonts w:ascii="Book Antiqua" w:eastAsia="Book Antiqua" w:hAnsi="Book Antiqua" w:cs="Book Antiqua"/>
          <w:color w:val="000000"/>
        </w:rPr>
        <w:t>PV</w:t>
      </w:r>
      <w:r w:rsidRPr="00676D5B">
        <w:rPr>
          <w:rFonts w:ascii="Book Antiqua" w:eastAsia="Book Antiqua" w:hAnsi="Book Antiqua" w:cs="Book Antiqua"/>
          <w:color w:val="000000"/>
        </w:rPr>
        <w:t xml:space="preserve"> or SMV, pancreatic resection with PV or SMV resection may be considered: </w:t>
      </w:r>
      <w:r w:rsidR="00D83262"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1) </w:t>
      </w:r>
      <w:r w:rsidR="00D83262" w:rsidRPr="00676D5B">
        <w:rPr>
          <w:rFonts w:ascii="Book Antiqua" w:hAnsi="Book Antiqua" w:cs="Book Antiqua" w:hint="eastAsia"/>
          <w:color w:val="000000"/>
          <w:lang w:eastAsia="zh-CN"/>
        </w:rPr>
        <w:t>W</w:t>
      </w:r>
      <w:r w:rsidRPr="00676D5B">
        <w:rPr>
          <w:rFonts w:ascii="Book Antiqua" w:eastAsia="Book Antiqua" w:hAnsi="Book Antiqua" w:cs="Book Antiqua"/>
          <w:color w:val="000000"/>
        </w:rPr>
        <w:t>hen the vascular resection allows for adequate vascular flow</w:t>
      </w:r>
      <w:r w:rsidR="00D83262"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w:t>
      </w:r>
      <w:r w:rsidR="00D83262"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2) </w:t>
      </w:r>
      <w:r w:rsidR="00676D5B" w:rsidRPr="00676D5B">
        <w:rPr>
          <w:rFonts w:ascii="Book Antiqua" w:eastAsia="Book Antiqua" w:hAnsi="Book Antiqua" w:cs="Book Antiqua"/>
          <w:color w:val="000000"/>
        </w:rPr>
        <w:t>W</w:t>
      </w:r>
      <w:r w:rsidRPr="00676D5B">
        <w:rPr>
          <w:rFonts w:ascii="Book Antiqua" w:eastAsia="Book Antiqua" w:hAnsi="Book Antiqua" w:cs="Book Antiqua"/>
          <w:color w:val="000000"/>
        </w:rPr>
        <w:t xml:space="preserve">hen the tumor does not involve the </w:t>
      </w:r>
      <w:r w:rsidR="00A4299A" w:rsidRPr="00676D5B">
        <w:rPr>
          <w:rFonts w:ascii="Book Antiqua" w:eastAsia="Book Antiqua" w:hAnsi="Book Antiqua" w:cs="Book Antiqua"/>
          <w:color w:val="000000"/>
        </w:rPr>
        <w:t>SMA</w:t>
      </w:r>
      <w:r w:rsidRPr="00676D5B">
        <w:rPr>
          <w:rFonts w:ascii="Book Antiqua" w:eastAsia="Book Antiqua" w:hAnsi="Book Antiqua" w:cs="Book Antiqua"/>
          <w:color w:val="000000"/>
        </w:rPr>
        <w:t xml:space="preserve"> or hepatic artery</w:t>
      </w:r>
      <w:r w:rsidR="00D83262"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w:t>
      </w:r>
      <w:r w:rsidR="00D83262" w:rsidRPr="00676D5B">
        <w:rPr>
          <w:rFonts w:ascii="Book Antiqua" w:hAnsi="Book Antiqua" w:cs="Book Antiqua" w:hint="eastAsia"/>
          <w:color w:val="000000"/>
          <w:lang w:eastAsia="zh-CN"/>
        </w:rPr>
        <w:t>and (</w:t>
      </w:r>
      <w:r w:rsidRPr="00676D5B">
        <w:rPr>
          <w:rFonts w:ascii="Book Antiqua" w:eastAsia="Book Antiqua" w:hAnsi="Book Antiqua" w:cs="Book Antiqua"/>
          <w:color w:val="000000"/>
        </w:rPr>
        <w:t xml:space="preserve">3) </w:t>
      </w:r>
      <w:r w:rsidR="00676D5B" w:rsidRPr="00676D5B">
        <w:rPr>
          <w:rFonts w:ascii="Book Antiqua" w:eastAsia="Book Antiqua" w:hAnsi="Book Antiqua" w:cs="Book Antiqua"/>
          <w:color w:val="000000"/>
        </w:rPr>
        <w:t>W</w:t>
      </w:r>
      <w:r w:rsidRPr="00676D5B">
        <w:rPr>
          <w:rFonts w:ascii="Book Antiqua" w:eastAsia="Book Antiqua" w:hAnsi="Book Antiqua" w:cs="Book Antiqua"/>
          <w:color w:val="000000"/>
        </w:rPr>
        <w:t>hen an R0 resection can be accomplished. Nevertheless, many surgeons prefer to treat patients with PV or SMV involvement with neoadjuvant systemic chemotherapy before surgery.</w:t>
      </w:r>
    </w:p>
    <w:p w14:paraId="1A221C54" w14:textId="77777777" w:rsidR="00A77B3E" w:rsidRPr="00676D5B" w:rsidRDefault="002E2F69" w:rsidP="00D83262">
      <w:pPr>
        <w:spacing w:line="360" w:lineRule="auto"/>
        <w:ind w:firstLineChars="100" w:firstLine="240"/>
        <w:jc w:val="both"/>
        <w:rPr>
          <w:lang w:eastAsia="zh-CN"/>
        </w:rPr>
      </w:pPr>
      <w:r w:rsidRPr="00676D5B">
        <w:rPr>
          <w:rFonts w:ascii="Book Antiqua" w:eastAsia="Book Antiqua" w:hAnsi="Book Antiqua" w:cs="Book Antiqua"/>
          <w:color w:val="000000"/>
        </w:rPr>
        <w:lastRenderedPageBreak/>
        <w:t xml:space="preserve">A systematic review of 12 single-center reports concluded that pancreasectomy with PV/SMV resection is a safe and feasible procedure. It increases the number of patients who can undergo curative surgery and improves long term prognosis in a selected group of </w:t>
      </w:r>
      <w:proofErr w:type="gramStart"/>
      <w:r w:rsidRPr="00676D5B">
        <w:rPr>
          <w:rFonts w:ascii="Book Antiqua" w:eastAsia="Book Antiqua" w:hAnsi="Book Antiqua" w:cs="Book Antiqua"/>
          <w:color w:val="000000"/>
        </w:rPr>
        <w:t>patients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169]</w:t>
      </w:r>
      <w:r w:rsidRPr="00676D5B">
        <w:rPr>
          <w:rFonts w:ascii="Book Antiqua" w:eastAsia="Book Antiqua" w:hAnsi="Book Antiqua" w:cs="Book Antiqua"/>
          <w:color w:val="000000"/>
        </w:rPr>
        <w:t xml:space="preserve">. However, post-operative morbidity and mortality increase markedly when arterial resections are performed and few data are available to support these </w:t>
      </w:r>
      <w:proofErr w:type="gramStart"/>
      <w:r w:rsidRPr="00676D5B">
        <w:rPr>
          <w:rFonts w:ascii="Book Antiqua" w:eastAsia="Book Antiqua" w:hAnsi="Book Antiqua" w:cs="Book Antiqua"/>
          <w:color w:val="000000"/>
        </w:rPr>
        <w:t>procedures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170-172]</w:t>
      </w:r>
      <w:r w:rsidRPr="00676D5B">
        <w:rPr>
          <w:rFonts w:ascii="Book Antiqua" w:eastAsia="Book Antiqua" w:hAnsi="Book Antiqua" w:cs="Book Antiqua"/>
          <w:color w:val="000000"/>
        </w:rPr>
        <w:t>.</w:t>
      </w:r>
    </w:p>
    <w:p w14:paraId="29A59038" w14:textId="77777777" w:rsidR="00A77B3E" w:rsidRPr="00676D5B" w:rsidRDefault="00A77B3E">
      <w:pPr>
        <w:spacing w:line="360" w:lineRule="auto"/>
        <w:jc w:val="both"/>
      </w:pPr>
    </w:p>
    <w:p w14:paraId="4F9A75AE"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 xml:space="preserve">Open </w:t>
      </w:r>
      <w:r w:rsidRPr="00676D5B">
        <w:rPr>
          <w:rFonts w:ascii="Book Antiqua" w:eastAsia="Book Antiqua" w:hAnsi="Book Antiqua" w:cs="Book Antiqua"/>
          <w:b/>
          <w:bCs/>
          <w:i/>
          <w:iCs/>
          <w:color w:val="000000"/>
        </w:rPr>
        <w:t>vs</w:t>
      </w:r>
      <w:r w:rsidRPr="00676D5B">
        <w:rPr>
          <w:rFonts w:ascii="Book Antiqua" w:eastAsia="Book Antiqua" w:hAnsi="Book Antiqua" w:cs="Book Antiqua"/>
          <w:b/>
          <w:bCs/>
          <w:i/>
          <w:color w:val="000000"/>
        </w:rPr>
        <w:t xml:space="preserve"> minimally invasive approach</w:t>
      </w:r>
    </w:p>
    <w:p w14:paraId="73A17D08" w14:textId="5FD900E4" w:rsidR="00A77B3E" w:rsidRPr="00676D5B" w:rsidRDefault="002E2F69">
      <w:pPr>
        <w:spacing w:line="360" w:lineRule="auto"/>
        <w:jc w:val="both"/>
        <w:rPr>
          <w:rFonts w:ascii="Book Antiqua" w:eastAsia="Book Antiqua" w:hAnsi="Book Antiqua" w:cs="Book Antiqua"/>
          <w:color w:val="000000"/>
        </w:rPr>
      </w:pPr>
      <w:r w:rsidRPr="00676D5B">
        <w:rPr>
          <w:rFonts w:ascii="Book Antiqua" w:eastAsia="Book Antiqua" w:hAnsi="Book Antiqua" w:cs="Book Antiqua"/>
          <w:color w:val="000000"/>
        </w:rPr>
        <w:t>A systematic review identified 27 retrospective studies, including close to 7000 patients who underwent pancreasectomy (1306 minimally invasive, 5603 open</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173]</w:t>
      </w:r>
      <w:r w:rsidRPr="00676D5B">
        <w:rPr>
          <w:rFonts w:ascii="Book Antiqua" w:eastAsia="Book Antiqua" w:hAnsi="Book Antiqua" w:cs="Book Antiqua"/>
          <w:color w:val="000000"/>
        </w:rPr>
        <w:t xml:space="preserve">. The laparoscopic approach was associated with longer operative times </w:t>
      </w:r>
      <w:r w:rsidR="00E66417" w:rsidRPr="00676D5B">
        <w:rPr>
          <w:rFonts w:ascii="Book Antiqua" w:hAnsi="Book Antiqua" w:cs="Book Antiqua" w:hint="eastAsia"/>
          <w:color w:val="000000"/>
          <w:lang w:eastAsia="zh-CN"/>
        </w:rPr>
        <w:t>[</w:t>
      </w:r>
      <w:r w:rsidR="00E405DC" w:rsidRPr="00676D5B">
        <w:rPr>
          <w:rFonts w:ascii="Book Antiqua" w:eastAsia="Book Antiqua" w:hAnsi="Book Antiqua" w:cs="Book Antiqua"/>
          <w:color w:val="000000"/>
        </w:rPr>
        <w:t xml:space="preserve">mean difference </w:t>
      </w:r>
      <w:r w:rsidR="00E66417" w:rsidRPr="00676D5B">
        <w:rPr>
          <w:rFonts w:ascii="Book Antiqua" w:eastAsia="Book Antiqua" w:hAnsi="Book Antiqua" w:cs="Book Antiqua"/>
          <w:color w:val="000000"/>
        </w:rPr>
        <w:t>(</w:t>
      </w:r>
      <w:r w:rsidRPr="00676D5B">
        <w:rPr>
          <w:rFonts w:ascii="Book Antiqua" w:eastAsia="Book Antiqua" w:hAnsi="Book Antiqua" w:cs="Book Antiqua"/>
          <w:color w:val="000000"/>
        </w:rPr>
        <w:t>MD</w:t>
      </w:r>
      <w:r w:rsidR="00E66417"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71 min</w:t>
      </w:r>
      <w:r w:rsidR="00E66417"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but lower intraoperative blood loss (MD -300 mL). The rate of lymph node retrieval was significantly higher in the minimally invasive group (MD 1.34 nodes), and the likelihood of an R0 resection was also higher (</w:t>
      </w:r>
      <w:r w:rsidR="00E405DC" w:rsidRPr="00676D5B">
        <w:rPr>
          <w:rFonts w:ascii="Book Antiqua" w:eastAsia="Book Antiqua" w:hAnsi="Book Antiqua" w:cs="Book Antiqua"/>
          <w:color w:val="000000"/>
        </w:rPr>
        <w:t>odds ratio</w:t>
      </w:r>
      <w:r w:rsidRPr="00676D5B">
        <w:rPr>
          <w:rFonts w:ascii="Book Antiqua" w:eastAsia="Book Antiqua" w:hAnsi="Book Antiqua" w:cs="Book Antiqua"/>
          <w:color w:val="000000"/>
        </w:rPr>
        <w:t xml:space="preserve"> 1.45). Hospital stay, postoperative hemorrhage and wound infection were significantly lower in the laparoscopic group, while the rate of overall mortality, reoperations, vascular resection, pancreatic fistula, delayed gastric emptying and bile leak were similar between the two </w:t>
      </w:r>
      <w:proofErr w:type="gramStart"/>
      <w:r w:rsidRPr="00676D5B">
        <w:rPr>
          <w:rFonts w:ascii="Book Antiqua" w:eastAsia="Book Antiqua" w:hAnsi="Book Antiqua" w:cs="Book Antiqua"/>
          <w:color w:val="000000"/>
        </w:rPr>
        <w:t>groups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174-176]</w:t>
      </w:r>
      <w:r w:rsidRPr="00676D5B">
        <w:rPr>
          <w:rFonts w:ascii="Book Antiqua" w:eastAsia="Book Antiqua" w:hAnsi="Book Antiqua" w:cs="Book Antiqua"/>
          <w:color w:val="000000"/>
        </w:rPr>
        <w:t>.</w:t>
      </w:r>
    </w:p>
    <w:p w14:paraId="1546A088" w14:textId="77777777" w:rsidR="00A77B3E" w:rsidRPr="00676D5B" w:rsidRDefault="002E2F69" w:rsidP="0049506A">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In some high-volume surgical centres, robotic-assisted pancreatic resection has been adopted. Experienced surgeon reported the same morbidity and mortality of open surgery. Decreased blood loss, higher number of adequate lymphadenectomy and improved gastric emptying are reported in some studies. These results may improve </w:t>
      </w:r>
      <w:r w:rsidR="008905CC" w:rsidRPr="00676D5B">
        <w:rPr>
          <w:rFonts w:ascii="Book Antiqua" w:eastAsia="Book Antiqua" w:hAnsi="Book Antiqua" w:cs="Book Antiqua" w:hint="eastAsia"/>
          <w:color w:val="000000"/>
        </w:rPr>
        <w:t>OS</w:t>
      </w:r>
      <w:r w:rsidRPr="00676D5B">
        <w:rPr>
          <w:rFonts w:ascii="Book Antiqua" w:eastAsia="Book Antiqua" w:hAnsi="Book Antiqua" w:cs="Book Antiqua"/>
          <w:color w:val="000000"/>
        </w:rPr>
        <w:t xml:space="preserve">, but, because robotic-assisted pancreasectomy is still in its infancy, available long-term oncologic outcomes are </w:t>
      </w:r>
      <w:proofErr w:type="gramStart"/>
      <w:r w:rsidRPr="00676D5B">
        <w:rPr>
          <w:rFonts w:ascii="Book Antiqua" w:eastAsia="Book Antiqua" w:hAnsi="Book Antiqua" w:cs="Book Antiqua"/>
          <w:color w:val="000000"/>
        </w:rPr>
        <w:t>limited</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177-181]</w:t>
      </w:r>
      <w:r w:rsidRPr="00676D5B">
        <w:rPr>
          <w:rFonts w:ascii="Book Antiqua" w:eastAsia="Book Antiqua" w:hAnsi="Book Antiqua" w:cs="Book Antiqua"/>
          <w:color w:val="000000"/>
        </w:rPr>
        <w:t>.</w:t>
      </w:r>
    </w:p>
    <w:p w14:paraId="5189485D" w14:textId="77777777" w:rsidR="00A77B3E" w:rsidRPr="00676D5B" w:rsidRDefault="00A77B3E">
      <w:pPr>
        <w:spacing w:line="360" w:lineRule="auto"/>
        <w:jc w:val="both"/>
      </w:pPr>
    </w:p>
    <w:p w14:paraId="1AA9F227" w14:textId="77777777" w:rsidR="00A77B3E" w:rsidRPr="00676D5B" w:rsidRDefault="008905CC">
      <w:pPr>
        <w:spacing w:line="360" w:lineRule="auto"/>
        <w:jc w:val="both"/>
        <w:rPr>
          <w:u w:val="single"/>
        </w:rPr>
      </w:pPr>
      <w:r w:rsidRPr="00676D5B">
        <w:rPr>
          <w:rFonts w:ascii="Book Antiqua" w:eastAsia="Book Antiqua" w:hAnsi="Book Antiqua" w:cs="Book Antiqua"/>
          <w:b/>
          <w:bCs/>
          <w:color w:val="000000"/>
          <w:szCs w:val="28"/>
          <w:u w:val="single"/>
        </w:rPr>
        <w:t>CHEMOTHERAPY FOR RESECTABLE AND BORDERLINE RESECTABLE PANCREATIC CANCER</w:t>
      </w:r>
    </w:p>
    <w:p w14:paraId="04BB77E5" w14:textId="77777777" w:rsidR="00A77B3E" w:rsidRPr="00676D5B" w:rsidRDefault="002E2F69">
      <w:pPr>
        <w:spacing w:line="360" w:lineRule="auto"/>
        <w:jc w:val="both"/>
      </w:pPr>
      <w:r w:rsidRPr="00676D5B">
        <w:rPr>
          <w:rFonts w:ascii="Book Antiqua" w:eastAsia="Book Antiqua" w:hAnsi="Book Antiqua" w:cs="Book Antiqua"/>
          <w:color w:val="000000"/>
        </w:rPr>
        <w:t>The only treatment with curative potential for pancreatic cancer is surgery. Five-year survival ranges from 10% to 25%.</w:t>
      </w:r>
    </w:p>
    <w:p w14:paraId="26F348BC" w14:textId="77777777" w:rsidR="00A77B3E" w:rsidRPr="00676D5B" w:rsidRDefault="002E2F69" w:rsidP="008905CC">
      <w:pPr>
        <w:spacing w:line="360" w:lineRule="auto"/>
        <w:ind w:firstLineChars="100" w:firstLine="240"/>
        <w:jc w:val="both"/>
      </w:pPr>
      <w:r w:rsidRPr="00676D5B">
        <w:rPr>
          <w:rFonts w:ascii="Book Antiqua" w:eastAsia="Book Antiqua" w:hAnsi="Book Antiqua" w:cs="Book Antiqua"/>
          <w:color w:val="000000"/>
        </w:rPr>
        <w:lastRenderedPageBreak/>
        <w:t xml:space="preserve">For patients with PDAC resectable or borderline resectable, surgical resection is followed by adjuvant chemotherapy. Some high-volume centers also use neoadjuvant therapy in these categories of </w:t>
      </w:r>
      <w:proofErr w:type="gramStart"/>
      <w:r w:rsidRPr="00676D5B">
        <w:rPr>
          <w:rFonts w:ascii="Book Antiqua" w:eastAsia="Book Antiqua" w:hAnsi="Book Antiqua" w:cs="Book Antiqua"/>
          <w:color w:val="000000"/>
        </w:rPr>
        <w:t>patients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182,183]</w:t>
      </w:r>
      <w:r w:rsidRPr="00676D5B">
        <w:rPr>
          <w:rFonts w:ascii="Book Antiqua" w:eastAsia="Book Antiqua" w:hAnsi="Book Antiqua" w:cs="Book Antiqua"/>
          <w:color w:val="000000"/>
        </w:rPr>
        <w:t>.</w:t>
      </w:r>
    </w:p>
    <w:p w14:paraId="5E3A2525" w14:textId="77777777" w:rsidR="00A77B3E" w:rsidRPr="00676D5B" w:rsidRDefault="00A77B3E">
      <w:pPr>
        <w:spacing w:line="360" w:lineRule="auto"/>
        <w:jc w:val="both"/>
      </w:pPr>
    </w:p>
    <w:p w14:paraId="77AFD5E7" w14:textId="77777777" w:rsidR="00A77B3E" w:rsidRPr="00676D5B" w:rsidRDefault="002E2F69">
      <w:pPr>
        <w:spacing w:line="360" w:lineRule="auto"/>
        <w:jc w:val="both"/>
        <w:rPr>
          <w:i/>
          <w:lang w:eastAsia="zh-CN"/>
        </w:rPr>
      </w:pPr>
      <w:r w:rsidRPr="00676D5B">
        <w:rPr>
          <w:rFonts w:ascii="Book Antiqua" w:eastAsia="Book Antiqua" w:hAnsi="Book Antiqua" w:cs="Book Antiqua"/>
          <w:b/>
          <w:bCs/>
          <w:i/>
          <w:color w:val="000000"/>
        </w:rPr>
        <w:t>Adjuvant chemotherapy</w:t>
      </w:r>
    </w:p>
    <w:p w14:paraId="2FADFA7A"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Several adjuvant chemotherapy regimens have been evaluated in randomized controlled </w:t>
      </w:r>
      <w:proofErr w:type="gramStart"/>
      <w:r w:rsidRPr="00676D5B">
        <w:rPr>
          <w:rFonts w:ascii="Book Antiqua" w:eastAsia="Book Antiqua" w:hAnsi="Book Antiqua" w:cs="Book Antiqua"/>
          <w:color w:val="000000"/>
        </w:rPr>
        <w:t>trials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184-190]</w:t>
      </w:r>
      <w:r w:rsidRPr="00676D5B">
        <w:rPr>
          <w:rFonts w:ascii="Book Antiqua" w:eastAsia="Book Antiqua" w:hAnsi="Book Antiqua" w:cs="Book Antiqua"/>
          <w:color w:val="000000"/>
        </w:rPr>
        <w:t>. Currently, mFFX is the recommended therapy for patients with a good performance status.</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Gemcitabine (+/- capecitabine) remains a treatment option for patients not sufficiently fit or with contraindications to </w:t>
      </w:r>
      <w:proofErr w:type="gramStart"/>
      <w:r w:rsidRPr="00676D5B">
        <w:rPr>
          <w:rFonts w:ascii="Book Antiqua" w:eastAsia="Book Antiqua" w:hAnsi="Book Antiqua" w:cs="Book Antiqua"/>
          <w:color w:val="000000"/>
        </w:rPr>
        <w:t>mFFX</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182,191]</w:t>
      </w:r>
      <w:r w:rsidRPr="00676D5B">
        <w:rPr>
          <w:rFonts w:ascii="Book Antiqua" w:eastAsia="Book Antiqua" w:hAnsi="Book Antiqua" w:cs="Book Antiqua"/>
          <w:color w:val="000000"/>
        </w:rPr>
        <w:t>. Because mFFX has a high toxicity, Brown University Oncology Research Group suggests</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FOLFOX</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nab-paclitaxel (FOLFOX-A) as an </w:t>
      </w:r>
      <w:proofErr w:type="gramStart"/>
      <w:r w:rsidRPr="00676D5B">
        <w:rPr>
          <w:rFonts w:ascii="Book Antiqua" w:eastAsia="Book Antiqua" w:hAnsi="Book Antiqua" w:cs="Book Antiqua"/>
          <w:color w:val="000000"/>
        </w:rPr>
        <w:t>alternative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192]</w:t>
      </w:r>
      <w:r w:rsidRPr="00676D5B">
        <w:rPr>
          <w:rFonts w:ascii="Book Antiqua" w:eastAsia="Book Antiqua" w:hAnsi="Book Antiqua" w:cs="Book Antiqua"/>
          <w:color w:val="000000"/>
        </w:rPr>
        <w:t>.</w:t>
      </w:r>
    </w:p>
    <w:p w14:paraId="406EE207" w14:textId="77777777" w:rsidR="00A77B3E" w:rsidRPr="00676D5B" w:rsidRDefault="002E2F69" w:rsidP="008905CC">
      <w:pPr>
        <w:spacing w:line="360" w:lineRule="auto"/>
        <w:ind w:firstLineChars="100" w:firstLine="240"/>
        <w:jc w:val="both"/>
        <w:rPr>
          <w:lang w:eastAsia="zh-CN"/>
        </w:rPr>
      </w:pPr>
      <w:r w:rsidRPr="00676D5B">
        <w:rPr>
          <w:rFonts w:ascii="Book Antiqua" w:eastAsia="Book Antiqua" w:hAnsi="Book Antiqua" w:cs="Book Antiqua"/>
          <w:color w:val="000000"/>
        </w:rPr>
        <w:t>According to a meta-</w:t>
      </w:r>
      <w:proofErr w:type="gramStart"/>
      <w:r w:rsidRPr="00676D5B">
        <w:rPr>
          <w:rFonts w:ascii="Book Antiqua" w:eastAsia="Book Antiqua" w:hAnsi="Book Antiqua" w:cs="Book Antiqua"/>
          <w:color w:val="000000"/>
        </w:rPr>
        <w:t>analysis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193]</w:t>
      </w:r>
      <w:r w:rsidRPr="00676D5B">
        <w:rPr>
          <w:rFonts w:ascii="Book Antiqua" w:eastAsia="Book Antiqua" w:hAnsi="Book Antiqua" w:cs="Book Antiqua"/>
          <w:color w:val="000000"/>
        </w:rPr>
        <w:t>,</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S1 was ranked best for overall and disease-free survival followed by mFFX. Whilst there was no significant difference between S1 and mFFX for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S1 had significantly longer disease-free survival (MD 2.8 mo) and was ranked best for lowest overall and haematological grade 3/4 toxicities</w:t>
      </w:r>
      <w:r w:rsidRPr="00676D5B">
        <w:rPr>
          <w:rFonts w:ascii="Book Antiqua" w:eastAsia="Book Antiqua" w:hAnsi="Book Antiqua" w:cs="Book Antiqua"/>
          <w:color w:val="000000"/>
          <w:szCs w:val="30"/>
          <w:vertAlign w:val="superscript"/>
        </w:rPr>
        <w:t>[194]</w:t>
      </w:r>
      <w:r w:rsidRPr="00676D5B">
        <w:rPr>
          <w:rFonts w:ascii="Book Antiqua" w:eastAsia="Book Antiqua" w:hAnsi="Book Antiqua" w:cs="Book Antiqua"/>
          <w:color w:val="000000"/>
        </w:rPr>
        <w:t>. However, the results should be interpreted with care, as S-1 has shown good results in the Asian population, but its performance in Caucasians remains unclear due to the different expression of cytochrome P-450.</w:t>
      </w:r>
    </w:p>
    <w:p w14:paraId="78E1F9DC" w14:textId="77777777" w:rsidR="00A77B3E" w:rsidRPr="00676D5B" w:rsidRDefault="002E2F69" w:rsidP="008905CC">
      <w:pPr>
        <w:spacing w:line="360" w:lineRule="auto"/>
        <w:ind w:firstLineChars="100" w:firstLine="240"/>
        <w:jc w:val="both"/>
        <w:rPr>
          <w:lang w:eastAsia="zh-CN"/>
        </w:rPr>
      </w:pPr>
      <w:r w:rsidRPr="00676D5B">
        <w:rPr>
          <w:rFonts w:ascii="Book Antiqua" w:eastAsia="Book Antiqua" w:hAnsi="Book Antiqua" w:cs="Book Antiqua"/>
          <w:color w:val="000000"/>
        </w:rPr>
        <w:t xml:space="preserve">Adjuvant chemotherapy should be administered between 28 and 59 d after surgery. This timing appears to provide better survival than administering before 28 or after 59 </w:t>
      </w:r>
      <w:proofErr w:type="gramStart"/>
      <w:r w:rsidRPr="00676D5B">
        <w:rPr>
          <w:rFonts w:ascii="Book Antiqua" w:eastAsia="Book Antiqua" w:hAnsi="Book Antiqua" w:cs="Book Antiqua"/>
          <w:color w:val="000000"/>
        </w:rPr>
        <w:t>d</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182,194]</w:t>
      </w:r>
      <w:r w:rsidRPr="00676D5B">
        <w:rPr>
          <w:rFonts w:ascii="Book Antiqua" w:eastAsia="Book Antiqua" w:hAnsi="Book Antiqua" w:cs="Book Antiqua"/>
          <w:color w:val="000000"/>
        </w:rPr>
        <w:t>.</w:t>
      </w:r>
    </w:p>
    <w:p w14:paraId="103B6C87" w14:textId="48D287D1" w:rsidR="00A77B3E" w:rsidRPr="00676D5B" w:rsidRDefault="002E2F69" w:rsidP="008905CC">
      <w:pPr>
        <w:spacing w:line="360" w:lineRule="auto"/>
        <w:ind w:firstLineChars="100" w:firstLine="240"/>
        <w:jc w:val="both"/>
      </w:pPr>
      <w:r w:rsidRPr="00676D5B">
        <w:rPr>
          <w:rFonts w:ascii="Book Antiqua" w:eastAsia="Book Antiqua" w:hAnsi="Book Antiqua" w:cs="Book Antiqua"/>
          <w:color w:val="000000"/>
        </w:rPr>
        <w:t xml:space="preserve">A 2020 study compared the efficacy between adjuvant chemotherapy and </w:t>
      </w:r>
      <w:proofErr w:type="gramStart"/>
      <w:r w:rsidRPr="00676D5B">
        <w:rPr>
          <w:rFonts w:ascii="Book Antiqua" w:eastAsia="Book Antiqua" w:hAnsi="Book Antiqua" w:cs="Book Antiqua"/>
          <w:color w:val="000000"/>
        </w:rPr>
        <w:t xml:space="preserve">chemoradiation </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therapy</w:t>
      </w:r>
      <w:proofErr w:type="gramEnd"/>
      <w:r w:rsidRPr="00676D5B">
        <w:rPr>
          <w:rFonts w:ascii="Book Antiqua" w:eastAsia="Book Antiqua" w:hAnsi="Book Antiqua" w:cs="Book Antiqua"/>
          <w:color w:val="000000"/>
        </w:rPr>
        <w:t xml:space="preserve"> in relation to AJCC stage. Monochemotherapy and combination chemotherapy</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chemoradiotherapy </w:t>
      </w:r>
      <w:r w:rsidR="00E66417" w:rsidRPr="00676D5B">
        <w:rPr>
          <w:rFonts w:ascii="Book Antiqua" w:hAnsi="Book Antiqua" w:cs="Book Antiqua" w:hint="eastAsia"/>
          <w:color w:val="000000"/>
          <w:lang w:eastAsia="zh-CN"/>
        </w:rPr>
        <w:t>(</w:t>
      </w:r>
      <w:r w:rsidR="00E66417" w:rsidRPr="00676D5B">
        <w:rPr>
          <w:rFonts w:ascii="Book Antiqua" w:eastAsia="Book Antiqua" w:hAnsi="Book Antiqua" w:cs="Book Antiqua"/>
          <w:color w:val="000000"/>
        </w:rPr>
        <w:t>CRT</w:t>
      </w:r>
      <w:r w:rsidR="00E66417"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showed better OS and </w:t>
      </w:r>
      <w:r w:rsidR="008905CC" w:rsidRPr="00676D5B">
        <w:rPr>
          <w:rFonts w:ascii="Book Antiqua" w:eastAsia="Book Antiqua" w:hAnsi="Book Antiqua" w:cs="Book Antiqua"/>
          <w:color w:val="000000"/>
          <w:szCs w:val="22"/>
        </w:rPr>
        <w:t>disease free survival</w:t>
      </w:r>
      <w:r w:rsidRPr="00676D5B">
        <w:rPr>
          <w:rFonts w:ascii="Book Antiqua" w:eastAsia="Book Antiqua" w:hAnsi="Book Antiqua" w:cs="Book Antiqua"/>
          <w:color w:val="000000"/>
        </w:rPr>
        <w:t xml:space="preserve"> than </w:t>
      </w:r>
      <w:r w:rsidR="00E66417"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alone in patients with AJCC stage III, whereas there was no significant difference in OS in patients with AJCC stage I/II</w:t>
      </w:r>
      <w:r w:rsidRPr="00676D5B">
        <w:rPr>
          <w:rFonts w:ascii="Book Antiqua" w:eastAsia="Book Antiqua" w:hAnsi="Book Antiqua" w:cs="Book Antiqua"/>
          <w:color w:val="000000"/>
          <w:szCs w:val="30"/>
          <w:vertAlign w:val="superscript"/>
        </w:rPr>
        <w:t>[195]</w:t>
      </w:r>
      <w:r w:rsidRPr="00676D5B">
        <w:rPr>
          <w:rFonts w:ascii="Book Antiqua" w:eastAsia="Book Antiqua" w:hAnsi="Book Antiqua" w:cs="Book Antiqua"/>
          <w:color w:val="000000"/>
        </w:rPr>
        <w:t>.</w:t>
      </w:r>
    </w:p>
    <w:p w14:paraId="52BF3768" w14:textId="77777777" w:rsidR="00A77B3E" w:rsidRPr="00676D5B" w:rsidRDefault="00A77B3E">
      <w:pPr>
        <w:spacing w:line="360" w:lineRule="auto"/>
        <w:jc w:val="both"/>
      </w:pPr>
    </w:p>
    <w:p w14:paraId="0CBD6BBF"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Neoadjuvant chemotherapy</w:t>
      </w:r>
    </w:p>
    <w:p w14:paraId="59DB457E"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lastRenderedPageBreak/>
        <w:t xml:space="preserve">The main purpose of neoadjuvant chemotherapy (NACT) differs according to the stage. For patients with BR-PDAC the objective of the therapy is to decrease tumor size and to control the micro metastases. For patients with primary resectable PDAC the purpose is to increase the proportion of patients receiving chemotherapy, because half of patients undergoing surgery, do not receive adjuvant chemotherapy due to postoperative morbidity or poor general </w:t>
      </w:r>
      <w:proofErr w:type="gramStart"/>
      <w:r w:rsidRPr="00676D5B">
        <w:rPr>
          <w:rFonts w:ascii="Book Antiqua" w:eastAsia="Book Antiqua" w:hAnsi="Book Antiqua" w:cs="Book Antiqua"/>
          <w:color w:val="000000"/>
        </w:rPr>
        <w:t>condition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196]</w:t>
      </w:r>
      <w:r w:rsidRPr="00676D5B">
        <w:rPr>
          <w:rFonts w:ascii="Book Antiqua" w:eastAsia="Book Antiqua" w:hAnsi="Book Antiqua" w:cs="Book Antiqua"/>
          <w:color w:val="000000"/>
        </w:rPr>
        <w:t>.</w:t>
      </w:r>
    </w:p>
    <w:p w14:paraId="4C05DB13" w14:textId="77777777" w:rsidR="00A77B3E" w:rsidRPr="00676D5B" w:rsidRDefault="002E2F69" w:rsidP="008905CC">
      <w:pPr>
        <w:spacing w:line="360" w:lineRule="auto"/>
        <w:ind w:firstLineChars="100" w:firstLine="240"/>
        <w:jc w:val="both"/>
      </w:pPr>
      <w:r w:rsidRPr="00676D5B">
        <w:rPr>
          <w:rFonts w:ascii="Book Antiqua" w:eastAsia="Book Antiqua" w:hAnsi="Book Antiqua" w:cs="Book Antiqua"/>
          <w:color w:val="000000"/>
        </w:rPr>
        <w:t xml:space="preserve">In 2020, important advances were made in this field. For patients with BR-PDAC several studies confirmed the benefits on R0 resection rates and survival of NACT with </w:t>
      </w:r>
      <w:proofErr w:type="gramStart"/>
      <w:r w:rsidRPr="00676D5B">
        <w:rPr>
          <w:rFonts w:ascii="Book Antiqua" w:eastAsia="Book Antiqua" w:hAnsi="Book Antiqua" w:cs="Book Antiqua"/>
          <w:color w:val="000000"/>
        </w:rPr>
        <w:t>mFFX</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197-200]</w:t>
      </w:r>
      <w:r w:rsidRPr="00676D5B">
        <w:rPr>
          <w:rFonts w:ascii="Book Antiqua" w:eastAsia="Book Antiqua" w:hAnsi="Book Antiqua" w:cs="Book Antiqua"/>
          <w:color w:val="000000"/>
        </w:rPr>
        <w:t xml:space="preserve"> or multi-agent gemcitabine</w:t>
      </w:r>
      <w:r w:rsidRPr="00676D5B">
        <w:rPr>
          <w:rFonts w:ascii="Book Antiqua" w:eastAsia="Book Antiqua" w:hAnsi="Book Antiqua" w:cs="Book Antiqua"/>
          <w:color w:val="000000"/>
          <w:szCs w:val="30"/>
          <w:vertAlign w:val="superscript"/>
        </w:rPr>
        <w:t>[201]</w:t>
      </w:r>
      <w:r w:rsidRPr="00676D5B">
        <w:rPr>
          <w:rFonts w:ascii="Book Antiqua" w:eastAsia="Book Antiqua" w:hAnsi="Book Antiqua" w:cs="Book Antiqua"/>
          <w:color w:val="000000"/>
        </w:rPr>
        <w:t xml:space="preserve">. Moreover, in the PREOPANC-1 trial, patients receiving neoadjuvant </w:t>
      </w:r>
      <w:r w:rsidR="007B4BBD"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with gemcitabine obtained the same benefits of </w:t>
      </w:r>
      <w:proofErr w:type="gramStart"/>
      <w:r w:rsidRPr="00676D5B">
        <w:rPr>
          <w:rFonts w:ascii="Book Antiqua" w:eastAsia="Book Antiqua" w:hAnsi="Book Antiqua" w:cs="Book Antiqua"/>
          <w:color w:val="000000"/>
        </w:rPr>
        <w:t>mFFX</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202]</w:t>
      </w:r>
      <w:r w:rsidRPr="00676D5B">
        <w:rPr>
          <w:rFonts w:ascii="Book Antiqua" w:eastAsia="Book Antiqua" w:hAnsi="Book Antiqua" w:cs="Book Antiqua"/>
          <w:color w:val="000000"/>
        </w:rPr>
        <w:t xml:space="preserve">. A study of the University of Texas showed that patients who received neoadjuvant </w:t>
      </w:r>
      <w:r w:rsidR="007B4BBD"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had significantly improved R0 resection rates, lymph node resection rates, and locoregional recurrence rates, compared with those who received </w:t>
      </w:r>
      <w:proofErr w:type="gramStart"/>
      <w:r w:rsidRPr="00676D5B">
        <w:rPr>
          <w:rFonts w:ascii="Book Antiqua" w:eastAsia="Book Antiqua" w:hAnsi="Book Antiqua" w:cs="Book Antiqua"/>
          <w:color w:val="000000"/>
        </w:rPr>
        <w:t>NACT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203]</w:t>
      </w:r>
      <w:r w:rsidRPr="00676D5B">
        <w:rPr>
          <w:rFonts w:ascii="Book Antiqua" w:eastAsia="Book Antiqua" w:hAnsi="Book Antiqua" w:cs="Book Antiqua"/>
          <w:color w:val="000000"/>
        </w:rPr>
        <w:t xml:space="preserve">. Although early data suggest the importance of integrating both NACT and </w:t>
      </w:r>
      <w:r w:rsidR="007B4BBD"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into the treatment, large prospective trial data are </w:t>
      </w:r>
      <w:proofErr w:type="gramStart"/>
      <w:r w:rsidRPr="00676D5B">
        <w:rPr>
          <w:rFonts w:ascii="Book Antiqua" w:eastAsia="Book Antiqua" w:hAnsi="Book Antiqua" w:cs="Book Antiqua"/>
          <w:color w:val="000000"/>
        </w:rPr>
        <w:t>lacking</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204]</w:t>
      </w:r>
      <w:r w:rsidRPr="00676D5B">
        <w:rPr>
          <w:rFonts w:ascii="Book Antiqua" w:eastAsia="Book Antiqua" w:hAnsi="Book Antiqua" w:cs="Book Antiqua"/>
          <w:color w:val="000000"/>
        </w:rPr>
        <w:t>. New evidence for a standard regimen for BR-PDAC will be established by the result of the ESPAC-5F trial (ISRCTN89500674</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205]</w:t>
      </w:r>
      <w:r w:rsidRPr="00676D5B">
        <w:rPr>
          <w:rFonts w:ascii="Book Antiqua" w:eastAsia="Book Antiqua" w:hAnsi="Book Antiqua" w:cs="Book Antiqua"/>
          <w:color w:val="000000"/>
        </w:rPr>
        <w:t>.</w:t>
      </w:r>
    </w:p>
    <w:p w14:paraId="17B23BC0" w14:textId="77777777" w:rsidR="00A77B3E" w:rsidRPr="00676D5B" w:rsidRDefault="002E2F69" w:rsidP="008905CC">
      <w:pPr>
        <w:spacing w:line="360" w:lineRule="auto"/>
        <w:ind w:firstLineChars="100" w:firstLine="240"/>
        <w:jc w:val="both"/>
      </w:pPr>
      <w:r w:rsidRPr="00676D5B">
        <w:rPr>
          <w:rFonts w:ascii="Book Antiqua" w:eastAsia="Book Antiqua" w:hAnsi="Book Antiqua" w:cs="Book Antiqua"/>
          <w:color w:val="000000"/>
        </w:rPr>
        <w:t xml:space="preserve">For primary resectable cancer, the potential benefit of NACT has been validated, particularly when initiated within 6 wk of </w:t>
      </w:r>
      <w:proofErr w:type="gramStart"/>
      <w:r w:rsidRPr="00676D5B">
        <w:rPr>
          <w:rFonts w:ascii="Book Antiqua" w:eastAsia="Book Antiqua" w:hAnsi="Book Antiqua" w:cs="Book Antiqua"/>
          <w:color w:val="000000"/>
        </w:rPr>
        <w:t>diagnosis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206]</w:t>
      </w:r>
      <w:r w:rsidRPr="00676D5B">
        <w:rPr>
          <w:rFonts w:ascii="Book Antiqua" w:eastAsia="Book Antiqua" w:hAnsi="Book Antiqua" w:cs="Book Antiqua"/>
          <w:color w:val="000000"/>
        </w:rPr>
        <w:t xml:space="preserve">. The SWOG S1505 study observed that patients who received gemcitabine and nab-paclitaxel had a greater pathologic response and median survival comparable to those who received </w:t>
      </w:r>
      <w:proofErr w:type="gramStart"/>
      <w:r w:rsidRPr="00676D5B">
        <w:rPr>
          <w:rFonts w:ascii="Book Antiqua" w:eastAsia="Book Antiqua" w:hAnsi="Book Antiqua" w:cs="Book Antiqua"/>
          <w:color w:val="000000"/>
        </w:rPr>
        <w:t>mFFX</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207]</w:t>
      </w:r>
      <w:r w:rsidRPr="00676D5B">
        <w:rPr>
          <w:rFonts w:ascii="Book Antiqua" w:eastAsia="Book Antiqua" w:hAnsi="Book Antiqua" w:cs="Book Antiqua"/>
          <w:color w:val="000000"/>
        </w:rPr>
        <w:t xml:space="preserve">. Several chemotherapeutic agents for resectable pancreatic cancer are currently being studied in several </w:t>
      </w:r>
      <w:proofErr w:type="gramStart"/>
      <w:r w:rsidRPr="00676D5B">
        <w:rPr>
          <w:rFonts w:ascii="Book Antiqua" w:eastAsia="Book Antiqua" w:hAnsi="Book Antiqua" w:cs="Book Antiqua"/>
          <w:color w:val="000000"/>
        </w:rPr>
        <w:t>RCTs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208]</w:t>
      </w:r>
      <w:r w:rsidRPr="00676D5B">
        <w:rPr>
          <w:rFonts w:ascii="Book Antiqua" w:eastAsia="Book Antiqua" w:hAnsi="Book Antiqua" w:cs="Book Antiqua"/>
          <w:color w:val="000000"/>
        </w:rPr>
        <w:t xml:space="preserve">. The NorPACT-1 </w:t>
      </w:r>
      <w:proofErr w:type="gramStart"/>
      <w:r w:rsidRPr="00676D5B">
        <w:rPr>
          <w:rFonts w:ascii="Book Antiqua" w:eastAsia="Book Antiqua" w:hAnsi="Book Antiqua" w:cs="Book Antiqua"/>
          <w:color w:val="000000"/>
        </w:rPr>
        <w:t>study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209]</w:t>
      </w:r>
      <w:r w:rsidRPr="00676D5B">
        <w:rPr>
          <w:rFonts w:ascii="Book Antiqua" w:eastAsia="Book Antiqua" w:hAnsi="Book Antiqua" w:cs="Book Antiqua"/>
          <w:color w:val="000000"/>
        </w:rPr>
        <w:t xml:space="preserve"> and the Panache-01 study</w:t>
      </w:r>
      <w:r w:rsidRPr="00676D5B">
        <w:rPr>
          <w:rFonts w:ascii="Book Antiqua" w:eastAsia="Book Antiqua" w:hAnsi="Book Antiqua" w:cs="Book Antiqua"/>
          <w:color w:val="000000"/>
          <w:szCs w:val="30"/>
          <w:vertAlign w:val="superscript"/>
        </w:rPr>
        <w:t>[210]</w:t>
      </w:r>
      <w:r w:rsidRPr="00676D5B">
        <w:rPr>
          <w:rFonts w:ascii="Book Antiqua" w:eastAsia="Book Antiqua" w:hAnsi="Book Antiqua" w:cs="Book Antiqua"/>
          <w:color w:val="000000"/>
        </w:rPr>
        <w:t xml:space="preserve"> are evaluating the effect of NACT with mFFX, and the NEONAX study</w:t>
      </w:r>
      <w:r w:rsidRPr="00676D5B">
        <w:rPr>
          <w:rFonts w:ascii="Book Antiqua" w:eastAsia="Book Antiqua" w:hAnsi="Book Antiqua" w:cs="Book Antiqua"/>
          <w:color w:val="000000"/>
          <w:szCs w:val="30"/>
          <w:vertAlign w:val="superscript"/>
        </w:rPr>
        <w:t>[211]</w:t>
      </w:r>
      <w:r w:rsidRPr="00676D5B">
        <w:rPr>
          <w:rFonts w:ascii="Book Antiqua" w:eastAsia="Book Antiqua" w:hAnsi="Book Antiqua" w:cs="Book Antiqua"/>
          <w:color w:val="000000"/>
        </w:rPr>
        <w:t xml:space="preserve"> of NACT with 2 cycles of nab-paclitaxel/ gemcitabine.</w:t>
      </w:r>
    </w:p>
    <w:p w14:paraId="2BAAF20B" w14:textId="77777777" w:rsidR="00A77B3E" w:rsidRPr="00676D5B" w:rsidRDefault="002E2F69" w:rsidP="008905CC">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In the Asian population, treatment regimens differ. The Prep-02/JSAP-05 study study demonstrated, in patients with resectable PDAC, that </w:t>
      </w:r>
      <w:r w:rsidR="008905CC" w:rsidRPr="00676D5B">
        <w:rPr>
          <w:rFonts w:ascii="Book Antiqua" w:eastAsia="Book Antiqua" w:hAnsi="Book Antiqua" w:cs="Book Antiqua"/>
          <w:color w:val="000000"/>
        </w:rPr>
        <w:t>NACT</w:t>
      </w:r>
      <w:r w:rsidRPr="00676D5B">
        <w:rPr>
          <w:rFonts w:ascii="Book Antiqua" w:eastAsia="Book Antiqua" w:hAnsi="Book Antiqua" w:cs="Book Antiqua"/>
          <w:color w:val="000000"/>
        </w:rPr>
        <w:t xml:space="preserve"> with gemcitabine plus S-1 (GS therapy) improves median </w:t>
      </w:r>
      <w:r w:rsidR="008905CC" w:rsidRPr="00676D5B">
        <w:rPr>
          <w:rFonts w:ascii="Book Antiqua" w:eastAsia="Book Antiqua" w:hAnsi="Book Antiqua" w:cs="Book Antiqua" w:hint="eastAsia"/>
          <w:color w:val="000000"/>
        </w:rPr>
        <w:t>OS</w:t>
      </w:r>
      <w:r w:rsidRPr="00676D5B">
        <w:rPr>
          <w:rFonts w:ascii="Book Antiqua" w:eastAsia="Book Antiqua" w:hAnsi="Book Antiqua" w:cs="Book Antiqua"/>
          <w:color w:val="000000"/>
        </w:rPr>
        <w:t xml:space="preserve"> compared with initial surgery (37</w:t>
      </w:r>
      <w:r w:rsidR="008905CC" w:rsidRPr="00676D5B">
        <w:rPr>
          <w:rFonts w:ascii="Book Antiqua" w:eastAsia="Book Antiqua" w:hAnsi="Book Antiqua" w:cs="Book Antiqua" w:hint="eastAsia"/>
          <w:color w:val="000000"/>
        </w:rPr>
        <w:t xml:space="preserve"> mo</w:t>
      </w:r>
      <w:r w:rsidRPr="00676D5B">
        <w:rPr>
          <w:rFonts w:ascii="Book Antiqua" w:eastAsia="Book Antiqua" w:hAnsi="Book Antiqua" w:cs="Book Antiqua"/>
          <w:color w:val="000000"/>
        </w:rPr>
        <w:t xml:space="preserve"> vs 27 mo). The resection rate and morbidity of surgery remain the </w:t>
      </w:r>
      <w:proofErr w:type="gramStart"/>
      <w:r w:rsidRPr="00676D5B">
        <w:rPr>
          <w:rFonts w:ascii="Book Antiqua" w:eastAsia="Book Antiqua" w:hAnsi="Book Antiqua" w:cs="Book Antiqua"/>
          <w:color w:val="000000"/>
        </w:rPr>
        <w:t>same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212]</w:t>
      </w:r>
      <w:r w:rsidRPr="00676D5B">
        <w:rPr>
          <w:rFonts w:ascii="Book Antiqua" w:eastAsia="Book Antiqua" w:hAnsi="Book Antiqua" w:cs="Book Antiqua"/>
          <w:color w:val="000000"/>
        </w:rPr>
        <w:t>.</w:t>
      </w:r>
    </w:p>
    <w:p w14:paraId="581459CD" w14:textId="77777777" w:rsidR="00A77B3E" w:rsidRPr="00676D5B" w:rsidRDefault="002E2F69" w:rsidP="008905CC">
      <w:pPr>
        <w:spacing w:line="360" w:lineRule="auto"/>
        <w:ind w:firstLineChars="100" w:firstLine="240"/>
        <w:jc w:val="both"/>
      </w:pPr>
      <w:r w:rsidRPr="00676D5B">
        <w:rPr>
          <w:rFonts w:ascii="Book Antiqua" w:eastAsia="Book Antiqua" w:hAnsi="Book Antiqua" w:cs="Book Antiqua"/>
          <w:color w:val="000000"/>
        </w:rPr>
        <w:lastRenderedPageBreak/>
        <w:t xml:space="preserve">Based on these results, the latest Japanese guidelines recommend GS therapy as standard neoadjuvant therapy for patients with resectable PDAC. In this regimen, patients receive intravenous gemcitabine at a dose of 1000 mg/m2 on days 1 and 8, plus oral S-1, twice daily, at a dose based on body surface area (80, 100, 120 mg/d) on days 1-14 every 3 wk for 2 cycles. For patients with BR-PDAC, they recommend NACT, but have refrained from recommending any specific </w:t>
      </w:r>
      <w:proofErr w:type="gramStart"/>
      <w:r w:rsidRPr="00676D5B">
        <w:rPr>
          <w:rFonts w:ascii="Book Antiqua" w:eastAsia="Book Antiqua" w:hAnsi="Book Antiqua" w:cs="Book Antiqua"/>
          <w:color w:val="000000"/>
        </w:rPr>
        <w:t>regimens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212-214]</w:t>
      </w:r>
      <w:r w:rsidRPr="00676D5B">
        <w:rPr>
          <w:rFonts w:ascii="Book Antiqua" w:eastAsia="Book Antiqua" w:hAnsi="Book Antiqua" w:cs="Book Antiqua"/>
          <w:color w:val="000000"/>
        </w:rPr>
        <w:t>.</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Among several ongoing RCTs on treatments for borderline resectable pancreatic cancer, a Japanese trial is comparing neoadjuvant therapy with gemcitabine plus nab-paclitaxel and </w:t>
      </w:r>
      <w:r w:rsidR="007B4BBD"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therapy with S-1</w:t>
      </w:r>
      <w:r w:rsidRPr="00676D5B">
        <w:rPr>
          <w:rFonts w:ascii="Book Antiqua" w:eastAsia="Book Antiqua" w:hAnsi="Book Antiqua" w:cs="Book Antiqua"/>
          <w:color w:val="000000"/>
          <w:szCs w:val="30"/>
          <w:vertAlign w:val="superscript"/>
        </w:rPr>
        <w:t>[215]</w:t>
      </w:r>
      <w:r w:rsidRPr="00676D5B">
        <w:rPr>
          <w:rFonts w:ascii="Book Antiqua" w:eastAsia="Book Antiqua" w:hAnsi="Book Antiqua" w:cs="Book Antiqua"/>
          <w:color w:val="000000"/>
        </w:rPr>
        <w:t>.</w:t>
      </w:r>
    </w:p>
    <w:p w14:paraId="1FC5E418" w14:textId="77777777" w:rsidR="00A77B3E" w:rsidRPr="00676D5B" w:rsidRDefault="002E2F69" w:rsidP="008905CC">
      <w:pPr>
        <w:spacing w:line="360" w:lineRule="auto"/>
        <w:ind w:firstLineChars="100" w:firstLine="240"/>
        <w:jc w:val="both"/>
        <w:rPr>
          <w:rFonts w:ascii="Book Antiqua" w:hAnsi="Book Antiqua" w:cs="Book Antiqua"/>
          <w:color w:val="000000"/>
          <w:lang w:eastAsia="zh-CN"/>
        </w:rPr>
      </w:pPr>
      <w:r w:rsidRPr="00676D5B">
        <w:rPr>
          <w:rFonts w:ascii="Book Antiqua" w:eastAsia="Book Antiqua" w:hAnsi="Book Antiqua" w:cs="Book Antiqua"/>
          <w:color w:val="000000"/>
        </w:rPr>
        <w:t xml:space="preserve">A subset of patients does not respond to NACT. There is therefore a need to find markers that can predict response to NACT. At the moment the best ones seem to be GRP78, CADM1, PGES2 and </w:t>
      </w:r>
      <w:proofErr w:type="gramStart"/>
      <w:r w:rsidRPr="00676D5B">
        <w:rPr>
          <w:rFonts w:ascii="Book Antiqua" w:eastAsia="Book Antiqua" w:hAnsi="Book Antiqua" w:cs="Book Antiqua"/>
          <w:color w:val="000000"/>
        </w:rPr>
        <w:t>RUXF</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216]</w:t>
      </w:r>
      <w:r w:rsidR="002A08F5" w:rsidRPr="00676D5B">
        <w:rPr>
          <w:rFonts w:ascii="Book Antiqua" w:hAnsi="Book Antiqua" w:cs="Book Antiqua" w:hint="eastAsia"/>
          <w:color w:val="000000"/>
          <w:szCs w:val="30"/>
          <w:lang w:eastAsia="zh-CN"/>
        </w:rPr>
        <w:t xml:space="preserve"> (Table 4)</w:t>
      </w:r>
      <w:r w:rsidRPr="00676D5B">
        <w:rPr>
          <w:rFonts w:ascii="Book Antiqua" w:eastAsia="Book Antiqua" w:hAnsi="Book Antiqua" w:cs="Book Antiqua"/>
          <w:color w:val="000000"/>
        </w:rPr>
        <w:t>.</w:t>
      </w:r>
    </w:p>
    <w:p w14:paraId="05CC1F4D" w14:textId="77777777" w:rsidR="008905CC" w:rsidRPr="00676D5B" w:rsidRDefault="008905CC" w:rsidP="008905CC">
      <w:pPr>
        <w:spacing w:line="360" w:lineRule="auto"/>
        <w:jc w:val="both"/>
        <w:rPr>
          <w:lang w:eastAsia="zh-CN"/>
        </w:rPr>
      </w:pPr>
    </w:p>
    <w:p w14:paraId="02D97164" w14:textId="77777777" w:rsidR="00A77B3E" w:rsidRPr="00676D5B" w:rsidRDefault="008905CC">
      <w:pPr>
        <w:spacing w:line="360" w:lineRule="auto"/>
        <w:jc w:val="both"/>
        <w:rPr>
          <w:u w:val="single"/>
        </w:rPr>
      </w:pPr>
      <w:r w:rsidRPr="00676D5B">
        <w:rPr>
          <w:rFonts w:ascii="Book Antiqua" w:eastAsia="Book Antiqua" w:hAnsi="Book Antiqua" w:cs="Book Antiqua"/>
          <w:b/>
          <w:bCs/>
          <w:color w:val="000000"/>
          <w:szCs w:val="28"/>
          <w:u w:val="single"/>
        </w:rPr>
        <w:t>CHEMOTHERAPY FOR LA PANCREATIC CANCER</w:t>
      </w:r>
    </w:p>
    <w:p w14:paraId="6ADFC771"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Thirty to forty percent of patients with PDAC are initially diagnosed LA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182,215]</w:t>
      </w:r>
      <w:r w:rsidRPr="00676D5B">
        <w:rPr>
          <w:rFonts w:ascii="Book Antiqua" w:eastAsia="Book Antiqua" w:hAnsi="Book Antiqua" w:cs="Book Antiqua"/>
          <w:color w:val="000000"/>
        </w:rPr>
        <w:t>. LA PDAC is still nonmetastatic, but due to the local growth, curative resection is not possible at the time of diagnosis. Treatment involves chemotherapy with regimens that are also used in the metastatic setting, such as mFFX or gemcitabine plus nab-</w:t>
      </w:r>
      <w:proofErr w:type="gramStart"/>
      <w:r w:rsidRPr="00676D5B">
        <w:rPr>
          <w:rFonts w:ascii="Book Antiqua" w:eastAsia="Book Antiqua" w:hAnsi="Book Antiqua" w:cs="Book Antiqua"/>
          <w:color w:val="000000"/>
        </w:rPr>
        <w:t>paclitaxel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217-219]</w:t>
      </w:r>
      <w:r w:rsidRPr="00676D5B">
        <w:rPr>
          <w:rFonts w:ascii="Book Antiqua" w:eastAsia="Book Antiqua" w:hAnsi="Book Antiqua" w:cs="Book Antiqua"/>
          <w:color w:val="000000"/>
        </w:rPr>
        <w:t xml:space="preserve">. A small percentage of patients, with excellent response to chemotherapy, may become eligible for surgical resection. The majority have incurable disease. A systematic review of studies investigating mFFX in LA-PDAC revealed a median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xml:space="preserve"> ranging from 10.0 </w:t>
      </w:r>
      <w:r w:rsidR="008905CC" w:rsidRPr="00676D5B">
        <w:rPr>
          <w:rFonts w:ascii="Book Antiqua" w:hAnsi="Book Antiqua" w:cs="Book Antiqua" w:hint="eastAsia"/>
          <w:color w:val="000000"/>
          <w:lang w:eastAsia="zh-CN"/>
        </w:rPr>
        <w:t xml:space="preserve">mo </w:t>
      </w:r>
      <w:r w:rsidRPr="00676D5B">
        <w:rPr>
          <w:rFonts w:ascii="Book Antiqua" w:eastAsia="Book Antiqua" w:hAnsi="Book Antiqua" w:cs="Book Antiqua"/>
          <w:color w:val="000000"/>
        </w:rPr>
        <w:t>to 32.7 mo</w:t>
      </w:r>
      <w:r w:rsidRPr="00676D5B">
        <w:rPr>
          <w:rFonts w:ascii="Book Antiqua" w:eastAsia="Book Antiqua" w:hAnsi="Book Antiqua" w:cs="Book Antiqua"/>
          <w:color w:val="000000"/>
          <w:szCs w:val="30"/>
          <w:vertAlign w:val="superscript"/>
        </w:rPr>
        <w:t>[220]</w:t>
      </w:r>
      <w:r w:rsidRPr="00676D5B">
        <w:rPr>
          <w:rFonts w:ascii="Book Antiqua" w:eastAsia="Book Antiqua" w:hAnsi="Book Antiqua" w:cs="Book Antiqua"/>
          <w:color w:val="000000"/>
        </w:rPr>
        <w:t>,</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while in the LAPACT study, about the Nab-Paclitaxel + Gemcitabine regimen, OS 18.8 mo</w:t>
      </w:r>
      <w:r w:rsidRPr="00676D5B">
        <w:rPr>
          <w:rFonts w:ascii="Book Antiqua" w:eastAsia="Book Antiqua" w:hAnsi="Book Antiqua" w:cs="Book Antiqua"/>
          <w:color w:val="000000"/>
          <w:szCs w:val="30"/>
          <w:vertAlign w:val="superscript"/>
        </w:rPr>
        <w:t>[221]</w:t>
      </w:r>
      <w:r w:rsidRPr="00676D5B">
        <w:rPr>
          <w:rFonts w:ascii="Book Antiqua" w:eastAsia="Book Antiqua" w:hAnsi="Book Antiqua" w:cs="Book Antiqua"/>
          <w:color w:val="000000"/>
        </w:rPr>
        <w:t>.</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Recently, Kunzmann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222]</w:t>
      </w:r>
      <w:r w:rsidRPr="00676D5B">
        <w:rPr>
          <w:rFonts w:ascii="Book Antiqua" w:eastAsia="Book Antiqua" w:hAnsi="Book Antiqua" w:cs="Book Antiqua"/>
          <w:color w:val="000000"/>
        </w:rPr>
        <w:t xml:space="preserve"> compared two different NACT regimens, mFFX and gemcitabine plus nab-paclitaxel. The mFFX was superior in both the conversion rate to surgery (45.0%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30.6%) and the rate of R0 resections achieved (74%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68%). A subsequent study confirmed that mFFX patients had greater tumor size reduction, fewer positive lymph nodes, longer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xml:space="preserve"> and distant metastasis-free survival compared to the nab-P/G </w:t>
      </w:r>
      <w:proofErr w:type="gramStart"/>
      <w:r w:rsidRPr="00676D5B">
        <w:rPr>
          <w:rFonts w:ascii="Book Antiqua" w:eastAsia="Book Antiqua" w:hAnsi="Book Antiqua" w:cs="Book Antiqua"/>
          <w:color w:val="000000"/>
        </w:rPr>
        <w:t>patients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223]</w:t>
      </w:r>
      <w:r w:rsidRPr="00676D5B">
        <w:rPr>
          <w:rFonts w:ascii="Book Antiqua" w:eastAsia="Book Antiqua" w:hAnsi="Book Antiqua" w:cs="Book Antiqua"/>
          <w:color w:val="000000"/>
        </w:rPr>
        <w:t>.</w:t>
      </w:r>
    </w:p>
    <w:p w14:paraId="25F32A26" w14:textId="1BD5B2CD" w:rsidR="00A77B3E" w:rsidRPr="00676D5B" w:rsidRDefault="002E2F69" w:rsidP="008905CC">
      <w:pPr>
        <w:spacing w:line="360" w:lineRule="auto"/>
        <w:ind w:firstLineChars="100" w:firstLine="240"/>
        <w:jc w:val="both"/>
      </w:pPr>
      <w:r w:rsidRPr="00676D5B">
        <w:rPr>
          <w:rFonts w:ascii="Book Antiqua" w:eastAsia="Book Antiqua" w:hAnsi="Book Antiqua" w:cs="Book Antiqua"/>
          <w:color w:val="000000"/>
        </w:rPr>
        <w:lastRenderedPageBreak/>
        <w:t xml:space="preserve">The role of </w:t>
      </w:r>
      <w:r w:rsidR="007B4BBD"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for </w:t>
      </w:r>
      <w:r w:rsidR="008905CC" w:rsidRPr="00676D5B">
        <w:rPr>
          <w:rFonts w:ascii="Book Antiqua" w:eastAsia="Book Antiqua" w:hAnsi="Book Antiqua" w:cs="Book Antiqua"/>
          <w:color w:val="000000"/>
        </w:rPr>
        <w:t>LA</w:t>
      </w:r>
      <w:r w:rsidRPr="00676D5B">
        <w:rPr>
          <w:rFonts w:ascii="Book Antiqua" w:eastAsia="Book Antiqua" w:hAnsi="Book Antiqua" w:cs="Book Antiqua"/>
          <w:color w:val="000000"/>
        </w:rPr>
        <w:t xml:space="preserve"> disease is still unclear.</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According to the LAP07 study, </w:t>
      </w:r>
      <w:r w:rsidR="00E66417"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improves the rate of local control but does not prolong survival in patients with LA PDAC after treatment with chemotherapy (gemcitabine with or without erlotinib</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224]</w:t>
      </w:r>
      <w:r w:rsidRPr="00676D5B">
        <w:rPr>
          <w:rFonts w:ascii="Book Antiqua" w:eastAsia="Book Antiqua" w:hAnsi="Book Antiqua" w:cs="Book Antiqua"/>
          <w:color w:val="000000"/>
        </w:rPr>
        <w:t xml:space="preserve">. It is unclear whether these conclusions still hold true in the setting of newer combination chemotherapy regimens and improved radiation therapy techniques, such as stereotactic radiation therapy and proton therapy. The PAULA-1 study compared two cohorts of LAPDAC patients treated with </w:t>
      </w:r>
      <w:r w:rsidR="008905CC" w:rsidRPr="00676D5B">
        <w:rPr>
          <w:rFonts w:ascii="Book Antiqua" w:eastAsia="Book Antiqua" w:hAnsi="Book Antiqua" w:cs="Book Antiqua"/>
          <w:color w:val="000000"/>
          <w:szCs w:val="22"/>
        </w:rPr>
        <w:t>stereotactic body radiotherapy</w:t>
      </w:r>
      <w:r w:rsidR="008905CC" w:rsidRPr="00676D5B">
        <w:rPr>
          <w:rFonts w:ascii="Book Antiqua" w:eastAsia="Book Antiqua" w:hAnsi="Book Antiqua" w:cs="Book Antiqua"/>
          <w:color w:val="000000"/>
        </w:rPr>
        <w:t xml:space="preserve"> </w:t>
      </w:r>
      <w:r w:rsidR="008905CC"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SBRT</w:t>
      </w:r>
      <w:r w:rsidR="008905CC"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 </w:t>
      </w:r>
      <w:r w:rsidR="009A0D1C" w:rsidRPr="00676D5B">
        <w:rPr>
          <w:rFonts w:ascii="Book Antiqua" w:eastAsia="Book Antiqua" w:hAnsi="Book Antiqua" w:cs="Book Antiqua"/>
          <w:color w:val="000000"/>
        </w:rPr>
        <w:t xml:space="preserve">chemotherapy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CRT ± </w:t>
      </w:r>
      <w:r w:rsidR="009A0D1C" w:rsidRPr="00676D5B">
        <w:rPr>
          <w:rFonts w:ascii="Book Antiqua" w:eastAsia="Book Antiqua" w:hAnsi="Book Antiqua" w:cs="Book Antiqua"/>
          <w:color w:val="000000"/>
        </w:rPr>
        <w:t>chemotherapy</w:t>
      </w:r>
      <w:r w:rsidR="008905C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in terms of local control, distant metastases-free survival (DMFS), progression-free survival (PFS), OS, and toxicity. Patients treated with SBRT showed higher local control rate and similar OS, DMFS, PFS and toxicity compared to </w:t>
      </w:r>
      <w:proofErr w:type="gramStart"/>
      <w:r w:rsidRPr="00676D5B">
        <w:rPr>
          <w:rFonts w:ascii="Book Antiqua" w:eastAsia="Book Antiqua" w:hAnsi="Book Antiqua" w:cs="Book Antiqua"/>
          <w:color w:val="000000"/>
        </w:rPr>
        <w:t>CRT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225]</w:t>
      </w:r>
      <w:r w:rsidRPr="00676D5B">
        <w:rPr>
          <w:rFonts w:ascii="Book Antiqua" w:eastAsia="Book Antiqua" w:hAnsi="Book Antiqua" w:cs="Book Antiqua"/>
          <w:color w:val="000000"/>
        </w:rPr>
        <w:t>.</w:t>
      </w:r>
    </w:p>
    <w:p w14:paraId="7CA4B42A" w14:textId="77777777" w:rsidR="00A77B3E" w:rsidRPr="00676D5B" w:rsidRDefault="00A77B3E">
      <w:pPr>
        <w:spacing w:line="360" w:lineRule="auto"/>
        <w:jc w:val="both"/>
      </w:pPr>
    </w:p>
    <w:p w14:paraId="55A0B095" w14:textId="77777777" w:rsidR="00A77B3E" w:rsidRPr="00676D5B" w:rsidRDefault="007B4BBD">
      <w:pPr>
        <w:spacing w:line="360" w:lineRule="auto"/>
        <w:jc w:val="both"/>
        <w:rPr>
          <w:u w:val="single"/>
          <w:lang w:eastAsia="zh-CN"/>
        </w:rPr>
      </w:pPr>
      <w:r w:rsidRPr="00676D5B">
        <w:rPr>
          <w:rFonts w:ascii="Book Antiqua" w:eastAsia="Book Antiqua" w:hAnsi="Book Antiqua" w:cs="Book Antiqua"/>
          <w:b/>
          <w:bCs/>
          <w:color w:val="000000"/>
          <w:szCs w:val="28"/>
          <w:u w:val="single"/>
        </w:rPr>
        <w:t>CHEMOTHERAPY FOR METASTATIC PDAC</w:t>
      </w:r>
    </w:p>
    <w:p w14:paraId="10A331C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Half of patients have metastatic disease at the time of diagnosis. The primary treatment is systemic chemotherapy, with the goal of increasing survival and palliating cancer-related symptoms. Both mFFX and gemcitabine plus nab-paclitaxel improve median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xml:space="preserve"> compared to gemcitabine </w:t>
      </w:r>
      <w:proofErr w:type="gramStart"/>
      <w:r w:rsidRPr="00676D5B">
        <w:rPr>
          <w:rFonts w:ascii="Book Antiqua" w:eastAsia="Book Antiqua" w:hAnsi="Book Antiqua" w:cs="Book Antiqua"/>
          <w:color w:val="000000"/>
        </w:rPr>
        <w:t>monotherapy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226,227]</w:t>
      </w:r>
      <w:r w:rsidRPr="00676D5B">
        <w:rPr>
          <w:rFonts w:ascii="Book Antiqua" w:eastAsia="Book Antiqua" w:hAnsi="Book Antiqua" w:cs="Book Antiqua"/>
          <w:color w:val="000000"/>
        </w:rPr>
        <w:t xml:space="preserve">. In clinical practice, for patients who are fitter, mFFX is generally preferred, reserving gemcitabine plus nab-paclitaxel as a second-line option if they have adequate performance </w:t>
      </w:r>
      <w:proofErr w:type="gramStart"/>
      <w:r w:rsidRPr="00676D5B">
        <w:rPr>
          <w:rFonts w:ascii="Book Antiqua" w:eastAsia="Book Antiqua" w:hAnsi="Book Antiqua" w:cs="Book Antiqua"/>
          <w:color w:val="000000"/>
        </w:rPr>
        <w:t>status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228,229]</w:t>
      </w:r>
      <w:r w:rsidRPr="00676D5B">
        <w:rPr>
          <w:rFonts w:ascii="Book Antiqua" w:eastAsia="Book Antiqua" w:hAnsi="Book Antiqua" w:cs="Book Antiqua"/>
          <w:color w:val="000000"/>
        </w:rPr>
        <w:t>.</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For patients who have received first-line gemcitabine and have progressed, a good option might be the combination of fluorouracil plus leucovorin with nanoliposomal </w:t>
      </w:r>
      <w:proofErr w:type="gramStart"/>
      <w:r w:rsidRPr="00676D5B">
        <w:rPr>
          <w:rFonts w:ascii="Book Antiqua" w:eastAsia="Book Antiqua" w:hAnsi="Book Antiqua" w:cs="Book Antiqua"/>
          <w:color w:val="000000"/>
        </w:rPr>
        <w:t>irinotecan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230]</w:t>
      </w:r>
      <w:r w:rsidRPr="00676D5B">
        <w:rPr>
          <w:rFonts w:ascii="Book Antiqua" w:eastAsia="Book Antiqua" w:hAnsi="Book Antiqua" w:cs="Book Antiqua"/>
          <w:color w:val="000000"/>
        </w:rPr>
        <w:t xml:space="preserve">. Golan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7B4BBD" w:rsidRPr="00676D5B">
        <w:rPr>
          <w:rFonts w:ascii="Book Antiqua" w:eastAsia="Book Antiqua" w:hAnsi="Book Antiqua" w:cs="Book Antiqua"/>
          <w:color w:val="000000"/>
          <w:szCs w:val="30"/>
          <w:vertAlign w:val="superscript"/>
        </w:rPr>
        <w:t>[</w:t>
      </w:r>
      <w:proofErr w:type="gramEnd"/>
      <w:r w:rsidR="007B4BBD" w:rsidRPr="00676D5B">
        <w:rPr>
          <w:rFonts w:ascii="Book Antiqua" w:eastAsia="Book Antiqua" w:hAnsi="Book Antiqua" w:cs="Book Antiqua"/>
          <w:color w:val="000000"/>
          <w:szCs w:val="30"/>
          <w:vertAlign w:val="superscript"/>
        </w:rPr>
        <w:t>231]</w:t>
      </w:r>
      <w:r w:rsidRPr="00676D5B">
        <w:rPr>
          <w:rFonts w:ascii="Book Antiqua" w:eastAsia="Book Antiqua" w:hAnsi="Book Antiqua" w:cs="Book Antiqua"/>
          <w:color w:val="000000"/>
        </w:rPr>
        <w:t xml:space="preserve"> evaluated patients with metastatic PDAC and BRCA1-2 germline mutation. In these patients, disease progression had not occurred during at least 4 mo of first-line platinum derivative-based chemotherapy. Patients were randomized to receive olaparib or placebo. Olaparib showed a benefit in terms of PFS and a relatively safe toxicity profile. Although AIFA has not yet approved the indication, this study suggests a role for olaparib as maintenance </w:t>
      </w:r>
      <w:proofErr w:type="gramStart"/>
      <w:r w:rsidRPr="00676D5B">
        <w:rPr>
          <w:rFonts w:ascii="Book Antiqua" w:eastAsia="Book Antiqua" w:hAnsi="Book Antiqua" w:cs="Book Antiqua"/>
          <w:color w:val="000000"/>
        </w:rPr>
        <w:t>therapy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231]</w:t>
      </w:r>
      <w:r w:rsidRPr="00676D5B">
        <w:rPr>
          <w:rFonts w:ascii="Book Antiqua" w:eastAsia="Book Antiqua" w:hAnsi="Book Antiqua" w:cs="Book Antiqua"/>
          <w:color w:val="000000"/>
        </w:rPr>
        <w:t>.</w:t>
      </w:r>
    </w:p>
    <w:p w14:paraId="5FB8629F"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 xml:space="preserve">Finally, we look forward to the results of the AVENGER 500 trial (NCT03504423) to evaluate the efficacy of mFFX with or without CPI-613. CPI613 (devimistat) is an </w:t>
      </w:r>
      <w:r w:rsidRPr="00676D5B">
        <w:rPr>
          <w:rFonts w:ascii="Book Antiqua" w:eastAsia="Book Antiqua" w:hAnsi="Book Antiqua" w:cs="Book Antiqua"/>
          <w:color w:val="000000"/>
        </w:rPr>
        <w:lastRenderedPageBreak/>
        <w:t xml:space="preserve">inhibitor of pyruvate dehydrogenase and a-ketoglutarate, key enzymes of the Krebs cycle. It has already shown good results in a phase I </w:t>
      </w:r>
      <w:proofErr w:type="gramStart"/>
      <w:r w:rsidRPr="00676D5B">
        <w:rPr>
          <w:rFonts w:ascii="Book Antiqua" w:eastAsia="Book Antiqua" w:hAnsi="Book Antiqua" w:cs="Book Antiqua"/>
          <w:color w:val="000000"/>
        </w:rPr>
        <w:t>study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232]</w:t>
      </w:r>
      <w:r w:rsidRPr="00676D5B">
        <w:rPr>
          <w:rFonts w:ascii="Book Antiqua" w:eastAsia="Book Antiqua" w:hAnsi="Book Antiqua" w:cs="Book Antiqua"/>
          <w:color w:val="000000"/>
        </w:rPr>
        <w:t>.</w:t>
      </w:r>
    </w:p>
    <w:p w14:paraId="3FAC5FBA" w14:textId="77777777" w:rsidR="00A77B3E" w:rsidRPr="00676D5B" w:rsidRDefault="00A77B3E">
      <w:pPr>
        <w:spacing w:line="360" w:lineRule="auto"/>
        <w:jc w:val="both"/>
      </w:pPr>
    </w:p>
    <w:p w14:paraId="52E146F9" w14:textId="77777777" w:rsidR="00A77B3E" w:rsidRPr="00676D5B" w:rsidRDefault="007B4BBD">
      <w:pPr>
        <w:spacing w:line="360" w:lineRule="auto"/>
        <w:jc w:val="both"/>
        <w:rPr>
          <w:u w:val="single"/>
          <w:lang w:eastAsia="zh-CN"/>
        </w:rPr>
      </w:pPr>
      <w:r w:rsidRPr="00676D5B">
        <w:rPr>
          <w:rFonts w:ascii="Book Antiqua" w:eastAsia="Book Antiqua" w:hAnsi="Book Antiqua" w:cs="Book Antiqua"/>
          <w:b/>
          <w:bCs/>
          <w:color w:val="000000"/>
          <w:szCs w:val="28"/>
          <w:u w:val="single"/>
        </w:rPr>
        <w:t>STROMA-TARGETING THERAPY</w:t>
      </w:r>
    </w:p>
    <w:p w14:paraId="276CA795" w14:textId="5213B75E" w:rsidR="00A77B3E" w:rsidRPr="00676D5B" w:rsidRDefault="002E2F69">
      <w:pPr>
        <w:spacing w:line="360" w:lineRule="auto"/>
        <w:jc w:val="both"/>
      </w:pPr>
      <w:r w:rsidRPr="00676D5B">
        <w:rPr>
          <w:rFonts w:ascii="Book Antiqua" w:eastAsia="Book Antiqua" w:hAnsi="Book Antiqua" w:cs="Book Antiqua"/>
          <w:color w:val="000000"/>
        </w:rPr>
        <w:t xml:space="preserve">Although </w:t>
      </w:r>
      <w:r w:rsidR="00E66417" w:rsidRPr="00676D5B">
        <w:rPr>
          <w:rFonts w:ascii="Book Antiqua" w:eastAsia="Book Antiqua" w:hAnsi="Book Antiqua" w:cs="Book Antiqua"/>
          <w:color w:val="000000"/>
        </w:rPr>
        <w:t>chemotherapy</w:t>
      </w:r>
      <w:r w:rsidRPr="00676D5B">
        <w:rPr>
          <w:rFonts w:ascii="Book Antiqua" w:eastAsia="Book Antiqua" w:hAnsi="Book Antiqua" w:cs="Book Antiqua"/>
          <w:color w:val="000000"/>
        </w:rPr>
        <w:t xml:space="preserve"> is the recommended treatment for patients with advanced PDAC, its efficacy is not satisfactory. The major hurdle is considered the dense dysplastic stroma. The stroma components occupy more than 70% of the total tumor volume. The dense desmoplastic stroma of PDAC leads to vascular compression and a hypoxic microenvironment, which in turn influences drug pharmacokinetics/pharmacodynamics. It also prevents proper action of immune system cells, which are unable to reach the target site. The result is a chemoresistant and immunoresistant </w:t>
      </w:r>
      <w:proofErr w:type="gramStart"/>
      <w:r w:rsidRPr="00676D5B">
        <w:rPr>
          <w:rFonts w:ascii="Book Antiqua" w:eastAsia="Book Antiqua" w:hAnsi="Book Antiqua" w:cs="Book Antiqua"/>
          <w:color w:val="000000"/>
        </w:rPr>
        <w:t>tumor</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233,234]</w:t>
      </w:r>
      <w:r w:rsidRPr="00676D5B">
        <w:rPr>
          <w:rFonts w:ascii="Book Antiqua" w:eastAsia="Book Antiqua" w:hAnsi="Book Antiqua" w:cs="Book Antiqua"/>
          <w:color w:val="000000"/>
        </w:rPr>
        <w:t>.</w:t>
      </w:r>
    </w:p>
    <w:p w14:paraId="0E65D2E7"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 xml:space="preserve">One of the major components of the PDAC stroma is hyaluronic acid (HA). HA promotes the survival, proliferation, and migration of tumor </w:t>
      </w:r>
      <w:proofErr w:type="gramStart"/>
      <w:r w:rsidRPr="00676D5B">
        <w:rPr>
          <w:rFonts w:ascii="Book Antiqua" w:eastAsia="Book Antiqua" w:hAnsi="Book Antiqua" w:cs="Book Antiqua"/>
          <w:color w:val="000000"/>
        </w:rPr>
        <w:t>cells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235]</w:t>
      </w:r>
      <w:r w:rsidRPr="00676D5B">
        <w:rPr>
          <w:rFonts w:ascii="Book Antiqua" w:eastAsia="Book Antiqua" w:hAnsi="Book Antiqua" w:cs="Book Antiqua"/>
          <w:color w:val="000000"/>
        </w:rPr>
        <w:t xml:space="preserve">. HA is a potential therapeutic target using pegylated hyaluronidase (PEGPH20). The HALO-109-202 study demonstrated that PEGPH20, combined with Abraxane (nab-paclitaxel) and gemcitabine, improves progression-free and </w:t>
      </w:r>
      <w:r w:rsidR="008905CC" w:rsidRPr="00676D5B">
        <w:rPr>
          <w:rFonts w:ascii="Book Antiqua" w:hAnsi="Book Antiqua" w:cs="Book Antiqua" w:hint="eastAsia"/>
          <w:color w:val="000000"/>
          <w:lang w:eastAsia="zh-CN"/>
        </w:rPr>
        <w:t>OS</w:t>
      </w:r>
      <w:r w:rsidRPr="00676D5B">
        <w:rPr>
          <w:rFonts w:ascii="Book Antiqua" w:eastAsia="Book Antiqua" w:hAnsi="Book Antiqua" w:cs="Book Antiqua"/>
          <w:color w:val="000000"/>
        </w:rPr>
        <w:t xml:space="preserve"> in patients with high HA </w:t>
      </w:r>
      <w:proofErr w:type="gramStart"/>
      <w:r w:rsidRPr="00676D5B">
        <w:rPr>
          <w:rFonts w:ascii="Book Antiqua" w:eastAsia="Book Antiqua" w:hAnsi="Book Antiqua" w:cs="Book Antiqua"/>
          <w:color w:val="000000"/>
        </w:rPr>
        <w:t>levels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236]</w:t>
      </w:r>
      <w:r w:rsidRPr="00676D5B">
        <w:rPr>
          <w:rFonts w:ascii="Book Antiqua" w:eastAsia="Book Antiqua" w:hAnsi="Book Antiqua" w:cs="Book Antiqua"/>
          <w:color w:val="000000"/>
        </w:rPr>
        <w:t xml:space="preserve">. However, poor results were obtained from the subsequent HALO-109-301 study (NCT02715804). Another element to be acted upon is the Hedgehog signaling pathway, which is generally overactivated in pancreatic cancer. Vismodegib, in combination with gemcitabine or erlotinib, was studied for this purpose. It did not significantly affect survival compared with these two drugs administered as </w:t>
      </w:r>
      <w:proofErr w:type="gramStart"/>
      <w:r w:rsidRPr="00676D5B">
        <w:rPr>
          <w:rFonts w:ascii="Book Antiqua" w:eastAsia="Book Antiqua" w:hAnsi="Book Antiqua" w:cs="Book Antiqua"/>
          <w:color w:val="000000"/>
        </w:rPr>
        <w:t>monotherapy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237,238]</w:t>
      </w:r>
      <w:r w:rsidRPr="00676D5B">
        <w:rPr>
          <w:rFonts w:ascii="Book Antiqua" w:eastAsia="Book Antiqua" w:hAnsi="Book Antiqua" w:cs="Book Antiqua"/>
          <w:color w:val="000000"/>
        </w:rPr>
        <w:t>.</w:t>
      </w:r>
    </w:p>
    <w:p w14:paraId="73589E3D" w14:textId="77777777" w:rsidR="00A77B3E" w:rsidRPr="00676D5B" w:rsidRDefault="002E2F69" w:rsidP="007B4BBD">
      <w:pPr>
        <w:spacing w:line="360" w:lineRule="auto"/>
        <w:ind w:firstLineChars="100" w:firstLine="240"/>
        <w:jc w:val="both"/>
        <w:rPr>
          <w:lang w:eastAsia="zh-CN"/>
        </w:rPr>
      </w:pPr>
      <w:r w:rsidRPr="00676D5B">
        <w:rPr>
          <w:rFonts w:ascii="Book Antiqua" w:eastAsia="Book Antiqua" w:hAnsi="Book Antiqua" w:cs="Book Antiqua"/>
          <w:color w:val="000000"/>
        </w:rPr>
        <w:t xml:space="preserve">In tumors, Angiotensin II activates </w:t>
      </w:r>
      <w:r w:rsidR="007B4BBD" w:rsidRPr="00676D5B">
        <w:rPr>
          <w:rFonts w:ascii="Book Antiqua" w:hAnsi="Book Antiqua" w:cs="Book Antiqua" w:hint="eastAsia"/>
          <w:color w:val="000000"/>
          <w:lang w:eastAsia="zh-CN"/>
        </w:rPr>
        <w:t>t</w:t>
      </w:r>
      <w:r w:rsidR="007B4BBD" w:rsidRPr="00676D5B">
        <w:rPr>
          <w:rFonts w:ascii="Book Antiqua" w:eastAsia="Book Antiqua" w:hAnsi="Book Antiqua" w:cs="Book Antiqua"/>
          <w:color w:val="000000"/>
        </w:rPr>
        <w:t>ransforming growth factor</w:t>
      </w:r>
      <w:r w:rsidRPr="00676D5B">
        <w:rPr>
          <w:rFonts w:ascii="Book Antiqua" w:eastAsia="Book Antiqua" w:hAnsi="Book Antiqua" w:cs="Book Antiqua"/>
          <w:color w:val="000000"/>
        </w:rPr>
        <w:t xml:space="preserve">-β through the AT1R and stimulates proliferation, so several angiotensin system inhibitors have been used to target PDAC </w:t>
      </w:r>
      <w:proofErr w:type="gramStart"/>
      <w:r w:rsidRPr="00676D5B">
        <w:rPr>
          <w:rFonts w:ascii="Book Antiqua" w:eastAsia="Book Antiqua" w:hAnsi="Book Antiqua" w:cs="Book Antiqua"/>
          <w:color w:val="000000"/>
        </w:rPr>
        <w:t>stroma</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233]</w:t>
      </w:r>
      <w:r w:rsidRPr="00676D5B">
        <w:rPr>
          <w:rFonts w:ascii="Book Antiqua" w:eastAsia="Book Antiqua" w:hAnsi="Book Antiqua" w:cs="Book Antiqua"/>
          <w:color w:val="000000"/>
        </w:rPr>
        <w:t xml:space="preserve">. One study evaluated the efficacy of mFFX combined with losartan in a neoadjuvant regimen in patients with LA PDAC. The therapy was associated with an increased R0 resection </w:t>
      </w:r>
      <w:proofErr w:type="gramStart"/>
      <w:r w:rsidRPr="00676D5B">
        <w:rPr>
          <w:rFonts w:ascii="Book Antiqua" w:eastAsia="Book Antiqua" w:hAnsi="Book Antiqua" w:cs="Book Antiqua"/>
          <w:color w:val="000000"/>
        </w:rPr>
        <w:t>rate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239]</w:t>
      </w:r>
      <w:r w:rsidRPr="00676D5B">
        <w:rPr>
          <w:rFonts w:ascii="Book Antiqua" w:eastAsia="Book Antiqua" w:hAnsi="Book Antiqua" w:cs="Book Antiqua"/>
          <w:color w:val="000000"/>
        </w:rPr>
        <w:t>.</w:t>
      </w:r>
    </w:p>
    <w:p w14:paraId="29BB7E73"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 xml:space="preserve">A clinical trial evaluated the efficacy of focused ultrasound combined with gemcitabine microbubble delivery in PDAC patients. Patients treated with the </w:t>
      </w:r>
      <w:r w:rsidRPr="00676D5B">
        <w:rPr>
          <w:rFonts w:ascii="Book Antiqua" w:eastAsia="Book Antiqua" w:hAnsi="Book Antiqua" w:cs="Book Antiqua"/>
          <w:color w:val="000000"/>
        </w:rPr>
        <w:lastRenderedPageBreak/>
        <w:t xml:space="preserve">combination tolerated multiple chemotherapy cycles of gemcitabine. A prolongation of median survival by almost 9 mo and, in 50% of cases, a reduction in tumor size were </w:t>
      </w:r>
      <w:proofErr w:type="gramStart"/>
      <w:r w:rsidRPr="00676D5B">
        <w:rPr>
          <w:rFonts w:ascii="Book Antiqua" w:eastAsia="Book Antiqua" w:hAnsi="Book Antiqua" w:cs="Book Antiqua"/>
          <w:color w:val="000000"/>
        </w:rPr>
        <w:t>observed</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240]</w:t>
      </w:r>
      <w:r w:rsidRPr="00676D5B">
        <w:rPr>
          <w:rFonts w:ascii="Book Antiqua" w:eastAsia="Book Antiqua" w:hAnsi="Book Antiqua" w:cs="Book Antiqua"/>
          <w:color w:val="000000"/>
        </w:rPr>
        <w:t>.</w:t>
      </w:r>
    </w:p>
    <w:p w14:paraId="18EED806"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Poor results were obtained from stroma depletion in clinical settings. They are due to the fact that, although stroma-targeting therapy enhances the delivery of chemotherapeutic agents, it might also promote tumor chemoresistance and metastasis (a double-edged sword</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241]</w:t>
      </w:r>
      <w:r w:rsidRPr="00676D5B">
        <w:rPr>
          <w:rFonts w:ascii="Book Antiqua" w:eastAsia="Book Antiqua" w:hAnsi="Book Antiqua" w:cs="Book Antiqua"/>
          <w:color w:val="000000"/>
        </w:rPr>
        <w:t>. According to several experts, future research should focus on the tumor ECM biology, biomarkers correlated with treatment benefit (as ADAM12</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242]</w:t>
      </w:r>
      <w:r w:rsidRPr="00676D5B">
        <w:rPr>
          <w:rFonts w:ascii="Book Antiqua" w:eastAsia="Book Antiqua" w:hAnsi="Book Antiqua" w:cs="Book Antiqua"/>
          <w:color w:val="000000"/>
        </w:rPr>
        <w:t xml:space="preserve"> and pharmacological agents able to alter the tumor microenvironment</w:t>
      </w:r>
      <w:r w:rsidR="00AF396B" w:rsidRPr="00676D5B">
        <w:rPr>
          <w:rFonts w:ascii="Book Antiqua" w:hAnsi="Book Antiqua" w:cs="Book Antiqua" w:hint="eastAsia"/>
          <w:color w:val="000000"/>
          <w:lang w:eastAsia="zh-CN"/>
        </w:rPr>
        <w:t xml:space="preserve"> (TME)</w:t>
      </w:r>
      <w:r w:rsidRPr="00676D5B">
        <w:rPr>
          <w:rFonts w:ascii="Book Antiqua" w:eastAsia="Book Antiqua" w:hAnsi="Book Antiqua" w:cs="Book Antiqua"/>
          <w:color w:val="000000"/>
        </w:rPr>
        <w:t>.</w:t>
      </w:r>
      <w:r w:rsidR="007B4BBD"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One of the most interesting discoveries in this regard involves clodronate liposomes. They prevent metastasis formation by inhibiting the activity of PDAC-associated macrophages and altering the microenvironment of key organs that are sites of metastatic invasion. They are therefore valuable candidates to be evaluated in combination with target therapy against </w:t>
      </w:r>
      <w:proofErr w:type="gramStart"/>
      <w:r w:rsidRPr="00676D5B">
        <w:rPr>
          <w:rFonts w:ascii="Book Antiqua" w:eastAsia="Book Antiqua" w:hAnsi="Book Antiqua" w:cs="Book Antiqua"/>
          <w:color w:val="000000"/>
        </w:rPr>
        <w:t>stroma</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243]</w:t>
      </w:r>
      <w:r w:rsidRPr="00676D5B">
        <w:rPr>
          <w:rFonts w:ascii="Book Antiqua" w:eastAsia="Book Antiqua" w:hAnsi="Book Antiqua" w:cs="Book Antiqua"/>
          <w:color w:val="000000"/>
        </w:rPr>
        <w:t>.</w:t>
      </w:r>
    </w:p>
    <w:p w14:paraId="1DE21448" w14:textId="77777777" w:rsidR="00A77B3E" w:rsidRPr="00676D5B" w:rsidRDefault="00A77B3E">
      <w:pPr>
        <w:spacing w:line="360" w:lineRule="auto"/>
        <w:jc w:val="both"/>
      </w:pPr>
    </w:p>
    <w:p w14:paraId="0530C72E" w14:textId="77777777" w:rsidR="00A77B3E" w:rsidRPr="00676D5B" w:rsidRDefault="007B4BBD">
      <w:pPr>
        <w:spacing w:line="360" w:lineRule="auto"/>
        <w:jc w:val="both"/>
        <w:rPr>
          <w:u w:val="single"/>
          <w:lang w:eastAsia="zh-CN"/>
        </w:rPr>
      </w:pPr>
      <w:r w:rsidRPr="00676D5B">
        <w:rPr>
          <w:rFonts w:ascii="Book Antiqua" w:eastAsia="Book Antiqua" w:hAnsi="Book Antiqua" w:cs="Book Antiqua"/>
          <w:b/>
          <w:bCs/>
          <w:color w:val="000000"/>
          <w:szCs w:val="32"/>
          <w:u w:val="single"/>
        </w:rPr>
        <w:t>IMMUNOTHERAPY</w:t>
      </w:r>
    </w:p>
    <w:p w14:paraId="3B55EBF4"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Immune checkpoint inhibitors</w:t>
      </w:r>
    </w:p>
    <w:p w14:paraId="6A49CAFA"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Checkpoint inhibitors activates the function “kill the tumor” of the immune system, targeting immune checkpoint molecules (PD-1, PD-L1, CTLA-4) that negatively regulate T-cell function. Although they resulted in remarkable successes in other cancers, ipilimumab, BMS-936559 and tremelimumab showed little efficacy in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244-247]</w:t>
      </w:r>
      <w:r w:rsidRPr="00676D5B">
        <w:rPr>
          <w:rFonts w:ascii="Book Antiqua" w:eastAsia="Book Antiqua" w:hAnsi="Book Antiqua" w:cs="Book Antiqua"/>
          <w:color w:val="000000"/>
        </w:rPr>
        <w:t xml:space="preserve">. The reasons of failure of immune checkpoint inhibitors are the low baseline PD-1+ T-cell infiltration into the tumor and a paucity of </w:t>
      </w:r>
      <w:proofErr w:type="gramStart"/>
      <w:r w:rsidRPr="00676D5B">
        <w:rPr>
          <w:rFonts w:ascii="Book Antiqua" w:eastAsia="Book Antiqua" w:hAnsi="Book Antiqua" w:cs="Book Antiqua"/>
          <w:color w:val="000000"/>
        </w:rPr>
        <w:t>neoepitopes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248,249]</w:t>
      </w:r>
      <w:r w:rsidRPr="00676D5B">
        <w:rPr>
          <w:rFonts w:ascii="Book Antiqua" w:eastAsia="Book Antiqua" w:hAnsi="Book Antiqua" w:cs="Book Antiqua"/>
          <w:color w:val="000000"/>
        </w:rPr>
        <w:t>. Indeed, in a very small subset of PDAC patients with a high burden of microsatellite instability (MSI-high) PD-1 inhibitor is effective and was recently FDA approved</w:t>
      </w:r>
      <w:r w:rsidRPr="00676D5B">
        <w:rPr>
          <w:rFonts w:ascii="Book Antiqua" w:eastAsia="Book Antiqua" w:hAnsi="Book Antiqua" w:cs="Book Antiqua"/>
          <w:color w:val="000000"/>
          <w:szCs w:val="30"/>
          <w:vertAlign w:val="superscript"/>
        </w:rPr>
        <w:t>[250,251]</w:t>
      </w:r>
      <w:r w:rsidRPr="00676D5B">
        <w:rPr>
          <w:rFonts w:ascii="Book Antiqua" w:eastAsia="Book Antiqua" w:hAnsi="Book Antiqua" w:cs="Book Antiqua"/>
          <w:color w:val="000000"/>
        </w:rPr>
        <w:t>.</w:t>
      </w:r>
    </w:p>
    <w:p w14:paraId="2BFCC2C5" w14:textId="77777777" w:rsidR="00A77B3E" w:rsidRPr="00676D5B" w:rsidRDefault="002E2F69" w:rsidP="007B4BBD">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Currently, the development of immune checkpoint inhibitors for PDAC is focused on combination therapy with chemotherapeutic </w:t>
      </w:r>
      <w:proofErr w:type="gramStart"/>
      <w:r w:rsidRPr="00676D5B">
        <w:rPr>
          <w:rFonts w:ascii="Book Antiqua" w:eastAsia="Book Antiqua" w:hAnsi="Book Antiqua" w:cs="Book Antiqua"/>
          <w:color w:val="000000"/>
        </w:rPr>
        <w:t>agents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252-255]</w:t>
      </w:r>
      <w:r w:rsidRPr="00676D5B">
        <w:rPr>
          <w:rFonts w:ascii="Book Antiqua" w:eastAsia="Book Antiqua" w:hAnsi="Book Antiqua" w:cs="Book Antiqua"/>
          <w:color w:val="000000"/>
        </w:rPr>
        <w:t>.</w:t>
      </w:r>
    </w:p>
    <w:p w14:paraId="1AC8D344" w14:textId="77777777" w:rsidR="00A77B3E" w:rsidRPr="00676D5B" w:rsidRDefault="00A77B3E">
      <w:pPr>
        <w:spacing w:line="360" w:lineRule="auto"/>
        <w:jc w:val="both"/>
      </w:pPr>
    </w:p>
    <w:p w14:paraId="255D870F" w14:textId="77777777" w:rsidR="00A77B3E" w:rsidRPr="00676D5B" w:rsidRDefault="002E2F69">
      <w:pPr>
        <w:spacing w:line="360" w:lineRule="auto"/>
        <w:jc w:val="both"/>
        <w:rPr>
          <w:i/>
          <w:lang w:eastAsia="zh-CN"/>
        </w:rPr>
      </w:pPr>
      <w:r w:rsidRPr="00676D5B">
        <w:rPr>
          <w:rFonts w:ascii="Book Antiqua" w:eastAsia="Book Antiqua" w:hAnsi="Book Antiqua" w:cs="Book Antiqua"/>
          <w:b/>
          <w:bCs/>
          <w:i/>
          <w:color w:val="000000"/>
        </w:rPr>
        <w:t>Therapeutic cancer vaccines</w:t>
      </w:r>
    </w:p>
    <w:p w14:paraId="10131C80"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lastRenderedPageBreak/>
        <w:t xml:space="preserve">Therapeutic cancer vaccines present of immunogenic tumor antigens to the immune system, resulting in activation of the anti-cancer response. GVAX is an allogeneic vaccine irradiated with tumor cells engineered to express GM-CSF. It was studied alone and in combination with CRS-207 and cyclophoshamide, however it didn’t correlate with improved </w:t>
      </w:r>
      <w:proofErr w:type="gramStart"/>
      <w:r w:rsidRPr="00676D5B">
        <w:rPr>
          <w:rFonts w:ascii="Book Antiqua" w:eastAsia="Book Antiqua" w:hAnsi="Book Antiqua" w:cs="Book Antiqua"/>
          <w:color w:val="000000"/>
        </w:rPr>
        <w:t>survival</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256,257]</w:t>
      </w:r>
      <w:r w:rsidRPr="00676D5B">
        <w:rPr>
          <w:rFonts w:ascii="Book Antiqua" w:eastAsia="Book Antiqua" w:hAnsi="Book Antiqua" w:cs="Book Antiqua"/>
          <w:color w:val="000000"/>
        </w:rPr>
        <w:t>.</w:t>
      </w:r>
    </w:p>
    <w:p w14:paraId="48390A01"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More promising results were instead obtained with KIF20A-66</w:t>
      </w:r>
      <w:r w:rsidRPr="00676D5B">
        <w:rPr>
          <w:rFonts w:ascii="Book Antiqua" w:eastAsia="Book Antiqua" w:hAnsi="Book Antiqua" w:cs="Book Antiqua"/>
          <w:color w:val="000000"/>
          <w:szCs w:val="30"/>
          <w:vertAlign w:val="superscript"/>
        </w:rPr>
        <w:t>[258-260]</w:t>
      </w:r>
      <w:r w:rsidRPr="00676D5B">
        <w:rPr>
          <w:rFonts w:ascii="Book Antiqua" w:eastAsia="Book Antiqua" w:hAnsi="Book Antiqua" w:cs="Book Antiqua"/>
          <w:color w:val="000000"/>
        </w:rPr>
        <w:t>.</w:t>
      </w:r>
    </w:p>
    <w:p w14:paraId="4F41A859"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 xml:space="preserve">K-RAS vaccines have been tested in the past, but data remain unclear and with no prominent advantages in metastatic </w:t>
      </w:r>
      <w:proofErr w:type="gramStart"/>
      <w:r w:rsidRPr="00676D5B">
        <w:rPr>
          <w:rFonts w:ascii="Book Antiqua" w:eastAsia="Book Antiqua" w:hAnsi="Book Antiqua" w:cs="Book Antiqua"/>
          <w:color w:val="000000"/>
        </w:rPr>
        <w:t>patients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261-264]</w:t>
      </w:r>
      <w:r w:rsidRPr="00676D5B">
        <w:rPr>
          <w:rFonts w:ascii="Book Antiqua" w:eastAsia="Book Antiqua" w:hAnsi="Book Antiqua" w:cs="Book Antiqua"/>
          <w:color w:val="000000"/>
        </w:rPr>
        <w:t>.</w:t>
      </w:r>
    </w:p>
    <w:p w14:paraId="24E42BF6" w14:textId="77777777" w:rsidR="00A77B3E" w:rsidRPr="00676D5B" w:rsidRDefault="002E2F69" w:rsidP="007B4BBD">
      <w:pPr>
        <w:spacing w:line="360" w:lineRule="auto"/>
        <w:ind w:firstLineChars="100" w:firstLine="240"/>
        <w:jc w:val="both"/>
        <w:rPr>
          <w:rFonts w:ascii="Book Antiqua" w:hAnsi="Book Antiqua" w:cs="Book Antiqua"/>
          <w:color w:val="000000"/>
          <w:lang w:eastAsia="zh-CN"/>
        </w:rPr>
      </w:pPr>
      <w:r w:rsidRPr="00676D5B">
        <w:rPr>
          <w:rFonts w:ascii="Book Antiqua" w:eastAsia="Book Antiqua" w:hAnsi="Book Antiqua" w:cs="Book Antiqua"/>
          <w:color w:val="000000"/>
        </w:rPr>
        <w:t xml:space="preserve">We are currently awaiting the results of some studies: </w:t>
      </w:r>
      <w:r w:rsidR="007B4BBD" w:rsidRPr="00676D5B">
        <w:rPr>
          <w:rFonts w:ascii="Book Antiqua" w:hAnsi="Book Antiqua" w:cs="Book Antiqua" w:hint="eastAsia"/>
          <w:color w:val="000000"/>
          <w:lang w:eastAsia="zh-CN"/>
        </w:rPr>
        <w:t xml:space="preserve">(1) </w:t>
      </w:r>
      <w:r w:rsidRPr="00676D5B">
        <w:rPr>
          <w:rFonts w:ascii="Book Antiqua" w:eastAsia="Book Antiqua" w:hAnsi="Book Antiqua" w:cs="Book Antiqua"/>
          <w:color w:val="000000"/>
        </w:rPr>
        <w:t xml:space="preserve">TLP0-001, a phase III study of a dendritic cell </w:t>
      </w:r>
      <w:r w:rsidR="00AF396B" w:rsidRPr="00676D5B">
        <w:rPr>
          <w:rFonts w:ascii="Book Antiqua" w:eastAsia="Book Antiqua" w:hAnsi="Book Antiqua" w:cs="Book Antiqua"/>
          <w:color w:val="000000"/>
        </w:rPr>
        <w:t>(DC)</w:t>
      </w:r>
      <w:r w:rsidR="00AF396B"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vaccine loaded with WT1 peptides in patients with advanced PDAC refractory to standard chemotherapy</w:t>
      </w:r>
      <w:r w:rsidRPr="00676D5B">
        <w:rPr>
          <w:rFonts w:ascii="Book Antiqua" w:eastAsia="Book Antiqua" w:hAnsi="Book Antiqua" w:cs="Book Antiqua"/>
          <w:color w:val="000000"/>
          <w:szCs w:val="30"/>
          <w:vertAlign w:val="superscript"/>
        </w:rPr>
        <w:t>[265,266]</w:t>
      </w:r>
      <w:r w:rsidR="007B4BBD" w:rsidRPr="00676D5B">
        <w:rPr>
          <w:rFonts w:ascii="Book Antiqua" w:hAnsi="Book Antiqua" w:cs="Book Antiqua" w:hint="eastAsia"/>
          <w:color w:val="000000"/>
          <w:lang w:eastAsia="zh-CN"/>
        </w:rPr>
        <w:t xml:space="preserve">; (2) </w:t>
      </w:r>
      <w:r w:rsidRPr="00676D5B">
        <w:rPr>
          <w:rFonts w:ascii="Book Antiqua" w:eastAsia="Book Antiqua" w:hAnsi="Book Antiqua" w:cs="Book Antiqua"/>
          <w:color w:val="000000"/>
        </w:rPr>
        <w:t>A clinical trial using GV1001 with GM-CSF in patients with LA-PDAC in combination with gemcitabine chemotherapy, tadalafil and radiation therapy (NCT01342224)</w:t>
      </w:r>
      <w:r w:rsidR="007B4BBD" w:rsidRPr="00676D5B">
        <w:rPr>
          <w:rFonts w:ascii="Book Antiqua" w:hAnsi="Book Antiqua" w:cs="Book Antiqua" w:hint="eastAsia"/>
          <w:color w:val="000000"/>
          <w:lang w:eastAsia="zh-CN"/>
        </w:rPr>
        <w:t xml:space="preserve">; (3) </w:t>
      </w:r>
      <w:r w:rsidRPr="00676D5B">
        <w:rPr>
          <w:rFonts w:ascii="Book Antiqua" w:eastAsia="Book Antiqua" w:hAnsi="Book Antiqua" w:cs="Book Antiqua"/>
          <w:color w:val="000000"/>
        </w:rPr>
        <w:t xml:space="preserve">NCT01836432, NCT02405585 and NCT01072981 evaluating algenpantucel-L in combination with chemotherapy and </w:t>
      </w:r>
      <w:r w:rsidR="007B4BBD" w:rsidRPr="00676D5B">
        <w:rPr>
          <w:rFonts w:ascii="Book Antiqua" w:eastAsia="Book Antiqua" w:hAnsi="Book Antiqua" w:cs="Book Antiqua"/>
          <w:color w:val="000000"/>
        </w:rPr>
        <w:t>CRT</w:t>
      </w:r>
      <w:r w:rsidRPr="00676D5B">
        <w:rPr>
          <w:rFonts w:ascii="Book Antiqua" w:eastAsia="Book Antiqua" w:hAnsi="Book Antiqua" w:cs="Book Antiqua"/>
          <w:color w:val="000000"/>
        </w:rPr>
        <w:t xml:space="preserve"> therapy. They involve patients with borderline resectable and </w:t>
      </w:r>
      <w:r w:rsidR="008905CC" w:rsidRPr="00676D5B">
        <w:rPr>
          <w:rFonts w:ascii="Book Antiqua" w:eastAsia="Book Antiqua" w:hAnsi="Book Antiqua" w:cs="Book Antiqua"/>
          <w:color w:val="000000"/>
        </w:rPr>
        <w:t>LA</w:t>
      </w:r>
      <w:r w:rsidRPr="00676D5B">
        <w:rPr>
          <w:rFonts w:ascii="Book Antiqua" w:eastAsia="Book Antiqua" w:hAnsi="Book Antiqua" w:cs="Book Antiqua"/>
          <w:color w:val="000000"/>
        </w:rPr>
        <w:t xml:space="preserve"> unresectable PDAC</w:t>
      </w:r>
      <w:r w:rsidR="007B4BBD" w:rsidRPr="00676D5B">
        <w:rPr>
          <w:rFonts w:ascii="Book Antiqua" w:hAnsi="Book Antiqua" w:cs="Book Antiqua" w:hint="eastAsia"/>
          <w:color w:val="000000"/>
          <w:lang w:eastAsia="zh-CN"/>
        </w:rPr>
        <w:t>.</w:t>
      </w:r>
    </w:p>
    <w:p w14:paraId="607736BC" w14:textId="77777777" w:rsidR="007B4BBD" w:rsidRPr="00676D5B" w:rsidRDefault="007B4BBD" w:rsidP="007B4BBD">
      <w:pPr>
        <w:spacing w:line="360" w:lineRule="auto"/>
        <w:jc w:val="both"/>
        <w:rPr>
          <w:rFonts w:ascii="Book Antiqua" w:eastAsia="Book Antiqua" w:hAnsi="Book Antiqua" w:cs="Book Antiqua"/>
          <w:color w:val="000000"/>
        </w:rPr>
      </w:pPr>
    </w:p>
    <w:p w14:paraId="587BB73E" w14:textId="77777777" w:rsidR="00A77B3E" w:rsidRPr="00676D5B" w:rsidRDefault="002E2F69">
      <w:pPr>
        <w:spacing w:line="360" w:lineRule="auto"/>
        <w:jc w:val="both"/>
        <w:rPr>
          <w:rFonts w:ascii="Book Antiqua" w:eastAsia="Book Antiqua" w:hAnsi="Book Antiqua" w:cs="Book Antiqua"/>
          <w:b/>
          <w:i/>
          <w:color w:val="000000"/>
        </w:rPr>
      </w:pPr>
      <w:r w:rsidRPr="00676D5B">
        <w:rPr>
          <w:rFonts w:ascii="Book Antiqua" w:eastAsia="Book Antiqua" w:hAnsi="Book Antiqua" w:cs="Book Antiqua"/>
          <w:b/>
          <w:i/>
          <w:color w:val="000000"/>
        </w:rPr>
        <w:t>CAR-T cell</w:t>
      </w:r>
    </w:p>
    <w:p w14:paraId="1D31A369" w14:textId="77777777" w:rsidR="00A77B3E" w:rsidRPr="00676D5B" w:rsidRDefault="002E2F69">
      <w:pPr>
        <w:spacing w:line="360" w:lineRule="auto"/>
        <w:jc w:val="both"/>
        <w:rPr>
          <w:rFonts w:ascii="Book Antiqua" w:hAnsi="Book Antiqua" w:cs="Book Antiqua"/>
          <w:color w:val="000000"/>
          <w:lang w:eastAsia="zh-CN"/>
        </w:rPr>
      </w:pPr>
      <w:r w:rsidRPr="00676D5B">
        <w:rPr>
          <w:rFonts w:ascii="Book Antiqua" w:eastAsia="Book Antiqua" w:hAnsi="Book Antiqua" w:cs="Book Antiqua"/>
          <w:color w:val="000000"/>
        </w:rPr>
        <w:t xml:space="preserve">CAR-T cell therapy is a type of adoptive cell therapy. CAR-T cells are T lymphocytes that are extracted from a patient's blood sample or from a donor by apheresis, genetically modified to express the receptor for chimeric antigen (CAR), and cultured in the laboratory. They are then re-infused into the patient. The resulting T cells are able to recognize tumor cells and activate the immune system response against the </w:t>
      </w:r>
      <w:proofErr w:type="gramStart"/>
      <w:r w:rsidRPr="00676D5B">
        <w:rPr>
          <w:rFonts w:ascii="Book Antiqua" w:eastAsia="Book Antiqua" w:hAnsi="Book Antiqua" w:cs="Book Antiqua"/>
          <w:color w:val="000000"/>
        </w:rPr>
        <w:t>disease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267]</w:t>
      </w:r>
      <w:r w:rsidRPr="00676D5B">
        <w:rPr>
          <w:rFonts w:ascii="Book Antiqua" w:eastAsia="Book Antiqua" w:hAnsi="Book Antiqua" w:cs="Book Antiqua"/>
          <w:color w:val="000000"/>
        </w:rPr>
        <w:t>. The target antigens of CAR-T cells include mesothelin, prostate stem cell antigen (PSCA), CEA, HER2, MUC-1, and CD133</w:t>
      </w:r>
      <w:r w:rsidRPr="00676D5B">
        <w:rPr>
          <w:rFonts w:ascii="Book Antiqua" w:eastAsia="Book Antiqua" w:hAnsi="Book Antiqua" w:cs="Book Antiqua"/>
          <w:color w:val="000000"/>
          <w:vertAlign w:val="superscript"/>
        </w:rPr>
        <w:t>[268,269]</w:t>
      </w:r>
      <w:r w:rsidRPr="00676D5B">
        <w:rPr>
          <w:rFonts w:ascii="Book Antiqua" w:eastAsia="Book Antiqua" w:hAnsi="Book Antiqua" w:cs="Book Antiqua"/>
          <w:color w:val="000000"/>
        </w:rPr>
        <w:t>. In a study of metastatic PDAC, autologous mesothelin-specific T lymphocytes improved PFS in two patients of the six examined. An additional patient had complete re</w:t>
      </w:r>
      <w:r w:rsidR="007B4BBD" w:rsidRPr="00676D5B">
        <w:rPr>
          <w:rFonts w:ascii="Book Antiqua" w:eastAsia="Book Antiqua" w:hAnsi="Book Antiqua" w:cs="Book Antiqua"/>
          <w:color w:val="000000"/>
        </w:rPr>
        <w:t xml:space="preserve">mission of all liver </w:t>
      </w:r>
      <w:proofErr w:type="gramStart"/>
      <w:r w:rsidR="007B4BBD" w:rsidRPr="00676D5B">
        <w:rPr>
          <w:rFonts w:ascii="Book Antiqua" w:eastAsia="Book Antiqua" w:hAnsi="Book Antiqua" w:cs="Book Antiqua"/>
          <w:color w:val="000000"/>
        </w:rPr>
        <w:t>metastases</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270]</w:t>
      </w:r>
      <w:r w:rsidR="007B4BBD" w:rsidRPr="00676D5B">
        <w:rPr>
          <w:rFonts w:ascii="Book Antiqua" w:eastAsia="Book Antiqua" w:hAnsi="Book Antiqua" w:cs="Book Antiqua"/>
          <w:color w:val="000000"/>
        </w:rPr>
        <w:t>.</w:t>
      </w:r>
    </w:p>
    <w:p w14:paraId="1456BD7A" w14:textId="77777777" w:rsidR="00A77B3E" w:rsidRPr="00676D5B" w:rsidRDefault="002E2F69" w:rsidP="007B4BBD">
      <w:pPr>
        <w:spacing w:line="360" w:lineRule="auto"/>
        <w:ind w:firstLineChars="100" w:firstLine="240"/>
        <w:jc w:val="both"/>
      </w:pPr>
      <w:r w:rsidRPr="00676D5B">
        <w:rPr>
          <w:rFonts w:ascii="Book Antiqua" w:eastAsia="Book Antiqua" w:hAnsi="Book Antiqua" w:cs="Book Antiqua"/>
          <w:color w:val="000000"/>
        </w:rPr>
        <w:t xml:space="preserve">Combination of immunotherapy drugs was experienced and showed good results over time. Le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7B4BBD" w:rsidRPr="00676D5B">
        <w:rPr>
          <w:rFonts w:ascii="Book Antiqua" w:eastAsia="Book Antiqua" w:hAnsi="Book Antiqua" w:cs="Book Antiqua"/>
          <w:color w:val="000000"/>
          <w:szCs w:val="30"/>
          <w:vertAlign w:val="superscript"/>
        </w:rPr>
        <w:t>[</w:t>
      </w:r>
      <w:proofErr w:type="gramEnd"/>
      <w:r w:rsidR="007B4BBD" w:rsidRPr="00676D5B">
        <w:rPr>
          <w:rFonts w:ascii="Book Antiqua" w:eastAsia="Book Antiqua" w:hAnsi="Book Antiqua" w:cs="Book Antiqua"/>
          <w:color w:val="000000"/>
          <w:szCs w:val="30"/>
          <w:vertAlign w:val="superscript"/>
        </w:rPr>
        <w:t>271]</w:t>
      </w:r>
      <w:r w:rsidRPr="00676D5B">
        <w:rPr>
          <w:rFonts w:ascii="Book Antiqua" w:eastAsia="Book Antiqua" w:hAnsi="Book Antiqua" w:cs="Book Antiqua"/>
          <w:color w:val="000000"/>
        </w:rPr>
        <w:t xml:space="preserve"> compared the efficacy of Ipilimumab as monotherapy (arm 1) and Ipilimumab in combination with GVAX (arm 2) in patients with already treated PDAC. </w:t>
      </w:r>
      <w:r w:rsidRPr="00676D5B">
        <w:rPr>
          <w:rFonts w:ascii="Book Antiqua" w:eastAsia="Book Antiqua" w:hAnsi="Book Antiqua" w:cs="Book Antiqua"/>
          <w:color w:val="000000"/>
        </w:rPr>
        <w:lastRenderedPageBreak/>
        <w:t xml:space="preserve">Combination therapy showed an increase in median OS (5.7 </w:t>
      </w:r>
      <w:r w:rsidR="007B4BBD" w:rsidRPr="00676D5B">
        <w:rPr>
          <w:rFonts w:ascii="Book Antiqua" w:hAnsi="Book Antiqua" w:cs="Book Antiqua" w:hint="eastAsia"/>
          <w:color w:val="000000"/>
          <w:lang w:eastAsia="zh-CN"/>
        </w:rPr>
        <w:t xml:space="preserve">mo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3.6 mo) and 1-year OS (27%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7%). Chung </w:t>
      </w:r>
      <w:r w:rsidRPr="00676D5B">
        <w:rPr>
          <w:rFonts w:ascii="Book Antiqua" w:eastAsia="Book Antiqua" w:hAnsi="Book Antiqua" w:cs="Book Antiqua"/>
          <w:i/>
          <w:iCs/>
          <w:color w:val="000000"/>
        </w:rPr>
        <w:t xml:space="preserve">et </w:t>
      </w:r>
      <w:proofErr w:type="gramStart"/>
      <w:r w:rsidRPr="00676D5B">
        <w:rPr>
          <w:rFonts w:ascii="Book Antiqua" w:eastAsia="Book Antiqua" w:hAnsi="Book Antiqua" w:cs="Book Antiqua"/>
          <w:i/>
          <w:iCs/>
          <w:color w:val="000000"/>
        </w:rPr>
        <w:t>al</w:t>
      </w:r>
      <w:r w:rsidR="00AF396B" w:rsidRPr="00676D5B">
        <w:rPr>
          <w:rFonts w:ascii="Book Antiqua" w:eastAsia="Book Antiqua" w:hAnsi="Book Antiqua" w:cs="Book Antiqua"/>
          <w:color w:val="000000"/>
          <w:vertAlign w:val="superscript"/>
        </w:rPr>
        <w:t>[</w:t>
      </w:r>
      <w:proofErr w:type="gramEnd"/>
      <w:r w:rsidR="00AF396B" w:rsidRPr="00676D5B">
        <w:rPr>
          <w:rFonts w:ascii="Book Antiqua" w:eastAsia="Book Antiqua" w:hAnsi="Book Antiqua" w:cs="Book Antiqua"/>
          <w:color w:val="000000"/>
          <w:vertAlign w:val="superscript"/>
        </w:rPr>
        <w:t>272]</w:t>
      </w:r>
      <w:r w:rsidRPr="00676D5B">
        <w:rPr>
          <w:rFonts w:ascii="Book Antiqua" w:eastAsia="Book Antiqua" w:hAnsi="Book Antiqua" w:cs="Book Antiqua"/>
          <w:color w:val="000000"/>
        </w:rPr>
        <w:t xml:space="preserve"> evaluated the combination of Pembrolizumab with modified p53-expressing Ankara vaccinia virus (p53MVA). Three of eleven patients experienced disease stabilization by 30, 32, and 49 wk. Good OS and PFS results were also obtained using </w:t>
      </w:r>
      <w:r w:rsidR="00AF396B" w:rsidRPr="00676D5B">
        <w:rPr>
          <w:rFonts w:ascii="Book Antiqua" w:eastAsia="Book Antiqua" w:hAnsi="Book Antiqua" w:cs="Book Antiqua"/>
          <w:color w:val="000000"/>
        </w:rPr>
        <w:t>DC</w:t>
      </w:r>
      <w:r w:rsidRPr="00676D5B">
        <w:rPr>
          <w:rFonts w:ascii="Book Antiqua" w:eastAsia="Book Antiqua" w:hAnsi="Book Antiqua" w:cs="Book Antiqua"/>
          <w:color w:val="000000"/>
        </w:rPr>
        <w:t xml:space="preserve"> and cytokine-induced killer cell immunotherapy in combination with S-1 chemotherapy, compared with chemotherapy or supportive care alone</w:t>
      </w:r>
      <w:r w:rsidRPr="00676D5B">
        <w:rPr>
          <w:rFonts w:ascii="Book Antiqua" w:eastAsia="Book Antiqua" w:hAnsi="Book Antiqua" w:cs="Book Antiqua"/>
          <w:color w:val="000000"/>
          <w:szCs w:val="30"/>
          <w:vertAlign w:val="superscript"/>
        </w:rPr>
        <w:t>[256]</w:t>
      </w:r>
      <w:r w:rsidRPr="00676D5B">
        <w:rPr>
          <w:rFonts w:ascii="Book Antiqua" w:eastAsia="Book Antiqua" w:hAnsi="Book Antiqua" w:cs="Book Antiqua"/>
          <w:color w:val="000000"/>
        </w:rPr>
        <w:t>.</w:t>
      </w:r>
    </w:p>
    <w:p w14:paraId="5EAFABFD" w14:textId="77777777" w:rsidR="00A77B3E" w:rsidRPr="00676D5B" w:rsidRDefault="002E2F69" w:rsidP="00AF396B">
      <w:pPr>
        <w:spacing w:line="360" w:lineRule="auto"/>
        <w:ind w:firstLineChars="100" w:firstLine="240"/>
        <w:jc w:val="both"/>
        <w:rPr>
          <w:rFonts w:ascii="Book Antiqua" w:eastAsia="Book Antiqua" w:hAnsi="Book Antiqua" w:cs="Book Antiqua"/>
          <w:color w:val="000000"/>
        </w:rPr>
      </w:pPr>
      <w:r w:rsidRPr="00676D5B">
        <w:rPr>
          <w:rFonts w:ascii="Book Antiqua" w:eastAsia="Book Antiqua" w:hAnsi="Book Antiqua" w:cs="Book Antiqua"/>
          <w:color w:val="000000"/>
        </w:rPr>
        <w:t xml:space="preserve">Several trials of immunotherapy-based treatment combinations with targeted agents are ongoing for patients with pancreatic </w:t>
      </w:r>
      <w:proofErr w:type="gramStart"/>
      <w:r w:rsidRPr="00676D5B">
        <w:rPr>
          <w:rFonts w:ascii="Book Antiqua" w:eastAsia="Book Antiqua" w:hAnsi="Book Antiqua" w:cs="Book Antiqua"/>
          <w:color w:val="000000"/>
        </w:rPr>
        <w:t>cancer</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273-275]</w:t>
      </w:r>
      <w:r w:rsidRPr="00676D5B">
        <w:rPr>
          <w:rFonts w:ascii="Book Antiqua" w:eastAsia="Book Antiqua" w:hAnsi="Book Antiqua" w:cs="Book Antiqua"/>
          <w:color w:val="000000"/>
        </w:rPr>
        <w:t>.</w:t>
      </w:r>
    </w:p>
    <w:p w14:paraId="1465EB5E" w14:textId="77777777" w:rsidR="00A77B3E" w:rsidRPr="00676D5B" w:rsidRDefault="00A77B3E">
      <w:pPr>
        <w:spacing w:line="360" w:lineRule="auto"/>
        <w:jc w:val="both"/>
      </w:pPr>
    </w:p>
    <w:p w14:paraId="2503428D" w14:textId="77777777" w:rsidR="00A77B3E" w:rsidRPr="00676D5B" w:rsidRDefault="002E2F69">
      <w:pPr>
        <w:spacing w:line="360" w:lineRule="auto"/>
        <w:jc w:val="both"/>
        <w:rPr>
          <w:i/>
        </w:rPr>
      </w:pPr>
      <w:r w:rsidRPr="00676D5B">
        <w:rPr>
          <w:rFonts w:ascii="Book Antiqua" w:eastAsia="Book Antiqua" w:hAnsi="Book Antiqua" w:cs="Book Antiqua"/>
          <w:b/>
          <w:bCs/>
          <w:i/>
          <w:color w:val="000000"/>
        </w:rPr>
        <w:t>Oncolytic viruses</w:t>
      </w:r>
    </w:p>
    <w:p w14:paraId="091CE70E" w14:textId="77777777" w:rsidR="00A77B3E" w:rsidRPr="00676D5B" w:rsidRDefault="002E2F69">
      <w:pPr>
        <w:spacing w:line="360" w:lineRule="auto"/>
        <w:jc w:val="both"/>
        <w:rPr>
          <w:rFonts w:ascii="Book Antiqua" w:hAnsi="Book Antiqua" w:cs="Book Antiqua"/>
          <w:color w:val="000000"/>
          <w:lang w:eastAsia="zh-CN"/>
        </w:rPr>
      </w:pPr>
      <w:r w:rsidRPr="00676D5B">
        <w:rPr>
          <w:rFonts w:ascii="Book Antiqua" w:eastAsia="Book Antiqua" w:hAnsi="Book Antiqua" w:cs="Book Antiqua"/>
          <w:color w:val="000000"/>
        </w:rPr>
        <w:t xml:space="preserve">Oncolytic viruses are modified therapeutic drugs that selectively infect and self-replicate in tumor cells with tumor-dissolving effect. They also activate the anti-tumor immunity and change the </w:t>
      </w:r>
      <w:r w:rsidR="00AF396B" w:rsidRPr="00676D5B">
        <w:rPr>
          <w:rFonts w:ascii="Book Antiqua" w:hAnsi="Book Antiqua" w:cs="Book Antiqua" w:hint="eastAsia"/>
          <w:color w:val="000000"/>
          <w:lang w:eastAsia="zh-CN"/>
        </w:rPr>
        <w:t>TME</w:t>
      </w:r>
      <w:r w:rsidRPr="00676D5B">
        <w:rPr>
          <w:rFonts w:ascii="Book Antiqua" w:eastAsia="Book Antiqua" w:hAnsi="Book Antiqua" w:cs="Book Antiqua"/>
          <w:color w:val="000000"/>
        </w:rPr>
        <w:t xml:space="preserve"> from an immunosuppressed state to an immune-activated state.</w:t>
      </w:r>
      <w:r w:rsidR="00AF396B"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Futhermore, oncolytic viruses have the advantages of specificity, low toxicity, and low drug </w:t>
      </w:r>
      <w:proofErr w:type="gramStart"/>
      <w:r w:rsidRPr="00676D5B">
        <w:rPr>
          <w:rFonts w:ascii="Book Antiqua" w:eastAsia="Book Antiqua" w:hAnsi="Book Antiqua" w:cs="Book Antiqua"/>
          <w:color w:val="000000"/>
        </w:rPr>
        <w:t>resistance</w:t>
      </w:r>
      <w:r w:rsidRPr="00676D5B">
        <w:rPr>
          <w:rFonts w:ascii="Book Antiqua" w:eastAsia="Book Antiqua" w:hAnsi="Book Antiqua" w:cs="Book Antiqua"/>
          <w:color w:val="000000"/>
          <w:vertAlign w:val="superscript"/>
        </w:rPr>
        <w:t>[</w:t>
      </w:r>
      <w:proofErr w:type="gramEnd"/>
      <w:r w:rsidRPr="00676D5B">
        <w:rPr>
          <w:rFonts w:ascii="Book Antiqua" w:eastAsia="Book Antiqua" w:hAnsi="Book Antiqua" w:cs="Book Antiqua"/>
          <w:color w:val="000000"/>
          <w:vertAlign w:val="superscript"/>
        </w:rPr>
        <w:t>276]</w:t>
      </w:r>
      <w:r w:rsidRPr="00676D5B">
        <w:rPr>
          <w:rFonts w:ascii="Book Antiqua" w:eastAsia="Book Antiqua" w:hAnsi="Book Antiqua" w:cs="Book Antiqua"/>
          <w:color w:val="000000"/>
        </w:rPr>
        <w:t>. Adenovirus, Herpes Simplex Virus, Protoparvovirus, Reovirus and Vaccinia Virus have been tested. However most of the studies have shown unsatisfactory results. The only positive results derive from ParvOryx02 (NCT02653313). A single-arm study published in 2020 showed an encouraging efficacy</w:t>
      </w:r>
      <w:r w:rsidR="00AF396B"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of pembrolizumab in combination with Pelareorep and chemotherapy in patients progressed after first-line </w:t>
      </w:r>
      <w:proofErr w:type="gramStart"/>
      <w:r w:rsidRPr="00676D5B">
        <w:rPr>
          <w:rFonts w:ascii="Book Antiqua" w:eastAsia="Book Antiqua" w:hAnsi="Book Antiqua" w:cs="Book Antiqua"/>
          <w:color w:val="000000"/>
        </w:rPr>
        <w:t>treatment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277-281]</w:t>
      </w:r>
      <w:r w:rsidR="002A08F5" w:rsidRPr="00676D5B">
        <w:rPr>
          <w:rFonts w:ascii="Book Antiqua" w:hAnsi="Book Antiqua" w:cs="Book Antiqua" w:hint="eastAsia"/>
          <w:color w:val="000000"/>
          <w:lang w:eastAsia="zh-CN"/>
        </w:rPr>
        <w:t xml:space="preserve"> (Table 5).</w:t>
      </w:r>
    </w:p>
    <w:p w14:paraId="34D8B0AB" w14:textId="77777777" w:rsidR="00AF396B" w:rsidRPr="00676D5B" w:rsidRDefault="00AF396B">
      <w:pPr>
        <w:spacing w:line="360" w:lineRule="auto"/>
        <w:jc w:val="both"/>
        <w:rPr>
          <w:lang w:eastAsia="zh-CN"/>
        </w:rPr>
      </w:pPr>
    </w:p>
    <w:p w14:paraId="77FE6CE1" w14:textId="77777777" w:rsidR="00A77B3E" w:rsidRPr="00676D5B" w:rsidRDefault="00AF396B">
      <w:pPr>
        <w:spacing w:line="360" w:lineRule="auto"/>
        <w:jc w:val="both"/>
        <w:rPr>
          <w:u w:val="single"/>
        </w:rPr>
      </w:pPr>
      <w:r w:rsidRPr="00676D5B">
        <w:rPr>
          <w:rFonts w:ascii="Book Antiqua" w:eastAsia="Book Antiqua" w:hAnsi="Book Antiqua" w:cs="Book Antiqua"/>
          <w:b/>
          <w:bCs/>
          <w:color w:val="000000"/>
          <w:szCs w:val="28"/>
          <w:u w:val="single"/>
        </w:rPr>
        <w:t>GENETIC MUTATION AND TARGET THERAPY</w:t>
      </w:r>
    </w:p>
    <w:p w14:paraId="76A3EEFE" w14:textId="77777777" w:rsidR="00A77B3E" w:rsidRPr="00676D5B" w:rsidRDefault="002E2F69">
      <w:pPr>
        <w:spacing w:line="360" w:lineRule="auto"/>
        <w:jc w:val="both"/>
      </w:pPr>
      <w:r w:rsidRPr="00676D5B">
        <w:rPr>
          <w:rFonts w:ascii="Book Antiqua" w:eastAsia="Book Antiqua" w:hAnsi="Book Antiqua" w:cs="Book Antiqua"/>
          <w:color w:val="000000"/>
        </w:rPr>
        <w:t>Some genetic alterations produce cellular changes in neoplastic cells that are potentially therapeutically targetable. BRAF mutations occur in 1</w:t>
      </w:r>
      <w:r w:rsidR="00AF396B"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3% of PDAC. They showed to be targetable in metastatic colon cancer where the combination of Encorafenib and Cetuximab has recently been </w:t>
      </w:r>
      <w:proofErr w:type="gramStart"/>
      <w:r w:rsidRPr="00676D5B">
        <w:rPr>
          <w:rFonts w:ascii="Book Antiqua" w:eastAsia="Book Antiqua" w:hAnsi="Book Antiqua" w:cs="Book Antiqua"/>
          <w:color w:val="000000"/>
        </w:rPr>
        <w:t>approved</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282,283]</w:t>
      </w:r>
      <w:r w:rsidRPr="00676D5B">
        <w:rPr>
          <w:rFonts w:ascii="Book Antiqua" w:eastAsia="Book Antiqua" w:hAnsi="Book Antiqua" w:cs="Book Antiqua"/>
          <w:color w:val="000000"/>
        </w:rPr>
        <w:t>.</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Encorafenib and Cetuximab</w:t>
      </w:r>
      <w:r w:rsidRPr="00676D5B">
        <w:rPr>
          <w:rFonts w:ascii="Book Antiqua" w:eastAsia="Book Antiqua" w:hAnsi="Book Antiqua" w:cs="Book Antiqua"/>
          <w:color w:val="000000"/>
          <w:szCs w:val="22"/>
        </w:rPr>
        <w:t xml:space="preserve"> </w:t>
      </w:r>
      <w:r w:rsidRPr="00676D5B">
        <w:rPr>
          <w:rFonts w:ascii="Book Antiqua" w:eastAsia="Book Antiqua" w:hAnsi="Book Antiqua" w:cs="Book Antiqua"/>
          <w:color w:val="000000"/>
        </w:rPr>
        <w:t xml:space="preserve">should also be evaluated in PDAC. Furthermore, pancreatic tumors with NTRK gene fusions can be treated with tropomyosin receptor kinase </w:t>
      </w:r>
      <w:proofErr w:type="gramStart"/>
      <w:r w:rsidRPr="00676D5B">
        <w:rPr>
          <w:rFonts w:ascii="Book Antiqua" w:eastAsia="Book Antiqua" w:hAnsi="Book Antiqua" w:cs="Book Antiqua"/>
          <w:color w:val="000000"/>
        </w:rPr>
        <w:t>inhibitors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284,285]</w:t>
      </w:r>
      <w:r w:rsidRPr="00676D5B">
        <w:rPr>
          <w:rFonts w:ascii="Book Antiqua" w:eastAsia="Book Antiqua" w:hAnsi="Book Antiqua" w:cs="Book Antiqua"/>
          <w:color w:val="000000"/>
        </w:rPr>
        <w:t xml:space="preserve">. Similarly, some wild-type </w:t>
      </w:r>
      <w:r w:rsidRPr="00676D5B">
        <w:rPr>
          <w:rFonts w:ascii="Book Antiqua" w:eastAsia="Book Antiqua" w:hAnsi="Book Antiqua" w:cs="Book Antiqua"/>
          <w:color w:val="000000"/>
        </w:rPr>
        <w:lastRenderedPageBreak/>
        <w:t xml:space="preserve">Kras pancreatic tumors hosting somatic NRG1 gene fusions respond to treatment with a kinase inhibitor of the HER </w:t>
      </w:r>
      <w:proofErr w:type="gramStart"/>
      <w:r w:rsidRPr="00676D5B">
        <w:rPr>
          <w:rFonts w:ascii="Book Antiqua" w:eastAsia="Book Antiqua" w:hAnsi="Book Antiqua" w:cs="Book Antiqua"/>
          <w:color w:val="000000"/>
        </w:rPr>
        <w:t>family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286,287]</w:t>
      </w:r>
      <w:r w:rsidRPr="00676D5B">
        <w:rPr>
          <w:rFonts w:ascii="Book Antiqua" w:eastAsia="Book Antiqua" w:hAnsi="Book Antiqua" w:cs="Book Antiqua"/>
          <w:color w:val="000000"/>
        </w:rPr>
        <w:t>.</w:t>
      </w:r>
    </w:p>
    <w:p w14:paraId="0A147ED6" w14:textId="77777777" w:rsidR="00A77B3E" w:rsidRPr="00676D5B" w:rsidRDefault="002E2F69" w:rsidP="00AF396B">
      <w:pPr>
        <w:spacing w:line="360" w:lineRule="auto"/>
        <w:ind w:firstLineChars="100" w:firstLine="240"/>
        <w:jc w:val="both"/>
        <w:rPr>
          <w:lang w:eastAsia="zh-CN"/>
        </w:rPr>
      </w:pPr>
      <w:r w:rsidRPr="00676D5B">
        <w:rPr>
          <w:rFonts w:ascii="Book Antiqua" w:eastAsia="Book Antiqua" w:hAnsi="Book Antiqua" w:cs="Book Antiqua"/>
          <w:color w:val="000000"/>
        </w:rPr>
        <w:t xml:space="preserve">However, the results of the targeted therapies have been unsatisfactory, mainly due to the low life expectancy. There is no time to sequence the tumors and develop a treatment based on </w:t>
      </w:r>
      <w:proofErr w:type="gramStart"/>
      <w:r w:rsidRPr="00676D5B">
        <w:rPr>
          <w:rFonts w:ascii="Book Antiqua" w:eastAsia="Book Antiqua" w:hAnsi="Book Antiqua" w:cs="Book Antiqua"/>
          <w:color w:val="000000"/>
        </w:rPr>
        <w:t>mutations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288]</w:t>
      </w:r>
      <w:r w:rsidRPr="00676D5B">
        <w:rPr>
          <w:rFonts w:ascii="Book Antiqua" w:eastAsia="Book Antiqua" w:hAnsi="Book Antiqua" w:cs="Book Antiqua"/>
          <w:color w:val="000000"/>
        </w:rPr>
        <w:t>.</w:t>
      </w:r>
    </w:p>
    <w:p w14:paraId="4F529542" w14:textId="77777777" w:rsidR="00A77B3E" w:rsidRPr="00676D5B" w:rsidRDefault="002E2F69" w:rsidP="00AF396B">
      <w:pPr>
        <w:spacing w:line="360" w:lineRule="auto"/>
        <w:ind w:firstLineChars="100" w:firstLine="240"/>
        <w:jc w:val="both"/>
        <w:rPr>
          <w:lang w:eastAsia="zh-CN"/>
        </w:rPr>
      </w:pPr>
      <w:r w:rsidRPr="00676D5B">
        <w:rPr>
          <w:rFonts w:ascii="Book Antiqua" w:eastAsia="Book Antiqua" w:hAnsi="Book Antiqua" w:cs="Book Antiqua"/>
          <w:color w:val="000000"/>
        </w:rPr>
        <w:t xml:space="preserve">The exceptions were the germline alterations. Patients with mutations of BRCA1, BRCA2 or PALB1 are remarkably sensitive to treatment with DNA cross-linking agents, such as platinum-based drugs, and </w:t>
      </w:r>
      <w:proofErr w:type="gramStart"/>
      <w:r w:rsidR="00AF396B" w:rsidRPr="00676D5B">
        <w:rPr>
          <w:rFonts w:ascii="Book Antiqua" w:hAnsi="Book Antiqua" w:cs="Book Antiqua" w:hint="eastAsia"/>
          <w:color w:val="000000"/>
          <w:lang w:eastAsia="zh-CN"/>
        </w:rPr>
        <w:t>p</w:t>
      </w:r>
      <w:r w:rsidR="00AF396B" w:rsidRPr="00676D5B">
        <w:rPr>
          <w:rFonts w:ascii="Book Antiqua" w:eastAsia="Book Antiqua" w:hAnsi="Book Antiqua" w:cs="Book Antiqua"/>
          <w:color w:val="000000"/>
        </w:rPr>
        <w:t>oly(</w:t>
      </w:r>
      <w:proofErr w:type="gramEnd"/>
      <w:r w:rsidR="00AF396B" w:rsidRPr="00676D5B">
        <w:rPr>
          <w:rFonts w:ascii="Book Antiqua" w:eastAsia="Book Antiqua" w:hAnsi="Book Antiqua" w:cs="Book Antiqua"/>
          <w:color w:val="000000"/>
        </w:rPr>
        <w:t>ADP-ribose) polymerase (PARP)</w:t>
      </w:r>
      <w:r w:rsidRPr="00676D5B">
        <w:rPr>
          <w:rFonts w:ascii="Book Antiqua" w:eastAsia="Book Antiqua" w:hAnsi="Book Antiqua" w:cs="Book Antiqua"/>
          <w:color w:val="000000"/>
        </w:rPr>
        <w:t xml:space="preserve"> inhibitors</w:t>
      </w:r>
      <w:r w:rsidRPr="00676D5B">
        <w:rPr>
          <w:rFonts w:ascii="Book Antiqua" w:eastAsia="Book Antiqua" w:hAnsi="Book Antiqua" w:cs="Book Antiqua"/>
          <w:color w:val="000000"/>
          <w:szCs w:val="30"/>
          <w:vertAlign w:val="superscript"/>
        </w:rPr>
        <w:t>[289-291]</w:t>
      </w:r>
      <w:r w:rsidRPr="00676D5B">
        <w:rPr>
          <w:rFonts w:ascii="Book Antiqua" w:eastAsia="Book Antiqua" w:hAnsi="Book Antiqua" w:cs="Book Antiqua"/>
          <w:color w:val="000000"/>
        </w:rPr>
        <w:t xml:space="preserve">. Patients with Lynch </w:t>
      </w:r>
      <w:r w:rsidR="00AF396B" w:rsidRPr="00676D5B">
        <w:rPr>
          <w:rFonts w:ascii="Book Antiqua" w:hAnsi="Book Antiqua" w:cs="Book Antiqua" w:hint="eastAsia"/>
          <w:color w:val="000000"/>
          <w:lang w:eastAsia="zh-CN"/>
        </w:rPr>
        <w:t>s</w:t>
      </w:r>
      <w:r w:rsidRPr="00676D5B">
        <w:rPr>
          <w:rFonts w:ascii="Book Antiqua" w:eastAsia="Book Antiqua" w:hAnsi="Book Antiqua" w:cs="Book Antiqua"/>
          <w:color w:val="000000"/>
        </w:rPr>
        <w:t xml:space="preserve">yndrome (MSI-high) respond well to treatment with immune checkpoint </w:t>
      </w:r>
      <w:proofErr w:type="gramStart"/>
      <w:r w:rsidRPr="00676D5B">
        <w:rPr>
          <w:rFonts w:ascii="Book Antiqua" w:eastAsia="Book Antiqua" w:hAnsi="Book Antiqua" w:cs="Book Antiqua"/>
          <w:color w:val="000000"/>
        </w:rPr>
        <w:t>inhibitors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292-294]</w:t>
      </w:r>
      <w:r w:rsidRPr="00676D5B">
        <w:rPr>
          <w:rFonts w:ascii="Book Antiqua" w:eastAsia="Book Antiqua" w:hAnsi="Book Antiqua" w:cs="Book Antiqua"/>
          <w:color w:val="000000"/>
        </w:rPr>
        <w:t xml:space="preserve"> and those with ATM mutations could respond to the drugs, targeting the ATR-checkpoint kinase 1 (Chk1) pathway</w:t>
      </w:r>
      <w:r w:rsidRPr="00676D5B">
        <w:rPr>
          <w:rFonts w:ascii="Book Antiqua" w:eastAsia="Book Antiqua" w:hAnsi="Book Antiqua" w:cs="Book Antiqua"/>
          <w:color w:val="000000"/>
          <w:szCs w:val="30"/>
          <w:vertAlign w:val="superscript"/>
        </w:rPr>
        <w:t>[295,296]</w:t>
      </w:r>
      <w:r w:rsidRPr="00676D5B">
        <w:rPr>
          <w:rFonts w:ascii="Book Antiqua" w:eastAsia="Book Antiqua" w:hAnsi="Book Antiqua" w:cs="Book Antiqua"/>
          <w:color w:val="000000"/>
        </w:rPr>
        <w:t>.</w:t>
      </w:r>
    </w:p>
    <w:p w14:paraId="2E34E3B0" w14:textId="77777777" w:rsidR="00A77B3E" w:rsidRPr="00676D5B" w:rsidRDefault="002E2F69" w:rsidP="00AF396B">
      <w:pPr>
        <w:spacing w:line="360" w:lineRule="auto"/>
        <w:ind w:firstLineChars="100" w:firstLine="240"/>
        <w:jc w:val="both"/>
        <w:rPr>
          <w:lang w:eastAsia="zh-CN"/>
        </w:rPr>
      </w:pPr>
      <w:r w:rsidRPr="00676D5B">
        <w:rPr>
          <w:rFonts w:ascii="Book Antiqua" w:eastAsia="Book Antiqua" w:hAnsi="Book Antiqua" w:cs="Book Antiqua"/>
          <w:color w:val="000000"/>
        </w:rPr>
        <w:t xml:space="preserve">The elephant in the targeted therapy room remains </w:t>
      </w:r>
      <w:proofErr w:type="gramStart"/>
      <w:r w:rsidRPr="00676D5B">
        <w:rPr>
          <w:rFonts w:ascii="Book Antiqua" w:eastAsia="Book Antiqua" w:hAnsi="Book Antiqua" w:cs="Book Antiqua"/>
          <w:color w:val="000000"/>
        </w:rPr>
        <w:t>Kras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297]</w:t>
      </w:r>
      <w:r w:rsidRPr="00676D5B">
        <w:rPr>
          <w:rFonts w:ascii="Book Antiqua" w:eastAsia="Book Antiqua" w:hAnsi="Book Antiqua" w:cs="Book Antiqua"/>
          <w:color w:val="000000"/>
        </w:rPr>
        <w:t>. It has been considered "undrinkable"</w:t>
      </w:r>
      <w:r w:rsidRPr="00676D5B">
        <w:rPr>
          <w:rFonts w:ascii="Book Antiqua" w:eastAsia="Book Antiqua" w:hAnsi="Book Antiqua" w:cs="Book Antiqua"/>
          <w:color w:val="000000"/>
          <w:szCs w:val="30"/>
          <w:vertAlign w:val="superscript"/>
        </w:rPr>
        <w:t>[297-299]</w:t>
      </w:r>
      <w:r w:rsidRPr="00676D5B">
        <w:rPr>
          <w:rFonts w:ascii="Book Antiqua" w:eastAsia="Book Antiqua" w:hAnsi="Book Antiqua" w:cs="Book Antiqua"/>
          <w:color w:val="000000"/>
        </w:rPr>
        <w:t xml:space="preserve"> because the protein lacks an efficient small-molecule binding pocket and has a high affinity for cellular guanosine triphosphate (GTP), which is highly concentrated in the cytoplasm. Furthermore, other than the GTP/GDP binding pocket, KRAS has no other pockets for small-molecule inhibitor binding. A druggable variant of Kras appears to be G12C. Enormous progress has been made in this regard and several drugs (AMG 510, MRTX849, JNJ-74699157 and LY3499446) are currently in clinical </w:t>
      </w:r>
      <w:proofErr w:type="gramStart"/>
      <w:r w:rsidRPr="00676D5B">
        <w:rPr>
          <w:rFonts w:ascii="Book Antiqua" w:eastAsia="Book Antiqua" w:hAnsi="Book Antiqua" w:cs="Book Antiqua"/>
          <w:color w:val="000000"/>
        </w:rPr>
        <w:t>trials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299]</w:t>
      </w:r>
      <w:r w:rsidRPr="00676D5B">
        <w:rPr>
          <w:rFonts w:ascii="Book Antiqua" w:eastAsia="Book Antiqua" w:hAnsi="Book Antiqua" w:cs="Book Antiqua"/>
          <w:color w:val="000000"/>
        </w:rPr>
        <w:t>. The importance of these can be deduced from the fact that 95% of pancreatic cancers harbor mutations in the Kras gene (the four Kras mountains, TP53, CDKN2A and SMAD4 present in &gt;</w:t>
      </w:r>
      <w:r w:rsidR="00AF396B"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50% of tumors</w:t>
      </w:r>
      <w:proofErr w:type="gramStart"/>
      <w:r w:rsidRPr="00676D5B">
        <w:rPr>
          <w:rFonts w:ascii="Book Antiqua" w:eastAsia="Book Antiqua" w:hAnsi="Book Antiqua" w:cs="Book Antiqua"/>
          <w:color w:val="000000"/>
        </w:rPr>
        <w:t>)</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300,301]</w:t>
      </w:r>
      <w:r w:rsidRPr="00676D5B">
        <w:rPr>
          <w:rFonts w:ascii="Book Antiqua" w:eastAsia="Book Antiqua" w:hAnsi="Book Antiqua" w:cs="Book Antiqua"/>
          <w:color w:val="000000"/>
        </w:rPr>
        <w:t>. Although Kras G12C mutations are only a small fraction of Kras mutations in PDAC, these drugs represent a chance to take down a previously thought invincible adversary.</w:t>
      </w:r>
    </w:p>
    <w:p w14:paraId="3E0FA131" w14:textId="77777777" w:rsidR="00A77B3E" w:rsidRPr="00676D5B" w:rsidRDefault="00A77B3E">
      <w:pPr>
        <w:spacing w:line="360" w:lineRule="auto"/>
        <w:jc w:val="both"/>
      </w:pPr>
    </w:p>
    <w:p w14:paraId="78A7AEDD" w14:textId="77777777" w:rsidR="00A77B3E" w:rsidRPr="00676D5B" w:rsidRDefault="00AF396B">
      <w:pPr>
        <w:spacing w:line="360" w:lineRule="auto"/>
        <w:jc w:val="both"/>
        <w:rPr>
          <w:u w:val="single"/>
          <w:lang w:eastAsia="zh-CN"/>
        </w:rPr>
      </w:pPr>
      <w:r w:rsidRPr="00676D5B">
        <w:rPr>
          <w:rFonts w:ascii="Book Antiqua" w:eastAsia="Book Antiqua" w:hAnsi="Book Antiqua" w:cs="Book Antiqua"/>
          <w:b/>
          <w:bCs/>
          <w:color w:val="000000"/>
          <w:szCs w:val="28"/>
          <w:u w:val="single"/>
        </w:rPr>
        <w:t>PANCREATIC CANCER AND GUT MICROBIOTA</w:t>
      </w:r>
    </w:p>
    <w:p w14:paraId="53EC3ADC"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Recent studies have shown the gut microbiota (GM) may play a role in the development of PDAC and its response to therapy. GM alterations result in reduced mucus thickness, leading to decreased antimicrobial defenses and increased exposure to bacterial components such as LPS, flagellin, single or doubled DNA and CpG DNA. These agents </w:t>
      </w:r>
      <w:r w:rsidRPr="00676D5B">
        <w:rPr>
          <w:rFonts w:ascii="Book Antiqua" w:eastAsia="Book Antiqua" w:hAnsi="Book Antiqua" w:cs="Book Antiqua"/>
          <w:color w:val="000000"/>
        </w:rPr>
        <w:lastRenderedPageBreak/>
        <w:t xml:space="preserve">activate </w:t>
      </w:r>
      <w:r w:rsidR="00AF396B" w:rsidRPr="00676D5B">
        <w:rPr>
          <w:rFonts w:ascii="Book Antiqua" w:eastAsia="Book Antiqua" w:hAnsi="Book Antiqua" w:cs="Book Antiqua"/>
          <w:color w:val="000000"/>
        </w:rPr>
        <w:t>Toll-like-receptor</w:t>
      </w:r>
      <w:r w:rsidRPr="00676D5B">
        <w:rPr>
          <w:rFonts w:ascii="Book Antiqua" w:eastAsia="Book Antiqua" w:hAnsi="Book Antiqua" w:cs="Book Antiqua"/>
          <w:color w:val="000000"/>
        </w:rPr>
        <w:t xml:space="preserve">s and trigger chronic inflammation that are related to carcinogenesis. Moreover, inflammation and dysbiosis lead to mutation of Kras, that accelerates carcinogenesis, activating </w:t>
      </w:r>
      <w:r w:rsidR="00AF396B" w:rsidRPr="00676D5B">
        <w:rPr>
          <w:rFonts w:ascii="Book Antiqua" w:eastAsia="Book Antiqua" w:hAnsi="Book Antiqua" w:cs="Book Antiqua"/>
          <w:color w:val="000000"/>
        </w:rPr>
        <w:t>nuclear factor</w:t>
      </w:r>
      <w:r w:rsidRPr="00676D5B">
        <w:rPr>
          <w:rFonts w:ascii="Book Antiqua" w:eastAsia="Book Antiqua" w:hAnsi="Book Antiqua" w:cs="Book Antiqua"/>
          <w:color w:val="000000"/>
        </w:rPr>
        <w:t xml:space="preserve">-κB </w:t>
      </w:r>
      <w:proofErr w:type="gramStart"/>
      <w:r w:rsidRPr="00676D5B">
        <w:rPr>
          <w:rFonts w:ascii="Book Antiqua" w:eastAsia="Book Antiqua" w:hAnsi="Book Antiqua" w:cs="Book Antiqua"/>
          <w:color w:val="000000"/>
        </w:rPr>
        <w:t>pathway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302-304]</w:t>
      </w:r>
      <w:r w:rsidRPr="00676D5B">
        <w:rPr>
          <w:rFonts w:ascii="Book Antiqua" w:eastAsia="Book Antiqua" w:hAnsi="Book Antiqua" w:cs="Book Antiqua"/>
          <w:color w:val="000000"/>
        </w:rPr>
        <w:t>.</w:t>
      </w:r>
    </w:p>
    <w:p w14:paraId="289AFD63" w14:textId="77777777" w:rsidR="00A77B3E" w:rsidRPr="00676D5B" w:rsidRDefault="002E2F69" w:rsidP="00AF396B">
      <w:pPr>
        <w:spacing w:line="360" w:lineRule="auto"/>
        <w:ind w:firstLineChars="100" w:firstLine="240"/>
        <w:jc w:val="both"/>
        <w:rPr>
          <w:lang w:eastAsia="zh-CN"/>
        </w:rPr>
      </w:pPr>
      <w:r w:rsidRPr="00676D5B">
        <w:rPr>
          <w:rFonts w:ascii="Book Antiqua" w:eastAsia="Book Antiqua" w:hAnsi="Book Antiqua" w:cs="Book Antiqua"/>
          <w:color w:val="000000"/>
        </w:rPr>
        <w:t>Several bacterial products are considered potential carcinogens. Cyclomodulins promote tumorigenesis through active inte</w:t>
      </w:r>
      <w:r w:rsidR="00AF396B" w:rsidRPr="00676D5B">
        <w:rPr>
          <w:rFonts w:ascii="Book Antiqua" w:eastAsia="Book Antiqua" w:hAnsi="Book Antiqua" w:cs="Book Antiqua"/>
          <w:color w:val="000000"/>
        </w:rPr>
        <w:t>rference with host cell cycles.</w:t>
      </w:r>
      <w:r w:rsidRPr="00676D5B">
        <w:rPr>
          <w:rFonts w:ascii="Book Antiqua" w:eastAsia="Book Antiqua" w:hAnsi="Book Antiqua" w:cs="Book Antiqua"/>
          <w:color w:val="000000"/>
        </w:rPr>
        <w:t xml:space="preserve"> Colibactin and Bacteroides fragilis toxin act synergistically with Escherichia coli to create double-stranded DNA </w:t>
      </w:r>
      <w:proofErr w:type="gramStart"/>
      <w:r w:rsidRPr="00676D5B">
        <w:rPr>
          <w:rFonts w:ascii="Book Antiqua" w:eastAsia="Book Antiqua" w:hAnsi="Book Antiqua" w:cs="Book Antiqua"/>
          <w:color w:val="000000"/>
        </w:rPr>
        <w:t>damage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305]</w:t>
      </w:r>
      <w:r w:rsidRPr="00676D5B">
        <w:rPr>
          <w:rFonts w:ascii="Book Antiqua" w:eastAsia="Book Antiqua" w:hAnsi="Book Antiqua" w:cs="Book Antiqua"/>
          <w:color w:val="000000"/>
        </w:rPr>
        <w:t xml:space="preserve">. E. coli cytotoxic necrotizing factor and CagA lead to uncontrolled cell proliferation, while cytolytic distending toxin and cycle inhibitory factor participate in genetic alterations and induce hyperploidy even in the absence of cell </w:t>
      </w:r>
      <w:proofErr w:type="gramStart"/>
      <w:r w:rsidRPr="00676D5B">
        <w:rPr>
          <w:rFonts w:ascii="Book Antiqua" w:eastAsia="Book Antiqua" w:hAnsi="Book Antiqua" w:cs="Book Antiqua"/>
          <w:color w:val="000000"/>
        </w:rPr>
        <w:t>division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306]</w:t>
      </w:r>
      <w:r w:rsidRPr="00676D5B">
        <w:rPr>
          <w:rFonts w:ascii="Book Antiqua" w:eastAsia="Book Antiqua" w:hAnsi="Book Antiqua" w:cs="Book Antiqua"/>
          <w:color w:val="000000"/>
        </w:rPr>
        <w:t xml:space="preserve">. The presence of an </w:t>
      </w:r>
      <w:r w:rsidR="00AF396B" w:rsidRPr="00676D5B">
        <w:rPr>
          <w:rFonts w:ascii="Book Antiqua" w:eastAsia="Book Antiqua" w:hAnsi="Book Antiqua" w:cs="Book Antiqua"/>
          <w:i/>
          <w:color w:val="000000"/>
        </w:rPr>
        <w:t>Helicobacter</w:t>
      </w:r>
      <w:r w:rsidRPr="00676D5B">
        <w:rPr>
          <w:rFonts w:ascii="Book Antiqua" w:eastAsia="Book Antiqua" w:hAnsi="Book Antiqua" w:cs="Book Antiqua"/>
          <w:i/>
          <w:color w:val="000000"/>
        </w:rPr>
        <w:t xml:space="preserve"> pylori</w:t>
      </w:r>
      <w:r w:rsidRPr="00676D5B">
        <w:rPr>
          <w:rFonts w:ascii="Book Antiqua" w:eastAsia="Book Antiqua" w:hAnsi="Book Antiqua" w:cs="Book Antiqua"/>
          <w:color w:val="000000"/>
        </w:rPr>
        <w:t xml:space="preserve"> infection and high concentrations of Fusobacterium spp and Porphyromonas gingivalis (bacteria generally present in the oral cavity) are associated with an increased risk of pancreatic </w:t>
      </w:r>
      <w:proofErr w:type="gramStart"/>
      <w:r w:rsidRPr="00676D5B">
        <w:rPr>
          <w:rFonts w:ascii="Book Antiqua" w:eastAsia="Book Antiqua" w:hAnsi="Book Antiqua" w:cs="Book Antiqua"/>
          <w:color w:val="000000"/>
        </w:rPr>
        <w:t>cancer</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307-310]</w:t>
      </w:r>
      <w:r w:rsidRPr="00676D5B">
        <w:rPr>
          <w:rFonts w:ascii="Book Antiqua" w:eastAsia="Book Antiqua" w:hAnsi="Book Antiqua" w:cs="Book Antiqua"/>
          <w:color w:val="000000"/>
        </w:rPr>
        <w:t>.</w:t>
      </w:r>
    </w:p>
    <w:p w14:paraId="5CF79548" w14:textId="77777777" w:rsidR="00A77B3E" w:rsidRPr="00676D5B" w:rsidRDefault="002E2F69" w:rsidP="00AF396B">
      <w:pPr>
        <w:spacing w:line="360" w:lineRule="auto"/>
        <w:ind w:firstLineChars="100" w:firstLine="240"/>
        <w:jc w:val="both"/>
      </w:pPr>
      <w:r w:rsidRPr="00676D5B">
        <w:rPr>
          <w:rFonts w:ascii="Book Antiqua" w:eastAsia="Book Antiqua" w:hAnsi="Book Antiqua" w:cs="Book Antiqua"/>
          <w:color w:val="000000"/>
        </w:rPr>
        <w:t xml:space="preserve">Moreover, other studies correlated a large number of microbes with immune suppression, downregulation of tumor suppressive pathways and the upregulation of oncogenic </w:t>
      </w:r>
      <w:proofErr w:type="gramStart"/>
      <w:r w:rsidRPr="00676D5B">
        <w:rPr>
          <w:rFonts w:ascii="Book Antiqua" w:eastAsia="Book Antiqua" w:hAnsi="Book Antiqua" w:cs="Book Antiqua"/>
          <w:color w:val="000000"/>
        </w:rPr>
        <w:t>pathways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311]</w:t>
      </w:r>
      <w:r w:rsidRPr="00676D5B">
        <w:rPr>
          <w:rFonts w:ascii="Book Antiqua" w:eastAsia="Book Antiqua" w:hAnsi="Book Antiqua" w:cs="Book Antiqua"/>
          <w:color w:val="000000"/>
        </w:rPr>
        <w:t>.</w:t>
      </w:r>
    </w:p>
    <w:p w14:paraId="2126CE97" w14:textId="77777777" w:rsidR="00A77B3E" w:rsidRPr="00676D5B" w:rsidRDefault="002E2F69" w:rsidP="00AF396B">
      <w:pPr>
        <w:spacing w:line="360" w:lineRule="auto"/>
        <w:ind w:firstLineChars="100" w:firstLine="240"/>
        <w:jc w:val="both"/>
      </w:pPr>
      <w:r w:rsidRPr="00676D5B">
        <w:rPr>
          <w:rFonts w:ascii="Book Antiqua" w:eastAsia="Book Antiqua" w:hAnsi="Book Antiqua" w:cs="Book Antiqua"/>
          <w:color w:val="000000"/>
        </w:rPr>
        <w:t xml:space="preserve">Dysbiosis is also related to obesity, chronic pancreatitis and diabetes, well-established risk factors of </w:t>
      </w:r>
      <w:proofErr w:type="gramStart"/>
      <w:r w:rsidRPr="00676D5B">
        <w:rPr>
          <w:rFonts w:ascii="Book Antiqua" w:eastAsia="Book Antiqua" w:hAnsi="Book Antiqua" w:cs="Book Antiqua"/>
          <w:color w:val="000000"/>
        </w:rPr>
        <w:t>PDAC</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312,313]</w:t>
      </w:r>
      <w:r w:rsidRPr="00676D5B">
        <w:rPr>
          <w:rFonts w:ascii="Book Antiqua" w:eastAsia="Book Antiqua" w:hAnsi="Book Antiqua" w:cs="Book Antiqua"/>
          <w:color w:val="000000"/>
        </w:rPr>
        <w:t>.</w:t>
      </w:r>
    </w:p>
    <w:p w14:paraId="68D02BC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Because it participates in drug metabolism and biotransformation and immune regulation, the </w:t>
      </w:r>
      <w:r w:rsidR="00AF396B" w:rsidRPr="00676D5B">
        <w:rPr>
          <w:rFonts w:ascii="Book Antiqua" w:eastAsia="Book Antiqua" w:hAnsi="Book Antiqua" w:cs="Book Antiqua"/>
          <w:color w:val="000000"/>
        </w:rPr>
        <w:t>GM</w:t>
      </w:r>
      <w:r w:rsidRPr="00676D5B">
        <w:rPr>
          <w:rFonts w:ascii="Book Antiqua" w:eastAsia="Book Antiqua" w:hAnsi="Book Antiqua" w:cs="Book Antiqua"/>
          <w:color w:val="000000"/>
        </w:rPr>
        <w:t xml:space="preserve"> is implicated in the efficacy of chemotherapeutic </w:t>
      </w:r>
      <w:proofErr w:type="gramStart"/>
      <w:r w:rsidRPr="00676D5B">
        <w:rPr>
          <w:rFonts w:ascii="Book Antiqua" w:eastAsia="Book Antiqua" w:hAnsi="Book Antiqua" w:cs="Book Antiqua"/>
          <w:color w:val="000000"/>
        </w:rPr>
        <w:t>agents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314]</w:t>
      </w:r>
      <w:r w:rsidRPr="00676D5B">
        <w:rPr>
          <w:rFonts w:ascii="Book Antiqua" w:eastAsia="Book Antiqua" w:hAnsi="Book Antiqua" w:cs="Book Antiqua"/>
          <w:color w:val="000000"/>
        </w:rPr>
        <w:t xml:space="preserve">. The innate immune response activated by the </w:t>
      </w:r>
      <w:r w:rsidR="00AF396B" w:rsidRPr="00676D5B">
        <w:rPr>
          <w:rFonts w:ascii="Book Antiqua" w:eastAsia="Book Antiqua" w:hAnsi="Book Antiqua" w:cs="Book Antiqua"/>
          <w:color w:val="000000"/>
        </w:rPr>
        <w:t>GM</w:t>
      </w:r>
      <w:r w:rsidRPr="00676D5B">
        <w:rPr>
          <w:rFonts w:ascii="Book Antiqua" w:eastAsia="Book Antiqua" w:hAnsi="Book Antiqua" w:cs="Book Antiqua"/>
          <w:color w:val="000000"/>
        </w:rPr>
        <w:t xml:space="preserve"> potentiates the action of </w:t>
      </w:r>
      <w:proofErr w:type="gramStart"/>
      <w:r w:rsidRPr="00676D5B">
        <w:rPr>
          <w:rFonts w:ascii="Book Antiqua" w:eastAsia="Book Antiqua" w:hAnsi="Book Antiqua" w:cs="Book Antiqua"/>
          <w:color w:val="000000"/>
        </w:rPr>
        <w:t>oxaliplatin</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315]</w:t>
      </w:r>
      <w:r w:rsidRPr="00676D5B">
        <w:rPr>
          <w:rFonts w:ascii="Book Antiqua" w:eastAsia="Book Antiqua" w:hAnsi="Book Antiqua" w:cs="Book Antiqua"/>
          <w:color w:val="000000"/>
        </w:rPr>
        <w:t xml:space="preserve">. Gentamicin activity may be reduced by the enzymes pyrimidine nucleoside phosphorylase and cytidine deaminase, which are produced by Gamma-proteobacteria and mycoplasmas within PDAC. Thus, these data suggest the possibility of modulating GM to counteract the chemoresistance characteristic of pancreatic </w:t>
      </w:r>
      <w:proofErr w:type="gramStart"/>
      <w:r w:rsidRPr="00676D5B">
        <w:rPr>
          <w:rFonts w:ascii="Book Antiqua" w:eastAsia="Book Antiqua" w:hAnsi="Book Antiqua" w:cs="Book Antiqua"/>
          <w:color w:val="000000"/>
        </w:rPr>
        <w:t>cancer</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316]</w:t>
      </w:r>
      <w:r w:rsidRPr="00676D5B">
        <w:rPr>
          <w:rFonts w:ascii="Book Antiqua" w:eastAsia="Book Antiqua" w:hAnsi="Book Antiqua" w:cs="Book Antiqua"/>
          <w:color w:val="000000"/>
        </w:rPr>
        <w:t>.</w:t>
      </w:r>
    </w:p>
    <w:p w14:paraId="152B6E19" w14:textId="77777777" w:rsidR="00A77B3E" w:rsidRPr="00676D5B" w:rsidRDefault="002E2F69" w:rsidP="00AF396B">
      <w:pPr>
        <w:spacing w:line="360" w:lineRule="auto"/>
        <w:ind w:firstLineChars="100" w:firstLine="240"/>
        <w:jc w:val="both"/>
        <w:rPr>
          <w:lang w:eastAsia="zh-CN"/>
        </w:rPr>
      </w:pPr>
      <w:r w:rsidRPr="00676D5B">
        <w:rPr>
          <w:rFonts w:ascii="Book Antiqua" w:eastAsia="Book Antiqua" w:hAnsi="Book Antiqua" w:cs="Book Antiqua"/>
          <w:color w:val="000000"/>
        </w:rPr>
        <w:t xml:space="preserve">Intratumoral microorganisms can play a key role in anticancer </w:t>
      </w:r>
      <w:proofErr w:type="gramStart"/>
      <w:r w:rsidRPr="00676D5B">
        <w:rPr>
          <w:rFonts w:ascii="Book Antiqua" w:eastAsia="Book Antiqua" w:hAnsi="Book Antiqua" w:cs="Book Antiqua"/>
          <w:color w:val="000000"/>
        </w:rPr>
        <w:t>therapy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317]</w:t>
      </w:r>
      <w:r w:rsidRPr="00676D5B">
        <w:rPr>
          <w:rFonts w:ascii="Book Antiqua" w:eastAsia="Book Antiqua" w:hAnsi="Book Antiqua" w:cs="Book Antiqua"/>
          <w:color w:val="000000"/>
        </w:rPr>
        <w:t xml:space="preserve">. Indeed, they can stimulate host immune responses with positive or negative impacts on therapy. </w:t>
      </w:r>
      <w:r w:rsidRPr="00676D5B">
        <w:rPr>
          <w:rFonts w:ascii="Book Antiqua" w:eastAsia="Book Antiqua" w:hAnsi="Book Antiqua" w:cs="Book Antiqua"/>
          <w:i/>
          <w:color w:val="000000"/>
        </w:rPr>
        <w:t>Gammaproteobacteria</w:t>
      </w:r>
      <w:r w:rsidRPr="00676D5B">
        <w:rPr>
          <w:rFonts w:ascii="Book Antiqua" w:eastAsia="Book Antiqua" w:hAnsi="Book Antiqua" w:cs="Book Antiqua"/>
          <w:color w:val="000000"/>
        </w:rPr>
        <w:t xml:space="preserve">, </w:t>
      </w:r>
      <w:r w:rsidRPr="00676D5B">
        <w:rPr>
          <w:rFonts w:ascii="Book Antiqua" w:eastAsia="Book Antiqua" w:hAnsi="Book Antiqua" w:cs="Book Antiqua"/>
          <w:i/>
          <w:color w:val="000000"/>
        </w:rPr>
        <w:t>Escherichia Coli</w:t>
      </w:r>
      <w:r w:rsidRPr="00676D5B">
        <w:rPr>
          <w:rFonts w:ascii="Book Antiqua" w:eastAsia="Book Antiqua" w:hAnsi="Book Antiqua" w:cs="Book Antiqua"/>
          <w:color w:val="000000"/>
        </w:rPr>
        <w:t xml:space="preserve"> and </w:t>
      </w:r>
      <w:r w:rsidRPr="00676D5B">
        <w:rPr>
          <w:rFonts w:ascii="Book Antiqua" w:eastAsia="Book Antiqua" w:hAnsi="Book Antiqua" w:cs="Book Antiqua"/>
          <w:i/>
          <w:color w:val="000000"/>
        </w:rPr>
        <w:t>Fusobacteria</w:t>
      </w:r>
      <w:r w:rsidRPr="00676D5B">
        <w:rPr>
          <w:rFonts w:ascii="Book Antiqua" w:eastAsia="Book Antiqua" w:hAnsi="Book Antiqua" w:cs="Book Antiqua"/>
          <w:color w:val="000000"/>
        </w:rPr>
        <w:t xml:space="preserve"> are most commonly present in PDAC. Gamma proteobacteria contain the enzyme CDD which could be responsible for the ineffectiveness of </w:t>
      </w:r>
      <w:proofErr w:type="gramStart"/>
      <w:r w:rsidRPr="00676D5B">
        <w:rPr>
          <w:rFonts w:ascii="Book Antiqua" w:eastAsia="Book Antiqua" w:hAnsi="Book Antiqua" w:cs="Book Antiqua"/>
          <w:color w:val="000000"/>
        </w:rPr>
        <w:t>gemcitabine</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318]</w:t>
      </w:r>
      <w:r w:rsidRPr="00676D5B">
        <w:rPr>
          <w:rFonts w:ascii="Book Antiqua" w:eastAsia="Book Antiqua" w:hAnsi="Book Antiqua" w:cs="Book Antiqua"/>
          <w:color w:val="000000"/>
        </w:rPr>
        <w:t xml:space="preserve">. Escheria Coli is capable of inducing chemical </w:t>
      </w:r>
      <w:r w:rsidRPr="00676D5B">
        <w:rPr>
          <w:rFonts w:ascii="Book Antiqua" w:eastAsia="Book Antiqua" w:hAnsi="Book Antiqua" w:cs="Book Antiqua"/>
          <w:color w:val="000000"/>
        </w:rPr>
        <w:lastRenderedPageBreak/>
        <w:t xml:space="preserve">changes in the structure of gemcitabine, fludarabine, cladribine, and </w:t>
      </w:r>
      <w:proofErr w:type="gramStart"/>
      <w:r w:rsidRPr="00676D5B">
        <w:rPr>
          <w:rFonts w:ascii="Book Antiqua" w:eastAsia="Book Antiqua" w:hAnsi="Book Antiqua" w:cs="Book Antiqua"/>
          <w:color w:val="000000"/>
        </w:rPr>
        <w:t>CB1954</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319]</w:t>
      </w:r>
      <w:r w:rsidRPr="00676D5B">
        <w:rPr>
          <w:rFonts w:ascii="Book Antiqua" w:eastAsia="Book Antiqua" w:hAnsi="Book Antiqua" w:cs="Book Antiqua"/>
          <w:color w:val="000000"/>
        </w:rPr>
        <w:t>. The desmoplastic response induced by tumor cells is dependent on MyD88. It is activated by Fusobacterium species.</w:t>
      </w:r>
    </w:p>
    <w:p w14:paraId="3E2B6689" w14:textId="77777777" w:rsidR="00A77B3E" w:rsidRPr="00676D5B" w:rsidRDefault="002E2F69" w:rsidP="00AF396B">
      <w:pPr>
        <w:spacing w:line="360" w:lineRule="auto"/>
        <w:ind w:firstLineChars="100" w:firstLine="240"/>
        <w:jc w:val="both"/>
      </w:pPr>
      <w:r w:rsidRPr="00676D5B">
        <w:rPr>
          <w:rFonts w:ascii="Book Antiqua" w:eastAsia="Book Antiqua" w:hAnsi="Book Antiqua" w:cs="Book Antiqua"/>
          <w:color w:val="000000"/>
        </w:rPr>
        <w:t>The intratumoral microbiota thus emerges as a major proponent of the chemo-immunoresistant phenotype of pancreatic cancer and is related to long-term survival in PDAC patients.</w:t>
      </w:r>
    </w:p>
    <w:p w14:paraId="22096B1D" w14:textId="77777777" w:rsidR="00A77B3E" w:rsidRPr="00676D5B" w:rsidRDefault="00A77B3E">
      <w:pPr>
        <w:spacing w:line="360" w:lineRule="auto"/>
        <w:jc w:val="both"/>
      </w:pPr>
    </w:p>
    <w:p w14:paraId="5E5F0D1A" w14:textId="77777777" w:rsidR="00A77B3E" w:rsidRPr="00676D5B" w:rsidRDefault="00AF396B">
      <w:pPr>
        <w:spacing w:line="360" w:lineRule="auto"/>
        <w:jc w:val="both"/>
        <w:rPr>
          <w:u w:val="single"/>
        </w:rPr>
      </w:pPr>
      <w:r w:rsidRPr="00676D5B">
        <w:rPr>
          <w:rFonts w:ascii="Book Antiqua" w:eastAsia="Book Antiqua" w:hAnsi="Book Antiqua" w:cs="Book Antiqua"/>
          <w:b/>
          <w:bCs/>
          <w:color w:val="000000"/>
          <w:szCs w:val="28"/>
          <w:u w:val="single"/>
        </w:rPr>
        <w:t>PROGNOSIS</w:t>
      </w:r>
    </w:p>
    <w:p w14:paraId="7F8688EA" w14:textId="61AEA4FB"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The most important prognostic factor is tumor stage. The median survival time after resection for patients with stage IA, IB, IIA, IIB, and III was 38, 24, 18, 17, and 14 mo, </w:t>
      </w:r>
      <w:proofErr w:type="gramStart"/>
      <w:r w:rsidRPr="00676D5B">
        <w:rPr>
          <w:rFonts w:ascii="Book Antiqua" w:eastAsia="Book Antiqua" w:hAnsi="Book Antiqua" w:cs="Book Antiqua"/>
          <w:color w:val="000000"/>
        </w:rPr>
        <w:t>respectively</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320]</w:t>
      </w:r>
      <w:r w:rsidRPr="00676D5B">
        <w:rPr>
          <w:rFonts w:ascii="Book Antiqua" w:eastAsia="Book Antiqua" w:hAnsi="Book Antiqua" w:cs="Book Antiqua"/>
          <w:color w:val="000000"/>
        </w:rPr>
        <w:t xml:space="preserve">. Other factors may influence the prognosis of PDAC after surgery: </w:t>
      </w:r>
      <w:r w:rsidR="00676D5B" w:rsidRPr="00676D5B">
        <w:rPr>
          <w:rFonts w:ascii="Book Antiqua" w:eastAsia="Book Antiqua" w:hAnsi="Book Antiqua" w:cs="Book Antiqua"/>
          <w:color w:val="000000"/>
        </w:rPr>
        <w:t>S</w:t>
      </w:r>
      <w:r w:rsidRPr="00676D5B">
        <w:rPr>
          <w:rFonts w:ascii="Book Antiqua" w:eastAsia="Book Antiqua" w:hAnsi="Book Antiqua" w:cs="Book Antiqua"/>
          <w:color w:val="000000"/>
        </w:rPr>
        <w:t xml:space="preserve">urgical margin status, tumor grading, presence of lymphatic invasion, preoperative and postoperative serum levels of CA 19-9, and cigarette </w:t>
      </w:r>
      <w:proofErr w:type="gramStart"/>
      <w:r w:rsidRPr="00676D5B">
        <w:rPr>
          <w:rFonts w:ascii="Book Antiqua" w:eastAsia="Book Antiqua" w:hAnsi="Book Antiqua" w:cs="Book Antiqua"/>
          <w:color w:val="000000"/>
        </w:rPr>
        <w:t>smoking</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321-329]</w:t>
      </w:r>
      <w:r w:rsidRPr="00676D5B">
        <w:rPr>
          <w:rFonts w:ascii="Book Antiqua" w:eastAsia="Book Antiqua" w:hAnsi="Book Antiqua" w:cs="Book Antiqua"/>
          <w:color w:val="000000"/>
        </w:rPr>
        <w:t xml:space="preserve">. Squamous subtypes have a poor prognosis. They are enriched with TP53 and KDM6A mutations, upregulation of TP63∆N transcriptional network, hypermethylation of pancreatic endoderm cell fate determining </w:t>
      </w:r>
      <w:proofErr w:type="gramStart"/>
      <w:r w:rsidRPr="00676D5B">
        <w:rPr>
          <w:rFonts w:ascii="Book Antiqua" w:eastAsia="Book Antiqua" w:hAnsi="Book Antiqua" w:cs="Book Antiqua"/>
          <w:color w:val="000000"/>
        </w:rPr>
        <w:t>genes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330]</w:t>
      </w:r>
      <w:r w:rsidRPr="00676D5B">
        <w:rPr>
          <w:rFonts w:ascii="Book Antiqua" w:eastAsia="Book Antiqua" w:hAnsi="Book Antiqua" w:cs="Book Antiqua"/>
          <w:color w:val="000000"/>
        </w:rPr>
        <w:t>.</w:t>
      </w:r>
    </w:p>
    <w:p w14:paraId="673F7D7B" w14:textId="77777777" w:rsidR="00A77B3E" w:rsidRPr="00676D5B" w:rsidRDefault="002E2F69" w:rsidP="00885B09">
      <w:pPr>
        <w:spacing w:line="360" w:lineRule="auto"/>
        <w:ind w:firstLineChars="100" w:firstLine="240"/>
        <w:jc w:val="both"/>
      </w:pPr>
      <w:r w:rsidRPr="00676D5B">
        <w:rPr>
          <w:rFonts w:ascii="Book Antiqua" w:eastAsia="Book Antiqua" w:hAnsi="Book Antiqua" w:cs="Book Antiqua"/>
          <w:color w:val="000000"/>
        </w:rPr>
        <w:t>Several studies have investigated novel factors influencing prognosis</w:t>
      </w:r>
      <w:r w:rsidR="00AF396B" w:rsidRPr="00676D5B">
        <w:rPr>
          <w:rFonts w:ascii="Book Antiqua" w:hAnsi="Book Antiqua" w:cs="Book Antiqua" w:hint="eastAsia"/>
          <w:color w:val="000000"/>
          <w:lang w:eastAsia="zh-CN"/>
        </w:rPr>
        <w:t>: (1)</w:t>
      </w:r>
      <w:r w:rsidRPr="00676D5B">
        <w:rPr>
          <w:rFonts w:ascii="Book Antiqua" w:eastAsia="Book Antiqua" w:hAnsi="Book Antiqua" w:cs="Book Antiqua"/>
          <w:color w:val="000000"/>
        </w:rPr>
        <w:t xml:space="preserve"> Increased expression of CDK1 and CCNA2 is associated with poor prognosis, although they may be potential therapeutic targets</w:t>
      </w:r>
      <w:r w:rsidRPr="00676D5B">
        <w:rPr>
          <w:rFonts w:ascii="Book Antiqua" w:eastAsia="Book Antiqua" w:hAnsi="Book Antiqua" w:cs="Book Antiqua"/>
          <w:color w:val="000000"/>
          <w:szCs w:val="30"/>
          <w:vertAlign w:val="superscript"/>
        </w:rPr>
        <w:t>[331]</w:t>
      </w:r>
      <w:r w:rsidR="00AF396B" w:rsidRPr="00676D5B">
        <w:rPr>
          <w:rFonts w:ascii="Book Antiqua" w:hAnsi="Book Antiqua" w:cs="Book Antiqua" w:hint="eastAsia"/>
          <w:color w:val="000000"/>
          <w:lang w:eastAsia="zh-CN"/>
        </w:rPr>
        <w:t>; (2)</w:t>
      </w:r>
      <w:r w:rsidRPr="00676D5B">
        <w:rPr>
          <w:rFonts w:ascii="Book Antiqua" w:eastAsia="Book Antiqua" w:hAnsi="Book Antiqua" w:cs="Book Antiqua"/>
          <w:color w:val="000000"/>
        </w:rPr>
        <w:t xml:space="preserve"> The autophagy regulatory genes MET and RIPK2 play a prognostic role in PDAC</w:t>
      </w:r>
      <w:r w:rsidRPr="00676D5B">
        <w:rPr>
          <w:rFonts w:ascii="Book Antiqua" w:eastAsia="Book Antiqua" w:hAnsi="Book Antiqua" w:cs="Book Antiqua"/>
          <w:color w:val="000000"/>
          <w:szCs w:val="30"/>
          <w:vertAlign w:val="superscript"/>
        </w:rPr>
        <w:t>[332]</w:t>
      </w:r>
      <w:r w:rsidR="00AF396B"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w:t>
      </w:r>
      <w:r w:rsidR="00AF396B" w:rsidRPr="00676D5B">
        <w:rPr>
          <w:rFonts w:ascii="Book Antiqua" w:hAnsi="Book Antiqua" w:cs="Book Antiqua" w:hint="eastAsia"/>
          <w:color w:val="000000"/>
          <w:lang w:eastAsia="zh-CN"/>
        </w:rPr>
        <w:t xml:space="preserve">(3) </w:t>
      </w:r>
      <w:r w:rsidRPr="00676D5B">
        <w:rPr>
          <w:rFonts w:ascii="Book Antiqua" w:eastAsia="Book Antiqua" w:hAnsi="Book Antiqua" w:cs="Book Antiqua"/>
          <w:color w:val="000000"/>
        </w:rPr>
        <w:t>High expression of GPDAC2, GPDAC3 and GPDAC5 has been significantly associated with favorable survival</w:t>
      </w:r>
      <w:r w:rsidRPr="00676D5B">
        <w:rPr>
          <w:rFonts w:ascii="Book Antiqua" w:eastAsia="Book Antiqua" w:hAnsi="Book Antiqua" w:cs="Book Antiqua"/>
          <w:color w:val="000000"/>
          <w:szCs w:val="30"/>
          <w:vertAlign w:val="superscript"/>
        </w:rPr>
        <w:t>[333]</w:t>
      </w:r>
      <w:r w:rsidR="00AF396B" w:rsidRPr="00676D5B">
        <w:rPr>
          <w:rFonts w:ascii="Book Antiqua" w:hAnsi="Book Antiqua" w:cs="Book Antiqua" w:hint="eastAsia"/>
          <w:color w:val="000000"/>
          <w:lang w:eastAsia="zh-CN"/>
        </w:rPr>
        <w:t>; (4)</w:t>
      </w:r>
      <w:r w:rsidRPr="00676D5B">
        <w:rPr>
          <w:rFonts w:ascii="Book Antiqua" w:eastAsia="Book Antiqua" w:hAnsi="Book Antiqua" w:cs="Book Antiqua"/>
          <w:color w:val="000000"/>
        </w:rPr>
        <w:t xml:space="preserve"> High expression of Hic-5 is negatively correlated with postoperative survival time, as Hic-5 stimulates tumor proliferation, migration, and invasion</w:t>
      </w:r>
      <w:r w:rsidRPr="00676D5B">
        <w:rPr>
          <w:rFonts w:ascii="Book Antiqua" w:eastAsia="Book Antiqua" w:hAnsi="Book Antiqua" w:cs="Book Antiqua"/>
          <w:color w:val="000000"/>
          <w:szCs w:val="30"/>
          <w:vertAlign w:val="superscript"/>
        </w:rPr>
        <w:t>[334]</w:t>
      </w:r>
      <w:r w:rsidR="00AF396B" w:rsidRPr="00676D5B">
        <w:rPr>
          <w:rFonts w:ascii="Book Antiqua" w:hAnsi="Book Antiqua" w:cs="Book Antiqua" w:hint="eastAsia"/>
          <w:color w:val="000000"/>
          <w:lang w:eastAsia="zh-CN"/>
        </w:rPr>
        <w:t>; (5)</w:t>
      </w:r>
      <w:r w:rsidRPr="00676D5B">
        <w:rPr>
          <w:rFonts w:ascii="Book Antiqua" w:eastAsia="Book Antiqua" w:hAnsi="Book Antiqua" w:cs="Book Antiqua"/>
          <w:color w:val="000000"/>
        </w:rPr>
        <w:t xml:space="preserve"> PRMT1 promotes pancreatic cancer growth by increasing cellular β-catenin levels and predicts poor prognosis</w:t>
      </w:r>
      <w:r w:rsidRPr="00676D5B">
        <w:rPr>
          <w:rFonts w:ascii="Book Antiqua" w:eastAsia="Book Antiqua" w:hAnsi="Book Antiqua" w:cs="Book Antiqua"/>
          <w:color w:val="000000"/>
          <w:szCs w:val="30"/>
          <w:vertAlign w:val="superscript"/>
        </w:rPr>
        <w:t>[335]</w:t>
      </w:r>
      <w:r w:rsidR="00AF396B" w:rsidRPr="00676D5B">
        <w:rPr>
          <w:rFonts w:ascii="Book Antiqua" w:hAnsi="Book Antiqua" w:cs="Book Antiqua" w:hint="eastAsia"/>
          <w:color w:val="000000"/>
          <w:lang w:eastAsia="zh-CN"/>
        </w:rPr>
        <w:t>; (6)</w:t>
      </w:r>
      <w:r w:rsidRPr="00676D5B">
        <w:rPr>
          <w:rFonts w:ascii="Book Antiqua" w:eastAsia="Book Antiqua" w:hAnsi="Book Antiqua" w:cs="Book Antiqua"/>
          <w:color w:val="000000"/>
        </w:rPr>
        <w:t xml:space="preserve"> Patients with first recurrence in the lung have a better prognosis than patients with first recurrence in the liver</w:t>
      </w:r>
      <w:r w:rsidRPr="00676D5B">
        <w:rPr>
          <w:rFonts w:ascii="Book Antiqua" w:eastAsia="Book Antiqua" w:hAnsi="Book Antiqua" w:cs="Book Antiqua"/>
          <w:color w:val="000000"/>
          <w:szCs w:val="30"/>
          <w:vertAlign w:val="superscript"/>
        </w:rPr>
        <w:t>[336]</w:t>
      </w:r>
      <w:r w:rsidR="00AF396B" w:rsidRPr="00676D5B">
        <w:rPr>
          <w:rFonts w:ascii="Book Antiqua" w:hAnsi="Book Antiqua" w:cs="Book Antiqua" w:hint="eastAsia"/>
          <w:color w:val="000000"/>
          <w:lang w:eastAsia="zh-CN"/>
        </w:rPr>
        <w:t>; (7)</w:t>
      </w:r>
      <w:r w:rsidRPr="00676D5B">
        <w:rPr>
          <w:rFonts w:ascii="Book Antiqua" w:eastAsia="Book Antiqua" w:hAnsi="Book Antiqua" w:cs="Book Antiqua"/>
          <w:color w:val="000000"/>
        </w:rPr>
        <w:t xml:space="preserve"> Increased levels of ZIP4 correlate with poorer survival. ZIP4 inhibits the expression of the gemcitabine transporter ENT1, so that cells take up smaller amounts of the drug. Activation of this pathway participates in the chemoresistance of pancreatic </w:t>
      </w:r>
      <w:proofErr w:type="gramStart"/>
      <w:r w:rsidRPr="00676D5B">
        <w:rPr>
          <w:rFonts w:ascii="Book Antiqua" w:eastAsia="Book Antiqua" w:hAnsi="Book Antiqua" w:cs="Book Antiqua"/>
          <w:color w:val="000000"/>
        </w:rPr>
        <w:t>cancers</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337]</w:t>
      </w:r>
      <w:r w:rsidR="00885B09" w:rsidRPr="00676D5B">
        <w:rPr>
          <w:rFonts w:ascii="Book Antiqua" w:hAnsi="Book Antiqua" w:cs="Book Antiqua" w:hint="eastAsia"/>
          <w:color w:val="000000"/>
          <w:lang w:eastAsia="zh-CN"/>
        </w:rPr>
        <w:t>; (8)</w:t>
      </w:r>
      <w:r w:rsidRPr="00676D5B">
        <w:rPr>
          <w:rFonts w:ascii="Book Antiqua" w:eastAsia="Book Antiqua" w:hAnsi="Book Antiqua" w:cs="Book Antiqua"/>
          <w:color w:val="000000"/>
        </w:rPr>
        <w:t xml:space="preserve"> The </w:t>
      </w:r>
      <w:r w:rsidR="00885B09" w:rsidRPr="00676D5B">
        <w:rPr>
          <w:rFonts w:ascii="Book Antiqua" w:eastAsia="Book Antiqua" w:hAnsi="Book Antiqua" w:cs="Book Antiqua"/>
          <w:color w:val="000000"/>
        </w:rPr>
        <w:t xml:space="preserve">highly upregulated in liver </w:t>
      </w:r>
      <w:r w:rsidR="00885B09" w:rsidRPr="00676D5B">
        <w:rPr>
          <w:rFonts w:ascii="Book Antiqua" w:eastAsia="Book Antiqua" w:hAnsi="Book Antiqua" w:cs="Book Antiqua"/>
          <w:color w:val="000000"/>
        </w:rPr>
        <w:lastRenderedPageBreak/>
        <w:t xml:space="preserve">cancer </w:t>
      </w:r>
      <w:r w:rsidR="00885B09"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HULC</w:t>
      </w:r>
      <w:r w:rsidR="00885B09"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lncRNA distinguishes patients with pancreatic cancer, patients with benign pancreatic disease, and healthy subjects and correlates with TNM stage. Subjects with low HULC expression have significantly higher 3- and 5-year </w:t>
      </w:r>
      <w:r w:rsidR="008905CC" w:rsidRPr="00676D5B">
        <w:rPr>
          <w:rFonts w:ascii="Book Antiqua" w:eastAsia="Book Antiqua" w:hAnsi="Book Antiqua" w:cs="Book Antiqua"/>
          <w:color w:val="000000"/>
        </w:rPr>
        <w:t>OS</w:t>
      </w:r>
      <w:r w:rsidRPr="00676D5B">
        <w:rPr>
          <w:rFonts w:ascii="Book Antiqua" w:eastAsia="Book Antiqua" w:hAnsi="Book Antiqua" w:cs="Book Antiqua"/>
          <w:color w:val="000000"/>
        </w:rPr>
        <w:t xml:space="preserve"> than those with high expression. Therefore, HULC lncRNA could be considered an effective marker for the diagnosis and prognosis of PDAC</w:t>
      </w:r>
      <w:r w:rsidRPr="00676D5B">
        <w:rPr>
          <w:rFonts w:ascii="Book Antiqua" w:eastAsia="Book Antiqua" w:hAnsi="Book Antiqua" w:cs="Book Antiqua"/>
          <w:color w:val="000000"/>
          <w:szCs w:val="30"/>
          <w:vertAlign w:val="superscript"/>
        </w:rPr>
        <w:t>[338]</w:t>
      </w:r>
      <w:r w:rsidR="00885B09" w:rsidRPr="00676D5B">
        <w:rPr>
          <w:rFonts w:ascii="Book Antiqua" w:hAnsi="Book Antiqua" w:cs="Book Antiqua" w:hint="eastAsia"/>
          <w:color w:val="000000"/>
          <w:lang w:eastAsia="zh-CN"/>
        </w:rPr>
        <w:t>; (9)</w:t>
      </w:r>
      <w:r w:rsidRPr="00676D5B">
        <w:rPr>
          <w:rFonts w:ascii="Book Antiqua" w:eastAsia="Book Antiqua" w:hAnsi="Book Antiqua" w:cs="Book Antiqua"/>
          <w:color w:val="000000"/>
        </w:rPr>
        <w:t xml:space="preserve"> Upregulation of TYMS leads to unfavorable OS and RFS</w:t>
      </w:r>
      <w:r w:rsidRPr="00676D5B">
        <w:rPr>
          <w:rFonts w:ascii="Book Antiqua" w:eastAsia="Book Antiqua" w:hAnsi="Book Antiqua" w:cs="Book Antiqua"/>
          <w:color w:val="000000"/>
          <w:szCs w:val="30"/>
          <w:vertAlign w:val="superscript"/>
        </w:rPr>
        <w:t>[339]</w:t>
      </w:r>
      <w:r w:rsidR="00885B09" w:rsidRPr="00676D5B">
        <w:rPr>
          <w:rFonts w:ascii="Book Antiqua" w:hAnsi="Book Antiqua" w:cs="Book Antiqua" w:hint="eastAsia"/>
          <w:color w:val="000000"/>
          <w:lang w:eastAsia="zh-CN"/>
        </w:rPr>
        <w:t>; and (10)</w:t>
      </w:r>
      <w:r w:rsidRPr="00676D5B">
        <w:rPr>
          <w:rFonts w:ascii="Book Antiqua" w:eastAsia="Book Antiqua" w:hAnsi="Book Antiqua" w:cs="Book Antiqua"/>
          <w:color w:val="000000"/>
        </w:rPr>
        <w:t xml:space="preserve"> The GINS complex has four subunits, encoded by the GINS1, GINS2, GINS3, and GINS4 genes, all of which are overexpressed in PDAC. The expression of each member is associated with the histological grade of PDAC and is a negative prognostic </w:t>
      </w:r>
      <w:proofErr w:type="gramStart"/>
      <w:r w:rsidRPr="00676D5B">
        <w:rPr>
          <w:rFonts w:ascii="Book Antiqua" w:eastAsia="Book Antiqua" w:hAnsi="Book Antiqua" w:cs="Book Antiqua"/>
          <w:color w:val="000000"/>
        </w:rPr>
        <w:t>marker</w:t>
      </w:r>
      <w:r w:rsidRPr="00676D5B">
        <w:rPr>
          <w:rFonts w:ascii="Book Antiqua" w:eastAsia="Book Antiqua" w:hAnsi="Book Antiqua" w:cs="Book Antiqua"/>
          <w:color w:val="000000"/>
          <w:szCs w:val="30"/>
          <w:vertAlign w:val="superscript"/>
        </w:rPr>
        <w:t>[</w:t>
      </w:r>
      <w:proofErr w:type="gramEnd"/>
      <w:r w:rsidRPr="00676D5B">
        <w:rPr>
          <w:rFonts w:ascii="Book Antiqua" w:eastAsia="Book Antiqua" w:hAnsi="Book Antiqua" w:cs="Book Antiqua"/>
          <w:color w:val="000000"/>
          <w:szCs w:val="30"/>
          <w:vertAlign w:val="superscript"/>
        </w:rPr>
        <w:t>340]</w:t>
      </w:r>
      <w:r w:rsidRPr="00676D5B">
        <w:rPr>
          <w:rFonts w:ascii="Book Antiqua" w:eastAsia="Book Antiqua" w:hAnsi="Book Antiqua" w:cs="Book Antiqua"/>
          <w:color w:val="000000"/>
        </w:rPr>
        <w:t>.</w:t>
      </w:r>
    </w:p>
    <w:p w14:paraId="09BDB6EC" w14:textId="77777777" w:rsidR="00A77B3E" w:rsidRPr="00676D5B" w:rsidRDefault="00A77B3E">
      <w:pPr>
        <w:spacing w:line="360" w:lineRule="auto"/>
        <w:jc w:val="both"/>
      </w:pPr>
    </w:p>
    <w:p w14:paraId="4E1F2A0A" w14:textId="77777777" w:rsidR="00A77B3E" w:rsidRPr="00676D5B" w:rsidRDefault="002E2F69">
      <w:pPr>
        <w:spacing w:line="360" w:lineRule="auto"/>
        <w:jc w:val="both"/>
      </w:pPr>
      <w:r w:rsidRPr="00676D5B">
        <w:rPr>
          <w:rFonts w:ascii="Book Antiqua" w:eastAsia="Book Antiqua" w:hAnsi="Book Antiqua" w:cs="Book Antiqua"/>
          <w:b/>
          <w:caps/>
          <w:color w:val="000000"/>
          <w:u w:val="single"/>
        </w:rPr>
        <w:t>CONCLUSION</w:t>
      </w:r>
    </w:p>
    <w:p w14:paraId="1C9CA537" w14:textId="77777777" w:rsidR="00A77B3E" w:rsidRPr="00676D5B" w:rsidRDefault="002E2F69">
      <w:pPr>
        <w:spacing w:line="360" w:lineRule="auto"/>
        <w:jc w:val="both"/>
      </w:pPr>
      <w:r w:rsidRPr="00676D5B">
        <w:rPr>
          <w:rFonts w:ascii="Book Antiqua" w:eastAsia="Book Antiqua" w:hAnsi="Book Antiqua" w:cs="Book Antiqua"/>
          <w:color w:val="000000"/>
        </w:rPr>
        <w:t>Pancreatic cancer is a very treacherous, dangerous enemy and the results are still very unsatisfactory. But we have not given up. Research is running fast on many paths, without losing its enthusiasm. It is proof that we are encircling it, and at the end, we will win. The success of a fight is linked to the ability to move from one failure to another without losing one's enthusiasm.</w:t>
      </w:r>
    </w:p>
    <w:p w14:paraId="407AF1D1" w14:textId="77777777" w:rsidR="00A77B3E" w:rsidRPr="00676D5B" w:rsidRDefault="00A77B3E">
      <w:pPr>
        <w:spacing w:line="360" w:lineRule="auto"/>
        <w:jc w:val="both"/>
      </w:pPr>
    </w:p>
    <w:p w14:paraId="479BB9AA" w14:textId="77777777" w:rsidR="00A77B3E" w:rsidRPr="00676D5B" w:rsidRDefault="002E2F69">
      <w:pPr>
        <w:spacing w:line="360" w:lineRule="auto"/>
        <w:jc w:val="both"/>
      </w:pPr>
      <w:r w:rsidRPr="00676D5B">
        <w:rPr>
          <w:rFonts w:ascii="Book Antiqua" w:eastAsia="Book Antiqua" w:hAnsi="Book Antiqua" w:cs="Book Antiqua"/>
          <w:b/>
          <w:color w:val="000000"/>
        </w:rPr>
        <w:t>REFERENCES</w:t>
      </w:r>
    </w:p>
    <w:p w14:paraId="3C2E875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 </w:t>
      </w:r>
      <w:r w:rsidRPr="00676D5B">
        <w:rPr>
          <w:rFonts w:ascii="Book Antiqua" w:eastAsia="Book Antiqua" w:hAnsi="Book Antiqua" w:cs="Book Antiqua"/>
          <w:b/>
          <w:bCs/>
          <w:color w:val="000000"/>
        </w:rPr>
        <w:t>GBD 2017 Pancreatic Cancer Collaborators</w:t>
      </w:r>
      <w:r w:rsidRPr="00676D5B">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sidRPr="00676D5B">
        <w:rPr>
          <w:rFonts w:ascii="Book Antiqua" w:eastAsia="Book Antiqua" w:hAnsi="Book Antiqua" w:cs="Book Antiqua"/>
          <w:i/>
          <w:iCs/>
          <w:color w:val="000000"/>
        </w:rPr>
        <w:t>Lancet Gastroenterol Hepatol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4</w:t>
      </w:r>
      <w:r w:rsidRPr="00676D5B">
        <w:rPr>
          <w:rFonts w:ascii="Book Antiqua" w:eastAsia="Book Antiqua" w:hAnsi="Book Antiqua" w:cs="Book Antiqua"/>
          <w:color w:val="000000"/>
        </w:rPr>
        <w:t>: 934-947 [PMID: 31648972 DOI: 10.1016/S2468-1253(19)30347-4]</w:t>
      </w:r>
    </w:p>
    <w:p w14:paraId="600A497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 </w:t>
      </w:r>
      <w:r w:rsidRPr="00676D5B">
        <w:rPr>
          <w:rFonts w:ascii="Book Antiqua" w:eastAsia="Book Antiqua" w:hAnsi="Book Antiqua" w:cs="Book Antiqua"/>
          <w:b/>
          <w:bCs/>
          <w:color w:val="000000"/>
        </w:rPr>
        <w:t>GBD 2015 Mortality and Causes of Death Collaborators</w:t>
      </w:r>
      <w:r w:rsidRPr="00676D5B">
        <w:rPr>
          <w:rFonts w:ascii="Book Antiqua" w:eastAsia="Book Antiqua" w:hAnsi="Book Antiqua" w:cs="Book Antiqua"/>
          <w:color w:val="000000"/>
        </w:rPr>
        <w:t xml:space="preserve">. Global, regional, and national life expectancy, all-cause mortality, and cause-specific mortality for 249 causes of death, 1980-2015: a systematic analysis for the Global Burden of Disease Study 2015. </w:t>
      </w:r>
      <w:r w:rsidRPr="00676D5B">
        <w:rPr>
          <w:rFonts w:ascii="Book Antiqua" w:eastAsia="Book Antiqua" w:hAnsi="Book Antiqua" w:cs="Book Antiqua"/>
          <w:i/>
          <w:iCs/>
          <w:color w:val="000000"/>
        </w:rPr>
        <w:t>Lancet</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388</w:t>
      </w:r>
      <w:r w:rsidRPr="00676D5B">
        <w:rPr>
          <w:rFonts w:ascii="Book Antiqua" w:eastAsia="Book Antiqua" w:hAnsi="Book Antiqua" w:cs="Book Antiqua"/>
          <w:color w:val="000000"/>
        </w:rPr>
        <w:t>: 1459-1544 [PMID: 27733281 DOI: 10.1016/S0140-6736(16)31012-1]</w:t>
      </w:r>
    </w:p>
    <w:p w14:paraId="05B0B9D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 </w:t>
      </w:r>
      <w:r w:rsidRPr="00676D5B">
        <w:rPr>
          <w:rFonts w:ascii="Book Antiqua" w:eastAsia="Book Antiqua" w:hAnsi="Book Antiqua" w:cs="Book Antiqua"/>
          <w:b/>
          <w:bCs/>
          <w:color w:val="000000"/>
        </w:rPr>
        <w:t>Bray F</w:t>
      </w:r>
      <w:r w:rsidRPr="00676D5B">
        <w:rPr>
          <w:rFonts w:ascii="Book Antiqua" w:eastAsia="Book Antiqua" w:hAnsi="Book Antiqua" w:cs="Book Antiqua"/>
          <w:color w:val="000000"/>
        </w:rPr>
        <w:t xml:space="preserve">, Ferlay J, Soerjomataram I, Siegel RL, Torre LA, Jemal A. Global cancer statistics 2018: GLOBOCAN estimates of incidence and mortality worldwide for 36 </w:t>
      </w:r>
      <w:r w:rsidRPr="00676D5B">
        <w:rPr>
          <w:rFonts w:ascii="Book Antiqua" w:eastAsia="Book Antiqua" w:hAnsi="Book Antiqua" w:cs="Book Antiqua"/>
          <w:color w:val="000000"/>
        </w:rPr>
        <w:lastRenderedPageBreak/>
        <w:t xml:space="preserve">cancers in 185 countries. </w:t>
      </w:r>
      <w:r w:rsidRPr="00676D5B">
        <w:rPr>
          <w:rFonts w:ascii="Book Antiqua" w:eastAsia="Book Antiqua" w:hAnsi="Book Antiqua" w:cs="Book Antiqua"/>
          <w:i/>
          <w:iCs/>
          <w:color w:val="000000"/>
        </w:rPr>
        <w:t>CA Cancer J Clin</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68</w:t>
      </w:r>
      <w:r w:rsidRPr="00676D5B">
        <w:rPr>
          <w:rFonts w:ascii="Book Antiqua" w:eastAsia="Book Antiqua" w:hAnsi="Book Antiqua" w:cs="Book Antiqua"/>
          <w:color w:val="000000"/>
        </w:rPr>
        <w:t>: 394-424 [PMID: 30207593 DOI: 10.3322/caac.21492]</w:t>
      </w:r>
    </w:p>
    <w:p w14:paraId="67D71B2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 </w:t>
      </w:r>
      <w:r w:rsidRPr="00676D5B">
        <w:rPr>
          <w:rFonts w:ascii="Book Antiqua" w:eastAsia="Book Antiqua" w:hAnsi="Book Antiqua" w:cs="Book Antiqua"/>
          <w:b/>
          <w:bCs/>
          <w:color w:val="000000"/>
        </w:rPr>
        <w:t>Ilic M</w:t>
      </w:r>
      <w:r w:rsidRPr="00676D5B">
        <w:rPr>
          <w:rFonts w:ascii="Book Antiqua" w:eastAsia="Book Antiqua" w:hAnsi="Book Antiqua" w:cs="Book Antiqua"/>
          <w:color w:val="000000"/>
        </w:rPr>
        <w:t xml:space="preserve">, Ilic I. Epidemiology of pancreatic cancer. </w:t>
      </w:r>
      <w:r w:rsidRPr="00676D5B">
        <w:rPr>
          <w:rFonts w:ascii="Book Antiqua" w:eastAsia="Book Antiqua" w:hAnsi="Book Antiqua" w:cs="Book Antiqua"/>
          <w:i/>
          <w:iCs/>
          <w:color w:val="000000"/>
        </w:rPr>
        <w:t>World J Gastroenterol</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22</w:t>
      </w:r>
      <w:r w:rsidRPr="00676D5B">
        <w:rPr>
          <w:rFonts w:ascii="Book Antiqua" w:eastAsia="Book Antiqua" w:hAnsi="Book Antiqua" w:cs="Book Antiqua"/>
          <w:color w:val="000000"/>
        </w:rPr>
        <w:t>: 9694-9705 [PMID: 27956793 DOI: 10.3748/wjg.v22.i44.9694]</w:t>
      </w:r>
    </w:p>
    <w:p w14:paraId="4239155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 </w:t>
      </w:r>
      <w:r w:rsidRPr="00676D5B">
        <w:rPr>
          <w:rFonts w:ascii="Book Antiqua" w:eastAsia="Book Antiqua" w:hAnsi="Book Antiqua" w:cs="Book Antiqua"/>
          <w:b/>
          <w:bCs/>
          <w:color w:val="000000"/>
        </w:rPr>
        <w:t>Oldfield LE</w:t>
      </w:r>
      <w:r w:rsidRPr="00676D5B">
        <w:rPr>
          <w:rFonts w:ascii="Book Antiqua" w:eastAsia="Book Antiqua" w:hAnsi="Book Antiqua" w:cs="Book Antiqua"/>
          <w:color w:val="000000"/>
        </w:rPr>
        <w:t xml:space="preserve">, Connor AA, Gallinger S. Molecular Events in the Natural History of Pancreatic Cancer. </w:t>
      </w:r>
      <w:r w:rsidRPr="00676D5B">
        <w:rPr>
          <w:rFonts w:ascii="Book Antiqua" w:eastAsia="Book Antiqua" w:hAnsi="Book Antiqua" w:cs="Book Antiqua"/>
          <w:i/>
          <w:iCs/>
          <w:color w:val="000000"/>
        </w:rPr>
        <w:t>Trends Cancer</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w:t>
      </w:r>
      <w:r w:rsidRPr="00676D5B">
        <w:rPr>
          <w:rFonts w:ascii="Book Antiqua" w:eastAsia="Book Antiqua" w:hAnsi="Book Antiqua" w:cs="Book Antiqua"/>
          <w:color w:val="000000"/>
        </w:rPr>
        <w:t>: 336-346 [PMID: 28718411 DOI: 10.1016/j.trecan.2017.04.005]</w:t>
      </w:r>
    </w:p>
    <w:p w14:paraId="22F4553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 </w:t>
      </w:r>
      <w:r w:rsidRPr="00676D5B">
        <w:rPr>
          <w:rFonts w:ascii="Book Antiqua" w:eastAsia="Book Antiqua" w:hAnsi="Book Antiqua" w:cs="Book Antiqua"/>
          <w:b/>
          <w:bCs/>
          <w:color w:val="000000"/>
        </w:rPr>
        <w:t>Siegel RL</w:t>
      </w:r>
      <w:r w:rsidRPr="00676D5B">
        <w:rPr>
          <w:rFonts w:ascii="Book Antiqua" w:eastAsia="Book Antiqua" w:hAnsi="Book Antiqua" w:cs="Book Antiqua"/>
          <w:color w:val="000000"/>
        </w:rPr>
        <w:t xml:space="preserve">, Miller KD, Jemal A. Cancer statistics, 2020. </w:t>
      </w:r>
      <w:r w:rsidRPr="00676D5B">
        <w:rPr>
          <w:rFonts w:ascii="Book Antiqua" w:eastAsia="Book Antiqua" w:hAnsi="Book Antiqua" w:cs="Book Antiqua"/>
          <w:i/>
          <w:iCs/>
          <w:color w:val="000000"/>
        </w:rPr>
        <w:t>CA Cancer J Clin</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70</w:t>
      </w:r>
      <w:r w:rsidRPr="00676D5B">
        <w:rPr>
          <w:rFonts w:ascii="Book Antiqua" w:eastAsia="Book Antiqua" w:hAnsi="Book Antiqua" w:cs="Book Antiqua"/>
          <w:color w:val="000000"/>
        </w:rPr>
        <w:t>: 7-30 [PMID: 31912902 DOI: 10.3322/caac.21590]</w:t>
      </w:r>
    </w:p>
    <w:p w14:paraId="1276EC9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 </w:t>
      </w:r>
      <w:r w:rsidRPr="00676D5B">
        <w:rPr>
          <w:rFonts w:ascii="Book Antiqua" w:eastAsia="Book Antiqua" w:hAnsi="Book Antiqua" w:cs="Book Antiqua"/>
          <w:b/>
          <w:bCs/>
          <w:color w:val="000000"/>
        </w:rPr>
        <w:t>Grasso C</w:t>
      </w:r>
      <w:r w:rsidRPr="00676D5B">
        <w:rPr>
          <w:rFonts w:ascii="Book Antiqua" w:eastAsia="Book Antiqua" w:hAnsi="Book Antiqua" w:cs="Book Antiqua"/>
          <w:color w:val="000000"/>
        </w:rPr>
        <w:t xml:space="preserve">, Jansen G, Giovannetti E. Drug resistance in pancreatic cancer: Impact of altered energy metabolism. </w:t>
      </w:r>
      <w:r w:rsidRPr="00676D5B">
        <w:rPr>
          <w:rFonts w:ascii="Book Antiqua" w:eastAsia="Book Antiqua" w:hAnsi="Book Antiqua" w:cs="Book Antiqua"/>
          <w:i/>
          <w:iCs/>
          <w:color w:val="000000"/>
        </w:rPr>
        <w:t>Crit Rev Oncol Hematol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114</w:t>
      </w:r>
      <w:r w:rsidRPr="00676D5B">
        <w:rPr>
          <w:rFonts w:ascii="Book Antiqua" w:eastAsia="Book Antiqua" w:hAnsi="Book Antiqua" w:cs="Book Antiqua"/>
          <w:color w:val="000000"/>
        </w:rPr>
        <w:t>: 139-152 [PMID: 28477742 DOI: 10.1016/j.critrevonc.2017.03.026]</w:t>
      </w:r>
    </w:p>
    <w:p w14:paraId="775E1D4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 </w:t>
      </w:r>
      <w:r w:rsidRPr="00676D5B">
        <w:rPr>
          <w:rFonts w:ascii="Book Antiqua" w:eastAsia="Book Antiqua" w:hAnsi="Book Antiqua" w:cs="Book Antiqua"/>
          <w:b/>
          <w:bCs/>
          <w:color w:val="000000"/>
        </w:rPr>
        <w:t>He J</w:t>
      </w:r>
      <w:r w:rsidRPr="00676D5B">
        <w:rPr>
          <w:rFonts w:ascii="Book Antiqua" w:eastAsia="Book Antiqua" w:hAnsi="Book Antiqua" w:cs="Book Antiqua"/>
          <w:color w:val="000000"/>
        </w:rPr>
        <w:t xml:space="preserve">, Blair AB, Groot VP, Javed AA, Burkhart RA, Gemenetzis G, Hruban RH, Waters KM, Poling J, Zheng L, Laheru D, Herman JM, Makary MA, Weiss MJ, Cameron JL, Wolfgang CL. Is a Pathological Complete Response Following Neoadjuvant Chemoradiation Associated With Prolonged Survival in Patients With Pancreatic Cancer?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268</w:t>
      </w:r>
      <w:r w:rsidRPr="00676D5B">
        <w:rPr>
          <w:rFonts w:ascii="Book Antiqua" w:eastAsia="Book Antiqua" w:hAnsi="Book Antiqua" w:cs="Book Antiqua"/>
          <w:color w:val="000000"/>
        </w:rPr>
        <w:t>: 1-8 [PMID: 29334562 DOI: 10.1097/SLA.0000000000002672]</w:t>
      </w:r>
    </w:p>
    <w:p w14:paraId="7095821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 </w:t>
      </w:r>
      <w:r w:rsidRPr="00676D5B">
        <w:rPr>
          <w:rFonts w:ascii="Book Antiqua" w:eastAsia="Book Antiqua" w:hAnsi="Book Antiqua" w:cs="Book Antiqua"/>
          <w:b/>
          <w:bCs/>
          <w:color w:val="000000"/>
        </w:rPr>
        <w:t>Singhi AD</w:t>
      </w:r>
      <w:r w:rsidRPr="00676D5B">
        <w:rPr>
          <w:rFonts w:ascii="Book Antiqua" w:eastAsia="Book Antiqua" w:hAnsi="Book Antiqua" w:cs="Book Antiqua"/>
          <w:color w:val="000000"/>
        </w:rPr>
        <w:t xml:space="preserve">, Koay EJ, Chari ST, Maitra A. Early Detection of Pancreatic Cancer: Opportunities and Challenges.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156</w:t>
      </w:r>
      <w:r w:rsidRPr="00676D5B">
        <w:rPr>
          <w:rFonts w:ascii="Book Antiqua" w:eastAsia="Book Antiqua" w:hAnsi="Book Antiqua" w:cs="Book Antiqua"/>
          <w:color w:val="000000"/>
        </w:rPr>
        <w:t>: 2024-2040 [PMID: 30721664 DOI: 10.1053/j.gastro.2019.01.259]</w:t>
      </w:r>
    </w:p>
    <w:p w14:paraId="32AC4B7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 </w:t>
      </w:r>
      <w:r w:rsidRPr="00676D5B">
        <w:rPr>
          <w:rFonts w:ascii="Book Antiqua" w:eastAsia="Book Antiqua" w:hAnsi="Book Antiqua" w:cs="Book Antiqua"/>
          <w:b/>
          <w:bCs/>
          <w:color w:val="000000"/>
        </w:rPr>
        <w:t>Bosetti C</w:t>
      </w:r>
      <w:r w:rsidRPr="00676D5B">
        <w:rPr>
          <w:rFonts w:ascii="Book Antiqua" w:eastAsia="Book Antiqua" w:hAnsi="Book Antiqua" w:cs="Book Antiqua"/>
          <w:color w:val="000000"/>
        </w:rPr>
        <w:t xml:space="preserve">, Lucenteforte E, Silverman DT, Petersen G, Bracci PM, Ji BT, Negri E, Li D, Risch HA, Olson SH, Gallinger S, Miller AB, Bueno-de-Mesquita HB, Talamini R, Polesel J, Ghadirian P, Baghurst PA, Zatonski W, Fontham E, Bamlet WR, Holly EA, Bertuccio P, Gao YT, Hassan M, Yu H, Kurtz RC, Cotterchio M, Su J, Maisonneuve P, Duell EJ, Boffetta P, La Vecchia C. Cigarette smoking and pancreatic cancer: an analysis from the International Pancreatic Cancer Case-Control Consortium (Panc4). </w:t>
      </w:r>
      <w:r w:rsidRPr="00676D5B">
        <w:rPr>
          <w:rFonts w:ascii="Book Antiqua" w:eastAsia="Book Antiqua" w:hAnsi="Book Antiqua" w:cs="Book Antiqua"/>
          <w:i/>
          <w:iCs/>
          <w:color w:val="000000"/>
        </w:rPr>
        <w:t>Ann Oncol</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23</w:t>
      </w:r>
      <w:r w:rsidRPr="00676D5B">
        <w:rPr>
          <w:rFonts w:ascii="Book Antiqua" w:eastAsia="Book Antiqua" w:hAnsi="Book Antiqua" w:cs="Book Antiqua"/>
          <w:color w:val="000000"/>
        </w:rPr>
        <w:t>: 1880-1888 [PMID: 22104574 DOI: 10.1093/annonc/mdr541]</w:t>
      </w:r>
    </w:p>
    <w:p w14:paraId="16D7634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 </w:t>
      </w:r>
      <w:r w:rsidRPr="00676D5B">
        <w:rPr>
          <w:rFonts w:ascii="Book Antiqua" w:eastAsia="Book Antiqua" w:hAnsi="Book Antiqua" w:cs="Book Antiqua"/>
          <w:b/>
          <w:bCs/>
          <w:color w:val="000000"/>
        </w:rPr>
        <w:t>Carreras-Torres R</w:t>
      </w:r>
      <w:r w:rsidRPr="00676D5B">
        <w:rPr>
          <w:rFonts w:ascii="Book Antiqua" w:eastAsia="Book Antiqua" w:hAnsi="Book Antiqua" w:cs="Book Antiqua"/>
          <w:color w:val="000000"/>
        </w:rPr>
        <w:t xml:space="preserve">, Johansson M, Gaborieau V, Haycock PC, Wade KH, Relton CL, Martin RM, Davey Smith G, Brennan P. The Role of Obesity, Type 2 Diabetes, and </w:t>
      </w:r>
      <w:r w:rsidRPr="00676D5B">
        <w:rPr>
          <w:rFonts w:ascii="Book Antiqua" w:eastAsia="Book Antiqua" w:hAnsi="Book Antiqua" w:cs="Book Antiqua"/>
          <w:color w:val="000000"/>
        </w:rPr>
        <w:lastRenderedPageBreak/>
        <w:t xml:space="preserve">Metabolic Factors in Pancreatic Cancer: A Mendelian Randomization Study. </w:t>
      </w:r>
      <w:r w:rsidRPr="00676D5B">
        <w:rPr>
          <w:rFonts w:ascii="Book Antiqua" w:eastAsia="Book Antiqua" w:hAnsi="Book Antiqua" w:cs="Book Antiqua"/>
          <w:i/>
          <w:iCs/>
          <w:color w:val="000000"/>
        </w:rPr>
        <w:t>J Natl Cancer Inst</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109</w:t>
      </w:r>
      <w:r w:rsidRPr="00676D5B">
        <w:rPr>
          <w:rFonts w:ascii="Book Antiqua" w:eastAsia="Book Antiqua" w:hAnsi="Book Antiqua" w:cs="Book Antiqua"/>
          <w:color w:val="000000"/>
        </w:rPr>
        <w:t xml:space="preserve"> [PMID: 28954281 DOI: 10.1093/jnci/djx012]</w:t>
      </w:r>
    </w:p>
    <w:p w14:paraId="600969B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 </w:t>
      </w:r>
      <w:r w:rsidRPr="00676D5B">
        <w:rPr>
          <w:rFonts w:ascii="Book Antiqua" w:eastAsia="Book Antiqua" w:hAnsi="Book Antiqua" w:cs="Book Antiqua"/>
          <w:b/>
          <w:bCs/>
          <w:color w:val="000000"/>
        </w:rPr>
        <w:t>Li D</w:t>
      </w:r>
      <w:r w:rsidRPr="00676D5B">
        <w:rPr>
          <w:rFonts w:ascii="Book Antiqua" w:eastAsia="Book Antiqua" w:hAnsi="Book Antiqua" w:cs="Book Antiqua"/>
          <w:color w:val="000000"/>
        </w:rPr>
        <w:t xml:space="preserve">, Morris JS, Liu J, Hassan MM, Day RS, Bondy ML, Abbruzzese JL. Body mass index and risk, age of onset, and survival in patients with pancreatic cancer. </w:t>
      </w:r>
      <w:r w:rsidRPr="00676D5B">
        <w:rPr>
          <w:rFonts w:ascii="Book Antiqua" w:eastAsia="Book Antiqua" w:hAnsi="Book Antiqua" w:cs="Book Antiqua"/>
          <w:i/>
          <w:iCs/>
          <w:color w:val="000000"/>
        </w:rPr>
        <w:t>JAMA</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301</w:t>
      </w:r>
      <w:r w:rsidRPr="00676D5B">
        <w:rPr>
          <w:rFonts w:ascii="Book Antiqua" w:eastAsia="Book Antiqua" w:hAnsi="Book Antiqua" w:cs="Book Antiqua"/>
          <w:color w:val="000000"/>
        </w:rPr>
        <w:t>: 2553-2562 [PMID: 19549972 DOI: 10.1001/jama.2009.886]</w:t>
      </w:r>
    </w:p>
    <w:p w14:paraId="6429B57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 </w:t>
      </w:r>
      <w:r w:rsidRPr="00676D5B">
        <w:rPr>
          <w:rFonts w:ascii="Book Antiqua" w:eastAsia="Book Antiqua" w:hAnsi="Book Antiqua" w:cs="Book Antiqua"/>
          <w:b/>
          <w:bCs/>
          <w:color w:val="000000"/>
        </w:rPr>
        <w:t>O'Rorke MA</w:t>
      </w:r>
      <w:r w:rsidRPr="00676D5B">
        <w:rPr>
          <w:rFonts w:ascii="Book Antiqua" w:eastAsia="Book Antiqua" w:hAnsi="Book Antiqua" w:cs="Book Antiqua"/>
          <w:color w:val="000000"/>
        </w:rPr>
        <w:t xml:space="preserve">, Cantwell MM, Cardwell CR, Mulholland HG, Murray LJ. Can physical activity modulate pancreatic cancer risk? a systematic review and meta-analysis.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126</w:t>
      </w:r>
      <w:r w:rsidRPr="00676D5B">
        <w:rPr>
          <w:rFonts w:ascii="Book Antiqua" w:eastAsia="Book Antiqua" w:hAnsi="Book Antiqua" w:cs="Book Antiqua"/>
          <w:color w:val="000000"/>
        </w:rPr>
        <w:t>: 2957-2968 [PMID: 19856317 DOI: 10.1002/ijc.24997]</w:t>
      </w:r>
    </w:p>
    <w:p w14:paraId="2F24BA6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 </w:t>
      </w:r>
      <w:r w:rsidRPr="00676D5B">
        <w:rPr>
          <w:rFonts w:ascii="Book Antiqua" w:eastAsia="Book Antiqua" w:hAnsi="Book Antiqua" w:cs="Book Antiqua"/>
          <w:b/>
          <w:bCs/>
          <w:color w:val="000000"/>
        </w:rPr>
        <w:t>Huang J</w:t>
      </w:r>
      <w:r w:rsidRPr="00676D5B">
        <w:rPr>
          <w:rFonts w:ascii="Book Antiqua" w:eastAsia="Book Antiqua" w:hAnsi="Book Antiqua" w:cs="Book Antiqua"/>
          <w:color w:val="000000"/>
        </w:rPr>
        <w:t xml:space="preserve">, Magnusson M, Törner A, Ye W, Duberg AS. Risk of pancreatic cancer among individuals with hepatitis C or hepatitis B virus infection: a nationwide study in Sweden. </w:t>
      </w:r>
      <w:r w:rsidRPr="00676D5B">
        <w:rPr>
          <w:rFonts w:ascii="Book Antiqua" w:eastAsia="Book Antiqua" w:hAnsi="Book Antiqua" w:cs="Book Antiqua"/>
          <w:i/>
          <w:iCs/>
          <w:color w:val="000000"/>
        </w:rPr>
        <w:t>Br J Cancer</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109</w:t>
      </w:r>
      <w:r w:rsidRPr="00676D5B">
        <w:rPr>
          <w:rFonts w:ascii="Book Antiqua" w:eastAsia="Book Antiqua" w:hAnsi="Book Antiqua" w:cs="Book Antiqua"/>
          <w:color w:val="000000"/>
        </w:rPr>
        <w:t>: 2917-2923 [PMID: 24178755 DOI: 10.1038/bjc.2013.689]</w:t>
      </w:r>
    </w:p>
    <w:p w14:paraId="2F10DA0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 </w:t>
      </w:r>
      <w:r w:rsidRPr="00676D5B">
        <w:rPr>
          <w:rFonts w:ascii="Book Antiqua" w:eastAsia="Book Antiqua" w:hAnsi="Book Antiqua" w:cs="Book Antiqua"/>
          <w:b/>
          <w:bCs/>
          <w:color w:val="000000"/>
        </w:rPr>
        <w:t>Amundadottir L</w:t>
      </w:r>
      <w:r w:rsidRPr="00676D5B">
        <w:rPr>
          <w:rFonts w:ascii="Book Antiqua" w:eastAsia="Book Antiqua" w:hAnsi="Book Antiqua" w:cs="Book Antiqua"/>
          <w:color w:val="000000"/>
        </w:rPr>
        <w:t xml:space="preserve">, Kraft P, Stolzenberg-Solomon RZ, Fuchs CS, Petersen GM, Arslan AA, Bueno-de-Mesquita HB, Gross M, Helzlsouer K, Jacobs EJ, LaCroix A, Zheng W, Albanes D, Bamlet W, Berg CD, Berrino F, Bingham S, Buring JE, Bracci PM, Canzian F, Clavel-Chapelon F, Clipp S, Cotterchio M, de Andrade M, Duell EJ, Fox JW Jr, Gallinger S, Gaziano JM, Giovannucci EL, Goggins M, González CA, Hallmans G, Hankinson SE, Hassan M, Holly EA, Hunter DJ, Hutchinson A, Jackson R, Jacobs KB, Jenab M, Kaaks R, Klein AP, Kooperberg C, Kurtz RC, Li D, Lynch SM, Mandelson M, McWilliams RR, Mendelsohn JB, Michaud DS, Olson SH, Overvad K, Patel AV, Peeters PH, Rajkovic A, Riboli E, Risch HA, Shu XO, Thomas G, Tobias GS, Trichopoulos D, Van Den Eeden SK, Virtamo J, Wactawski-Wende J, Wolpin BM, Yu H, Yu K, Zeleniuch-Jacquotte A, Chanock SJ, Hartge P, Hoover RN. Genome-wide association study identifies variants in the ABO locus associated with susceptibility to pancreatic cancer. </w:t>
      </w:r>
      <w:r w:rsidRPr="00676D5B">
        <w:rPr>
          <w:rFonts w:ascii="Book Antiqua" w:eastAsia="Book Antiqua" w:hAnsi="Book Antiqua" w:cs="Book Antiqua"/>
          <w:i/>
          <w:iCs/>
          <w:color w:val="000000"/>
        </w:rPr>
        <w:t>Nat Genet</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41</w:t>
      </w:r>
      <w:r w:rsidRPr="00676D5B">
        <w:rPr>
          <w:rFonts w:ascii="Book Antiqua" w:eastAsia="Book Antiqua" w:hAnsi="Book Antiqua" w:cs="Book Antiqua"/>
          <w:color w:val="000000"/>
        </w:rPr>
        <w:t>: 986-990 [PMID: 19648918 DOI: 10.1038/ng.429]</w:t>
      </w:r>
    </w:p>
    <w:p w14:paraId="34888CF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 </w:t>
      </w:r>
      <w:r w:rsidRPr="00676D5B">
        <w:rPr>
          <w:rFonts w:ascii="Book Antiqua" w:eastAsia="Book Antiqua" w:hAnsi="Book Antiqua" w:cs="Book Antiqua"/>
          <w:b/>
          <w:bCs/>
          <w:color w:val="000000"/>
        </w:rPr>
        <w:t>Yamada A</w:t>
      </w:r>
      <w:r w:rsidRPr="00676D5B">
        <w:rPr>
          <w:rFonts w:ascii="Book Antiqua" w:eastAsia="Book Antiqua" w:hAnsi="Book Antiqua" w:cs="Book Antiqua"/>
          <w:color w:val="000000"/>
        </w:rPr>
        <w:t xml:space="preserve">, Komaki Y, Komaki F, Micic D, Zullow S, Sakuraba A. Risk of gastrointestinal cancers in patients with cystic fibrosis: a systematic review and meta-analysis. </w:t>
      </w:r>
      <w:r w:rsidRPr="00676D5B">
        <w:rPr>
          <w:rFonts w:ascii="Book Antiqua" w:eastAsia="Book Antiqua" w:hAnsi="Book Antiqua" w:cs="Book Antiqua"/>
          <w:i/>
          <w:iCs/>
          <w:color w:val="000000"/>
        </w:rPr>
        <w:t>Lancet Oncol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19</w:t>
      </w:r>
      <w:r w:rsidRPr="00676D5B">
        <w:rPr>
          <w:rFonts w:ascii="Book Antiqua" w:eastAsia="Book Antiqua" w:hAnsi="Book Antiqua" w:cs="Book Antiqua"/>
          <w:color w:val="000000"/>
        </w:rPr>
        <w:t>: 758-767 [PMID: 29706374 DOI: 10.1016/S1470-2045(18)30188-8]</w:t>
      </w:r>
    </w:p>
    <w:p w14:paraId="7593C9F2"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17 </w:t>
      </w:r>
      <w:r w:rsidRPr="00676D5B">
        <w:rPr>
          <w:rFonts w:ascii="Book Antiqua" w:eastAsia="Book Antiqua" w:hAnsi="Book Antiqua" w:cs="Book Antiqua"/>
          <w:b/>
          <w:bCs/>
          <w:color w:val="000000"/>
        </w:rPr>
        <w:t>Pergolini I</w:t>
      </w:r>
      <w:r w:rsidRPr="00676D5B">
        <w:rPr>
          <w:rFonts w:ascii="Book Antiqua" w:eastAsia="Book Antiqua" w:hAnsi="Book Antiqua" w:cs="Book Antiqua"/>
          <w:color w:val="000000"/>
        </w:rPr>
        <w:t xml:space="preserve">, Sahora K, Ferrone CR, Morales-Oyarvide V, Wolpin BM, Mucci LA, Brugge WR, Mino-Kenudson M, Patino M, Sahani DV, Warshaw AL, Lillemoe KD, Fernández-Del Castillo C. Long-term Risk of Pancreatic Malignancy in Patients With Branch Duct Intraductal Papillary Mucinous Neoplasm in a Referral Center.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153</w:t>
      </w:r>
      <w:r w:rsidRPr="00676D5B">
        <w:rPr>
          <w:rFonts w:ascii="Book Antiqua" w:eastAsia="Book Antiqua" w:hAnsi="Book Antiqua" w:cs="Book Antiqua"/>
          <w:color w:val="000000"/>
        </w:rPr>
        <w:t>: 1284-1294.e1 [PMID: 28739282 DOI: 10.1053/j.gastro.2017.07.019]</w:t>
      </w:r>
    </w:p>
    <w:p w14:paraId="41B7454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 </w:t>
      </w:r>
      <w:r w:rsidRPr="00676D5B">
        <w:rPr>
          <w:rFonts w:ascii="Book Antiqua" w:eastAsia="Book Antiqua" w:hAnsi="Book Antiqua" w:cs="Book Antiqua"/>
          <w:b/>
          <w:bCs/>
          <w:color w:val="000000"/>
        </w:rPr>
        <w:t>IARC Working Group on the Evaluation of Carcinogenic Risks to Humans</w:t>
      </w:r>
      <w:r w:rsidRPr="00676D5B">
        <w:rPr>
          <w:rFonts w:ascii="Book Antiqua" w:eastAsia="Book Antiqua" w:hAnsi="Book Antiqua" w:cs="Book Antiqua"/>
          <w:color w:val="000000"/>
        </w:rPr>
        <w:t xml:space="preserve">. Personal habits and indoor combustions. Volume 100 E. A review of human carcinogens. </w:t>
      </w:r>
      <w:r w:rsidRPr="00676D5B">
        <w:rPr>
          <w:rFonts w:ascii="Book Antiqua" w:eastAsia="Book Antiqua" w:hAnsi="Book Antiqua" w:cs="Book Antiqua"/>
          <w:i/>
          <w:iCs/>
          <w:color w:val="000000"/>
        </w:rPr>
        <w:t>IARC Monogr Eval Carcinog Risks Hum</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100</w:t>
      </w:r>
      <w:r w:rsidRPr="00676D5B">
        <w:rPr>
          <w:rFonts w:ascii="Book Antiqua" w:eastAsia="Book Antiqua" w:hAnsi="Book Antiqua" w:cs="Book Antiqua"/>
          <w:color w:val="000000"/>
        </w:rPr>
        <w:t>: 1-538 [PMID: 23193840]</w:t>
      </w:r>
    </w:p>
    <w:p w14:paraId="2EEA3C2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 </w:t>
      </w:r>
      <w:r w:rsidRPr="00676D5B">
        <w:rPr>
          <w:rFonts w:ascii="Book Antiqua" w:eastAsia="Book Antiqua" w:hAnsi="Book Antiqua" w:cs="Book Antiqua"/>
          <w:b/>
          <w:bCs/>
          <w:color w:val="000000"/>
        </w:rPr>
        <w:t>Riboli E</w:t>
      </w:r>
      <w:r w:rsidRPr="00676D5B">
        <w:rPr>
          <w:rFonts w:ascii="Book Antiqua" w:eastAsia="Book Antiqua" w:hAnsi="Book Antiqua" w:cs="Book Antiqua"/>
          <w:color w:val="000000"/>
        </w:rPr>
        <w:t xml:space="preserve">, Hunt KJ, Slimani N, Ferrari P, Norat T, Fahey M, Charrondière UR, Hémon B, Casagrande C, Vignat J, Overvad K, Tjønneland A, Clavel-Chapelon F, Thiébaut A, Wahrendorf J, Boeing H, Trichopoulos D, Trichopoulou A, Vineis P, Palli D, Bueno-De-Mesquita HB, Peeters PH, Lund E, Engeset D, González CA, Barricarte A, Berglund G, Hallmans G, Day NE, Key TJ, Kaaks R, Saracci R. European Prospective Investigation into Cancer and Nutrition (EPIC): study populations and data collection. </w:t>
      </w:r>
      <w:r w:rsidRPr="00676D5B">
        <w:rPr>
          <w:rFonts w:ascii="Book Antiqua" w:eastAsia="Book Antiqua" w:hAnsi="Book Antiqua" w:cs="Book Antiqua"/>
          <w:i/>
          <w:iCs/>
          <w:color w:val="000000"/>
        </w:rPr>
        <w:t>Public Health Nutr</w:t>
      </w:r>
      <w:r w:rsidRPr="00676D5B">
        <w:rPr>
          <w:rFonts w:ascii="Book Antiqua" w:eastAsia="Book Antiqua" w:hAnsi="Book Antiqua" w:cs="Book Antiqua"/>
          <w:color w:val="000000"/>
        </w:rPr>
        <w:t xml:space="preserve"> 2002; </w:t>
      </w:r>
      <w:r w:rsidRPr="00676D5B">
        <w:rPr>
          <w:rFonts w:ascii="Book Antiqua" w:eastAsia="Book Antiqua" w:hAnsi="Book Antiqua" w:cs="Book Antiqua"/>
          <w:b/>
          <w:bCs/>
          <w:color w:val="000000"/>
        </w:rPr>
        <w:t>5</w:t>
      </w:r>
      <w:r w:rsidRPr="00676D5B">
        <w:rPr>
          <w:rFonts w:ascii="Book Antiqua" w:eastAsia="Book Antiqua" w:hAnsi="Book Antiqua" w:cs="Book Antiqua"/>
          <w:color w:val="000000"/>
        </w:rPr>
        <w:t>: 1113-1124 [PMID: 12639222 DOI: 10.1079/PHN2002394]</w:t>
      </w:r>
    </w:p>
    <w:p w14:paraId="6B13030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 </w:t>
      </w:r>
      <w:r w:rsidRPr="00676D5B">
        <w:rPr>
          <w:rFonts w:ascii="Book Antiqua" w:eastAsia="Book Antiqua" w:hAnsi="Book Antiqua" w:cs="Book Antiqua"/>
          <w:b/>
          <w:bCs/>
          <w:color w:val="000000"/>
        </w:rPr>
        <w:t>McKenzie F</w:t>
      </w:r>
      <w:r w:rsidRPr="00676D5B">
        <w:rPr>
          <w:rFonts w:ascii="Book Antiqua" w:eastAsia="Book Antiqua" w:hAnsi="Book Antiqua" w:cs="Book Antiqua"/>
          <w:color w:val="000000"/>
        </w:rPr>
        <w:t xml:space="preserve">, Biessy C, Ferrari P, Freisling H, Rinaldi S, Chajès V, Dahm CC, Overvad K, Dossus L, Lagiou P, Trichopoulos D, Trichopoulou A, Bueno-de-Mesquita HB, May A, Peeters PH, Weiderpass E, Sanchez MJ, Navarro C, Ardanaz E, Ericson U, Wirfält E, Travis RC, Romieu I. Healthy Lifestyle and Risk of Cancer in the European Prospective Investigation Into Cancer and Nutrition Cohort Study. </w:t>
      </w:r>
      <w:r w:rsidRPr="00676D5B">
        <w:rPr>
          <w:rFonts w:ascii="Book Antiqua" w:eastAsia="Book Antiqua" w:hAnsi="Book Antiqua" w:cs="Book Antiqua"/>
          <w:i/>
          <w:iCs/>
          <w:color w:val="000000"/>
        </w:rPr>
        <w:t>Medicine (Baltimore)</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95</w:t>
      </w:r>
      <w:r w:rsidRPr="00676D5B">
        <w:rPr>
          <w:rFonts w:ascii="Book Antiqua" w:eastAsia="Book Antiqua" w:hAnsi="Book Antiqua" w:cs="Book Antiqua"/>
          <w:color w:val="000000"/>
        </w:rPr>
        <w:t>: e2850 [PMID: 27100409 DOI: 10.1097/MD.0000000000002850]</w:t>
      </w:r>
    </w:p>
    <w:p w14:paraId="53671ED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 </w:t>
      </w:r>
      <w:r w:rsidRPr="00676D5B">
        <w:rPr>
          <w:rFonts w:ascii="Book Antiqua" w:eastAsia="Book Antiqua" w:hAnsi="Book Antiqua" w:cs="Book Antiqua"/>
          <w:b/>
          <w:bCs/>
          <w:color w:val="000000"/>
        </w:rPr>
        <w:t>Chajès V</w:t>
      </w:r>
      <w:r w:rsidRPr="00676D5B">
        <w:rPr>
          <w:rFonts w:ascii="Book Antiqua" w:eastAsia="Book Antiqua" w:hAnsi="Book Antiqua" w:cs="Book Antiqua"/>
          <w:color w:val="000000"/>
        </w:rPr>
        <w:t xml:space="preserve">, Biessy C, Byrnes G, Deharveng G, Saadatian-Elahi M, Jenab M, Peeters PH, Ocké M, Bueno-de-Mesquita HB, Johansson I, Hallmans G, Manjer J, Wirfält E, Jakszyn P, González CA, Huerta JM, Martinez C, Amiano P, Suárez LR, Ardanaz E, Tjønneland A, Halkjaer J, Overvad K, Jakobsen MU, Berrino F, Pala V, Palli D, Tumino R, Vineis P, de Magistris MS, Spencer EA, Crowe FL, Bingham S, Khaw KT, Linseisen J, Rohrmann S, Boeing H, Nöethlings U, Olsen KS, Skeie G, Lund E, Trichopoulou A, Zilis D, Oustoglou E, Clavel-Chapelon F, Riboli E, Slimani N. Ecological-level associations </w:t>
      </w:r>
      <w:r w:rsidRPr="00676D5B">
        <w:rPr>
          <w:rFonts w:ascii="Book Antiqua" w:eastAsia="Book Antiqua" w:hAnsi="Book Antiqua" w:cs="Book Antiqua"/>
          <w:color w:val="000000"/>
        </w:rPr>
        <w:lastRenderedPageBreak/>
        <w:t xml:space="preserve">between highly processed food intakes and plasma phospholipid elaidic acid concentrations: results from a cross-sectional study within the European prospective investigation into cancer and nutrition (EPIC). </w:t>
      </w:r>
      <w:r w:rsidRPr="00676D5B">
        <w:rPr>
          <w:rFonts w:ascii="Book Antiqua" w:eastAsia="Book Antiqua" w:hAnsi="Book Antiqua" w:cs="Book Antiqua"/>
          <w:i/>
          <w:iCs/>
          <w:color w:val="000000"/>
        </w:rPr>
        <w:t>Nutr Cancer</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63</w:t>
      </w:r>
      <w:r w:rsidRPr="00676D5B">
        <w:rPr>
          <w:rFonts w:ascii="Book Antiqua" w:eastAsia="Book Antiqua" w:hAnsi="Book Antiqua" w:cs="Book Antiqua"/>
          <w:color w:val="000000"/>
        </w:rPr>
        <w:t>: 1235-1250 [PMID: 22043987 DOI: 10.1080/01635581.2011.617530]</w:t>
      </w:r>
    </w:p>
    <w:p w14:paraId="36172A7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 </w:t>
      </w:r>
      <w:r w:rsidRPr="00676D5B">
        <w:rPr>
          <w:rFonts w:ascii="Book Antiqua" w:eastAsia="Book Antiqua" w:hAnsi="Book Antiqua" w:cs="Book Antiqua"/>
          <w:b/>
          <w:bCs/>
          <w:color w:val="000000"/>
        </w:rPr>
        <w:t>Saadatian-Elahi M</w:t>
      </w:r>
      <w:r w:rsidRPr="00676D5B">
        <w:rPr>
          <w:rFonts w:ascii="Book Antiqua" w:eastAsia="Book Antiqua" w:hAnsi="Book Antiqua" w:cs="Book Antiqua"/>
          <w:color w:val="000000"/>
        </w:rPr>
        <w:t xml:space="preserve">, Slimani N, Chajès V, Jenab M, Goudable J, Biessy C, Ferrari P, Byrnes G, Autier P, Peeters PH, Ocké M, Bueno de Mesquita B, Johansson I, Hallmans G, Manjer J, Wirfält E, González CA, Navarro C, Martinez C, Amiano P, Suárez LR, Ardanaz E, Tjønneland A, Halkjaer J, Overvad K, Jakobsen MU, Berrino F, Pala V, Palli D, Tumino R, Vineis P, Santucci de Magistris M, Spencer EA, Crowe FL, Bingham S, Khaw KT, Linseisen J, Rohrmann S, Boeing H, Noethlings U, Olsen KS, Skeie G, Lund E, Trichopoulou A, Oustoglou E, Clavel-Chapelon F, Riboli E. Plasma phospholipid fatty acid profiles and their association with food intakes: results from a cross-sectional study within the European Prospective Investigation into Cancer and Nutrition. </w:t>
      </w:r>
      <w:r w:rsidRPr="00676D5B">
        <w:rPr>
          <w:rFonts w:ascii="Book Antiqua" w:eastAsia="Book Antiqua" w:hAnsi="Book Antiqua" w:cs="Book Antiqua"/>
          <w:i/>
          <w:iCs/>
          <w:color w:val="000000"/>
        </w:rPr>
        <w:t>Am J Clin Nutr</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89</w:t>
      </w:r>
      <w:r w:rsidRPr="00676D5B">
        <w:rPr>
          <w:rFonts w:ascii="Book Antiqua" w:eastAsia="Book Antiqua" w:hAnsi="Book Antiqua" w:cs="Book Antiqua"/>
          <w:color w:val="000000"/>
        </w:rPr>
        <w:t>: 331-346 [PMID: 19056549 DOI: 10.3945/ajcn.2008.26834]</w:t>
      </w:r>
    </w:p>
    <w:p w14:paraId="31C4396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 </w:t>
      </w:r>
      <w:r w:rsidRPr="00676D5B">
        <w:rPr>
          <w:rFonts w:ascii="Book Antiqua" w:eastAsia="Book Antiqua" w:hAnsi="Book Antiqua" w:cs="Book Antiqua"/>
          <w:b/>
          <w:bCs/>
          <w:color w:val="000000"/>
        </w:rPr>
        <w:t>Jiao L</w:t>
      </w:r>
      <w:r w:rsidRPr="00676D5B">
        <w:rPr>
          <w:rFonts w:ascii="Book Antiqua" w:eastAsia="Book Antiqua" w:hAnsi="Book Antiqua" w:cs="Book Antiqua"/>
          <w:color w:val="000000"/>
        </w:rPr>
        <w:t xml:space="preserve">, Mitrou PN, Reedy J, Graubard BI, Hollenbeck AR, Schatzkin A, Stolzenberg-Solomon R. A combined healthy lifestyle score and risk of pancreatic cancer in a large cohort study. </w:t>
      </w:r>
      <w:r w:rsidRPr="00676D5B">
        <w:rPr>
          <w:rFonts w:ascii="Book Antiqua" w:eastAsia="Book Antiqua" w:hAnsi="Book Antiqua" w:cs="Book Antiqua"/>
          <w:i/>
          <w:iCs/>
          <w:color w:val="000000"/>
        </w:rPr>
        <w:t>Arch Intern Med</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169</w:t>
      </w:r>
      <w:r w:rsidRPr="00676D5B">
        <w:rPr>
          <w:rFonts w:ascii="Book Antiqua" w:eastAsia="Book Antiqua" w:hAnsi="Book Antiqua" w:cs="Book Antiqua"/>
          <w:color w:val="000000"/>
        </w:rPr>
        <w:t>: 764-770 [PMID: 19398688 DOI: 10.1001/archinternmed.2009.46]</w:t>
      </w:r>
    </w:p>
    <w:p w14:paraId="4FDBAE3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 </w:t>
      </w:r>
      <w:r w:rsidRPr="00676D5B">
        <w:rPr>
          <w:rFonts w:ascii="Book Antiqua" w:eastAsia="Book Antiqua" w:hAnsi="Book Antiqua" w:cs="Book Antiqua"/>
          <w:b/>
          <w:bCs/>
          <w:color w:val="000000"/>
        </w:rPr>
        <w:t>Ferrari P</w:t>
      </w:r>
      <w:r w:rsidRPr="00676D5B">
        <w:rPr>
          <w:rFonts w:ascii="Book Antiqua" w:eastAsia="Book Antiqua" w:hAnsi="Book Antiqua" w:cs="Book Antiqua"/>
          <w:color w:val="000000"/>
        </w:rPr>
        <w:t xml:space="preserve">, Licaj I, Muller DC, Kragh Andersen P, Johansson M, Boeing H, Weiderpass E, Dossus L, Dartois L, Fagherazzi G, Bradbury KE, Khaw KT, Wareham N, Duell EJ, Barricarte A, Molina-Montes E, Sanchez CN, Arriola L, Wallström P, Tjønneland A, Olsen A, Trichopoulou A, Benetou V, Trichopoulos D, Tumino R, Agnoli C, Sacerdote C, Palli D, Li K, Kaaks R, Peeters P, Beulens JW, Nunes L, Gunter M, Norat T, Overvad K, Brennan P, Riboli E, Romieu I. Lifetime alcohol use and overall and cause-specific mortality in the European Prospective Investigation into Cancer and nutrition (EPIC) study. </w:t>
      </w:r>
      <w:r w:rsidRPr="00676D5B">
        <w:rPr>
          <w:rFonts w:ascii="Book Antiqua" w:eastAsia="Book Antiqua" w:hAnsi="Book Antiqua" w:cs="Book Antiqua"/>
          <w:i/>
          <w:iCs/>
          <w:color w:val="000000"/>
        </w:rPr>
        <w:t>BMJ Open</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4</w:t>
      </w:r>
      <w:r w:rsidRPr="00676D5B">
        <w:rPr>
          <w:rFonts w:ascii="Book Antiqua" w:eastAsia="Book Antiqua" w:hAnsi="Book Antiqua" w:cs="Book Antiqua"/>
          <w:color w:val="000000"/>
        </w:rPr>
        <w:t>: e005245 [PMID: 24993766 DOI: 10.1136/bmjopen-2014-005245]</w:t>
      </w:r>
    </w:p>
    <w:p w14:paraId="39B64BF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 </w:t>
      </w:r>
      <w:r w:rsidRPr="00676D5B">
        <w:rPr>
          <w:rFonts w:ascii="Book Antiqua" w:eastAsia="Book Antiqua" w:hAnsi="Book Antiqua" w:cs="Book Antiqua"/>
          <w:b/>
          <w:bCs/>
          <w:color w:val="000000"/>
        </w:rPr>
        <w:t>Naudin S</w:t>
      </w:r>
      <w:r w:rsidRPr="00676D5B">
        <w:rPr>
          <w:rFonts w:ascii="Book Antiqua" w:eastAsia="Book Antiqua" w:hAnsi="Book Antiqua" w:cs="Book Antiqua"/>
          <w:color w:val="000000"/>
        </w:rPr>
        <w:t xml:space="preserve">, Li K, Jaouen T, Assi N, Kyrø C, Tjønneland A, Overvad K, Boutron-Ruault MC, Rebours V, Védié AL, Boeing H, Kaaks R, Katzke V, Bamia C, Naska A, Trichopoulou A, Berrino F, Tagliabue G, Palli D, Panico S, Tumino R, Sacerdote C, </w:t>
      </w:r>
      <w:r w:rsidRPr="00676D5B">
        <w:rPr>
          <w:rFonts w:ascii="Book Antiqua" w:eastAsia="Book Antiqua" w:hAnsi="Book Antiqua" w:cs="Book Antiqua"/>
          <w:color w:val="000000"/>
        </w:rPr>
        <w:lastRenderedPageBreak/>
        <w:t xml:space="preserve">Peeters PH, Bueno-de-Mesquita HBA, Weiderpass E, Gram IT, Skeie G, Chirlaque MD, Rodríguez-Barranco M, Barricarte A, Quirós JR, Dorronsoro M, Johansson I, Sund M, Sternby H, Bradbury KE, Wareham N, Riboli E, Gunter M, Brennan P, Duell EJ, Ferrari P. Lifetime and baseline alcohol intakes and risk of pancreatic cancer in the European Prospective Investigation into Cancer and Nutrition study.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143</w:t>
      </w:r>
      <w:r w:rsidRPr="00676D5B">
        <w:rPr>
          <w:rFonts w:ascii="Book Antiqua" w:eastAsia="Book Antiqua" w:hAnsi="Book Antiqua" w:cs="Book Antiqua"/>
          <w:color w:val="000000"/>
        </w:rPr>
        <w:t>: 801-812 [PMID: 29524225 DOI: 10.1002/ijc.31367]</w:t>
      </w:r>
    </w:p>
    <w:p w14:paraId="218E1FF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 </w:t>
      </w:r>
      <w:r w:rsidRPr="00676D5B">
        <w:rPr>
          <w:rFonts w:ascii="Book Antiqua" w:eastAsia="Book Antiqua" w:hAnsi="Book Antiqua" w:cs="Book Antiqua"/>
          <w:b/>
          <w:bCs/>
          <w:color w:val="000000"/>
        </w:rPr>
        <w:t>Molina-Montes E</w:t>
      </w:r>
      <w:r w:rsidRPr="00676D5B">
        <w:rPr>
          <w:rFonts w:ascii="Book Antiqua" w:eastAsia="Book Antiqua" w:hAnsi="Book Antiqua" w:cs="Book Antiqua"/>
          <w:color w:val="000000"/>
        </w:rPr>
        <w:t xml:space="preserve">, Sánchez MJ, Buckland G, Bueno-de-Mesquita HB, Weiderpass E, Amiano P, Wark PA, Kühn T, Katzke V, Huerta JM, Ardanaz E, Quirós JR, Affret A, His M, Boutron-Ruault MC, Peeters PH, Ye W, Sund M, Boeing H, Iqbal K, Ohlsson B, Sonestedt E, Tjønneland A, Petersen KE, Travis RC, Skeie G, Agnoli C, Panico S, Palli D, Tumino R, Sacerdote C, Freisling H, Huybrechts I, Overvad K, Trichopoulou A, Bamia C, Vasilopoulou E, Wareham N, Khaw KT, Cross AJ, Ward HA, Riboli E, Duell EJ. Mediterranean diet and risk of pancreatic cancer in the European Prospective Investigation into Cancer and Nutrition cohort. </w:t>
      </w:r>
      <w:r w:rsidRPr="00676D5B">
        <w:rPr>
          <w:rFonts w:ascii="Book Antiqua" w:eastAsia="Book Antiqua" w:hAnsi="Book Antiqua" w:cs="Book Antiqua"/>
          <w:i/>
          <w:iCs/>
          <w:color w:val="000000"/>
        </w:rPr>
        <w:t>Br J Cancer</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116</w:t>
      </w:r>
      <w:r w:rsidRPr="00676D5B">
        <w:rPr>
          <w:rFonts w:ascii="Book Antiqua" w:eastAsia="Book Antiqua" w:hAnsi="Book Antiqua" w:cs="Book Antiqua"/>
          <w:color w:val="000000"/>
        </w:rPr>
        <w:t>: 811-820 [PMID: 28170373 DOI: 10.1038/bjc.2017.14]</w:t>
      </w:r>
    </w:p>
    <w:p w14:paraId="646D5EF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27 </w:t>
      </w:r>
      <w:r w:rsidRPr="00676D5B">
        <w:rPr>
          <w:rFonts w:ascii="Book Antiqua" w:eastAsia="Book Antiqua" w:hAnsi="Book Antiqua" w:cs="Book Antiqua"/>
          <w:b/>
          <w:bCs/>
          <w:color w:val="000000"/>
        </w:rPr>
        <w:t>Rawla P</w:t>
      </w:r>
      <w:r w:rsidRPr="00676D5B">
        <w:rPr>
          <w:rFonts w:ascii="Book Antiqua" w:eastAsia="Book Antiqua" w:hAnsi="Book Antiqua" w:cs="Book Antiqua"/>
          <w:color w:val="000000"/>
        </w:rPr>
        <w:t xml:space="preserve">, Thandra KC, Sunkara T. Pancreatic cancer and obesity: epidemiology, mechanism, and preventive strategies. </w:t>
      </w:r>
      <w:r w:rsidRPr="00676D5B">
        <w:rPr>
          <w:rFonts w:ascii="Book Antiqua" w:eastAsia="Book Antiqua" w:hAnsi="Book Antiqua" w:cs="Book Antiqua"/>
          <w:i/>
          <w:iCs/>
          <w:color w:val="000000"/>
        </w:rPr>
        <w:t>Clin J Gastroenterol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285-291 [PMID: 30788774 DOI: 10.1007/s12328-019-00953-3]</w:t>
      </w:r>
    </w:p>
    <w:p w14:paraId="52E1C6F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 </w:t>
      </w:r>
      <w:r w:rsidRPr="00676D5B">
        <w:rPr>
          <w:rFonts w:ascii="Book Antiqua" w:eastAsia="Book Antiqua" w:hAnsi="Book Antiqua" w:cs="Book Antiqua"/>
          <w:b/>
          <w:bCs/>
          <w:color w:val="000000"/>
        </w:rPr>
        <w:t>Genkinger JM</w:t>
      </w:r>
      <w:r w:rsidRPr="00676D5B">
        <w:rPr>
          <w:rFonts w:ascii="Book Antiqua" w:eastAsia="Book Antiqua" w:hAnsi="Book Antiqua" w:cs="Book Antiqua"/>
          <w:color w:val="000000"/>
        </w:rPr>
        <w:t xml:space="preserve">, Kitahara CM, Bernstein L, Berrington de Gonzalez A, Brotzman M, Elena JW, Giles GG, Hartge P, Singh PN, Stolzenberg-Solomon RZ, Weiderpass E, Adami HO, Anderson KE, Beane-Freeman LE, Buring JE, Fraser GE, Fuchs CS, Gapstur SM, Gaziano JM, Helzlsouer KJ, Lacey JV Jr, Linet MS, Liu JJ, Park Y, Peters U, Purdue MP, Robien K, Schairer C, Sesso HD, Visvanathan K, White E, Wolk A, Wolpin BM, Zeleniuch-Jacquotte A, Jacobs EJ. Central adiposity, obesity during early adulthood, and pancreatic cancer mortality in a pooled analysis of cohort studies. </w:t>
      </w:r>
      <w:r w:rsidRPr="00676D5B">
        <w:rPr>
          <w:rFonts w:ascii="Book Antiqua" w:eastAsia="Book Antiqua" w:hAnsi="Book Antiqua" w:cs="Book Antiqua"/>
          <w:i/>
          <w:iCs/>
          <w:color w:val="000000"/>
        </w:rPr>
        <w:t>Ann Oncol</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26</w:t>
      </w:r>
      <w:r w:rsidRPr="00676D5B">
        <w:rPr>
          <w:rFonts w:ascii="Book Antiqua" w:eastAsia="Book Antiqua" w:hAnsi="Book Antiqua" w:cs="Book Antiqua"/>
          <w:color w:val="000000"/>
        </w:rPr>
        <w:t>: 2257-2266 [PMID: 26347100 DOI: 10.1093/annonc/mdv355]</w:t>
      </w:r>
    </w:p>
    <w:p w14:paraId="3A9B786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 </w:t>
      </w:r>
      <w:r w:rsidRPr="00676D5B">
        <w:rPr>
          <w:rFonts w:ascii="Book Antiqua" w:eastAsia="Book Antiqua" w:hAnsi="Book Antiqua" w:cs="Book Antiqua"/>
          <w:b/>
          <w:bCs/>
          <w:color w:val="000000"/>
        </w:rPr>
        <w:t>Song S</w:t>
      </w:r>
      <w:r w:rsidRPr="00676D5B">
        <w:rPr>
          <w:rFonts w:ascii="Book Antiqua" w:eastAsia="Book Antiqua" w:hAnsi="Book Antiqua" w:cs="Book Antiqua"/>
          <w:color w:val="000000"/>
        </w:rPr>
        <w:t xml:space="preserve">, Wang B, Zhang X, Hao L, Hu X, Li Z, Sun S. Long-Term Diabetes Mellitus Is Associated with an Increased Risk of Pancreatic Cancer: A Meta-Analysis. </w:t>
      </w:r>
      <w:r w:rsidRPr="00676D5B">
        <w:rPr>
          <w:rFonts w:ascii="Book Antiqua" w:eastAsia="Book Antiqua" w:hAnsi="Book Antiqua" w:cs="Book Antiqua"/>
          <w:i/>
          <w:iCs/>
          <w:color w:val="000000"/>
        </w:rPr>
        <w:t>PLoS One</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e0134321 [PMID: 26222906 DOI: 10.1371/journal.pone.0134321]</w:t>
      </w:r>
    </w:p>
    <w:p w14:paraId="7967E75A"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30 </w:t>
      </w:r>
      <w:r w:rsidRPr="00676D5B">
        <w:rPr>
          <w:rFonts w:ascii="Book Antiqua" w:eastAsia="Book Antiqua" w:hAnsi="Book Antiqua" w:cs="Book Antiqua"/>
          <w:b/>
          <w:bCs/>
          <w:color w:val="000000"/>
        </w:rPr>
        <w:t>Bimonte S</w:t>
      </w:r>
      <w:r w:rsidRPr="00676D5B">
        <w:rPr>
          <w:rFonts w:ascii="Book Antiqua" w:eastAsia="Book Antiqua" w:hAnsi="Book Antiqua" w:cs="Book Antiqua"/>
          <w:color w:val="000000"/>
        </w:rPr>
        <w:t xml:space="preserve">, Cascella M, Leongito M, Palaia R, Caliendo D, Izzo F, Cuomo A. An overview of pre-clinical studies on the effects of (-)-epigallocatechin-3-gallate, a catechin found in green tea, in treatment of pancreatic cancer. </w:t>
      </w:r>
      <w:r w:rsidRPr="00676D5B">
        <w:rPr>
          <w:rFonts w:ascii="Book Antiqua" w:eastAsia="Book Antiqua" w:hAnsi="Book Antiqua" w:cs="Book Antiqua"/>
          <w:i/>
          <w:iCs/>
          <w:color w:val="000000"/>
        </w:rPr>
        <w:t>Recenti Prog Med</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108</w:t>
      </w:r>
      <w:r w:rsidRPr="00676D5B">
        <w:rPr>
          <w:rFonts w:ascii="Book Antiqua" w:eastAsia="Book Antiqua" w:hAnsi="Book Antiqua" w:cs="Book Antiqua"/>
          <w:color w:val="000000"/>
        </w:rPr>
        <w:t>: 282-287 [PMID: 28631776 DOI: 10.1701/2715.27715]</w:t>
      </w:r>
    </w:p>
    <w:p w14:paraId="22236E4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 </w:t>
      </w:r>
      <w:r w:rsidRPr="00676D5B">
        <w:rPr>
          <w:rFonts w:ascii="Book Antiqua" w:eastAsia="Book Antiqua" w:hAnsi="Book Antiqua" w:cs="Book Antiqua"/>
          <w:b/>
          <w:bCs/>
          <w:color w:val="000000"/>
        </w:rPr>
        <w:t>Nasir A</w:t>
      </w:r>
      <w:r w:rsidRPr="00676D5B">
        <w:rPr>
          <w:rFonts w:ascii="Book Antiqua" w:eastAsia="Book Antiqua" w:hAnsi="Book Antiqua" w:cs="Book Antiqua"/>
          <w:color w:val="000000"/>
        </w:rPr>
        <w:t xml:space="preserve">, Bullo MMH, Ahmed Z, Imtiaz A, Yaqoob E, Jadoon M, Ahmed H, Afreen A, Yaqoob S. Nutrigenomics: Epigenetics and cancer prevention: A comprehensive review. </w:t>
      </w:r>
      <w:r w:rsidRPr="00676D5B">
        <w:rPr>
          <w:rFonts w:ascii="Book Antiqua" w:eastAsia="Book Antiqua" w:hAnsi="Book Antiqua" w:cs="Book Antiqua"/>
          <w:i/>
          <w:iCs/>
          <w:color w:val="000000"/>
        </w:rPr>
        <w:t>Crit Rev Food Sci Nutr</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60</w:t>
      </w:r>
      <w:r w:rsidRPr="00676D5B">
        <w:rPr>
          <w:rFonts w:ascii="Book Antiqua" w:eastAsia="Book Antiqua" w:hAnsi="Book Antiqua" w:cs="Book Antiqua"/>
          <w:color w:val="000000"/>
        </w:rPr>
        <w:t>: 1375-1387 [PMID: 30729798 DOI: 10.1080/10408398.2019.1571480]</w:t>
      </w:r>
    </w:p>
    <w:p w14:paraId="444A093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 </w:t>
      </w:r>
      <w:r w:rsidRPr="00676D5B">
        <w:rPr>
          <w:rFonts w:ascii="Book Antiqua" w:eastAsia="Book Antiqua" w:hAnsi="Book Antiqua" w:cs="Book Antiqua"/>
          <w:b/>
          <w:bCs/>
          <w:color w:val="000000"/>
        </w:rPr>
        <w:t>Pelaez-Luna M</w:t>
      </w:r>
      <w:r w:rsidRPr="00676D5B">
        <w:rPr>
          <w:rFonts w:ascii="Book Antiqua" w:eastAsia="Book Antiqua" w:hAnsi="Book Antiqua" w:cs="Book Antiqua"/>
          <w:color w:val="000000"/>
        </w:rPr>
        <w:t xml:space="preserve">, Takahashi N, Fletcher JG, Chari ST. Resectability of presymptomatic pancreatic cancer and its relationship to onset of diabetes: a retrospective review of CT scans and fasting glucose values prior to diagnosis. </w:t>
      </w:r>
      <w:r w:rsidRPr="00676D5B">
        <w:rPr>
          <w:rFonts w:ascii="Book Antiqua" w:eastAsia="Book Antiqua" w:hAnsi="Book Antiqua" w:cs="Book Antiqua"/>
          <w:i/>
          <w:iCs/>
          <w:color w:val="000000"/>
        </w:rPr>
        <w:t>Am J Gastroenterol</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102</w:t>
      </w:r>
      <w:r w:rsidRPr="00676D5B">
        <w:rPr>
          <w:rFonts w:ascii="Book Antiqua" w:eastAsia="Book Antiqua" w:hAnsi="Book Antiqua" w:cs="Book Antiqua"/>
          <w:color w:val="000000"/>
        </w:rPr>
        <w:t>: 2157-2163 [PMID: 17897335 DOI: 10.1111/j.1572-0241.2007.01480.x]</w:t>
      </w:r>
    </w:p>
    <w:p w14:paraId="6751172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 </w:t>
      </w:r>
      <w:r w:rsidRPr="00676D5B">
        <w:rPr>
          <w:rFonts w:ascii="Book Antiqua" w:eastAsia="Book Antiqua" w:hAnsi="Book Antiqua" w:cs="Book Antiqua"/>
          <w:b/>
          <w:bCs/>
          <w:color w:val="000000"/>
        </w:rPr>
        <w:t>US Preventive Services Task Force</w:t>
      </w:r>
      <w:r w:rsidRPr="00676D5B">
        <w:rPr>
          <w:rFonts w:ascii="Book Antiqua" w:eastAsia="Book Antiqua" w:hAnsi="Book Antiqua" w:cs="Book Antiqua"/>
          <w:color w:val="000000"/>
        </w:rPr>
        <w:t xml:space="preserve">, Owens DK, Davidson KW, Krist AH, Barry MJ, Cabana M, Caughey AB, Curry SJ, Doubeni CA, Epling JW Jr, Kubik M, Landefeld CS, Mangione CM, Pbert L, Silverstein M, Simon MA, Tseng CW, Wong JB. Screening for Pancreatic Cancer: US Preventive Services Task Force Reaffirmation Recommendation Statement. </w:t>
      </w:r>
      <w:r w:rsidRPr="00676D5B">
        <w:rPr>
          <w:rFonts w:ascii="Book Antiqua" w:eastAsia="Book Antiqua" w:hAnsi="Book Antiqua" w:cs="Book Antiqua"/>
          <w:i/>
          <w:iCs/>
          <w:color w:val="000000"/>
        </w:rPr>
        <w:t>JAMA</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322</w:t>
      </w:r>
      <w:r w:rsidRPr="00676D5B">
        <w:rPr>
          <w:rFonts w:ascii="Book Antiqua" w:eastAsia="Book Antiqua" w:hAnsi="Book Antiqua" w:cs="Book Antiqua"/>
          <w:color w:val="000000"/>
        </w:rPr>
        <w:t>: 438-444 [PMID: 31386141 DOI: 10.1001/jama.2019.10232]</w:t>
      </w:r>
    </w:p>
    <w:p w14:paraId="2CF2945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34 </w:t>
      </w:r>
      <w:r w:rsidRPr="00676D5B">
        <w:rPr>
          <w:rFonts w:ascii="Book Antiqua" w:eastAsia="Book Antiqua" w:hAnsi="Book Antiqua" w:cs="Book Antiqua"/>
          <w:b/>
          <w:bCs/>
          <w:color w:val="000000"/>
        </w:rPr>
        <w:t>Yuan C</w:t>
      </w:r>
      <w:r w:rsidRPr="00676D5B">
        <w:rPr>
          <w:rFonts w:ascii="Book Antiqua" w:eastAsia="Book Antiqua" w:hAnsi="Book Antiqua" w:cs="Book Antiqua"/>
          <w:color w:val="000000"/>
        </w:rPr>
        <w:t xml:space="preserve">, Babic A, Khalaf N, Nowak JA, Brais LK, Rubinson DA, Ng K, Aguirre AJ, Pandharipande PV, Fuchs CS, Giovannucci EL, Stampfer MJ, Rosenthal MH, Sander C, Kraft P, Wolpin BM. Diabetes, Weight Change, and Pancreatic Cancer Risk. </w:t>
      </w:r>
      <w:r w:rsidRPr="00676D5B">
        <w:rPr>
          <w:rFonts w:ascii="Book Antiqua" w:eastAsia="Book Antiqua" w:hAnsi="Book Antiqua" w:cs="Book Antiqua"/>
          <w:i/>
          <w:iCs/>
          <w:color w:val="000000"/>
        </w:rPr>
        <w:t>JAMA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6</w:t>
      </w:r>
      <w:r w:rsidRPr="00676D5B">
        <w:rPr>
          <w:rFonts w:ascii="Book Antiqua" w:eastAsia="Book Antiqua" w:hAnsi="Book Antiqua" w:cs="Book Antiqua"/>
          <w:color w:val="000000"/>
        </w:rPr>
        <w:t>: e202948 [PMID: 32789511 DOI: 10.1001/jamaoncol.2020.2948]</w:t>
      </w:r>
    </w:p>
    <w:p w14:paraId="71312DD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35 </w:t>
      </w:r>
      <w:r w:rsidRPr="00676D5B">
        <w:rPr>
          <w:rFonts w:ascii="Book Antiqua" w:eastAsia="Book Antiqua" w:hAnsi="Book Antiqua" w:cs="Book Antiqua"/>
          <w:b/>
          <w:bCs/>
          <w:color w:val="000000"/>
        </w:rPr>
        <w:t>Naudin S</w:t>
      </w:r>
      <w:r w:rsidRPr="00676D5B">
        <w:rPr>
          <w:rFonts w:ascii="Book Antiqua" w:eastAsia="Book Antiqua" w:hAnsi="Book Antiqua" w:cs="Book Antiqua"/>
          <w:color w:val="000000"/>
        </w:rPr>
        <w:t xml:space="preserve">, Viallon V, Hashim D, Freisling H, Jenab M, Weiderpass E, Perrier F, McKenzie F, Bueno-de-Mesquita HB, Olsen A, Tjønneland A, Dahm CC, Overvad K, Mancini FR, Rebours V, Boutron-Ruault MC, Katzke V, Kaaks R, Bergmann M, Boeing H, Peppa E, Karakatsani A, Trichopoulou A, Pala V, Masala G, Panico S, Tumino R, Sacerdote C, May AM, van Gils CH, Rylander C, Borch KB, Chirlaque López MD, Sánchez MJ, Ardanaz E, Quirós JR, Amiano Exezarreta P, Sund M, Drake I, Regnér S, Travis RC, Wareham N, Aune D, Riboli E, Gunter MJ, Duell EJ, Brennan P, Ferrari P. </w:t>
      </w:r>
      <w:r w:rsidRPr="00676D5B">
        <w:rPr>
          <w:rFonts w:ascii="Book Antiqua" w:eastAsia="Book Antiqua" w:hAnsi="Book Antiqua" w:cs="Book Antiqua"/>
          <w:color w:val="000000"/>
        </w:rPr>
        <w:lastRenderedPageBreak/>
        <w:t xml:space="preserve">Healthy lifestyle and the risk of pancreatic cancer in the EPIC study. </w:t>
      </w:r>
      <w:r w:rsidRPr="00676D5B">
        <w:rPr>
          <w:rFonts w:ascii="Book Antiqua" w:eastAsia="Book Antiqua" w:hAnsi="Book Antiqua" w:cs="Book Antiqua"/>
          <w:i/>
          <w:iCs/>
          <w:color w:val="000000"/>
        </w:rPr>
        <w:t>Eur J Epidemiol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35</w:t>
      </w:r>
      <w:r w:rsidRPr="00676D5B">
        <w:rPr>
          <w:rFonts w:ascii="Book Antiqua" w:eastAsia="Book Antiqua" w:hAnsi="Book Antiqua" w:cs="Book Antiqua"/>
          <w:color w:val="000000"/>
        </w:rPr>
        <w:t>: 975-986 [PMID: 31564045 DOI: 10.1007/s10654-019-00559-6]</w:t>
      </w:r>
    </w:p>
    <w:p w14:paraId="06B843F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36 </w:t>
      </w:r>
      <w:r w:rsidRPr="00676D5B">
        <w:rPr>
          <w:rFonts w:ascii="Book Antiqua" w:eastAsia="Book Antiqua" w:hAnsi="Book Antiqua" w:cs="Book Antiqua"/>
          <w:b/>
          <w:bCs/>
          <w:color w:val="000000"/>
        </w:rPr>
        <w:t>Lal G</w:t>
      </w:r>
      <w:r w:rsidRPr="00676D5B">
        <w:rPr>
          <w:rFonts w:ascii="Book Antiqua" w:eastAsia="Book Antiqua" w:hAnsi="Book Antiqua" w:cs="Book Antiqua"/>
          <w:color w:val="000000"/>
        </w:rPr>
        <w:t xml:space="preserve">, Liu G, Schmocker B, Kaurah P, Ozcelik H, Narod SA, Redston M, Gallinger S. Inherited predisposition to pancreatic adenocarcinoma: role of family history and germ-line p16, BRCA1, and BRCA2 mutations. </w:t>
      </w:r>
      <w:r w:rsidRPr="00676D5B">
        <w:rPr>
          <w:rFonts w:ascii="Book Antiqua" w:eastAsia="Book Antiqua" w:hAnsi="Book Antiqua" w:cs="Book Antiqua"/>
          <w:i/>
          <w:iCs/>
          <w:color w:val="000000"/>
        </w:rPr>
        <w:t>Cancer Res</w:t>
      </w:r>
      <w:r w:rsidRPr="00676D5B">
        <w:rPr>
          <w:rFonts w:ascii="Book Antiqua" w:eastAsia="Book Antiqua" w:hAnsi="Book Antiqua" w:cs="Book Antiqua"/>
          <w:color w:val="000000"/>
        </w:rPr>
        <w:t xml:space="preserve"> 2000; </w:t>
      </w:r>
      <w:r w:rsidRPr="00676D5B">
        <w:rPr>
          <w:rFonts w:ascii="Book Antiqua" w:eastAsia="Book Antiqua" w:hAnsi="Book Antiqua" w:cs="Book Antiqua"/>
          <w:b/>
          <w:bCs/>
          <w:color w:val="000000"/>
        </w:rPr>
        <w:t>60</w:t>
      </w:r>
      <w:r w:rsidRPr="00676D5B">
        <w:rPr>
          <w:rFonts w:ascii="Book Antiqua" w:eastAsia="Book Antiqua" w:hAnsi="Book Antiqua" w:cs="Book Antiqua"/>
          <w:color w:val="000000"/>
        </w:rPr>
        <w:t>: 409-416 [PMID: 10667595]</w:t>
      </w:r>
    </w:p>
    <w:p w14:paraId="6614DAE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37 </w:t>
      </w:r>
      <w:r w:rsidRPr="00676D5B">
        <w:rPr>
          <w:rFonts w:ascii="Book Antiqua" w:eastAsia="Book Antiqua" w:hAnsi="Book Antiqua" w:cs="Book Antiqua"/>
          <w:b/>
          <w:bCs/>
          <w:color w:val="000000"/>
        </w:rPr>
        <w:t>Holter S</w:t>
      </w:r>
      <w:r w:rsidRPr="00676D5B">
        <w:rPr>
          <w:rFonts w:ascii="Book Antiqua" w:eastAsia="Book Antiqua" w:hAnsi="Book Antiqua" w:cs="Book Antiqua"/>
          <w:color w:val="000000"/>
        </w:rPr>
        <w:t xml:space="preserve">, Borgida A, Dodd A, Grant R, Semotiuk K, Hedley D, Dhani N, Narod S, Akbari M, Moore M, Gallinger S. Germline BRCA Mutations in a Large Clinic-Based Cohort of Patients With Pancreatic Adenocarcinoma.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33</w:t>
      </w:r>
      <w:r w:rsidRPr="00676D5B">
        <w:rPr>
          <w:rFonts w:ascii="Book Antiqua" w:eastAsia="Book Antiqua" w:hAnsi="Book Antiqua" w:cs="Book Antiqua"/>
          <w:color w:val="000000"/>
        </w:rPr>
        <w:t>: 3124-3129 [PMID: 25940717 DOI: 10.1200/JCO.2014.59.7401]</w:t>
      </w:r>
    </w:p>
    <w:p w14:paraId="491EF79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38 </w:t>
      </w:r>
      <w:r w:rsidRPr="00676D5B">
        <w:rPr>
          <w:rFonts w:ascii="Book Antiqua" w:eastAsia="Book Antiqua" w:hAnsi="Book Antiqua" w:cs="Book Antiqua"/>
          <w:b/>
          <w:bCs/>
          <w:color w:val="000000"/>
        </w:rPr>
        <w:t>Goldstein AM</w:t>
      </w:r>
      <w:r w:rsidRPr="00676D5B">
        <w:rPr>
          <w:rFonts w:ascii="Book Antiqua" w:eastAsia="Book Antiqua" w:hAnsi="Book Antiqua" w:cs="Book Antiqua"/>
          <w:color w:val="000000"/>
        </w:rPr>
        <w:t xml:space="preserve">, Fraser MC, Struewing JP, Hussussian CJ, Ranade K, Zametkin DP, Fontaine LS, Organic SM, Dracopoli NC, Clark WH Jr. Increased risk of pancreatic cancer in melanoma-prone kindreds with p16INK4 mutations.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1995; </w:t>
      </w:r>
      <w:r w:rsidRPr="00676D5B">
        <w:rPr>
          <w:rFonts w:ascii="Book Antiqua" w:eastAsia="Book Antiqua" w:hAnsi="Book Antiqua" w:cs="Book Antiqua"/>
          <w:b/>
          <w:bCs/>
          <w:color w:val="000000"/>
        </w:rPr>
        <w:t>333</w:t>
      </w:r>
      <w:r w:rsidRPr="00676D5B">
        <w:rPr>
          <w:rFonts w:ascii="Book Antiqua" w:eastAsia="Book Antiqua" w:hAnsi="Book Antiqua" w:cs="Book Antiqua"/>
          <w:color w:val="000000"/>
        </w:rPr>
        <w:t>: 970-974 [PMID: 7666916 DOI: 10.1056/NEJM199510123331504]</w:t>
      </w:r>
    </w:p>
    <w:p w14:paraId="440DE2C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39 </w:t>
      </w:r>
      <w:r w:rsidRPr="00676D5B">
        <w:rPr>
          <w:rFonts w:ascii="Book Antiqua" w:eastAsia="Book Antiqua" w:hAnsi="Book Antiqua" w:cs="Book Antiqua"/>
          <w:b/>
          <w:bCs/>
          <w:color w:val="000000"/>
        </w:rPr>
        <w:t>van Lier MG</w:t>
      </w:r>
      <w:r w:rsidRPr="00676D5B">
        <w:rPr>
          <w:rFonts w:ascii="Book Antiqua" w:eastAsia="Book Antiqua" w:hAnsi="Book Antiqua" w:cs="Book Antiqua"/>
          <w:color w:val="000000"/>
        </w:rPr>
        <w:t xml:space="preserve">, Wagner A, Mathus-Vliegen EM, Kuipers EJ, Steyerberg EW, van Leerdam ME. High cancer risk in Peutz-Jeghers syndrome: a systematic review and surveillance recommendations. </w:t>
      </w:r>
      <w:r w:rsidRPr="00676D5B">
        <w:rPr>
          <w:rFonts w:ascii="Book Antiqua" w:eastAsia="Book Antiqua" w:hAnsi="Book Antiqua" w:cs="Book Antiqua"/>
          <w:i/>
          <w:iCs/>
          <w:color w:val="000000"/>
        </w:rPr>
        <w:t>Am J Gastroenterol</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105</w:t>
      </w:r>
      <w:r w:rsidRPr="00676D5B">
        <w:rPr>
          <w:rFonts w:ascii="Book Antiqua" w:eastAsia="Book Antiqua" w:hAnsi="Book Antiqua" w:cs="Book Antiqua"/>
          <w:color w:val="000000"/>
        </w:rPr>
        <w:t>: 1258-64; author reply 1265 [PMID: 20051941 DOI: 10.1038/ajg.2009.725]</w:t>
      </w:r>
    </w:p>
    <w:p w14:paraId="63C1D49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40 </w:t>
      </w:r>
      <w:r w:rsidRPr="00676D5B">
        <w:rPr>
          <w:rFonts w:ascii="Book Antiqua" w:eastAsia="Book Antiqua" w:hAnsi="Book Antiqua" w:cs="Book Antiqua"/>
          <w:b/>
          <w:bCs/>
          <w:color w:val="000000"/>
        </w:rPr>
        <w:t>Park JG</w:t>
      </w:r>
      <w:r w:rsidRPr="00676D5B">
        <w:rPr>
          <w:rFonts w:ascii="Book Antiqua" w:eastAsia="Book Antiqua" w:hAnsi="Book Antiqua" w:cs="Book Antiqua"/>
          <w:color w:val="000000"/>
        </w:rPr>
        <w:t xml:space="preserve">, Park YJ, Wijnen JT, Vasen HF. Gene-environment interaction in hereditary nonpolyposis colorectal cancer with implications for diagnosis and genetic testing.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1999; </w:t>
      </w:r>
      <w:r w:rsidRPr="00676D5B">
        <w:rPr>
          <w:rFonts w:ascii="Book Antiqua" w:eastAsia="Book Antiqua" w:hAnsi="Book Antiqua" w:cs="Book Antiqua"/>
          <w:b/>
          <w:bCs/>
          <w:color w:val="000000"/>
        </w:rPr>
        <w:t>82</w:t>
      </w:r>
      <w:r w:rsidRPr="00676D5B">
        <w:rPr>
          <w:rFonts w:ascii="Book Antiqua" w:eastAsia="Book Antiqua" w:hAnsi="Book Antiqua" w:cs="Book Antiqua"/>
          <w:color w:val="000000"/>
        </w:rPr>
        <w:t>: 516-519 [PMID: 10404064 DOI: 10.1002</w:t>
      </w:r>
      <w:proofErr w:type="gramStart"/>
      <w:r w:rsidRPr="00676D5B">
        <w:rPr>
          <w:rFonts w:ascii="Book Antiqua" w:eastAsia="Book Antiqua" w:hAnsi="Book Antiqua" w:cs="Book Antiqua"/>
          <w:color w:val="000000"/>
        </w:rPr>
        <w:t>/(</w:t>
      </w:r>
      <w:proofErr w:type="gramEnd"/>
      <w:r w:rsidRPr="00676D5B">
        <w:rPr>
          <w:rFonts w:ascii="Book Antiqua" w:eastAsia="Book Antiqua" w:hAnsi="Book Antiqua" w:cs="Book Antiqua"/>
          <w:color w:val="000000"/>
        </w:rPr>
        <w:t>sici)1097-0215(19990812)82:4&lt;516::aid-ijc8&gt;3.0.co;2-u]</w:t>
      </w:r>
    </w:p>
    <w:p w14:paraId="1E059F1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41 </w:t>
      </w:r>
      <w:r w:rsidRPr="00676D5B">
        <w:rPr>
          <w:rFonts w:ascii="Book Antiqua" w:eastAsia="Book Antiqua" w:hAnsi="Book Antiqua" w:cs="Book Antiqua"/>
          <w:b/>
          <w:bCs/>
          <w:color w:val="000000"/>
        </w:rPr>
        <w:t>Whitcomb DC</w:t>
      </w:r>
      <w:r w:rsidRPr="00676D5B">
        <w:rPr>
          <w:rFonts w:ascii="Book Antiqua" w:eastAsia="Book Antiqua" w:hAnsi="Book Antiqua" w:cs="Book Antiqua"/>
          <w:color w:val="000000"/>
        </w:rPr>
        <w:t xml:space="preserve">. Inflammation and Cancer V. Chronic pancreatitis and pancreatic cancer. </w:t>
      </w:r>
      <w:r w:rsidRPr="00676D5B">
        <w:rPr>
          <w:rFonts w:ascii="Book Antiqua" w:eastAsia="Book Antiqua" w:hAnsi="Book Antiqua" w:cs="Book Antiqua"/>
          <w:i/>
          <w:iCs/>
          <w:color w:val="000000"/>
        </w:rPr>
        <w:t>Am J Physiol Gastrointest Liver Physiol</w:t>
      </w:r>
      <w:r w:rsidRPr="00676D5B">
        <w:rPr>
          <w:rFonts w:ascii="Book Antiqua" w:eastAsia="Book Antiqua" w:hAnsi="Book Antiqua" w:cs="Book Antiqua"/>
          <w:color w:val="000000"/>
        </w:rPr>
        <w:t xml:space="preserve"> 2004; </w:t>
      </w:r>
      <w:r w:rsidRPr="00676D5B">
        <w:rPr>
          <w:rFonts w:ascii="Book Antiqua" w:eastAsia="Book Antiqua" w:hAnsi="Book Antiqua" w:cs="Book Antiqua"/>
          <w:b/>
          <w:bCs/>
          <w:color w:val="000000"/>
        </w:rPr>
        <w:t>287</w:t>
      </w:r>
      <w:r w:rsidRPr="00676D5B">
        <w:rPr>
          <w:rFonts w:ascii="Book Antiqua" w:eastAsia="Book Antiqua" w:hAnsi="Book Antiqua" w:cs="Book Antiqua"/>
          <w:color w:val="000000"/>
        </w:rPr>
        <w:t>: G315-G319 [PMID: 15246966 DOI: 10.1152/ajpgi.00115.2004]</w:t>
      </w:r>
    </w:p>
    <w:p w14:paraId="58B40C7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42 </w:t>
      </w:r>
      <w:r w:rsidRPr="00676D5B">
        <w:rPr>
          <w:rFonts w:ascii="Book Antiqua" w:eastAsia="Book Antiqua" w:hAnsi="Book Antiqua" w:cs="Book Antiqua"/>
          <w:b/>
          <w:bCs/>
          <w:color w:val="000000"/>
        </w:rPr>
        <w:t>Yurgelun MB</w:t>
      </w:r>
      <w:r w:rsidRPr="00676D5B">
        <w:rPr>
          <w:rFonts w:ascii="Book Antiqua" w:eastAsia="Book Antiqua" w:hAnsi="Book Antiqua" w:cs="Book Antiqua"/>
          <w:color w:val="000000"/>
        </w:rPr>
        <w:t xml:space="preserve">, Chittenden AB, Morales-Oyarvide V, Rubinson DA, Dunne RF, Kozak MM, Qian ZR, Welch MW, Brais LK, Da Silva A, Bui JL, Yuan C, Li T, Li W, Masuda A, Gu M, Bullock AJ, Chang DT, Clancy TE, Linehan DC, Findeis-Hosey JJ, Doyle LA, Thorner AR, Ducar MD, Wollison BM, Khalaf N, Perez K, Syngal S, Aguirre AJ, Hahn WC, Meyerson ML, Fuchs CS, Ogino S, Hornick JL, Hezel AF, Koong AC, Nowak JA, </w:t>
      </w:r>
      <w:r w:rsidRPr="00676D5B">
        <w:rPr>
          <w:rFonts w:ascii="Book Antiqua" w:eastAsia="Book Antiqua" w:hAnsi="Book Antiqua" w:cs="Book Antiqua"/>
          <w:color w:val="000000"/>
        </w:rPr>
        <w:lastRenderedPageBreak/>
        <w:t xml:space="preserve">Wolpin BM. Germline cancer susceptibility gene variants, somatic second hits, and survival outcomes in patients with resected pancreatic cancer. </w:t>
      </w:r>
      <w:r w:rsidRPr="00676D5B">
        <w:rPr>
          <w:rFonts w:ascii="Book Antiqua" w:eastAsia="Book Antiqua" w:hAnsi="Book Antiqua" w:cs="Book Antiqua"/>
          <w:i/>
          <w:iCs/>
          <w:color w:val="000000"/>
        </w:rPr>
        <w:t>Genet Med</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213-223 [PMID: 29961768 DOI: 10.1038/s41436-018-0009-5]</w:t>
      </w:r>
    </w:p>
    <w:p w14:paraId="0E4F216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43 </w:t>
      </w:r>
      <w:r w:rsidRPr="00676D5B">
        <w:rPr>
          <w:rFonts w:ascii="Book Antiqua" w:eastAsia="Book Antiqua" w:hAnsi="Book Antiqua" w:cs="Book Antiqua"/>
          <w:b/>
          <w:bCs/>
          <w:color w:val="000000"/>
        </w:rPr>
        <w:t>Stoffel EM</w:t>
      </w:r>
      <w:r w:rsidRPr="00676D5B">
        <w:rPr>
          <w:rFonts w:ascii="Book Antiqua" w:eastAsia="Book Antiqua" w:hAnsi="Book Antiqua" w:cs="Book Antiqua"/>
          <w:color w:val="000000"/>
        </w:rPr>
        <w:t xml:space="preserve">, McKernin SE, Brand R, Canto M, Goggins M, Moravek C, Nagarajan A, Petersen GM, Simeone DM, Yurgelun M, Khorana AA. Evaluating Susceptibility to Pancreatic Cancer: ASCO Provisional Clinical Opinion.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37</w:t>
      </w:r>
      <w:r w:rsidRPr="00676D5B">
        <w:rPr>
          <w:rFonts w:ascii="Book Antiqua" w:eastAsia="Book Antiqua" w:hAnsi="Book Antiqua" w:cs="Book Antiqua"/>
          <w:color w:val="000000"/>
        </w:rPr>
        <w:t>: 153-164 [PMID: 30457921 DOI: 10.1200/JCO.18.01489]</w:t>
      </w:r>
    </w:p>
    <w:p w14:paraId="0CC11CA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44 </w:t>
      </w:r>
      <w:r w:rsidRPr="00676D5B">
        <w:rPr>
          <w:rFonts w:ascii="Book Antiqua" w:eastAsia="Book Antiqua" w:hAnsi="Book Antiqua" w:cs="Book Antiqua"/>
          <w:b/>
          <w:bCs/>
          <w:color w:val="000000"/>
        </w:rPr>
        <w:t>Ohmoto A</w:t>
      </w:r>
      <w:r w:rsidRPr="00676D5B">
        <w:rPr>
          <w:rFonts w:ascii="Book Antiqua" w:eastAsia="Book Antiqua" w:hAnsi="Book Antiqua" w:cs="Book Antiqua"/>
          <w:color w:val="000000"/>
        </w:rPr>
        <w:t xml:space="preserve">, Yachida S, Morizane C. Genomic Features and Clinical Management of Patients with Hereditary Pancreatic Cancer Syndromes and Familial Pancreatic Cancer. </w:t>
      </w:r>
      <w:r w:rsidRPr="00676D5B">
        <w:rPr>
          <w:rFonts w:ascii="Book Antiqua" w:eastAsia="Book Antiqua" w:hAnsi="Book Antiqua" w:cs="Book Antiqua"/>
          <w:i/>
          <w:iCs/>
          <w:color w:val="000000"/>
        </w:rPr>
        <w:t>Int J Mol Sci</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xml:space="preserve"> [PMID: 30699894 DOI: 10.3390/ijms20030561]</w:t>
      </w:r>
    </w:p>
    <w:p w14:paraId="6775CB6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45 </w:t>
      </w:r>
      <w:r w:rsidRPr="00676D5B">
        <w:rPr>
          <w:rFonts w:ascii="Book Antiqua" w:eastAsia="Book Antiqua" w:hAnsi="Book Antiqua" w:cs="Book Antiqua"/>
          <w:b/>
          <w:bCs/>
          <w:color w:val="000000"/>
        </w:rPr>
        <w:t>Goggins M</w:t>
      </w:r>
      <w:r w:rsidRPr="00676D5B">
        <w:rPr>
          <w:rFonts w:ascii="Book Antiqua" w:eastAsia="Book Antiqua" w:hAnsi="Book Antiqua" w:cs="Book Antiqua"/>
          <w:color w:val="000000"/>
        </w:rPr>
        <w:t xml:space="preserve">, Overbeek KA, Brand R, Syngal S, Del Chiaro M, Bartsch DK, Bassi C, Carrato A, Farrell J, Fishman EK, Fockens P, Gress TM, van Hooft JE, Hruban RH, Kastrinos F, Klein A, Lennon AM, Lucas A, Park W, Rustgi A, Simeone D, Stoffel E, Vasen HFA, Cahen DL, Canto MI, Bruno M; International Cancer of the Pancreas Screening (CAPS) consortium. Management of patients with increased risk for familial pancreatic cancer: updated recommendations from the International Cancer of the Pancreas Screening (CAPS) Consortium.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69</w:t>
      </w:r>
      <w:r w:rsidRPr="00676D5B">
        <w:rPr>
          <w:rFonts w:ascii="Book Antiqua" w:eastAsia="Book Antiqua" w:hAnsi="Book Antiqua" w:cs="Book Antiqua"/>
          <w:color w:val="000000"/>
        </w:rPr>
        <w:t>: 7-17 [PMID: 31672839 DOI: 10.1136/gutjnl-2019-319352]</w:t>
      </w:r>
    </w:p>
    <w:p w14:paraId="2D09DF6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46 </w:t>
      </w:r>
      <w:r w:rsidRPr="00676D5B">
        <w:rPr>
          <w:rFonts w:ascii="Book Antiqua" w:eastAsia="Book Antiqua" w:hAnsi="Book Antiqua" w:cs="Book Antiqua"/>
          <w:b/>
          <w:bCs/>
          <w:color w:val="000000"/>
        </w:rPr>
        <w:t>Syngal S</w:t>
      </w:r>
      <w:r w:rsidRPr="00676D5B">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sidRPr="00676D5B">
        <w:rPr>
          <w:rFonts w:ascii="Book Antiqua" w:eastAsia="Book Antiqua" w:hAnsi="Book Antiqua" w:cs="Book Antiqua"/>
          <w:i/>
          <w:iCs/>
          <w:color w:val="000000"/>
        </w:rPr>
        <w:t>Am J Gastroenterol</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110</w:t>
      </w:r>
      <w:r w:rsidRPr="00676D5B">
        <w:rPr>
          <w:rFonts w:ascii="Book Antiqua" w:eastAsia="Book Antiqua" w:hAnsi="Book Antiqua" w:cs="Book Antiqua"/>
          <w:color w:val="000000"/>
        </w:rPr>
        <w:t>: 223-62; quiz 263 [PMID: 25645574 DOI: 10.1038/ajg.2014.435]</w:t>
      </w:r>
    </w:p>
    <w:p w14:paraId="6ECB4A5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47 </w:t>
      </w:r>
      <w:r w:rsidRPr="00676D5B">
        <w:rPr>
          <w:rFonts w:ascii="Book Antiqua" w:eastAsia="Book Antiqua" w:hAnsi="Book Antiqua" w:cs="Book Antiqua"/>
          <w:b/>
          <w:bCs/>
          <w:color w:val="000000"/>
        </w:rPr>
        <w:t>Brand RE</w:t>
      </w:r>
      <w:r w:rsidRPr="00676D5B">
        <w:rPr>
          <w:rFonts w:ascii="Book Antiqua" w:eastAsia="Book Antiqua" w:hAnsi="Book Antiqua" w:cs="Book Antiqua"/>
          <w:color w:val="000000"/>
        </w:rPr>
        <w:t xml:space="preserve">, Lerch MM, Rubinstein WS, Neoptolemos JP, Whitcomb DC, Hruban RH, Brentnall TA, Lynch HT, Canto MI; Participants of the Fourth International Symposium of Inherited Diseases of the Pancreas. Advances in counselling and surveillance of patients at risk for pancreatic cancer.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56</w:t>
      </w:r>
      <w:r w:rsidRPr="00676D5B">
        <w:rPr>
          <w:rFonts w:ascii="Book Antiqua" w:eastAsia="Book Antiqua" w:hAnsi="Book Antiqua" w:cs="Book Antiqua"/>
          <w:color w:val="000000"/>
        </w:rPr>
        <w:t>: 1460-1469 [PMID: 17872573 DOI: 10.1136/gut.2006.108456]</w:t>
      </w:r>
    </w:p>
    <w:p w14:paraId="07F04ECB"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48 </w:t>
      </w:r>
      <w:r w:rsidRPr="00676D5B">
        <w:rPr>
          <w:rFonts w:ascii="Book Antiqua" w:eastAsia="Book Antiqua" w:hAnsi="Book Antiqua" w:cs="Book Antiqua"/>
          <w:b/>
          <w:bCs/>
          <w:color w:val="000000"/>
        </w:rPr>
        <w:t>Aslanian HR</w:t>
      </w:r>
      <w:r w:rsidRPr="00676D5B">
        <w:rPr>
          <w:rFonts w:ascii="Book Antiqua" w:eastAsia="Book Antiqua" w:hAnsi="Book Antiqua" w:cs="Book Antiqua"/>
          <w:color w:val="000000"/>
        </w:rPr>
        <w:t xml:space="preserve">, Lee JH, Canto MI. AGA Clinical Practice Update on Pancreas Cancer Screening in High-Risk Individuals: Expert Review.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159</w:t>
      </w:r>
      <w:r w:rsidRPr="00676D5B">
        <w:rPr>
          <w:rFonts w:ascii="Book Antiqua" w:eastAsia="Book Antiqua" w:hAnsi="Book Antiqua" w:cs="Book Antiqua"/>
          <w:color w:val="000000"/>
        </w:rPr>
        <w:t>: 358-362 [PMID: 32416142 DOI: 10.1053/j.gastro.2020.03.088]</w:t>
      </w:r>
    </w:p>
    <w:p w14:paraId="290B6B0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49 </w:t>
      </w:r>
      <w:r w:rsidRPr="00676D5B">
        <w:rPr>
          <w:rFonts w:ascii="Book Antiqua" w:eastAsia="Book Antiqua" w:hAnsi="Book Antiqua" w:cs="Book Antiqua"/>
          <w:b/>
          <w:bCs/>
          <w:color w:val="000000"/>
        </w:rPr>
        <w:t>Hirono S</w:t>
      </w:r>
      <w:r w:rsidRPr="00676D5B">
        <w:rPr>
          <w:rFonts w:ascii="Book Antiqua" w:eastAsia="Book Antiqua" w:hAnsi="Book Antiqua" w:cs="Book Antiqua"/>
          <w:color w:val="000000"/>
        </w:rPr>
        <w:t xml:space="preserve">, Yamaue H. Surgical strategy for intraductal papillary mucinous neoplasms of the pancreas. </w:t>
      </w:r>
      <w:r w:rsidRPr="00676D5B">
        <w:rPr>
          <w:rFonts w:ascii="Book Antiqua" w:eastAsia="Book Antiqua" w:hAnsi="Book Antiqua" w:cs="Book Antiqua"/>
          <w:i/>
          <w:iCs/>
          <w:color w:val="000000"/>
        </w:rPr>
        <w:t>Surg Today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50</w:t>
      </w:r>
      <w:r w:rsidRPr="00676D5B">
        <w:rPr>
          <w:rFonts w:ascii="Book Antiqua" w:eastAsia="Book Antiqua" w:hAnsi="Book Antiqua" w:cs="Book Antiqua"/>
          <w:color w:val="000000"/>
        </w:rPr>
        <w:t>: 50-55 [PMID: 31807871 DOI: 10.1007/s00595-019-01931-5]</w:t>
      </w:r>
    </w:p>
    <w:p w14:paraId="3615EEF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50 </w:t>
      </w:r>
      <w:r w:rsidRPr="00676D5B">
        <w:rPr>
          <w:rFonts w:ascii="Book Antiqua" w:eastAsia="Book Antiqua" w:hAnsi="Book Antiqua" w:cs="Book Antiqua"/>
          <w:b/>
          <w:bCs/>
          <w:color w:val="000000"/>
        </w:rPr>
        <w:t>Canto MI</w:t>
      </w:r>
      <w:r w:rsidRPr="00676D5B">
        <w:rPr>
          <w:rFonts w:ascii="Book Antiqua" w:eastAsia="Book Antiqua" w:hAnsi="Book Antiqua" w:cs="Book Antiqua"/>
          <w:color w:val="000000"/>
        </w:rPr>
        <w:t xml:space="preserve">, Hruban RH, Fishman EK, Kamel IR, Schulick R, Zhang Z, Topazian M, Takahashi N, Fletcher J, Petersen G, Klein AP, Axilbund J, Griffin C, Syngal S, Saltzman JR, Mortele KJ, Lee J, Tamm E, Vikram R, Bhosale P, Margolis D, Farrell J, Goggins M; American Cancer of the Pancreas Screening (CAPS) Consortium. Frequent detection of pancreatic lesions in asymptomatic high-risk individuals.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142</w:t>
      </w:r>
      <w:r w:rsidRPr="00676D5B">
        <w:rPr>
          <w:rFonts w:ascii="Book Antiqua" w:eastAsia="Book Antiqua" w:hAnsi="Book Antiqua" w:cs="Book Antiqua"/>
          <w:color w:val="000000"/>
        </w:rPr>
        <w:t>: 796-804; quiz e14-5 [PMID: 22245846 DOI: 10.1053/j.gastro.2012.01.005]</w:t>
      </w:r>
    </w:p>
    <w:p w14:paraId="027D6A8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51 </w:t>
      </w:r>
      <w:r w:rsidRPr="00676D5B">
        <w:rPr>
          <w:rFonts w:ascii="Book Antiqua" w:eastAsia="Book Antiqua" w:hAnsi="Book Antiqua" w:cs="Book Antiqua"/>
          <w:b/>
          <w:bCs/>
          <w:color w:val="000000"/>
        </w:rPr>
        <w:t>Grover S</w:t>
      </w:r>
      <w:r w:rsidRPr="00676D5B">
        <w:rPr>
          <w:rFonts w:ascii="Book Antiqua" w:eastAsia="Book Antiqua" w:hAnsi="Book Antiqua" w:cs="Book Antiqua"/>
          <w:color w:val="000000"/>
        </w:rPr>
        <w:t xml:space="preserve">, Syngal S. Hereditary pancreatic cancer.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139</w:t>
      </w:r>
      <w:r w:rsidRPr="00676D5B">
        <w:rPr>
          <w:rFonts w:ascii="Book Antiqua" w:eastAsia="Book Antiqua" w:hAnsi="Book Antiqua" w:cs="Book Antiqua"/>
          <w:color w:val="000000"/>
        </w:rPr>
        <w:t>: 1076-1080, 1080.e1-1080.e2 [PMID: 20727885 DOI: 10.1053/j.gastro.2010.08.012]</w:t>
      </w:r>
    </w:p>
    <w:p w14:paraId="206B722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52 </w:t>
      </w:r>
      <w:r w:rsidRPr="00676D5B">
        <w:rPr>
          <w:rFonts w:ascii="Book Antiqua" w:eastAsia="Book Antiqua" w:hAnsi="Book Antiqua" w:cs="Book Antiqua"/>
          <w:b/>
          <w:bCs/>
          <w:color w:val="000000"/>
        </w:rPr>
        <w:t>Matthaei H</w:t>
      </w:r>
      <w:r w:rsidRPr="00676D5B">
        <w:rPr>
          <w:rFonts w:ascii="Book Antiqua" w:eastAsia="Book Antiqua" w:hAnsi="Book Antiqua" w:cs="Book Antiqua"/>
          <w:color w:val="000000"/>
        </w:rPr>
        <w:t xml:space="preserve">, Schulick RD, Hruban RH, Maitra A. Cystic precursors to invasive pancreatic cancer. </w:t>
      </w:r>
      <w:r w:rsidRPr="00676D5B">
        <w:rPr>
          <w:rFonts w:ascii="Book Antiqua" w:eastAsia="Book Antiqua" w:hAnsi="Book Antiqua" w:cs="Book Antiqua"/>
          <w:i/>
          <w:iCs/>
          <w:color w:val="000000"/>
        </w:rPr>
        <w:t>Nat Rev Gastroenterol Hepatol</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8</w:t>
      </w:r>
      <w:r w:rsidRPr="00676D5B">
        <w:rPr>
          <w:rFonts w:ascii="Book Antiqua" w:eastAsia="Book Antiqua" w:hAnsi="Book Antiqua" w:cs="Book Antiqua"/>
          <w:color w:val="000000"/>
        </w:rPr>
        <w:t>: 141-150 [PMID: 21383670 DOI: 10.1038/nrgastro.2011.2]</w:t>
      </w:r>
    </w:p>
    <w:p w14:paraId="5506870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53 </w:t>
      </w:r>
      <w:r w:rsidRPr="00676D5B">
        <w:rPr>
          <w:rFonts w:ascii="Book Antiqua" w:eastAsia="Book Antiqua" w:hAnsi="Book Antiqua" w:cs="Book Antiqua"/>
          <w:b/>
          <w:bCs/>
          <w:color w:val="000000"/>
        </w:rPr>
        <w:t>Del Chiaro M</w:t>
      </w:r>
      <w:r w:rsidRPr="00676D5B">
        <w:rPr>
          <w:rFonts w:ascii="Book Antiqua" w:eastAsia="Book Antiqua" w:hAnsi="Book Antiqua" w:cs="Book Antiqua"/>
          <w:color w:val="000000"/>
        </w:rPr>
        <w:t xml:space="preserve">, Verbeke CS, Kartalis N, Pozzi Mucelli R, Gustafsson P, Hansson J, Haas SL, Segersvärd R, Andren-Sandberg Å, Löhr JM. Short-term Results of a Magnetic Resonance Imaging-Based Swedish Screening Program for Individuals at Risk for Pancreatic Cancer. </w:t>
      </w:r>
      <w:r w:rsidRPr="00676D5B">
        <w:rPr>
          <w:rFonts w:ascii="Book Antiqua" w:eastAsia="Book Antiqua" w:hAnsi="Book Antiqua" w:cs="Book Antiqua"/>
          <w:i/>
          <w:iCs/>
          <w:color w:val="000000"/>
        </w:rPr>
        <w:t>JAMA Surg</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150</w:t>
      </w:r>
      <w:r w:rsidRPr="00676D5B">
        <w:rPr>
          <w:rFonts w:ascii="Book Antiqua" w:eastAsia="Book Antiqua" w:hAnsi="Book Antiqua" w:cs="Book Antiqua"/>
          <w:color w:val="000000"/>
        </w:rPr>
        <w:t>: 512-518 [PMID: 25853369 DOI: 10.1001/jamasurg.2014.3852]</w:t>
      </w:r>
    </w:p>
    <w:p w14:paraId="7677E28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54 </w:t>
      </w:r>
      <w:r w:rsidRPr="00676D5B">
        <w:rPr>
          <w:rFonts w:ascii="Book Antiqua" w:eastAsia="Book Antiqua" w:hAnsi="Book Antiqua" w:cs="Book Antiqua"/>
          <w:b/>
          <w:bCs/>
          <w:color w:val="000000"/>
        </w:rPr>
        <w:t>Tanaka M</w:t>
      </w:r>
      <w:r w:rsidRPr="00676D5B">
        <w:rPr>
          <w:rFonts w:ascii="Book Antiqua" w:eastAsia="Book Antiqua" w:hAnsi="Book Antiqua" w:cs="Book Antiqua"/>
          <w:color w:val="000000"/>
        </w:rPr>
        <w:t xml:space="preserve">, Fernández-del Castillo C, Adsay V, Chari S, Falconi M, Jang JY, Kimura W, Levy P, Pitman MB, Schmidt CM, Shimizu M, Wolfgang CL, Yamaguchi K, Yamao K; International Association of Pancreatology. International consensus guidelines 2012 for the management of IPMN and MCN of the pancreas.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183-197 [PMID: 22687371 DOI: 10.1016/j.pan.2012.04.004]</w:t>
      </w:r>
    </w:p>
    <w:p w14:paraId="70392E1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55 </w:t>
      </w:r>
      <w:r w:rsidRPr="00676D5B">
        <w:rPr>
          <w:rFonts w:ascii="Book Antiqua" w:eastAsia="Book Antiqua" w:hAnsi="Book Antiqua" w:cs="Book Antiqua"/>
          <w:b/>
          <w:bCs/>
          <w:color w:val="000000"/>
        </w:rPr>
        <w:t>Canto MI</w:t>
      </w:r>
      <w:r w:rsidRPr="00676D5B">
        <w:rPr>
          <w:rFonts w:ascii="Book Antiqua" w:eastAsia="Book Antiqua" w:hAnsi="Book Antiqua" w:cs="Book Antiqua"/>
          <w:color w:val="000000"/>
        </w:rPr>
        <w:t xml:space="preserve">, Kerdsirichairat T, Yeo CJ, Hruban RH, Shin EJ, Almario JA, Blackford A, Ford M, Klein AP, Javed AA, Lennon AM, Zaheer A, Kamel IR, Fishman EK, Burkhart </w:t>
      </w:r>
      <w:r w:rsidRPr="00676D5B">
        <w:rPr>
          <w:rFonts w:ascii="Book Antiqua" w:eastAsia="Book Antiqua" w:hAnsi="Book Antiqua" w:cs="Book Antiqua"/>
          <w:color w:val="000000"/>
        </w:rPr>
        <w:lastRenderedPageBreak/>
        <w:t xml:space="preserve">R, He J, Makary M, Weiss MJ, Schulick RD, Goggins MG, Wolfgang CL. Surgical Outcomes After Pancreatic Resection of Screening-Detected Lesions in Individuals at High Risk for Developing Pancreatic Cancer. </w:t>
      </w:r>
      <w:r w:rsidRPr="00676D5B">
        <w:rPr>
          <w:rFonts w:ascii="Book Antiqua" w:eastAsia="Book Antiqua" w:hAnsi="Book Antiqua" w:cs="Book Antiqua"/>
          <w:i/>
          <w:iCs/>
          <w:color w:val="000000"/>
        </w:rPr>
        <w:t>J Gastrointest Surg</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1101-1110 [PMID: 31197699 DOI: 10.1007/s11605-019-04230-z]</w:t>
      </w:r>
    </w:p>
    <w:p w14:paraId="5CAA80F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56 </w:t>
      </w:r>
      <w:r w:rsidRPr="00676D5B">
        <w:rPr>
          <w:rFonts w:ascii="Book Antiqua" w:eastAsia="Book Antiqua" w:hAnsi="Book Antiqua" w:cs="Book Antiqua"/>
          <w:b/>
          <w:bCs/>
          <w:color w:val="000000"/>
        </w:rPr>
        <w:t>Lennon AM</w:t>
      </w:r>
      <w:r w:rsidRPr="00676D5B">
        <w:rPr>
          <w:rFonts w:ascii="Book Antiqua" w:eastAsia="Book Antiqua" w:hAnsi="Book Antiqua" w:cs="Book Antiqua"/>
          <w:color w:val="000000"/>
        </w:rPr>
        <w:t xml:space="preserve">, Wolfgang CL, Canto MI, Klein AP, Herman JM, Goggins M, Fishman EK, Kamel I, Weiss MJ, Diaz LA, Papadopoulos N, Kinzler KW, Vogelstein B, Hruban RH. The early detection of pancreatic cancer: what will it take to diagnose and treat curable pancreatic neoplasia? </w:t>
      </w:r>
      <w:r w:rsidRPr="00676D5B">
        <w:rPr>
          <w:rFonts w:ascii="Book Antiqua" w:eastAsia="Book Antiqua" w:hAnsi="Book Antiqua" w:cs="Book Antiqua"/>
          <w:i/>
          <w:iCs/>
          <w:color w:val="000000"/>
        </w:rPr>
        <w:t>Cancer Res</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74</w:t>
      </w:r>
      <w:r w:rsidRPr="00676D5B">
        <w:rPr>
          <w:rFonts w:ascii="Book Antiqua" w:eastAsia="Book Antiqua" w:hAnsi="Book Antiqua" w:cs="Book Antiqua"/>
          <w:color w:val="000000"/>
        </w:rPr>
        <w:t>: 3381-3389 [PMID: 24924775 DOI: 10.1158/0008-5472.CAN-14-0734]</w:t>
      </w:r>
    </w:p>
    <w:p w14:paraId="1422AF1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57 </w:t>
      </w:r>
      <w:r w:rsidRPr="00676D5B">
        <w:rPr>
          <w:rFonts w:ascii="Book Antiqua" w:eastAsia="Book Antiqua" w:hAnsi="Book Antiqua" w:cs="Book Antiqua"/>
          <w:b/>
          <w:bCs/>
          <w:color w:val="000000"/>
        </w:rPr>
        <w:t>Goonetilleke KS</w:t>
      </w:r>
      <w:r w:rsidRPr="00676D5B">
        <w:rPr>
          <w:rFonts w:ascii="Book Antiqua" w:eastAsia="Book Antiqua" w:hAnsi="Book Antiqua" w:cs="Book Antiqua"/>
          <w:color w:val="000000"/>
        </w:rPr>
        <w:t xml:space="preserve">, Siriwardena AK. Systematic review of carbohydrate antigen (CA 19-9) as a biochemical marker in the diagnosis of pancreatic cancer. </w:t>
      </w:r>
      <w:r w:rsidRPr="00676D5B">
        <w:rPr>
          <w:rFonts w:ascii="Book Antiqua" w:eastAsia="Book Antiqua" w:hAnsi="Book Antiqua" w:cs="Book Antiqua"/>
          <w:i/>
          <w:iCs/>
          <w:color w:val="000000"/>
        </w:rPr>
        <w:t>Eur J Surg Oncol</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33</w:t>
      </w:r>
      <w:r w:rsidRPr="00676D5B">
        <w:rPr>
          <w:rFonts w:ascii="Book Antiqua" w:eastAsia="Book Antiqua" w:hAnsi="Book Antiqua" w:cs="Book Antiqua"/>
          <w:color w:val="000000"/>
        </w:rPr>
        <w:t>: 266-270 [PMID: 17097848 DOI: 10.1016/j.ejso.2006.10.004]</w:t>
      </w:r>
    </w:p>
    <w:p w14:paraId="11A3EF0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58 </w:t>
      </w:r>
      <w:r w:rsidRPr="00676D5B">
        <w:rPr>
          <w:rFonts w:ascii="Book Antiqua" w:eastAsia="Book Antiqua" w:hAnsi="Book Antiqua" w:cs="Book Antiqua"/>
          <w:b/>
          <w:bCs/>
          <w:color w:val="000000"/>
        </w:rPr>
        <w:t>Rawla P</w:t>
      </w:r>
      <w:r w:rsidRPr="00676D5B">
        <w:rPr>
          <w:rFonts w:ascii="Book Antiqua" w:eastAsia="Book Antiqua" w:hAnsi="Book Antiqua" w:cs="Book Antiqua"/>
          <w:color w:val="000000"/>
        </w:rPr>
        <w:t xml:space="preserve">, Sunkara T, Gaduputi V. Epidemiology of Pancreatic Cancer: Global Trends, Etiology and Risk Factors. </w:t>
      </w:r>
      <w:r w:rsidRPr="00676D5B">
        <w:rPr>
          <w:rFonts w:ascii="Book Antiqua" w:eastAsia="Book Antiqua" w:hAnsi="Book Antiqua" w:cs="Book Antiqua"/>
          <w:i/>
          <w:iCs/>
          <w:color w:val="000000"/>
        </w:rPr>
        <w:t>World J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10-27 [PMID: 30834048 DOI: 10.14740/wjon1166]</w:t>
      </w:r>
    </w:p>
    <w:p w14:paraId="5914D78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59 </w:t>
      </w:r>
      <w:r w:rsidRPr="00676D5B">
        <w:rPr>
          <w:rFonts w:ascii="Book Antiqua" w:eastAsia="Book Antiqua" w:hAnsi="Book Antiqua" w:cs="Book Antiqua"/>
          <w:b/>
          <w:bCs/>
          <w:color w:val="000000"/>
        </w:rPr>
        <w:t>Meng Q</w:t>
      </w:r>
      <w:r w:rsidRPr="00676D5B">
        <w:rPr>
          <w:rFonts w:ascii="Book Antiqua" w:eastAsia="Book Antiqua" w:hAnsi="Book Antiqua" w:cs="Book Antiqua"/>
          <w:color w:val="000000"/>
        </w:rPr>
        <w:t xml:space="preserve">, Shi S, Liang C, Liang D, Xu W, Ji S, Zhang B, Ni Q, Xu J, Yu X. Diagnostic and prognostic value of carcinoembryonic antigen in pancreatic cancer: a systematic review and meta-analysis. </w:t>
      </w:r>
      <w:r w:rsidRPr="00676D5B">
        <w:rPr>
          <w:rFonts w:ascii="Book Antiqua" w:eastAsia="Book Antiqua" w:hAnsi="Book Antiqua" w:cs="Book Antiqua"/>
          <w:i/>
          <w:iCs/>
          <w:color w:val="000000"/>
        </w:rPr>
        <w:t>Onco Targets Ther</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4591-4598 [PMID: 28979147 DOI: 10.2147/OTT.S145708]</w:t>
      </w:r>
    </w:p>
    <w:p w14:paraId="0F9DFC1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60 </w:t>
      </w:r>
      <w:r w:rsidRPr="00676D5B">
        <w:rPr>
          <w:rFonts w:ascii="Book Antiqua" w:eastAsia="Book Antiqua" w:hAnsi="Book Antiqua" w:cs="Book Antiqua"/>
          <w:b/>
          <w:bCs/>
          <w:color w:val="000000"/>
        </w:rPr>
        <w:t>Ni XG</w:t>
      </w:r>
      <w:r w:rsidRPr="00676D5B">
        <w:rPr>
          <w:rFonts w:ascii="Book Antiqua" w:eastAsia="Book Antiqua" w:hAnsi="Book Antiqua" w:cs="Book Antiqua"/>
          <w:color w:val="000000"/>
        </w:rPr>
        <w:t xml:space="preserve">, Bai XF, Mao YL, Shao YF, Wu JX, Shan Y, Wang CF, Wang J, Tian YT, Liu Q, Xu DK, Zhao P. The clinical value of serum CEA, CA19-9, and CA242 in the diagnosis and prognosis of pancreatic cancer. </w:t>
      </w:r>
      <w:r w:rsidRPr="00676D5B">
        <w:rPr>
          <w:rFonts w:ascii="Book Antiqua" w:eastAsia="Book Antiqua" w:hAnsi="Book Antiqua" w:cs="Book Antiqua"/>
          <w:i/>
          <w:iCs/>
          <w:color w:val="000000"/>
        </w:rPr>
        <w:t>Eur J Surg Oncol</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31</w:t>
      </w:r>
      <w:r w:rsidRPr="00676D5B">
        <w:rPr>
          <w:rFonts w:ascii="Book Antiqua" w:eastAsia="Book Antiqua" w:hAnsi="Book Antiqua" w:cs="Book Antiqua"/>
          <w:color w:val="000000"/>
        </w:rPr>
        <w:t>: 164-169 [PMID: 15698733 DOI: 10.1016/j.ejso.2004.09.007]</w:t>
      </w:r>
    </w:p>
    <w:p w14:paraId="3ADBC25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61 </w:t>
      </w:r>
      <w:r w:rsidRPr="00676D5B">
        <w:rPr>
          <w:rFonts w:ascii="Book Antiqua" w:eastAsia="Book Antiqua" w:hAnsi="Book Antiqua" w:cs="Book Antiqua"/>
          <w:b/>
          <w:bCs/>
          <w:color w:val="000000"/>
        </w:rPr>
        <w:t>Khomiak A</w:t>
      </w:r>
      <w:r w:rsidRPr="00676D5B">
        <w:rPr>
          <w:rFonts w:ascii="Book Antiqua" w:eastAsia="Book Antiqua" w:hAnsi="Book Antiqua" w:cs="Book Antiqua"/>
          <w:color w:val="000000"/>
        </w:rPr>
        <w:t xml:space="preserve">, Brunner M, Kordes M, Lindblad S, Miksch RC, Öhlund D, Regel I. Recent Discoveries of Diagnostic, Prognostic and Predictive Biomarkers for Pancreatic Cancer.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xml:space="preserve"> [PMID: 33147766 DOI: 10.3390/cancers12113234]</w:t>
      </w:r>
    </w:p>
    <w:p w14:paraId="1BBC276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62 </w:t>
      </w:r>
      <w:r w:rsidRPr="00676D5B">
        <w:rPr>
          <w:rFonts w:ascii="Book Antiqua" w:eastAsia="Book Antiqua" w:hAnsi="Book Antiqua" w:cs="Book Antiqua"/>
          <w:b/>
          <w:bCs/>
          <w:color w:val="000000"/>
        </w:rPr>
        <w:t>Satake K</w:t>
      </w:r>
      <w:r w:rsidRPr="00676D5B">
        <w:rPr>
          <w:rFonts w:ascii="Book Antiqua" w:eastAsia="Book Antiqua" w:hAnsi="Book Antiqua" w:cs="Book Antiqua"/>
          <w:color w:val="000000"/>
        </w:rPr>
        <w:t xml:space="preserve">, Takeuchi T. Comparison of CA19-9 with other tumor markers in the diagnosis of cancer of the pancreas.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1994;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720-724 [PMID: 7846015 DOI: 10.1097/00006676-199411000-00008]</w:t>
      </w:r>
    </w:p>
    <w:p w14:paraId="1C3F738E"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63 </w:t>
      </w:r>
      <w:r w:rsidRPr="00676D5B">
        <w:rPr>
          <w:rFonts w:ascii="Book Antiqua" w:eastAsia="Book Antiqua" w:hAnsi="Book Antiqua" w:cs="Book Antiqua"/>
          <w:b/>
          <w:bCs/>
          <w:color w:val="000000"/>
        </w:rPr>
        <w:t>Bussom S</w:t>
      </w:r>
      <w:r w:rsidRPr="00676D5B">
        <w:rPr>
          <w:rFonts w:ascii="Book Antiqua" w:eastAsia="Book Antiqua" w:hAnsi="Book Antiqua" w:cs="Book Antiqua"/>
          <w:color w:val="000000"/>
        </w:rPr>
        <w:t xml:space="preserve">, Saif MW. Methods and rationale for the early detection of pancreatic cancer. Highlights from the "2010 ASCO Gastrointestinal Cancers Symposium". Orlando, FL, USA. January 22-24, 2010. </w:t>
      </w:r>
      <w:r w:rsidRPr="00676D5B">
        <w:rPr>
          <w:rFonts w:ascii="Book Antiqua" w:eastAsia="Book Antiqua" w:hAnsi="Book Antiqua" w:cs="Book Antiqua"/>
          <w:i/>
          <w:iCs/>
          <w:color w:val="000000"/>
        </w:rPr>
        <w:t>JOP</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128-130 [PMID: 20208319]</w:t>
      </w:r>
    </w:p>
    <w:p w14:paraId="4940D4B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64 </w:t>
      </w:r>
      <w:r w:rsidRPr="00676D5B">
        <w:rPr>
          <w:rFonts w:ascii="Book Antiqua" w:eastAsia="Book Antiqua" w:hAnsi="Book Antiqua" w:cs="Book Antiqua"/>
          <w:b/>
          <w:bCs/>
          <w:color w:val="000000"/>
        </w:rPr>
        <w:t>Eissa MAL</w:t>
      </w:r>
      <w:r w:rsidRPr="00676D5B">
        <w:rPr>
          <w:rFonts w:ascii="Book Antiqua" w:eastAsia="Book Antiqua" w:hAnsi="Book Antiqua" w:cs="Book Antiqua"/>
          <w:color w:val="000000"/>
        </w:rPr>
        <w:t xml:space="preserve">, Lerner L, Abdelfatah E, Shankar N, Canner JK, Hasan NM, Yaghoobi V, Huang B, Kerner Z, Takaesu F, Wolfgang C, Kwak R, Ruiz M, Tam M, Pisanic TR 2nd, Iacobuzio-Donahue CA, Hruban RH, He J, Wang TH, Wood LD, Sharma A, Ahuja N. Promoter methylation of ADAMTS1 and BNC1 as potential biomarkers for early detection of pancreatic cancer in blood. </w:t>
      </w:r>
      <w:r w:rsidRPr="00676D5B">
        <w:rPr>
          <w:rFonts w:ascii="Book Antiqua" w:eastAsia="Book Antiqua" w:hAnsi="Book Antiqua" w:cs="Book Antiqua"/>
          <w:i/>
          <w:iCs/>
          <w:color w:val="000000"/>
        </w:rPr>
        <w:t>Clin Epigenetics</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59 [PMID: 30953539 DOI: 10.1186/s13148-019-0650-0]</w:t>
      </w:r>
    </w:p>
    <w:p w14:paraId="572D714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65 </w:t>
      </w:r>
      <w:r w:rsidRPr="00676D5B">
        <w:rPr>
          <w:rFonts w:ascii="Book Antiqua" w:eastAsia="Book Antiqua" w:hAnsi="Book Antiqua" w:cs="Book Antiqua"/>
          <w:b/>
          <w:bCs/>
          <w:color w:val="000000"/>
        </w:rPr>
        <w:t>Shen SY</w:t>
      </w:r>
      <w:r w:rsidRPr="00676D5B">
        <w:rPr>
          <w:rFonts w:ascii="Book Antiqua" w:eastAsia="Book Antiqua" w:hAnsi="Book Antiqua" w:cs="Book Antiqua"/>
          <w:color w:val="000000"/>
        </w:rPr>
        <w:t xml:space="preserve">, Singhania R, Fehringer G, Chakravarthy A, Roehrl MHA, Chadwick D, Zuzarte PC, Borgida A, Wang TT, Li T, Kis O, Zhao Z, Spreafico A, Medina TDS, Wang Y, Roulois D, Ettayebi I, Chen Z, Chow S, Murphy T, Arruda A, O'Kane GM, Liu J, Mansour M, McPherson JD, O'Brien C, Leighl N, Bedard PL, Fleshner N, Liu G, Minden MD, Gallinger S, Goldenberg A, Pugh TJ, Hoffman MM, Bratman SV, Hung RJ, De Carvalho DD. Sensitive tumour detection and classification using plasma cell-free DNA methylomes. </w:t>
      </w:r>
      <w:r w:rsidRPr="00676D5B">
        <w:rPr>
          <w:rFonts w:ascii="Book Antiqua" w:eastAsia="Book Antiqua" w:hAnsi="Book Antiqua" w:cs="Book Antiqua"/>
          <w:i/>
          <w:iCs/>
          <w:color w:val="000000"/>
        </w:rPr>
        <w:t>Nature</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563</w:t>
      </w:r>
      <w:r w:rsidRPr="00676D5B">
        <w:rPr>
          <w:rFonts w:ascii="Book Antiqua" w:eastAsia="Book Antiqua" w:hAnsi="Book Antiqua" w:cs="Book Antiqua"/>
          <w:color w:val="000000"/>
        </w:rPr>
        <w:t>: 579-583 [PMID: 30429608 DOI: 10.1038/s41586-018-0703-0]</w:t>
      </w:r>
    </w:p>
    <w:p w14:paraId="055FBA3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66 </w:t>
      </w:r>
      <w:r w:rsidRPr="00676D5B">
        <w:rPr>
          <w:rFonts w:ascii="Book Antiqua" w:eastAsia="Book Antiqua" w:hAnsi="Book Antiqua" w:cs="Book Antiqua"/>
          <w:b/>
          <w:bCs/>
          <w:color w:val="000000"/>
        </w:rPr>
        <w:t>Cirmena G</w:t>
      </w:r>
      <w:r w:rsidRPr="00676D5B">
        <w:rPr>
          <w:rFonts w:ascii="Book Antiqua" w:eastAsia="Book Antiqua" w:hAnsi="Book Antiqua" w:cs="Book Antiqua"/>
          <w:color w:val="000000"/>
        </w:rPr>
        <w:t xml:space="preserve">, Dameri M, Ravera F, Fregatti P, Ballestrero A, Zoppoli G. Assessment of Circulating Nucleic Acids in Cancer: From Current Status to Future Perspectives and Potential Clinical Applications.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13</w:t>
      </w:r>
      <w:r w:rsidRPr="00676D5B">
        <w:rPr>
          <w:rFonts w:ascii="Book Antiqua" w:eastAsia="Book Antiqua" w:hAnsi="Book Antiqua" w:cs="Book Antiqua"/>
          <w:color w:val="000000"/>
        </w:rPr>
        <w:t xml:space="preserve"> [PMID: 34298675 DOI: 10.3390/cancers13143460]</w:t>
      </w:r>
    </w:p>
    <w:p w14:paraId="4477886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67 </w:t>
      </w:r>
      <w:r w:rsidRPr="00676D5B">
        <w:rPr>
          <w:rFonts w:ascii="Book Antiqua" w:eastAsia="Book Antiqua" w:hAnsi="Book Antiqua" w:cs="Book Antiqua"/>
          <w:b/>
          <w:bCs/>
          <w:color w:val="000000"/>
        </w:rPr>
        <w:t>Bloomston M</w:t>
      </w:r>
      <w:r w:rsidRPr="00676D5B">
        <w:rPr>
          <w:rFonts w:ascii="Book Antiqua" w:eastAsia="Book Antiqua" w:hAnsi="Book Antiqua" w:cs="Book Antiqua"/>
          <w:color w:val="000000"/>
        </w:rPr>
        <w:t xml:space="preserve">, Frankel WL, Petrocca F, Volinia S, Alder H, Hagan JP, Liu CG, Bhatt D, Taccioli C, Croce CM. MicroRNA expression patterns to differentiate pancreatic adenocarcinoma from normal pancreas and chronic pancreatitis. </w:t>
      </w:r>
      <w:r w:rsidRPr="00676D5B">
        <w:rPr>
          <w:rFonts w:ascii="Book Antiqua" w:eastAsia="Book Antiqua" w:hAnsi="Book Antiqua" w:cs="Book Antiqua"/>
          <w:i/>
          <w:iCs/>
          <w:color w:val="000000"/>
        </w:rPr>
        <w:t>JAMA</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297</w:t>
      </w:r>
      <w:r w:rsidRPr="00676D5B">
        <w:rPr>
          <w:rFonts w:ascii="Book Antiqua" w:eastAsia="Book Antiqua" w:hAnsi="Book Antiqua" w:cs="Book Antiqua"/>
          <w:color w:val="000000"/>
        </w:rPr>
        <w:t>: 1901-1908 [PMID: 17473300 DOI: 10.1001/jama.297.17.1901]</w:t>
      </w:r>
    </w:p>
    <w:p w14:paraId="38B8A8A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68 </w:t>
      </w:r>
      <w:r w:rsidRPr="00676D5B">
        <w:rPr>
          <w:rFonts w:ascii="Book Antiqua" w:eastAsia="Book Antiqua" w:hAnsi="Book Antiqua" w:cs="Book Antiqua"/>
          <w:b/>
          <w:bCs/>
          <w:color w:val="000000"/>
        </w:rPr>
        <w:t>Duell EJ</w:t>
      </w:r>
      <w:r w:rsidRPr="00676D5B">
        <w:rPr>
          <w:rFonts w:ascii="Book Antiqua" w:eastAsia="Book Antiqua" w:hAnsi="Book Antiqua" w:cs="Book Antiqua"/>
          <w:color w:val="000000"/>
        </w:rPr>
        <w:t xml:space="preserve">, Lujan-Barroso L, Sala N, Deitz McElyea S, Overvad K, Tjonneland A, Olsen A, Weiderpass E, Busund LT, Moi L, Muller D, Vineis P, Aune D, Matullo G, Naccarati A, Panico S, Tagliabue G, Tumino R, Palli D, Kaaks R, Katzke VA, Boeing H, Bueno-de-Mesquita HBA, Peeters PH, Trichopoulou A, Lagiou P, Kotanidou A, Travis RC, </w:t>
      </w:r>
      <w:r w:rsidRPr="00676D5B">
        <w:rPr>
          <w:rFonts w:ascii="Book Antiqua" w:eastAsia="Book Antiqua" w:hAnsi="Book Antiqua" w:cs="Book Antiqua"/>
          <w:color w:val="000000"/>
        </w:rPr>
        <w:lastRenderedPageBreak/>
        <w:t xml:space="preserve">Wareham N, Khaw KT, Ramon Quiros J, Rodríguez-Barranco M, Dorronsoro M, Chirlaque MD, Ardanaz E, Severi G, Boutron-Ruault MC, Rebours V, Brennan P, Gunter M, Scelo G, Cote G, Sherman S, Korc M. Plasma microRNAs as biomarkers of pancreatic cancer risk in a prospective cohort study.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141</w:t>
      </w:r>
      <w:r w:rsidRPr="00676D5B">
        <w:rPr>
          <w:rFonts w:ascii="Book Antiqua" w:eastAsia="Book Antiqua" w:hAnsi="Book Antiqua" w:cs="Book Antiqua"/>
          <w:color w:val="000000"/>
        </w:rPr>
        <w:t>: 905-915 [PMID: 28542740 DOI: 10.1002/ijc.30790]</w:t>
      </w:r>
    </w:p>
    <w:p w14:paraId="1F2A718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69 </w:t>
      </w:r>
      <w:r w:rsidRPr="00676D5B">
        <w:rPr>
          <w:rFonts w:ascii="Book Antiqua" w:eastAsia="Book Antiqua" w:hAnsi="Book Antiqua" w:cs="Book Antiqua"/>
          <w:b/>
          <w:bCs/>
          <w:color w:val="000000"/>
        </w:rPr>
        <w:t>Liu J</w:t>
      </w:r>
      <w:r w:rsidRPr="00676D5B">
        <w:rPr>
          <w:rFonts w:ascii="Book Antiqua" w:eastAsia="Book Antiqua" w:hAnsi="Book Antiqua" w:cs="Book Antiqua"/>
          <w:color w:val="000000"/>
        </w:rPr>
        <w:t xml:space="preserve">, Gao J, Du Y, Li Z, Ren Y, Gu J, Wang X, Gong Y, Wang W, Kong X. Combination of plasma microRNAs with serum CA19-9 for early detection of pancreatic cancer.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131</w:t>
      </w:r>
      <w:r w:rsidRPr="00676D5B">
        <w:rPr>
          <w:rFonts w:ascii="Book Antiqua" w:eastAsia="Book Antiqua" w:hAnsi="Book Antiqua" w:cs="Book Antiqua"/>
          <w:color w:val="000000"/>
        </w:rPr>
        <w:t>: 683-691 [PMID: 21913185 DOI: 10.1002/ijc.26422]</w:t>
      </w:r>
    </w:p>
    <w:p w14:paraId="3A51E24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70 </w:t>
      </w:r>
      <w:r w:rsidRPr="00676D5B">
        <w:rPr>
          <w:rFonts w:ascii="Book Antiqua" w:eastAsia="Book Antiqua" w:hAnsi="Book Antiqua" w:cs="Book Antiqua"/>
          <w:b/>
          <w:bCs/>
          <w:color w:val="000000"/>
        </w:rPr>
        <w:t>Permuth JB</w:t>
      </w:r>
      <w:r w:rsidRPr="00676D5B">
        <w:rPr>
          <w:rFonts w:ascii="Book Antiqua" w:eastAsia="Book Antiqua" w:hAnsi="Book Antiqua" w:cs="Book Antiqua"/>
          <w:color w:val="000000"/>
        </w:rPr>
        <w:t xml:space="preserve">, Chen DT, Yoder SJ, Li J, Smith AT, Choi JW, Kim J, Balagurunathan Y, Jiang K, Coppola D, Centeno BA, Klapman J, Hodul P, Karreth FA, Trevino JG, Merchant N, Magliocco A, Malafa MP, Gillies R. Linc-ing Circulating Long Non-coding RNAs to the Diagnosis and Malignant Prediction of Intraductal Papillary Mucinous Neoplasms of the Pancreas. </w:t>
      </w:r>
      <w:r w:rsidRPr="00676D5B">
        <w:rPr>
          <w:rFonts w:ascii="Book Antiqua" w:eastAsia="Book Antiqua" w:hAnsi="Book Antiqua" w:cs="Book Antiqua"/>
          <w:i/>
          <w:iCs/>
          <w:color w:val="000000"/>
        </w:rPr>
        <w:t>Sci Rep</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7</w:t>
      </w:r>
      <w:r w:rsidRPr="00676D5B">
        <w:rPr>
          <w:rFonts w:ascii="Book Antiqua" w:eastAsia="Book Antiqua" w:hAnsi="Book Antiqua" w:cs="Book Antiqua"/>
          <w:color w:val="000000"/>
        </w:rPr>
        <w:t>: 10484 [PMID: 28874676 DOI: 10.1038/s41598-017-09754-5]</w:t>
      </w:r>
    </w:p>
    <w:p w14:paraId="72623A9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71 </w:t>
      </w:r>
      <w:r w:rsidRPr="00676D5B">
        <w:rPr>
          <w:rFonts w:ascii="Book Antiqua" w:eastAsia="Book Antiqua" w:hAnsi="Book Antiqua" w:cs="Book Antiqua"/>
          <w:b/>
          <w:bCs/>
          <w:color w:val="000000"/>
        </w:rPr>
        <w:t>Ding J</w:t>
      </w:r>
      <w:r w:rsidRPr="00676D5B">
        <w:rPr>
          <w:rFonts w:ascii="Book Antiqua" w:eastAsia="Book Antiqua" w:hAnsi="Book Antiqua" w:cs="Book Antiqua"/>
          <w:color w:val="000000"/>
        </w:rPr>
        <w:t xml:space="preserve">, Li Y, Zhang Y, Fan B, Li Q, Zhang J, Zhang J. Identification of key lncRNAs in the tumorigenesis of intraductal pancreatic mucinous neoplasm by coexpression network analysis. </w:t>
      </w:r>
      <w:r w:rsidRPr="00676D5B">
        <w:rPr>
          <w:rFonts w:ascii="Book Antiqua" w:eastAsia="Book Antiqua" w:hAnsi="Book Antiqua" w:cs="Book Antiqua"/>
          <w:i/>
          <w:iCs/>
          <w:color w:val="000000"/>
        </w:rPr>
        <w:t>Cancer Med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3840-3851 [PMID: 32239802 DOI: 10.1002/cam4.2927]</w:t>
      </w:r>
    </w:p>
    <w:p w14:paraId="3D6DD42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72 </w:t>
      </w:r>
      <w:r w:rsidRPr="00676D5B">
        <w:rPr>
          <w:rFonts w:ascii="Book Antiqua" w:eastAsia="Book Antiqua" w:hAnsi="Book Antiqua" w:cs="Book Antiqua"/>
          <w:b/>
          <w:bCs/>
          <w:color w:val="000000"/>
        </w:rPr>
        <w:t>Nasca V</w:t>
      </w:r>
      <w:r w:rsidRPr="00676D5B">
        <w:rPr>
          <w:rFonts w:ascii="Book Antiqua" w:eastAsia="Book Antiqua" w:hAnsi="Book Antiqua" w:cs="Book Antiqua"/>
          <w:color w:val="000000"/>
        </w:rPr>
        <w:t xml:space="preserve">, Chiaravalli M, Piro G, Esposito A, Salvatore L, Tortora G, Corbo V, Carbone C. Intraductal Pancreatic Mucinous Neoplasms: A Tumor-Biology Based Approach for Risk Stratification. </w:t>
      </w:r>
      <w:r w:rsidRPr="00676D5B">
        <w:rPr>
          <w:rFonts w:ascii="Book Antiqua" w:eastAsia="Book Antiqua" w:hAnsi="Book Antiqua" w:cs="Book Antiqua"/>
          <w:i/>
          <w:iCs/>
          <w:color w:val="000000"/>
        </w:rPr>
        <w:t>Int J Mol Sci</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xml:space="preserve"> [PMID: 32887490 DOI: 10.3390/ijms21176386]</w:t>
      </w:r>
    </w:p>
    <w:p w14:paraId="397078D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73 </w:t>
      </w:r>
      <w:r w:rsidRPr="00676D5B">
        <w:rPr>
          <w:rFonts w:ascii="Book Antiqua" w:eastAsia="Book Antiqua" w:hAnsi="Book Antiqua" w:cs="Book Antiqua"/>
          <w:b/>
          <w:bCs/>
          <w:color w:val="000000"/>
        </w:rPr>
        <w:t>Kanda M</w:t>
      </w:r>
      <w:r w:rsidRPr="00676D5B">
        <w:rPr>
          <w:rFonts w:ascii="Book Antiqua" w:eastAsia="Book Antiqua" w:hAnsi="Book Antiqua" w:cs="Book Antiqua"/>
          <w:color w:val="000000"/>
        </w:rPr>
        <w:t xml:space="preserve">, Knight S, Topazian M, Syngal S, Farrell J, Lee J, Kamel I, Lennon AM, Borges M, Young A, Fujiwara S, Seike J, Eshleman J, Hruban RH, Canto MI, Goggins M. Mutant GNAS detected in duodenal collections of secretin-stimulated pancreatic juice indicates the presence or emergence of pancreatic cysts.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62</w:t>
      </w:r>
      <w:r w:rsidRPr="00676D5B">
        <w:rPr>
          <w:rFonts w:ascii="Book Antiqua" w:eastAsia="Book Antiqua" w:hAnsi="Book Antiqua" w:cs="Book Antiqua"/>
          <w:color w:val="000000"/>
        </w:rPr>
        <w:t>: 1024-1033 [PMID: 22859495 DOI: 10.1136/gutjnl-2012-302823]</w:t>
      </w:r>
    </w:p>
    <w:p w14:paraId="2AD9A5EE"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74 </w:t>
      </w:r>
      <w:r w:rsidRPr="00676D5B">
        <w:rPr>
          <w:rFonts w:ascii="Book Antiqua" w:eastAsia="Book Antiqua" w:hAnsi="Book Antiqua" w:cs="Book Antiqua"/>
          <w:b/>
          <w:bCs/>
          <w:color w:val="000000"/>
        </w:rPr>
        <w:t>Kanda M</w:t>
      </w:r>
      <w:r w:rsidRPr="00676D5B">
        <w:rPr>
          <w:rFonts w:ascii="Book Antiqua" w:eastAsia="Book Antiqua" w:hAnsi="Book Antiqua" w:cs="Book Antiqua"/>
          <w:color w:val="000000"/>
        </w:rPr>
        <w:t xml:space="preserve">, Sadakari Y, Borges M, Topazian M, Farrell J, Syngal S, Lee J, Kamel I, Lennon AM, Knight S, Fujiwara S, Hruban RH, Canto MI, Goggins M. Mutant TP53 in duodenal samples of pancreatic juice from patients with pancreatic cancer or high-grade dysplasia. </w:t>
      </w:r>
      <w:r w:rsidRPr="00676D5B">
        <w:rPr>
          <w:rFonts w:ascii="Book Antiqua" w:eastAsia="Book Antiqua" w:hAnsi="Book Antiqua" w:cs="Book Antiqua"/>
          <w:i/>
          <w:iCs/>
          <w:color w:val="000000"/>
        </w:rPr>
        <w:t>Clin Gastroenterol Hepatol</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719-30.e5 [PMID: 23200980 DOI: 10.1016/j.cgh.2012.11.016]</w:t>
      </w:r>
    </w:p>
    <w:p w14:paraId="7ABF67A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75 </w:t>
      </w:r>
      <w:r w:rsidRPr="00676D5B">
        <w:rPr>
          <w:rFonts w:ascii="Book Antiqua" w:eastAsia="Book Antiqua" w:hAnsi="Book Antiqua" w:cs="Book Antiqua"/>
          <w:b/>
          <w:bCs/>
          <w:color w:val="000000"/>
        </w:rPr>
        <w:t>Singhi AD</w:t>
      </w:r>
      <w:r w:rsidRPr="00676D5B">
        <w:rPr>
          <w:rFonts w:ascii="Book Antiqua" w:eastAsia="Book Antiqua" w:hAnsi="Book Antiqua" w:cs="Book Antiqua"/>
          <w:color w:val="000000"/>
        </w:rPr>
        <w:t xml:space="preserve">, McGrath K, Brand RE, Khalid A, Zeh HJ, Chennat JS, Fasanella KE, Papachristou GI, Slivka A, Bartlett DL, Dasyam AK, Hogg M, Lee KK, Marsh JW, Monaco SE, Ohori NP, Pingpank JF, Tsung A, Zureikat AH, Wald AI, Nikiforova MN. Preoperative next-generation sequencing of pancreatic cyst fluid is highly accurate in cyst classification and detection of advanced neoplasia.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67</w:t>
      </w:r>
      <w:r w:rsidRPr="00676D5B">
        <w:rPr>
          <w:rFonts w:ascii="Book Antiqua" w:eastAsia="Book Antiqua" w:hAnsi="Book Antiqua" w:cs="Book Antiqua"/>
          <w:color w:val="000000"/>
        </w:rPr>
        <w:t>: 2131-2141 [PMID: 28970292 DOI: 10.1136/gutjnl-2016-313586]</w:t>
      </w:r>
    </w:p>
    <w:p w14:paraId="1BF8B42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76 </w:t>
      </w:r>
      <w:r w:rsidRPr="00676D5B">
        <w:rPr>
          <w:rFonts w:ascii="Book Antiqua" w:eastAsia="Book Antiqua" w:hAnsi="Book Antiqua" w:cs="Book Antiqua"/>
          <w:b/>
          <w:bCs/>
          <w:color w:val="000000"/>
        </w:rPr>
        <w:t>Suenaga M</w:t>
      </w:r>
      <w:r w:rsidRPr="00676D5B">
        <w:rPr>
          <w:rFonts w:ascii="Book Antiqua" w:eastAsia="Book Antiqua" w:hAnsi="Book Antiqua" w:cs="Book Antiqua"/>
          <w:color w:val="000000"/>
        </w:rPr>
        <w:t xml:space="preserve">, Dudley B, Karloski E, Borges M, Irene Canto M, Brand RE, Goggins M. The Effect of Pancreatic Juice Collection Time on the Detection of KRAS Mutations.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47</w:t>
      </w:r>
      <w:r w:rsidRPr="00676D5B">
        <w:rPr>
          <w:rFonts w:ascii="Book Antiqua" w:eastAsia="Book Antiqua" w:hAnsi="Book Antiqua" w:cs="Book Antiqua"/>
          <w:color w:val="000000"/>
        </w:rPr>
        <w:t>: 35-39 [PMID: 29200129 DOI: 10.1097/MPA.0000000000000956]</w:t>
      </w:r>
    </w:p>
    <w:p w14:paraId="2F25373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77 </w:t>
      </w:r>
      <w:r w:rsidRPr="00676D5B">
        <w:rPr>
          <w:rFonts w:ascii="Book Antiqua" w:eastAsia="Book Antiqua" w:hAnsi="Book Antiqua" w:cs="Book Antiqua"/>
          <w:b/>
          <w:bCs/>
          <w:color w:val="000000"/>
        </w:rPr>
        <w:t>Garcia-Carracedo D</w:t>
      </w:r>
      <w:r w:rsidRPr="00676D5B">
        <w:rPr>
          <w:rFonts w:ascii="Book Antiqua" w:eastAsia="Book Antiqua" w:hAnsi="Book Antiqua" w:cs="Book Antiqua"/>
          <w:color w:val="000000"/>
        </w:rPr>
        <w:t xml:space="preserve">, Chen ZM, Qiu W, Huang AS, Tang SM, Hruban RH, Su GH. PIK3CA mutations in mucinous cystic neoplasms of the pancreas.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43</w:t>
      </w:r>
      <w:r w:rsidRPr="00676D5B">
        <w:rPr>
          <w:rFonts w:ascii="Book Antiqua" w:eastAsia="Book Antiqua" w:hAnsi="Book Antiqua" w:cs="Book Antiqua"/>
          <w:color w:val="000000"/>
        </w:rPr>
        <w:t>: 245-249 [PMID: 24518503 DOI: 10.1097/MPA.0000000000000034]</w:t>
      </w:r>
    </w:p>
    <w:p w14:paraId="41C4A93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78 </w:t>
      </w:r>
      <w:r w:rsidRPr="00676D5B">
        <w:rPr>
          <w:rFonts w:ascii="Book Antiqua" w:eastAsia="Book Antiqua" w:hAnsi="Book Antiqua" w:cs="Book Antiqua"/>
          <w:b/>
          <w:bCs/>
          <w:color w:val="000000"/>
        </w:rPr>
        <w:t>Garcia-Carracedo D</w:t>
      </w:r>
      <w:r w:rsidRPr="00676D5B">
        <w:rPr>
          <w:rFonts w:ascii="Book Antiqua" w:eastAsia="Book Antiqua" w:hAnsi="Book Antiqua" w:cs="Book Antiqua"/>
          <w:color w:val="000000"/>
        </w:rPr>
        <w:t xml:space="preserve">, Turk AT, Fine SA, Akhavan N, Tweel BC, Parsons R, Chabot JA, Allendorf JD, Genkinger JM, Remotti HE, Su GH. Loss of PTEN expression is associated with poor prognosis in patients with intraductal papillary mucinous neoplasms of the pancreas.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19</w:t>
      </w:r>
      <w:r w:rsidRPr="00676D5B">
        <w:rPr>
          <w:rFonts w:ascii="Book Antiqua" w:eastAsia="Book Antiqua" w:hAnsi="Book Antiqua" w:cs="Book Antiqua"/>
          <w:color w:val="000000"/>
        </w:rPr>
        <w:t>: 6830-6841 [PMID: 24132918 DOI: 10.1158/1078-0432.CCR-13-0624]</w:t>
      </w:r>
    </w:p>
    <w:p w14:paraId="309BF06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79 </w:t>
      </w:r>
      <w:r w:rsidRPr="00676D5B">
        <w:rPr>
          <w:rFonts w:ascii="Book Antiqua" w:eastAsia="Book Antiqua" w:hAnsi="Book Antiqua" w:cs="Book Antiqua"/>
          <w:b/>
          <w:bCs/>
          <w:color w:val="000000"/>
        </w:rPr>
        <w:t>Kaur S</w:t>
      </w:r>
      <w:r w:rsidRPr="00676D5B">
        <w:rPr>
          <w:rFonts w:ascii="Book Antiqua" w:eastAsia="Book Antiqua" w:hAnsi="Book Antiqua" w:cs="Book Antiqua"/>
          <w:color w:val="000000"/>
        </w:rPr>
        <w:t xml:space="preserve">, Kumar S, Momi N, Sasson AR, Batra SK. Mucins in pancreatic cancer and its microenvironment. </w:t>
      </w:r>
      <w:r w:rsidRPr="00676D5B">
        <w:rPr>
          <w:rFonts w:ascii="Book Antiqua" w:eastAsia="Book Antiqua" w:hAnsi="Book Antiqua" w:cs="Book Antiqua"/>
          <w:i/>
          <w:iCs/>
          <w:color w:val="000000"/>
        </w:rPr>
        <w:t>Nat Rev Gastroenterol Hepatol</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607-620 [PMID: 23856888 DOI: 10.1038/nrgastro.2013.120]</w:t>
      </w:r>
    </w:p>
    <w:p w14:paraId="6962885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80 </w:t>
      </w:r>
      <w:r w:rsidRPr="00676D5B">
        <w:rPr>
          <w:rFonts w:ascii="Book Antiqua" w:eastAsia="Book Antiqua" w:hAnsi="Book Antiqua" w:cs="Book Antiqua"/>
          <w:b/>
          <w:bCs/>
          <w:color w:val="000000"/>
        </w:rPr>
        <w:t>Nagata K</w:t>
      </w:r>
      <w:r w:rsidRPr="00676D5B">
        <w:rPr>
          <w:rFonts w:ascii="Book Antiqua" w:eastAsia="Book Antiqua" w:hAnsi="Book Antiqua" w:cs="Book Antiqua"/>
          <w:color w:val="000000"/>
        </w:rPr>
        <w:t xml:space="preserve">, Horinouchi M, Saitou M, Higashi M, Nomoto M, Goto M, Yonezawa S. Mucin expression profile in pancreatic cancer and the precursor lesions. </w:t>
      </w:r>
      <w:r w:rsidRPr="00676D5B">
        <w:rPr>
          <w:rFonts w:ascii="Book Antiqua" w:eastAsia="Book Antiqua" w:hAnsi="Book Antiqua" w:cs="Book Antiqua"/>
          <w:i/>
          <w:iCs/>
          <w:color w:val="000000"/>
        </w:rPr>
        <w:t>J Hepatobiliary Pancreat Surg</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14</w:t>
      </w:r>
      <w:r w:rsidRPr="00676D5B">
        <w:rPr>
          <w:rFonts w:ascii="Book Antiqua" w:eastAsia="Book Antiqua" w:hAnsi="Book Antiqua" w:cs="Book Antiqua"/>
          <w:color w:val="000000"/>
        </w:rPr>
        <w:t>: 243-254 [PMID: 17520199 DOI: 10.1007/s00534-006-1169-2]</w:t>
      </w:r>
    </w:p>
    <w:p w14:paraId="041470A8"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81 </w:t>
      </w:r>
      <w:r w:rsidRPr="00676D5B">
        <w:rPr>
          <w:rFonts w:ascii="Book Antiqua" w:eastAsia="Book Antiqua" w:hAnsi="Book Antiqua" w:cs="Book Antiqua"/>
          <w:b/>
          <w:bCs/>
          <w:color w:val="000000"/>
        </w:rPr>
        <w:t>Moniaux N</w:t>
      </w:r>
      <w:r w:rsidRPr="00676D5B">
        <w:rPr>
          <w:rFonts w:ascii="Book Antiqua" w:eastAsia="Book Antiqua" w:hAnsi="Book Antiqua" w:cs="Book Antiqua"/>
          <w:color w:val="000000"/>
        </w:rPr>
        <w:t xml:space="preserve">, Chaturvedi P, Varshney GC, Meza JL, Rodriguez-Sierra JF, Aubert JP, Batra SK. Human MUC4 mucin induces ultra-structural changes and tumorigenicity in pancreatic cancer cells. </w:t>
      </w:r>
      <w:r w:rsidRPr="00676D5B">
        <w:rPr>
          <w:rFonts w:ascii="Book Antiqua" w:eastAsia="Book Antiqua" w:hAnsi="Book Antiqua" w:cs="Book Antiqua"/>
          <w:i/>
          <w:iCs/>
          <w:color w:val="000000"/>
        </w:rPr>
        <w:t>Br J Cancer</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97</w:t>
      </w:r>
      <w:r w:rsidRPr="00676D5B">
        <w:rPr>
          <w:rFonts w:ascii="Book Antiqua" w:eastAsia="Book Antiqua" w:hAnsi="Book Antiqua" w:cs="Book Antiqua"/>
          <w:color w:val="000000"/>
        </w:rPr>
        <w:t>: 345-357 [PMID: 17595659 DOI: 10.1038/sj.bjc.6603868]</w:t>
      </w:r>
    </w:p>
    <w:p w14:paraId="1F329FB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82 </w:t>
      </w:r>
      <w:r w:rsidRPr="00676D5B">
        <w:rPr>
          <w:rFonts w:ascii="Book Antiqua" w:eastAsia="Book Antiqua" w:hAnsi="Book Antiqua" w:cs="Book Antiqua"/>
          <w:b/>
          <w:bCs/>
          <w:color w:val="000000"/>
        </w:rPr>
        <w:t>Gold DV</w:t>
      </w:r>
      <w:r w:rsidRPr="00676D5B">
        <w:rPr>
          <w:rFonts w:ascii="Book Antiqua" w:eastAsia="Book Antiqua" w:hAnsi="Book Antiqua" w:cs="Book Antiqua"/>
          <w:color w:val="000000"/>
        </w:rPr>
        <w:t xml:space="preserve">, Modrak DE, Ying Z, Cardillo TM, Sharkey RM, Goldenberg DM. New MUC1 serum immunoassay differentiates pancreatic cancer from pancreatitis.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2006;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252-258 [PMID: 16344318 DOI: 10.1200/JCO.2005.02.8282]</w:t>
      </w:r>
    </w:p>
    <w:p w14:paraId="742622A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83 </w:t>
      </w:r>
      <w:r w:rsidRPr="00676D5B">
        <w:rPr>
          <w:rFonts w:ascii="Book Antiqua" w:eastAsia="Book Antiqua" w:hAnsi="Book Antiqua" w:cs="Book Antiqua"/>
          <w:b/>
          <w:bCs/>
          <w:color w:val="000000"/>
        </w:rPr>
        <w:t>Haab BB</w:t>
      </w:r>
      <w:r w:rsidRPr="00676D5B">
        <w:rPr>
          <w:rFonts w:ascii="Book Antiqua" w:eastAsia="Book Antiqua" w:hAnsi="Book Antiqua" w:cs="Book Antiqua"/>
          <w:color w:val="000000"/>
        </w:rPr>
        <w:t xml:space="preserve">, Porter A, Yue T, Li L, Scheiman J, Anderson MA, Barnes D, Schmidt CM, Feng Z, Simeone DM. Glycosylation variants of mucins and CEACAMs as candidate biomarkers for the diagnosis of pancreatic cystic neoplasms.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251</w:t>
      </w:r>
      <w:r w:rsidRPr="00676D5B">
        <w:rPr>
          <w:rFonts w:ascii="Book Antiqua" w:eastAsia="Book Antiqua" w:hAnsi="Book Antiqua" w:cs="Book Antiqua"/>
          <w:color w:val="000000"/>
        </w:rPr>
        <w:t>: 937-945 [PMID: 20395854 DOI: 10.1097/SLA.0b013e3181d7738d]</w:t>
      </w:r>
    </w:p>
    <w:p w14:paraId="760BF4B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84 </w:t>
      </w:r>
      <w:r w:rsidRPr="00676D5B">
        <w:rPr>
          <w:rFonts w:ascii="Book Antiqua" w:eastAsia="Book Antiqua" w:hAnsi="Book Antiqua" w:cs="Book Antiqua"/>
          <w:b/>
          <w:bCs/>
          <w:color w:val="000000"/>
        </w:rPr>
        <w:t>Sinha J</w:t>
      </w:r>
      <w:r w:rsidRPr="00676D5B">
        <w:rPr>
          <w:rFonts w:ascii="Book Antiqua" w:eastAsia="Book Antiqua" w:hAnsi="Book Antiqua" w:cs="Book Antiqua"/>
          <w:color w:val="000000"/>
        </w:rPr>
        <w:t xml:space="preserve">, Cao Z, Dai J, Tang H, Partyka K, Hostetter G, Simeone DM, Feng Z, Allen PJ, Brand RE, Haab BB. A Gastric Glycoform of MUC5AC Is a Biomarker of Mucinous Cysts of the Pancreas. </w:t>
      </w:r>
      <w:r w:rsidRPr="00676D5B">
        <w:rPr>
          <w:rFonts w:ascii="Book Antiqua" w:eastAsia="Book Antiqua" w:hAnsi="Book Antiqua" w:cs="Book Antiqua"/>
          <w:i/>
          <w:iCs/>
          <w:color w:val="000000"/>
        </w:rPr>
        <w:t>PLoS One</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e0167070 [PMID: 27992432 DOI: 10.1371/journal.pone.0167070]</w:t>
      </w:r>
    </w:p>
    <w:p w14:paraId="43B9374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85 </w:t>
      </w:r>
      <w:r w:rsidRPr="00676D5B">
        <w:rPr>
          <w:rFonts w:ascii="Book Antiqua" w:eastAsia="Book Antiqua" w:hAnsi="Book Antiqua" w:cs="Book Antiqua"/>
          <w:b/>
          <w:bCs/>
          <w:color w:val="000000"/>
        </w:rPr>
        <w:t>Horn A</w:t>
      </w:r>
      <w:r w:rsidRPr="00676D5B">
        <w:rPr>
          <w:rFonts w:ascii="Book Antiqua" w:eastAsia="Book Antiqua" w:hAnsi="Book Antiqua" w:cs="Book Antiqua"/>
          <w:color w:val="000000"/>
        </w:rPr>
        <w:t xml:space="preserve">, Chakraborty S, Dey P, Haridas D, Souchek J, Batra SK, Lele SM. Immunocytochemistry for MUC4 and MUC16 is a useful adjunct in the diagnosis of pancreatic adenocarcinoma on fine-needle aspiration cytology. </w:t>
      </w:r>
      <w:r w:rsidRPr="00676D5B">
        <w:rPr>
          <w:rFonts w:ascii="Book Antiqua" w:eastAsia="Book Antiqua" w:hAnsi="Book Antiqua" w:cs="Book Antiqua"/>
          <w:i/>
          <w:iCs/>
          <w:color w:val="000000"/>
        </w:rPr>
        <w:t>Arch Pathol Lab Med</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137</w:t>
      </w:r>
      <w:r w:rsidRPr="00676D5B">
        <w:rPr>
          <w:rFonts w:ascii="Book Antiqua" w:eastAsia="Book Antiqua" w:hAnsi="Book Antiqua" w:cs="Book Antiqua"/>
          <w:color w:val="000000"/>
        </w:rPr>
        <w:t>: 546-551 [PMID: 23544943 DOI: 10.5858/arpa.2011-0229-OA]</w:t>
      </w:r>
    </w:p>
    <w:p w14:paraId="338B5ED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86 </w:t>
      </w:r>
      <w:r w:rsidRPr="00676D5B">
        <w:rPr>
          <w:rFonts w:ascii="Book Antiqua" w:eastAsia="Book Antiqua" w:hAnsi="Book Antiqua" w:cs="Book Antiqua"/>
          <w:b/>
          <w:bCs/>
          <w:color w:val="000000"/>
        </w:rPr>
        <w:t>Maker AV</w:t>
      </w:r>
      <w:r w:rsidRPr="00676D5B">
        <w:rPr>
          <w:rFonts w:ascii="Book Antiqua" w:eastAsia="Book Antiqua" w:hAnsi="Book Antiqua" w:cs="Book Antiqua"/>
          <w:color w:val="000000"/>
        </w:rPr>
        <w:t xml:space="preserve">, Katabi N, Qin LX, Klimstra DS, Schattner M, Brennan MF, Jarnagin WR, Allen PJ. Cyst fluid interleukin-1beta (IL1beta) levels predict the risk of carcinoma in intraductal papillary mucinous neoplasms of the pancreas.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17</w:t>
      </w:r>
      <w:r w:rsidRPr="00676D5B">
        <w:rPr>
          <w:rFonts w:ascii="Book Antiqua" w:eastAsia="Book Antiqua" w:hAnsi="Book Antiqua" w:cs="Book Antiqua"/>
          <w:color w:val="000000"/>
        </w:rPr>
        <w:t>: 1502-1508 [PMID: 21266527 DOI: 10.1158/1078-0432.CCR-10-1561]</w:t>
      </w:r>
    </w:p>
    <w:p w14:paraId="04C1233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87 </w:t>
      </w:r>
      <w:r w:rsidRPr="00676D5B">
        <w:rPr>
          <w:rFonts w:ascii="Book Antiqua" w:eastAsia="Book Antiqua" w:hAnsi="Book Antiqua" w:cs="Book Antiqua"/>
          <w:b/>
          <w:bCs/>
          <w:color w:val="000000"/>
        </w:rPr>
        <w:t>Hao S</w:t>
      </w:r>
      <w:r w:rsidRPr="00676D5B">
        <w:rPr>
          <w:rFonts w:ascii="Book Antiqua" w:eastAsia="Book Antiqua" w:hAnsi="Book Antiqua" w:cs="Book Antiqua"/>
          <w:color w:val="000000"/>
        </w:rPr>
        <w:t xml:space="preserve">, Takahashi C, Snyder RA, Parikh AA. Stratifying Intraductal Papillary Mucinous Neoplasms by Cyst Fluid Analysis: Present and Future. </w:t>
      </w:r>
      <w:r w:rsidRPr="00676D5B">
        <w:rPr>
          <w:rFonts w:ascii="Book Antiqua" w:eastAsia="Book Antiqua" w:hAnsi="Book Antiqua" w:cs="Book Antiqua"/>
          <w:i/>
          <w:iCs/>
          <w:color w:val="000000"/>
        </w:rPr>
        <w:t>Int J Mol Sci</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xml:space="preserve"> [PMID: 32050465 DOI: 10.3390/ijms21031147]</w:t>
      </w:r>
    </w:p>
    <w:p w14:paraId="00718E3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88 </w:t>
      </w:r>
      <w:r w:rsidRPr="00676D5B">
        <w:rPr>
          <w:rFonts w:ascii="Book Antiqua" w:eastAsia="Book Antiqua" w:hAnsi="Book Antiqua" w:cs="Book Antiqua"/>
          <w:b/>
          <w:bCs/>
          <w:color w:val="000000"/>
        </w:rPr>
        <w:t>Das KK</w:t>
      </w:r>
      <w:r w:rsidRPr="00676D5B">
        <w:rPr>
          <w:rFonts w:ascii="Book Antiqua" w:eastAsia="Book Antiqua" w:hAnsi="Book Antiqua" w:cs="Book Antiqua"/>
          <w:color w:val="000000"/>
        </w:rPr>
        <w:t xml:space="preserve">, Geng X, Brown JW, Morales-Oyarvide V, Huynh T, Pergolini I, Pitman MB, Ferrone C, Al Efishat M, Haviland D, Thompson E, Wolfgang C, Lennon AM, Allen P, Lillemoe KD, Fields RC, Hawkins WG, Liu J, Castillo CF, Das KM, Mino-Kenudson M. </w:t>
      </w:r>
      <w:r w:rsidRPr="00676D5B">
        <w:rPr>
          <w:rFonts w:ascii="Book Antiqua" w:eastAsia="Book Antiqua" w:hAnsi="Book Antiqua" w:cs="Book Antiqua"/>
          <w:color w:val="000000"/>
        </w:rPr>
        <w:lastRenderedPageBreak/>
        <w:t xml:space="preserve">Cross Validation of the Monoclonal Antibody Das-1 in Identification of High-Risk Mucinous Pancreatic Cystic Lesions.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157</w:t>
      </w:r>
      <w:r w:rsidRPr="00676D5B">
        <w:rPr>
          <w:rFonts w:ascii="Book Antiqua" w:eastAsia="Book Antiqua" w:hAnsi="Book Antiqua" w:cs="Book Antiqua"/>
          <w:color w:val="000000"/>
        </w:rPr>
        <w:t>: 720-730.e2 [PMID: 31175863 DOI: 10.1053/j.gastro.2019.05.014]</w:t>
      </w:r>
    </w:p>
    <w:p w14:paraId="1F6895A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89 </w:t>
      </w:r>
      <w:r w:rsidRPr="00676D5B">
        <w:rPr>
          <w:rFonts w:ascii="Book Antiqua" w:eastAsia="Book Antiqua" w:hAnsi="Book Antiqua" w:cs="Book Antiqua"/>
          <w:b/>
          <w:bCs/>
          <w:color w:val="000000"/>
        </w:rPr>
        <w:t>Zhang L</w:t>
      </w:r>
      <w:r w:rsidRPr="00676D5B">
        <w:rPr>
          <w:rFonts w:ascii="Book Antiqua" w:eastAsia="Book Antiqua" w:hAnsi="Book Antiqua" w:cs="Book Antiqua"/>
          <w:color w:val="000000"/>
        </w:rPr>
        <w:t xml:space="preserve">, Farrell JJ, Zhou H, Elashoff D, Akin D, Park NH, Chia D, Wong DT. Salivary transcriptomic biomarkers for detection of resectable pancreatic cancer.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138</w:t>
      </w:r>
      <w:r w:rsidRPr="00676D5B">
        <w:rPr>
          <w:rFonts w:ascii="Book Antiqua" w:eastAsia="Book Antiqua" w:hAnsi="Book Antiqua" w:cs="Book Antiqua"/>
          <w:color w:val="000000"/>
        </w:rPr>
        <w:t>: 949-57.e1-7 [PMID: 19931263 DOI: 10.1053/j.gastro.2009.11.010]</w:t>
      </w:r>
    </w:p>
    <w:p w14:paraId="0A42668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90 </w:t>
      </w:r>
      <w:r w:rsidRPr="00676D5B">
        <w:rPr>
          <w:rFonts w:ascii="Book Antiqua" w:eastAsia="Book Antiqua" w:hAnsi="Book Antiqua" w:cs="Book Antiqua"/>
          <w:b/>
          <w:bCs/>
          <w:color w:val="000000"/>
        </w:rPr>
        <w:t>Xie Z</w:t>
      </w:r>
      <w:r w:rsidRPr="00676D5B">
        <w:rPr>
          <w:rFonts w:ascii="Book Antiqua" w:eastAsia="Book Antiqua" w:hAnsi="Book Antiqua" w:cs="Book Antiqua"/>
          <w:color w:val="000000"/>
        </w:rPr>
        <w:t xml:space="preserve">, Yin X, Gong B, Nie W, Wu B, Zhang X, Huang J, Zhang P, Zhou Z, Li Z. Salivary microRNAs show potential as a noninvasive biomarker for detecting resectable pancreatic cancer. </w:t>
      </w:r>
      <w:r w:rsidRPr="00676D5B">
        <w:rPr>
          <w:rFonts w:ascii="Book Antiqua" w:eastAsia="Book Antiqua" w:hAnsi="Book Antiqua" w:cs="Book Antiqua"/>
          <w:i/>
          <w:iCs/>
          <w:color w:val="000000"/>
        </w:rPr>
        <w:t>Cancer Prev Res (Phila)</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8</w:t>
      </w:r>
      <w:r w:rsidRPr="00676D5B">
        <w:rPr>
          <w:rFonts w:ascii="Book Antiqua" w:eastAsia="Book Antiqua" w:hAnsi="Book Antiqua" w:cs="Book Antiqua"/>
          <w:color w:val="000000"/>
        </w:rPr>
        <w:t>: 165-173 [PMID: 25538087 DOI: 10.1158/1940-6207.CAPR-14-0192]</w:t>
      </w:r>
    </w:p>
    <w:p w14:paraId="3063871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91 </w:t>
      </w:r>
      <w:r w:rsidRPr="00676D5B">
        <w:rPr>
          <w:rFonts w:ascii="Book Antiqua" w:eastAsia="Book Antiqua" w:hAnsi="Book Antiqua" w:cs="Book Antiqua"/>
          <w:b/>
          <w:bCs/>
          <w:color w:val="000000"/>
        </w:rPr>
        <w:t>Satoh K</w:t>
      </w:r>
      <w:r w:rsidRPr="00676D5B">
        <w:rPr>
          <w:rFonts w:ascii="Book Antiqua" w:eastAsia="Book Antiqua" w:hAnsi="Book Antiqua" w:cs="Book Antiqua"/>
          <w:color w:val="000000"/>
        </w:rPr>
        <w:t xml:space="preserve">. Molecular Approaches Using Body Fluid for the Early Detection of Pancreatic Cancer. </w:t>
      </w:r>
      <w:r w:rsidRPr="00676D5B">
        <w:rPr>
          <w:rFonts w:ascii="Book Antiqua" w:eastAsia="Book Antiqua" w:hAnsi="Book Antiqua" w:cs="Book Antiqua"/>
          <w:i/>
          <w:iCs/>
          <w:color w:val="000000"/>
        </w:rPr>
        <w:t>Diagnostics (Basel)</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xml:space="preserve"> [PMID: 33671729 DOI: 10.3390/diagnostics11020375]</w:t>
      </w:r>
    </w:p>
    <w:p w14:paraId="754186B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92 </w:t>
      </w:r>
      <w:r w:rsidRPr="00676D5B">
        <w:rPr>
          <w:rFonts w:ascii="Book Antiqua" w:eastAsia="Book Antiqua" w:hAnsi="Book Antiqua" w:cs="Book Antiqua"/>
          <w:b/>
          <w:bCs/>
          <w:color w:val="000000"/>
        </w:rPr>
        <w:t>Setti G</w:t>
      </w:r>
      <w:r w:rsidRPr="00676D5B">
        <w:rPr>
          <w:rFonts w:ascii="Book Antiqua" w:eastAsia="Book Antiqua" w:hAnsi="Book Antiqua" w:cs="Book Antiqua"/>
          <w:color w:val="000000"/>
        </w:rPr>
        <w:t xml:space="preserve">, Pezzi ME, Viani MV, Pertinhez TA, Cassi D, Magnoni C, Bellini P, Musolino A, Vescovi P, Meleti M. Salivary MicroRNA for Diagnosis of Cancer and Systemic Diseases: A Systematic Review. </w:t>
      </w:r>
      <w:r w:rsidRPr="00676D5B">
        <w:rPr>
          <w:rFonts w:ascii="Book Antiqua" w:eastAsia="Book Antiqua" w:hAnsi="Book Antiqua" w:cs="Book Antiqua"/>
          <w:i/>
          <w:iCs/>
          <w:color w:val="000000"/>
        </w:rPr>
        <w:t>Int J Mol Sci</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xml:space="preserve"> [PMID: 32019170 DOI: 10.3390/ijms21030907]</w:t>
      </w:r>
    </w:p>
    <w:p w14:paraId="6DD9A2A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93 </w:t>
      </w:r>
      <w:r w:rsidRPr="00676D5B">
        <w:rPr>
          <w:rFonts w:ascii="Book Antiqua" w:eastAsia="Book Antiqua" w:hAnsi="Book Antiqua" w:cs="Book Antiqua"/>
          <w:b/>
          <w:bCs/>
          <w:color w:val="000000"/>
        </w:rPr>
        <w:t>Ishige F</w:t>
      </w:r>
      <w:r w:rsidRPr="00676D5B">
        <w:rPr>
          <w:rFonts w:ascii="Book Antiqua" w:eastAsia="Book Antiqua" w:hAnsi="Book Antiqua" w:cs="Book Antiqua"/>
          <w:color w:val="000000"/>
        </w:rPr>
        <w:t xml:space="preserve">, Hoshino I, Iwatate Y, Chiba S, Arimitsu H, Yanagibashi H, Nagase H, Takayama W. MIR1246 in body fluids as a biomarker for pancreatic cancer. </w:t>
      </w:r>
      <w:r w:rsidRPr="00676D5B">
        <w:rPr>
          <w:rFonts w:ascii="Book Antiqua" w:eastAsia="Book Antiqua" w:hAnsi="Book Antiqua" w:cs="Book Antiqua"/>
          <w:i/>
          <w:iCs/>
          <w:color w:val="000000"/>
        </w:rPr>
        <w:t>Sci Rep</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8723 [PMID: 32457495 DOI: 10.1038/s41598-020-65695-6]</w:t>
      </w:r>
    </w:p>
    <w:p w14:paraId="5142FC6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94 </w:t>
      </w:r>
      <w:r w:rsidRPr="00676D5B">
        <w:rPr>
          <w:rFonts w:ascii="Book Antiqua" w:eastAsia="Book Antiqua" w:hAnsi="Book Antiqua" w:cs="Book Antiqua"/>
          <w:b/>
          <w:bCs/>
          <w:color w:val="000000"/>
        </w:rPr>
        <w:t>Radon TP</w:t>
      </w:r>
      <w:r w:rsidRPr="00676D5B">
        <w:rPr>
          <w:rFonts w:ascii="Book Antiqua" w:eastAsia="Book Antiqua" w:hAnsi="Book Antiqua" w:cs="Book Antiqua"/>
          <w:color w:val="000000"/>
        </w:rPr>
        <w:t xml:space="preserve">,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Adenocarcinoma.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3512-3521 [PMID: 26240291 DOI: 10.1158/1078-0432.CCR-14-2467]</w:t>
      </w:r>
    </w:p>
    <w:p w14:paraId="11D9B364"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95 </w:t>
      </w:r>
      <w:r w:rsidRPr="00676D5B">
        <w:rPr>
          <w:rFonts w:ascii="Book Antiqua" w:eastAsia="Book Antiqua" w:hAnsi="Book Antiqua" w:cs="Book Antiqua"/>
          <w:b/>
          <w:bCs/>
          <w:color w:val="000000"/>
        </w:rPr>
        <w:t>Brezgyte G</w:t>
      </w:r>
      <w:r w:rsidRPr="00676D5B">
        <w:rPr>
          <w:rFonts w:ascii="Book Antiqua" w:eastAsia="Book Antiqua" w:hAnsi="Book Antiqua" w:cs="Book Antiqua"/>
          <w:color w:val="000000"/>
        </w:rPr>
        <w:t xml:space="preserve">, Shah V, Jach D, Crnogorac-Jurcevic T. Non-Invasive Biomarkers for Earlier Detection of Pancreatic Cancer-A Comprehensive Review.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13</w:t>
      </w:r>
      <w:r w:rsidRPr="00676D5B">
        <w:rPr>
          <w:rFonts w:ascii="Book Antiqua" w:eastAsia="Book Antiqua" w:hAnsi="Book Antiqua" w:cs="Book Antiqua"/>
          <w:color w:val="000000"/>
        </w:rPr>
        <w:t xml:space="preserve"> [PMID: 34072842 DOI: 10.3390/cancers13112722]</w:t>
      </w:r>
    </w:p>
    <w:p w14:paraId="67C3D11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96 </w:t>
      </w:r>
      <w:r w:rsidRPr="00676D5B">
        <w:rPr>
          <w:rFonts w:ascii="Book Antiqua" w:eastAsia="Book Antiqua" w:hAnsi="Book Antiqua" w:cs="Book Antiqua"/>
          <w:b/>
          <w:bCs/>
          <w:color w:val="000000"/>
        </w:rPr>
        <w:t>Porta M</w:t>
      </w:r>
      <w:r w:rsidRPr="00676D5B">
        <w:rPr>
          <w:rFonts w:ascii="Book Antiqua" w:eastAsia="Book Antiqua" w:hAnsi="Book Antiqua" w:cs="Book Antiqua"/>
          <w:color w:val="000000"/>
        </w:rPr>
        <w:t xml:space="preserve">, Fabregat X, Malats N, Guarner L, Carrato A, de Miguel A, Ruiz L, Jariod M, Costafreda S, Coll S, Alguacil J, Corominas JM, Solà R, Salas A, Real FX. Exocrine pancreatic cancer: symptoms at presentation and their relation to tumour site and stage. </w:t>
      </w:r>
      <w:r w:rsidRPr="00676D5B">
        <w:rPr>
          <w:rFonts w:ascii="Book Antiqua" w:eastAsia="Book Antiqua" w:hAnsi="Book Antiqua" w:cs="Book Antiqua"/>
          <w:i/>
          <w:iCs/>
          <w:color w:val="000000"/>
        </w:rPr>
        <w:t>Clin Transl Oncol</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7</w:t>
      </w:r>
      <w:r w:rsidRPr="00676D5B">
        <w:rPr>
          <w:rFonts w:ascii="Book Antiqua" w:eastAsia="Book Antiqua" w:hAnsi="Book Antiqua" w:cs="Book Antiqua"/>
          <w:color w:val="000000"/>
        </w:rPr>
        <w:t>: 189-197 [PMID: 15960930 DOI: 10.1007/BF02712816]</w:t>
      </w:r>
    </w:p>
    <w:p w14:paraId="5E39C11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97 </w:t>
      </w:r>
      <w:r w:rsidRPr="00676D5B">
        <w:rPr>
          <w:rFonts w:ascii="Book Antiqua" w:eastAsia="Book Antiqua" w:hAnsi="Book Antiqua" w:cs="Book Antiqua"/>
          <w:b/>
          <w:bCs/>
          <w:color w:val="000000"/>
        </w:rPr>
        <w:t>Mujica VR</w:t>
      </w:r>
      <w:r w:rsidRPr="00676D5B">
        <w:rPr>
          <w:rFonts w:ascii="Book Antiqua" w:eastAsia="Book Antiqua" w:hAnsi="Book Antiqua" w:cs="Book Antiqua"/>
          <w:color w:val="000000"/>
        </w:rPr>
        <w:t xml:space="preserve">, Barkin JS, Go VL. Acute pancreatitis secondary to pancreatic carcinoma. Study Group Participants.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2000;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329-332 [PMID: 11075985 DOI: 10.1097/00006676-200011000-00001]</w:t>
      </w:r>
    </w:p>
    <w:p w14:paraId="68B25A3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98 </w:t>
      </w:r>
      <w:r w:rsidRPr="00676D5B">
        <w:rPr>
          <w:rFonts w:ascii="Book Antiqua" w:eastAsia="Book Antiqua" w:hAnsi="Book Antiqua" w:cs="Book Antiqua"/>
          <w:b/>
          <w:bCs/>
          <w:color w:val="000000"/>
        </w:rPr>
        <w:t>Chari ST</w:t>
      </w:r>
      <w:r w:rsidRPr="00676D5B">
        <w:rPr>
          <w:rFonts w:ascii="Book Antiqua" w:eastAsia="Book Antiqua" w:hAnsi="Book Antiqua" w:cs="Book Antiqua"/>
          <w:color w:val="000000"/>
        </w:rPr>
        <w:t xml:space="preserve">, Leibson CL, Rabe KG, Ransom J, de Andrade M, Petersen GM. Probability of pancreatic cancer following diabetes: a population-based study.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129</w:t>
      </w:r>
      <w:r w:rsidRPr="00676D5B">
        <w:rPr>
          <w:rFonts w:ascii="Book Antiqua" w:eastAsia="Book Antiqua" w:hAnsi="Book Antiqua" w:cs="Book Antiqua"/>
          <w:color w:val="000000"/>
        </w:rPr>
        <w:t>: 504-511 [PMID: 16083707 DOI: 10.1016/j.gastro.2005.05.007]</w:t>
      </w:r>
    </w:p>
    <w:p w14:paraId="1D3CB4C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99 </w:t>
      </w:r>
      <w:r w:rsidRPr="00676D5B">
        <w:rPr>
          <w:rFonts w:ascii="Book Antiqua" w:eastAsia="Book Antiqua" w:hAnsi="Book Antiqua" w:cs="Book Antiqua"/>
          <w:b/>
          <w:bCs/>
          <w:color w:val="000000"/>
        </w:rPr>
        <w:t>Aggarwal G</w:t>
      </w:r>
      <w:r w:rsidRPr="00676D5B">
        <w:rPr>
          <w:rFonts w:ascii="Book Antiqua" w:eastAsia="Book Antiqua" w:hAnsi="Book Antiqua" w:cs="Book Antiqua"/>
          <w:color w:val="000000"/>
        </w:rPr>
        <w:t xml:space="preserve">, Kamada P, Chari ST. Prevalence of diabetes mellitus in pancreatic cancer compared to common cancers.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42</w:t>
      </w:r>
      <w:r w:rsidRPr="00676D5B">
        <w:rPr>
          <w:rFonts w:ascii="Book Antiqua" w:eastAsia="Book Antiqua" w:hAnsi="Book Antiqua" w:cs="Book Antiqua"/>
          <w:color w:val="000000"/>
        </w:rPr>
        <w:t>: 198-201 [PMID: 23000893 DOI: 10.1097/MPA.0b013e3182592c96]</w:t>
      </w:r>
    </w:p>
    <w:p w14:paraId="3CF0B96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100 </w:t>
      </w:r>
      <w:r w:rsidRPr="00676D5B">
        <w:rPr>
          <w:rFonts w:ascii="Book Antiqua" w:eastAsia="Book Antiqua" w:hAnsi="Book Antiqua" w:cs="Book Antiqua"/>
          <w:b/>
          <w:bCs/>
          <w:color w:val="000000"/>
        </w:rPr>
        <w:t>Khorana AA</w:t>
      </w:r>
      <w:r w:rsidRPr="00676D5B">
        <w:rPr>
          <w:rFonts w:ascii="Book Antiqua" w:eastAsia="Book Antiqua" w:hAnsi="Book Antiqua" w:cs="Book Antiqua"/>
          <w:color w:val="000000"/>
        </w:rPr>
        <w:t xml:space="preserve">, Fine RL. Pancreatic cancer and thromboembolic disease. </w:t>
      </w:r>
      <w:r w:rsidRPr="00676D5B">
        <w:rPr>
          <w:rFonts w:ascii="Book Antiqua" w:eastAsia="Book Antiqua" w:hAnsi="Book Antiqua" w:cs="Book Antiqua"/>
          <w:i/>
          <w:iCs/>
          <w:color w:val="000000"/>
        </w:rPr>
        <w:t>Lancet Oncol</w:t>
      </w:r>
      <w:r w:rsidRPr="00676D5B">
        <w:rPr>
          <w:rFonts w:ascii="Book Antiqua" w:eastAsia="Book Antiqua" w:hAnsi="Book Antiqua" w:cs="Book Antiqua"/>
          <w:color w:val="000000"/>
        </w:rPr>
        <w:t xml:space="preserve"> 2004; </w:t>
      </w:r>
      <w:r w:rsidRPr="00676D5B">
        <w:rPr>
          <w:rFonts w:ascii="Book Antiqua" w:eastAsia="Book Antiqua" w:hAnsi="Book Antiqua" w:cs="Book Antiqua"/>
          <w:b/>
          <w:bCs/>
          <w:color w:val="000000"/>
        </w:rPr>
        <w:t>5</w:t>
      </w:r>
      <w:r w:rsidRPr="00676D5B">
        <w:rPr>
          <w:rFonts w:ascii="Book Antiqua" w:eastAsia="Book Antiqua" w:hAnsi="Book Antiqua" w:cs="Book Antiqua"/>
          <w:color w:val="000000"/>
        </w:rPr>
        <w:t>: 655-663 [PMID: 15522652 DOI: 10.1016/S1470-2045(04)01606-7]</w:t>
      </w:r>
    </w:p>
    <w:p w14:paraId="7A0535E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101 </w:t>
      </w:r>
      <w:r w:rsidRPr="00676D5B">
        <w:rPr>
          <w:rFonts w:ascii="Book Antiqua" w:eastAsia="Book Antiqua" w:hAnsi="Book Antiqua" w:cs="Book Antiqua"/>
          <w:b/>
          <w:bCs/>
          <w:color w:val="000000"/>
        </w:rPr>
        <w:t>Pinzon R</w:t>
      </w:r>
      <w:r w:rsidRPr="00676D5B">
        <w:rPr>
          <w:rFonts w:ascii="Book Antiqua" w:eastAsia="Book Antiqua" w:hAnsi="Book Antiqua" w:cs="Book Antiqua"/>
          <w:color w:val="000000"/>
        </w:rPr>
        <w:t xml:space="preserve">, Drewinko B, Trujillo JM, Guinee V, Giacco G. Pancreatic carcinoma and Trousseau's syndrome: experience at a large cancer center.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1986; </w:t>
      </w:r>
      <w:r w:rsidRPr="00676D5B">
        <w:rPr>
          <w:rFonts w:ascii="Book Antiqua" w:eastAsia="Book Antiqua" w:hAnsi="Book Antiqua" w:cs="Book Antiqua"/>
          <w:b/>
          <w:bCs/>
          <w:color w:val="000000"/>
        </w:rPr>
        <w:t>4</w:t>
      </w:r>
      <w:r w:rsidRPr="00676D5B">
        <w:rPr>
          <w:rFonts w:ascii="Book Antiqua" w:eastAsia="Book Antiqua" w:hAnsi="Book Antiqua" w:cs="Book Antiqua"/>
          <w:color w:val="000000"/>
        </w:rPr>
        <w:t>: 509-514 [PMID: 3958764 DOI: 10.1200/JCO.1986.4.4.509]</w:t>
      </w:r>
    </w:p>
    <w:p w14:paraId="34F0B89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102 </w:t>
      </w:r>
      <w:r w:rsidRPr="00676D5B">
        <w:rPr>
          <w:rFonts w:ascii="Book Antiqua" w:eastAsia="Book Antiqua" w:hAnsi="Book Antiqua" w:cs="Book Antiqua"/>
          <w:b/>
          <w:bCs/>
          <w:color w:val="000000"/>
        </w:rPr>
        <w:t>Bravo-Piris J</w:t>
      </w:r>
      <w:r w:rsidRPr="00676D5B">
        <w:rPr>
          <w:rFonts w:ascii="Book Antiqua" w:eastAsia="Book Antiqua" w:hAnsi="Book Antiqua" w:cs="Book Antiqua"/>
          <w:color w:val="000000"/>
        </w:rPr>
        <w:t xml:space="preserve">, Villaron LG, Martinez C, Garcia-Perez A. Pipillon-Lefèvre syndrome: report of two familial cases. </w:t>
      </w:r>
      <w:r w:rsidRPr="00676D5B">
        <w:rPr>
          <w:rFonts w:ascii="Book Antiqua" w:eastAsia="Book Antiqua" w:hAnsi="Book Antiqua" w:cs="Book Antiqua"/>
          <w:i/>
          <w:iCs/>
          <w:color w:val="000000"/>
        </w:rPr>
        <w:t>Dermatologica</w:t>
      </w:r>
      <w:r w:rsidRPr="00676D5B">
        <w:rPr>
          <w:rFonts w:ascii="Book Antiqua" w:eastAsia="Book Antiqua" w:hAnsi="Book Antiqua" w:cs="Book Antiqua"/>
          <w:color w:val="000000"/>
        </w:rPr>
        <w:t xml:space="preserve"> 1976; </w:t>
      </w:r>
      <w:r w:rsidRPr="00676D5B">
        <w:rPr>
          <w:rFonts w:ascii="Book Antiqua" w:eastAsia="Book Antiqua" w:hAnsi="Book Antiqua" w:cs="Book Antiqua"/>
          <w:b/>
          <w:bCs/>
          <w:color w:val="000000"/>
        </w:rPr>
        <w:t>152</w:t>
      </w:r>
      <w:r w:rsidRPr="00676D5B">
        <w:rPr>
          <w:rFonts w:ascii="Book Antiqua" w:eastAsia="Book Antiqua" w:hAnsi="Book Antiqua" w:cs="Book Antiqua"/>
          <w:color w:val="000000"/>
        </w:rPr>
        <w:t>: 168-176 [PMID: 133038 DOI: 10.1111/j.1365-2230.1992.tb02541.x]</w:t>
      </w:r>
    </w:p>
    <w:p w14:paraId="11E5D65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103 </w:t>
      </w:r>
      <w:r w:rsidRPr="00676D5B">
        <w:rPr>
          <w:rFonts w:ascii="Book Antiqua" w:eastAsia="Book Antiqua" w:hAnsi="Book Antiqua" w:cs="Book Antiqua"/>
          <w:b/>
          <w:bCs/>
          <w:color w:val="000000"/>
        </w:rPr>
        <w:t>Marcos P</w:t>
      </w:r>
      <w:r w:rsidRPr="00676D5B">
        <w:rPr>
          <w:rFonts w:ascii="Book Antiqua" w:eastAsia="Book Antiqua" w:hAnsi="Book Antiqua" w:cs="Book Antiqua"/>
          <w:color w:val="000000"/>
        </w:rPr>
        <w:t xml:space="preserve">, Kieselova K, Cunha M. Pancreatic Panniculitis. </w:t>
      </w:r>
      <w:r w:rsidRPr="00676D5B">
        <w:rPr>
          <w:rFonts w:ascii="Book Antiqua" w:eastAsia="Book Antiqua" w:hAnsi="Book Antiqua" w:cs="Book Antiqua"/>
          <w:i/>
          <w:iCs/>
          <w:color w:val="000000"/>
        </w:rPr>
        <w:t>Am J Gastroenterol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112</w:t>
      </w:r>
      <w:r w:rsidRPr="00676D5B">
        <w:rPr>
          <w:rFonts w:ascii="Book Antiqua" w:eastAsia="Book Antiqua" w:hAnsi="Book Antiqua" w:cs="Book Antiqua"/>
          <w:color w:val="000000"/>
        </w:rPr>
        <w:t>: 1218 [PMID: 28766564 DOI: 10.1038/ajg.2017.161]</w:t>
      </w:r>
    </w:p>
    <w:p w14:paraId="395B9F0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104 </w:t>
      </w:r>
      <w:r w:rsidRPr="00676D5B">
        <w:rPr>
          <w:rFonts w:ascii="Book Antiqua" w:eastAsia="Book Antiqua" w:hAnsi="Book Antiqua" w:cs="Book Antiqua"/>
          <w:b/>
          <w:bCs/>
          <w:color w:val="000000"/>
        </w:rPr>
        <w:t>Galvañ VG</w:t>
      </w:r>
      <w:r w:rsidRPr="00676D5B">
        <w:rPr>
          <w:rFonts w:ascii="Book Antiqua" w:eastAsia="Book Antiqua" w:hAnsi="Book Antiqua" w:cs="Book Antiqua"/>
          <w:color w:val="000000"/>
        </w:rPr>
        <w:t xml:space="preserve">. Sister Mary Joseph's nodule. </w:t>
      </w:r>
      <w:r w:rsidRPr="00676D5B">
        <w:rPr>
          <w:rFonts w:ascii="Book Antiqua" w:eastAsia="Book Antiqua" w:hAnsi="Book Antiqua" w:cs="Book Antiqua"/>
          <w:i/>
          <w:iCs/>
          <w:color w:val="000000"/>
        </w:rPr>
        <w:t>Ann Intern Med</w:t>
      </w:r>
      <w:r w:rsidRPr="00676D5B">
        <w:rPr>
          <w:rFonts w:ascii="Book Antiqua" w:eastAsia="Book Antiqua" w:hAnsi="Book Antiqua" w:cs="Book Antiqua"/>
          <w:color w:val="000000"/>
        </w:rPr>
        <w:t xml:space="preserve"> 1998; </w:t>
      </w:r>
      <w:r w:rsidRPr="00676D5B">
        <w:rPr>
          <w:rFonts w:ascii="Book Antiqua" w:eastAsia="Book Antiqua" w:hAnsi="Book Antiqua" w:cs="Book Antiqua"/>
          <w:b/>
          <w:bCs/>
          <w:color w:val="000000"/>
        </w:rPr>
        <w:t>128</w:t>
      </w:r>
      <w:r w:rsidRPr="00676D5B">
        <w:rPr>
          <w:rFonts w:ascii="Book Antiqua" w:eastAsia="Book Antiqua" w:hAnsi="Book Antiqua" w:cs="Book Antiqua"/>
          <w:color w:val="000000"/>
        </w:rPr>
        <w:t>: 410 [PMID: 9490607 DOI: 10.7326/0003-4819-128-5-199803010-00017]</w:t>
      </w:r>
    </w:p>
    <w:p w14:paraId="0AF04222"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105 </w:t>
      </w:r>
      <w:r w:rsidRPr="00676D5B">
        <w:rPr>
          <w:rFonts w:ascii="Book Antiqua" w:eastAsia="Book Antiqua" w:hAnsi="Book Antiqua" w:cs="Book Antiqua"/>
          <w:b/>
          <w:bCs/>
          <w:color w:val="000000"/>
        </w:rPr>
        <w:t>Lee ES</w:t>
      </w:r>
      <w:r w:rsidRPr="00676D5B">
        <w:rPr>
          <w:rFonts w:ascii="Book Antiqua" w:eastAsia="Book Antiqua" w:hAnsi="Book Antiqua" w:cs="Book Antiqua"/>
          <w:color w:val="000000"/>
        </w:rPr>
        <w:t xml:space="preserve">, Lee JM. Imaging diagnosis of pancreatic cancer: a state-of-the-art review. </w:t>
      </w:r>
      <w:r w:rsidRPr="00676D5B">
        <w:rPr>
          <w:rFonts w:ascii="Book Antiqua" w:eastAsia="Book Antiqua" w:hAnsi="Book Antiqua" w:cs="Book Antiqua"/>
          <w:i/>
          <w:iCs/>
          <w:color w:val="000000"/>
        </w:rPr>
        <w:t>World J Gastroenterol</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7864-7877 [PMID: 24976723 DOI: 10.3748/wjg.v20.i24.7864]</w:t>
      </w:r>
    </w:p>
    <w:p w14:paraId="3E25D87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106 </w:t>
      </w:r>
      <w:r w:rsidRPr="00676D5B">
        <w:rPr>
          <w:rFonts w:ascii="Book Antiqua" w:eastAsia="Book Antiqua" w:hAnsi="Book Antiqua" w:cs="Book Antiqua"/>
          <w:b/>
          <w:bCs/>
          <w:color w:val="000000"/>
        </w:rPr>
        <w:t>Garces-Descovich A</w:t>
      </w:r>
      <w:r w:rsidRPr="00676D5B">
        <w:rPr>
          <w:rFonts w:ascii="Book Antiqua" w:eastAsia="Book Antiqua" w:hAnsi="Book Antiqua" w:cs="Book Antiqua"/>
          <w:color w:val="000000"/>
        </w:rPr>
        <w:t xml:space="preserve">, Beker K, Jaramillo-Cardoso A, James Moser A, Mortele KJ. Applicability of current NCCN Guidelines for pancreatic adenocarcinoma resectability: analysis and pitfalls. </w:t>
      </w:r>
      <w:r w:rsidRPr="00676D5B">
        <w:rPr>
          <w:rFonts w:ascii="Book Antiqua" w:eastAsia="Book Antiqua" w:hAnsi="Book Antiqua" w:cs="Book Antiqua"/>
          <w:i/>
          <w:iCs/>
          <w:color w:val="000000"/>
        </w:rPr>
        <w:t>Abdom Radiol (NY)</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43</w:t>
      </w:r>
      <w:r w:rsidRPr="00676D5B">
        <w:rPr>
          <w:rFonts w:ascii="Book Antiqua" w:eastAsia="Book Antiqua" w:hAnsi="Book Antiqua" w:cs="Book Antiqua"/>
          <w:color w:val="000000"/>
        </w:rPr>
        <w:t>: 314-322 [PMID: 29392370 DOI: 10.1007/s00261-018-1459-6]</w:t>
      </w:r>
    </w:p>
    <w:p w14:paraId="4CEEE77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107 </w:t>
      </w:r>
      <w:r w:rsidRPr="00676D5B">
        <w:rPr>
          <w:rFonts w:ascii="Book Antiqua" w:eastAsia="Book Antiqua" w:hAnsi="Book Antiqua" w:cs="Book Antiqua"/>
          <w:b/>
          <w:bCs/>
          <w:color w:val="000000"/>
        </w:rPr>
        <w:t>Wong JC</w:t>
      </w:r>
      <w:r w:rsidRPr="00676D5B">
        <w:rPr>
          <w:rFonts w:ascii="Book Antiqua" w:eastAsia="Book Antiqua" w:hAnsi="Book Antiqua" w:cs="Book Antiqua"/>
          <w:color w:val="000000"/>
        </w:rPr>
        <w:t xml:space="preserve">, Raman S. Surgical resectability of pancreatic adenocarcinoma: CTA. </w:t>
      </w:r>
      <w:r w:rsidRPr="00676D5B">
        <w:rPr>
          <w:rFonts w:ascii="Book Antiqua" w:eastAsia="Book Antiqua" w:hAnsi="Book Antiqua" w:cs="Book Antiqua"/>
          <w:i/>
          <w:iCs/>
          <w:color w:val="000000"/>
        </w:rPr>
        <w:t>Abdom Imaging</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35</w:t>
      </w:r>
      <w:r w:rsidRPr="00676D5B">
        <w:rPr>
          <w:rFonts w:ascii="Book Antiqua" w:eastAsia="Book Antiqua" w:hAnsi="Book Antiqua" w:cs="Book Antiqua"/>
          <w:color w:val="000000"/>
        </w:rPr>
        <w:t>: 471-480 [PMID: 19468791 DOI: 10.1007/s00261-009-9539-2]</w:t>
      </w:r>
    </w:p>
    <w:p w14:paraId="0433631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108 </w:t>
      </w:r>
      <w:r w:rsidRPr="00676D5B">
        <w:rPr>
          <w:rFonts w:ascii="Book Antiqua" w:eastAsia="Book Antiqua" w:hAnsi="Book Antiqua" w:cs="Book Antiqua"/>
          <w:b/>
          <w:bCs/>
          <w:color w:val="000000"/>
        </w:rPr>
        <w:t>Fletcher JG</w:t>
      </w:r>
      <w:r w:rsidRPr="00676D5B">
        <w:rPr>
          <w:rFonts w:ascii="Book Antiqua" w:eastAsia="Book Antiqua" w:hAnsi="Book Antiqua" w:cs="Book Antiqua"/>
          <w:color w:val="000000"/>
        </w:rPr>
        <w:t xml:space="preserve">, Wiersema MJ, Farrell MA, Fidler JL, Burgart LJ, Koyama T, Johnson CD, Stephens DH, Ward EM, Harmsen WS. Pancreatic malignancy: value of arterial, pancreatic, and hepatic phase imaging with multi-detector row CT. </w:t>
      </w:r>
      <w:r w:rsidRPr="00676D5B">
        <w:rPr>
          <w:rFonts w:ascii="Book Antiqua" w:eastAsia="Book Antiqua" w:hAnsi="Book Antiqua" w:cs="Book Antiqua"/>
          <w:i/>
          <w:iCs/>
          <w:color w:val="000000"/>
        </w:rPr>
        <w:t>Radiology</w:t>
      </w:r>
      <w:r w:rsidRPr="00676D5B">
        <w:rPr>
          <w:rFonts w:ascii="Book Antiqua" w:eastAsia="Book Antiqua" w:hAnsi="Book Antiqua" w:cs="Book Antiqua"/>
          <w:color w:val="000000"/>
        </w:rPr>
        <w:t xml:space="preserve"> 2003; </w:t>
      </w:r>
      <w:r w:rsidRPr="00676D5B">
        <w:rPr>
          <w:rFonts w:ascii="Book Antiqua" w:eastAsia="Book Antiqua" w:hAnsi="Book Antiqua" w:cs="Book Antiqua"/>
          <w:b/>
          <w:bCs/>
          <w:color w:val="000000"/>
        </w:rPr>
        <w:t>229</w:t>
      </w:r>
      <w:r w:rsidRPr="00676D5B">
        <w:rPr>
          <w:rFonts w:ascii="Book Antiqua" w:eastAsia="Book Antiqua" w:hAnsi="Book Antiqua" w:cs="Book Antiqua"/>
          <w:color w:val="000000"/>
        </w:rPr>
        <w:t>: 81-90 [PMID: 14519871 DOI: 10.1148/radiol.2291020582]</w:t>
      </w:r>
    </w:p>
    <w:p w14:paraId="426DBB3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109 </w:t>
      </w:r>
      <w:r w:rsidRPr="00676D5B">
        <w:rPr>
          <w:rFonts w:ascii="Book Antiqua" w:eastAsia="Book Antiqua" w:hAnsi="Book Antiqua" w:cs="Book Antiqua"/>
          <w:b/>
          <w:bCs/>
          <w:color w:val="000000"/>
        </w:rPr>
        <w:t>Yoon SH</w:t>
      </w:r>
      <w:r w:rsidRPr="00676D5B">
        <w:rPr>
          <w:rFonts w:ascii="Book Antiqua" w:eastAsia="Book Antiqua" w:hAnsi="Book Antiqua" w:cs="Book Antiqua"/>
          <w:color w:val="000000"/>
        </w:rPr>
        <w:t xml:space="preserve">, Lee JM, Cho JY, Lee KB, Kim JE, Moon SK, Kim SJ, Baek JH, Kim SH, Kim SH, Lee JY, Han JK, Choi BI. Small (≤ 20 mm) pancreatic adenocarcinomas: analysis of enhancement patterns and secondary signs with multiphasic multidetector CT. </w:t>
      </w:r>
      <w:r w:rsidRPr="00676D5B">
        <w:rPr>
          <w:rFonts w:ascii="Book Antiqua" w:eastAsia="Book Antiqua" w:hAnsi="Book Antiqua" w:cs="Book Antiqua"/>
          <w:i/>
          <w:iCs/>
          <w:color w:val="000000"/>
        </w:rPr>
        <w:t>Radiology</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259</w:t>
      </w:r>
      <w:r w:rsidRPr="00676D5B">
        <w:rPr>
          <w:rFonts w:ascii="Book Antiqua" w:eastAsia="Book Antiqua" w:hAnsi="Book Antiqua" w:cs="Book Antiqua"/>
          <w:color w:val="000000"/>
        </w:rPr>
        <w:t>: 442-452 [PMID: 21406627 DOI: 10.1148/radiol.11101133]</w:t>
      </w:r>
    </w:p>
    <w:p w14:paraId="06B497A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110 </w:t>
      </w:r>
      <w:r w:rsidRPr="00676D5B">
        <w:rPr>
          <w:rFonts w:ascii="Book Antiqua" w:eastAsia="Book Antiqua" w:hAnsi="Book Antiqua" w:cs="Book Antiqua"/>
          <w:b/>
          <w:bCs/>
          <w:color w:val="000000"/>
        </w:rPr>
        <w:t>Shukla PJ</w:t>
      </w:r>
      <w:r w:rsidRPr="00676D5B">
        <w:rPr>
          <w:rFonts w:ascii="Book Antiqua" w:eastAsia="Book Antiqua" w:hAnsi="Book Antiqua" w:cs="Book Antiqua"/>
          <w:color w:val="000000"/>
        </w:rPr>
        <w:t xml:space="preserve">, Barreto SG, Kulkarni A, Nagarajan G, Fingerhut A. Vascular anomalies encountered during pancreatoduodenectomy: do they influence outcomes? </w:t>
      </w:r>
      <w:r w:rsidRPr="00676D5B">
        <w:rPr>
          <w:rFonts w:ascii="Book Antiqua" w:eastAsia="Book Antiqua" w:hAnsi="Book Antiqua" w:cs="Book Antiqua"/>
          <w:i/>
          <w:iCs/>
          <w:color w:val="000000"/>
        </w:rPr>
        <w:t>Ann Surg Oncol</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17</w:t>
      </w:r>
      <w:r w:rsidRPr="00676D5B">
        <w:rPr>
          <w:rFonts w:ascii="Book Antiqua" w:eastAsia="Book Antiqua" w:hAnsi="Book Antiqua" w:cs="Book Antiqua"/>
          <w:color w:val="000000"/>
        </w:rPr>
        <w:t>: 186-193 [PMID: 19838756 DOI: 10.1245/s10434-009-0757-1]</w:t>
      </w:r>
    </w:p>
    <w:p w14:paraId="592ADDF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111 </w:t>
      </w:r>
      <w:r w:rsidRPr="00676D5B">
        <w:rPr>
          <w:rFonts w:ascii="Book Antiqua" w:eastAsia="Book Antiqua" w:hAnsi="Book Antiqua" w:cs="Book Antiqua"/>
          <w:b/>
          <w:bCs/>
          <w:color w:val="000000"/>
        </w:rPr>
        <w:t>Chu LC</w:t>
      </w:r>
      <w:r w:rsidRPr="00676D5B">
        <w:rPr>
          <w:rFonts w:ascii="Book Antiqua" w:eastAsia="Book Antiqua" w:hAnsi="Book Antiqua" w:cs="Book Antiqua"/>
          <w:color w:val="000000"/>
        </w:rPr>
        <w:t xml:space="preserve">, Goggins MG, Fishman EK. Diagnosis and Detection of Pancreatic Cancer. </w:t>
      </w:r>
      <w:r w:rsidRPr="00676D5B">
        <w:rPr>
          <w:rFonts w:ascii="Book Antiqua" w:eastAsia="Book Antiqua" w:hAnsi="Book Antiqua" w:cs="Book Antiqua"/>
          <w:i/>
          <w:iCs/>
          <w:color w:val="000000"/>
        </w:rPr>
        <w:t>Cancer J</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23</w:t>
      </w:r>
      <w:r w:rsidRPr="00676D5B">
        <w:rPr>
          <w:rFonts w:ascii="Book Antiqua" w:eastAsia="Book Antiqua" w:hAnsi="Book Antiqua" w:cs="Book Antiqua"/>
          <w:color w:val="000000"/>
        </w:rPr>
        <w:t>: 333-342 [PMID: 29189329 DOI: 10.1097/PPO.0000000000000290]</w:t>
      </w:r>
    </w:p>
    <w:p w14:paraId="5C92806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112 </w:t>
      </w:r>
      <w:r w:rsidRPr="00676D5B">
        <w:rPr>
          <w:rFonts w:ascii="Book Antiqua" w:eastAsia="Book Antiqua" w:hAnsi="Book Antiqua" w:cs="Book Antiqua"/>
          <w:b/>
          <w:bCs/>
          <w:color w:val="000000"/>
        </w:rPr>
        <w:t>Li H</w:t>
      </w:r>
      <w:r w:rsidRPr="00676D5B">
        <w:rPr>
          <w:rFonts w:ascii="Book Antiqua" w:eastAsia="Book Antiqua" w:hAnsi="Book Antiqua" w:cs="Book Antiqua"/>
          <w:color w:val="000000"/>
        </w:rPr>
        <w:t xml:space="preserve">, Zeng MS, Zhou KR, Jin DY, Lou WH. Pancreatic adenocarcinoma: the different CT criteria for peripancreatic major arterial and venous invasion. </w:t>
      </w:r>
      <w:r w:rsidRPr="00676D5B">
        <w:rPr>
          <w:rFonts w:ascii="Book Antiqua" w:eastAsia="Book Antiqua" w:hAnsi="Book Antiqua" w:cs="Book Antiqua"/>
          <w:i/>
          <w:iCs/>
          <w:color w:val="000000"/>
        </w:rPr>
        <w:t>J Comput Assist Tomogr</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29</w:t>
      </w:r>
      <w:r w:rsidRPr="00676D5B">
        <w:rPr>
          <w:rFonts w:ascii="Book Antiqua" w:eastAsia="Book Antiqua" w:hAnsi="Book Antiqua" w:cs="Book Antiqua"/>
          <w:color w:val="000000"/>
        </w:rPr>
        <w:t>: 170-175 [PMID: 15772532 DOI: 10.1097/01.rct.0000155060.73107.83]</w:t>
      </w:r>
    </w:p>
    <w:p w14:paraId="7B5505A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113 </w:t>
      </w:r>
      <w:r w:rsidRPr="00676D5B">
        <w:rPr>
          <w:rFonts w:ascii="Book Antiqua" w:eastAsia="Book Antiqua" w:hAnsi="Book Antiqua" w:cs="Book Antiqua"/>
          <w:b/>
          <w:bCs/>
          <w:color w:val="000000"/>
        </w:rPr>
        <w:t>Xia BT</w:t>
      </w:r>
      <w:r w:rsidRPr="00676D5B">
        <w:rPr>
          <w:rFonts w:ascii="Book Antiqua" w:eastAsia="Book Antiqua" w:hAnsi="Book Antiqua" w:cs="Book Antiqua"/>
          <w:color w:val="000000"/>
        </w:rPr>
        <w:t xml:space="preserve">, Fu B, Wang J, Kim Y, Ahmad SA, Dhar VK, Levinsky NC, Hanseman DJ, Habib DA, Wilson GC, Smith M, Olowokure OO, Kharofa J, Al Humaidi AH, Choe KA, Abbott DE, Ahmad SA. Does radiologic response correlate to pathologic response in </w:t>
      </w:r>
      <w:r w:rsidRPr="00676D5B">
        <w:rPr>
          <w:rFonts w:ascii="Book Antiqua" w:eastAsia="Book Antiqua" w:hAnsi="Book Antiqua" w:cs="Book Antiqua"/>
          <w:color w:val="000000"/>
        </w:rPr>
        <w:lastRenderedPageBreak/>
        <w:t xml:space="preserve">patients undergoing neoadjuvant therapy for borderline resectable pancreatic malignancy? </w:t>
      </w:r>
      <w:r w:rsidRPr="00676D5B">
        <w:rPr>
          <w:rFonts w:ascii="Book Antiqua" w:eastAsia="Book Antiqua" w:hAnsi="Book Antiqua" w:cs="Book Antiqua"/>
          <w:i/>
          <w:iCs/>
          <w:color w:val="000000"/>
        </w:rPr>
        <w:t>J Surg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115</w:t>
      </w:r>
      <w:r w:rsidRPr="00676D5B">
        <w:rPr>
          <w:rFonts w:ascii="Book Antiqua" w:eastAsia="Book Antiqua" w:hAnsi="Book Antiqua" w:cs="Book Antiqua"/>
          <w:color w:val="000000"/>
        </w:rPr>
        <w:t>: 376-383 [PMID: 28105634 DOI: 10.1002/jso.24538]</w:t>
      </w:r>
    </w:p>
    <w:p w14:paraId="07C6926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114 </w:t>
      </w:r>
      <w:r w:rsidRPr="00676D5B">
        <w:rPr>
          <w:rFonts w:ascii="Book Antiqua" w:eastAsia="Book Antiqua" w:hAnsi="Book Antiqua" w:cs="Book Antiqua"/>
          <w:b/>
          <w:bCs/>
          <w:color w:val="000000"/>
        </w:rPr>
        <w:t>Holzapfel K</w:t>
      </w:r>
      <w:r w:rsidRPr="00676D5B">
        <w:rPr>
          <w:rFonts w:ascii="Book Antiqua" w:eastAsia="Book Antiqua" w:hAnsi="Book Antiqua" w:cs="Book Antiqua"/>
          <w:color w:val="000000"/>
        </w:rPr>
        <w:t xml:space="preserve">, Reiser-Erkan C, Fingerle AA, Erkan M, Eiber MJ, Rummeny EJ, Friess H, Kleeff J, Gaa J. Comparison of diffusion-weighted MR imaging and multidetector-row CT in the detection of liver metastases in patients operated for pancreatic cancer. </w:t>
      </w:r>
      <w:r w:rsidRPr="00676D5B">
        <w:rPr>
          <w:rFonts w:ascii="Book Antiqua" w:eastAsia="Book Antiqua" w:hAnsi="Book Antiqua" w:cs="Book Antiqua"/>
          <w:i/>
          <w:iCs/>
          <w:color w:val="000000"/>
        </w:rPr>
        <w:t>Abdom Imaging</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36</w:t>
      </w:r>
      <w:r w:rsidRPr="00676D5B">
        <w:rPr>
          <w:rFonts w:ascii="Book Antiqua" w:eastAsia="Book Antiqua" w:hAnsi="Book Antiqua" w:cs="Book Antiqua"/>
          <w:color w:val="000000"/>
        </w:rPr>
        <w:t>: 179-184 [PMID: 20563868 DOI: 10.1007/s00261-010-9633-5]</w:t>
      </w:r>
    </w:p>
    <w:p w14:paraId="67EBAF9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115 </w:t>
      </w:r>
      <w:r w:rsidRPr="00676D5B">
        <w:rPr>
          <w:rFonts w:ascii="Book Antiqua" w:eastAsia="Book Antiqua" w:hAnsi="Book Antiqua" w:cs="Book Antiqua"/>
          <w:b/>
          <w:bCs/>
          <w:color w:val="000000"/>
        </w:rPr>
        <w:t>Motosugi U</w:t>
      </w:r>
      <w:r w:rsidRPr="00676D5B">
        <w:rPr>
          <w:rFonts w:ascii="Book Antiqua" w:eastAsia="Book Antiqua" w:hAnsi="Book Antiqua" w:cs="Book Antiqua"/>
          <w:color w:val="000000"/>
        </w:rPr>
        <w:t xml:space="preserve">, Ichikawa T, Morisaka H, Sou H, Muhi A, Kimura K, Sano K, Araki T. Detection of pancreatic carcinoma and liver metastases with gadoxetic acid-enhanced MR imaging: comparison with contrast-enhanced multi-detector row CT. </w:t>
      </w:r>
      <w:r w:rsidRPr="00676D5B">
        <w:rPr>
          <w:rFonts w:ascii="Book Antiqua" w:eastAsia="Book Antiqua" w:hAnsi="Book Antiqua" w:cs="Book Antiqua"/>
          <w:i/>
          <w:iCs/>
          <w:color w:val="000000"/>
        </w:rPr>
        <w:t>Radiology</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260</w:t>
      </w:r>
      <w:r w:rsidRPr="00676D5B">
        <w:rPr>
          <w:rFonts w:ascii="Book Antiqua" w:eastAsia="Book Antiqua" w:hAnsi="Book Antiqua" w:cs="Book Antiqua"/>
          <w:color w:val="000000"/>
        </w:rPr>
        <w:t>: 446-453 [PMID: 21693662 DOI: 10.1148/radiol.11103548]</w:t>
      </w:r>
    </w:p>
    <w:p w14:paraId="57BB3D5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116 </w:t>
      </w:r>
      <w:r w:rsidRPr="00676D5B">
        <w:rPr>
          <w:rFonts w:ascii="Book Antiqua" w:eastAsia="Book Antiqua" w:hAnsi="Book Antiqua" w:cs="Book Antiqua"/>
          <w:b/>
          <w:bCs/>
          <w:color w:val="000000"/>
        </w:rPr>
        <w:t>Carrara G</w:t>
      </w:r>
      <w:r w:rsidRPr="00676D5B">
        <w:rPr>
          <w:rFonts w:ascii="Book Antiqua" w:eastAsia="Book Antiqua" w:hAnsi="Book Antiqua" w:cs="Book Antiqua"/>
          <w:color w:val="000000"/>
        </w:rPr>
        <w:t xml:space="preserve">, Pecorelli N, De Cobelli F, Cristel G, Damascelli A, Beretta L, Braga M. Preoperative sarcopenia determinants in pancreatic cancer patients. </w:t>
      </w:r>
      <w:r w:rsidRPr="00676D5B">
        <w:rPr>
          <w:rFonts w:ascii="Book Antiqua" w:eastAsia="Book Antiqua" w:hAnsi="Book Antiqua" w:cs="Book Antiqua"/>
          <w:i/>
          <w:iCs/>
          <w:color w:val="000000"/>
        </w:rPr>
        <w:t>Clin Nutr</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36</w:t>
      </w:r>
      <w:r w:rsidRPr="00676D5B">
        <w:rPr>
          <w:rFonts w:ascii="Book Antiqua" w:eastAsia="Book Antiqua" w:hAnsi="Book Antiqua" w:cs="Book Antiqua"/>
          <w:color w:val="000000"/>
        </w:rPr>
        <w:t>: 1649-1653 [PMID: 27789123 DOI: 10.1016/j.clnu.2016.10.014]</w:t>
      </w:r>
    </w:p>
    <w:p w14:paraId="452C3EF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117 </w:t>
      </w:r>
      <w:r w:rsidRPr="00676D5B">
        <w:rPr>
          <w:rFonts w:ascii="Book Antiqua" w:eastAsia="Book Antiqua" w:hAnsi="Book Antiqua" w:cs="Book Antiqua"/>
          <w:b/>
          <w:bCs/>
          <w:color w:val="000000"/>
        </w:rPr>
        <w:t>Ozola Zalite I</w:t>
      </w:r>
      <w:r w:rsidRPr="00676D5B">
        <w:rPr>
          <w:rFonts w:ascii="Book Antiqua" w:eastAsia="Book Antiqua" w:hAnsi="Book Antiqua" w:cs="Book Antiqua"/>
          <w:color w:val="000000"/>
        </w:rPr>
        <w:t xml:space="preserve">, Zykus R, Francisco Gonzalez M, Saygili F, Pukitis A, Gaujoux S, Charnley RM, Lyadov V. Influence of cachexia and sarcopenia on survival in pancreatic ductal adenocarcinoma: a systematic review.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15</w:t>
      </w:r>
      <w:r w:rsidRPr="00676D5B">
        <w:rPr>
          <w:rFonts w:ascii="Book Antiqua" w:eastAsia="Book Antiqua" w:hAnsi="Book Antiqua" w:cs="Book Antiqua"/>
          <w:color w:val="000000"/>
        </w:rPr>
        <w:t>: 19-24 [PMID: 25524484 DOI: 10.1016/j.pan.2014.11.006]</w:t>
      </w:r>
    </w:p>
    <w:p w14:paraId="4D7965B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118 </w:t>
      </w:r>
      <w:r w:rsidRPr="00676D5B">
        <w:rPr>
          <w:rFonts w:ascii="Book Antiqua" w:eastAsia="Book Antiqua" w:hAnsi="Book Antiqua" w:cs="Book Antiqua"/>
          <w:b/>
          <w:bCs/>
          <w:color w:val="000000"/>
        </w:rPr>
        <w:t>Prado CM</w:t>
      </w:r>
      <w:r w:rsidRPr="00676D5B">
        <w:rPr>
          <w:rFonts w:ascii="Book Antiqua" w:eastAsia="Book Antiqua" w:hAnsi="Book Antiqua" w:cs="Book Antiqua"/>
          <w:color w:val="000000"/>
        </w:rPr>
        <w:t xml:space="preserve">, Lieffers JR, McCargar LJ, Reiman T, Sawyer MB, Martin L, Baracos VE. Prevalence and clinical implications of sarcopenic obesity in patients with solid tumours of the respiratory and gastrointestinal tracts: a population-based study. </w:t>
      </w:r>
      <w:r w:rsidRPr="00676D5B">
        <w:rPr>
          <w:rFonts w:ascii="Book Antiqua" w:eastAsia="Book Antiqua" w:hAnsi="Book Antiqua" w:cs="Book Antiqua"/>
          <w:i/>
          <w:iCs/>
          <w:color w:val="000000"/>
        </w:rPr>
        <w:t>Lancet Oncol</w:t>
      </w:r>
      <w:r w:rsidRPr="00676D5B">
        <w:rPr>
          <w:rFonts w:ascii="Book Antiqua" w:eastAsia="Book Antiqua" w:hAnsi="Book Antiqua" w:cs="Book Antiqua"/>
          <w:color w:val="000000"/>
        </w:rPr>
        <w:t xml:space="preserve"> 2008;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629-635 [PMID: 18539529 DOI: 10.1016/S1470-2045(08)70153-0]</w:t>
      </w:r>
    </w:p>
    <w:p w14:paraId="453F4C2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119 </w:t>
      </w:r>
      <w:r w:rsidRPr="00676D5B">
        <w:rPr>
          <w:rFonts w:ascii="Book Antiqua" w:eastAsia="Book Antiqua" w:hAnsi="Book Antiqua" w:cs="Book Antiqua"/>
          <w:b/>
          <w:bCs/>
          <w:color w:val="000000"/>
        </w:rPr>
        <w:t>Schmocker RK</w:t>
      </w:r>
      <w:r w:rsidRPr="00676D5B">
        <w:rPr>
          <w:rFonts w:ascii="Book Antiqua" w:eastAsia="Book Antiqua" w:hAnsi="Book Antiqua" w:cs="Book Antiqua"/>
          <w:color w:val="000000"/>
        </w:rPr>
        <w:t xml:space="preserve">, Vanness DJ, Greenberg CC, Havlena JA, LoConte NK, Weiss JM, Neuman HB, Leverson G, Smith MA, Winslow ER. Utilization of preoperative endoscopic ultrasound for pancreatic adenocarcinoma. </w:t>
      </w:r>
      <w:r w:rsidRPr="00676D5B">
        <w:rPr>
          <w:rFonts w:ascii="Book Antiqua" w:eastAsia="Book Antiqua" w:hAnsi="Book Antiqua" w:cs="Book Antiqua"/>
          <w:i/>
          <w:iCs/>
          <w:color w:val="000000"/>
        </w:rPr>
        <w:t>HPB (Oxford)</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19</w:t>
      </w:r>
      <w:r w:rsidRPr="00676D5B">
        <w:rPr>
          <w:rFonts w:ascii="Book Antiqua" w:eastAsia="Book Antiqua" w:hAnsi="Book Antiqua" w:cs="Book Antiqua"/>
          <w:color w:val="000000"/>
        </w:rPr>
        <w:t>: 465-472 [PMID: 28237627 DOI: 10.1016/j.hpb.2017.01.017]</w:t>
      </w:r>
    </w:p>
    <w:p w14:paraId="285A7DD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120 </w:t>
      </w:r>
      <w:r w:rsidRPr="00676D5B">
        <w:rPr>
          <w:rFonts w:ascii="Book Antiqua" w:eastAsia="Book Antiqua" w:hAnsi="Book Antiqua" w:cs="Book Antiqua"/>
          <w:b/>
          <w:bCs/>
          <w:color w:val="000000"/>
        </w:rPr>
        <w:t>Hartwig W</w:t>
      </w:r>
      <w:r w:rsidRPr="00676D5B">
        <w:rPr>
          <w:rFonts w:ascii="Book Antiqua" w:eastAsia="Book Antiqua" w:hAnsi="Book Antiqua" w:cs="Book Antiqua"/>
          <w:color w:val="000000"/>
        </w:rPr>
        <w:t xml:space="preserve">, Schneider L, Diener MK, Bergmann F, Büchler MW, Werner J. Preoperative tissue diagnosis for tumours of the pancreas. </w:t>
      </w:r>
      <w:r w:rsidRPr="00676D5B">
        <w:rPr>
          <w:rFonts w:ascii="Book Antiqua" w:eastAsia="Book Antiqua" w:hAnsi="Book Antiqua" w:cs="Book Antiqua"/>
          <w:i/>
          <w:iCs/>
          <w:color w:val="000000"/>
        </w:rPr>
        <w:t>Br J Surg</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96</w:t>
      </w:r>
      <w:r w:rsidRPr="00676D5B">
        <w:rPr>
          <w:rFonts w:ascii="Book Antiqua" w:eastAsia="Book Antiqua" w:hAnsi="Book Antiqua" w:cs="Book Antiqua"/>
          <w:color w:val="000000"/>
        </w:rPr>
        <w:t>: 5-20 [PMID: 19016272 DOI: 10.1002/bjs.6407]</w:t>
      </w:r>
    </w:p>
    <w:p w14:paraId="329A87FC"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121 </w:t>
      </w:r>
      <w:r w:rsidRPr="00676D5B">
        <w:rPr>
          <w:rFonts w:ascii="Book Antiqua" w:eastAsia="Book Antiqua" w:hAnsi="Book Antiqua" w:cs="Book Antiqua"/>
          <w:b/>
          <w:bCs/>
          <w:color w:val="000000"/>
        </w:rPr>
        <w:t>Lee TH</w:t>
      </w:r>
      <w:r w:rsidRPr="00676D5B">
        <w:rPr>
          <w:rFonts w:ascii="Book Antiqua" w:eastAsia="Book Antiqua" w:hAnsi="Book Antiqua" w:cs="Book Antiqua"/>
          <w:color w:val="000000"/>
        </w:rPr>
        <w:t xml:space="preserve">, Cho YD, Cha SW, Cho JY, Jang JY, Jeong SW, Choi HJ, Moon JH. Endoscopic ultrasound elastography for the pancreas in Korea: a preliminary single center study. </w:t>
      </w:r>
      <w:r w:rsidRPr="00676D5B">
        <w:rPr>
          <w:rFonts w:ascii="Book Antiqua" w:eastAsia="Book Antiqua" w:hAnsi="Book Antiqua" w:cs="Book Antiqua"/>
          <w:i/>
          <w:iCs/>
          <w:color w:val="000000"/>
        </w:rPr>
        <w:t>Clin Endosc</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46</w:t>
      </w:r>
      <w:r w:rsidRPr="00676D5B">
        <w:rPr>
          <w:rFonts w:ascii="Book Antiqua" w:eastAsia="Book Antiqua" w:hAnsi="Book Antiqua" w:cs="Book Antiqua"/>
          <w:color w:val="000000"/>
        </w:rPr>
        <w:t>: 172-177 [PMID: 23614128 DOI: 10.5946/ce.2013.46.2.172]</w:t>
      </w:r>
    </w:p>
    <w:p w14:paraId="6D5F911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122 </w:t>
      </w:r>
      <w:r w:rsidRPr="00676D5B">
        <w:rPr>
          <w:rFonts w:ascii="Book Antiqua" w:eastAsia="Book Antiqua" w:hAnsi="Book Antiqua" w:cs="Book Antiqua"/>
          <w:b/>
          <w:bCs/>
          <w:color w:val="000000"/>
        </w:rPr>
        <w:t>Chantarojanasiri T</w:t>
      </w:r>
      <w:r w:rsidRPr="00676D5B">
        <w:rPr>
          <w:rFonts w:ascii="Book Antiqua" w:eastAsia="Book Antiqua" w:hAnsi="Book Antiqua" w:cs="Book Antiqua"/>
          <w:color w:val="000000"/>
        </w:rPr>
        <w:t xml:space="preserve">, Kongkam P. Endoscopic ultrasound elastography for solid pancreatic lesions. </w:t>
      </w:r>
      <w:r w:rsidRPr="00676D5B">
        <w:rPr>
          <w:rFonts w:ascii="Book Antiqua" w:eastAsia="Book Antiqua" w:hAnsi="Book Antiqua" w:cs="Book Antiqua"/>
          <w:i/>
          <w:iCs/>
          <w:color w:val="000000"/>
        </w:rPr>
        <w:t>World J Gastrointest Endosc</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506-513 [PMID: 29085561 DOI: 10.4253/wjge.v9.i10.506]</w:t>
      </w:r>
    </w:p>
    <w:p w14:paraId="064DB7D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123 </w:t>
      </w:r>
      <w:r w:rsidRPr="00676D5B">
        <w:rPr>
          <w:rFonts w:ascii="Book Antiqua" w:eastAsia="Book Antiqua" w:hAnsi="Book Antiqua" w:cs="Book Antiqua"/>
          <w:b/>
          <w:bCs/>
          <w:color w:val="000000"/>
        </w:rPr>
        <w:t>Okasha H</w:t>
      </w:r>
      <w:r w:rsidRPr="00676D5B">
        <w:rPr>
          <w:rFonts w:ascii="Book Antiqua" w:eastAsia="Book Antiqua" w:hAnsi="Book Antiqua" w:cs="Book Antiqua"/>
          <w:color w:val="000000"/>
        </w:rPr>
        <w:t xml:space="preserve">, Elkholy S, El-Sayed R, Wifi MN, El-Nady M, El-Nabawi W, El-Dayem WA, Radwan MI, Farag A, El-Sherif Y, Al-Gemeie E, Salman A, El-Sherbiny M, El-Mazny A, Mahdy RE. Real time endoscopic ultrasound elastography and strain ratio in the diagnosis of solid pancreatic lesions. </w:t>
      </w:r>
      <w:r w:rsidRPr="00676D5B">
        <w:rPr>
          <w:rFonts w:ascii="Book Antiqua" w:eastAsia="Book Antiqua" w:hAnsi="Book Antiqua" w:cs="Book Antiqua"/>
          <w:i/>
          <w:iCs/>
          <w:color w:val="000000"/>
        </w:rPr>
        <w:t>World J Gastroenterol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23</w:t>
      </w:r>
      <w:r w:rsidRPr="00676D5B">
        <w:rPr>
          <w:rFonts w:ascii="Book Antiqua" w:eastAsia="Book Antiqua" w:hAnsi="Book Antiqua" w:cs="Book Antiqua"/>
          <w:color w:val="000000"/>
        </w:rPr>
        <w:t>: 5962-5968 [PMID: 28932088 DOI: 10.3748/wjg.v23.i32.5962]</w:t>
      </w:r>
    </w:p>
    <w:p w14:paraId="6E9335A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124 </w:t>
      </w:r>
      <w:r w:rsidRPr="00676D5B">
        <w:rPr>
          <w:rFonts w:ascii="Book Antiqua" w:eastAsia="Book Antiqua" w:hAnsi="Book Antiqua" w:cs="Book Antiqua"/>
          <w:b/>
          <w:bCs/>
          <w:color w:val="000000"/>
        </w:rPr>
        <w:t>Niederau C</w:t>
      </w:r>
      <w:r w:rsidRPr="00676D5B">
        <w:rPr>
          <w:rFonts w:ascii="Book Antiqua" w:eastAsia="Book Antiqua" w:hAnsi="Book Antiqua" w:cs="Book Antiqua"/>
          <w:color w:val="000000"/>
        </w:rPr>
        <w:t xml:space="preserve">, Grendell JH. Diagnosis of pancreatic carcinoma. Imaging techniques and tumor markers.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1992; </w:t>
      </w:r>
      <w:r w:rsidRPr="00676D5B">
        <w:rPr>
          <w:rFonts w:ascii="Book Antiqua" w:eastAsia="Book Antiqua" w:hAnsi="Book Antiqua" w:cs="Book Antiqua"/>
          <w:b/>
          <w:bCs/>
          <w:color w:val="000000"/>
        </w:rPr>
        <w:t>7</w:t>
      </w:r>
      <w:r w:rsidRPr="00676D5B">
        <w:rPr>
          <w:rFonts w:ascii="Book Antiqua" w:eastAsia="Book Antiqua" w:hAnsi="Book Antiqua" w:cs="Book Antiqua"/>
          <w:color w:val="000000"/>
        </w:rPr>
        <w:t>: 66-86 [PMID: 1557348 DOI: 10.1097/00006676-199201000-00011]</w:t>
      </w:r>
    </w:p>
    <w:p w14:paraId="207F4E5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125 </w:t>
      </w:r>
      <w:r w:rsidRPr="00676D5B">
        <w:rPr>
          <w:rFonts w:ascii="Book Antiqua" w:eastAsia="Book Antiqua" w:hAnsi="Book Antiqua" w:cs="Book Antiqua"/>
          <w:b/>
          <w:bCs/>
          <w:color w:val="000000"/>
        </w:rPr>
        <w:t>Vozzo CF</w:t>
      </w:r>
      <w:r w:rsidRPr="00676D5B">
        <w:rPr>
          <w:rFonts w:ascii="Book Antiqua" w:eastAsia="Book Antiqua" w:hAnsi="Book Antiqua" w:cs="Book Antiqua"/>
          <w:color w:val="000000"/>
        </w:rPr>
        <w:t xml:space="preserve">, Sanaka MR. Endoscopic Management of Pancreaticobiliary Disease. </w:t>
      </w:r>
      <w:r w:rsidRPr="00676D5B">
        <w:rPr>
          <w:rFonts w:ascii="Book Antiqua" w:eastAsia="Book Antiqua" w:hAnsi="Book Antiqua" w:cs="Book Antiqua"/>
          <w:i/>
          <w:iCs/>
          <w:color w:val="000000"/>
        </w:rPr>
        <w:t>Surg Clin North Am</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100</w:t>
      </w:r>
      <w:r w:rsidRPr="00676D5B">
        <w:rPr>
          <w:rFonts w:ascii="Book Antiqua" w:eastAsia="Book Antiqua" w:hAnsi="Book Antiqua" w:cs="Book Antiqua"/>
          <w:color w:val="000000"/>
        </w:rPr>
        <w:t>: 1151-1168 [PMID: 33128885 DOI: 10.1016/j.suc.2020.08.006]</w:t>
      </w:r>
    </w:p>
    <w:p w14:paraId="4EED62C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126 </w:t>
      </w:r>
      <w:r w:rsidRPr="00676D5B">
        <w:rPr>
          <w:rFonts w:ascii="Book Antiqua" w:eastAsia="Book Antiqua" w:hAnsi="Book Antiqua" w:cs="Book Antiqua"/>
          <w:b/>
          <w:bCs/>
          <w:color w:val="000000"/>
        </w:rPr>
        <w:t>Alauddin MM</w:t>
      </w:r>
      <w:r w:rsidRPr="00676D5B">
        <w:rPr>
          <w:rFonts w:ascii="Book Antiqua" w:eastAsia="Book Antiqua" w:hAnsi="Book Antiqua" w:cs="Book Antiqua"/>
          <w:color w:val="000000"/>
        </w:rPr>
        <w:t xml:space="preserve">, De Palatis L. Current and Future Trends in Early Detection of Pancreatic Cancer: Molecular Targets and PET Probes. </w:t>
      </w:r>
      <w:r w:rsidRPr="00676D5B">
        <w:rPr>
          <w:rFonts w:ascii="Book Antiqua" w:eastAsia="Book Antiqua" w:hAnsi="Book Antiqua" w:cs="Book Antiqua"/>
          <w:i/>
          <w:iCs/>
          <w:color w:val="000000"/>
        </w:rPr>
        <w:t>Curr Med Chem</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22</w:t>
      </w:r>
      <w:r w:rsidRPr="00676D5B">
        <w:rPr>
          <w:rFonts w:ascii="Book Antiqua" w:eastAsia="Book Antiqua" w:hAnsi="Book Antiqua" w:cs="Book Antiqua"/>
          <w:color w:val="000000"/>
        </w:rPr>
        <w:t>: 3370-3389 [PMID: 26295468 DOI: 10.2174/0929867322666150821094015]</w:t>
      </w:r>
    </w:p>
    <w:p w14:paraId="03F454B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127 </w:t>
      </w:r>
      <w:r w:rsidRPr="00676D5B">
        <w:rPr>
          <w:rFonts w:ascii="Book Antiqua" w:eastAsia="Book Antiqua" w:hAnsi="Book Antiqua" w:cs="Book Antiqua"/>
          <w:b/>
          <w:bCs/>
          <w:color w:val="000000"/>
        </w:rPr>
        <w:t>Moradi F</w:t>
      </w:r>
      <w:r w:rsidRPr="00676D5B">
        <w:rPr>
          <w:rFonts w:ascii="Book Antiqua" w:eastAsia="Book Antiqua" w:hAnsi="Book Antiqua" w:cs="Book Antiqua"/>
          <w:color w:val="000000"/>
        </w:rPr>
        <w:t xml:space="preserve">, Iagaru A. The Role of Positron Emission Tomography in Pancreatic Cancer and Gallbladder Cancer. </w:t>
      </w:r>
      <w:r w:rsidRPr="00676D5B">
        <w:rPr>
          <w:rFonts w:ascii="Book Antiqua" w:eastAsia="Book Antiqua" w:hAnsi="Book Antiqua" w:cs="Book Antiqua"/>
          <w:i/>
          <w:iCs/>
          <w:color w:val="000000"/>
        </w:rPr>
        <w:t>Semin Nucl Med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50</w:t>
      </w:r>
      <w:r w:rsidRPr="00676D5B">
        <w:rPr>
          <w:rFonts w:ascii="Book Antiqua" w:eastAsia="Book Antiqua" w:hAnsi="Book Antiqua" w:cs="Book Antiqua"/>
          <w:color w:val="000000"/>
        </w:rPr>
        <w:t>: 434-446 [PMID: 32768007 DOI: 10.1053/j.semnuclmed.2020.04.002]</w:t>
      </w:r>
    </w:p>
    <w:p w14:paraId="4F62250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128 </w:t>
      </w:r>
      <w:r w:rsidRPr="00676D5B">
        <w:rPr>
          <w:rFonts w:ascii="Book Antiqua" w:eastAsia="Book Antiqua" w:hAnsi="Book Antiqua" w:cs="Book Antiqua"/>
          <w:b/>
          <w:bCs/>
          <w:color w:val="000000"/>
        </w:rPr>
        <w:t>Li XX</w:t>
      </w:r>
      <w:r w:rsidRPr="00676D5B">
        <w:rPr>
          <w:rFonts w:ascii="Book Antiqua" w:eastAsia="Book Antiqua" w:hAnsi="Book Antiqua" w:cs="Book Antiqua"/>
          <w:color w:val="000000"/>
        </w:rPr>
        <w:t xml:space="preserve">, Liu NB, Zhu L, Yuan XK, Yang CW, Ren P, Gong LL, Zhao LJ, Xu WG, Wang P. Consequences of additional use of contrast-enhanced (18)F-FDG PET/CT in target volume delineation and dose distribution for pancreatic cancer. </w:t>
      </w:r>
      <w:r w:rsidRPr="00676D5B">
        <w:rPr>
          <w:rFonts w:ascii="Book Antiqua" w:eastAsia="Book Antiqua" w:hAnsi="Book Antiqua" w:cs="Book Antiqua"/>
          <w:i/>
          <w:iCs/>
          <w:color w:val="000000"/>
        </w:rPr>
        <w:t>Br J Radiol</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88</w:t>
      </w:r>
      <w:r w:rsidRPr="00676D5B">
        <w:rPr>
          <w:rFonts w:ascii="Book Antiqua" w:eastAsia="Book Antiqua" w:hAnsi="Book Antiqua" w:cs="Book Antiqua"/>
          <w:color w:val="000000"/>
        </w:rPr>
        <w:t>: 20140590 [PMID: 25939819 DOI: 10.1259/bjr.20140590]</w:t>
      </w:r>
    </w:p>
    <w:p w14:paraId="03335AC2"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129 </w:t>
      </w:r>
      <w:r w:rsidRPr="00676D5B">
        <w:rPr>
          <w:rFonts w:ascii="Book Antiqua" w:eastAsia="Book Antiqua" w:hAnsi="Book Antiqua" w:cs="Book Antiqua"/>
          <w:b/>
          <w:bCs/>
          <w:color w:val="000000"/>
        </w:rPr>
        <w:t>Wang L</w:t>
      </w:r>
      <w:r w:rsidRPr="00676D5B">
        <w:rPr>
          <w:rFonts w:ascii="Book Antiqua" w:eastAsia="Book Antiqua" w:hAnsi="Book Antiqua" w:cs="Book Antiqua"/>
          <w:color w:val="000000"/>
        </w:rPr>
        <w:t xml:space="preserve">, Dong P, Wang WG, Tian BL. Positron emission tomography modalities prevent futile radical resection of pancreatic cancer: A meta-analysis. </w:t>
      </w:r>
      <w:r w:rsidRPr="00676D5B">
        <w:rPr>
          <w:rFonts w:ascii="Book Antiqua" w:eastAsia="Book Antiqua" w:hAnsi="Book Antiqua" w:cs="Book Antiqua"/>
          <w:i/>
          <w:iCs/>
          <w:color w:val="000000"/>
        </w:rPr>
        <w:t>Int J Surg</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46</w:t>
      </w:r>
      <w:r w:rsidRPr="00676D5B">
        <w:rPr>
          <w:rFonts w:ascii="Book Antiqua" w:eastAsia="Book Antiqua" w:hAnsi="Book Antiqua" w:cs="Book Antiqua"/>
          <w:color w:val="000000"/>
        </w:rPr>
        <w:t>: 119-125 [PMID: 28890410 DOI: 10.1016/j.ijsu.2017.09.003]</w:t>
      </w:r>
    </w:p>
    <w:p w14:paraId="642D767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130 </w:t>
      </w:r>
      <w:r w:rsidRPr="00676D5B">
        <w:rPr>
          <w:rFonts w:ascii="Book Antiqua" w:eastAsia="Book Antiqua" w:hAnsi="Book Antiqua" w:cs="Book Antiqua"/>
          <w:b/>
          <w:bCs/>
          <w:color w:val="000000"/>
        </w:rPr>
        <w:t>Santhosh S</w:t>
      </w:r>
      <w:r w:rsidRPr="00676D5B">
        <w:rPr>
          <w:rFonts w:ascii="Book Antiqua" w:eastAsia="Book Antiqua" w:hAnsi="Book Antiqua" w:cs="Book Antiqua"/>
          <w:color w:val="000000"/>
        </w:rPr>
        <w:t xml:space="preserve">, Mittal BR, Bhasin DK, Rana SS, Gupta R, Das A, Nada R. Fluorodeoxyglucose-positron emission tomography/computed tomography performs better than contrast-enhanced computed tomography for metastasis evaluation in the initial staging of pancreatic adenocarcinoma. </w:t>
      </w:r>
      <w:r w:rsidRPr="00676D5B">
        <w:rPr>
          <w:rFonts w:ascii="Book Antiqua" w:eastAsia="Book Antiqua" w:hAnsi="Book Antiqua" w:cs="Book Antiqua"/>
          <w:i/>
          <w:iCs/>
          <w:color w:val="000000"/>
        </w:rPr>
        <w:t>Ann Nucl Med</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31</w:t>
      </w:r>
      <w:r w:rsidRPr="00676D5B">
        <w:rPr>
          <w:rFonts w:ascii="Book Antiqua" w:eastAsia="Book Antiqua" w:hAnsi="Book Antiqua" w:cs="Book Antiqua"/>
          <w:color w:val="000000"/>
        </w:rPr>
        <w:t>: 575-581 [PMID: 28689356 DOI: 10.1007/s12149-017-1193-0]</w:t>
      </w:r>
    </w:p>
    <w:p w14:paraId="3F261FE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131 </w:t>
      </w:r>
      <w:r w:rsidRPr="00676D5B">
        <w:rPr>
          <w:rFonts w:ascii="Book Antiqua" w:eastAsia="Book Antiqua" w:hAnsi="Book Antiqua" w:cs="Book Antiqua"/>
          <w:b/>
          <w:bCs/>
          <w:color w:val="000000"/>
        </w:rPr>
        <w:t>Daamen LA</w:t>
      </w:r>
      <w:r w:rsidRPr="00676D5B">
        <w:rPr>
          <w:rFonts w:ascii="Book Antiqua" w:eastAsia="Book Antiqua" w:hAnsi="Book Antiqua" w:cs="Book Antiqua"/>
          <w:color w:val="000000"/>
        </w:rPr>
        <w:t xml:space="preserve">, Groot VP, Goense L, Wessels FJ, Borel Rinkes IH, Intven MPW, van Santvoort HC, Molenaar IQ. The diagnostic performance of CT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FDG PET-CT for the detection of recurrent pancreatic cancer: a systematic review and meta-analysis. </w:t>
      </w:r>
      <w:r w:rsidRPr="00676D5B">
        <w:rPr>
          <w:rFonts w:ascii="Book Antiqua" w:eastAsia="Book Antiqua" w:hAnsi="Book Antiqua" w:cs="Book Antiqua"/>
          <w:i/>
          <w:iCs/>
          <w:color w:val="000000"/>
        </w:rPr>
        <w:t>Eur J Radiol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106</w:t>
      </w:r>
      <w:r w:rsidRPr="00676D5B">
        <w:rPr>
          <w:rFonts w:ascii="Book Antiqua" w:eastAsia="Book Antiqua" w:hAnsi="Book Antiqua" w:cs="Book Antiqua"/>
          <w:color w:val="000000"/>
        </w:rPr>
        <w:t>: 128-136 [PMID: 30150034 DOI: 10.1016/j.ejrad.2018.07.010]</w:t>
      </w:r>
    </w:p>
    <w:p w14:paraId="34A2B0A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132 </w:t>
      </w:r>
      <w:r w:rsidRPr="00676D5B">
        <w:rPr>
          <w:rFonts w:ascii="Book Antiqua" w:eastAsia="Book Antiqua" w:hAnsi="Book Antiqua" w:cs="Book Antiqua"/>
          <w:b/>
          <w:bCs/>
          <w:color w:val="000000"/>
        </w:rPr>
        <w:t>England CG</w:t>
      </w:r>
      <w:r w:rsidRPr="00676D5B">
        <w:rPr>
          <w:rFonts w:ascii="Book Antiqua" w:eastAsia="Book Antiqua" w:hAnsi="Book Antiqua" w:cs="Book Antiqua"/>
          <w:color w:val="000000"/>
        </w:rPr>
        <w:t xml:space="preserve">, Hernandez R, Eddine SB, Cai W. Molecular Imaging of Pancreatic Cancer with Antibodies. </w:t>
      </w:r>
      <w:r w:rsidRPr="00676D5B">
        <w:rPr>
          <w:rFonts w:ascii="Book Antiqua" w:eastAsia="Book Antiqua" w:hAnsi="Book Antiqua" w:cs="Book Antiqua"/>
          <w:i/>
          <w:iCs/>
          <w:color w:val="000000"/>
        </w:rPr>
        <w:t>Mol Pharm</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13</w:t>
      </w:r>
      <w:r w:rsidRPr="00676D5B">
        <w:rPr>
          <w:rFonts w:ascii="Book Antiqua" w:eastAsia="Book Antiqua" w:hAnsi="Book Antiqua" w:cs="Book Antiqua"/>
          <w:color w:val="000000"/>
        </w:rPr>
        <w:t>: 8-24 [PMID: 26620581 DOI: 10.1021/acs.molpharmaceut.5b00626]</w:t>
      </w:r>
    </w:p>
    <w:p w14:paraId="605F679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133 </w:t>
      </w:r>
      <w:r w:rsidRPr="00676D5B">
        <w:rPr>
          <w:rFonts w:ascii="Book Antiqua" w:eastAsia="Book Antiqua" w:hAnsi="Book Antiqua" w:cs="Book Antiqua"/>
          <w:b/>
          <w:bCs/>
          <w:color w:val="000000"/>
        </w:rPr>
        <w:t>Feng X</w:t>
      </w:r>
      <w:r w:rsidRPr="00676D5B">
        <w:rPr>
          <w:rFonts w:ascii="Book Antiqua" w:eastAsia="Book Antiqua" w:hAnsi="Book Antiqua" w:cs="Book Antiqua"/>
          <w:color w:val="000000"/>
        </w:rPr>
        <w:t xml:space="preserve">, Wang Y, Lu D, Xu X, Zhou X, Zhang H, Zhang T, Zhu H, Yang Z, Wang F, Li N, Liu Z. Clinical Translation of a </w:t>
      </w:r>
      <w:r w:rsidRPr="00676D5B">
        <w:rPr>
          <w:rFonts w:ascii="Book Antiqua" w:eastAsia="Book Antiqua" w:hAnsi="Book Antiqua" w:cs="Book Antiqua"/>
          <w:color w:val="000000"/>
          <w:szCs w:val="30"/>
          <w:vertAlign w:val="superscript"/>
        </w:rPr>
        <w:t>68</w:t>
      </w:r>
      <w:r w:rsidRPr="00676D5B">
        <w:rPr>
          <w:rFonts w:ascii="Book Antiqua" w:eastAsia="Book Antiqua" w:hAnsi="Book Antiqua" w:cs="Book Antiqua"/>
          <w:color w:val="000000"/>
        </w:rPr>
        <w:t>Ga-Labeled Integrin α</w:t>
      </w:r>
      <w:r w:rsidRPr="00676D5B">
        <w:rPr>
          <w:rFonts w:ascii="Book Antiqua" w:eastAsia="Book Antiqua" w:hAnsi="Book Antiqua" w:cs="Book Antiqua"/>
          <w:color w:val="000000"/>
          <w:szCs w:val="30"/>
          <w:vertAlign w:val="subscript"/>
        </w:rPr>
        <w:t>v</w:t>
      </w:r>
      <w:r w:rsidRPr="00676D5B">
        <w:rPr>
          <w:rFonts w:ascii="Book Antiqua" w:eastAsia="Book Antiqua" w:hAnsi="Book Antiqua" w:cs="Book Antiqua"/>
          <w:color w:val="000000"/>
        </w:rPr>
        <w:t>β</w:t>
      </w:r>
      <w:r w:rsidRPr="00676D5B">
        <w:rPr>
          <w:rFonts w:ascii="Book Antiqua" w:eastAsia="Book Antiqua" w:hAnsi="Book Antiqua" w:cs="Book Antiqua"/>
          <w:color w:val="000000"/>
          <w:szCs w:val="30"/>
          <w:vertAlign w:val="subscript"/>
        </w:rPr>
        <w:t>6</w:t>
      </w:r>
      <w:r w:rsidRPr="00676D5B">
        <w:rPr>
          <w:rFonts w:ascii="Book Antiqua" w:eastAsia="Book Antiqua" w:hAnsi="Book Antiqua" w:cs="Book Antiqua"/>
          <w:color w:val="000000"/>
        </w:rPr>
        <w:t xml:space="preserve">-Targeting Cyclic Radiotracer for PET Imaging of Pancreatic Cancer. </w:t>
      </w:r>
      <w:r w:rsidRPr="00676D5B">
        <w:rPr>
          <w:rFonts w:ascii="Book Antiqua" w:eastAsia="Book Antiqua" w:hAnsi="Book Antiqua" w:cs="Book Antiqua"/>
          <w:i/>
          <w:iCs/>
          <w:color w:val="000000"/>
        </w:rPr>
        <w:t>J Nucl Med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61</w:t>
      </w:r>
      <w:r w:rsidRPr="00676D5B">
        <w:rPr>
          <w:rFonts w:ascii="Book Antiqua" w:eastAsia="Book Antiqua" w:hAnsi="Book Antiqua" w:cs="Book Antiqua"/>
          <w:color w:val="000000"/>
        </w:rPr>
        <w:t>: 1461-1467 [PMID: 32086242 DOI: 10.2967/jnumed.119.237347]</w:t>
      </w:r>
    </w:p>
    <w:p w14:paraId="471691F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134 </w:t>
      </w:r>
      <w:r w:rsidRPr="00676D5B">
        <w:rPr>
          <w:rFonts w:ascii="Book Antiqua" w:eastAsia="Book Antiqua" w:hAnsi="Book Antiqua" w:cs="Book Antiqua"/>
          <w:b/>
          <w:bCs/>
          <w:color w:val="000000"/>
        </w:rPr>
        <w:t>Serrao EM</w:t>
      </w:r>
      <w:r w:rsidRPr="00676D5B">
        <w:rPr>
          <w:rFonts w:ascii="Book Antiqua" w:eastAsia="Book Antiqua" w:hAnsi="Book Antiqua" w:cs="Book Antiqua"/>
          <w:color w:val="000000"/>
        </w:rPr>
        <w:t xml:space="preserve">, Kettunen MI, Rodrigues TB, Dzien P, Wright AJ, Gopinathan A, Gallagher FA, Lewis DY, Frese KK, Almeida J, Howat WJ, Tuveson DA, Brindle KM. MRI with hyperpolarised [1-13C]pyruvate detects advanced pancreatic preneoplasia prior to invasive disease in a mouse model.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65</w:t>
      </w:r>
      <w:r w:rsidRPr="00676D5B">
        <w:rPr>
          <w:rFonts w:ascii="Book Antiqua" w:eastAsia="Book Antiqua" w:hAnsi="Book Antiqua" w:cs="Book Antiqua"/>
          <w:color w:val="000000"/>
        </w:rPr>
        <w:t>: 465-475 [PMID: 26347531 DOI: 10.1136/gutjnl-2015-310114]</w:t>
      </w:r>
    </w:p>
    <w:p w14:paraId="47EA260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135 </w:t>
      </w:r>
      <w:r w:rsidRPr="00676D5B">
        <w:rPr>
          <w:rFonts w:ascii="Book Antiqua" w:eastAsia="Book Antiqua" w:hAnsi="Book Antiqua" w:cs="Book Antiqua"/>
          <w:b/>
          <w:bCs/>
          <w:color w:val="000000"/>
        </w:rPr>
        <w:t>Mayo SC</w:t>
      </w:r>
      <w:r w:rsidRPr="00676D5B">
        <w:rPr>
          <w:rFonts w:ascii="Book Antiqua" w:eastAsia="Book Antiqua" w:hAnsi="Book Antiqua" w:cs="Book Antiqua"/>
          <w:color w:val="000000"/>
        </w:rPr>
        <w:t xml:space="preserve">, Austin DF, Sheppard BC, Mori M, Shipley DK, Billingsley KG. Evolving preoperative evaluation of patients with pancreatic cancer: does laparoscopy have a role in the current era? </w:t>
      </w:r>
      <w:r w:rsidRPr="00676D5B">
        <w:rPr>
          <w:rFonts w:ascii="Book Antiqua" w:eastAsia="Book Antiqua" w:hAnsi="Book Antiqua" w:cs="Book Antiqua"/>
          <w:i/>
          <w:iCs/>
          <w:color w:val="000000"/>
        </w:rPr>
        <w:t>J Am Coll Surg</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208</w:t>
      </w:r>
      <w:r w:rsidRPr="00676D5B">
        <w:rPr>
          <w:rFonts w:ascii="Book Antiqua" w:eastAsia="Book Antiqua" w:hAnsi="Book Antiqua" w:cs="Book Antiqua"/>
          <w:color w:val="000000"/>
        </w:rPr>
        <w:t>: 87-95 [PMID: 19228509 DOI: 10.1016/j.jamcollsurg.2008.10.014]</w:t>
      </w:r>
    </w:p>
    <w:p w14:paraId="7CC14243"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136 </w:t>
      </w:r>
      <w:r w:rsidRPr="00676D5B">
        <w:rPr>
          <w:rFonts w:ascii="Book Antiqua" w:eastAsia="Book Antiqua" w:hAnsi="Book Antiqua" w:cs="Book Antiqua"/>
          <w:b/>
          <w:bCs/>
          <w:color w:val="000000"/>
        </w:rPr>
        <w:t>Allen VB</w:t>
      </w:r>
      <w:r w:rsidRPr="00676D5B">
        <w:rPr>
          <w:rFonts w:ascii="Book Antiqua" w:eastAsia="Book Antiqua" w:hAnsi="Book Antiqua" w:cs="Book Antiqua"/>
          <w:color w:val="000000"/>
        </w:rPr>
        <w:t xml:space="preserve">, Gurusamy KS, Takwoingi Y, Kalia A, Davidson BR. Diagnostic accuracy of laparoscopy following computed tomography (CT) scanning for assessing the resectability with curative intent in pancreatic and periampullary cancer. </w:t>
      </w:r>
      <w:r w:rsidRPr="00676D5B">
        <w:rPr>
          <w:rFonts w:ascii="Book Antiqua" w:eastAsia="Book Antiqua" w:hAnsi="Book Antiqua" w:cs="Book Antiqua"/>
          <w:i/>
          <w:iCs/>
          <w:color w:val="000000"/>
        </w:rPr>
        <w:t>Cochrane Database Syst Rev</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7</w:t>
      </w:r>
      <w:r w:rsidRPr="00676D5B">
        <w:rPr>
          <w:rFonts w:ascii="Book Antiqua" w:eastAsia="Book Antiqua" w:hAnsi="Book Antiqua" w:cs="Book Antiqua"/>
          <w:color w:val="000000"/>
        </w:rPr>
        <w:t>: CD009323 [PMID: 27383694 DOI: 10.1002/14651858.CD009323.pub3]</w:t>
      </w:r>
    </w:p>
    <w:p w14:paraId="1D180A3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137 </w:t>
      </w:r>
      <w:r w:rsidRPr="00676D5B">
        <w:rPr>
          <w:rFonts w:ascii="Book Antiqua" w:eastAsia="Book Antiqua" w:hAnsi="Book Antiqua" w:cs="Book Antiqua"/>
          <w:b/>
          <w:bCs/>
          <w:color w:val="000000"/>
        </w:rPr>
        <w:t>Pisters PW</w:t>
      </w:r>
      <w:r w:rsidRPr="00676D5B">
        <w:rPr>
          <w:rFonts w:ascii="Book Antiqua" w:eastAsia="Book Antiqua" w:hAnsi="Book Antiqua" w:cs="Book Antiqua"/>
          <w:color w:val="000000"/>
        </w:rPr>
        <w:t xml:space="preserve">, Lee JE, Vauthey JN, Charnsangavej C, Evans DB. Laparoscopy in the staging of pancreatic cancer. </w:t>
      </w:r>
      <w:r w:rsidRPr="00676D5B">
        <w:rPr>
          <w:rFonts w:ascii="Book Antiqua" w:eastAsia="Book Antiqua" w:hAnsi="Book Antiqua" w:cs="Book Antiqua"/>
          <w:i/>
          <w:iCs/>
          <w:color w:val="000000"/>
        </w:rPr>
        <w:t>Br J Surg</w:t>
      </w:r>
      <w:r w:rsidRPr="00676D5B">
        <w:rPr>
          <w:rFonts w:ascii="Book Antiqua" w:eastAsia="Book Antiqua" w:hAnsi="Book Antiqua" w:cs="Book Antiqua"/>
          <w:color w:val="000000"/>
        </w:rPr>
        <w:t xml:space="preserve"> 2001; </w:t>
      </w:r>
      <w:r w:rsidRPr="00676D5B">
        <w:rPr>
          <w:rFonts w:ascii="Book Antiqua" w:eastAsia="Book Antiqua" w:hAnsi="Book Antiqua" w:cs="Book Antiqua"/>
          <w:b/>
          <w:bCs/>
          <w:color w:val="000000"/>
        </w:rPr>
        <w:t>88</w:t>
      </w:r>
      <w:r w:rsidRPr="00676D5B">
        <w:rPr>
          <w:rFonts w:ascii="Book Antiqua" w:eastAsia="Book Antiqua" w:hAnsi="Book Antiqua" w:cs="Book Antiqua"/>
          <w:color w:val="000000"/>
        </w:rPr>
        <w:t>: 325-337 [PMID: 11260096 DOI: 10.1046/j.1365-2168.2001.01695.x]</w:t>
      </w:r>
    </w:p>
    <w:p w14:paraId="3E4D906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138 </w:t>
      </w:r>
      <w:r w:rsidRPr="00676D5B">
        <w:rPr>
          <w:rFonts w:ascii="Book Antiqua" w:eastAsia="Book Antiqua" w:hAnsi="Book Antiqua" w:cs="Book Antiqua"/>
          <w:b/>
          <w:bCs/>
          <w:color w:val="000000"/>
        </w:rPr>
        <w:t>Fong ZV</w:t>
      </w:r>
      <w:r w:rsidRPr="00676D5B">
        <w:rPr>
          <w:rFonts w:ascii="Book Antiqua" w:eastAsia="Book Antiqua" w:hAnsi="Book Antiqua" w:cs="Book Antiqua"/>
          <w:color w:val="000000"/>
        </w:rPr>
        <w:t xml:space="preserve">, Alvino DML, Fernández-Del Castillo C, Mehtsun WT, Pergolini I, Warshaw AL, Chang DC, Lillemoe KD, Ferrone CR. Reappraisal of Staging Laparoscopy for Patients with Pancreatic Adenocarcinoma: A Contemporary Analysis of 1001 Patients. </w:t>
      </w:r>
      <w:r w:rsidRPr="00676D5B">
        <w:rPr>
          <w:rFonts w:ascii="Book Antiqua" w:eastAsia="Book Antiqua" w:hAnsi="Book Antiqua" w:cs="Book Antiqua"/>
          <w:i/>
          <w:iCs/>
          <w:color w:val="000000"/>
        </w:rPr>
        <w:t>Ann Surg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3203-3211 [PMID: 28718038 DOI: 10.1245/s10434-017-5973-5]</w:t>
      </w:r>
    </w:p>
    <w:p w14:paraId="40AA0C9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139 </w:t>
      </w:r>
      <w:r w:rsidRPr="00676D5B">
        <w:rPr>
          <w:rFonts w:ascii="Book Antiqua" w:eastAsia="Book Antiqua" w:hAnsi="Book Antiqua" w:cs="Book Antiqua"/>
          <w:b/>
          <w:bCs/>
          <w:color w:val="000000"/>
        </w:rPr>
        <w:t>Karachristos A</w:t>
      </w:r>
      <w:r w:rsidRPr="00676D5B">
        <w:rPr>
          <w:rFonts w:ascii="Book Antiqua" w:eastAsia="Book Antiqua" w:hAnsi="Book Antiqua" w:cs="Book Antiqua"/>
          <w:color w:val="000000"/>
        </w:rPr>
        <w:t xml:space="preserve">, Scarmeas N, Hoffman JP. CA 19-9 Levels predict results of staging laparoscopy in pancreatic cancer. </w:t>
      </w:r>
      <w:r w:rsidRPr="00676D5B">
        <w:rPr>
          <w:rFonts w:ascii="Book Antiqua" w:eastAsia="Book Antiqua" w:hAnsi="Book Antiqua" w:cs="Book Antiqua"/>
          <w:i/>
          <w:iCs/>
          <w:color w:val="000000"/>
        </w:rPr>
        <w:t>J Gastrointest Surg</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1286-1292 [PMID: 16332484 DOI: 10.1016/j.gassur.2005.06.008]</w:t>
      </w:r>
    </w:p>
    <w:p w14:paraId="56B1239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140 </w:t>
      </w:r>
      <w:r w:rsidRPr="00676D5B">
        <w:rPr>
          <w:rFonts w:ascii="Book Antiqua" w:eastAsia="Book Antiqua" w:hAnsi="Book Antiqua" w:cs="Book Antiqua"/>
          <w:b/>
          <w:bCs/>
          <w:color w:val="000000"/>
        </w:rPr>
        <w:t>Wang KX</w:t>
      </w:r>
      <w:r w:rsidRPr="00676D5B">
        <w:rPr>
          <w:rFonts w:ascii="Book Antiqua" w:eastAsia="Book Antiqua" w:hAnsi="Book Antiqua" w:cs="Book Antiqua"/>
          <w:color w:val="000000"/>
        </w:rPr>
        <w:t xml:space="preserve">, Ben QW, Jin ZD, Du YQ, Zou DW, Liao Z, Li ZS. Assessment of morbidity and mortality associated with EUS-guided FNA: a systematic review. </w:t>
      </w:r>
      <w:r w:rsidRPr="00676D5B">
        <w:rPr>
          <w:rFonts w:ascii="Book Antiqua" w:eastAsia="Book Antiqua" w:hAnsi="Book Antiqua" w:cs="Book Antiqua"/>
          <w:i/>
          <w:iCs/>
          <w:color w:val="000000"/>
        </w:rPr>
        <w:t>Gastrointest Endosc</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73</w:t>
      </w:r>
      <w:r w:rsidRPr="00676D5B">
        <w:rPr>
          <w:rFonts w:ascii="Book Antiqua" w:eastAsia="Book Antiqua" w:hAnsi="Book Antiqua" w:cs="Book Antiqua"/>
          <w:color w:val="000000"/>
        </w:rPr>
        <w:t>: 283-290 [PMID: 21295642 DOI: 10.1016/j.gie.2010.10.045]</w:t>
      </w:r>
    </w:p>
    <w:p w14:paraId="64B0316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141 </w:t>
      </w:r>
      <w:r w:rsidRPr="00676D5B">
        <w:rPr>
          <w:rFonts w:ascii="Book Antiqua" w:eastAsia="Book Antiqua" w:hAnsi="Book Antiqua" w:cs="Book Antiqua"/>
          <w:b/>
          <w:bCs/>
          <w:color w:val="000000"/>
        </w:rPr>
        <w:t>Yane K</w:t>
      </w:r>
      <w:r w:rsidRPr="00676D5B">
        <w:rPr>
          <w:rFonts w:ascii="Book Antiqua" w:eastAsia="Book Antiqua" w:hAnsi="Book Antiqua" w:cs="Book Antiqua"/>
          <w:color w:val="000000"/>
        </w:rPr>
        <w:t xml:space="preserve">, Kuwatani M, Yoshida M, Goto T, Matsumoto R, Ihara H, Okuda T, Taya Y, Ehira N, Kudo T, Adachi T, Eto K, Onodera M, Sano I, Nojima M, Katanuma A. Non-negligible rate of needle tract seeding after endoscopic ultrasound-guided fine-needle aspiration for patients undergoing distal pancreatectomy for pancreatic cancer. </w:t>
      </w:r>
      <w:r w:rsidRPr="00676D5B">
        <w:rPr>
          <w:rFonts w:ascii="Book Antiqua" w:eastAsia="Book Antiqua" w:hAnsi="Book Antiqua" w:cs="Book Antiqua"/>
          <w:i/>
          <w:iCs/>
          <w:color w:val="000000"/>
        </w:rPr>
        <w:t>Dig Endosc</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32</w:t>
      </w:r>
      <w:r w:rsidRPr="00676D5B">
        <w:rPr>
          <w:rFonts w:ascii="Book Antiqua" w:eastAsia="Book Antiqua" w:hAnsi="Book Antiqua" w:cs="Book Antiqua"/>
          <w:color w:val="000000"/>
        </w:rPr>
        <w:t>: 801-811 [PMID: 31876309 DOI: 10.1111/den.13615]</w:t>
      </w:r>
    </w:p>
    <w:p w14:paraId="5664F1F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142 </w:t>
      </w:r>
      <w:r w:rsidRPr="00676D5B">
        <w:rPr>
          <w:rFonts w:ascii="Book Antiqua" w:eastAsia="Book Antiqua" w:hAnsi="Book Antiqua" w:cs="Book Antiqua"/>
          <w:b/>
          <w:bCs/>
          <w:color w:val="000000"/>
        </w:rPr>
        <w:t>Zhang L</w:t>
      </w:r>
      <w:r w:rsidRPr="00676D5B">
        <w:rPr>
          <w:rFonts w:ascii="Book Antiqua" w:eastAsia="Book Antiqua" w:hAnsi="Book Antiqua" w:cs="Book Antiqua"/>
          <w:color w:val="000000"/>
        </w:rPr>
        <w:t xml:space="preserve">, Sanagapalli S, Stoita A. Challenges in diagnosis of pancreatic cancer. </w:t>
      </w:r>
      <w:r w:rsidRPr="00676D5B">
        <w:rPr>
          <w:rFonts w:ascii="Book Antiqua" w:eastAsia="Book Antiqua" w:hAnsi="Book Antiqua" w:cs="Book Antiqua"/>
          <w:i/>
          <w:iCs/>
          <w:color w:val="000000"/>
        </w:rPr>
        <w:t>World J Gastroenterol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2047-2060 [PMID: 29785074 DOI: 10.3748/wjg.v24.i19.2047]</w:t>
      </w:r>
    </w:p>
    <w:p w14:paraId="79A2B87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143 </w:t>
      </w:r>
      <w:r w:rsidRPr="00676D5B">
        <w:rPr>
          <w:rFonts w:ascii="Book Antiqua" w:eastAsia="Book Antiqua" w:hAnsi="Book Antiqua" w:cs="Book Antiqua"/>
          <w:b/>
          <w:bCs/>
          <w:color w:val="000000"/>
        </w:rPr>
        <w:t>Clarke DL</w:t>
      </w:r>
      <w:r w:rsidRPr="00676D5B">
        <w:rPr>
          <w:rFonts w:ascii="Book Antiqua" w:eastAsia="Book Antiqua" w:hAnsi="Book Antiqua" w:cs="Book Antiqua"/>
          <w:color w:val="000000"/>
        </w:rPr>
        <w:t xml:space="preserve">, Clarke BA, Thomson SR, Garden OJ, Lazarus NG. The role of preoperative biopsy in pancreatic cancer. </w:t>
      </w:r>
      <w:r w:rsidRPr="00676D5B">
        <w:rPr>
          <w:rFonts w:ascii="Book Antiqua" w:eastAsia="Book Antiqua" w:hAnsi="Book Antiqua" w:cs="Book Antiqua"/>
          <w:i/>
          <w:iCs/>
          <w:color w:val="000000"/>
        </w:rPr>
        <w:t>HPB (Oxford)</w:t>
      </w:r>
      <w:r w:rsidRPr="00676D5B">
        <w:rPr>
          <w:rFonts w:ascii="Book Antiqua" w:eastAsia="Book Antiqua" w:hAnsi="Book Antiqua" w:cs="Book Antiqua"/>
          <w:color w:val="000000"/>
        </w:rPr>
        <w:t xml:space="preserve"> 2004; </w:t>
      </w:r>
      <w:r w:rsidRPr="00676D5B">
        <w:rPr>
          <w:rFonts w:ascii="Book Antiqua" w:eastAsia="Book Antiqua" w:hAnsi="Book Antiqua" w:cs="Book Antiqua"/>
          <w:b/>
          <w:bCs/>
          <w:color w:val="000000"/>
        </w:rPr>
        <w:t>6</w:t>
      </w:r>
      <w:r w:rsidRPr="00676D5B">
        <w:rPr>
          <w:rFonts w:ascii="Book Antiqua" w:eastAsia="Book Antiqua" w:hAnsi="Book Antiqua" w:cs="Book Antiqua"/>
          <w:color w:val="000000"/>
        </w:rPr>
        <w:t>: 144-153 [PMID: 18333068 DOI: 10.1080/13651820410030862]</w:t>
      </w:r>
    </w:p>
    <w:p w14:paraId="728B881E"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144 </w:t>
      </w:r>
      <w:r w:rsidRPr="00676D5B">
        <w:rPr>
          <w:rFonts w:ascii="Book Antiqua" w:eastAsia="Book Antiqua" w:hAnsi="Book Antiqua" w:cs="Book Antiqua"/>
          <w:b/>
          <w:bCs/>
          <w:color w:val="000000"/>
        </w:rPr>
        <w:t>Pezzilli R</w:t>
      </w:r>
      <w:r w:rsidRPr="00676D5B">
        <w:rPr>
          <w:rFonts w:ascii="Book Antiqua" w:eastAsia="Book Antiqua" w:hAnsi="Book Antiqua" w:cs="Book Antiqua"/>
          <w:bCs/>
          <w:color w:val="000000"/>
        </w:rPr>
        <w:t xml:space="preserve">. Asymptomatic lesions of the pancreas: an overview. </w:t>
      </w:r>
      <w:r w:rsidRPr="00676D5B">
        <w:rPr>
          <w:rFonts w:ascii="Book Antiqua" w:eastAsia="Book Antiqua" w:hAnsi="Book Antiqua" w:cs="Book Antiqua"/>
          <w:bCs/>
          <w:i/>
          <w:color w:val="000000"/>
        </w:rPr>
        <w:t>J Gastroenterol</w:t>
      </w:r>
      <w:r w:rsidR="00CC4DAD" w:rsidRPr="00676D5B">
        <w:rPr>
          <w:rFonts w:ascii="Book Antiqua" w:hAnsi="Book Antiqua" w:cs="Book Antiqua" w:hint="eastAsia"/>
          <w:bCs/>
          <w:i/>
          <w:color w:val="000000"/>
          <w:lang w:eastAsia="zh-CN"/>
        </w:rPr>
        <w:t xml:space="preserve"> </w:t>
      </w:r>
      <w:r w:rsidRPr="00676D5B">
        <w:rPr>
          <w:rFonts w:ascii="Book Antiqua" w:eastAsia="Book Antiqua" w:hAnsi="Book Antiqua" w:cs="Book Antiqua"/>
          <w:bCs/>
          <w:i/>
          <w:color w:val="000000"/>
        </w:rPr>
        <w:t>Hepatol Res</w:t>
      </w:r>
      <w:r w:rsidRPr="00676D5B">
        <w:rPr>
          <w:rFonts w:ascii="Book Antiqua" w:eastAsia="Book Antiqua" w:hAnsi="Book Antiqua" w:cs="Book Antiqua"/>
          <w:bCs/>
          <w:color w:val="000000"/>
        </w:rPr>
        <w:t xml:space="preserve"> </w:t>
      </w:r>
      <w:r w:rsidR="00CC4DAD" w:rsidRPr="00676D5B">
        <w:rPr>
          <w:rFonts w:ascii="Book Antiqua" w:hAnsi="Book Antiqua" w:cs="Book Antiqua" w:hint="eastAsia"/>
          <w:bCs/>
          <w:color w:val="000000"/>
          <w:lang w:eastAsia="zh-CN"/>
        </w:rPr>
        <w:t xml:space="preserve">2014; </w:t>
      </w:r>
      <w:r w:rsidRPr="00676D5B">
        <w:rPr>
          <w:rFonts w:ascii="Book Antiqua" w:eastAsia="Book Antiqua" w:hAnsi="Book Antiqua" w:cs="Book Antiqua"/>
          <w:b/>
          <w:bCs/>
          <w:color w:val="000000"/>
        </w:rPr>
        <w:t>3</w:t>
      </w:r>
      <w:r w:rsidRPr="00676D5B">
        <w:rPr>
          <w:rFonts w:ascii="Book Antiqua" w:eastAsia="Book Antiqua" w:hAnsi="Book Antiqua" w:cs="Book Antiqua"/>
          <w:bCs/>
          <w:color w:val="000000"/>
        </w:rPr>
        <w:t>: 1216-1219</w:t>
      </w:r>
    </w:p>
    <w:p w14:paraId="6DF1CD7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145 </w:t>
      </w:r>
      <w:r w:rsidRPr="00676D5B">
        <w:rPr>
          <w:rFonts w:ascii="Book Antiqua" w:eastAsia="Book Antiqua" w:hAnsi="Book Antiqua" w:cs="Book Antiqua"/>
          <w:b/>
          <w:bCs/>
          <w:color w:val="000000"/>
        </w:rPr>
        <w:t>Tanaka M</w:t>
      </w:r>
      <w:r w:rsidRPr="00676D5B">
        <w:rPr>
          <w:rFonts w:ascii="Book Antiqua" w:eastAsia="Book Antiqua" w:hAnsi="Book Antiqua" w:cs="Book Antiqua"/>
          <w:color w:val="000000"/>
        </w:rPr>
        <w:t xml:space="preserve">, Fernández-Del Castillo C, Kamisawa T, Jang JY, Levy P, Ohtsuka T, Salvia R, Shimizu Y, Tada M, Wolfgang CL. Revisions of international consensus Fukuoka guidelines for the management of IPMN of the pancreas.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17</w:t>
      </w:r>
      <w:r w:rsidRPr="00676D5B">
        <w:rPr>
          <w:rFonts w:ascii="Book Antiqua" w:eastAsia="Book Antiqua" w:hAnsi="Book Antiqua" w:cs="Book Antiqua"/>
          <w:color w:val="000000"/>
        </w:rPr>
        <w:t>: 738-753 [PMID: 28735806 DOI: 10.1016/j.pan.2017.07.007]</w:t>
      </w:r>
    </w:p>
    <w:p w14:paraId="70648E6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146 </w:t>
      </w:r>
      <w:r w:rsidRPr="00676D5B">
        <w:rPr>
          <w:rFonts w:ascii="Book Antiqua" w:eastAsia="Book Antiqua" w:hAnsi="Book Antiqua" w:cs="Book Antiqua"/>
          <w:b/>
          <w:bCs/>
          <w:color w:val="000000"/>
        </w:rPr>
        <w:t>van Roessel S</w:t>
      </w:r>
      <w:r w:rsidRPr="00676D5B">
        <w:rPr>
          <w:rFonts w:ascii="Book Antiqua" w:eastAsia="Book Antiqua" w:hAnsi="Book Antiqua" w:cs="Book Antiqua"/>
          <w:color w:val="000000"/>
        </w:rPr>
        <w:t xml:space="preserve">, Kasumova GG, Verheij J, Najarian RM, Maggino L, de Pastena M, Malleo G, Marchegiani G, Salvia R, Ng SC, de Geus SW, Lof S, Giovinazzo F, van Dam JL, Kent TS, Busch OR, van Eijck CH, Koerkamp BG, Abu Hilal M, Bassi C, Tseng JF, Besselink MG. International Validation of the Eighth Edition of the American Joint Committee on Cancer (AJCC) TNM Staging System in Patients With Resected Pancreatic Cancer. </w:t>
      </w:r>
      <w:r w:rsidRPr="00676D5B">
        <w:rPr>
          <w:rFonts w:ascii="Book Antiqua" w:eastAsia="Book Antiqua" w:hAnsi="Book Antiqua" w:cs="Book Antiqua"/>
          <w:i/>
          <w:iCs/>
          <w:color w:val="000000"/>
        </w:rPr>
        <w:t>JAMA Surg</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153</w:t>
      </w:r>
      <w:r w:rsidRPr="00676D5B">
        <w:rPr>
          <w:rFonts w:ascii="Book Antiqua" w:eastAsia="Book Antiqua" w:hAnsi="Book Antiqua" w:cs="Book Antiqua"/>
          <w:color w:val="000000"/>
        </w:rPr>
        <w:t>: e183617 [PMID: 30285076 DOI: 10.1001/jamasurg.2018.3617]</w:t>
      </w:r>
    </w:p>
    <w:p w14:paraId="5CB89BA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147 </w:t>
      </w:r>
      <w:r w:rsidRPr="00676D5B">
        <w:rPr>
          <w:rFonts w:ascii="Book Antiqua" w:eastAsia="Book Antiqua" w:hAnsi="Book Antiqua" w:cs="Book Antiqua"/>
          <w:b/>
          <w:bCs/>
          <w:color w:val="000000"/>
        </w:rPr>
        <w:t>Bockhorn M</w:t>
      </w:r>
      <w:r w:rsidRPr="00676D5B">
        <w:rPr>
          <w:rFonts w:ascii="Book Antiqua" w:eastAsia="Book Antiqua" w:hAnsi="Book Antiqua" w:cs="Book Antiqua"/>
          <w:color w:val="000000"/>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sidRPr="00676D5B">
        <w:rPr>
          <w:rFonts w:ascii="Book Antiqua" w:eastAsia="Book Antiqua" w:hAnsi="Book Antiqua" w:cs="Book Antiqua"/>
          <w:i/>
          <w:iCs/>
          <w:color w:val="000000"/>
        </w:rPr>
        <w:t>Surgery</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155</w:t>
      </w:r>
      <w:r w:rsidRPr="00676D5B">
        <w:rPr>
          <w:rFonts w:ascii="Book Antiqua" w:eastAsia="Book Antiqua" w:hAnsi="Book Antiqua" w:cs="Book Antiqua"/>
          <w:color w:val="000000"/>
        </w:rPr>
        <w:t>: 977-988 [PMID: 24856119 DOI: 10.1016/j.surg.2014.02.001]</w:t>
      </w:r>
    </w:p>
    <w:p w14:paraId="3137339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148 </w:t>
      </w:r>
      <w:r w:rsidRPr="00676D5B">
        <w:rPr>
          <w:rFonts w:ascii="Book Antiqua" w:eastAsia="Book Antiqua" w:hAnsi="Book Antiqua" w:cs="Book Antiqua"/>
          <w:b/>
          <w:bCs/>
          <w:color w:val="000000"/>
        </w:rPr>
        <w:t>Isaji S</w:t>
      </w:r>
      <w:r w:rsidRPr="00676D5B">
        <w:rPr>
          <w:rFonts w:ascii="Book Antiqua" w:eastAsia="Book Antiqua" w:hAnsi="Book Antiqua" w:cs="Book Antiqua"/>
          <w:color w:val="000000"/>
        </w:rPr>
        <w:t xml:space="preserve">, Mizuno S, Windsor JA, Bassi C, Fernández-Del Castillo C, Hackert T, Hayasaki A, Katz MHG, Kim SW, Kishiwada M, Kitagawa H, Michalski CW, Wolfgang CL. International consensus on definition and criteria of borderline resectable pancreatic ductal adenocarcinoma 2017.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18</w:t>
      </w:r>
      <w:r w:rsidRPr="00676D5B">
        <w:rPr>
          <w:rFonts w:ascii="Book Antiqua" w:eastAsia="Book Antiqua" w:hAnsi="Book Antiqua" w:cs="Book Antiqua"/>
          <w:color w:val="000000"/>
        </w:rPr>
        <w:t>: 2-11 [PMID: 29191513 DOI: 10.1016/j.pan.2017.11.011]</w:t>
      </w:r>
    </w:p>
    <w:p w14:paraId="2DC352B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149 </w:t>
      </w:r>
      <w:r w:rsidRPr="00676D5B">
        <w:rPr>
          <w:rFonts w:ascii="Book Antiqua" w:eastAsia="Book Antiqua" w:hAnsi="Book Antiqua" w:cs="Book Antiqua"/>
          <w:b/>
          <w:bCs/>
          <w:color w:val="000000"/>
        </w:rPr>
        <w:t>Brown JA</w:t>
      </w:r>
      <w:r w:rsidRPr="00676D5B">
        <w:rPr>
          <w:rFonts w:ascii="Book Antiqua" w:eastAsia="Book Antiqua" w:hAnsi="Book Antiqua" w:cs="Book Antiqua"/>
          <w:color w:val="000000"/>
        </w:rPr>
        <w:t xml:space="preserve">, Zenati MS, Simmons RL, Al Abbas AI, Chopra A, Smith K, Lee KKW, Hogg ME, Zeh HJ, Paniccia A, Zureikat AH. Long-Term Surgical Complications After Pancreatoduodenectomy: Incidence, Outcomes, and Risk Factors. </w:t>
      </w:r>
      <w:r w:rsidRPr="00676D5B">
        <w:rPr>
          <w:rFonts w:ascii="Book Antiqua" w:eastAsia="Book Antiqua" w:hAnsi="Book Antiqua" w:cs="Book Antiqua"/>
          <w:i/>
          <w:iCs/>
          <w:color w:val="000000"/>
        </w:rPr>
        <w:t>J Gastrointest Surg</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1581-1589 [PMID: 32410174 DOI: 10.1007/s11605-020-04641-3]</w:t>
      </w:r>
    </w:p>
    <w:p w14:paraId="39482F89"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150 </w:t>
      </w:r>
      <w:r w:rsidRPr="00676D5B">
        <w:rPr>
          <w:rFonts w:ascii="Book Antiqua" w:eastAsia="Book Antiqua" w:hAnsi="Book Antiqua" w:cs="Book Antiqua"/>
          <w:b/>
          <w:bCs/>
          <w:color w:val="000000"/>
        </w:rPr>
        <w:t>Seiler CA</w:t>
      </w:r>
      <w:r w:rsidRPr="00676D5B">
        <w:rPr>
          <w:rFonts w:ascii="Book Antiqua" w:eastAsia="Book Antiqua" w:hAnsi="Book Antiqua" w:cs="Book Antiqua"/>
          <w:color w:val="000000"/>
        </w:rPr>
        <w:t xml:space="preserve">, Wagner M, Bachmann T, Redaelli CA, Schmied B, Uhl W, Friess H, Büchler MW. Randomized clinical trial of pylorus-preserving duodenopancreatectomy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classical Whipple resection-long term results. </w:t>
      </w:r>
      <w:r w:rsidRPr="00676D5B">
        <w:rPr>
          <w:rFonts w:ascii="Book Antiqua" w:eastAsia="Book Antiqua" w:hAnsi="Book Antiqua" w:cs="Book Antiqua"/>
          <w:i/>
          <w:iCs/>
          <w:color w:val="000000"/>
        </w:rPr>
        <w:t>Br J Surg</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92</w:t>
      </w:r>
      <w:r w:rsidRPr="00676D5B">
        <w:rPr>
          <w:rFonts w:ascii="Book Antiqua" w:eastAsia="Book Antiqua" w:hAnsi="Book Antiqua" w:cs="Book Antiqua"/>
          <w:color w:val="000000"/>
        </w:rPr>
        <w:t>: 547-556 [PMID: 15800958 DOI: 10.1002/bjs.4881]</w:t>
      </w:r>
    </w:p>
    <w:p w14:paraId="21546F7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151 </w:t>
      </w:r>
      <w:r w:rsidRPr="00676D5B">
        <w:rPr>
          <w:rFonts w:ascii="Book Antiqua" w:eastAsia="Book Antiqua" w:hAnsi="Book Antiqua" w:cs="Book Antiqua"/>
          <w:b/>
          <w:bCs/>
          <w:color w:val="000000"/>
        </w:rPr>
        <w:t>Hüttner FJ</w:t>
      </w:r>
      <w:r w:rsidRPr="00676D5B">
        <w:rPr>
          <w:rFonts w:ascii="Book Antiqua" w:eastAsia="Book Antiqua" w:hAnsi="Book Antiqua" w:cs="Book Antiqua"/>
          <w:color w:val="000000"/>
        </w:rPr>
        <w:t xml:space="preserve">, Fitzmaurice C, Schwarzer G, Seiler CM, Antes G, Büchler MW, Diener MK. Pylorus-preserving pancreaticoduodenectomy (pp Whipple)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pancreaticoduodenectomy (classic Whipple) for surgical treatment of periampullary and pancreatic carcinoma. </w:t>
      </w:r>
      <w:r w:rsidRPr="00676D5B">
        <w:rPr>
          <w:rFonts w:ascii="Book Antiqua" w:eastAsia="Book Antiqua" w:hAnsi="Book Antiqua" w:cs="Book Antiqua"/>
          <w:i/>
          <w:iCs/>
          <w:color w:val="000000"/>
        </w:rPr>
        <w:t>Cochrane Database Syst Rev</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2</w:t>
      </w:r>
      <w:r w:rsidRPr="00676D5B">
        <w:rPr>
          <w:rFonts w:ascii="Book Antiqua" w:eastAsia="Book Antiqua" w:hAnsi="Book Antiqua" w:cs="Book Antiqua"/>
          <w:color w:val="000000"/>
        </w:rPr>
        <w:t>: CD006053 [PMID: 26905229 DOI: 10.1002/14651858.CD006053.pub6]</w:t>
      </w:r>
    </w:p>
    <w:p w14:paraId="3F43FF4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152 </w:t>
      </w:r>
      <w:r w:rsidRPr="00676D5B">
        <w:rPr>
          <w:rFonts w:ascii="Book Antiqua" w:eastAsia="Book Antiqua" w:hAnsi="Book Antiqua" w:cs="Book Antiqua"/>
          <w:b/>
          <w:bCs/>
          <w:color w:val="000000"/>
        </w:rPr>
        <w:t>Karim SAM</w:t>
      </w:r>
      <w:r w:rsidRPr="00676D5B">
        <w:rPr>
          <w:rFonts w:ascii="Book Antiqua" w:eastAsia="Book Antiqua" w:hAnsi="Book Antiqua" w:cs="Book Antiqua"/>
          <w:color w:val="000000"/>
        </w:rPr>
        <w:t xml:space="preserve">, Abdulla KS, Abdulkarim QH, Rahim FH. The outcomes and complications of pancreaticoduodenectomy (Whipple procedure): Cross sectional study. </w:t>
      </w:r>
      <w:r w:rsidRPr="00676D5B">
        <w:rPr>
          <w:rFonts w:ascii="Book Antiqua" w:eastAsia="Book Antiqua" w:hAnsi="Book Antiqua" w:cs="Book Antiqua"/>
          <w:i/>
          <w:iCs/>
          <w:color w:val="000000"/>
        </w:rPr>
        <w:t>Int J Surg</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52</w:t>
      </w:r>
      <w:r w:rsidRPr="00676D5B">
        <w:rPr>
          <w:rFonts w:ascii="Book Antiqua" w:eastAsia="Book Antiqua" w:hAnsi="Book Antiqua" w:cs="Book Antiqua"/>
          <w:color w:val="000000"/>
        </w:rPr>
        <w:t>: 383-387 [PMID: 29438817 DOI: 10.1016/j.ijsu.2018.01.041]</w:t>
      </w:r>
    </w:p>
    <w:p w14:paraId="2EA4BCE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153 </w:t>
      </w:r>
      <w:r w:rsidRPr="00676D5B">
        <w:rPr>
          <w:rFonts w:ascii="Book Antiqua" w:eastAsia="Book Antiqua" w:hAnsi="Book Antiqua" w:cs="Book Antiqua"/>
          <w:b/>
          <w:bCs/>
          <w:color w:val="000000"/>
        </w:rPr>
        <w:t>Mora-Oliver I</w:t>
      </w:r>
      <w:r w:rsidRPr="00676D5B">
        <w:rPr>
          <w:rFonts w:ascii="Book Antiqua" w:eastAsia="Book Antiqua" w:hAnsi="Book Antiqua" w:cs="Book Antiqua"/>
          <w:color w:val="000000"/>
        </w:rPr>
        <w:t xml:space="preserve">, Garcés-Albir M, Dorcaratto D, Muñoz-Forner E, Izquierdo Moreno A, Carbonell-Aliaga MP, Sabater L. Pancreatoduodenectomy with artery-first approach. </w:t>
      </w:r>
      <w:r w:rsidRPr="00676D5B">
        <w:rPr>
          <w:rFonts w:ascii="Book Antiqua" w:eastAsia="Book Antiqua" w:hAnsi="Book Antiqua" w:cs="Book Antiqua"/>
          <w:i/>
          <w:iCs/>
          <w:color w:val="000000"/>
        </w:rPr>
        <w:t>Minerva Chir</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74</w:t>
      </w:r>
      <w:r w:rsidRPr="00676D5B">
        <w:rPr>
          <w:rFonts w:ascii="Book Antiqua" w:eastAsia="Book Antiqua" w:hAnsi="Book Antiqua" w:cs="Book Antiqua"/>
          <w:color w:val="000000"/>
        </w:rPr>
        <w:t>: 226-236 [PMID: 30600965 DOI: 10.23736/S0026-4733.18.07944-0]</w:t>
      </w:r>
    </w:p>
    <w:p w14:paraId="00EFC4A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154 </w:t>
      </w:r>
      <w:r w:rsidRPr="00676D5B">
        <w:rPr>
          <w:rFonts w:ascii="Book Antiqua" w:eastAsia="Book Antiqua" w:hAnsi="Book Antiqua" w:cs="Book Antiqua"/>
          <w:b/>
          <w:bCs/>
          <w:color w:val="000000"/>
        </w:rPr>
        <w:t>Li Z</w:t>
      </w:r>
      <w:r w:rsidRPr="00676D5B">
        <w:rPr>
          <w:rFonts w:ascii="Book Antiqua" w:eastAsia="Book Antiqua" w:hAnsi="Book Antiqua" w:cs="Book Antiqua"/>
          <w:color w:val="000000"/>
        </w:rPr>
        <w:t xml:space="preserve">, Wei A, Xia N, Zheng L, Yang D, Ye J, Xiong J, Hu W. Blumgart anastomosis reduces the incidence of pancreatic fistula after pancreaticoduodenectomy: a systematic review and meta-analysis. </w:t>
      </w:r>
      <w:r w:rsidRPr="00676D5B">
        <w:rPr>
          <w:rFonts w:ascii="Book Antiqua" w:eastAsia="Book Antiqua" w:hAnsi="Book Antiqua" w:cs="Book Antiqua"/>
          <w:i/>
          <w:iCs/>
          <w:color w:val="000000"/>
        </w:rPr>
        <w:t>Sci Rep</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17896 [PMID: 33087777 DOI: 10.1038/s41598-020-74812-4]</w:t>
      </w:r>
    </w:p>
    <w:p w14:paraId="0958399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155 </w:t>
      </w:r>
      <w:r w:rsidRPr="00676D5B">
        <w:rPr>
          <w:rFonts w:ascii="Book Antiqua" w:eastAsia="Book Antiqua" w:hAnsi="Book Antiqua" w:cs="Book Antiqua"/>
          <w:b/>
          <w:bCs/>
          <w:color w:val="000000"/>
        </w:rPr>
        <w:t>Ricci C</w:t>
      </w:r>
      <w:r w:rsidRPr="00676D5B">
        <w:rPr>
          <w:rFonts w:ascii="Book Antiqua" w:eastAsia="Book Antiqua" w:hAnsi="Book Antiqua" w:cs="Book Antiqua"/>
          <w:color w:val="000000"/>
        </w:rPr>
        <w:t xml:space="preserve">, Ingaldi C, Alberici L, Pagano N, Mosconi C, Marasco G, Minni F, Casadei R. Blumgart Anastomosis After Pancreaticoduodenectomy. A Comprehensive Systematic Review, Meta-Analysis, and Meta-Regression. </w:t>
      </w:r>
      <w:r w:rsidRPr="00676D5B">
        <w:rPr>
          <w:rFonts w:ascii="Book Antiqua" w:eastAsia="Book Antiqua" w:hAnsi="Book Antiqua" w:cs="Book Antiqua"/>
          <w:i/>
          <w:iCs/>
          <w:color w:val="000000"/>
        </w:rPr>
        <w:t>World J Surg</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45</w:t>
      </w:r>
      <w:r w:rsidRPr="00676D5B">
        <w:rPr>
          <w:rFonts w:ascii="Book Antiqua" w:eastAsia="Book Antiqua" w:hAnsi="Book Antiqua" w:cs="Book Antiqua"/>
          <w:color w:val="000000"/>
        </w:rPr>
        <w:t>: 1929-1939 [PMID: 33721074 DOI: 10.1007/s00268-021-06039-x]</w:t>
      </w:r>
    </w:p>
    <w:p w14:paraId="18A670E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156 </w:t>
      </w:r>
      <w:r w:rsidRPr="00676D5B">
        <w:rPr>
          <w:rFonts w:ascii="Book Antiqua" w:eastAsia="Book Antiqua" w:hAnsi="Book Antiqua" w:cs="Book Antiqua"/>
          <w:b/>
          <w:bCs/>
          <w:color w:val="000000"/>
        </w:rPr>
        <w:t>Fang Y</w:t>
      </w:r>
      <w:r w:rsidRPr="00676D5B">
        <w:rPr>
          <w:rFonts w:ascii="Book Antiqua" w:eastAsia="Book Antiqua" w:hAnsi="Book Antiqua" w:cs="Book Antiqua"/>
          <w:color w:val="000000"/>
        </w:rPr>
        <w:t xml:space="preserve">, Gurusamy KS, Wang Q, Davidson BR, Lin H, Xie X, Wang C. Meta-analysis of randomized clinical trials on safety and efficacy of biliary drainage before surgery for obstructive jaundice. </w:t>
      </w:r>
      <w:r w:rsidRPr="00676D5B">
        <w:rPr>
          <w:rFonts w:ascii="Book Antiqua" w:eastAsia="Book Antiqua" w:hAnsi="Book Antiqua" w:cs="Book Antiqua"/>
          <w:i/>
          <w:iCs/>
          <w:color w:val="000000"/>
        </w:rPr>
        <w:t>Br J Surg</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100</w:t>
      </w:r>
      <w:r w:rsidRPr="00676D5B">
        <w:rPr>
          <w:rFonts w:ascii="Book Antiqua" w:eastAsia="Book Antiqua" w:hAnsi="Book Antiqua" w:cs="Book Antiqua"/>
          <w:color w:val="000000"/>
        </w:rPr>
        <w:t>: 1589-1596 [PMID: 24264780 DOI: 10.1002/bjs.9260]</w:t>
      </w:r>
    </w:p>
    <w:p w14:paraId="44456C5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157 </w:t>
      </w:r>
      <w:r w:rsidRPr="00676D5B">
        <w:rPr>
          <w:rFonts w:ascii="Book Antiqua" w:eastAsia="Book Antiqua" w:hAnsi="Book Antiqua" w:cs="Book Antiqua"/>
          <w:b/>
          <w:bCs/>
          <w:color w:val="000000"/>
        </w:rPr>
        <w:t>Schorn S</w:t>
      </w:r>
      <w:r w:rsidRPr="00676D5B">
        <w:rPr>
          <w:rFonts w:ascii="Book Antiqua" w:eastAsia="Book Antiqua" w:hAnsi="Book Antiqua" w:cs="Book Antiqua"/>
          <w:color w:val="000000"/>
        </w:rPr>
        <w:t xml:space="preserve">, Vogel T, Demir IE, Demir E, Safak O, Friess H, Ceyhan GO. Do somatostatin-analogues have the same impact on postoperative morbidity and </w:t>
      </w:r>
      <w:r w:rsidRPr="00676D5B">
        <w:rPr>
          <w:rFonts w:ascii="Book Antiqua" w:eastAsia="Book Antiqua" w:hAnsi="Book Antiqua" w:cs="Book Antiqua"/>
          <w:color w:val="000000"/>
        </w:rPr>
        <w:lastRenderedPageBreak/>
        <w:t xml:space="preserve">pancreatic fistula in patients after pancreaticoduodenectomy and distal pancreatectomy? - A systematic review with meta-analysis of randomized-controlled trials.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1770-1778 [PMID: 33121847 DOI: 10.1016/j.pan.2020.10.043]</w:t>
      </w:r>
    </w:p>
    <w:p w14:paraId="365982A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158 </w:t>
      </w:r>
      <w:r w:rsidRPr="00676D5B">
        <w:rPr>
          <w:rFonts w:ascii="Book Antiqua" w:eastAsia="Book Antiqua" w:hAnsi="Book Antiqua" w:cs="Book Antiqua"/>
          <w:b/>
          <w:bCs/>
          <w:color w:val="000000"/>
        </w:rPr>
        <w:t>Ammori BJ</w:t>
      </w:r>
      <w:r w:rsidRPr="00676D5B">
        <w:rPr>
          <w:rFonts w:ascii="Book Antiqua" w:eastAsia="Book Antiqua" w:hAnsi="Book Antiqua" w:cs="Book Antiqua"/>
          <w:color w:val="000000"/>
        </w:rPr>
        <w:t xml:space="preserve">, Ayiomamitis GD. Laparoscopic pancreaticoduodenectomy and distal pancreatectomy: a UK experience and a systematic review of the literature. </w:t>
      </w:r>
      <w:r w:rsidRPr="00676D5B">
        <w:rPr>
          <w:rFonts w:ascii="Book Antiqua" w:eastAsia="Book Antiqua" w:hAnsi="Book Antiqua" w:cs="Book Antiqua"/>
          <w:i/>
          <w:iCs/>
          <w:color w:val="000000"/>
        </w:rPr>
        <w:t>Surg Endosc</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25</w:t>
      </w:r>
      <w:r w:rsidRPr="00676D5B">
        <w:rPr>
          <w:rFonts w:ascii="Book Antiqua" w:eastAsia="Book Antiqua" w:hAnsi="Book Antiqua" w:cs="Book Antiqua"/>
          <w:color w:val="000000"/>
        </w:rPr>
        <w:t>: 2084-2099 [PMID: 21298539 DOI: 10.1007/s00464-010-1538-4]</w:t>
      </w:r>
    </w:p>
    <w:p w14:paraId="22F648B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159 </w:t>
      </w:r>
      <w:r w:rsidRPr="00676D5B">
        <w:rPr>
          <w:rFonts w:ascii="Book Antiqua" w:eastAsia="Book Antiqua" w:hAnsi="Book Antiqua" w:cs="Book Antiqua"/>
          <w:b/>
          <w:bCs/>
          <w:color w:val="000000"/>
        </w:rPr>
        <w:t>Mehrabi A</w:t>
      </w:r>
      <w:r w:rsidRPr="00676D5B">
        <w:rPr>
          <w:rFonts w:ascii="Book Antiqua" w:eastAsia="Book Antiqua" w:hAnsi="Book Antiqua" w:cs="Book Antiqua"/>
          <w:color w:val="000000"/>
        </w:rPr>
        <w:t xml:space="preserve">, Hafezi M, Arvin J, Esmaeilzadeh M, Garoussi C, Emami G, Kössler-Ebs J, Müller-Stich BP, Büchler MW, Hackert T, Diener MK. A systematic review and meta-analysis of laparoscopic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open distal pancreatectomy for benign and malignant lesions of the pancreas: it's time to randomize. </w:t>
      </w:r>
      <w:r w:rsidRPr="00676D5B">
        <w:rPr>
          <w:rFonts w:ascii="Book Antiqua" w:eastAsia="Book Antiqua" w:hAnsi="Book Antiqua" w:cs="Book Antiqua"/>
          <w:i/>
          <w:iCs/>
          <w:color w:val="000000"/>
        </w:rPr>
        <w:t>Surgery</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157</w:t>
      </w:r>
      <w:r w:rsidRPr="00676D5B">
        <w:rPr>
          <w:rFonts w:ascii="Book Antiqua" w:eastAsia="Book Antiqua" w:hAnsi="Book Antiqua" w:cs="Book Antiqua"/>
          <w:color w:val="000000"/>
        </w:rPr>
        <w:t>: 45-55 [PMID: 25482464 DOI: 10.1016/j.surg.2014.06.081]</w:t>
      </w:r>
    </w:p>
    <w:p w14:paraId="5D514F1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160 </w:t>
      </w:r>
      <w:r w:rsidRPr="00676D5B">
        <w:rPr>
          <w:rFonts w:ascii="Book Antiqua" w:eastAsia="Book Antiqua" w:hAnsi="Book Antiqua" w:cs="Book Antiqua"/>
          <w:b/>
          <w:bCs/>
          <w:color w:val="000000"/>
        </w:rPr>
        <w:t>Pierce RA</w:t>
      </w:r>
      <w:r w:rsidRPr="00676D5B">
        <w:rPr>
          <w:rFonts w:ascii="Book Antiqua" w:eastAsia="Book Antiqua" w:hAnsi="Book Antiqua" w:cs="Book Antiqua"/>
          <w:color w:val="000000"/>
        </w:rPr>
        <w:t xml:space="preserve">, Spitler JA, Hawkins WG, Strasberg SM, Linehan DC, Halpin VJ, Eagon JC, Brunt LM, Frisella MM, Matthews BD. Outcomes analysis of laparoscopic resection of pancreatic neoplasms. </w:t>
      </w:r>
      <w:r w:rsidRPr="00676D5B">
        <w:rPr>
          <w:rFonts w:ascii="Book Antiqua" w:eastAsia="Book Antiqua" w:hAnsi="Book Antiqua" w:cs="Book Antiqua"/>
          <w:i/>
          <w:iCs/>
          <w:color w:val="000000"/>
        </w:rPr>
        <w:t>Surg Endosc</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579-586 [PMID: 17180287 DOI: 10.1007/s00464-006-9022-x]</w:t>
      </w:r>
    </w:p>
    <w:p w14:paraId="13548D7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161 </w:t>
      </w:r>
      <w:r w:rsidRPr="00676D5B">
        <w:rPr>
          <w:rFonts w:ascii="Book Antiqua" w:eastAsia="Book Antiqua" w:hAnsi="Book Antiqua" w:cs="Book Antiqua"/>
          <w:b/>
          <w:bCs/>
          <w:color w:val="000000"/>
        </w:rPr>
        <w:t>Petrucciani N</w:t>
      </w:r>
      <w:r w:rsidRPr="00676D5B">
        <w:rPr>
          <w:rFonts w:ascii="Book Antiqua" w:eastAsia="Book Antiqua" w:hAnsi="Book Antiqua" w:cs="Book Antiqua"/>
          <w:color w:val="000000"/>
        </w:rPr>
        <w:t xml:space="preserve">, Nigri G, Debs T, Giannini G, Sborlini E, Antolino L, Aurello P, D'Angelo F, Gugenheim J, Ramacciato G. Frozen section analysis of the pancreatic margin during pancreaticoduodenectomy for cancer: Does extending the resection to obtain a secondary R0 provide a survival benefit? Results of a systematic review.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16</w:t>
      </w:r>
      <w:r w:rsidRPr="00676D5B">
        <w:rPr>
          <w:rFonts w:ascii="Book Antiqua" w:eastAsia="Book Antiqua" w:hAnsi="Book Antiqua" w:cs="Book Antiqua"/>
          <w:color w:val="000000"/>
        </w:rPr>
        <w:t>: 1037-1043 [PMID: 27697467 DOI: 10.1016/j.pan.2016.09.004]</w:t>
      </w:r>
    </w:p>
    <w:p w14:paraId="2DC49D3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162 </w:t>
      </w:r>
      <w:r w:rsidRPr="00676D5B">
        <w:rPr>
          <w:rFonts w:ascii="Book Antiqua" w:eastAsia="Book Antiqua" w:hAnsi="Book Antiqua" w:cs="Book Antiqua"/>
          <w:b/>
          <w:bCs/>
          <w:color w:val="000000"/>
        </w:rPr>
        <w:t>Winter JM</w:t>
      </w:r>
      <w:r w:rsidRPr="00676D5B">
        <w:rPr>
          <w:rFonts w:ascii="Book Antiqua" w:eastAsia="Book Antiqua" w:hAnsi="Book Antiqua" w:cs="Book Antiqua"/>
          <w:color w:val="000000"/>
        </w:rPr>
        <w:t xml:space="preserve">, Cameron JL, Campbell KA, Arnold MA, Chang DC, Coleman J, Hodgin MB, Sauter PK, Hruban RH, Riall TS, Schulick RD, Choti MA, Lillemoe KD, Yeo CJ. 1423 pancreaticoduodenectomies for pancreatic cancer: A single-institution experience. </w:t>
      </w:r>
      <w:r w:rsidRPr="00676D5B">
        <w:rPr>
          <w:rFonts w:ascii="Book Antiqua" w:eastAsia="Book Antiqua" w:hAnsi="Book Antiqua" w:cs="Book Antiqua"/>
          <w:i/>
          <w:iCs/>
          <w:color w:val="000000"/>
        </w:rPr>
        <w:t>J Gastrointest Surg</w:t>
      </w:r>
      <w:r w:rsidRPr="00676D5B">
        <w:rPr>
          <w:rFonts w:ascii="Book Antiqua" w:eastAsia="Book Antiqua" w:hAnsi="Book Antiqua" w:cs="Book Antiqua"/>
          <w:color w:val="000000"/>
        </w:rPr>
        <w:t xml:space="preserve"> 2006;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1199-210; discussion 1210-1 [PMID: 17114007 DOI: 10.1016/j.gassur.2006.08.018]</w:t>
      </w:r>
    </w:p>
    <w:p w14:paraId="6AD1538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163 </w:t>
      </w:r>
      <w:r w:rsidRPr="00676D5B">
        <w:rPr>
          <w:rFonts w:ascii="Book Antiqua" w:eastAsia="Book Antiqua" w:hAnsi="Book Antiqua" w:cs="Book Antiqua"/>
          <w:b/>
          <w:bCs/>
          <w:color w:val="000000"/>
        </w:rPr>
        <w:t>Schmidt CM</w:t>
      </w:r>
      <w:r w:rsidRPr="00676D5B">
        <w:rPr>
          <w:rFonts w:ascii="Book Antiqua" w:eastAsia="Book Antiqua" w:hAnsi="Book Antiqua" w:cs="Book Antiqua"/>
          <w:color w:val="000000"/>
        </w:rPr>
        <w:t xml:space="preserve">, Glant J, Winter JM, Kennard J, Dixon J, Zhao Q, Howard TJ, Madura JA, Nakeeb A, Pitt HA, Cameron JL, Yeo CJ, Lillemoe KD. Total pancreatectomy (R0 resection) improves survival over subtotal pancreatectomy in isolated neck margin </w:t>
      </w:r>
      <w:r w:rsidRPr="00676D5B">
        <w:rPr>
          <w:rFonts w:ascii="Book Antiqua" w:eastAsia="Book Antiqua" w:hAnsi="Book Antiqua" w:cs="Book Antiqua"/>
          <w:color w:val="000000"/>
        </w:rPr>
        <w:lastRenderedPageBreak/>
        <w:t xml:space="preserve">positive pancreatic adenocarcinoma. </w:t>
      </w:r>
      <w:r w:rsidRPr="00676D5B">
        <w:rPr>
          <w:rFonts w:ascii="Book Antiqua" w:eastAsia="Book Antiqua" w:hAnsi="Book Antiqua" w:cs="Book Antiqua"/>
          <w:i/>
          <w:iCs/>
          <w:color w:val="000000"/>
        </w:rPr>
        <w:t>Surgery</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142</w:t>
      </w:r>
      <w:r w:rsidRPr="00676D5B">
        <w:rPr>
          <w:rFonts w:ascii="Book Antiqua" w:eastAsia="Book Antiqua" w:hAnsi="Book Antiqua" w:cs="Book Antiqua"/>
          <w:color w:val="000000"/>
        </w:rPr>
        <w:t>: 572-8; discussion 578-80 [PMID: 17950350 DOI: 10.1016/j.surg.2007.07.016]</w:t>
      </w:r>
    </w:p>
    <w:p w14:paraId="7B7D38A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164 </w:t>
      </w:r>
      <w:r w:rsidRPr="00676D5B">
        <w:rPr>
          <w:rFonts w:ascii="Book Antiqua" w:eastAsia="Book Antiqua" w:hAnsi="Book Antiqua" w:cs="Book Antiqua"/>
          <w:b/>
          <w:bCs/>
          <w:color w:val="000000"/>
        </w:rPr>
        <w:t>Karpoff HM</w:t>
      </w:r>
      <w:r w:rsidRPr="00676D5B">
        <w:rPr>
          <w:rFonts w:ascii="Book Antiqua" w:eastAsia="Book Antiqua" w:hAnsi="Book Antiqua" w:cs="Book Antiqua"/>
          <w:color w:val="000000"/>
        </w:rPr>
        <w:t xml:space="preserve">, Klimstra DS, Brennan MF, Conlon KC. Results of total pancreatectomy for adenocarcinoma of the pancreas. </w:t>
      </w:r>
      <w:r w:rsidRPr="00676D5B">
        <w:rPr>
          <w:rFonts w:ascii="Book Antiqua" w:eastAsia="Book Antiqua" w:hAnsi="Book Antiqua" w:cs="Book Antiqua"/>
          <w:i/>
          <w:iCs/>
          <w:color w:val="000000"/>
        </w:rPr>
        <w:t>Arch Surg</w:t>
      </w:r>
      <w:r w:rsidRPr="00676D5B">
        <w:rPr>
          <w:rFonts w:ascii="Book Antiqua" w:eastAsia="Book Antiqua" w:hAnsi="Book Antiqua" w:cs="Book Antiqua"/>
          <w:color w:val="000000"/>
        </w:rPr>
        <w:t xml:space="preserve"> 2001; </w:t>
      </w:r>
      <w:r w:rsidRPr="00676D5B">
        <w:rPr>
          <w:rFonts w:ascii="Book Antiqua" w:eastAsia="Book Antiqua" w:hAnsi="Book Antiqua" w:cs="Book Antiqua"/>
          <w:b/>
          <w:bCs/>
          <w:color w:val="000000"/>
        </w:rPr>
        <w:t>136</w:t>
      </w:r>
      <w:r w:rsidRPr="00676D5B">
        <w:rPr>
          <w:rFonts w:ascii="Book Antiqua" w:eastAsia="Book Antiqua" w:hAnsi="Book Antiqua" w:cs="Book Antiqua"/>
          <w:color w:val="000000"/>
        </w:rPr>
        <w:t>: 44-7; discussion 48 [PMID: 11146775 DOI: 10.1001/archsurg.136.1.44]</w:t>
      </w:r>
    </w:p>
    <w:p w14:paraId="0DF25E5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165 </w:t>
      </w:r>
      <w:r w:rsidRPr="00676D5B">
        <w:rPr>
          <w:rFonts w:ascii="Book Antiqua" w:eastAsia="Book Antiqua" w:hAnsi="Book Antiqua" w:cs="Book Antiqua"/>
          <w:b/>
          <w:bCs/>
          <w:color w:val="000000"/>
        </w:rPr>
        <w:t>Scholten L</w:t>
      </w:r>
      <w:r w:rsidRPr="00676D5B">
        <w:rPr>
          <w:rFonts w:ascii="Book Antiqua" w:eastAsia="Book Antiqua" w:hAnsi="Book Antiqua" w:cs="Book Antiqua"/>
          <w:color w:val="000000"/>
        </w:rPr>
        <w:t xml:space="preserve">, Stoop TF, Del Chiaro M, Busch OR, van Eijck C, Molenaar IQ, de Vries JH, Besselink MG; Dutch Pancreatic Cancer Group. Systematic review of functional outcome and quality of life after total pancreatectomy. </w:t>
      </w:r>
      <w:r w:rsidRPr="00676D5B">
        <w:rPr>
          <w:rFonts w:ascii="Book Antiqua" w:eastAsia="Book Antiqua" w:hAnsi="Book Antiqua" w:cs="Book Antiqua"/>
          <w:i/>
          <w:iCs/>
          <w:color w:val="000000"/>
        </w:rPr>
        <w:t>Br J Surg</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106</w:t>
      </w:r>
      <w:r w:rsidRPr="00676D5B">
        <w:rPr>
          <w:rFonts w:ascii="Book Antiqua" w:eastAsia="Book Antiqua" w:hAnsi="Book Antiqua" w:cs="Book Antiqua"/>
          <w:color w:val="000000"/>
        </w:rPr>
        <w:t>: 1735-1746 [PMID: 31502658 DOI: 10.1002/bjs.11296]</w:t>
      </w:r>
    </w:p>
    <w:p w14:paraId="26191D9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166 </w:t>
      </w:r>
      <w:r w:rsidRPr="00676D5B">
        <w:rPr>
          <w:rFonts w:ascii="Book Antiqua" w:eastAsia="Book Antiqua" w:hAnsi="Book Antiqua" w:cs="Book Antiqua"/>
          <w:b/>
          <w:bCs/>
          <w:color w:val="000000"/>
        </w:rPr>
        <w:t>Tomlinson JS</w:t>
      </w:r>
      <w:r w:rsidRPr="00676D5B">
        <w:rPr>
          <w:rFonts w:ascii="Book Antiqua" w:eastAsia="Book Antiqua" w:hAnsi="Book Antiqua" w:cs="Book Antiqua"/>
          <w:color w:val="000000"/>
        </w:rPr>
        <w:t xml:space="preserve">, Jain S, Bentrem DJ, Sekeris EG, Maggard MA, Hines OJ, Reber HA, Ko CY. Accuracy of staging node-negative pancreas cancer: a potential quality measure. </w:t>
      </w:r>
      <w:r w:rsidRPr="00676D5B">
        <w:rPr>
          <w:rFonts w:ascii="Book Antiqua" w:eastAsia="Book Antiqua" w:hAnsi="Book Antiqua" w:cs="Book Antiqua"/>
          <w:i/>
          <w:iCs/>
          <w:color w:val="000000"/>
        </w:rPr>
        <w:t>Arch Surg</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142</w:t>
      </w:r>
      <w:r w:rsidRPr="00676D5B">
        <w:rPr>
          <w:rFonts w:ascii="Book Antiqua" w:eastAsia="Book Antiqua" w:hAnsi="Book Antiqua" w:cs="Book Antiqua"/>
          <w:color w:val="000000"/>
        </w:rPr>
        <w:t>: 767-723; discussion 773-4 [PMID: 17709731 DOI: 10.1001/archsurg.142.8.767]</w:t>
      </w:r>
    </w:p>
    <w:p w14:paraId="2C90433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167 </w:t>
      </w:r>
      <w:r w:rsidRPr="00676D5B">
        <w:rPr>
          <w:rFonts w:ascii="Book Antiqua" w:eastAsia="Book Antiqua" w:hAnsi="Book Antiqua" w:cs="Book Antiqua"/>
          <w:b/>
          <w:bCs/>
          <w:color w:val="000000"/>
        </w:rPr>
        <w:t>Tol JA</w:t>
      </w:r>
      <w:r w:rsidRPr="00676D5B">
        <w:rPr>
          <w:rFonts w:ascii="Book Antiqua" w:eastAsia="Book Antiqua" w:hAnsi="Book Antiqua" w:cs="Book Antiqua"/>
          <w:color w:val="000000"/>
        </w:rPr>
        <w:t xml:space="preserve">, Gouma DJ, Bassi C, Dervenis C, Montorsi M, Adham M, Andrén-Sandberg A, Asbun HJ, Bockhorn M, Büchler MW, Conlon KC, Fernández-Cruz L, Fingerhut A, Friess H, Hartwig W, Izbicki JR, Lillemoe KD, Milicevic MN, Neoptolemos JP, Shrikhande SV, Vollmer CM, Yeo CJ, Charnley RM; International Study Group on Pancreatic Surgery. Definition of a standard lymphadenectomy in surgery for pancreatic ductal adenocarcinoma: a consensus statement by the International Study Group on Pancreatic Surgery (ISGPS). </w:t>
      </w:r>
      <w:r w:rsidRPr="00676D5B">
        <w:rPr>
          <w:rFonts w:ascii="Book Antiqua" w:eastAsia="Book Antiqua" w:hAnsi="Book Antiqua" w:cs="Book Antiqua"/>
          <w:i/>
          <w:iCs/>
          <w:color w:val="000000"/>
        </w:rPr>
        <w:t>Surgery</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156</w:t>
      </w:r>
      <w:r w:rsidRPr="00676D5B">
        <w:rPr>
          <w:rFonts w:ascii="Book Antiqua" w:eastAsia="Book Antiqua" w:hAnsi="Book Antiqua" w:cs="Book Antiqua"/>
          <w:color w:val="000000"/>
        </w:rPr>
        <w:t>: 591-600 [PMID: 25061003 DOI: 10.1016/j.surg.2014.06.016]</w:t>
      </w:r>
    </w:p>
    <w:p w14:paraId="356F019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168 </w:t>
      </w:r>
      <w:r w:rsidRPr="00676D5B">
        <w:rPr>
          <w:rFonts w:ascii="Book Antiqua" w:eastAsia="Book Antiqua" w:hAnsi="Book Antiqua" w:cs="Book Antiqua"/>
          <w:b/>
          <w:bCs/>
          <w:color w:val="000000"/>
        </w:rPr>
        <w:t>Sun J</w:t>
      </w:r>
      <w:r w:rsidRPr="00676D5B">
        <w:rPr>
          <w:rFonts w:ascii="Book Antiqua" w:eastAsia="Book Antiqua" w:hAnsi="Book Antiqua" w:cs="Book Antiqua"/>
          <w:color w:val="000000"/>
        </w:rPr>
        <w:t xml:space="preserve">, Yang Y, Wang X, Yu Z, Zhang T, Song J, Zhao H, Wen J, Du Y, Lau WY, Zhang Y. Meta-analysis of the efficacies of extended and standard pancreatoduodenectomy for ductal adenocarcinoma of the head of the pancreas. </w:t>
      </w:r>
      <w:r w:rsidRPr="00676D5B">
        <w:rPr>
          <w:rFonts w:ascii="Book Antiqua" w:eastAsia="Book Antiqua" w:hAnsi="Book Antiqua" w:cs="Book Antiqua"/>
          <w:i/>
          <w:iCs/>
          <w:color w:val="000000"/>
        </w:rPr>
        <w:t>World J Surg</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38</w:t>
      </w:r>
      <w:r w:rsidRPr="00676D5B">
        <w:rPr>
          <w:rFonts w:ascii="Book Antiqua" w:eastAsia="Book Antiqua" w:hAnsi="Book Antiqua" w:cs="Book Antiqua"/>
          <w:color w:val="000000"/>
        </w:rPr>
        <w:t>: 2708-2715 [PMID: 24912627 DOI: 10.1007/s00268-014-2633-9]</w:t>
      </w:r>
    </w:p>
    <w:p w14:paraId="7E9C3C8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169 </w:t>
      </w:r>
      <w:r w:rsidRPr="00676D5B">
        <w:rPr>
          <w:rFonts w:ascii="Book Antiqua" w:eastAsia="Book Antiqua" w:hAnsi="Book Antiqua" w:cs="Book Antiqua"/>
          <w:b/>
          <w:bCs/>
          <w:color w:val="000000"/>
        </w:rPr>
        <w:t>Zgliczynski S</w:t>
      </w:r>
      <w:r w:rsidRPr="00676D5B">
        <w:rPr>
          <w:rFonts w:ascii="Book Antiqua" w:eastAsia="Book Antiqua" w:hAnsi="Book Antiqua" w:cs="Book Antiqua"/>
          <w:color w:val="000000"/>
        </w:rPr>
        <w:t xml:space="preserve">, Gietka-Czernel M, Gorowski T, Bednarski A, Chomicki O, Jastrzebska W, Makowska A, Niegowska E, Pucilowska J, Soszynski P. Results of 131I theory for 2,000 thyrotoxic patients: do the effects depend on the dose? </w:t>
      </w:r>
      <w:r w:rsidRPr="00676D5B">
        <w:rPr>
          <w:rFonts w:ascii="Book Antiqua" w:eastAsia="Book Antiqua" w:hAnsi="Book Antiqua" w:cs="Book Antiqua"/>
          <w:i/>
          <w:iCs/>
          <w:color w:val="000000"/>
        </w:rPr>
        <w:t>Exp Clin Endocrinol</w:t>
      </w:r>
      <w:r w:rsidRPr="00676D5B">
        <w:rPr>
          <w:rFonts w:ascii="Book Antiqua" w:eastAsia="Book Antiqua" w:hAnsi="Book Antiqua" w:cs="Book Antiqua"/>
          <w:color w:val="000000"/>
        </w:rPr>
        <w:t xml:space="preserve"> 1991; </w:t>
      </w:r>
      <w:r w:rsidRPr="00676D5B">
        <w:rPr>
          <w:rFonts w:ascii="Book Antiqua" w:eastAsia="Book Antiqua" w:hAnsi="Book Antiqua" w:cs="Book Antiqua"/>
          <w:b/>
          <w:bCs/>
          <w:color w:val="000000"/>
        </w:rPr>
        <w:t>97</w:t>
      </w:r>
      <w:r w:rsidRPr="00676D5B">
        <w:rPr>
          <w:rFonts w:ascii="Book Antiqua" w:eastAsia="Book Antiqua" w:hAnsi="Book Antiqua" w:cs="Book Antiqua"/>
          <w:color w:val="000000"/>
        </w:rPr>
        <w:t>: 286-291 [PMID: 1915646 DOI: 10.1245/s10434-008-0281-8]</w:t>
      </w:r>
    </w:p>
    <w:p w14:paraId="4ACA852B"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170 </w:t>
      </w:r>
      <w:r w:rsidRPr="00676D5B">
        <w:rPr>
          <w:rFonts w:ascii="Book Antiqua" w:eastAsia="Book Antiqua" w:hAnsi="Book Antiqua" w:cs="Book Antiqua"/>
          <w:b/>
          <w:bCs/>
          <w:color w:val="000000"/>
        </w:rPr>
        <w:t>Gurusamy KS</w:t>
      </w:r>
      <w:r w:rsidRPr="00676D5B">
        <w:rPr>
          <w:rFonts w:ascii="Book Antiqua" w:eastAsia="Book Antiqua" w:hAnsi="Book Antiqua" w:cs="Book Antiqua"/>
          <w:color w:val="000000"/>
        </w:rPr>
        <w:t xml:space="preserve">, Kumar S, Davidson BR, Fusai G. Resection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other treatments for locally advanced pancreatic cancer. </w:t>
      </w:r>
      <w:r w:rsidRPr="00676D5B">
        <w:rPr>
          <w:rFonts w:ascii="Book Antiqua" w:eastAsia="Book Antiqua" w:hAnsi="Book Antiqua" w:cs="Book Antiqua"/>
          <w:i/>
          <w:iCs/>
          <w:color w:val="000000"/>
        </w:rPr>
        <w:t>Cochrane Database Syst Rev</w:t>
      </w:r>
      <w:r w:rsidRPr="00676D5B">
        <w:rPr>
          <w:rFonts w:ascii="Book Antiqua" w:eastAsia="Book Antiqua" w:hAnsi="Book Antiqua" w:cs="Book Antiqua"/>
          <w:color w:val="000000"/>
        </w:rPr>
        <w:t xml:space="preserve"> 2014: CD010244 [PMID: 24578248 DOI: 10.1002/14651858.CD010244.pub2]</w:t>
      </w:r>
    </w:p>
    <w:p w14:paraId="5663AE2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171 </w:t>
      </w:r>
      <w:r w:rsidRPr="00676D5B">
        <w:rPr>
          <w:rFonts w:ascii="Book Antiqua" w:eastAsia="Book Antiqua" w:hAnsi="Book Antiqua" w:cs="Book Antiqua"/>
          <w:b/>
          <w:bCs/>
          <w:color w:val="000000"/>
        </w:rPr>
        <w:t>Yamada S</w:t>
      </w:r>
      <w:r w:rsidRPr="00676D5B">
        <w:rPr>
          <w:rFonts w:ascii="Book Antiqua" w:eastAsia="Book Antiqua" w:hAnsi="Book Antiqua" w:cs="Book Antiqua"/>
          <w:color w:val="000000"/>
        </w:rPr>
        <w:t xml:space="preserve">, Fujii T, Sugimoto H, Nomoto S, Takeda S, Kodera Y, Nakao A. Aggressive surgery for borderline resectable pancreatic cancer: evaluation of National Comprehensive Cancer Network guidelines.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42</w:t>
      </w:r>
      <w:r w:rsidRPr="00676D5B">
        <w:rPr>
          <w:rFonts w:ascii="Book Antiqua" w:eastAsia="Book Antiqua" w:hAnsi="Book Antiqua" w:cs="Book Antiqua"/>
          <w:color w:val="000000"/>
        </w:rPr>
        <w:t>: 1004-1010 [PMID: 23532000 DOI: 10.1097/MPA.0b013e31827b2d7c]</w:t>
      </w:r>
    </w:p>
    <w:p w14:paraId="491C8E0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172 </w:t>
      </w:r>
      <w:r w:rsidRPr="00676D5B">
        <w:rPr>
          <w:rFonts w:ascii="Book Antiqua" w:eastAsia="Book Antiqua" w:hAnsi="Book Antiqua" w:cs="Book Antiqua"/>
          <w:b/>
          <w:bCs/>
          <w:color w:val="000000"/>
        </w:rPr>
        <w:t>Mollberg N</w:t>
      </w:r>
      <w:r w:rsidRPr="00676D5B">
        <w:rPr>
          <w:rFonts w:ascii="Book Antiqua" w:eastAsia="Book Antiqua" w:hAnsi="Book Antiqua" w:cs="Book Antiqua"/>
          <w:color w:val="000000"/>
        </w:rPr>
        <w:t xml:space="preserve">, Rahbari NN, Koch M, Hartwig W, Hoeger Y, Büchler MW, Weitz J. Arterial resection during pancreatectomy for pancreatic cancer: a systematic review and meta-analysis.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254</w:t>
      </w:r>
      <w:r w:rsidRPr="00676D5B">
        <w:rPr>
          <w:rFonts w:ascii="Book Antiqua" w:eastAsia="Book Antiqua" w:hAnsi="Book Antiqua" w:cs="Book Antiqua"/>
          <w:color w:val="000000"/>
        </w:rPr>
        <w:t>: 882-893 [PMID: 22064622 DOI: 10.1097/SLA.0b013e31823ac299]</w:t>
      </w:r>
    </w:p>
    <w:p w14:paraId="678121B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173 </w:t>
      </w:r>
      <w:r w:rsidRPr="00676D5B">
        <w:rPr>
          <w:rFonts w:ascii="Book Antiqua" w:eastAsia="Book Antiqua" w:hAnsi="Book Antiqua" w:cs="Book Antiqua"/>
          <w:b/>
          <w:bCs/>
          <w:color w:val="000000"/>
        </w:rPr>
        <w:t>Wang S</w:t>
      </w:r>
      <w:r w:rsidRPr="00676D5B">
        <w:rPr>
          <w:rFonts w:ascii="Book Antiqua" w:eastAsia="Book Antiqua" w:hAnsi="Book Antiqua" w:cs="Book Antiqua"/>
          <w:color w:val="000000"/>
        </w:rPr>
        <w:t xml:space="preserve">, Shi N, You L, Dai M, Zhao Y. Minimally invasive surgical approach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open procedure for pancreaticoduodenectomy: A systematic review and meta-analysis. </w:t>
      </w:r>
      <w:r w:rsidRPr="00676D5B">
        <w:rPr>
          <w:rFonts w:ascii="Book Antiqua" w:eastAsia="Book Antiqua" w:hAnsi="Book Antiqua" w:cs="Book Antiqua"/>
          <w:i/>
          <w:iCs/>
          <w:color w:val="000000"/>
        </w:rPr>
        <w:t>Medicine (Baltimore)</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96</w:t>
      </w:r>
      <w:r w:rsidRPr="00676D5B">
        <w:rPr>
          <w:rFonts w:ascii="Book Antiqua" w:eastAsia="Book Antiqua" w:hAnsi="Book Antiqua" w:cs="Book Antiqua"/>
          <w:color w:val="000000"/>
        </w:rPr>
        <w:t>: e8619 [PMID: 29390259 DOI: 10.1097/MD.0000000000008619]</w:t>
      </w:r>
    </w:p>
    <w:p w14:paraId="5FF769C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174 </w:t>
      </w:r>
      <w:r w:rsidRPr="00676D5B">
        <w:rPr>
          <w:rFonts w:ascii="Book Antiqua" w:eastAsia="Book Antiqua" w:hAnsi="Book Antiqua" w:cs="Book Antiqua"/>
          <w:b/>
          <w:bCs/>
          <w:color w:val="000000"/>
        </w:rPr>
        <w:t>Palanivelu C</w:t>
      </w:r>
      <w:r w:rsidRPr="00676D5B">
        <w:rPr>
          <w:rFonts w:ascii="Book Antiqua" w:eastAsia="Book Antiqua" w:hAnsi="Book Antiqua" w:cs="Book Antiqua"/>
          <w:color w:val="000000"/>
        </w:rPr>
        <w:t xml:space="preserve">, Senthilnathan P, Sabnis SC, Babu NS, Srivatsan Gurumurthy S, Anand Vijai N, Nalankilli VP, Praveen Raj P, Parthasarathy R, Rajapandian S. Randomized clinical trial of laparoscopic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open pancreatoduodenectomy for periampullary tumours. </w:t>
      </w:r>
      <w:r w:rsidRPr="00676D5B">
        <w:rPr>
          <w:rFonts w:ascii="Book Antiqua" w:eastAsia="Book Antiqua" w:hAnsi="Book Antiqua" w:cs="Book Antiqua"/>
          <w:i/>
          <w:iCs/>
          <w:color w:val="000000"/>
        </w:rPr>
        <w:t>Br J Surg</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104</w:t>
      </w:r>
      <w:r w:rsidRPr="00676D5B">
        <w:rPr>
          <w:rFonts w:ascii="Book Antiqua" w:eastAsia="Book Antiqua" w:hAnsi="Book Antiqua" w:cs="Book Antiqua"/>
          <w:color w:val="000000"/>
        </w:rPr>
        <w:t>: 1443-1450 [PMID: 28895142 DOI: 10.1002/bjs.10662]</w:t>
      </w:r>
    </w:p>
    <w:p w14:paraId="31A1101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175 </w:t>
      </w:r>
      <w:r w:rsidRPr="00676D5B">
        <w:rPr>
          <w:rFonts w:ascii="Book Antiqua" w:eastAsia="Book Antiqua" w:hAnsi="Book Antiqua" w:cs="Book Antiqua"/>
          <w:b/>
          <w:bCs/>
          <w:color w:val="000000"/>
        </w:rPr>
        <w:t>Poves I</w:t>
      </w:r>
      <w:r w:rsidRPr="00676D5B">
        <w:rPr>
          <w:rFonts w:ascii="Book Antiqua" w:eastAsia="Book Antiqua" w:hAnsi="Book Antiqua" w:cs="Book Antiqua"/>
          <w:color w:val="000000"/>
        </w:rPr>
        <w:t xml:space="preserve">, Burdío F, Morató O, Iglesias M, Radosevic A, Ilzarbe L, Visa L, Grande L. Comparison of Perioperative Outcomes Between Laparoscopic and Open Approach for Pancreatoduodenectomy: The PADULAP Randomized Controlled Trial.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268</w:t>
      </w:r>
      <w:r w:rsidRPr="00676D5B">
        <w:rPr>
          <w:rFonts w:ascii="Book Antiqua" w:eastAsia="Book Antiqua" w:hAnsi="Book Antiqua" w:cs="Book Antiqua"/>
          <w:color w:val="000000"/>
        </w:rPr>
        <w:t>: 731-739 [PMID: 30138162 DOI: 10.1097/SLA.0000000000002893]</w:t>
      </w:r>
    </w:p>
    <w:p w14:paraId="0AF4242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176 </w:t>
      </w:r>
      <w:r w:rsidRPr="00676D5B">
        <w:rPr>
          <w:rFonts w:ascii="Book Antiqua" w:eastAsia="Book Antiqua" w:hAnsi="Book Antiqua" w:cs="Book Antiqua"/>
          <w:b/>
          <w:bCs/>
          <w:color w:val="000000"/>
        </w:rPr>
        <w:t>Croome KP</w:t>
      </w:r>
      <w:r w:rsidRPr="00676D5B">
        <w:rPr>
          <w:rFonts w:ascii="Book Antiqua" w:eastAsia="Book Antiqua" w:hAnsi="Book Antiqua" w:cs="Book Antiqua"/>
          <w:color w:val="000000"/>
        </w:rPr>
        <w:t xml:space="preserve">, Farnell MB, Que FG, Reid-Lombardo KM, Truty MJ, Nagorney DM, Kendrick ML. Total laparoscopic pancreaticoduodenectomy for pancreatic ductal adenocarcinoma: oncologic advantages over open approaches?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260</w:t>
      </w:r>
      <w:r w:rsidRPr="00676D5B">
        <w:rPr>
          <w:rFonts w:ascii="Book Antiqua" w:eastAsia="Book Antiqua" w:hAnsi="Book Antiqua" w:cs="Book Antiqua"/>
          <w:color w:val="000000"/>
        </w:rPr>
        <w:t>: 633-8; discussion 638-40 [PMID: 25203880 DOI: 10.1097/SLA.0000000000000937]</w:t>
      </w:r>
    </w:p>
    <w:p w14:paraId="531C5438"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177 </w:t>
      </w:r>
      <w:r w:rsidRPr="00676D5B">
        <w:rPr>
          <w:rFonts w:ascii="Book Antiqua" w:eastAsia="Book Antiqua" w:hAnsi="Book Antiqua" w:cs="Book Antiqua"/>
          <w:b/>
          <w:bCs/>
          <w:color w:val="000000"/>
        </w:rPr>
        <w:t>Boone BA</w:t>
      </w:r>
      <w:r w:rsidRPr="00676D5B">
        <w:rPr>
          <w:rFonts w:ascii="Book Antiqua" w:eastAsia="Book Antiqua" w:hAnsi="Book Antiqua" w:cs="Book Antiqua"/>
          <w:color w:val="000000"/>
        </w:rPr>
        <w:t xml:space="preserve">, Zenati M, Hogg ME, Steve J, Moser AJ, Bartlett DL, Zeh HJ, Zureikat AH. Assessment of quality outcomes for robotic pancreaticoduodenectomy: identification of the learning curve. </w:t>
      </w:r>
      <w:r w:rsidRPr="00676D5B">
        <w:rPr>
          <w:rFonts w:ascii="Book Antiqua" w:eastAsia="Book Antiqua" w:hAnsi="Book Antiqua" w:cs="Book Antiqua"/>
          <w:i/>
          <w:iCs/>
          <w:color w:val="000000"/>
        </w:rPr>
        <w:t>JAMA Surg</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150</w:t>
      </w:r>
      <w:r w:rsidRPr="00676D5B">
        <w:rPr>
          <w:rFonts w:ascii="Book Antiqua" w:eastAsia="Book Antiqua" w:hAnsi="Book Antiqua" w:cs="Book Antiqua"/>
          <w:color w:val="000000"/>
        </w:rPr>
        <w:t>: 416-422 [PMID: 25761143 DOI: 10.1001/jamasurg.2015.17]</w:t>
      </w:r>
    </w:p>
    <w:p w14:paraId="00D7D6F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178 </w:t>
      </w:r>
      <w:r w:rsidRPr="00676D5B">
        <w:rPr>
          <w:rFonts w:ascii="Book Antiqua" w:eastAsia="Book Antiqua" w:hAnsi="Book Antiqua" w:cs="Book Antiqua"/>
          <w:b/>
          <w:bCs/>
          <w:color w:val="000000"/>
        </w:rPr>
        <w:t>Wang SE</w:t>
      </w:r>
      <w:r w:rsidRPr="00676D5B">
        <w:rPr>
          <w:rFonts w:ascii="Book Antiqua" w:eastAsia="Book Antiqua" w:hAnsi="Book Antiqua" w:cs="Book Antiqua"/>
          <w:color w:val="000000"/>
        </w:rPr>
        <w:t xml:space="preserve">, Shyr BU, Chen SC, Shyr YM. Comparison between robotic and open pancreaticoduodenectomy with modified Blumgart pancreaticojejunostomy: A propensity score-matched study. </w:t>
      </w:r>
      <w:r w:rsidRPr="00676D5B">
        <w:rPr>
          <w:rFonts w:ascii="Book Antiqua" w:eastAsia="Book Antiqua" w:hAnsi="Book Antiqua" w:cs="Book Antiqua"/>
          <w:i/>
          <w:iCs/>
          <w:color w:val="000000"/>
        </w:rPr>
        <w:t>Surgery</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164</w:t>
      </w:r>
      <w:r w:rsidRPr="00676D5B">
        <w:rPr>
          <w:rFonts w:ascii="Book Antiqua" w:eastAsia="Book Antiqua" w:hAnsi="Book Antiqua" w:cs="Book Antiqua"/>
          <w:color w:val="000000"/>
        </w:rPr>
        <w:t>: 1162-1167 [PMID: 30093277 DOI: 10.1016/j.surg.2018.06.031]</w:t>
      </w:r>
    </w:p>
    <w:p w14:paraId="735D92E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179 </w:t>
      </w:r>
      <w:r w:rsidRPr="00676D5B">
        <w:rPr>
          <w:rFonts w:ascii="Book Antiqua" w:eastAsia="Book Antiqua" w:hAnsi="Book Antiqua" w:cs="Book Antiqua"/>
          <w:b/>
          <w:bCs/>
          <w:color w:val="000000"/>
        </w:rPr>
        <w:t>Zureikat AH</w:t>
      </w:r>
      <w:r w:rsidRPr="00676D5B">
        <w:rPr>
          <w:rFonts w:ascii="Book Antiqua" w:eastAsia="Book Antiqua" w:hAnsi="Book Antiqua" w:cs="Book Antiqua"/>
          <w:color w:val="000000"/>
        </w:rPr>
        <w:t xml:space="preserve">, Postlewait LM, Liu Y, Gillespie TW, Weber SM, Abbott DE, Ahmad SA, Maithel SK, Hogg ME, Zenati M, Cho CS, Salem A, Xia B, Steve J, Nguyen TK, Keshava HB, Chalikonda S, Walsh RM, Talamonti MS, Stocker SJ, Bentrem DJ, Lumpkin S, Kim HJ, Zeh HJ 3rd, Kooby DA. A Multi-institutional Comparison of Perioperative Outcomes of Robotic and Open Pancreaticoduodenectomy.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264</w:t>
      </w:r>
      <w:r w:rsidRPr="00676D5B">
        <w:rPr>
          <w:rFonts w:ascii="Book Antiqua" w:eastAsia="Book Antiqua" w:hAnsi="Book Antiqua" w:cs="Book Antiqua"/>
          <w:color w:val="000000"/>
        </w:rPr>
        <w:t>: 640-649 [PMID: 27433907 DOI: 10.1097/SLA.0000000000001869]</w:t>
      </w:r>
    </w:p>
    <w:p w14:paraId="67DA4A7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180 </w:t>
      </w:r>
      <w:r w:rsidRPr="00676D5B">
        <w:rPr>
          <w:rFonts w:ascii="Book Antiqua" w:eastAsia="Book Antiqua" w:hAnsi="Book Antiqua" w:cs="Book Antiqua"/>
          <w:b/>
          <w:bCs/>
          <w:color w:val="000000"/>
        </w:rPr>
        <w:t>Nassour I</w:t>
      </w:r>
      <w:r w:rsidRPr="00676D5B">
        <w:rPr>
          <w:rFonts w:ascii="Book Antiqua" w:eastAsia="Book Antiqua" w:hAnsi="Book Antiqua" w:cs="Book Antiqua"/>
          <w:color w:val="000000"/>
        </w:rPr>
        <w:t xml:space="preserve">, Tohme S, Hoehn R, Adam MA, Zureikat AH, Alessandro P. Safety and oncologic efficacy of robotic compared to open pancreaticoduodenectomy after neoadjuvant chemotherapy for pancreatic cancer. </w:t>
      </w:r>
      <w:r w:rsidRPr="00676D5B">
        <w:rPr>
          <w:rFonts w:ascii="Book Antiqua" w:eastAsia="Book Antiqua" w:hAnsi="Book Antiqua" w:cs="Book Antiqua"/>
          <w:i/>
          <w:iCs/>
          <w:color w:val="000000"/>
        </w:rPr>
        <w:t>Surg Endosc</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35</w:t>
      </w:r>
      <w:r w:rsidRPr="00676D5B">
        <w:rPr>
          <w:rFonts w:ascii="Book Antiqua" w:eastAsia="Book Antiqua" w:hAnsi="Book Antiqua" w:cs="Book Antiqua"/>
          <w:color w:val="000000"/>
        </w:rPr>
        <w:t>: 2248-2254 [PMID: 32440928 DOI: 10.1007/s00464-020-07638-w]</w:t>
      </w:r>
    </w:p>
    <w:p w14:paraId="3C68923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181 </w:t>
      </w:r>
      <w:r w:rsidRPr="00676D5B">
        <w:rPr>
          <w:rFonts w:ascii="Book Antiqua" w:eastAsia="Book Antiqua" w:hAnsi="Book Antiqua" w:cs="Book Antiqua"/>
          <w:b/>
          <w:bCs/>
          <w:color w:val="000000"/>
        </w:rPr>
        <w:t>Baimas-George M</w:t>
      </w:r>
      <w:r w:rsidRPr="00676D5B">
        <w:rPr>
          <w:rFonts w:ascii="Book Antiqua" w:eastAsia="Book Antiqua" w:hAnsi="Book Antiqua" w:cs="Book Antiqua"/>
          <w:color w:val="000000"/>
        </w:rPr>
        <w:t xml:space="preserve">, Watson M, Murphy KJ, Iannitti D, Baker E, Ocuin L, Vrochides D, Martinie JB. Robotic pancreaticoduodenectomy may offer improved oncologic outcomes over open surgery: a propensity-matched single-institution study. </w:t>
      </w:r>
      <w:r w:rsidRPr="00676D5B">
        <w:rPr>
          <w:rFonts w:ascii="Book Antiqua" w:eastAsia="Book Antiqua" w:hAnsi="Book Antiqua" w:cs="Book Antiqua"/>
          <w:i/>
          <w:iCs/>
          <w:color w:val="000000"/>
        </w:rPr>
        <w:t>Surg Endosc</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34</w:t>
      </w:r>
      <w:r w:rsidRPr="00676D5B">
        <w:rPr>
          <w:rFonts w:ascii="Book Antiqua" w:eastAsia="Book Antiqua" w:hAnsi="Book Antiqua" w:cs="Book Antiqua"/>
          <w:color w:val="000000"/>
        </w:rPr>
        <w:t>: 3644-3649 [PMID: 32328825 DOI: 10.1007/s00464-020-07564-x]</w:t>
      </w:r>
    </w:p>
    <w:p w14:paraId="12BE755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182 </w:t>
      </w:r>
      <w:r w:rsidRPr="00676D5B">
        <w:rPr>
          <w:rFonts w:ascii="Book Antiqua" w:eastAsia="Book Antiqua" w:hAnsi="Book Antiqua" w:cs="Book Antiqua"/>
          <w:b/>
          <w:bCs/>
          <w:color w:val="000000"/>
        </w:rPr>
        <w:t>Mizrahi JD</w:t>
      </w:r>
      <w:r w:rsidRPr="00676D5B">
        <w:rPr>
          <w:rFonts w:ascii="Book Antiqua" w:eastAsia="Book Antiqua" w:hAnsi="Book Antiqua" w:cs="Book Antiqua"/>
          <w:color w:val="000000"/>
        </w:rPr>
        <w:t xml:space="preserve">, Surana R, Valle JW, Shroff RT. Pancreatic cancer. </w:t>
      </w:r>
      <w:r w:rsidRPr="00676D5B">
        <w:rPr>
          <w:rFonts w:ascii="Book Antiqua" w:eastAsia="Book Antiqua" w:hAnsi="Book Antiqua" w:cs="Book Antiqua"/>
          <w:i/>
          <w:iCs/>
          <w:color w:val="000000"/>
        </w:rPr>
        <w:t>Lancet</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395</w:t>
      </w:r>
      <w:r w:rsidRPr="00676D5B">
        <w:rPr>
          <w:rFonts w:ascii="Book Antiqua" w:eastAsia="Book Antiqua" w:hAnsi="Book Antiqua" w:cs="Book Antiqua"/>
          <w:color w:val="000000"/>
        </w:rPr>
        <w:t>: 2008-2020 [PMID: 32593337 DOI: 10.1016/S0140-6736(20)30974-0]</w:t>
      </w:r>
    </w:p>
    <w:p w14:paraId="2FA956C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183 </w:t>
      </w:r>
      <w:r w:rsidRPr="00676D5B">
        <w:rPr>
          <w:rFonts w:ascii="Book Antiqua" w:eastAsia="Book Antiqua" w:hAnsi="Book Antiqua" w:cs="Book Antiqua"/>
          <w:b/>
          <w:bCs/>
          <w:color w:val="000000"/>
        </w:rPr>
        <w:t>Perri G</w:t>
      </w:r>
      <w:r w:rsidRPr="00676D5B">
        <w:rPr>
          <w:rFonts w:ascii="Book Antiqua" w:eastAsia="Book Antiqua" w:hAnsi="Book Antiqua" w:cs="Book Antiqua"/>
          <w:color w:val="000000"/>
        </w:rPr>
        <w:t xml:space="preserve">, Prakash L, Qiao W, Varadhachary GR, Wolff R, Fogelman D, Overman M, Pant S, Javle M, Koay EJ, Herman J, Kim M, Ikoma N, Tzeng CW, Lee JE, Katz MHG. Postoperative Chemotherapy Benefits Patients Who Received Preoperative Therapy and Pancreatectomy for Pancreatic Adenocarcinoma.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271</w:t>
      </w:r>
      <w:r w:rsidRPr="00676D5B">
        <w:rPr>
          <w:rFonts w:ascii="Book Antiqua" w:eastAsia="Book Antiqua" w:hAnsi="Book Antiqua" w:cs="Book Antiqua"/>
          <w:color w:val="000000"/>
        </w:rPr>
        <w:t>: 996-1002 [PMID: 31895709 DOI: 10.1097/SLA.0000000000003763]</w:t>
      </w:r>
    </w:p>
    <w:p w14:paraId="0E7258D9"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184 </w:t>
      </w:r>
      <w:r w:rsidRPr="00676D5B">
        <w:rPr>
          <w:rFonts w:ascii="Book Antiqua" w:eastAsia="Book Antiqua" w:hAnsi="Book Antiqua" w:cs="Book Antiqua"/>
          <w:b/>
          <w:bCs/>
          <w:color w:val="000000"/>
        </w:rPr>
        <w:t>Müller PC</w:t>
      </w:r>
      <w:r w:rsidRPr="00676D5B">
        <w:rPr>
          <w:rFonts w:ascii="Book Antiqua" w:eastAsia="Book Antiqua" w:hAnsi="Book Antiqua" w:cs="Book Antiqua"/>
          <w:color w:val="000000"/>
        </w:rPr>
        <w:t xml:space="preserve">, Frey MC, Ruzza CM, Nickel F, Jost C, Gwerder C, Hackert T, Z'graggen K, Kessler U. Neoadjuvant Chemotherapy in Pancreatic Cancer: An Appraisal of the Current High-Level Evidence. </w:t>
      </w:r>
      <w:r w:rsidRPr="00676D5B">
        <w:rPr>
          <w:rFonts w:ascii="Book Antiqua" w:eastAsia="Book Antiqua" w:hAnsi="Book Antiqua" w:cs="Book Antiqua"/>
          <w:i/>
          <w:iCs/>
          <w:color w:val="000000"/>
        </w:rPr>
        <w:t>Pharmacology</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106</w:t>
      </w:r>
      <w:r w:rsidRPr="00676D5B">
        <w:rPr>
          <w:rFonts w:ascii="Book Antiqua" w:eastAsia="Book Antiqua" w:hAnsi="Book Antiqua" w:cs="Book Antiqua"/>
          <w:color w:val="000000"/>
        </w:rPr>
        <w:t>: 143-153 [PMID: 32966993 DOI: 10.1159/000510343]</w:t>
      </w:r>
    </w:p>
    <w:p w14:paraId="53C746C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185 </w:t>
      </w:r>
      <w:r w:rsidRPr="00676D5B">
        <w:rPr>
          <w:rFonts w:ascii="Book Antiqua" w:eastAsia="Book Antiqua" w:hAnsi="Book Antiqua" w:cs="Book Antiqua"/>
          <w:b/>
          <w:bCs/>
          <w:color w:val="000000"/>
        </w:rPr>
        <w:t>Neoptolemos JP</w:t>
      </w:r>
      <w:r w:rsidRPr="00676D5B">
        <w:rPr>
          <w:rFonts w:ascii="Book Antiqua" w:eastAsia="Book Antiqua" w:hAnsi="Book Antiqua" w:cs="Book Antiqua"/>
          <w:color w:val="000000"/>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2004; </w:t>
      </w:r>
      <w:r w:rsidRPr="00676D5B">
        <w:rPr>
          <w:rFonts w:ascii="Book Antiqua" w:eastAsia="Book Antiqua" w:hAnsi="Book Antiqua" w:cs="Book Antiqua"/>
          <w:b/>
          <w:bCs/>
          <w:color w:val="000000"/>
        </w:rPr>
        <w:t>350</w:t>
      </w:r>
      <w:r w:rsidRPr="00676D5B">
        <w:rPr>
          <w:rFonts w:ascii="Book Antiqua" w:eastAsia="Book Antiqua" w:hAnsi="Book Antiqua" w:cs="Book Antiqua"/>
          <w:color w:val="000000"/>
        </w:rPr>
        <w:t>: 1200-1210 [PMID: 15028824 DOI: 10.1056/NEJMoa032295]</w:t>
      </w:r>
    </w:p>
    <w:p w14:paraId="1EF3719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186 </w:t>
      </w:r>
      <w:r w:rsidRPr="00676D5B">
        <w:rPr>
          <w:rFonts w:ascii="Book Antiqua" w:eastAsia="Book Antiqua" w:hAnsi="Book Antiqua" w:cs="Book Antiqua"/>
          <w:b/>
          <w:bCs/>
          <w:color w:val="000000"/>
        </w:rPr>
        <w:t>Oettle H</w:t>
      </w:r>
      <w:r w:rsidRPr="00676D5B">
        <w:rPr>
          <w:rFonts w:ascii="Book Antiqua" w:eastAsia="Book Antiqua" w:hAnsi="Book Antiqua" w:cs="Book Antiqua"/>
          <w:color w:val="000000"/>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676D5B">
        <w:rPr>
          <w:rFonts w:ascii="Book Antiqua" w:eastAsia="Book Antiqua" w:hAnsi="Book Antiqua" w:cs="Book Antiqua"/>
          <w:i/>
          <w:iCs/>
          <w:color w:val="000000"/>
        </w:rPr>
        <w:t>JAMA</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310</w:t>
      </w:r>
      <w:r w:rsidRPr="00676D5B">
        <w:rPr>
          <w:rFonts w:ascii="Book Antiqua" w:eastAsia="Book Antiqua" w:hAnsi="Book Antiqua" w:cs="Book Antiqua"/>
          <w:color w:val="000000"/>
        </w:rPr>
        <w:t>: 1473-1481 [PMID: 24104372 DOI: 10.1001/jama.2013.279201]</w:t>
      </w:r>
    </w:p>
    <w:p w14:paraId="7C58E51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187 </w:t>
      </w:r>
      <w:r w:rsidRPr="00676D5B">
        <w:rPr>
          <w:rFonts w:ascii="Book Antiqua" w:eastAsia="Book Antiqua" w:hAnsi="Book Antiqua" w:cs="Book Antiqua"/>
          <w:b/>
          <w:bCs/>
          <w:color w:val="000000"/>
        </w:rPr>
        <w:t>Neoptolemos JP</w:t>
      </w:r>
      <w:r w:rsidRPr="00676D5B">
        <w:rPr>
          <w:rFonts w:ascii="Book Antiqua" w:eastAsia="Book Antiqua" w:hAnsi="Book Antiqua" w:cs="Book Antiqua"/>
          <w:color w:val="000000"/>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gemcitabine following pancreatic cancer resection: a randomized controlled trial. </w:t>
      </w:r>
      <w:r w:rsidRPr="00676D5B">
        <w:rPr>
          <w:rFonts w:ascii="Book Antiqua" w:eastAsia="Book Antiqua" w:hAnsi="Book Antiqua" w:cs="Book Antiqua"/>
          <w:i/>
          <w:iCs/>
          <w:color w:val="000000"/>
        </w:rPr>
        <w:t>JAMA</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304</w:t>
      </w:r>
      <w:r w:rsidRPr="00676D5B">
        <w:rPr>
          <w:rFonts w:ascii="Book Antiqua" w:eastAsia="Book Antiqua" w:hAnsi="Book Antiqua" w:cs="Book Antiqua"/>
          <w:color w:val="000000"/>
        </w:rPr>
        <w:t>: 1073-1081 [PMID: 20823433 DOI: 10.1001/jama.2010.1275]</w:t>
      </w:r>
    </w:p>
    <w:p w14:paraId="7959E1F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188 </w:t>
      </w:r>
      <w:r w:rsidRPr="00676D5B">
        <w:rPr>
          <w:rFonts w:ascii="Book Antiqua" w:eastAsia="Book Antiqua" w:hAnsi="Book Antiqua" w:cs="Book Antiqua"/>
          <w:b/>
          <w:bCs/>
          <w:color w:val="000000"/>
        </w:rPr>
        <w:t>Neoptolemos JP</w:t>
      </w:r>
      <w:r w:rsidRPr="00676D5B">
        <w:rPr>
          <w:rFonts w:ascii="Book Antiqua" w:eastAsia="Book Antiqua" w:hAnsi="Book Antiqua" w:cs="Book Antiqua"/>
          <w:color w:val="000000"/>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w:t>
      </w:r>
      <w:r w:rsidRPr="00676D5B">
        <w:rPr>
          <w:rFonts w:ascii="Book Antiqua" w:eastAsia="Book Antiqua" w:hAnsi="Book Antiqua" w:cs="Book Antiqua"/>
          <w:color w:val="000000"/>
        </w:rPr>
        <w:lastRenderedPageBreak/>
        <w:t xml:space="preserve">randomised, phase 3 trial. </w:t>
      </w:r>
      <w:r w:rsidRPr="00676D5B">
        <w:rPr>
          <w:rFonts w:ascii="Book Antiqua" w:eastAsia="Book Antiqua" w:hAnsi="Book Antiqua" w:cs="Book Antiqua"/>
          <w:i/>
          <w:iCs/>
          <w:color w:val="000000"/>
        </w:rPr>
        <w:t>Lancet</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389</w:t>
      </w:r>
      <w:r w:rsidRPr="00676D5B">
        <w:rPr>
          <w:rFonts w:ascii="Book Antiqua" w:eastAsia="Book Antiqua" w:hAnsi="Book Antiqua" w:cs="Book Antiqua"/>
          <w:color w:val="000000"/>
        </w:rPr>
        <w:t>: 1011-1024 [PMID: 28129987 DOI: 10.1016/S0140-6736(16)32409-6]</w:t>
      </w:r>
    </w:p>
    <w:p w14:paraId="083EEAE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189 </w:t>
      </w:r>
      <w:r w:rsidRPr="00676D5B">
        <w:rPr>
          <w:rFonts w:ascii="Book Antiqua" w:eastAsia="Book Antiqua" w:hAnsi="Book Antiqua" w:cs="Book Antiqua"/>
          <w:b/>
          <w:bCs/>
          <w:color w:val="000000"/>
        </w:rPr>
        <w:t>Conroy T</w:t>
      </w:r>
      <w:r w:rsidRPr="00676D5B">
        <w:rPr>
          <w:rFonts w:ascii="Book Antiqua" w:eastAsia="Book Antiqua" w:hAnsi="Book Antiqua" w:cs="Book Antiqua"/>
          <w:color w:val="000000"/>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379</w:t>
      </w:r>
      <w:r w:rsidRPr="00676D5B">
        <w:rPr>
          <w:rFonts w:ascii="Book Antiqua" w:eastAsia="Book Antiqua" w:hAnsi="Book Antiqua" w:cs="Book Antiqua"/>
          <w:color w:val="000000"/>
        </w:rPr>
        <w:t>: 2395-2406 [PMID: 30575490 DOI: 10.1056/NEJMoa1809775]</w:t>
      </w:r>
    </w:p>
    <w:p w14:paraId="70C61A2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190 </w:t>
      </w:r>
      <w:r w:rsidRPr="00676D5B">
        <w:rPr>
          <w:rFonts w:ascii="Book Antiqua" w:eastAsia="Book Antiqua" w:hAnsi="Book Antiqua" w:cs="Book Antiqua"/>
          <w:b/>
          <w:bCs/>
          <w:color w:val="000000"/>
        </w:rPr>
        <w:t>Parmar A</w:t>
      </w:r>
      <w:r w:rsidRPr="00676D5B">
        <w:rPr>
          <w:rFonts w:ascii="Book Antiqua" w:eastAsia="Book Antiqua" w:hAnsi="Book Antiqua" w:cs="Book Antiqua"/>
          <w:color w:val="000000"/>
        </w:rPr>
        <w:t xml:space="preserve">, Chaves-Porras J, Saluja R, Perry K, Rahmadian AP, Santos SD, Ko YJ, Berry S, Doherty M, Chan KKW. Adjuvant treatment for resected pancreatic adenocarcinoma: A systematic review and network meta-analysis. </w:t>
      </w:r>
      <w:r w:rsidRPr="00676D5B">
        <w:rPr>
          <w:rFonts w:ascii="Book Antiqua" w:eastAsia="Book Antiqua" w:hAnsi="Book Antiqua" w:cs="Book Antiqua"/>
          <w:i/>
          <w:iCs/>
          <w:color w:val="000000"/>
        </w:rPr>
        <w:t>Crit Rev Oncol Hematol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145</w:t>
      </w:r>
      <w:r w:rsidRPr="00676D5B">
        <w:rPr>
          <w:rFonts w:ascii="Book Antiqua" w:eastAsia="Book Antiqua" w:hAnsi="Book Antiqua" w:cs="Book Antiqua"/>
          <w:color w:val="000000"/>
        </w:rPr>
        <w:t>: 102817 [PMID: 31955005 DOI: 10.1016/j.critrevonc.2019.102817]</w:t>
      </w:r>
    </w:p>
    <w:p w14:paraId="7AE5FE2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191 </w:t>
      </w:r>
      <w:r w:rsidRPr="00676D5B">
        <w:rPr>
          <w:rFonts w:ascii="Book Antiqua" w:eastAsia="Book Antiqua" w:hAnsi="Book Antiqua" w:cs="Book Antiqua"/>
          <w:b/>
          <w:bCs/>
          <w:color w:val="000000"/>
        </w:rPr>
        <w:t>Galvano A</w:t>
      </w:r>
      <w:r w:rsidRPr="00676D5B">
        <w:rPr>
          <w:rFonts w:ascii="Book Antiqua" w:eastAsia="Book Antiqua" w:hAnsi="Book Antiqua" w:cs="Book Antiqua"/>
          <w:color w:val="000000"/>
        </w:rPr>
        <w:t xml:space="preserve">, Castiglia M, Rizzo S, Silvestris N, Brunetti O, Vaccaro G, Gristina V, Barraco N, Bono M, Guercio G, Graceffa G, Fulfaro F, Gori S, Bazan V, Russo A. Moving the Target on the Optimal Adjuvant Strategy for Resected Pancreatic Cancers: A Systematic Review with Meta-Analysis.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xml:space="preserve"> [PMID: 32110977 DOI: 10.3390/cancers12030534]</w:t>
      </w:r>
    </w:p>
    <w:p w14:paraId="645493D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192 </w:t>
      </w:r>
      <w:r w:rsidRPr="00676D5B">
        <w:rPr>
          <w:rFonts w:ascii="Book Antiqua" w:eastAsia="Book Antiqua" w:hAnsi="Book Antiqua" w:cs="Book Antiqua"/>
          <w:b/>
          <w:bCs/>
          <w:color w:val="000000"/>
        </w:rPr>
        <w:t>Raufi AG</w:t>
      </w:r>
      <w:r w:rsidRPr="00676D5B">
        <w:rPr>
          <w:rFonts w:ascii="Book Antiqua" w:eastAsia="Book Antiqua" w:hAnsi="Book Antiqua" w:cs="Book Antiqua"/>
          <w:color w:val="000000"/>
        </w:rPr>
        <w:t xml:space="preserve">, Breakstone R, Leonard K, Charpentier K, Beard R, Renaud J, Cavanaugh L, Sturtevant A, MacKinnon K, Almhanna K, Olszewski A, Safran HP. Adjuvant FOLFOX+Nab-Paclitaxel (FOLFOX-A) for Pancreatic Cancer: A Brown University Oncology Research Group Phase II Study (BrUOG295). </w:t>
      </w:r>
      <w:r w:rsidRPr="00676D5B">
        <w:rPr>
          <w:rFonts w:ascii="Book Antiqua" w:eastAsia="Book Antiqua" w:hAnsi="Book Antiqua" w:cs="Book Antiqua"/>
          <w:i/>
          <w:iCs/>
          <w:color w:val="000000"/>
        </w:rPr>
        <w:t>Am J Clin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43</w:t>
      </w:r>
      <w:r w:rsidRPr="00676D5B">
        <w:rPr>
          <w:rFonts w:ascii="Book Antiqua" w:eastAsia="Book Antiqua" w:hAnsi="Book Antiqua" w:cs="Book Antiqua"/>
          <w:color w:val="000000"/>
        </w:rPr>
        <w:t>: 857-860 [PMID: 32976178 DOI: 10.1097/COC.0000000000000762]</w:t>
      </w:r>
    </w:p>
    <w:p w14:paraId="1BB9297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193 </w:t>
      </w:r>
      <w:r w:rsidRPr="00676D5B">
        <w:rPr>
          <w:rFonts w:ascii="Book Antiqua" w:eastAsia="Book Antiqua" w:hAnsi="Book Antiqua" w:cs="Book Antiqua"/>
          <w:b/>
          <w:bCs/>
          <w:color w:val="000000"/>
        </w:rPr>
        <w:t>Kamarajah SK</w:t>
      </w:r>
      <w:r w:rsidRPr="00676D5B">
        <w:rPr>
          <w:rFonts w:ascii="Book Antiqua" w:eastAsia="Book Antiqua" w:hAnsi="Book Antiqua" w:cs="Book Antiqua"/>
          <w:color w:val="000000"/>
        </w:rPr>
        <w:t xml:space="preserve">, Bundred JR, Alrawashdeh W, Manas D, White SA. A systematic review and network meta-analysis of phase III randomised controlled trials for adjuvant therapy following resection of pancreatic ductal adenocarcinoma (PDAC). </w:t>
      </w:r>
      <w:r w:rsidRPr="00676D5B">
        <w:rPr>
          <w:rFonts w:ascii="Book Antiqua" w:eastAsia="Book Antiqua" w:hAnsi="Book Antiqua" w:cs="Book Antiqua"/>
          <w:i/>
          <w:iCs/>
          <w:color w:val="000000"/>
        </w:rPr>
        <w:t>HPB (Oxford)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22</w:t>
      </w:r>
      <w:r w:rsidRPr="00676D5B">
        <w:rPr>
          <w:rFonts w:ascii="Book Antiqua" w:eastAsia="Book Antiqua" w:hAnsi="Book Antiqua" w:cs="Book Antiqua"/>
          <w:color w:val="000000"/>
        </w:rPr>
        <w:t>: 649-659 [PMID: 31894014 DOI: 10.1016/j.hpb.2019.12.001]</w:t>
      </w:r>
    </w:p>
    <w:p w14:paraId="2978FCE5"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194 </w:t>
      </w:r>
      <w:r w:rsidRPr="00676D5B">
        <w:rPr>
          <w:rFonts w:ascii="Book Antiqua" w:eastAsia="Book Antiqua" w:hAnsi="Book Antiqua" w:cs="Book Antiqua"/>
          <w:b/>
          <w:bCs/>
          <w:color w:val="000000"/>
        </w:rPr>
        <w:t>Ma SJ</w:t>
      </w:r>
      <w:r w:rsidRPr="00676D5B">
        <w:rPr>
          <w:rFonts w:ascii="Book Antiqua" w:eastAsia="Book Antiqua" w:hAnsi="Book Antiqua" w:cs="Book Antiqua"/>
          <w:color w:val="000000"/>
        </w:rPr>
        <w:t xml:space="preserve">, Oladeru OT, Miccio JA, Iovoli AJ, Hermann GM, Singh AK. Association of Timing of Adjuvant Therapy </w:t>
      </w:r>
      <w:proofErr w:type="gramStart"/>
      <w:r w:rsidRPr="00676D5B">
        <w:rPr>
          <w:rFonts w:ascii="Book Antiqua" w:eastAsia="Book Antiqua" w:hAnsi="Book Antiqua" w:cs="Book Antiqua"/>
          <w:color w:val="000000"/>
        </w:rPr>
        <w:t>With</w:t>
      </w:r>
      <w:proofErr w:type="gramEnd"/>
      <w:r w:rsidRPr="00676D5B">
        <w:rPr>
          <w:rFonts w:ascii="Book Antiqua" w:eastAsia="Book Antiqua" w:hAnsi="Book Antiqua" w:cs="Book Antiqua"/>
          <w:color w:val="000000"/>
        </w:rPr>
        <w:t xml:space="preserve"> Survival in Patients With Resected Stage I to II Pancreatic Cancer. </w:t>
      </w:r>
      <w:r w:rsidRPr="00676D5B">
        <w:rPr>
          <w:rFonts w:ascii="Book Antiqua" w:eastAsia="Book Antiqua" w:hAnsi="Book Antiqua" w:cs="Book Antiqua"/>
          <w:i/>
          <w:iCs/>
          <w:color w:val="000000"/>
        </w:rPr>
        <w:t>JAMA Netw Open</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w:t>
      </w:r>
      <w:r w:rsidRPr="00676D5B">
        <w:rPr>
          <w:rFonts w:ascii="Book Antiqua" w:eastAsia="Book Antiqua" w:hAnsi="Book Antiqua" w:cs="Book Antiqua"/>
          <w:color w:val="000000"/>
        </w:rPr>
        <w:t>: e199126 [PMID: 31411712 DOI: 10.1001/jamanetworkopen.2019.9126]</w:t>
      </w:r>
    </w:p>
    <w:p w14:paraId="218AB34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195 </w:t>
      </w:r>
      <w:r w:rsidRPr="00676D5B">
        <w:rPr>
          <w:rFonts w:ascii="Book Antiqua" w:eastAsia="Book Antiqua" w:hAnsi="Book Antiqua" w:cs="Book Antiqua"/>
          <w:b/>
          <w:bCs/>
          <w:color w:val="000000"/>
        </w:rPr>
        <w:t>You MS</w:t>
      </w:r>
      <w:r w:rsidRPr="00676D5B">
        <w:rPr>
          <w:rFonts w:ascii="Book Antiqua" w:eastAsia="Book Antiqua" w:hAnsi="Book Antiqua" w:cs="Book Antiqua"/>
          <w:color w:val="000000"/>
        </w:rPr>
        <w:t xml:space="preserve">, Ryu JK, Huh G, Chun JW, Paik WH, Lee SH, Kim YT. Comparison of efficacy between adjuvant chemotherapy and chemoradiation therapy for pancreatic cancer: AJCC stage-based approach. </w:t>
      </w:r>
      <w:r w:rsidRPr="00676D5B">
        <w:rPr>
          <w:rFonts w:ascii="Book Antiqua" w:eastAsia="Book Antiqua" w:hAnsi="Book Antiqua" w:cs="Book Antiqua"/>
          <w:i/>
          <w:iCs/>
          <w:color w:val="000000"/>
        </w:rPr>
        <w:t>World J Clin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747-760 [PMID: 33033696 DOI: 10.5306/wjco.v11.i9.747]</w:t>
      </w:r>
    </w:p>
    <w:p w14:paraId="610CC60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196 </w:t>
      </w:r>
      <w:r w:rsidRPr="00676D5B">
        <w:rPr>
          <w:rFonts w:ascii="Book Antiqua" w:eastAsia="Book Antiqua" w:hAnsi="Book Antiqua" w:cs="Book Antiqua"/>
          <w:b/>
          <w:bCs/>
          <w:color w:val="000000"/>
        </w:rPr>
        <w:t>Janssen QP</w:t>
      </w:r>
      <w:r w:rsidRPr="00676D5B">
        <w:rPr>
          <w:rFonts w:ascii="Book Antiqua" w:eastAsia="Book Antiqua" w:hAnsi="Book Antiqua" w:cs="Book Antiqua"/>
          <w:color w:val="000000"/>
        </w:rPr>
        <w:t xml:space="preserve">, O'Reilly EM, van Eijck CHJ, Groot Koerkamp B. Neoadjuvant Treatment in Patients </w:t>
      </w:r>
      <w:proofErr w:type="gramStart"/>
      <w:r w:rsidRPr="00676D5B">
        <w:rPr>
          <w:rFonts w:ascii="Book Antiqua" w:eastAsia="Book Antiqua" w:hAnsi="Book Antiqua" w:cs="Book Antiqua"/>
          <w:color w:val="000000"/>
        </w:rPr>
        <w:t>With</w:t>
      </w:r>
      <w:proofErr w:type="gramEnd"/>
      <w:r w:rsidRPr="00676D5B">
        <w:rPr>
          <w:rFonts w:ascii="Book Antiqua" w:eastAsia="Book Antiqua" w:hAnsi="Book Antiqua" w:cs="Book Antiqua"/>
          <w:color w:val="000000"/>
        </w:rPr>
        <w:t xml:space="preserve"> Resectable and Borderline Resectable Pancreatic Cancer. </w:t>
      </w:r>
      <w:r w:rsidRPr="00676D5B">
        <w:rPr>
          <w:rFonts w:ascii="Book Antiqua" w:eastAsia="Book Antiqua" w:hAnsi="Book Antiqua" w:cs="Book Antiqua"/>
          <w:i/>
          <w:iCs/>
          <w:color w:val="000000"/>
        </w:rPr>
        <w:t>Front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41 [PMID: 32083002 DOI: 10.3389/fonc.2020.00041]</w:t>
      </w:r>
    </w:p>
    <w:p w14:paraId="42167B9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197 </w:t>
      </w:r>
      <w:r w:rsidRPr="00676D5B">
        <w:rPr>
          <w:rFonts w:ascii="Book Antiqua" w:eastAsia="Book Antiqua" w:hAnsi="Book Antiqua" w:cs="Book Antiqua"/>
          <w:b/>
          <w:bCs/>
          <w:color w:val="000000"/>
        </w:rPr>
        <w:t>Murphy JE</w:t>
      </w:r>
      <w:r w:rsidRPr="00676D5B">
        <w:rPr>
          <w:rFonts w:ascii="Book Antiqua" w:eastAsia="Book Antiqua" w:hAnsi="Book Antiqua" w:cs="Book Antiqua"/>
          <w:color w:val="000000"/>
        </w:rPr>
        <w:t xml:space="preserve">, Wo JY, Ryan DP, Jiang W, Yeap BY, Drapek LC, Blaszkowsky LS, Kwak EL, Allen JN, Clark JW, Faris JE, Zhu AX, Goyal L, Lillemoe KD, DeLaney TF, Fernández-Del Castillo C, Ferrone CR, Hong TS. Total Neoadjuvant Therapy </w:t>
      </w:r>
      <w:proofErr w:type="gramStart"/>
      <w:r w:rsidRPr="00676D5B">
        <w:rPr>
          <w:rFonts w:ascii="Book Antiqua" w:eastAsia="Book Antiqua" w:hAnsi="Book Antiqua" w:cs="Book Antiqua"/>
          <w:color w:val="000000"/>
        </w:rPr>
        <w:t>With</w:t>
      </w:r>
      <w:proofErr w:type="gramEnd"/>
      <w:r w:rsidRPr="00676D5B">
        <w:rPr>
          <w:rFonts w:ascii="Book Antiqua" w:eastAsia="Book Antiqua" w:hAnsi="Book Antiqua" w:cs="Book Antiqua"/>
          <w:color w:val="000000"/>
        </w:rPr>
        <w:t xml:space="preserve"> FOLFIRINOX Followed by Individualized Chemoradiotherapy for Borderline Resectable Pancreatic Adenocarcinoma: A Phase 2 Clinical Trial. </w:t>
      </w:r>
      <w:r w:rsidRPr="00676D5B">
        <w:rPr>
          <w:rFonts w:ascii="Book Antiqua" w:eastAsia="Book Antiqua" w:hAnsi="Book Antiqua" w:cs="Book Antiqua"/>
          <w:i/>
          <w:iCs/>
          <w:color w:val="000000"/>
        </w:rPr>
        <w:t>JAMA Oncol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4</w:t>
      </w:r>
      <w:r w:rsidRPr="00676D5B">
        <w:rPr>
          <w:rFonts w:ascii="Book Antiqua" w:eastAsia="Book Antiqua" w:hAnsi="Book Antiqua" w:cs="Book Antiqua"/>
          <w:color w:val="000000"/>
        </w:rPr>
        <w:t>: 963-969 [PMID: 29800971 DOI: 10.1001/jamaoncol.2018.0329]</w:t>
      </w:r>
    </w:p>
    <w:p w14:paraId="7391649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198 </w:t>
      </w:r>
      <w:r w:rsidRPr="00676D5B">
        <w:rPr>
          <w:rFonts w:ascii="Book Antiqua" w:eastAsia="Book Antiqua" w:hAnsi="Book Antiqua" w:cs="Book Antiqua"/>
          <w:b/>
          <w:bCs/>
          <w:color w:val="000000"/>
        </w:rPr>
        <w:t>van Roessel S</w:t>
      </w:r>
      <w:r w:rsidRPr="00676D5B">
        <w:rPr>
          <w:rFonts w:ascii="Book Antiqua" w:eastAsia="Book Antiqua" w:hAnsi="Book Antiqua" w:cs="Book Antiqua"/>
          <w:color w:val="000000"/>
        </w:rPr>
        <w:t xml:space="preserve">, van Veldhuisen E, Klompmaker S, Janssen QP, Abu Hilal M, Alseidi A, Balduzzi A, Balzano G, Bassi C, Berrevoet F, Bonds M, Busch OR, Butturini G, Del Chiaro M, Conlon KC, Falconi M, Frigerio I, Fusai GK, Gagnière J, Griffin O, Hackert T, Halimi A, Klaiber U, Labori KJ, Malleo G, Marino MV, Mortensen MB, Nikov A, Lesurtel M, Keck T, Kleeff J, Pandé R, Pfeiffer P, Pietrasz D, Roberts KJ, Sa Cunha A, Salvia R, Strobel O, Tarvainen T, Bossuyt PM, van Laarhoven HWM, Wilmink JW, Groot Koerkamp B, Besselink MG; European-African Hepato-Pancreato-Biliary Association. Evaluation of Adjuvant Chemotherapy in Patients </w:t>
      </w:r>
      <w:proofErr w:type="gramStart"/>
      <w:r w:rsidRPr="00676D5B">
        <w:rPr>
          <w:rFonts w:ascii="Book Antiqua" w:eastAsia="Book Antiqua" w:hAnsi="Book Antiqua" w:cs="Book Antiqua"/>
          <w:color w:val="000000"/>
        </w:rPr>
        <w:t>With</w:t>
      </w:r>
      <w:proofErr w:type="gramEnd"/>
      <w:r w:rsidRPr="00676D5B">
        <w:rPr>
          <w:rFonts w:ascii="Book Antiqua" w:eastAsia="Book Antiqua" w:hAnsi="Book Antiqua" w:cs="Book Antiqua"/>
          <w:color w:val="000000"/>
        </w:rPr>
        <w:t xml:space="preserve"> Resected Pancreatic Cancer After Neoadjuvant FOLFIRINOX Treatment. </w:t>
      </w:r>
      <w:r w:rsidRPr="00676D5B">
        <w:rPr>
          <w:rFonts w:ascii="Book Antiqua" w:eastAsia="Book Antiqua" w:hAnsi="Book Antiqua" w:cs="Book Antiqua"/>
          <w:i/>
          <w:iCs/>
          <w:color w:val="000000"/>
        </w:rPr>
        <w:t>JAMA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6</w:t>
      </w:r>
      <w:r w:rsidRPr="00676D5B">
        <w:rPr>
          <w:rFonts w:ascii="Book Antiqua" w:eastAsia="Book Antiqua" w:hAnsi="Book Antiqua" w:cs="Book Antiqua"/>
          <w:color w:val="000000"/>
        </w:rPr>
        <w:t>: 1733-1740 [PMID: 32910170 DOI: 10.1001/jamaoncol.2020.3537]</w:t>
      </w:r>
    </w:p>
    <w:p w14:paraId="2BCDE3C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199 </w:t>
      </w:r>
      <w:r w:rsidRPr="00676D5B">
        <w:rPr>
          <w:rFonts w:ascii="Book Antiqua" w:eastAsia="Book Antiqua" w:hAnsi="Book Antiqua" w:cs="Book Antiqua"/>
          <w:b/>
          <w:bCs/>
          <w:color w:val="000000"/>
        </w:rPr>
        <w:t>Yoo C</w:t>
      </w:r>
      <w:r w:rsidRPr="00676D5B">
        <w:rPr>
          <w:rFonts w:ascii="Book Antiqua" w:eastAsia="Book Antiqua" w:hAnsi="Book Antiqua" w:cs="Book Antiqua"/>
          <w:color w:val="000000"/>
        </w:rPr>
        <w:t xml:space="preserve">, Hwang I, Song TJ, Lee SS, Jeong JH, Park DH, Seo DW, Lee SK, Kim MH, Byun JH, Park JH, Hwang DW, Song KB, Lee JH, Lee W, Chang HM, Kim KP, Kim SC, </w:t>
      </w:r>
      <w:r w:rsidRPr="00676D5B">
        <w:rPr>
          <w:rFonts w:ascii="Book Antiqua" w:eastAsia="Book Antiqua" w:hAnsi="Book Antiqua" w:cs="Book Antiqua"/>
          <w:color w:val="000000"/>
        </w:rPr>
        <w:lastRenderedPageBreak/>
        <w:t xml:space="preserve">Ryoo BY. FOLFIRINOX in borderline resectable and locally advanced unresectable pancreatic adenocarcinoma. </w:t>
      </w:r>
      <w:r w:rsidRPr="00676D5B">
        <w:rPr>
          <w:rFonts w:ascii="Book Antiqua" w:eastAsia="Book Antiqua" w:hAnsi="Book Antiqua" w:cs="Book Antiqua"/>
          <w:i/>
          <w:iCs/>
          <w:color w:val="000000"/>
        </w:rPr>
        <w:t>Ther Adv Med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1758835920953294 [PMID: 32983266 DOI: 10.1177/1758835920953294]</w:t>
      </w:r>
    </w:p>
    <w:p w14:paraId="14A8362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200 </w:t>
      </w:r>
      <w:r w:rsidRPr="00676D5B">
        <w:rPr>
          <w:rFonts w:ascii="Book Antiqua" w:eastAsia="Book Antiqua" w:hAnsi="Book Antiqua" w:cs="Book Antiqua"/>
          <w:b/>
          <w:bCs/>
          <w:color w:val="000000"/>
        </w:rPr>
        <w:t>Oba A</w:t>
      </w:r>
      <w:r w:rsidRPr="00676D5B">
        <w:rPr>
          <w:rFonts w:ascii="Book Antiqua" w:eastAsia="Book Antiqua" w:hAnsi="Book Antiqua" w:cs="Book Antiqua"/>
          <w:color w:val="000000"/>
        </w:rPr>
        <w:t xml:space="preserve">, Ho F, Bao QR, Al-Musawi MH, Schulick RD, Del Chiaro M. Neoadjuvant Treatment in Pancreatic Cancer. </w:t>
      </w:r>
      <w:r w:rsidRPr="00676D5B">
        <w:rPr>
          <w:rFonts w:ascii="Book Antiqua" w:eastAsia="Book Antiqua" w:hAnsi="Book Antiqua" w:cs="Book Antiqua"/>
          <w:i/>
          <w:iCs/>
          <w:color w:val="000000"/>
        </w:rPr>
        <w:t>Front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245 [PMID: 32185128 DOI: 10.3389/fonc.2020.00245]</w:t>
      </w:r>
    </w:p>
    <w:p w14:paraId="1432C02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201 </w:t>
      </w:r>
      <w:r w:rsidRPr="00676D5B">
        <w:rPr>
          <w:rFonts w:ascii="Book Antiqua" w:eastAsia="Book Antiqua" w:hAnsi="Book Antiqua" w:cs="Book Antiqua"/>
          <w:b/>
          <w:bCs/>
          <w:color w:val="000000"/>
        </w:rPr>
        <w:t>Giovinazzo F</w:t>
      </w:r>
      <w:r w:rsidRPr="00676D5B">
        <w:rPr>
          <w:rFonts w:ascii="Book Antiqua" w:eastAsia="Book Antiqua" w:hAnsi="Book Antiqua" w:cs="Book Antiqua"/>
          <w:color w:val="000000"/>
        </w:rPr>
        <w:t xml:space="preserve">, Soggiu F, Jang JY, Versteijne E, van Tienhoven G, van Eijck CH, Han Y, Choi SH, Kang CM, Zalupski M, Ahmad H, Yentz S, Helton S, Rose JB, Takishita C, Nagakawa Y, Abu Hilal M. Gemcitabine-Based Neoadjuvant Treatment in Borderline Resectable Pancreatic Ductal Adenocarcinoma: A Meta-Analysis of Individual Patient Data. </w:t>
      </w:r>
      <w:r w:rsidRPr="00676D5B">
        <w:rPr>
          <w:rFonts w:ascii="Book Antiqua" w:eastAsia="Book Antiqua" w:hAnsi="Book Antiqua" w:cs="Book Antiqua"/>
          <w:i/>
          <w:iCs/>
          <w:color w:val="000000"/>
        </w:rPr>
        <w:t>Front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1112 [PMID: 32850319 DOI: 10.3389/fonc.2020.01112]</w:t>
      </w:r>
    </w:p>
    <w:p w14:paraId="7A034CC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202 </w:t>
      </w:r>
      <w:r w:rsidRPr="00676D5B">
        <w:rPr>
          <w:rFonts w:ascii="Book Antiqua" w:eastAsia="Book Antiqua" w:hAnsi="Book Antiqua" w:cs="Book Antiqua"/>
          <w:b/>
          <w:bCs/>
          <w:color w:val="000000"/>
        </w:rPr>
        <w:t>Versteijne E</w:t>
      </w:r>
      <w:r w:rsidRPr="00676D5B">
        <w:rPr>
          <w:rFonts w:ascii="Book Antiqua" w:eastAsia="Book Antiqua" w:hAnsi="Book Antiqua" w:cs="Book Antiqua"/>
          <w:color w:val="000000"/>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38</w:t>
      </w:r>
      <w:r w:rsidRPr="00676D5B">
        <w:rPr>
          <w:rFonts w:ascii="Book Antiqua" w:eastAsia="Book Antiqua" w:hAnsi="Book Antiqua" w:cs="Book Antiqua"/>
          <w:color w:val="000000"/>
        </w:rPr>
        <w:t>: 1763-1773 [PMID: 32105518 DOI: 10.1200/JCO.19.02274]</w:t>
      </w:r>
    </w:p>
    <w:p w14:paraId="6BA60EC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203 </w:t>
      </w:r>
      <w:r w:rsidRPr="00676D5B">
        <w:rPr>
          <w:rFonts w:ascii="Book Antiqua" w:eastAsia="Book Antiqua" w:hAnsi="Book Antiqua" w:cs="Book Antiqua"/>
          <w:b/>
          <w:bCs/>
          <w:color w:val="000000"/>
        </w:rPr>
        <w:t>Cloyd JM</w:t>
      </w:r>
      <w:r w:rsidRPr="00676D5B">
        <w:rPr>
          <w:rFonts w:ascii="Book Antiqua" w:eastAsia="Book Antiqua" w:hAnsi="Book Antiqua" w:cs="Book Antiqua"/>
          <w:color w:val="000000"/>
        </w:rPr>
        <w:t xml:space="preserve">, Chen HC, Wang X, Tzeng CD, Kim MP, Aloia TA, Vauthey JN, Lee JE, Katz MHG. Chemotherapy Versus Chemoradiation as Preoperative Therapy for Resectable Pancreatic Ductal Adenocarcinoma: A Propensity Score Adjusted Analysis.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48</w:t>
      </w:r>
      <w:r w:rsidRPr="00676D5B">
        <w:rPr>
          <w:rFonts w:ascii="Book Antiqua" w:eastAsia="Book Antiqua" w:hAnsi="Book Antiqua" w:cs="Book Antiqua"/>
          <w:color w:val="000000"/>
        </w:rPr>
        <w:t>: 216-222 [PMID: 30629022 DOI: 10.1097/MPA.0000000000001231]</w:t>
      </w:r>
    </w:p>
    <w:p w14:paraId="5C915B5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204 </w:t>
      </w:r>
      <w:r w:rsidRPr="00676D5B">
        <w:rPr>
          <w:rFonts w:ascii="Book Antiqua" w:eastAsia="Book Antiqua" w:hAnsi="Book Antiqua" w:cs="Book Antiqua"/>
          <w:b/>
          <w:bCs/>
          <w:color w:val="000000"/>
        </w:rPr>
        <w:t>Grossberg AJ</w:t>
      </w:r>
      <w:r w:rsidRPr="00676D5B">
        <w:rPr>
          <w:rFonts w:ascii="Book Antiqua" w:eastAsia="Book Antiqua" w:hAnsi="Book Antiqua" w:cs="Book Antiqua"/>
          <w:color w:val="000000"/>
        </w:rPr>
        <w:t xml:space="preserve">, Chu LC, Deig CR, Fishman EK, Hwang WL, Maitra A, Marks DL, Mehta A, Nabavizadeh N, Simeone DM, Weekes CD, Thomas CR Jr. Multidisciplinary standards of care and recent progress in pancreatic ductal adenocarcinoma. </w:t>
      </w:r>
      <w:r w:rsidRPr="00676D5B">
        <w:rPr>
          <w:rFonts w:ascii="Book Antiqua" w:eastAsia="Book Antiqua" w:hAnsi="Book Antiqua" w:cs="Book Antiqua"/>
          <w:i/>
          <w:iCs/>
          <w:color w:val="000000"/>
        </w:rPr>
        <w:t>CA Cancer J Clin</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70</w:t>
      </w:r>
      <w:r w:rsidRPr="00676D5B">
        <w:rPr>
          <w:rFonts w:ascii="Book Antiqua" w:eastAsia="Book Antiqua" w:hAnsi="Book Antiqua" w:cs="Book Antiqua"/>
          <w:color w:val="000000"/>
        </w:rPr>
        <w:t>: 375-403 [PMID: 32683683 DOI: 10.3322/caac.21626]</w:t>
      </w:r>
    </w:p>
    <w:p w14:paraId="4F699588"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lastRenderedPageBreak/>
        <w:t xml:space="preserve">205 </w:t>
      </w:r>
      <w:r w:rsidRPr="00676D5B">
        <w:rPr>
          <w:rFonts w:ascii="Book Antiqua" w:eastAsia="Book Antiqua" w:hAnsi="Book Antiqua" w:cs="Book Antiqua"/>
          <w:b/>
          <w:bCs/>
          <w:color w:val="000000"/>
        </w:rPr>
        <w:t>Ghaneh P</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Palmer DH, Cicconi S, </w:t>
      </w:r>
      <w:r w:rsidR="00536C3E" w:rsidRPr="00676D5B">
        <w:rPr>
          <w:rFonts w:ascii="Book Antiqua" w:eastAsia="Book Antiqua" w:hAnsi="Book Antiqua" w:cs="Book Antiqua"/>
          <w:iCs/>
          <w:color w:val="000000"/>
        </w:rPr>
        <w:t>Halloran</w:t>
      </w:r>
      <w:r w:rsidR="00536C3E" w:rsidRPr="00676D5B">
        <w:rPr>
          <w:rFonts w:ascii="Book Antiqua" w:hAnsi="Book Antiqua" w:cs="Book Antiqua" w:hint="eastAsia"/>
          <w:iCs/>
          <w:color w:val="000000"/>
          <w:lang w:eastAsia="zh-CN"/>
        </w:rPr>
        <w:t xml:space="preserve"> C</w:t>
      </w:r>
      <w:r w:rsidR="00536C3E" w:rsidRPr="00676D5B">
        <w:rPr>
          <w:rFonts w:ascii="Book Antiqua" w:eastAsia="Book Antiqua" w:hAnsi="Book Antiqua" w:cs="Book Antiqua"/>
          <w:iCs/>
          <w:color w:val="000000"/>
        </w:rPr>
        <w:t>, Psarelli</w:t>
      </w:r>
      <w:r w:rsidR="00536C3E" w:rsidRPr="00676D5B">
        <w:rPr>
          <w:rFonts w:ascii="Book Antiqua" w:hAnsi="Book Antiqua" w:cs="Book Antiqua" w:hint="eastAsia"/>
          <w:iCs/>
          <w:color w:val="000000"/>
          <w:lang w:eastAsia="zh-CN"/>
        </w:rPr>
        <w:t xml:space="preserve"> EE</w:t>
      </w:r>
      <w:r w:rsidR="00536C3E" w:rsidRPr="00676D5B">
        <w:rPr>
          <w:rFonts w:ascii="Book Antiqua" w:eastAsia="Book Antiqua" w:hAnsi="Book Antiqua" w:cs="Book Antiqua"/>
          <w:iCs/>
          <w:color w:val="000000"/>
        </w:rPr>
        <w:t>, Rawcliffe</w:t>
      </w:r>
      <w:r w:rsidR="00536C3E" w:rsidRPr="00676D5B">
        <w:rPr>
          <w:rFonts w:ascii="Book Antiqua" w:hAnsi="Book Antiqua" w:cs="Book Antiqua" w:hint="eastAsia"/>
          <w:iCs/>
          <w:color w:val="000000"/>
          <w:lang w:eastAsia="zh-CN"/>
        </w:rPr>
        <w:t xml:space="preserve"> CL</w:t>
      </w:r>
      <w:r w:rsidR="00536C3E" w:rsidRPr="00676D5B">
        <w:rPr>
          <w:rFonts w:ascii="Book Antiqua" w:eastAsia="Book Antiqua" w:hAnsi="Book Antiqua" w:cs="Book Antiqua"/>
          <w:iCs/>
          <w:color w:val="000000"/>
        </w:rPr>
        <w:t>, Sripadam</w:t>
      </w:r>
      <w:r w:rsidR="00536C3E" w:rsidRPr="00676D5B">
        <w:rPr>
          <w:rFonts w:ascii="Book Antiqua" w:hAnsi="Book Antiqua" w:cs="Book Antiqua" w:hint="eastAsia"/>
          <w:iCs/>
          <w:color w:val="000000"/>
          <w:lang w:eastAsia="zh-CN"/>
        </w:rPr>
        <w:t xml:space="preserve"> R</w:t>
      </w:r>
      <w:r w:rsidR="00536C3E" w:rsidRPr="00676D5B">
        <w:rPr>
          <w:rFonts w:ascii="Book Antiqua" w:eastAsia="Book Antiqua" w:hAnsi="Book Antiqua" w:cs="Book Antiqua"/>
          <w:iCs/>
          <w:color w:val="000000"/>
        </w:rPr>
        <w:t>, Mukherjee</w:t>
      </w:r>
      <w:r w:rsidR="00536C3E" w:rsidRPr="00676D5B">
        <w:rPr>
          <w:rFonts w:ascii="Book Antiqua" w:hAnsi="Book Antiqua" w:cs="Book Antiqua" w:hint="eastAsia"/>
          <w:iCs/>
          <w:color w:val="000000"/>
          <w:lang w:eastAsia="zh-CN"/>
        </w:rPr>
        <w:t xml:space="preserve"> S</w:t>
      </w:r>
      <w:r w:rsidR="00536C3E" w:rsidRPr="00676D5B">
        <w:rPr>
          <w:rFonts w:ascii="Book Antiqua" w:eastAsia="Book Antiqua" w:hAnsi="Book Antiqua" w:cs="Book Antiqua"/>
          <w:iCs/>
          <w:color w:val="000000"/>
        </w:rPr>
        <w:t>, Wadsley</w:t>
      </w:r>
      <w:r w:rsidR="00536C3E" w:rsidRPr="00676D5B">
        <w:rPr>
          <w:rFonts w:ascii="Book Antiqua" w:hAnsi="Book Antiqua" w:cs="Book Antiqua" w:hint="eastAsia"/>
          <w:iCs/>
          <w:color w:val="000000"/>
          <w:lang w:eastAsia="zh-CN"/>
        </w:rPr>
        <w:t xml:space="preserve"> J</w:t>
      </w:r>
      <w:r w:rsidR="00536C3E" w:rsidRPr="00676D5B">
        <w:rPr>
          <w:rFonts w:ascii="Book Antiqua" w:eastAsia="Book Antiqua" w:hAnsi="Book Antiqua" w:cs="Book Antiqua"/>
          <w:iCs/>
          <w:color w:val="000000"/>
        </w:rPr>
        <w:t>, Al-Mukhtar</w:t>
      </w:r>
      <w:r w:rsidR="00536C3E" w:rsidRPr="00676D5B">
        <w:rPr>
          <w:rFonts w:ascii="Book Antiqua" w:hAnsi="Book Antiqua" w:cs="Book Antiqua" w:hint="eastAsia"/>
          <w:iCs/>
          <w:color w:val="000000"/>
          <w:lang w:eastAsia="zh-CN"/>
        </w:rPr>
        <w:t xml:space="preserve"> A</w:t>
      </w:r>
      <w:r w:rsidR="00536C3E" w:rsidRPr="00676D5B">
        <w:rPr>
          <w:rFonts w:ascii="Book Antiqua" w:eastAsia="Book Antiqua" w:hAnsi="Book Antiqua" w:cs="Book Antiqua"/>
          <w:iCs/>
          <w:color w:val="000000"/>
        </w:rPr>
        <w:t>, Jiao</w:t>
      </w:r>
      <w:r w:rsidR="00536C3E" w:rsidRPr="00676D5B">
        <w:rPr>
          <w:rFonts w:ascii="Book Antiqua" w:hAnsi="Book Antiqua" w:cs="Book Antiqua" w:hint="eastAsia"/>
          <w:iCs/>
          <w:color w:val="000000"/>
          <w:lang w:eastAsia="zh-CN"/>
        </w:rPr>
        <w:t xml:space="preserve"> LR</w:t>
      </w:r>
      <w:r w:rsidR="00536C3E" w:rsidRPr="00676D5B">
        <w:rPr>
          <w:rFonts w:ascii="Book Antiqua" w:eastAsia="Book Antiqua" w:hAnsi="Book Antiqua" w:cs="Book Antiqua"/>
          <w:iCs/>
          <w:color w:val="000000"/>
        </w:rPr>
        <w:t>, Wasan</w:t>
      </w:r>
      <w:r w:rsidR="00536C3E" w:rsidRPr="00676D5B">
        <w:rPr>
          <w:rFonts w:ascii="Book Antiqua" w:hAnsi="Book Antiqua" w:cs="Book Antiqua" w:hint="eastAsia"/>
          <w:iCs/>
          <w:color w:val="000000"/>
          <w:lang w:eastAsia="zh-CN"/>
        </w:rPr>
        <w:t xml:space="preserve"> HS</w:t>
      </w:r>
      <w:r w:rsidR="00536C3E" w:rsidRPr="00676D5B">
        <w:rPr>
          <w:rFonts w:ascii="Book Antiqua" w:eastAsia="Book Antiqua" w:hAnsi="Book Antiqua" w:cs="Book Antiqua"/>
          <w:iCs/>
          <w:color w:val="000000"/>
        </w:rPr>
        <w:t>, Carter</w:t>
      </w:r>
      <w:r w:rsidR="00536C3E" w:rsidRPr="00676D5B">
        <w:rPr>
          <w:rFonts w:ascii="Book Antiqua" w:hAnsi="Book Antiqua" w:cs="Book Antiqua" w:hint="eastAsia"/>
          <w:iCs/>
          <w:color w:val="000000"/>
          <w:lang w:eastAsia="zh-CN"/>
        </w:rPr>
        <w:t xml:space="preserve"> R</w:t>
      </w:r>
      <w:r w:rsidR="00536C3E" w:rsidRPr="00676D5B">
        <w:rPr>
          <w:rFonts w:ascii="Book Antiqua" w:eastAsia="Book Antiqua" w:hAnsi="Book Antiqua" w:cs="Book Antiqua"/>
          <w:iCs/>
          <w:color w:val="000000"/>
        </w:rPr>
        <w:t>, Graham</w:t>
      </w:r>
      <w:r w:rsidR="00536C3E" w:rsidRPr="00676D5B">
        <w:rPr>
          <w:rFonts w:ascii="Book Antiqua" w:hAnsi="Book Antiqua" w:cs="Book Antiqua" w:hint="eastAsia"/>
          <w:iCs/>
          <w:color w:val="000000"/>
          <w:lang w:eastAsia="zh-CN"/>
        </w:rPr>
        <w:t xml:space="preserve"> JS</w:t>
      </w:r>
      <w:r w:rsidR="00536C3E" w:rsidRPr="00676D5B">
        <w:rPr>
          <w:rFonts w:ascii="Book Antiqua" w:eastAsia="Book Antiqua" w:hAnsi="Book Antiqua" w:cs="Book Antiqua"/>
          <w:iCs/>
          <w:color w:val="000000"/>
        </w:rPr>
        <w:t>, Ammad</w:t>
      </w:r>
      <w:r w:rsidR="00536C3E" w:rsidRPr="00676D5B">
        <w:rPr>
          <w:rFonts w:ascii="Book Antiqua" w:hAnsi="Book Antiqua" w:cs="Book Antiqua" w:hint="eastAsia"/>
          <w:iCs/>
          <w:color w:val="000000"/>
          <w:lang w:eastAsia="zh-CN"/>
        </w:rPr>
        <w:t xml:space="preserve"> F</w:t>
      </w:r>
      <w:r w:rsidR="00536C3E" w:rsidRPr="00676D5B">
        <w:rPr>
          <w:rFonts w:ascii="Book Antiqua" w:eastAsia="Book Antiqua" w:hAnsi="Book Antiqua" w:cs="Book Antiqua"/>
          <w:iCs/>
          <w:color w:val="000000"/>
        </w:rPr>
        <w:t>, Evans</w:t>
      </w:r>
      <w:r w:rsidR="00536C3E" w:rsidRPr="00676D5B">
        <w:rPr>
          <w:rFonts w:ascii="Book Antiqua" w:hAnsi="Book Antiqua" w:cs="Book Antiqua" w:hint="eastAsia"/>
          <w:iCs/>
          <w:color w:val="000000"/>
          <w:lang w:eastAsia="zh-CN"/>
        </w:rPr>
        <w:t xml:space="preserve"> J</w:t>
      </w:r>
      <w:r w:rsidR="00536C3E" w:rsidRPr="00676D5B">
        <w:rPr>
          <w:rFonts w:ascii="Book Antiqua" w:eastAsia="Book Antiqua" w:hAnsi="Book Antiqua" w:cs="Book Antiqua"/>
          <w:iCs/>
          <w:color w:val="000000"/>
        </w:rPr>
        <w:t>, Tjaden</w:t>
      </w:r>
      <w:r w:rsidR="00536C3E" w:rsidRPr="00676D5B">
        <w:rPr>
          <w:rFonts w:ascii="Book Antiqua" w:hAnsi="Book Antiqua" w:cs="Book Antiqua" w:hint="eastAsia"/>
          <w:iCs/>
          <w:color w:val="000000"/>
          <w:lang w:eastAsia="zh-CN"/>
        </w:rPr>
        <w:t xml:space="preserve"> C</w:t>
      </w:r>
      <w:r w:rsidR="00536C3E" w:rsidRPr="00676D5B">
        <w:rPr>
          <w:rFonts w:ascii="Book Antiqua" w:eastAsia="Book Antiqua" w:hAnsi="Book Antiqua" w:cs="Book Antiqua"/>
          <w:iCs/>
          <w:color w:val="000000"/>
        </w:rPr>
        <w:t>, Hackert</w:t>
      </w:r>
      <w:r w:rsidR="00536C3E" w:rsidRPr="00676D5B">
        <w:rPr>
          <w:rFonts w:ascii="Book Antiqua" w:hAnsi="Book Antiqua" w:cs="Book Antiqua" w:hint="eastAsia"/>
          <w:iCs/>
          <w:color w:val="000000"/>
          <w:lang w:eastAsia="zh-CN"/>
        </w:rPr>
        <w:t xml:space="preserve"> T</w:t>
      </w:r>
      <w:r w:rsidR="00536C3E" w:rsidRPr="00676D5B">
        <w:rPr>
          <w:rFonts w:ascii="Book Antiqua" w:eastAsia="Book Antiqua" w:hAnsi="Book Antiqua" w:cs="Book Antiqua"/>
          <w:iCs/>
          <w:color w:val="000000"/>
        </w:rPr>
        <w:t>, Buchler</w:t>
      </w:r>
      <w:r w:rsidR="00536C3E" w:rsidRPr="00676D5B">
        <w:rPr>
          <w:rFonts w:ascii="Book Antiqua" w:hAnsi="Book Antiqua" w:cs="Book Antiqua" w:hint="eastAsia"/>
          <w:iCs/>
          <w:color w:val="000000"/>
          <w:lang w:eastAsia="zh-CN"/>
        </w:rPr>
        <w:t xml:space="preserve"> MW</w:t>
      </w:r>
      <w:r w:rsidR="00536C3E" w:rsidRPr="00676D5B">
        <w:rPr>
          <w:rFonts w:ascii="Book Antiqua" w:eastAsia="Book Antiqua" w:hAnsi="Book Antiqua" w:cs="Book Antiqua"/>
          <w:iCs/>
          <w:color w:val="000000"/>
        </w:rPr>
        <w:t>, Neoptolemos</w:t>
      </w:r>
      <w:r w:rsidR="00536C3E" w:rsidRPr="00676D5B">
        <w:rPr>
          <w:rFonts w:ascii="Book Antiqua" w:hAnsi="Book Antiqua" w:cs="Book Antiqua" w:hint="eastAsia"/>
          <w:iCs/>
          <w:color w:val="000000"/>
          <w:lang w:eastAsia="zh-CN"/>
        </w:rPr>
        <w:t xml:space="preserve"> JP</w:t>
      </w:r>
      <w:r w:rsidR="00536C3E" w:rsidRPr="00676D5B">
        <w:rPr>
          <w:rFonts w:ascii="Book Antiqua" w:eastAsia="Book Antiqua" w:hAnsi="Book Antiqua" w:cs="Book Antiqua"/>
          <w:iCs/>
          <w:color w:val="000000"/>
        </w:rPr>
        <w:t>, European Study Group for Pancreatic Cancer (ESPAC)</w:t>
      </w:r>
      <w:r w:rsidR="00536C3E" w:rsidRPr="00676D5B">
        <w:rPr>
          <w:rFonts w:ascii="Book Antiqua" w:hAnsi="Book Antiqua" w:cs="Book Antiqua" w:hint="eastAsia"/>
          <w:iCs/>
          <w:color w:val="000000"/>
          <w:lang w:eastAsia="zh-CN"/>
        </w:rPr>
        <w:t>.</w:t>
      </w:r>
      <w:r w:rsidRPr="00676D5B">
        <w:rPr>
          <w:rFonts w:ascii="Book Antiqua" w:eastAsia="Book Antiqua" w:hAnsi="Book Antiqua" w:cs="Book Antiqua"/>
          <w:color w:val="000000"/>
        </w:rPr>
        <w:t xml:space="preserve"> ESPAC-5F: four-arm, prospective, multicenter, international randomized phase II trial of immediate surgery compared with neoadjuvant gemcitabine plus capecitabine (GEMCAP) or MFFX or chemoradiotherapy (CRT) in patients with borderline resectable pancreatic cancer.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2020;</w:t>
      </w:r>
      <w:r w:rsidR="00536C3E"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38</w:t>
      </w:r>
      <w:r w:rsidRPr="00676D5B">
        <w:rPr>
          <w:rFonts w:ascii="Book Antiqua" w:hAnsi="Book Antiqua" w:cs="Book Antiqua" w:hint="eastAsia"/>
          <w:b/>
          <w:color w:val="000000"/>
          <w:lang w:eastAsia="zh-CN"/>
        </w:rPr>
        <w:t xml:space="preserve"> </w:t>
      </w:r>
      <w:r w:rsidR="00536C3E" w:rsidRPr="00676D5B">
        <w:rPr>
          <w:rFonts w:ascii="Book Antiqua" w:eastAsia="Book Antiqua" w:hAnsi="Book Antiqua" w:cs="Book Antiqua"/>
          <w:b/>
          <w:color w:val="000000"/>
        </w:rPr>
        <w:t>(15_Suppl</w:t>
      </w:r>
      <w:r w:rsidRPr="00676D5B">
        <w:rPr>
          <w:rFonts w:ascii="Book Antiqua" w:eastAsia="Book Antiqua" w:hAnsi="Book Antiqua" w:cs="Book Antiqua"/>
          <w:b/>
          <w:color w:val="000000"/>
        </w:rPr>
        <w:t>)</w:t>
      </w:r>
      <w:r w:rsidRPr="00676D5B">
        <w:rPr>
          <w:rFonts w:ascii="Book Antiqua" w:eastAsia="Book Antiqua" w:hAnsi="Book Antiqua" w:cs="Book Antiqua"/>
          <w:color w:val="000000"/>
        </w:rPr>
        <w:t>:</w:t>
      </w:r>
      <w:r w:rsidR="00536C3E"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 xml:space="preserve">4505 </w:t>
      </w:r>
      <w:r w:rsidR="00536C3E" w:rsidRPr="00676D5B">
        <w:rPr>
          <w:rFonts w:ascii="Book Antiqua" w:hAnsi="Book Antiqua" w:cs="Book Antiqua" w:hint="eastAsia"/>
          <w:color w:val="000000"/>
          <w:lang w:eastAsia="zh-CN"/>
        </w:rPr>
        <w:t xml:space="preserve">[DOI: </w:t>
      </w:r>
      <w:r w:rsidRPr="00676D5B">
        <w:rPr>
          <w:rFonts w:ascii="Book Antiqua" w:eastAsia="Book Antiqua" w:hAnsi="Book Antiqua" w:cs="Book Antiqua"/>
          <w:color w:val="000000"/>
        </w:rPr>
        <w:t>10.1200/JCO.2020.38.15_suppl.4505</w:t>
      </w:r>
      <w:r w:rsidR="00536C3E" w:rsidRPr="00676D5B">
        <w:rPr>
          <w:rFonts w:ascii="Book Antiqua" w:hAnsi="Book Antiqua" w:cs="Book Antiqua" w:hint="eastAsia"/>
          <w:color w:val="000000"/>
          <w:lang w:eastAsia="zh-CN"/>
        </w:rPr>
        <w:t>]</w:t>
      </w:r>
    </w:p>
    <w:p w14:paraId="209A717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206 </w:t>
      </w:r>
      <w:r w:rsidRPr="00676D5B">
        <w:rPr>
          <w:rFonts w:ascii="Book Antiqua" w:eastAsia="Book Antiqua" w:hAnsi="Book Antiqua" w:cs="Book Antiqua"/>
          <w:b/>
          <w:bCs/>
          <w:color w:val="000000"/>
        </w:rPr>
        <w:t>Gamboa AC</w:t>
      </w:r>
      <w:r w:rsidRPr="00676D5B">
        <w:rPr>
          <w:rFonts w:ascii="Book Antiqua" w:eastAsia="Book Antiqua" w:hAnsi="Book Antiqua" w:cs="Book Antiqua"/>
          <w:color w:val="000000"/>
        </w:rPr>
        <w:t xml:space="preserve">, Rupji M, Switchenko JM, Lee RM, Turgeon MK, Meyer BI, Russell MC, Cardona K, Kooby DA, Maithel SK, Shah MM. Optimal timing and treatment strategy for pancreatic cancer. </w:t>
      </w:r>
      <w:r w:rsidRPr="00676D5B">
        <w:rPr>
          <w:rFonts w:ascii="Book Antiqua" w:eastAsia="Book Antiqua" w:hAnsi="Book Antiqua" w:cs="Book Antiqua"/>
          <w:i/>
          <w:iCs/>
          <w:color w:val="000000"/>
        </w:rPr>
        <w:t>J Surg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122</w:t>
      </w:r>
      <w:r w:rsidRPr="00676D5B">
        <w:rPr>
          <w:rFonts w:ascii="Book Antiqua" w:eastAsia="Book Antiqua" w:hAnsi="Book Antiqua" w:cs="Book Antiqua"/>
          <w:color w:val="000000"/>
        </w:rPr>
        <w:t>: 457-468 [PMID: 32470166 DOI: 10.1002/jso.25976]</w:t>
      </w:r>
    </w:p>
    <w:p w14:paraId="5FFF29F5"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207 </w:t>
      </w:r>
      <w:r w:rsidRPr="00676D5B">
        <w:rPr>
          <w:rFonts w:ascii="Book Antiqua" w:eastAsia="Book Antiqua" w:hAnsi="Book Antiqua" w:cs="Book Antiqua"/>
          <w:b/>
          <w:bCs/>
          <w:color w:val="000000"/>
        </w:rPr>
        <w:t>Sohal D</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Duong MT, Ahmad SA, </w:t>
      </w:r>
      <w:r w:rsidRPr="00676D5B">
        <w:rPr>
          <w:rFonts w:ascii="Book Antiqua" w:eastAsia="Book Antiqua" w:hAnsi="Book Antiqua" w:cs="Book Antiqua"/>
          <w:iCs/>
          <w:color w:val="000000"/>
        </w:rPr>
        <w:t>Gandhi</w:t>
      </w:r>
      <w:r w:rsidRPr="00676D5B">
        <w:rPr>
          <w:rFonts w:ascii="Book Antiqua" w:hAnsi="Book Antiqua" w:cs="Book Antiqua" w:hint="eastAsia"/>
          <w:iCs/>
          <w:color w:val="000000"/>
          <w:lang w:eastAsia="zh-CN"/>
        </w:rPr>
        <w:t xml:space="preserve"> N,</w:t>
      </w:r>
      <w:r w:rsidRPr="00676D5B">
        <w:t xml:space="preserve"> </w:t>
      </w:r>
      <w:r w:rsidRPr="00676D5B">
        <w:rPr>
          <w:rFonts w:ascii="Book Antiqua" w:hAnsi="Book Antiqua" w:cs="Book Antiqua"/>
          <w:iCs/>
          <w:color w:val="000000"/>
          <w:lang w:eastAsia="zh-CN"/>
        </w:rPr>
        <w:t>Beg</w:t>
      </w:r>
      <w:r w:rsidRPr="00676D5B">
        <w:rPr>
          <w:rFonts w:ascii="Book Antiqua" w:hAnsi="Book Antiqua" w:cs="Book Antiqua" w:hint="eastAsia"/>
          <w:iCs/>
          <w:color w:val="000000"/>
          <w:lang w:eastAsia="zh-CN"/>
        </w:rPr>
        <w:t xml:space="preserve"> MS.</w:t>
      </w:r>
      <w:r w:rsidRPr="00676D5B">
        <w:rPr>
          <w:rFonts w:ascii="Book Antiqua" w:eastAsia="Book Antiqua" w:hAnsi="Book Antiqua" w:cs="Book Antiqua"/>
          <w:color w:val="000000"/>
        </w:rPr>
        <w:t xml:space="preserve"> SWOG S1505: Results of perioperative chemotherapy (peri-op CTx) with mFFX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gemcitabine/nab-paclitaxel (Gem/nabP) for resectable pancreatic ductal adenocarcinoma (PRA).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2020;</w:t>
      </w:r>
      <w:r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38</w:t>
      </w:r>
      <w:r w:rsidRPr="00676D5B">
        <w:rPr>
          <w:rFonts w:ascii="Book Antiqua" w:hAnsi="Book Antiqua" w:cs="Book Antiqua" w:hint="eastAsia"/>
          <w:b/>
          <w:color w:val="000000"/>
          <w:lang w:eastAsia="zh-CN"/>
        </w:rPr>
        <w:t xml:space="preserve"> </w:t>
      </w:r>
      <w:r w:rsidRPr="00676D5B">
        <w:rPr>
          <w:rFonts w:ascii="Book Antiqua" w:eastAsia="Book Antiqua" w:hAnsi="Book Antiqua" w:cs="Book Antiqua"/>
          <w:b/>
          <w:color w:val="000000"/>
        </w:rPr>
        <w:t>(15_Suppl)</w:t>
      </w:r>
      <w:r w:rsidRPr="00676D5B">
        <w:rPr>
          <w:rFonts w:ascii="Book Antiqua" w:eastAsia="Book Antiqua" w:hAnsi="Book Antiqua" w:cs="Book Antiqua"/>
          <w:color w:val="000000"/>
        </w:rPr>
        <w:t>:</w:t>
      </w:r>
      <w:r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4504</w:t>
      </w:r>
    </w:p>
    <w:p w14:paraId="5AF98C65" w14:textId="77777777" w:rsidR="00A77B3E" w:rsidRPr="00676D5B" w:rsidRDefault="002E2F69">
      <w:pPr>
        <w:spacing w:line="360" w:lineRule="auto"/>
        <w:jc w:val="both"/>
      </w:pPr>
      <w:proofErr w:type="gramStart"/>
      <w:r w:rsidRPr="00676D5B">
        <w:rPr>
          <w:rFonts w:ascii="Book Antiqua" w:eastAsia="Book Antiqua" w:hAnsi="Book Antiqua" w:cs="Book Antiqua"/>
          <w:color w:val="000000"/>
        </w:rPr>
        <w:t xml:space="preserve">208 </w:t>
      </w:r>
      <w:r w:rsidRPr="00676D5B">
        <w:rPr>
          <w:rFonts w:ascii="Book Antiqua" w:eastAsia="Book Antiqua" w:hAnsi="Book Antiqua" w:cs="Book Antiqua"/>
          <w:b/>
          <w:bCs/>
          <w:color w:val="000000"/>
        </w:rPr>
        <w:t>Motoi F</w:t>
      </w:r>
      <w:r w:rsidRPr="00676D5B">
        <w:rPr>
          <w:rFonts w:ascii="Book Antiqua" w:eastAsia="Book Antiqua" w:hAnsi="Book Antiqua" w:cs="Book Antiqua"/>
          <w:color w:val="000000"/>
        </w:rPr>
        <w:t>, Unno M. Adjuvant and neoadjuvant treatment for pancreatic adenocarcinoma.</w:t>
      </w:r>
      <w:proofErr w:type="gramEnd"/>
      <w:r w:rsidRPr="00676D5B">
        <w:rPr>
          <w:rFonts w:ascii="Book Antiqua" w:eastAsia="Book Antiqua" w:hAnsi="Book Antiqua" w:cs="Book Antiqua"/>
          <w:color w:val="000000"/>
        </w:rPr>
        <w:t xml:space="preserve"> </w:t>
      </w:r>
      <w:r w:rsidRPr="00676D5B">
        <w:rPr>
          <w:rFonts w:ascii="Book Antiqua" w:eastAsia="Book Antiqua" w:hAnsi="Book Antiqua" w:cs="Book Antiqua"/>
          <w:i/>
          <w:iCs/>
          <w:color w:val="000000"/>
        </w:rPr>
        <w:t>Jpn J Clin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50</w:t>
      </w:r>
      <w:r w:rsidRPr="00676D5B">
        <w:rPr>
          <w:rFonts w:ascii="Book Antiqua" w:eastAsia="Book Antiqua" w:hAnsi="Book Antiqua" w:cs="Book Antiqua"/>
          <w:color w:val="000000"/>
        </w:rPr>
        <w:t>: 483-489 [PMID: 32083290 DOI: 10.1093/jjco/hyaa018]</w:t>
      </w:r>
    </w:p>
    <w:p w14:paraId="328BEA3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209 </w:t>
      </w:r>
      <w:r w:rsidRPr="00676D5B">
        <w:rPr>
          <w:rFonts w:ascii="Book Antiqua" w:eastAsia="Book Antiqua" w:hAnsi="Book Antiqua" w:cs="Book Antiqua"/>
          <w:b/>
          <w:bCs/>
          <w:color w:val="000000"/>
        </w:rPr>
        <w:t>Labori KJ</w:t>
      </w:r>
      <w:r w:rsidRPr="00676D5B">
        <w:rPr>
          <w:rFonts w:ascii="Book Antiqua" w:eastAsia="Book Antiqua" w:hAnsi="Book Antiqua" w:cs="Book Antiqua"/>
          <w:color w:val="000000"/>
        </w:rPr>
        <w:t xml:space="preserve">, Lassen K, Hoem D, Grønbech JE, Søreide JA, Mortensen K, Smaaland R, Sorbye H, Verbeke C, Dueland S. Neoadjuvant chemotherapy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surgery first for resectable pancreatic cancer (Norwegian Pancreatic Cancer Trial - 1 (NorPACT-1)) - study protocol for a national multicentre randomized controlled trial. </w:t>
      </w:r>
      <w:r w:rsidRPr="00676D5B">
        <w:rPr>
          <w:rFonts w:ascii="Book Antiqua" w:eastAsia="Book Antiqua" w:hAnsi="Book Antiqua" w:cs="Book Antiqua"/>
          <w:i/>
          <w:iCs/>
          <w:color w:val="000000"/>
        </w:rPr>
        <w:t>BMC Surg</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17</w:t>
      </w:r>
      <w:r w:rsidRPr="00676D5B">
        <w:rPr>
          <w:rFonts w:ascii="Book Antiqua" w:eastAsia="Book Antiqua" w:hAnsi="Book Antiqua" w:cs="Book Antiqua"/>
          <w:color w:val="000000"/>
        </w:rPr>
        <w:t>: 94 [PMID: 28841916 DOI: 10.1186/s12893-017-0291-1]</w:t>
      </w:r>
    </w:p>
    <w:p w14:paraId="3CA50C8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210 </w:t>
      </w:r>
      <w:r w:rsidRPr="00676D5B">
        <w:rPr>
          <w:rFonts w:ascii="Book Antiqua" w:eastAsia="Book Antiqua" w:hAnsi="Book Antiqua" w:cs="Book Antiqua"/>
          <w:b/>
          <w:bCs/>
          <w:color w:val="000000"/>
        </w:rPr>
        <w:t>Schwarz L</w:t>
      </w:r>
      <w:r w:rsidRPr="00676D5B">
        <w:rPr>
          <w:rFonts w:ascii="Book Antiqua" w:eastAsia="Book Antiqua" w:hAnsi="Book Antiqua" w:cs="Book Antiqua"/>
          <w:color w:val="000000"/>
        </w:rPr>
        <w:t xml:space="preserve">, Vernerey D, Bachet JB, Tuech JJ, Portales F, Michel P, Cunha AS. Resectable pancreatic adenocarcinoma neo-adjuvant FOLF(IRIN)OX-based chemotherapy - a multicenter, non-comparative, randomized, phase II trial (PANACHE01-PRODIGE48 study). </w:t>
      </w:r>
      <w:r w:rsidRPr="00676D5B">
        <w:rPr>
          <w:rFonts w:ascii="Book Antiqua" w:eastAsia="Book Antiqua" w:hAnsi="Book Antiqua" w:cs="Book Antiqua"/>
          <w:i/>
          <w:iCs/>
          <w:color w:val="000000"/>
        </w:rPr>
        <w:t>BMC Cancer</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18</w:t>
      </w:r>
      <w:r w:rsidRPr="00676D5B">
        <w:rPr>
          <w:rFonts w:ascii="Book Antiqua" w:eastAsia="Book Antiqua" w:hAnsi="Book Antiqua" w:cs="Book Antiqua"/>
          <w:color w:val="000000"/>
        </w:rPr>
        <w:t>: 762 [PMID: 30041614 DOI: 10.1186/s12885-018-4663-4]</w:t>
      </w:r>
    </w:p>
    <w:p w14:paraId="22DF95DB"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211 </w:t>
      </w:r>
      <w:r w:rsidRPr="00676D5B">
        <w:rPr>
          <w:rFonts w:ascii="Book Antiqua" w:eastAsia="Book Antiqua" w:hAnsi="Book Antiqua" w:cs="Book Antiqua"/>
          <w:b/>
          <w:bCs/>
          <w:color w:val="000000"/>
        </w:rPr>
        <w:t>Ettrich TJ</w:t>
      </w:r>
      <w:r w:rsidRPr="00676D5B">
        <w:rPr>
          <w:rFonts w:ascii="Book Antiqua" w:eastAsia="Book Antiqua" w:hAnsi="Book Antiqua" w:cs="Book Antiqua"/>
          <w:color w:val="000000"/>
        </w:rPr>
        <w:t xml:space="preserve">, Berger AW, Perkhofer L, Daum S, König A, Dickhut A, Wittel U, Wille K, Geissler M, Algül H, Gallmeier E, Atzpodien J, Kornmann M, Muche R, Prasnikar N, Tannapfel A, Reinacher-Schick A, Uhl W, Seufferlein T. Neoadjuvant plus adjuvant or only adjuvant nab-paclitaxel plus gemcitabine for resectable pancreatic cancer - the NEONAX trial (AIO-PAK-0313), a prospective, randomized, controlled, phase II study of the AIO pancreatic cancer group. </w:t>
      </w:r>
      <w:r w:rsidRPr="00676D5B">
        <w:rPr>
          <w:rFonts w:ascii="Book Antiqua" w:eastAsia="Book Antiqua" w:hAnsi="Book Antiqua" w:cs="Book Antiqua"/>
          <w:i/>
          <w:iCs/>
          <w:color w:val="000000"/>
        </w:rPr>
        <w:t>BMC Cancer</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18</w:t>
      </w:r>
      <w:r w:rsidRPr="00676D5B">
        <w:rPr>
          <w:rFonts w:ascii="Book Antiqua" w:eastAsia="Book Antiqua" w:hAnsi="Book Antiqua" w:cs="Book Antiqua"/>
          <w:color w:val="000000"/>
        </w:rPr>
        <w:t>: 1298 [PMID: 30594153 DOI: 10.1186/s12885-018-5183-y]</w:t>
      </w:r>
    </w:p>
    <w:p w14:paraId="7684A61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212 </w:t>
      </w:r>
      <w:r w:rsidRPr="00676D5B">
        <w:rPr>
          <w:rFonts w:ascii="Book Antiqua" w:eastAsia="Book Antiqua" w:hAnsi="Book Antiqua" w:cs="Book Antiqua"/>
          <w:b/>
          <w:bCs/>
          <w:color w:val="000000"/>
        </w:rPr>
        <w:t>Motoi F</w:t>
      </w:r>
      <w:r w:rsidRPr="00676D5B">
        <w:rPr>
          <w:rFonts w:ascii="Book Antiqua" w:eastAsia="Book Antiqua" w:hAnsi="Book Antiqua" w:cs="Book Antiqua"/>
          <w:color w:val="000000"/>
        </w:rPr>
        <w:t xml:space="preserve">, Kosuge T, Ueno H, Yamaue H, Satoi S, Sho M, Honda G, Matsumoto I, Wada K, Furuse J, Matsuyama Y, Unno M; Study Group of Preoperative Therapy for Pancreatic Cancer (Prep) and Japanese Study Group of Adjuvant Therapy for Pancreatic cancer (JSAP). Randomized phase II/III trial of neoadjuvant chemotherapy with gemcitabine and S-1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upfront surgery for resectable pancreatic cancer (Prep-02/JSAP05). </w:t>
      </w:r>
      <w:r w:rsidRPr="00676D5B">
        <w:rPr>
          <w:rFonts w:ascii="Book Antiqua" w:eastAsia="Book Antiqua" w:hAnsi="Book Antiqua" w:cs="Book Antiqua"/>
          <w:i/>
          <w:iCs/>
          <w:color w:val="000000"/>
        </w:rPr>
        <w:t>Jpn J Clin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49</w:t>
      </w:r>
      <w:r w:rsidRPr="00676D5B">
        <w:rPr>
          <w:rFonts w:ascii="Book Antiqua" w:eastAsia="Book Antiqua" w:hAnsi="Book Antiqua" w:cs="Book Antiqua"/>
          <w:color w:val="000000"/>
        </w:rPr>
        <w:t>: 190-194 [PMID: 30608598 DOI: 10.1093/jjco/hyy190]</w:t>
      </w:r>
    </w:p>
    <w:p w14:paraId="59E558D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213 </w:t>
      </w:r>
      <w:r w:rsidRPr="00676D5B">
        <w:rPr>
          <w:rFonts w:ascii="Book Antiqua" w:eastAsia="Book Antiqua" w:hAnsi="Book Antiqua" w:cs="Book Antiqua"/>
          <w:b/>
          <w:bCs/>
          <w:color w:val="000000"/>
        </w:rPr>
        <w:t>Okusaka T</w:t>
      </w:r>
      <w:r w:rsidRPr="00676D5B">
        <w:rPr>
          <w:rFonts w:ascii="Book Antiqua" w:eastAsia="Book Antiqua" w:hAnsi="Book Antiqua" w:cs="Book Antiqua"/>
          <w:color w:val="000000"/>
        </w:rPr>
        <w:t xml:space="preserve">, Nakamura M, Yoshida M, Kitano M, Uesaka K, Ito Y, Furuse J, Hanada K, Okazaki K; Committee for Revision of Clinical Guidelines for Pancreatic Cancer of the Japan Pancreas Society. Clinical Practice Guidelines for Pancreatic Cancer 2019 From the Japan Pancreas Society: A Synopsis.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49</w:t>
      </w:r>
      <w:r w:rsidRPr="00676D5B">
        <w:rPr>
          <w:rFonts w:ascii="Book Antiqua" w:eastAsia="Book Antiqua" w:hAnsi="Book Antiqua" w:cs="Book Antiqua"/>
          <w:color w:val="000000"/>
        </w:rPr>
        <w:t>: 326-335 [PMID: 32132516 DOI: 10.1097/MPA.0000000000001513]</w:t>
      </w:r>
    </w:p>
    <w:p w14:paraId="4E8CF8E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214 </w:t>
      </w:r>
      <w:r w:rsidRPr="00676D5B">
        <w:rPr>
          <w:rFonts w:ascii="Book Antiqua" w:eastAsia="Book Antiqua" w:hAnsi="Book Antiqua" w:cs="Book Antiqua"/>
          <w:b/>
          <w:bCs/>
          <w:color w:val="000000"/>
        </w:rPr>
        <w:t>Okusaka T</w:t>
      </w:r>
      <w:r w:rsidRPr="00676D5B">
        <w:rPr>
          <w:rFonts w:ascii="Book Antiqua" w:eastAsia="Book Antiqua" w:hAnsi="Book Antiqua" w:cs="Book Antiqua"/>
          <w:color w:val="000000"/>
        </w:rPr>
        <w:t xml:space="preserve">, Furuse J. Recent advances in chemotherapy for pancreatic cancer: evidence from Japan and recommendations in guidelines. </w:t>
      </w:r>
      <w:r w:rsidRPr="00676D5B">
        <w:rPr>
          <w:rFonts w:ascii="Book Antiqua" w:eastAsia="Book Antiqua" w:hAnsi="Book Antiqua" w:cs="Book Antiqua"/>
          <w:i/>
          <w:iCs/>
          <w:color w:val="000000"/>
        </w:rPr>
        <w:t>J Gastroenterol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55</w:t>
      </w:r>
      <w:r w:rsidRPr="00676D5B">
        <w:rPr>
          <w:rFonts w:ascii="Book Antiqua" w:eastAsia="Book Antiqua" w:hAnsi="Book Antiqua" w:cs="Book Antiqua"/>
          <w:color w:val="000000"/>
        </w:rPr>
        <w:t>: 369-382 [PMID: 31997007 DOI: 10.1007/s00535-020-01666-y]</w:t>
      </w:r>
    </w:p>
    <w:p w14:paraId="1135B1DA"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215 </w:t>
      </w:r>
      <w:r w:rsidRPr="00676D5B">
        <w:rPr>
          <w:rFonts w:ascii="Book Antiqua" w:eastAsia="Book Antiqua" w:hAnsi="Book Antiqua" w:cs="Book Antiqua"/>
          <w:b/>
          <w:bCs/>
          <w:color w:val="000000"/>
        </w:rPr>
        <w:t>UMIN-CTR Clinical Trial</w:t>
      </w:r>
      <w:r w:rsidRPr="00676D5B">
        <w:rPr>
          <w:rFonts w:ascii="Book Antiqua" w:hAnsi="Book Antiqua" w:cs="Book Antiqua" w:hint="eastAsia"/>
          <w:bCs/>
          <w:color w:val="000000"/>
          <w:lang w:eastAsia="zh-CN"/>
        </w:rPr>
        <w:t>.</w:t>
      </w:r>
      <w:r w:rsidRPr="00676D5B">
        <w:rPr>
          <w:rFonts w:ascii="Book Antiqua" w:eastAsia="Book Antiqua" w:hAnsi="Book Antiqua" w:cs="Book Antiqua"/>
          <w:color w:val="000000"/>
        </w:rPr>
        <w:t xml:space="preserve"> Randomized phase II/III study of gemcitabine and nab-paclitaxel therapy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S-1 and concurrent radiotherapy as neoadjuvant treatment for Borderline resectable pancreatic cancer. </w:t>
      </w:r>
      <w:r w:rsidR="0019008D" w:rsidRPr="00676D5B">
        <w:rPr>
          <w:rFonts w:ascii="Book Antiqua" w:hAnsi="Book Antiqua" w:cs="Book Antiqua" w:hint="eastAsia"/>
          <w:color w:val="000000"/>
          <w:lang w:eastAsia="zh-CN"/>
        </w:rPr>
        <w:t>[cit</w:t>
      </w:r>
      <w:r w:rsidR="0019008D" w:rsidRPr="00676D5B">
        <w:rPr>
          <w:rFonts w:ascii="Book Antiqua" w:eastAsia="Book Antiqua" w:hAnsi="Book Antiqua" w:cs="Book Antiqua"/>
          <w:color w:val="000000"/>
        </w:rPr>
        <w:t>ed 21 Dec 2019</w:t>
      </w:r>
      <w:r w:rsidR="0019008D" w:rsidRPr="00676D5B">
        <w:rPr>
          <w:rFonts w:ascii="Book Antiqua" w:hAnsi="Book Antiqua" w:cs="Book Antiqua" w:hint="eastAsia"/>
          <w:color w:val="000000"/>
          <w:lang w:eastAsia="zh-CN"/>
        </w:rPr>
        <w:t xml:space="preserve">]. In: </w:t>
      </w:r>
      <w:r w:rsidR="0019008D" w:rsidRPr="00676D5B">
        <w:rPr>
          <w:rFonts w:ascii="Book Antiqua" w:hAnsi="Book Antiqua" w:cs="Book Antiqua"/>
          <w:color w:val="000000"/>
          <w:lang w:eastAsia="zh-CN"/>
        </w:rPr>
        <w:t>UMIN-CTR Clinical Trial</w:t>
      </w:r>
      <w:r w:rsidR="0019008D" w:rsidRPr="00676D5B">
        <w:rPr>
          <w:rFonts w:ascii="Book Antiqua" w:hAnsi="Book Antiqua" w:cs="Book Antiqua" w:hint="eastAsia"/>
          <w:color w:val="000000"/>
          <w:lang w:eastAsia="zh-CN"/>
        </w:rPr>
        <w:t xml:space="preserve"> [Internet]. Available from: </w:t>
      </w:r>
      <w:r w:rsidRPr="00676D5B">
        <w:rPr>
          <w:rFonts w:ascii="Book Antiqua" w:eastAsia="Book Antiqua" w:hAnsi="Book Antiqua" w:cs="Book Antiqua"/>
          <w:color w:val="000000"/>
        </w:rPr>
        <w:t>https://upload.umin.ac.jp/cgi-open-bin/ctr_e/</w:t>
      </w:r>
      <w:r w:rsidR="0019008D" w:rsidRPr="00676D5B">
        <w:rPr>
          <w:rFonts w:ascii="Book Antiqua" w:eastAsia="Book Antiqua" w:hAnsi="Book Antiqua" w:cs="Book Antiqua"/>
          <w:color w:val="000000"/>
        </w:rPr>
        <w:t>ctr_view.cgi?recptno=R000030821</w:t>
      </w:r>
    </w:p>
    <w:p w14:paraId="53F4BC4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216 </w:t>
      </w:r>
      <w:r w:rsidRPr="00676D5B">
        <w:rPr>
          <w:rFonts w:ascii="Book Antiqua" w:eastAsia="Book Antiqua" w:hAnsi="Book Antiqua" w:cs="Book Antiqua"/>
          <w:b/>
          <w:bCs/>
          <w:color w:val="000000"/>
        </w:rPr>
        <w:t>Sahni S</w:t>
      </w:r>
      <w:r w:rsidRPr="00676D5B">
        <w:rPr>
          <w:rFonts w:ascii="Book Antiqua" w:eastAsia="Book Antiqua" w:hAnsi="Book Antiqua" w:cs="Book Antiqua"/>
          <w:color w:val="000000"/>
        </w:rPr>
        <w:t xml:space="preserve">, Nahm C, Krisp C, Molloy MP, Mehta S, Maloney S, Itchins M, Pavlakis N, Clarke S, Chan D, Gill AJ, Howell VM, Samra J, Mittal A. Identification of Novel </w:t>
      </w:r>
      <w:r w:rsidRPr="00676D5B">
        <w:rPr>
          <w:rFonts w:ascii="Book Antiqua" w:eastAsia="Book Antiqua" w:hAnsi="Book Antiqua" w:cs="Book Antiqua"/>
          <w:color w:val="000000"/>
        </w:rPr>
        <w:lastRenderedPageBreak/>
        <w:t xml:space="preserve">Biomarkers in Pancreatic Tumor Tissue to Predict Response to Neoadjuvant Chemotherapy. </w:t>
      </w:r>
      <w:r w:rsidRPr="00676D5B">
        <w:rPr>
          <w:rFonts w:ascii="Book Antiqua" w:eastAsia="Book Antiqua" w:hAnsi="Book Antiqua" w:cs="Book Antiqua"/>
          <w:i/>
          <w:iCs/>
          <w:color w:val="000000"/>
        </w:rPr>
        <w:t>Front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237 [PMID: 32195182 DOI: 10.3389/fonc.2020.00237]</w:t>
      </w:r>
    </w:p>
    <w:p w14:paraId="6EE8DA71"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217 </w:t>
      </w:r>
      <w:r w:rsidRPr="00676D5B">
        <w:rPr>
          <w:rFonts w:ascii="Book Antiqua" w:eastAsia="Book Antiqua" w:hAnsi="Book Antiqua" w:cs="Book Antiqua"/>
          <w:b/>
          <w:bCs/>
          <w:color w:val="000000"/>
        </w:rPr>
        <w:t>Hammel P</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Lacy J, Portales F, </w:t>
      </w:r>
      <w:r w:rsidR="0019008D" w:rsidRPr="00676D5B">
        <w:rPr>
          <w:rFonts w:ascii="Book Antiqua" w:eastAsia="Book Antiqua" w:hAnsi="Book Antiqua" w:cs="Book Antiqua"/>
          <w:iCs/>
          <w:color w:val="000000"/>
        </w:rPr>
        <w:t>Sobrero</w:t>
      </w:r>
      <w:r w:rsidR="0019008D" w:rsidRPr="00676D5B">
        <w:rPr>
          <w:rFonts w:ascii="Book Antiqua" w:hAnsi="Book Antiqua" w:cs="Book Antiqua" w:hint="eastAsia"/>
          <w:iCs/>
          <w:color w:val="000000"/>
          <w:lang w:eastAsia="zh-CN"/>
        </w:rPr>
        <w:t xml:space="preserve"> AF</w:t>
      </w:r>
      <w:r w:rsidR="0019008D" w:rsidRPr="00676D5B">
        <w:rPr>
          <w:rFonts w:ascii="Book Antiqua" w:eastAsia="Book Antiqua" w:hAnsi="Book Antiqua" w:cs="Book Antiqua"/>
          <w:iCs/>
          <w:color w:val="000000"/>
        </w:rPr>
        <w:t>, Pazo Cid</w:t>
      </w:r>
      <w:r w:rsidR="0019008D" w:rsidRPr="00676D5B">
        <w:rPr>
          <w:rFonts w:ascii="Book Antiqua" w:hAnsi="Book Antiqua" w:cs="Book Antiqua" w:hint="eastAsia"/>
          <w:iCs/>
          <w:color w:val="000000"/>
          <w:lang w:eastAsia="zh-CN"/>
        </w:rPr>
        <w:t xml:space="preserve"> RA</w:t>
      </w:r>
      <w:r w:rsidR="0019008D" w:rsidRPr="00676D5B">
        <w:rPr>
          <w:rFonts w:ascii="Book Antiqua" w:eastAsia="Book Antiqua" w:hAnsi="Book Antiqua" w:cs="Book Antiqua"/>
          <w:iCs/>
          <w:color w:val="000000"/>
        </w:rPr>
        <w:t>, Mozo</w:t>
      </w:r>
      <w:r w:rsidR="0019008D" w:rsidRPr="00676D5B">
        <w:rPr>
          <w:rFonts w:ascii="Book Antiqua" w:hAnsi="Book Antiqua" w:cs="Book Antiqua" w:hint="eastAsia"/>
          <w:iCs/>
          <w:color w:val="000000"/>
          <w:lang w:eastAsia="zh-CN"/>
        </w:rPr>
        <w:t xml:space="preserve"> JLM</w:t>
      </w:r>
      <w:r w:rsidR="0019008D" w:rsidRPr="00676D5B">
        <w:rPr>
          <w:rFonts w:ascii="Book Antiqua" w:eastAsia="Book Antiqua" w:hAnsi="Book Antiqua" w:cs="Book Antiqua"/>
          <w:iCs/>
          <w:color w:val="000000"/>
        </w:rPr>
        <w:t>, Terrebonne</w:t>
      </w:r>
      <w:r w:rsidR="0019008D" w:rsidRPr="00676D5B">
        <w:rPr>
          <w:rFonts w:ascii="Book Antiqua" w:hAnsi="Book Antiqua" w:cs="Book Antiqua" w:hint="eastAsia"/>
          <w:iCs/>
          <w:color w:val="000000"/>
          <w:lang w:eastAsia="zh-CN"/>
        </w:rPr>
        <w:t xml:space="preserve"> E</w:t>
      </w:r>
      <w:r w:rsidR="0019008D" w:rsidRPr="00676D5B">
        <w:rPr>
          <w:rFonts w:ascii="Book Antiqua" w:eastAsia="Book Antiqua" w:hAnsi="Book Antiqua" w:cs="Book Antiqua"/>
          <w:iCs/>
          <w:color w:val="000000"/>
        </w:rPr>
        <w:t>, Dowden</w:t>
      </w:r>
      <w:r w:rsidR="0019008D" w:rsidRPr="00676D5B">
        <w:rPr>
          <w:rFonts w:ascii="Book Antiqua" w:hAnsi="Book Antiqua" w:cs="Book Antiqua" w:hint="eastAsia"/>
          <w:iCs/>
          <w:color w:val="000000"/>
          <w:lang w:eastAsia="zh-CN"/>
        </w:rPr>
        <w:t xml:space="preserve"> SD</w:t>
      </w:r>
      <w:r w:rsidR="0019008D" w:rsidRPr="00676D5B">
        <w:rPr>
          <w:rFonts w:ascii="Book Antiqua" w:eastAsia="Book Antiqua" w:hAnsi="Book Antiqua" w:cs="Book Antiqua"/>
          <w:iCs/>
          <w:color w:val="000000"/>
        </w:rPr>
        <w:t>, Li</w:t>
      </w:r>
      <w:r w:rsidR="0019008D" w:rsidRPr="00676D5B">
        <w:rPr>
          <w:rFonts w:ascii="Book Antiqua" w:hAnsi="Book Antiqua" w:cs="Book Antiqua" w:hint="eastAsia"/>
          <w:iCs/>
          <w:color w:val="000000"/>
          <w:lang w:eastAsia="zh-CN"/>
        </w:rPr>
        <w:t xml:space="preserve"> JS</w:t>
      </w:r>
      <w:r w:rsidR="0019008D" w:rsidRPr="00676D5B">
        <w:rPr>
          <w:rFonts w:ascii="Book Antiqua" w:eastAsia="Book Antiqua" w:hAnsi="Book Antiqua" w:cs="Book Antiqua"/>
          <w:iCs/>
          <w:color w:val="000000"/>
        </w:rPr>
        <w:t>, Ong</w:t>
      </w:r>
      <w:r w:rsidR="0019008D" w:rsidRPr="00676D5B">
        <w:rPr>
          <w:rFonts w:ascii="Book Antiqua" w:hAnsi="Book Antiqua" w:cs="Book Antiqua" w:hint="eastAsia"/>
          <w:iCs/>
          <w:color w:val="000000"/>
          <w:lang w:eastAsia="zh-CN"/>
        </w:rPr>
        <w:t xml:space="preserve"> TJ</w:t>
      </w:r>
      <w:r w:rsidR="0019008D" w:rsidRPr="00676D5B">
        <w:rPr>
          <w:rFonts w:ascii="Book Antiqua" w:eastAsia="Book Antiqua" w:hAnsi="Book Antiqua" w:cs="Book Antiqua"/>
          <w:iCs/>
          <w:color w:val="000000"/>
        </w:rPr>
        <w:t>, Nydam</w:t>
      </w:r>
      <w:r w:rsidR="0019008D" w:rsidRPr="00676D5B">
        <w:rPr>
          <w:rFonts w:ascii="Book Antiqua" w:hAnsi="Book Antiqua" w:cs="Book Antiqua" w:hint="eastAsia"/>
          <w:iCs/>
          <w:color w:val="000000"/>
          <w:lang w:eastAsia="zh-CN"/>
        </w:rPr>
        <w:t xml:space="preserve"> T</w:t>
      </w:r>
      <w:r w:rsidR="0019008D" w:rsidRPr="00676D5B">
        <w:rPr>
          <w:rFonts w:ascii="Book Antiqua" w:eastAsia="Book Antiqua" w:hAnsi="Book Antiqua" w:cs="Book Antiqua"/>
          <w:iCs/>
          <w:color w:val="000000"/>
        </w:rPr>
        <w:t>, Philip</w:t>
      </w:r>
      <w:r w:rsidR="0019008D" w:rsidRPr="00676D5B">
        <w:rPr>
          <w:rFonts w:ascii="Book Antiqua" w:hAnsi="Book Antiqua" w:cs="Book Antiqua" w:hint="eastAsia"/>
          <w:iCs/>
          <w:color w:val="000000"/>
          <w:lang w:eastAsia="zh-CN"/>
        </w:rPr>
        <w:t xml:space="preserve"> PA.</w:t>
      </w:r>
      <w:r w:rsidRPr="00676D5B">
        <w:rPr>
          <w:rFonts w:ascii="Book Antiqua" w:eastAsia="Book Antiqua" w:hAnsi="Book Antiqua" w:cs="Book Antiqua"/>
          <w:color w:val="000000"/>
        </w:rPr>
        <w:t xml:space="preserve"> Phase II LAPACT trial of nab-paclitaxel (nab-P) plus gemcitabine (G) for patients with locally advanced pancreatic cancer (LAPDAC).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color w:val="000000"/>
        </w:rPr>
        <w:t>36 (suppl 4)</w:t>
      </w:r>
      <w:r w:rsidRPr="00676D5B">
        <w:rPr>
          <w:rFonts w:ascii="Book Antiqua" w:eastAsia="Book Antiqua" w:hAnsi="Book Antiqua" w:cs="Book Antiqua"/>
          <w:color w:val="000000"/>
        </w:rPr>
        <w:t>: 204</w:t>
      </w:r>
    </w:p>
    <w:p w14:paraId="761126A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218 </w:t>
      </w:r>
      <w:r w:rsidRPr="00676D5B">
        <w:rPr>
          <w:rFonts w:ascii="Book Antiqua" w:eastAsia="Book Antiqua" w:hAnsi="Book Antiqua" w:cs="Book Antiqua"/>
          <w:b/>
          <w:bCs/>
          <w:color w:val="000000"/>
        </w:rPr>
        <w:t>Marthey L</w:t>
      </w:r>
      <w:r w:rsidRPr="00676D5B">
        <w:rPr>
          <w:rFonts w:ascii="Book Antiqua" w:eastAsia="Book Antiqua" w:hAnsi="Book Antiqua" w:cs="Book Antiqua"/>
          <w:color w:val="000000"/>
        </w:rPr>
        <w:t xml:space="preserve">, Sa-Cunha A, Blanc JF, Gauthier M, Cueff A, Francois E, Trouilloud I, Malka D, Bachet JB, Coriat R, Terrebonne E, De La Fouchardière C, Manfredi S, Solub D, Lécaille C, Thirot Bidault A, Carbonnel F, Taieb J. FOLFIRINOX for locally advanced pancreatic adenocarcinoma: results of an AGEO multicenter prospective observational cohort. </w:t>
      </w:r>
      <w:r w:rsidRPr="00676D5B">
        <w:rPr>
          <w:rFonts w:ascii="Book Antiqua" w:eastAsia="Book Antiqua" w:hAnsi="Book Antiqua" w:cs="Book Antiqua"/>
          <w:i/>
          <w:iCs/>
          <w:color w:val="000000"/>
        </w:rPr>
        <w:t>Ann Surg Oncol</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22</w:t>
      </w:r>
      <w:r w:rsidRPr="00676D5B">
        <w:rPr>
          <w:rFonts w:ascii="Book Antiqua" w:eastAsia="Book Antiqua" w:hAnsi="Book Antiqua" w:cs="Book Antiqua"/>
          <w:color w:val="000000"/>
        </w:rPr>
        <w:t>: 295-301 [PMID: 25037971 DOI: 10.1245/s10434-014-3898-9]</w:t>
      </w:r>
    </w:p>
    <w:p w14:paraId="0B04830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219 </w:t>
      </w:r>
      <w:r w:rsidRPr="00676D5B">
        <w:rPr>
          <w:rFonts w:ascii="Book Antiqua" w:eastAsia="Book Antiqua" w:hAnsi="Book Antiqua" w:cs="Book Antiqua"/>
          <w:b/>
          <w:bCs/>
          <w:color w:val="000000"/>
        </w:rPr>
        <w:t>Weniger M</w:t>
      </w:r>
      <w:r w:rsidRPr="00676D5B">
        <w:rPr>
          <w:rFonts w:ascii="Book Antiqua" w:eastAsia="Book Antiqua" w:hAnsi="Book Antiqua" w:cs="Book Antiqua"/>
          <w:color w:val="000000"/>
        </w:rPr>
        <w:t xml:space="preserve">, Moir J, Damm M, Maggino L, Kordes M, Rosendahl J, Ceyhan GO, Schorn S; RESPECT-study group. Respect - A multicenter retrospective study on preoperative chemotherapy in locally advanced and borderline resectable pancreatic cancer.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1131-1138 [PMID: 32739267 DOI: 10.1016/j.pan.2020.06.012]</w:t>
      </w:r>
    </w:p>
    <w:p w14:paraId="47244DF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220 </w:t>
      </w:r>
      <w:r w:rsidRPr="00676D5B">
        <w:rPr>
          <w:rFonts w:ascii="Book Antiqua" w:eastAsia="Book Antiqua" w:hAnsi="Book Antiqua" w:cs="Book Antiqua"/>
          <w:b/>
          <w:bCs/>
          <w:color w:val="000000"/>
        </w:rPr>
        <w:t>Suker M</w:t>
      </w:r>
      <w:r w:rsidRPr="00676D5B">
        <w:rPr>
          <w:rFonts w:ascii="Book Antiqua" w:eastAsia="Book Antiqua" w:hAnsi="Book Antiqua" w:cs="Book Antiqua"/>
          <w:color w:val="000000"/>
        </w:rPr>
        <w:t xml:space="preserve">,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sidRPr="00676D5B">
        <w:rPr>
          <w:rFonts w:ascii="Book Antiqua" w:eastAsia="Book Antiqua" w:hAnsi="Book Antiqua" w:cs="Book Antiqua"/>
          <w:i/>
          <w:iCs/>
          <w:color w:val="000000"/>
        </w:rPr>
        <w:t>Lancet Oncol</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17</w:t>
      </w:r>
      <w:r w:rsidRPr="00676D5B">
        <w:rPr>
          <w:rFonts w:ascii="Book Antiqua" w:eastAsia="Book Antiqua" w:hAnsi="Book Antiqua" w:cs="Book Antiqua"/>
          <w:color w:val="000000"/>
        </w:rPr>
        <w:t>: 801-810 [PMID: 27160474 DOI: 10.1016/S1470-2045(16)00172-8]</w:t>
      </w:r>
    </w:p>
    <w:p w14:paraId="56D0823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221 </w:t>
      </w:r>
      <w:r w:rsidRPr="00676D5B">
        <w:rPr>
          <w:rFonts w:ascii="Book Antiqua" w:eastAsia="Book Antiqua" w:hAnsi="Book Antiqua" w:cs="Book Antiqua"/>
          <w:b/>
          <w:bCs/>
          <w:color w:val="000000"/>
        </w:rPr>
        <w:t>Philip PA</w:t>
      </w:r>
      <w:r w:rsidRPr="00676D5B">
        <w:rPr>
          <w:rFonts w:ascii="Book Antiqua" w:eastAsia="Book Antiqua" w:hAnsi="Book Antiqua" w:cs="Book Antiqua"/>
          <w:color w:val="000000"/>
        </w:rPr>
        <w:t xml:space="preserve">, Lacy J, Portales F, Sobrero A, Pazo-Cid R, Manzano Mozo JL, Kim EJ, Dowden S, Zakari A, Borg C, Terrebonne E, Rivera F, Sastre J, Bathini V, López-Trabada D, Asselah J, Saif MW, Shiansong Li J, Ong TJ, Nydam T, Hammel P. Nab-paclitaxel plus gemcitabine in patients with locally advanced pancreatic cancer (LAPACT): a multicentre, open-label phase 2 study. </w:t>
      </w:r>
      <w:r w:rsidRPr="00676D5B">
        <w:rPr>
          <w:rFonts w:ascii="Book Antiqua" w:eastAsia="Book Antiqua" w:hAnsi="Book Antiqua" w:cs="Book Antiqua"/>
          <w:i/>
          <w:iCs/>
          <w:color w:val="000000"/>
        </w:rPr>
        <w:t>Lancet Gastroenterol Hepatol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5</w:t>
      </w:r>
      <w:r w:rsidRPr="00676D5B">
        <w:rPr>
          <w:rFonts w:ascii="Book Antiqua" w:eastAsia="Book Antiqua" w:hAnsi="Book Antiqua" w:cs="Book Antiqua"/>
          <w:color w:val="000000"/>
        </w:rPr>
        <w:t>: 285-294 [PMID: 31953079 DOI: 10.1016/S2468-1253(19)30327-9]</w:t>
      </w:r>
    </w:p>
    <w:p w14:paraId="1820E86E"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222 </w:t>
      </w:r>
      <w:r w:rsidRPr="00676D5B">
        <w:rPr>
          <w:rFonts w:ascii="Book Antiqua" w:eastAsia="Book Antiqua" w:hAnsi="Book Antiqua" w:cs="Book Antiqua"/>
          <w:b/>
          <w:bCs/>
          <w:color w:val="000000"/>
        </w:rPr>
        <w:t>Kunzmann V</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Algül H, Goekkurt E, </w:t>
      </w:r>
      <w:r w:rsidR="0019008D" w:rsidRPr="00676D5B">
        <w:rPr>
          <w:rFonts w:ascii="Book Antiqua" w:eastAsia="Book Antiqua" w:hAnsi="Book Antiqua" w:cs="Book Antiqua"/>
          <w:iCs/>
          <w:color w:val="000000"/>
        </w:rPr>
        <w:t>Siegler</w:t>
      </w:r>
      <w:r w:rsidR="0019008D" w:rsidRPr="00676D5B">
        <w:rPr>
          <w:rFonts w:ascii="Book Antiqua" w:hAnsi="Book Antiqua" w:cs="Book Antiqua" w:hint="eastAsia"/>
          <w:iCs/>
          <w:color w:val="000000"/>
          <w:lang w:eastAsia="zh-CN"/>
        </w:rPr>
        <w:t xml:space="preserve"> GM,</w:t>
      </w:r>
      <w:r w:rsidR="0019008D" w:rsidRPr="00676D5B">
        <w:t xml:space="preserve"> </w:t>
      </w:r>
      <w:r w:rsidR="0019008D" w:rsidRPr="00676D5B">
        <w:rPr>
          <w:rFonts w:ascii="Book Antiqua" w:hAnsi="Book Antiqua" w:cs="Book Antiqua"/>
          <w:iCs/>
          <w:color w:val="000000"/>
          <w:lang w:eastAsia="zh-CN"/>
        </w:rPr>
        <w:t>Martens</w:t>
      </w:r>
      <w:r w:rsidR="0019008D" w:rsidRPr="00676D5B">
        <w:rPr>
          <w:rFonts w:ascii="Book Antiqua" w:hAnsi="Book Antiqua" w:cs="Book Antiqua" w:hint="eastAsia"/>
          <w:iCs/>
          <w:color w:val="000000"/>
          <w:lang w:eastAsia="zh-CN"/>
        </w:rPr>
        <w:t xml:space="preserve"> UM, </w:t>
      </w:r>
      <w:r w:rsidR="0019008D" w:rsidRPr="00676D5B">
        <w:rPr>
          <w:rFonts w:ascii="Book Antiqua" w:hAnsi="Book Antiqua" w:cs="Book Antiqua"/>
          <w:iCs/>
          <w:color w:val="000000"/>
          <w:lang w:eastAsia="zh-CN"/>
        </w:rPr>
        <w:t>Waldschmidt</w:t>
      </w:r>
      <w:r w:rsidRPr="00676D5B">
        <w:rPr>
          <w:rFonts w:ascii="Book Antiqua" w:eastAsia="Book Antiqua" w:hAnsi="Book Antiqua" w:cs="Book Antiqua"/>
          <w:color w:val="000000"/>
        </w:rPr>
        <w:t xml:space="preserve"> </w:t>
      </w:r>
      <w:r w:rsidR="0019008D" w:rsidRPr="00676D5B">
        <w:rPr>
          <w:rFonts w:ascii="Book Antiqua" w:hAnsi="Book Antiqua" w:cs="Book Antiqua" w:hint="eastAsia"/>
          <w:color w:val="000000"/>
          <w:lang w:eastAsia="zh-CN"/>
        </w:rPr>
        <w:t>D,</w:t>
      </w:r>
      <w:r w:rsidR="0019008D" w:rsidRPr="00676D5B">
        <w:t xml:space="preserve"> </w:t>
      </w:r>
      <w:r w:rsidR="0019008D" w:rsidRPr="00676D5B">
        <w:rPr>
          <w:rFonts w:ascii="Book Antiqua" w:hAnsi="Book Antiqua" w:cs="Book Antiqua"/>
          <w:color w:val="000000"/>
          <w:lang w:eastAsia="zh-CN"/>
        </w:rPr>
        <w:t>Pelzer</w:t>
      </w:r>
      <w:r w:rsidR="0019008D" w:rsidRPr="00676D5B">
        <w:rPr>
          <w:rFonts w:ascii="Book Antiqua" w:hAnsi="Book Antiqua" w:cs="Book Antiqua" w:hint="eastAsia"/>
          <w:color w:val="000000"/>
          <w:lang w:eastAsia="zh-CN"/>
        </w:rPr>
        <w:t xml:space="preserve"> U,</w:t>
      </w:r>
      <w:r w:rsidR="0019008D" w:rsidRPr="00676D5B">
        <w:t xml:space="preserve"> </w:t>
      </w:r>
      <w:r w:rsidR="0019008D" w:rsidRPr="00676D5B">
        <w:rPr>
          <w:rFonts w:ascii="Book Antiqua" w:hAnsi="Book Antiqua" w:cs="Book Antiqua"/>
          <w:color w:val="000000"/>
          <w:lang w:eastAsia="zh-CN"/>
        </w:rPr>
        <w:t>Hennes</w:t>
      </w:r>
      <w:r w:rsidR="0019008D" w:rsidRPr="00676D5B">
        <w:rPr>
          <w:rFonts w:ascii="Book Antiqua" w:hAnsi="Book Antiqua" w:cs="Book Antiqua" w:hint="eastAsia"/>
          <w:color w:val="000000"/>
          <w:lang w:eastAsia="zh-CN"/>
        </w:rPr>
        <w:t xml:space="preserve"> E,</w:t>
      </w:r>
      <w:r w:rsidR="0019008D" w:rsidRPr="00676D5B">
        <w:t xml:space="preserve"> </w:t>
      </w:r>
      <w:r w:rsidR="0019008D" w:rsidRPr="00676D5B">
        <w:rPr>
          <w:rFonts w:ascii="Book Antiqua" w:hAnsi="Book Antiqua" w:cs="Book Antiqua"/>
          <w:color w:val="000000"/>
          <w:lang w:eastAsia="zh-CN"/>
        </w:rPr>
        <w:t>Fuchs</w:t>
      </w:r>
      <w:r w:rsidR="0019008D" w:rsidRPr="00676D5B">
        <w:rPr>
          <w:rFonts w:ascii="Book Antiqua" w:hAnsi="Book Antiqua" w:cs="Book Antiqua" w:hint="eastAsia"/>
          <w:color w:val="000000"/>
          <w:lang w:eastAsia="zh-CN"/>
        </w:rPr>
        <w:t xml:space="preserve"> M,</w:t>
      </w:r>
      <w:r w:rsidR="0019008D" w:rsidRPr="00676D5B">
        <w:t xml:space="preserve"> </w:t>
      </w:r>
      <w:r w:rsidR="0019008D" w:rsidRPr="00676D5B">
        <w:rPr>
          <w:rFonts w:ascii="Book Antiqua" w:hAnsi="Book Antiqua" w:cs="Book Antiqua"/>
          <w:color w:val="000000"/>
          <w:lang w:eastAsia="zh-CN"/>
        </w:rPr>
        <w:t>Siveke</w:t>
      </w:r>
      <w:r w:rsidR="0019008D" w:rsidRPr="00676D5B">
        <w:rPr>
          <w:rFonts w:ascii="Book Antiqua" w:hAnsi="Book Antiqua" w:cs="Book Antiqua" w:hint="eastAsia"/>
          <w:color w:val="000000"/>
          <w:lang w:eastAsia="zh-CN"/>
        </w:rPr>
        <w:t xml:space="preserve"> J,</w:t>
      </w:r>
      <w:r w:rsidR="0019008D" w:rsidRPr="00676D5B">
        <w:t xml:space="preserve"> </w:t>
      </w:r>
      <w:r w:rsidR="0019008D" w:rsidRPr="00676D5B">
        <w:rPr>
          <w:rFonts w:ascii="Book Antiqua" w:hAnsi="Book Antiqua" w:cs="Book Antiqua"/>
          <w:color w:val="000000"/>
          <w:lang w:eastAsia="zh-CN"/>
        </w:rPr>
        <w:t>Kullmann</w:t>
      </w:r>
      <w:r w:rsidR="0019008D" w:rsidRPr="00676D5B">
        <w:rPr>
          <w:rFonts w:ascii="Book Antiqua" w:hAnsi="Book Antiqua" w:cs="Book Antiqua" w:hint="eastAsia"/>
          <w:color w:val="000000"/>
          <w:lang w:eastAsia="zh-CN"/>
        </w:rPr>
        <w:t xml:space="preserve"> F,</w:t>
      </w:r>
      <w:r w:rsidR="0019008D" w:rsidRPr="00676D5B">
        <w:t xml:space="preserve"> </w:t>
      </w:r>
      <w:r w:rsidR="0019008D" w:rsidRPr="00676D5B">
        <w:rPr>
          <w:rFonts w:ascii="Book Antiqua" w:hAnsi="Book Antiqua" w:cs="Book Antiqua"/>
          <w:color w:val="000000"/>
          <w:lang w:eastAsia="zh-CN"/>
        </w:rPr>
        <w:t>Boeck</w:t>
      </w:r>
      <w:r w:rsidR="0019008D" w:rsidRPr="00676D5B">
        <w:rPr>
          <w:rFonts w:ascii="Book Antiqua" w:hAnsi="Book Antiqua" w:cs="Book Antiqua" w:hint="eastAsia"/>
          <w:color w:val="000000"/>
          <w:lang w:eastAsia="zh-CN"/>
        </w:rPr>
        <w:t xml:space="preserve"> S,</w:t>
      </w:r>
      <w:r w:rsidR="0019008D" w:rsidRPr="00676D5B">
        <w:t xml:space="preserve"> </w:t>
      </w:r>
      <w:r w:rsidR="0019008D" w:rsidRPr="00676D5B">
        <w:rPr>
          <w:rFonts w:ascii="Book Antiqua" w:hAnsi="Book Antiqua" w:cs="Book Antiqua"/>
          <w:color w:val="000000"/>
          <w:lang w:eastAsia="zh-CN"/>
        </w:rPr>
        <w:t>Ettrich</w:t>
      </w:r>
      <w:r w:rsidR="0019008D" w:rsidRPr="00676D5B">
        <w:rPr>
          <w:rFonts w:ascii="Book Antiqua" w:hAnsi="Book Antiqua" w:cs="Book Antiqua" w:hint="eastAsia"/>
          <w:color w:val="000000"/>
          <w:lang w:eastAsia="zh-CN"/>
        </w:rPr>
        <w:t xml:space="preserve"> TJ,</w:t>
      </w:r>
      <w:r w:rsidR="0019008D" w:rsidRPr="00676D5B">
        <w:t xml:space="preserve"> </w:t>
      </w:r>
      <w:r w:rsidR="0019008D" w:rsidRPr="00676D5B">
        <w:rPr>
          <w:rFonts w:ascii="Book Antiqua" w:hAnsi="Book Antiqua" w:cs="Book Antiqua"/>
          <w:color w:val="000000"/>
          <w:lang w:eastAsia="zh-CN"/>
        </w:rPr>
        <w:t>Ferenczy</w:t>
      </w:r>
      <w:r w:rsidR="0019008D" w:rsidRPr="00676D5B">
        <w:rPr>
          <w:rFonts w:ascii="Book Antiqua" w:hAnsi="Book Antiqua" w:cs="Book Antiqua" w:hint="eastAsia"/>
          <w:color w:val="000000"/>
          <w:lang w:eastAsia="zh-CN"/>
        </w:rPr>
        <w:t xml:space="preserve"> P,</w:t>
      </w:r>
      <w:r w:rsidR="0019008D" w:rsidRPr="00676D5B">
        <w:t xml:space="preserve"> </w:t>
      </w:r>
      <w:r w:rsidR="0019008D" w:rsidRPr="00676D5B">
        <w:rPr>
          <w:rFonts w:ascii="Book Antiqua" w:hAnsi="Book Antiqua" w:cs="Book Antiqua"/>
          <w:color w:val="000000"/>
          <w:lang w:eastAsia="zh-CN"/>
        </w:rPr>
        <w:t>Keller</w:t>
      </w:r>
      <w:r w:rsidR="0019008D" w:rsidRPr="00676D5B">
        <w:rPr>
          <w:rFonts w:ascii="Book Antiqua" w:hAnsi="Book Antiqua" w:cs="Book Antiqua" w:hint="eastAsia"/>
          <w:color w:val="000000"/>
          <w:lang w:eastAsia="zh-CN"/>
        </w:rPr>
        <w:t xml:space="preserve"> R,</w:t>
      </w:r>
      <w:r w:rsidR="0019008D" w:rsidRPr="00676D5B">
        <w:t xml:space="preserve"> </w:t>
      </w:r>
      <w:r w:rsidR="0019008D" w:rsidRPr="00676D5B">
        <w:rPr>
          <w:rFonts w:ascii="Book Antiqua" w:hAnsi="Book Antiqua" w:cs="Book Antiqua"/>
          <w:color w:val="000000"/>
          <w:lang w:eastAsia="zh-CN"/>
        </w:rPr>
        <w:t>Germer</w:t>
      </w:r>
      <w:r w:rsidR="0019008D" w:rsidRPr="00676D5B">
        <w:rPr>
          <w:rFonts w:ascii="Book Antiqua" w:hAnsi="Book Antiqua" w:cs="Book Antiqua" w:hint="eastAsia"/>
          <w:color w:val="000000"/>
          <w:lang w:eastAsia="zh-CN"/>
        </w:rPr>
        <w:t xml:space="preserve"> C,</w:t>
      </w:r>
      <w:r w:rsidR="0019008D" w:rsidRPr="00676D5B">
        <w:t xml:space="preserve"> </w:t>
      </w:r>
      <w:r w:rsidR="0019008D" w:rsidRPr="00676D5B">
        <w:rPr>
          <w:rFonts w:ascii="Book Antiqua" w:hAnsi="Book Antiqua" w:cs="Book Antiqua"/>
          <w:color w:val="000000"/>
          <w:lang w:eastAsia="zh-CN"/>
        </w:rPr>
        <w:t>Stein</w:t>
      </w:r>
      <w:r w:rsidR="0019008D" w:rsidRPr="00676D5B">
        <w:rPr>
          <w:rFonts w:ascii="Book Antiqua" w:hAnsi="Book Antiqua" w:cs="Book Antiqua" w:hint="eastAsia"/>
          <w:color w:val="000000"/>
          <w:lang w:eastAsia="zh-CN"/>
        </w:rPr>
        <w:t xml:space="preserve"> H,</w:t>
      </w:r>
      <w:r w:rsidR="0019008D" w:rsidRPr="00676D5B">
        <w:t xml:space="preserve"> </w:t>
      </w:r>
      <w:r w:rsidR="0019008D" w:rsidRPr="00676D5B">
        <w:rPr>
          <w:rFonts w:ascii="Book Antiqua" w:hAnsi="Book Antiqua" w:cs="Book Antiqua"/>
          <w:color w:val="000000"/>
          <w:lang w:eastAsia="zh-CN"/>
        </w:rPr>
        <w:t>Hartlapp</w:t>
      </w:r>
      <w:r w:rsidR="0019008D" w:rsidRPr="00676D5B">
        <w:rPr>
          <w:rFonts w:ascii="Book Antiqua" w:hAnsi="Book Antiqua" w:cs="Book Antiqua" w:hint="eastAsia"/>
          <w:color w:val="000000"/>
          <w:lang w:eastAsia="zh-CN"/>
        </w:rPr>
        <w:t xml:space="preserve"> I,</w:t>
      </w:r>
      <w:r w:rsidR="0019008D" w:rsidRPr="00676D5B">
        <w:t xml:space="preserve"> </w:t>
      </w:r>
      <w:r w:rsidR="0019008D" w:rsidRPr="00676D5B">
        <w:rPr>
          <w:rFonts w:ascii="Book Antiqua" w:hAnsi="Book Antiqua" w:cs="Book Antiqua"/>
          <w:color w:val="000000"/>
          <w:lang w:eastAsia="zh-CN"/>
        </w:rPr>
        <w:t>Klein</w:t>
      </w:r>
      <w:r w:rsidR="0019008D" w:rsidRPr="00676D5B">
        <w:rPr>
          <w:rFonts w:ascii="Book Antiqua" w:hAnsi="Book Antiqua" w:cs="Book Antiqua" w:hint="eastAsia"/>
          <w:color w:val="000000"/>
          <w:lang w:eastAsia="zh-CN"/>
        </w:rPr>
        <w:t xml:space="preserve"> I,</w:t>
      </w:r>
      <w:r w:rsidR="0019008D" w:rsidRPr="00676D5B">
        <w:t xml:space="preserve"> </w:t>
      </w:r>
      <w:r w:rsidR="0019008D" w:rsidRPr="00676D5B">
        <w:rPr>
          <w:rFonts w:ascii="Book Antiqua" w:hAnsi="Book Antiqua" w:cs="Book Antiqua"/>
          <w:color w:val="000000"/>
          <w:lang w:eastAsia="zh-CN"/>
        </w:rPr>
        <w:t>Heinemann</w:t>
      </w:r>
      <w:r w:rsidR="0019008D" w:rsidRPr="00676D5B">
        <w:rPr>
          <w:rFonts w:ascii="Book Antiqua" w:hAnsi="Book Antiqua" w:cs="Book Antiqua" w:hint="eastAsia"/>
          <w:color w:val="000000"/>
          <w:lang w:eastAsia="zh-CN"/>
        </w:rPr>
        <w:t xml:space="preserve"> V. </w:t>
      </w:r>
      <w:r w:rsidRPr="00676D5B">
        <w:rPr>
          <w:rFonts w:ascii="Book Antiqua" w:eastAsia="Book Antiqua" w:hAnsi="Book Antiqua" w:cs="Book Antiqua"/>
          <w:color w:val="000000"/>
        </w:rPr>
        <w:t xml:space="preserve">Conversion rate in locally advanced pancreatic cancer (LAPDAC) after nab-paclitaxel/gemcitabine- or MFFX-based induction chemotherapy (NEOLAP): final results of a multicenter randomised phase II AIO trial. </w:t>
      </w:r>
      <w:r w:rsidRPr="00676D5B">
        <w:rPr>
          <w:rFonts w:ascii="Book Antiqua" w:eastAsia="Book Antiqua" w:hAnsi="Book Antiqua" w:cs="Book Antiqua"/>
          <w:i/>
          <w:color w:val="000000"/>
        </w:rPr>
        <w:t>Ann Oncol</w:t>
      </w:r>
      <w:r w:rsidRPr="00676D5B">
        <w:rPr>
          <w:rFonts w:ascii="Book Antiqua" w:eastAsia="Book Antiqua" w:hAnsi="Book Antiqua" w:cs="Book Antiqua"/>
          <w:color w:val="000000"/>
        </w:rPr>
        <w:t xml:space="preserve"> 2019;</w:t>
      </w:r>
      <w:r w:rsidR="0019008D"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30</w:t>
      </w:r>
      <w:r w:rsidRPr="00676D5B">
        <w:rPr>
          <w:rFonts w:ascii="Book Antiqua" w:eastAsia="Book Antiqua" w:hAnsi="Book Antiqua" w:cs="Book Antiqua"/>
          <w:color w:val="000000"/>
        </w:rPr>
        <w:t>:</w:t>
      </w:r>
      <w:r w:rsidR="0019008D"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v253</w:t>
      </w:r>
    </w:p>
    <w:p w14:paraId="4181730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223 </w:t>
      </w:r>
      <w:r w:rsidRPr="00676D5B">
        <w:rPr>
          <w:rFonts w:ascii="Book Antiqua" w:eastAsia="Book Antiqua" w:hAnsi="Book Antiqua" w:cs="Book Antiqua"/>
          <w:b/>
          <w:bCs/>
          <w:color w:val="000000"/>
        </w:rPr>
        <w:t>Wolfe AR</w:t>
      </w:r>
      <w:r w:rsidRPr="00676D5B">
        <w:rPr>
          <w:rFonts w:ascii="Book Antiqua" w:eastAsia="Book Antiqua" w:hAnsi="Book Antiqua" w:cs="Book Antiqua"/>
          <w:color w:val="000000"/>
        </w:rPr>
        <w:t xml:space="preserve">, Prabhakar D, Yildiz VO, Cloyd JM, Dillhoff M, Abushahin L, Alexandra Diaz D, Miller ED, Chen W, Frankel WL, Noonan A, Williams TM. Neoadjuvant-modified FOLFIRINOX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nab-paclitaxel plus gemcitabine for borderline resectable or locally advanced pancreatic cancer patients who achieved surgical resection. </w:t>
      </w:r>
      <w:r w:rsidRPr="00676D5B">
        <w:rPr>
          <w:rFonts w:ascii="Book Antiqua" w:eastAsia="Book Antiqua" w:hAnsi="Book Antiqua" w:cs="Book Antiqua"/>
          <w:i/>
          <w:iCs/>
          <w:color w:val="000000"/>
        </w:rPr>
        <w:t>Cancer Med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4711-4723 [PMID: 32415696 DOI: 10.1002/cam4.3075]</w:t>
      </w:r>
    </w:p>
    <w:p w14:paraId="1E263CF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224 </w:t>
      </w:r>
      <w:r w:rsidRPr="00676D5B">
        <w:rPr>
          <w:rFonts w:ascii="Book Antiqua" w:eastAsia="Book Antiqua" w:hAnsi="Book Antiqua" w:cs="Book Antiqua"/>
          <w:b/>
          <w:bCs/>
          <w:color w:val="000000"/>
        </w:rPr>
        <w:t>Hammel P</w:t>
      </w:r>
      <w:r w:rsidRPr="00676D5B">
        <w:rPr>
          <w:rFonts w:ascii="Book Antiqua" w:eastAsia="Book Antiqua" w:hAnsi="Book Antiqua" w:cs="Book Antiqua"/>
          <w:color w:val="000000"/>
        </w:rPr>
        <w:t xml:space="preserve">, Huguet F, van Laethem JL, Goldstein D, Glimelius B, Artru P, Borbath I, Bouché O, Shannon J, André T, Mineur L, Chibaudel B, Bonnetain F, Louvet C; LAP07 Trial Group. Effect of Chemoradiotherapy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Chemotherapy on Survival in Patients </w:t>
      </w:r>
      <w:proofErr w:type="gramStart"/>
      <w:r w:rsidRPr="00676D5B">
        <w:rPr>
          <w:rFonts w:ascii="Book Antiqua" w:eastAsia="Book Antiqua" w:hAnsi="Book Antiqua" w:cs="Book Antiqua"/>
          <w:color w:val="000000"/>
        </w:rPr>
        <w:t>With Locally Advanced Pancreatic Cancer Controlled After</w:t>
      </w:r>
      <w:proofErr w:type="gramEnd"/>
      <w:r w:rsidRPr="00676D5B">
        <w:rPr>
          <w:rFonts w:ascii="Book Antiqua" w:eastAsia="Book Antiqua" w:hAnsi="Book Antiqua" w:cs="Book Antiqua"/>
          <w:color w:val="000000"/>
        </w:rPr>
        <w:t xml:space="preserve"> 4 Months of Gemcitabine With or Without Erlotinib: The LAP07 Randomized Clinical Trial. </w:t>
      </w:r>
      <w:r w:rsidRPr="00676D5B">
        <w:rPr>
          <w:rFonts w:ascii="Book Antiqua" w:eastAsia="Book Antiqua" w:hAnsi="Book Antiqua" w:cs="Book Antiqua"/>
          <w:i/>
          <w:iCs/>
          <w:color w:val="000000"/>
        </w:rPr>
        <w:t>JAMA</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315</w:t>
      </w:r>
      <w:r w:rsidRPr="00676D5B">
        <w:rPr>
          <w:rFonts w:ascii="Book Antiqua" w:eastAsia="Book Antiqua" w:hAnsi="Book Antiqua" w:cs="Book Antiqua"/>
          <w:color w:val="000000"/>
        </w:rPr>
        <w:t>: 1844-1853 [PMID: 27139057 DOI: 10.1001/jama.2016.4324]</w:t>
      </w:r>
    </w:p>
    <w:p w14:paraId="3BFE9C4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225 </w:t>
      </w:r>
      <w:r w:rsidRPr="00676D5B">
        <w:rPr>
          <w:rFonts w:ascii="Book Antiqua" w:eastAsia="Book Antiqua" w:hAnsi="Book Antiqua" w:cs="Book Antiqua"/>
          <w:b/>
          <w:bCs/>
          <w:color w:val="000000"/>
        </w:rPr>
        <w:t>Arcelli A</w:t>
      </w:r>
      <w:r w:rsidRPr="00676D5B">
        <w:rPr>
          <w:rFonts w:ascii="Book Antiqua" w:eastAsia="Book Antiqua" w:hAnsi="Book Antiqua" w:cs="Book Antiqua"/>
          <w:color w:val="000000"/>
        </w:rPr>
        <w:t xml:space="preserve">, Buwenge M, Macchia G, Bertini F, Guido A, Deodato F, Cilla S, Scotti V, Rosetto ME, Djan I, Parisi S, Mattiucci GC, Cellini F, Fiore M, Bonomo P, Belgioia L, Niespolo RM, Gabriele P, Di Marco M, Simoni N, Mazzarotto R, Morganti AG; AIRO (Italian Association of Radiation Oncology and Clinical Oncology) Gastrointestinal Study Group. Stereotactic body radiotherapy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conventionally fractionated chemoradiation in locally advanced pancreatic cancer: A multicenter case-control study (PAULA-1). </w:t>
      </w:r>
      <w:r w:rsidRPr="00676D5B">
        <w:rPr>
          <w:rFonts w:ascii="Book Antiqua" w:eastAsia="Book Antiqua" w:hAnsi="Book Antiqua" w:cs="Book Antiqua"/>
          <w:i/>
          <w:iCs/>
          <w:color w:val="000000"/>
        </w:rPr>
        <w:t>Cancer Med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7879-7887 [PMID: 32910549 DOI: 10.1002/cam4.3330]</w:t>
      </w:r>
    </w:p>
    <w:p w14:paraId="31BD94D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226 </w:t>
      </w:r>
      <w:r w:rsidRPr="00676D5B">
        <w:rPr>
          <w:rFonts w:ascii="Book Antiqua" w:eastAsia="Book Antiqua" w:hAnsi="Book Antiqua" w:cs="Book Antiqua"/>
          <w:b/>
          <w:bCs/>
          <w:color w:val="000000"/>
        </w:rPr>
        <w:t>Conroy T</w:t>
      </w:r>
      <w:r w:rsidRPr="00676D5B">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w:t>
      </w:r>
      <w:r w:rsidRPr="00676D5B">
        <w:rPr>
          <w:rFonts w:ascii="Book Antiqua" w:eastAsia="Book Antiqua" w:hAnsi="Book Antiqua" w:cs="Book Antiqua"/>
          <w:color w:val="000000"/>
        </w:rPr>
        <w:lastRenderedPageBreak/>
        <w:t xml:space="preserve">FOLFIRINOX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gemcitabine for metastatic pancreatic cancer.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364</w:t>
      </w:r>
      <w:r w:rsidRPr="00676D5B">
        <w:rPr>
          <w:rFonts w:ascii="Book Antiqua" w:eastAsia="Book Antiqua" w:hAnsi="Book Antiqua" w:cs="Book Antiqua"/>
          <w:color w:val="000000"/>
        </w:rPr>
        <w:t>: 1817-1825 [PMID: 21561347 DOI: 10.1056/NEJMoa1011923]</w:t>
      </w:r>
    </w:p>
    <w:p w14:paraId="51033E5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227 </w:t>
      </w:r>
      <w:r w:rsidRPr="00676D5B">
        <w:rPr>
          <w:rFonts w:ascii="Book Antiqua" w:eastAsia="Book Antiqua" w:hAnsi="Book Antiqua" w:cs="Book Antiqua"/>
          <w:b/>
          <w:bCs/>
          <w:color w:val="000000"/>
        </w:rPr>
        <w:t>Von Hoff DD</w:t>
      </w:r>
      <w:r w:rsidRPr="00676D5B">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369</w:t>
      </w:r>
      <w:r w:rsidRPr="00676D5B">
        <w:rPr>
          <w:rFonts w:ascii="Book Antiqua" w:eastAsia="Book Antiqua" w:hAnsi="Book Antiqua" w:cs="Book Antiqua"/>
          <w:color w:val="000000"/>
        </w:rPr>
        <w:t>: 1691-1703 [PMID: 24131140 DOI: 10.1056/NEJMoa1304369]</w:t>
      </w:r>
    </w:p>
    <w:p w14:paraId="047C5C3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228 </w:t>
      </w:r>
      <w:r w:rsidRPr="00676D5B">
        <w:rPr>
          <w:rFonts w:ascii="Book Antiqua" w:eastAsia="Book Antiqua" w:hAnsi="Book Antiqua" w:cs="Book Antiqua"/>
          <w:b/>
          <w:bCs/>
          <w:color w:val="000000"/>
        </w:rPr>
        <w:t>Chan KKW</w:t>
      </w:r>
      <w:r w:rsidRPr="00676D5B">
        <w:rPr>
          <w:rFonts w:ascii="Book Antiqua" w:eastAsia="Book Antiqua" w:hAnsi="Book Antiqua" w:cs="Book Antiqua"/>
          <w:color w:val="000000"/>
        </w:rPr>
        <w:t xml:space="preserve">, Guo H, Cheng S, Beca JM, Redmond-Misner R, Isaranuwatchai W, Qiao L, Earle C, Berry SR, Biagi JJ, Welch S, Meyers BM, Mittmann N, Coburn N, Arias J, Schwartz D, Dai WF, Gavura S, McLeod R, Kennedy ED. Real-world outcomes of FOLFIRINOX </w:t>
      </w:r>
      <w:r w:rsidRPr="00676D5B">
        <w:rPr>
          <w:rFonts w:ascii="Book Antiqua" w:eastAsia="Book Antiqua" w:hAnsi="Book Antiqua" w:cs="Book Antiqua"/>
          <w:i/>
          <w:iCs/>
          <w:color w:val="000000"/>
        </w:rPr>
        <w:t>vs</w:t>
      </w:r>
      <w:r w:rsidRPr="00676D5B">
        <w:rPr>
          <w:rFonts w:ascii="Book Antiqua" w:eastAsia="Book Antiqua" w:hAnsi="Book Antiqua" w:cs="Book Antiqua"/>
          <w:color w:val="000000"/>
        </w:rPr>
        <w:t xml:space="preserve"> gemcitabine and nab-paclitaxel in advanced pancreatic cancer: A population-based propensity score-weighted analysis. </w:t>
      </w:r>
      <w:r w:rsidRPr="00676D5B">
        <w:rPr>
          <w:rFonts w:ascii="Book Antiqua" w:eastAsia="Book Antiqua" w:hAnsi="Book Antiqua" w:cs="Book Antiqua"/>
          <w:i/>
          <w:iCs/>
          <w:color w:val="000000"/>
        </w:rPr>
        <w:t>Cancer Med</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9</w:t>
      </w:r>
      <w:r w:rsidRPr="00676D5B">
        <w:rPr>
          <w:rFonts w:ascii="Book Antiqua" w:eastAsia="Book Antiqua" w:hAnsi="Book Antiqua" w:cs="Book Antiqua"/>
          <w:color w:val="000000"/>
        </w:rPr>
        <w:t>: 160-169 [PMID: 31724340 DOI: 10.1002/cam4.2705]</w:t>
      </w:r>
    </w:p>
    <w:p w14:paraId="31EA691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229 </w:t>
      </w:r>
      <w:r w:rsidRPr="00676D5B">
        <w:rPr>
          <w:rFonts w:ascii="Book Antiqua" w:eastAsia="Book Antiqua" w:hAnsi="Book Antiqua" w:cs="Book Antiqua"/>
          <w:b/>
          <w:bCs/>
          <w:color w:val="000000"/>
        </w:rPr>
        <w:t>Wang Y</w:t>
      </w:r>
      <w:r w:rsidRPr="00676D5B">
        <w:rPr>
          <w:rFonts w:ascii="Book Antiqua" w:eastAsia="Book Antiqua" w:hAnsi="Book Antiqua" w:cs="Book Antiqua"/>
          <w:color w:val="000000"/>
        </w:rPr>
        <w:t xml:space="preserve">, Camateros P, Cheung WY. </w:t>
      </w:r>
      <w:proofErr w:type="gramStart"/>
      <w:r w:rsidRPr="00676D5B">
        <w:rPr>
          <w:rFonts w:ascii="Book Antiqua" w:eastAsia="Book Antiqua" w:hAnsi="Book Antiqua" w:cs="Book Antiqua"/>
          <w:color w:val="000000"/>
        </w:rPr>
        <w:t>A Real-World Comparison of FOLFIRINOX, Gemcitabine Plus nab-Paclitaxel, and Gemcitabine in Advanced Pancreatic Cancers.</w:t>
      </w:r>
      <w:proofErr w:type="gramEnd"/>
      <w:r w:rsidRPr="00676D5B">
        <w:rPr>
          <w:rFonts w:ascii="Book Antiqua" w:eastAsia="Book Antiqua" w:hAnsi="Book Antiqua" w:cs="Book Antiqua"/>
          <w:color w:val="000000"/>
        </w:rPr>
        <w:t xml:space="preserve"> </w:t>
      </w:r>
      <w:r w:rsidRPr="00676D5B">
        <w:rPr>
          <w:rFonts w:ascii="Book Antiqua" w:eastAsia="Book Antiqua" w:hAnsi="Book Antiqua" w:cs="Book Antiqua"/>
          <w:i/>
          <w:iCs/>
          <w:color w:val="000000"/>
        </w:rPr>
        <w:t>J Gastrointest Cancer</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50</w:t>
      </w:r>
      <w:r w:rsidRPr="00676D5B">
        <w:rPr>
          <w:rFonts w:ascii="Book Antiqua" w:eastAsia="Book Antiqua" w:hAnsi="Book Antiqua" w:cs="Book Antiqua"/>
          <w:color w:val="000000"/>
        </w:rPr>
        <w:t>: 62-68 [PMID: 29143916 DOI: 10.1007/s12029-017-0028-5]</w:t>
      </w:r>
    </w:p>
    <w:p w14:paraId="08CDAF2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230 </w:t>
      </w:r>
      <w:r w:rsidRPr="00676D5B">
        <w:rPr>
          <w:rFonts w:ascii="Book Antiqua" w:eastAsia="Book Antiqua" w:hAnsi="Book Antiqua" w:cs="Book Antiqua"/>
          <w:b/>
          <w:bCs/>
          <w:color w:val="000000"/>
        </w:rPr>
        <w:t>Wang-Gillam A</w:t>
      </w:r>
      <w:r w:rsidRPr="00676D5B">
        <w:rPr>
          <w:rFonts w:ascii="Book Antiqua" w:eastAsia="Book Antiqua" w:hAnsi="Book Antiqua" w:cs="Book Antiqua"/>
          <w:color w:val="000000"/>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sidRPr="00676D5B">
        <w:rPr>
          <w:rFonts w:ascii="Book Antiqua" w:eastAsia="Book Antiqua" w:hAnsi="Book Antiqua" w:cs="Book Antiqua"/>
          <w:i/>
          <w:iCs/>
          <w:color w:val="000000"/>
        </w:rPr>
        <w:t>Lancet</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387</w:t>
      </w:r>
      <w:r w:rsidRPr="00676D5B">
        <w:rPr>
          <w:rFonts w:ascii="Book Antiqua" w:eastAsia="Book Antiqua" w:hAnsi="Book Antiqua" w:cs="Book Antiqua"/>
          <w:color w:val="000000"/>
        </w:rPr>
        <w:t>: 545-557 [PMID: 26615328 DOI: 10.1016/S0140-6736(15)00986-1]</w:t>
      </w:r>
    </w:p>
    <w:p w14:paraId="55C46BC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231 </w:t>
      </w:r>
      <w:r w:rsidRPr="00676D5B">
        <w:rPr>
          <w:rFonts w:ascii="Book Antiqua" w:eastAsia="Book Antiqua" w:hAnsi="Book Antiqua" w:cs="Book Antiqua"/>
          <w:b/>
          <w:bCs/>
          <w:color w:val="000000"/>
        </w:rPr>
        <w:t>Golan T</w:t>
      </w:r>
      <w:r w:rsidRPr="00676D5B">
        <w:rPr>
          <w:rFonts w:ascii="Book Antiqua" w:eastAsia="Book Antiqua" w:hAnsi="Book Antiqua" w:cs="Book Antiqua"/>
          <w:color w:val="000000"/>
        </w:rPr>
        <w:t xml:space="preserve">, Hammel P, Reni M, Van Cutsem E, Macarulla T, Hall MJ, Park JO, Hochhauser D, Arnold D, Oh DY, Reinacher-Schick A, Tortora G, Algül H, O'Reilly EM, McGuinness D, Cui KY, Schlienger K, Locker GY, Kindler HL. Maintenance Olaparib for Germline </w:t>
      </w:r>
      <w:r w:rsidRPr="00676D5B">
        <w:rPr>
          <w:rFonts w:ascii="Book Antiqua" w:eastAsia="Book Antiqua" w:hAnsi="Book Antiqua" w:cs="Book Antiqua"/>
          <w:i/>
          <w:iCs/>
          <w:color w:val="000000"/>
        </w:rPr>
        <w:t>BRCA</w:t>
      </w:r>
      <w:r w:rsidRPr="00676D5B">
        <w:rPr>
          <w:rFonts w:ascii="Book Antiqua" w:eastAsia="Book Antiqua" w:hAnsi="Book Antiqua" w:cs="Book Antiqua"/>
          <w:color w:val="000000"/>
        </w:rPr>
        <w:t xml:space="preserve">-Mutated Metastatic Pancreatic Cancer.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381</w:t>
      </w:r>
      <w:r w:rsidRPr="00676D5B">
        <w:rPr>
          <w:rFonts w:ascii="Book Antiqua" w:eastAsia="Book Antiqua" w:hAnsi="Book Antiqua" w:cs="Book Antiqua"/>
          <w:color w:val="000000"/>
        </w:rPr>
        <w:t>: 317-327 [PMID: 31157963 DOI: 10.1056/NEJMoa1903387]</w:t>
      </w:r>
    </w:p>
    <w:p w14:paraId="6B680650"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232 </w:t>
      </w:r>
      <w:r w:rsidRPr="00676D5B">
        <w:rPr>
          <w:rFonts w:ascii="Book Antiqua" w:eastAsia="Book Antiqua" w:hAnsi="Book Antiqua" w:cs="Book Antiqua"/>
          <w:b/>
          <w:bCs/>
          <w:color w:val="000000"/>
        </w:rPr>
        <w:t>Alistar A</w:t>
      </w:r>
      <w:r w:rsidRPr="00676D5B">
        <w:rPr>
          <w:rFonts w:ascii="Book Antiqua" w:eastAsia="Book Antiqua" w:hAnsi="Book Antiqua" w:cs="Book Antiqua"/>
          <w:color w:val="000000"/>
        </w:rPr>
        <w:t xml:space="preserve">, Morris BB, Desnoyer R, Klepin HD, Hosseinzadeh K, Clark C, Cameron A, Leyendecker J, D'Agostino R Jr, Topaloglu U, Boteju LW, Boteju AR, Shorr R, Zachar Z, Bingham PM, Ahmed T, Crane S, Shah R, Migliano JJ, Pardee TS, Miller L, Hawkins G, Jin G, Zhang W, Pasche B. Safety and tolerability of the first-in-class agent CPI-613 in combination with modified FOLFIRINOX in patients with metastatic pancreatic cancer: a single-centre, open-label, dose-escalation, phase 1 trial. </w:t>
      </w:r>
      <w:r w:rsidRPr="00676D5B">
        <w:rPr>
          <w:rFonts w:ascii="Book Antiqua" w:eastAsia="Book Antiqua" w:hAnsi="Book Antiqua" w:cs="Book Antiqua"/>
          <w:i/>
          <w:iCs/>
          <w:color w:val="000000"/>
        </w:rPr>
        <w:t>Lancet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18</w:t>
      </w:r>
      <w:r w:rsidRPr="00676D5B">
        <w:rPr>
          <w:rFonts w:ascii="Book Antiqua" w:eastAsia="Book Antiqua" w:hAnsi="Book Antiqua" w:cs="Book Antiqua"/>
          <w:color w:val="000000"/>
        </w:rPr>
        <w:t>: 770-778 [PMID: 28495639 DOI: 10.1016/S1470-2045(17)30314-5]</w:t>
      </w:r>
    </w:p>
    <w:p w14:paraId="10C7146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233 </w:t>
      </w:r>
      <w:r w:rsidRPr="00676D5B">
        <w:rPr>
          <w:rFonts w:ascii="Book Antiqua" w:eastAsia="Book Antiqua" w:hAnsi="Book Antiqua" w:cs="Book Antiqua"/>
          <w:b/>
          <w:bCs/>
          <w:color w:val="000000"/>
        </w:rPr>
        <w:t>Jiang B</w:t>
      </w:r>
      <w:r w:rsidRPr="00676D5B">
        <w:rPr>
          <w:rFonts w:ascii="Book Antiqua" w:eastAsia="Book Antiqua" w:hAnsi="Book Antiqua" w:cs="Book Antiqua"/>
          <w:color w:val="000000"/>
        </w:rPr>
        <w:t xml:space="preserve">, Zhou L, Lu J, Wang Y, Liu C, You L, Guo J. Stroma-Targeting Therapy in Pancreatic Cancer: One Coin With Two Sides? </w:t>
      </w:r>
      <w:r w:rsidRPr="00676D5B">
        <w:rPr>
          <w:rFonts w:ascii="Book Antiqua" w:eastAsia="Book Antiqua" w:hAnsi="Book Antiqua" w:cs="Book Antiqua"/>
          <w:i/>
          <w:iCs/>
          <w:color w:val="000000"/>
        </w:rPr>
        <w:t>Front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576399 [PMID: 33178608 DOI: 10.3389/fonc.2020.576399]</w:t>
      </w:r>
    </w:p>
    <w:p w14:paraId="4066E8F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234 </w:t>
      </w:r>
      <w:r w:rsidRPr="00676D5B">
        <w:rPr>
          <w:rFonts w:ascii="Book Antiqua" w:eastAsia="Book Antiqua" w:hAnsi="Book Antiqua" w:cs="Book Antiqua"/>
          <w:b/>
          <w:bCs/>
          <w:color w:val="000000"/>
        </w:rPr>
        <w:t>von Ahrens D</w:t>
      </w:r>
      <w:r w:rsidRPr="00676D5B">
        <w:rPr>
          <w:rFonts w:ascii="Book Antiqua" w:eastAsia="Book Antiqua" w:hAnsi="Book Antiqua" w:cs="Book Antiqua"/>
          <w:color w:val="000000"/>
        </w:rPr>
        <w:t xml:space="preserve">, Bhagat TD, Nagrath D, Maitra A, Verma A. The role of stromal cancer-associated fibroblasts in pancreatic cancer. </w:t>
      </w:r>
      <w:r w:rsidRPr="00676D5B">
        <w:rPr>
          <w:rFonts w:ascii="Book Antiqua" w:eastAsia="Book Antiqua" w:hAnsi="Book Antiqua" w:cs="Book Antiqua"/>
          <w:i/>
          <w:iCs/>
          <w:color w:val="000000"/>
        </w:rPr>
        <w:t>J Hematol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76 [PMID: 28351381 DOI: 10.1186/s13045-017-0448-5]</w:t>
      </w:r>
    </w:p>
    <w:p w14:paraId="4704505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235 </w:t>
      </w:r>
      <w:r w:rsidRPr="00676D5B">
        <w:rPr>
          <w:rFonts w:ascii="Book Antiqua" w:eastAsia="Book Antiqua" w:hAnsi="Book Antiqua" w:cs="Book Antiqua"/>
          <w:b/>
          <w:bCs/>
          <w:color w:val="000000"/>
        </w:rPr>
        <w:t>Provenzano PP</w:t>
      </w:r>
      <w:r w:rsidRPr="00676D5B">
        <w:rPr>
          <w:rFonts w:ascii="Book Antiqua" w:eastAsia="Book Antiqua" w:hAnsi="Book Antiqua" w:cs="Book Antiqua"/>
          <w:color w:val="000000"/>
        </w:rPr>
        <w:t xml:space="preserve">, Hingorani SR. Hyaluronan, fluid pressure, and stromal resistance in pancreas cancer. </w:t>
      </w:r>
      <w:r w:rsidRPr="00676D5B">
        <w:rPr>
          <w:rFonts w:ascii="Book Antiqua" w:eastAsia="Book Antiqua" w:hAnsi="Book Antiqua" w:cs="Book Antiqua"/>
          <w:i/>
          <w:iCs/>
          <w:color w:val="000000"/>
        </w:rPr>
        <w:t>Br J Cancer</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108</w:t>
      </w:r>
      <w:r w:rsidRPr="00676D5B">
        <w:rPr>
          <w:rFonts w:ascii="Book Antiqua" w:eastAsia="Book Antiqua" w:hAnsi="Book Antiqua" w:cs="Book Antiqua"/>
          <w:color w:val="000000"/>
        </w:rPr>
        <w:t>: 1-8 [PMID: 23299539 DOI: 10.1038/bjc.2012.569]</w:t>
      </w:r>
    </w:p>
    <w:p w14:paraId="0B8B79D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236 </w:t>
      </w:r>
      <w:r w:rsidRPr="00676D5B">
        <w:rPr>
          <w:rFonts w:ascii="Book Antiqua" w:eastAsia="Book Antiqua" w:hAnsi="Book Antiqua" w:cs="Book Antiqua"/>
          <w:b/>
          <w:bCs/>
          <w:color w:val="000000"/>
        </w:rPr>
        <w:t>Hingorani SR</w:t>
      </w:r>
      <w:r w:rsidRPr="00676D5B">
        <w:rPr>
          <w:rFonts w:ascii="Book Antiqua" w:eastAsia="Book Antiqua" w:hAnsi="Book Antiqua" w:cs="Book Antiqua"/>
          <w:color w:val="000000"/>
        </w:rPr>
        <w:t xml:space="preserve">, Zheng L, Bullock AJ, Seery TE, Harris WP, Sigal DS, Braiteh F, Ritch PS, Zalupski MM, Bahary N, Oberstein PE, Wang-Gillam A, Wu W, Chondros D, Jiang P, Khelifa S, Pu J, Aldrich C, Hendifar AE. HALO 202: Randomized Phase II Study of PEGPH20 Plus Nab-Paclitaxel/Gemcitabine Versus Nab-Paclitaxel/Gemcitabine in Patients With Untreated, Metastatic Pancreatic Ductal Adenocarcinoma.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36</w:t>
      </w:r>
      <w:r w:rsidRPr="00676D5B">
        <w:rPr>
          <w:rFonts w:ascii="Book Antiqua" w:eastAsia="Book Antiqua" w:hAnsi="Book Antiqua" w:cs="Book Antiqua"/>
          <w:color w:val="000000"/>
        </w:rPr>
        <w:t>: 359-366 [PMID: 29232172 DOI: 10.1200/JCO.2017.74.9564]</w:t>
      </w:r>
    </w:p>
    <w:p w14:paraId="00CF061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237 </w:t>
      </w:r>
      <w:r w:rsidRPr="00676D5B">
        <w:rPr>
          <w:rFonts w:ascii="Book Antiqua" w:eastAsia="Book Antiqua" w:hAnsi="Book Antiqua" w:cs="Book Antiqua"/>
          <w:b/>
          <w:bCs/>
          <w:color w:val="000000"/>
        </w:rPr>
        <w:t>Catenacci DV</w:t>
      </w:r>
      <w:r w:rsidRPr="00676D5B">
        <w:rPr>
          <w:rFonts w:ascii="Book Antiqua" w:eastAsia="Book Antiqua" w:hAnsi="Book Antiqua" w:cs="Book Antiqua"/>
          <w:color w:val="000000"/>
        </w:rPr>
        <w:t xml:space="preserve">, Junttila MR, Karrison T, Bahary N, Horiba MN, Nattam SR, Marsh R, Wallace J, Kozloff M, Rajdev L, Cohen D, Wade J, Sleckman B, Lenz HJ, Stiff P, Kumar P, Xu P, Henderson L, Takebe N, Salgia R, Wang X, Stadler WM, de Sauvage FJ, Kindler HL. </w:t>
      </w:r>
      <w:proofErr w:type="gramStart"/>
      <w:r w:rsidRPr="00676D5B">
        <w:rPr>
          <w:rFonts w:ascii="Book Antiqua" w:eastAsia="Book Antiqua" w:hAnsi="Book Antiqua" w:cs="Book Antiqua"/>
          <w:color w:val="000000"/>
        </w:rPr>
        <w:t>Randomized Phase Ib/II Study of Gemcitabine Plus Placebo or Vismodegib, a Hedgehog Pathway Inhibitor, in Patients With Metastatic Pancreatic Cancer.</w:t>
      </w:r>
      <w:proofErr w:type="gramEnd"/>
      <w:r w:rsidRPr="00676D5B">
        <w:rPr>
          <w:rFonts w:ascii="Book Antiqua" w:eastAsia="Book Antiqua" w:hAnsi="Book Antiqua" w:cs="Book Antiqua"/>
          <w:color w:val="000000"/>
        </w:rPr>
        <w:t xml:space="preserve">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33</w:t>
      </w:r>
      <w:r w:rsidRPr="00676D5B">
        <w:rPr>
          <w:rFonts w:ascii="Book Antiqua" w:eastAsia="Book Antiqua" w:hAnsi="Book Antiqua" w:cs="Book Antiqua"/>
          <w:color w:val="000000"/>
        </w:rPr>
        <w:t>: 4284-4292 [PMID: 26527777 DOI: 10.1200/JCO.2015.62.8719]</w:t>
      </w:r>
    </w:p>
    <w:p w14:paraId="2128EB3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238 </w:t>
      </w:r>
      <w:r w:rsidRPr="00676D5B">
        <w:rPr>
          <w:rFonts w:ascii="Book Antiqua" w:eastAsia="Book Antiqua" w:hAnsi="Book Antiqua" w:cs="Book Antiqua"/>
          <w:b/>
          <w:bCs/>
          <w:color w:val="000000"/>
        </w:rPr>
        <w:t>McCleary-Wheeler AL</w:t>
      </w:r>
      <w:r w:rsidRPr="00676D5B">
        <w:rPr>
          <w:rFonts w:ascii="Book Antiqua" w:eastAsia="Book Antiqua" w:hAnsi="Book Antiqua" w:cs="Book Antiqua"/>
          <w:color w:val="000000"/>
        </w:rPr>
        <w:t xml:space="preserve">, Carr RM, Palmer SR, Smyrk TC, Allred JB, Almada LL, Tolosa EJ, Lamberti MJ, Marks DL, Borad MJ, Molina JR, Qi Y, Lingle WL, Grothey A, </w:t>
      </w:r>
      <w:r w:rsidRPr="00676D5B">
        <w:rPr>
          <w:rFonts w:ascii="Book Antiqua" w:eastAsia="Book Antiqua" w:hAnsi="Book Antiqua" w:cs="Book Antiqua"/>
          <w:color w:val="000000"/>
        </w:rPr>
        <w:lastRenderedPageBreak/>
        <w:t xml:space="preserve">Pitot HC, Jatoi A, Northfelt DW, Bryce AH, McWilliams RR, Okuno SH, Haluska P, Kim GP, Colon-Otero G, Lowe VJ, Callstrom MR, Ma WW, Bekaii-Saab T, Hung MC, Erlichman C, Fernandez-Zapico ME. Phase 1 trial of Vismodegib and Erlotinib combination in metastatic pancreatic cancer.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101-109 [PMID: 31787526 DOI: 10.1016/j.pan.2019.11.011]</w:t>
      </w:r>
    </w:p>
    <w:p w14:paraId="39D5189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239 </w:t>
      </w:r>
      <w:r w:rsidRPr="00676D5B">
        <w:rPr>
          <w:rFonts w:ascii="Book Antiqua" w:eastAsia="Book Antiqua" w:hAnsi="Book Antiqua" w:cs="Book Antiqua"/>
          <w:b/>
          <w:bCs/>
          <w:color w:val="000000"/>
        </w:rPr>
        <w:t>Murphy JE</w:t>
      </w:r>
      <w:r w:rsidRPr="00676D5B">
        <w:rPr>
          <w:rFonts w:ascii="Book Antiqua" w:eastAsia="Book Antiqua" w:hAnsi="Book Antiqua" w:cs="Book Antiqua"/>
          <w:color w:val="000000"/>
        </w:rPr>
        <w:t xml:space="preserve">, Wo JY, Ryan DP, Clark JW, Jiang W, Yeap BY, Drapek LC, Ly L, Baglini CV, Blaszkowsky LS, Ferrone CR, Parikh AR, Weekes CD, Nipp RD, Kwak EL, Allen JN, Corcoran RB, Ting DT, Faris JE, Zhu AX, Goyal L, Berger DL, Qadan M, Lillemoe KD, Talele N, Jain RK, DeLaney TF, Duda DG, Boucher Y, Fernández-Del Castillo C, Hong TS. Total Neoadjuvant Therapy With FOLFIRINOX in Combination With Losartan Followed by Chemoradiotherapy for Locally Advanced Pancreatic Cancer: A Phase 2 Clinical Trial. </w:t>
      </w:r>
      <w:r w:rsidRPr="00676D5B">
        <w:rPr>
          <w:rFonts w:ascii="Book Antiqua" w:eastAsia="Book Antiqua" w:hAnsi="Book Antiqua" w:cs="Book Antiqua"/>
          <w:i/>
          <w:iCs/>
          <w:color w:val="000000"/>
        </w:rPr>
        <w:t>JAMA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5</w:t>
      </w:r>
      <w:r w:rsidRPr="00676D5B">
        <w:rPr>
          <w:rFonts w:ascii="Book Antiqua" w:eastAsia="Book Antiqua" w:hAnsi="Book Antiqua" w:cs="Book Antiqua"/>
          <w:color w:val="000000"/>
        </w:rPr>
        <w:t>: 1020-1027 [PMID: 31145418 DOI: 10.1001/jamaoncol.2019.0892]</w:t>
      </w:r>
    </w:p>
    <w:p w14:paraId="3F1D3C4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240 </w:t>
      </w:r>
      <w:r w:rsidRPr="00676D5B">
        <w:rPr>
          <w:rFonts w:ascii="Book Antiqua" w:eastAsia="Book Antiqua" w:hAnsi="Book Antiqua" w:cs="Book Antiqua"/>
          <w:b/>
          <w:bCs/>
          <w:color w:val="000000"/>
        </w:rPr>
        <w:t>Dimcevski G</w:t>
      </w:r>
      <w:r w:rsidRPr="00676D5B">
        <w:rPr>
          <w:rFonts w:ascii="Book Antiqua" w:eastAsia="Book Antiqua" w:hAnsi="Book Antiqua" w:cs="Book Antiqua"/>
          <w:color w:val="000000"/>
        </w:rPr>
        <w:t xml:space="preserve">, Kotopoulis S, Bjånes T, Hoem D, Schjøtt J, Gjertsen BT, Biermann M, Molven A, Sorbye H, McCormack E, Postema M, Gilja OH. A human clinical trial using ultrasound and microbubbles to enhance gemcitabine treatment of inoperable pancreatic cancer. </w:t>
      </w:r>
      <w:r w:rsidRPr="00676D5B">
        <w:rPr>
          <w:rFonts w:ascii="Book Antiqua" w:eastAsia="Book Antiqua" w:hAnsi="Book Antiqua" w:cs="Book Antiqua"/>
          <w:i/>
          <w:iCs/>
          <w:color w:val="000000"/>
        </w:rPr>
        <w:t>J Control Release</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243</w:t>
      </w:r>
      <w:r w:rsidRPr="00676D5B">
        <w:rPr>
          <w:rFonts w:ascii="Book Antiqua" w:eastAsia="Book Antiqua" w:hAnsi="Book Antiqua" w:cs="Book Antiqua"/>
          <w:color w:val="000000"/>
        </w:rPr>
        <w:t>: 172-181 [PMID: 27744037 DOI: 10.1016/j.jconrel.2016.10.007]</w:t>
      </w:r>
    </w:p>
    <w:p w14:paraId="5F9D27E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241 </w:t>
      </w:r>
      <w:r w:rsidRPr="00676D5B">
        <w:rPr>
          <w:rFonts w:ascii="Book Antiqua" w:eastAsia="Book Antiqua" w:hAnsi="Book Antiqua" w:cs="Book Antiqua"/>
          <w:b/>
          <w:bCs/>
          <w:color w:val="000000"/>
        </w:rPr>
        <w:t>Cooke VG</w:t>
      </w:r>
      <w:r w:rsidRPr="00676D5B">
        <w:rPr>
          <w:rFonts w:ascii="Book Antiqua" w:eastAsia="Book Antiqua" w:hAnsi="Book Antiqua" w:cs="Book Antiqua"/>
          <w:color w:val="000000"/>
        </w:rPr>
        <w:t xml:space="preserve">, LeBleu VS, Keskin D, Khan Z, O'Connell JT, Teng Y, Duncan MB, Xie L, Maeda G, Vong S, Sugimoto H, Rocha RM, Damascena A, Brentani RR, Kalluri R. Pericyte depletion results in hypoxia-associated epithelial-to-mesenchymal transition and metastasis mediated by met signaling pathway. </w:t>
      </w:r>
      <w:r w:rsidRPr="00676D5B">
        <w:rPr>
          <w:rFonts w:ascii="Book Antiqua" w:eastAsia="Book Antiqua" w:hAnsi="Book Antiqua" w:cs="Book Antiqua"/>
          <w:i/>
          <w:iCs/>
          <w:color w:val="000000"/>
        </w:rPr>
        <w:t>Cancer Cell</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66-81 [PMID: 22264789 DOI: 10.1016/j.ccr.2011.11.024]</w:t>
      </w:r>
    </w:p>
    <w:p w14:paraId="2B0FF1A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242 </w:t>
      </w:r>
      <w:r w:rsidRPr="00676D5B">
        <w:rPr>
          <w:rFonts w:ascii="Book Antiqua" w:eastAsia="Book Antiqua" w:hAnsi="Book Antiqua" w:cs="Book Antiqua"/>
          <w:b/>
          <w:bCs/>
          <w:color w:val="000000"/>
        </w:rPr>
        <w:t>Veenstra VL</w:t>
      </w:r>
      <w:r w:rsidRPr="00676D5B">
        <w:rPr>
          <w:rFonts w:ascii="Book Antiqua" w:eastAsia="Book Antiqua" w:hAnsi="Book Antiqua" w:cs="Book Antiqua"/>
          <w:color w:val="000000"/>
        </w:rPr>
        <w:t xml:space="preserve">, Damhofer H, Waasdorp C, van Rijssen LB, van de Vijver MJ, Dijk F, Wilmink HW, Besselink MG, Busch OR, Chang DK, Bailey PJ, Biankin AV, Kocher HM, Medema JP, Li JS, Jiang R, Pierce DW, van Laarhoven HWM, Bijlsma MF. ADAM12 is a circulating marker for stromal activation in pancreatic cancer and predicts response to chemotherapy. </w:t>
      </w:r>
      <w:r w:rsidRPr="00676D5B">
        <w:rPr>
          <w:rFonts w:ascii="Book Antiqua" w:eastAsia="Book Antiqua" w:hAnsi="Book Antiqua" w:cs="Book Antiqua"/>
          <w:i/>
          <w:iCs/>
          <w:color w:val="000000"/>
        </w:rPr>
        <w:t>Oncogenesis</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7</w:t>
      </w:r>
      <w:r w:rsidRPr="00676D5B">
        <w:rPr>
          <w:rFonts w:ascii="Book Antiqua" w:eastAsia="Book Antiqua" w:hAnsi="Book Antiqua" w:cs="Book Antiqua"/>
          <w:color w:val="000000"/>
        </w:rPr>
        <w:t>: 87 [PMID: 30442938 DOI: 10.1038/s41389-018-0096-9]</w:t>
      </w:r>
    </w:p>
    <w:p w14:paraId="1DB56FE1"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243 </w:t>
      </w:r>
      <w:r w:rsidRPr="00676D5B">
        <w:rPr>
          <w:rFonts w:ascii="Book Antiqua" w:eastAsia="Book Antiqua" w:hAnsi="Book Antiqua" w:cs="Book Antiqua"/>
          <w:b/>
          <w:bCs/>
          <w:color w:val="000000"/>
        </w:rPr>
        <w:t>Griesmann H</w:t>
      </w:r>
      <w:r w:rsidRPr="00676D5B">
        <w:rPr>
          <w:rFonts w:ascii="Book Antiqua" w:eastAsia="Book Antiqua" w:hAnsi="Book Antiqua" w:cs="Book Antiqua"/>
          <w:color w:val="000000"/>
        </w:rPr>
        <w:t xml:space="preserve">, Drexel C, Milosevic N, Sipos B, Rosendahl J, Gress TM, Michl P. Pharmacological macrophage inhibition decreases metastasis formation in a genetic model of pancreatic cancer.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66</w:t>
      </w:r>
      <w:r w:rsidRPr="00676D5B">
        <w:rPr>
          <w:rFonts w:ascii="Book Antiqua" w:eastAsia="Book Antiqua" w:hAnsi="Book Antiqua" w:cs="Book Antiqua"/>
          <w:color w:val="000000"/>
        </w:rPr>
        <w:t>: 1278-1285 [PMID: 27013602 DOI: 10.1136/gutjnl-2015-310049]</w:t>
      </w:r>
    </w:p>
    <w:p w14:paraId="5491BBA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244 </w:t>
      </w:r>
      <w:r w:rsidRPr="00676D5B">
        <w:rPr>
          <w:rFonts w:ascii="Book Antiqua" w:eastAsia="Book Antiqua" w:hAnsi="Book Antiqua" w:cs="Book Antiqua"/>
          <w:b/>
          <w:bCs/>
          <w:color w:val="000000"/>
        </w:rPr>
        <w:t>Morrison AH</w:t>
      </w:r>
      <w:r w:rsidRPr="00676D5B">
        <w:rPr>
          <w:rFonts w:ascii="Book Antiqua" w:eastAsia="Book Antiqua" w:hAnsi="Book Antiqua" w:cs="Book Antiqua"/>
          <w:color w:val="000000"/>
        </w:rPr>
        <w:t xml:space="preserve">, Byrne KT, Vonderheide RH. Immunotherapy and Prevention of Pancreatic Cancer. </w:t>
      </w:r>
      <w:r w:rsidRPr="00676D5B">
        <w:rPr>
          <w:rFonts w:ascii="Book Antiqua" w:eastAsia="Book Antiqua" w:hAnsi="Book Antiqua" w:cs="Book Antiqua"/>
          <w:i/>
          <w:iCs/>
          <w:color w:val="000000"/>
        </w:rPr>
        <w:t>Trends Cancer</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4</w:t>
      </w:r>
      <w:r w:rsidRPr="00676D5B">
        <w:rPr>
          <w:rFonts w:ascii="Book Antiqua" w:eastAsia="Book Antiqua" w:hAnsi="Book Antiqua" w:cs="Book Antiqua"/>
          <w:color w:val="000000"/>
        </w:rPr>
        <w:t>: 418-428 [PMID: 29860986 DOI: 10.1016/j.trecan.2018.04.001]</w:t>
      </w:r>
    </w:p>
    <w:p w14:paraId="75D95A0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245 </w:t>
      </w:r>
      <w:r w:rsidRPr="00676D5B">
        <w:rPr>
          <w:rFonts w:ascii="Book Antiqua" w:eastAsia="Book Antiqua" w:hAnsi="Book Antiqua" w:cs="Book Antiqua"/>
          <w:b/>
          <w:bCs/>
          <w:color w:val="000000"/>
        </w:rPr>
        <w:t>Royal RE</w:t>
      </w:r>
      <w:r w:rsidRPr="00676D5B">
        <w:rPr>
          <w:rFonts w:ascii="Book Antiqua" w:eastAsia="Book Antiqua" w:hAnsi="Book Antiqua" w:cs="Book Antiqua"/>
          <w:color w:val="000000"/>
        </w:rPr>
        <w:t xml:space="preserve">, Levy C, Turner K, Mathur A, Hughes M, Kammula US, Sherry RM, Topalian SL, Yang JC, Lowy I, Rosenberg SA. Phase 2 trial of single agent Ipilimumab (anti-CTLA-4) for locally advanced or metastatic pancreatic adenocarcinoma. </w:t>
      </w:r>
      <w:r w:rsidRPr="00676D5B">
        <w:rPr>
          <w:rFonts w:ascii="Book Antiqua" w:eastAsia="Book Antiqua" w:hAnsi="Book Antiqua" w:cs="Book Antiqua"/>
          <w:i/>
          <w:iCs/>
          <w:color w:val="000000"/>
        </w:rPr>
        <w:t>J Immunother</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33</w:t>
      </w:r>
      <w:r w:rsidRPr="00676D5B">
        <w:rPr>
          <w:rFonts w:ascii="Book Antiqua" w:eastAsia="Book Antiqua" w:hAnsi="Book Antiqua" w:cs="Book Antiqua"/>
          <w:color w:val="000000"/>
        </w:rPr>
        <w:t>: 828-833 [PMID: 20842054 DOI: 10.1097/CJI.0b013e3181eec14c]</w:t>
      </w:r>
    </w:p>
    <w:p w14:paraId="2E6070C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246 </w:t>
      </w:r>
      <w:r w:rsidRPr="00676D5B">
        <w:rPr>
          <w:rFonts w:ascii="Book Antiqua" w:eastAsia="Book Antiqua" w:hAnsi="Book Antiqua" w:cs="Book Antiqua"/>
          <w:b/>
          <w:bCs/>
          <w:color w:val="000000"/>
        </w:rPr>
        <w:t>Brahmer JR</w:t>
      </w:r>
      <w:r w:rsidRPr="00676D5B">
        <w:rPr>
          <w:rFonts w:ascii="Book Antiqua" w:eastAsia="Book Antiqua" w:hAnsi="Book Antiqua" w:cs="Book Antiqua"/>
          <w:color w:val="000000"/>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366</w:t>
      </w:r>
      <w:r w:rsidRPr="00676D5B">
        <w:rPr>
          <w:rFonts w:ascii="Book Antiqua" w:eastAsia="Book Antiqua" w:hAnsi="Book Antiqua" w:cs="Book Antiqua"/>
          <w:color w:val="000000"/>
        </w:rPr>
        <w:t>: 2455-2465 [PMID: 22658128 DOI: 10.1056/NEJMoa1200694]</w:t>
      </w:r>
    </w:p>
    <w:p w14:paraId="44D343D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247 </w:t>
      </w:r>
      <w:r w:rsidRPr="00676D5B">
        <w:rPr>
          <w:rFonts w:ascii="Book Antiqua" w:eastAsia="Book Antiqua" w:hAnsi="Book Antiqua" w:cs="Book Antiqua"/>
          <w:b/>
          <w:bCs/>
          <w:color w:val="000000"/>
        </w:rPr>
        <w:t>O'Reilly EM</w:t>
      </w:r>
      <w:r w:rsidRPr="00676D5B">
        <w:rPr>
          <w:rFonts w:ascii="Book Antiqua" w:eastAsia="Book Antiqua" w:hAnsi="Book Antiqua" w:cs="Book Antiqua"/>
          <w:color w:val="000000"/>
        </w:rPr>
        <w:t xml:space="preserve">, Oh DY, Dhani N, Renouf DJ, Lee MA, Sun W, Fisher G, Hezel A, Chang SC, Vlahovic G, Takahashi O, Yang Y, Fitts D, Philip PA. Durvalumab With or Without Tremelimumab for Patients With Metastatic Pancreatic Ductal Adenocarcinoma: A Phase 2 Randomized Clinical Trial. </w:t>
      </w:r>
      <w:r w:rsidRPr="00676D5B">
        <w:rPr>
          <w:rFonts w:ascii="Book Antiqua" w:eastAsia="Book Antiqua" w:hAnsi="Book Antiqua" w:cs="Book Antiqua"/>
          <w:i/>
          <w:iCs/>
          <w:color w:val="000000"/>
        </w:rPr>
        <w:t>JAMA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5</w:t>
      </w:r>
      <w:r w:rsidRPr="00676D5B">
        <w:rPr>
          <w:rFonts w:ascii="Book Antiqua" w:eastAsia="Book Antiqua" w:hAnsi="Book Antiqua" w:cs="Book Antiqua"/>
          <w:color w:val="000000"/>
        </w:rPr>
        <w:t>: 1431-1438 [PMID: 31318392 DOI: 10.1001/jamaoncol.2019.1588]</w:t>
      </w:r>
    </w:p>
    <w:p w14:paraId="77DEFFE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248 </w:t>
      </w:r>
      <w:r w:rsidRPr="00676D5B">
        <w:rPr>
          <w:rFonts w:ascii="Book Antiqua" w:eastAsia="Book Antiqua" w:hAnsi="Book Antiqua" w:cs="Book Antiqua"/>
          <w:b/>
          <w:bCs/>
          <w:color w:val="000000"/>
        </w:rPr>
        <w:t>Tumeh PC</w:t>
      </w:r>
      <w:r w:rsidRPr="00676D5B">
        <w:rPr>
          <w:rFonts w:ascii="Book Antiqua" w:eastAsia="Book Antiqua" w:hAnsi="Book Antiqua" w:cs="Book Antiqua"/>
          <w:color w:val="000000"/>
        </w:rPr>
        <w:t xml:space="preserve">,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676D5B">
        <w:rPr>
          <w:rFonts w:ascii="Book Antiqua" w:eastAsia="Book Antiqua" w:hAnsi="Book Antiqua" w:cs="Book Antiqua"/>
          <w:i/>
          <w:iCs/>
          <w:color w:val="000000"/>
        </w:rPr>
        <w:t>Nature</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515</w:t>
      </w:r>
      <w:r w:rsidRPr="00676D5B">
        <w:rPr>
          <w:rFonts w:ascii="Book Antiqua" w:eastAsia="Book Antiqua" w:hAnsi="Book Antiqua" w:cs="Book Antiqua"/>
          <w:color w:val="000000"/>
        </w:rPr>
        <w:t>: 568-571 [PMID: 25428505 DOI: 10.1038/nature13954]</w:t>
      </w:r>
    </w:p>
    <w:p w14:paraId="410CF8FF"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249 </w:t>
      </w:r>
      <w:r w:rsidRPr="00676D5B">
        <w:rPr>
          <w:rFonts w:ascii="Book Antiqua" w:eastAsia="Book Antiqua" w:hAnsi="Book Antiqua" w:cs="Book Antiqua"/>
          <w:b/>
          <w:bCs/>
          <w:color w:val="000000"/>
        </w:rPr>
        <w:t>Humphris JL</w:t>
      </w:r>
      <w:r w:rsidRPr="00676D5B">
        <w:rPr>
          <w:rFonts w:ascii="Book Antiqua" w:eastAsia="Book Antiqua" w:hAnsi="Book Antiqua" w:cs="Book Antiqua"/>
          <w:color w:val="000000"/>
        </w:rPr>
        <w:t xml:space="preserve">, Patch AM, Nones K, Bailey PJ, Johns AL, McKay S, Chang DK, Miller DK, Pajic M, Kassahn KS, Quinn MC, Bruxner TJ, Christ AN, Harliwong I, Idrisoglu S, Manning S, Nourse C, Nourbakhsh E, Stone A, Wilson PJ, Anderson M, Fink JL, Holmes O, Kazakoff S, Leonard C, Newell F, Waddell N, Wood S, Mead RS, Xu Q, Wu J, Pinese M, Cowley MJ, Jones MD, Nagrial AM, Chin VT, Chantrill LA, Mawson A, Chou A, Scarlett CJ, Pinho AV, Rooman I, Giry-Laterriere M, Samra JS, Kench JG, Merrett ND, Toon CW, Epari K, Nguyen NQ, Barbour A, Zeps N, Jamieson NB, McKay CJ, Carter CR, Dickson EJ, Graham JS, Duthie F, Oien K, Hair J, Morton JP, Sansom OJ, Grützmann R, Hruban RH, Maitra A, Iacobuzio-Donahue CA, Schulick RD, Wolfgang CL, Morgan RA, Lawlor RT, Rusev B, Corbo V, Salvia R, Cataldo I, Tortora G, Tempero MA; Australian Pancreatic Cancer Genome Initiative, Hofmann O, Eshleman JR, Pilarsky C, Scarpa A, Musgrove EA, Gill AJ, Pearson JV, Grimmond SM, Waddell N, Biankin AV. Hypermutation In Pancreatic Cancer.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152</w:t>
      </w:r>
      <w:r w:rsidRPr="00676D5B">
        <w:rPr>
          <w:rFonts w:ascii="Book Antiqua" w:eastAsia="Book Antiqua" w:hAnsi="Book Antiqua" w:cs="Book Antiqua"/>
          <w:color w:val="000000"/>
        </w:rPr>
        <w:t>: 68-74.e2 [PMID: 27856273 DOI: 10.1053/j.gastro.2016.09.060]</w:t>
      </w:r>
    </w:p>
    <w:p w14:paraId="29B916A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250 </w:t>
      </w:r>
      <w:r w:rsidRPr="00676D5B">
        <w:rPr>
          <w:rFonts w:ascii="Book Antiqua" w:eastAsia="Book Antiqua" w:hAnsi="Book Antiqua" w:cs="Book Antiqua"/>
          <w:b/>
          <w:bCs/>
          <w:color w:val="000000"/>
        </w:rPr>
        <w:t>Le DT</w:t>
      </w:r>
      <w:r w:rsidRPr="00676D5B">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676D5B">
        <w:rPr>
          <w:rFonts w:ascii="Book Antiqua" w:eastAsia="Book Antiqua" w:hAnsi="Book Antiqua" w:cs="Book Antiqua"/>
          <w:i/>
          <w:iCs/>
          <w:color w:val="000000"/>
        </w:rPr>
        <w:t>N Engl J Med</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372</w:t>
      </w:r>
      <w:r w:rsidRPr="00676D5B">
        <w:rPr>
          <w:rFonts w:ascii="Book Antiqua" w:eastAsia="Book Antiqua" w:hAnsi="Book Antiqua" w:cs="Book Antiqua"/>
          <w:color w:val="000000"/>
        </w:rPr>
        <w:t>: 2509-2520 [PMID: 26028255 DOI: 10.1056/NEJMoa1500596]</w:t>
      </w:r>
    </w:p>
    <w:p w14:paraId="3CA680C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251 </w:t>
      </w:r>
      <w:r w:rsidRPr="00676D5B">
        <w:rPr>
          <w:rFonts w:ascii="Book Antiqua" w:eastAsia="Book Antiqua" w:hAnsi="Book Antiqua" w:cs="Book Antiqua"/>
          <w:b/>
          <w:bCs/>
          <w:color w:val="000000"/>
        </w:rPr>
        <w:t>Le DT</w:t>
      </w:r>
      <w:r w:rsidRPr="00676D5B">
        <w:rPr>
          <w:rFonts w:ascii="Book Antiqua" w:eastAsia="Book Antiqua" w:hAnsi="Book Antiqua" w:cs="Book Antiqua"/>
          <w:color w:val="000000"/>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676D5B">
        <w:rPr>
          <w:rFonts w:ascii="Book Antiqua" w:eastAsia="Book Antiqua" w:hAnsi="Book Antiqua" w:cs="Book Antiqua"/>
          <w:i/>
          <w:iCs/>
          <w:color w:val="000000"/>
        </w:rPr>
        <w:t>Science</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357</w:t>
      </w:r>
      <w:r w:rsidRPr="00676D5B">
        <w:rPr>
          <w:rFonts w:ascii="Book Antiqua" w:eastAsia="Book Antiqua" w:hAnsi="Book Antiqua" w:cs="Book Antiqua"/>
          <w:color w:val="000000"/>
        </w:rPr>
        <w:t>: 409-413 [PMID: 28596308 DOI: 10.1126/science.aan6733]</w:t>
      </w:r>
    </w:p>
    <w:p w14:paraId="5AA6F4AF"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lastRenderedPageBreak/>
        <w:t xml:space="preserve">252 </w:t>
      </w:r>
      <w:r w:rsidRPr="00676D5B">
        <w:rPr>
          <w:rFonts w:ascii="Book Antiqua" w:eastAsia="Book Antiqua" w:hAnsi="Book Antiqua" w:cs="Book Antiqua"/>
          <w:b/>
          <w:bCs/>
          <w:color w:val="000000"/>
        </w:rPr>
        <w:t>Wainberg ZA</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Hochster HS, Kim</w:t>
      </w:r>
      <w:r w:rsidR="00244E17" w:rsidRPr="00676D5B">
        <w:rPr>
          <w:rFonts w:ascii="Book Antiqua" w:hAnsi="Book Antiqua" w:cs="Book Antiqua" w:hint="eastAsia"/>
          <w:color w:val="000000"/>
          <w:lang w:eastAsia="zh-CN"/>
        </w:rPr>
        <w:t xml:space="preserve"> EJH</w:t>
      </w:r>
      <w:r w:rsidRPr="00676D5B">
        <w:rPr>
          <w:rFonts w:ascii="Book Antiqua" w:eastAsia="Book Antiqua" w:hAnsi="Book Antiqua" w:cs="Book Antiqua"/>
          <w:color w:val="000000"/>
        </w:rPr>
        <w:t xml:space="preserve">, </w:t>
      </w:r>
      <w:r w:rsidR="00244E17" w:rsidRPr="00676D5B">
        <w:rPr>
          <w:rFonts w:ascii="Book Antiqua" w:eastAsia="Book Antiqua" w:hAnsi="Book Antiqua" w:cs="Book Antiqua"/>
          <w:iCs/>
          <w:color w:val="000000"/>
        </w:rPr>
        <w:t>George</w:t>
      </w:r>
      <w:r w:rsidR="00244E17" w:rsidRPr="00676D5B">
        <w:rPr>
          <w:rFonts w:ascii="Book Antiqua" w:hAnsi="Book Antiqua" w:cs="Book Antiqua" w:hint="eastAsia"/>
          <w:iCs/>
          <w:color w:val="000000"/>
          <w:lang w:eastAsia="zh-CN"/>
        </w:rPr>
        <w:t xml:space="preserve"> B</w:t>
      </w:r>
      <w:r w:rsidR="00244E17" w:rsidRPr="00676D5B">
        <w:rPr>
          <w:rFonts w:ascii="Book Antiqua" w:eastAsia="Book Antiqua" w:hAnsi="Book Antiqua" w:cs="Book Antiqua"/>
          <w:iCs/>
          <w:color w:val="000000"/>
        </w:rPr>
        <w:t>, Kalyan</w:t>
      </w:r>
      <w:r w:rsidR="00244E17" w:rsidRPr="00676D5B">
        <w:rPr>
          <w:rFonts w:ascii="Book Antiqua" w:hAnsi="Book Antiqua" w:cs="Book Antiqua" w:hint="eastAsia"/>
          <w:iCs/>
          <w:color w:val="000000"/>
          <w:lang w:eastAsia="zh-CN"/>
        </w:rPr>
        <w:t xml:space="preserve"> A</w:t>
      </w:r>
      <w:r w:rsidR="00244E17" w:rsidRPr="00676D5B">
        <w:rPr>
          <w:rFonts w:ascii="Book Antiqua" w:eastAsia="Book Antiqua" w:hAnsi="Book Antiqua" w:cs="Book Antiqua"/>
          <w:iCs/>
          <w:color w:val="000000"/>
        </w:rPr>
        <w:t>, Chiorean</w:t>
      </w:r>
      <w:r w:rsidR="00244E17" w:rsidRPr="00676D5B">
        <w:rPr>
          <w:rFonts w:ascii="Book Antiqua" w:hAnsi="Book Antiqua" w:cs="Book Antiqua" w:hint="eastAsia"/>
          <w:iCs/>
          <w:color w:val="000000"/>
          <w:lang w:eastAsia="zh-CN"/>
        </w:rPr>
        <w:t xml:space="preserve"> EG</w:t>
      </w:r>
      <w:r w:rsidR="00244E17" w:rsidRPr="00676D5B">
        <w:rPr>
          <w:rFonts w:ascii="Book Antiqua" w:eastAsia="Book Antiqua" w:hAnsi="Book Antiqua" w:cs="Book Antiqua"/>
          <w:iCs/>
          <w:color w:val="000000"/>
        </w:rPr>
        <w:t>, Waterhouse</w:t>
      </w:r>
      <w:r w:rsidR="00244E17" w:rsidRPr="00676D5B">
        <w:rPr>
          <w:rFonts w:ascii="Book Antiqua" w:hAnsi="Book Antiqua" w:cs="Book Antiqua" w:hint="eastAsia"/>
          <w:iCs/>
          <w:color w:val="000000"/>
          <w:lang w:eastAsia="zh-CN"/>
        </w:rPr>
        <w:t xml:space="preserve"> DM</w:t>
      </w:r>
      <w:r w:rsidR="00244E17" w:rsidRPr="00676D5B">
        <w:rPr>
          <w:rFonts w:ascii="Book Antiqua" w:eastAsia="Book Antiqua" w:hAnsi="Book Antiqua" w:cs="Book Antiqua"/>
          <w:iCs/>
          <w:color w:val="000000"/>
        </w:rPr>
        <w:t>, Gutierrez</w:t>
      </w:r>
      <w:r w:rsidR="00244E17" w:rsidRPr="00676D5B">
        <w:rPr>
          <w:rFonts w:ascii="Book Antiqua" w:hAnsi="Book Antiqua" w:cs="Book Antiqua" w:hint="eastAsia"/>
          <w:iCs/>
          <w:color w:val="000000"/>
          <w:lang w:eastAsia="zh-CN"/>
        </w:rPr>
        <w:t xml:space="preserve"> M</w:t>
      </w:r>
      <w:r w:rsidR="00244E17" w:rsidRPr="00676D5B">
        <w:rPr>
          <w:rFonts w:ascii="Book Antiqua" w:eastAsia="Book Antiqua" w:hAnsi="Book Antiqua" w:cs="Book Antiqua"/>
          <w:iCs/>
          <w:color w:val="000000"/>
        </w:rPr>
        <w:t>, Parikh</w:t>
      </w:r>
      <w:r w:rsidR="00244E17" w:rsidRPr="00676D5B">
        <w:rPr>
          <w:rFonts w:ascii="Book Antiqua" w:hAnsi="Book Antiqua" w:cs="Book Antiqua" w:hint="eastAsia"/>
          <w:iCs/>
          <w:color w:val="000000"/>
          <w:lang w:eastAsia="zh-CN"/>
        </w:rPr>
        <w:t xml:space="preserve"> AR</w:t>
      </w:r>
      <w:r w:rsidR="00244E17" w:rsidRPr="00676D5B">
        <w:rPr>
          <w:rFonts w:ascii="Book Antiqua" w:eastAsia="Book Antiqua" w:hAnsi="Book Antiqua" w:cs="Book Antiqua"/>
          <w:iCs/>
          <w:color w:val="000000"/>
        </w:rPr>
        <w:t>, Jain</w:t>
      </w:r>
      <w:r w:rsidR="00244E17" w:rsidRPr="00676D5B">
        <w:rPr>
          <w:rFonts w:ascii="Book Antiqua" w:hAnsi="Book Antiqua" w:cs="Book Antiqua" w:hint="eastAsia"/>
          <w:iCs/>
          <w:color w:val="000000"/>
          <w:lang w:eastAsia="zh-CN"/>
        </w:rPr>
        <w:t xml:space="preserve"> R</w:t>
      </w:r>
      <w:r w:rsidR="00244E17" w:rsidRPr="00676D5B">
        <w:rPr>
          <w:rFonts w:ascii="Book Antiqua" w:eastAsia="Book Antiqua" w:hAnsi="Book Antiqua" w:cs="Book Antiqua"/>
          <w:iCs/>
          <w:color w:val="000000"/>
        </w:rPr>
        <w:t>, Carrizosa</w:t>
      </w:r>
      <w:r w:rsidR="00244E17" w:rsidRPr="00676D5B">
        <w:rPr>
          <w:rFonts w:ascii="Book Antiqua" w:hAnsi="Book Antiqua" w:cs="Book Antiqua" w:hint="eastAsia"/>
          <w:iCs/>
          <w:color w:val="000000"/>
          <w:lang w:eastAsia="zh-CN"/>
        </w:rPr>
        <w:t xml:space="preserve"> DR</w:t>
      </w:r>
      <w:r w:rsidR="00244E17" w:rsidRPr="00676D5B">
        <w:rPr>
          <w:rFonts w:ascii="Book Antiqua" w:eastAsia="Book Antiqua" w:hAnsi="Book Antiqua" w:cs="Book Antiqua"/>
          <w:iCs/>
          <w:color w:val="000000"/>
        </w:rPr>
        <w:t>, Soliman</w:t>
      </w:r>
      <w:r w:rsidR="00244E17" w:rsidRPr="00676D5B">
        <w:rPr>
          <w:rFonts w:ascii="Book Antiqua" w:hAnsi="Book Antiqua" w:cs="Book Antiqua" w:hint="eastAsia"/>
          <w:iCs/>
          <w:color w:val="000000"/>
          <w:lang w:eastAsia="zh-CN"/>
        </w:rPr>
        <w:t xml:space="preserve"> HH</w:t>
      </w:r>
      <w:r w:rsidR="00244E17" w:rsidRPr="00676D5B">
        <w:rPr>
          <w:rFonts w:ascii="Book Antiqua" w:eastAsia="Book Antiqua" w:hAnsi="Book Antiqua" w:cs="Book Antiqua"/>
          <w:iCs/>
          <w:color w:val="000000"/>
        </w:rPr>
        <w:t>, Bhore</w:t>
      </w:r>
      <w:r w:rsidR="00244E17" w:rsidRPr="00676D5B">
        <w:rPr>
          <w:rFonts w:ascii="Book Antiqua" w:hAnsi="Book Antiqua" w:cs="Book Antiqua" w:hint="eastAsia"/>
          <w:iCs/>
          <w:color w:val="000000"/>
          <w:lang w:eastAsia="zh-CN"/>
        </w:rPr>
        <w:t xml:space="preserve"> R</w:t>
      </w:r>
      <w:r w:rsidR="00244E17" w:rsidRPr="00676D5B">
        <w:rPr>
          <w:rFonts w:ascii="Book Antiqua" w:eastAsia="Book Antiqua" w:hAnsi="Book Antiqua" w:cs="Book Antiqua"/>
          <w:iCs/>
          <w:color w:val="000000"/>
        </w:rPr>
        <w:t>, Banerjee</w:t>
      </w:r>
      <w:r w:rsidR="00244E17" w:rsidRPr="00676D5B">
        <w:rPr>
          <w:rFonts w:ascii="Book Antiqua" w:hAnsi="Book Antiqua" w:cs="Book Antiqua" w:hint="eastAsia"/>
          <w:iCs/>
          <w:color w:val="000000"/>
          <w:lang w:eastAsia="zh-CN"/>
        </w:rPr>
        <w:t xml:space="preserve"> S</w:t>
      </w:r>
      <w:r w:rsidR="00244E17" w:rsidRPr="00676D5B">
        <w:rPr>
          <w:rFonts w:ascii="Book Antiqua" w:eastAsia="Book Antiqua" w:hAnsi="Book Antiqua" w:cs="Book Antiqua"/>
          <w:iCs/>
          <w:color w:val="000000"/>
        </w:rPr>
        <w:t>, Lyons</w:t>
      </w:r>
      <w:r w:rsidR="00244E17" w:rsidRPr="00676D5B">
        <w:rPr>
          <w:rFonts w:ascii="Book Antiqua" w:hAnsi="Book Antiqua" w:cs="Book Antiqua" w:hint="eastAsia"/>
          <w:iCs/>
          <w:color w:val="000000"/>
          <w:lang w:eastAsia="zh-CN"/>
        </w:rPr>
        <w:t xml:space="preserve"> L</w:t>
      </w:r>
      <w:r w:rsidR="00244E17" w:rsidRPr="00676D5B">
        <w:rPr>
          <w:rFonts w:ascii="Book Antiqua" w:eastAsia="Book Antiqua" w:hAnsi="Book Antiqua" w:cs="Book Antiqua"/>
          <w:iCs/>
          <w:color w:val="000000"/>
        </w:rPr>
        <w:t>, Louis</w:t>
      </w:r>
      <w:r w:rsidR="00244E17" w:rsidRPr="00676D5B">
        <w:rPr>
          <w:rFonts w:ascii="Book Antiqua" w:hAnsi="Book Antiqua" w:cs="Book Antiqua" w:hint="eastAsia"/>
          <w:iCs/>
          <w:color w:val="000000"/>
          <w:lang w:eastAsia="zh-CN"/>
        </w:rPr>
        <w:t xml:space="preserve"> CU</w:t>
      </w:r>
      <w:r w:rsidR="00244E17" w:rsidRPr="00676D5B">
        <w:rPr>
          <w:rFonts w:ascii="Book Antiqua" w:eastAsia="Book Antiqua" w:hAnsi="Book Antiqua" w:cs="Book Antiqua"/>
          <w:iCs/>
          <w:color w:val="000000"/>
        </w:rPr>
        <w:t>, Ong</w:t>
      </w:r>
      <w:r w:rsidR="00244E17" w:rsidRPr="00676D5B">
        <w:rPr>
          <w:rFonts w:ascii="Book Antiqua" w:hAnsi="Book Antiqua" w:cs="Book Antiqua" w:hint="eastAsia"/>
          <w:iCs/>
          <w:color w:val="000000"/>
          <w:lang w:eastAsia="zh-CN"/>
        </w:rPr>
        <w:t xml:space="preserve"> TJ</w:t>
      </w:r>
      <w:r w:rsidR="00244E17" w:rsidRPr="00676D5B">
        <w:rPr>
          <w:rFonts w:ascii="Book Antiqua" w:eastAsia="Book Antiqua" w:hAnsi="Book Antiqua" w:cs="Book Antiqua"/>
          <w:iCs/>
          <w:color w:val="000000"/>
        </w:rPr>
        <w:t>, O'Dwyer</w:t>
      </w:r>
      <w:r w:rsidR="00244E17" w:rsidRPr="00676D5B">
        <w:rPr>
          <w:rFonts w:ascii="Book Antiqua" w:hAnsi="Book Antiqua" w:cs="Book Antiqua" w:hint="eastAsia"/>
          <w:iCs/>
          <w:color w:val="000000"/>
          <w:lang w:eastAsia="zh-CN"/>
        </w:rPr>
        <w:t xml:space="preserve"> PJ.</w:t>
      </w:r>
      <w:r w:rsidRPr="00676D5B">
        <w:rPr>
          <w:rFonts w:ascii="Book Antiqua" w:eastAsia="Book Antiqua" w:hAnsi="Book Antiqua" w:cs="Book Antiqua"/>
          <w:color w:val="000000"/>
        </w:rPr>
        <w:t xml:space="preserve"> Phase I study of nivolumab (Nivo) + nab-paclitaxel (nab-P) + gemcitabine (Gem) in advanced pancreatic cancer (APDAC).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2019;</w:t>
      </w:r>
      <w:r w:rsidR="00244E17"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37</w:t>
      </w:r>
      <w:r w:rsidR="00244E17"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298</w:t>
      </w:r>
    </w:p>
    <w:p w14:paraId="5205C5B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253 </w:t>
      </w:r>
      <w:r w:rsidRPr="00676D5B">
        <w:rPr>
          <w:rFonts w:ascii="Book Antiqua" w:eastAsia="Book Antiqua" w:hAnsi="Book Antiqua" w:cs="Book Antiqua"/>
          <w:b/>
          <w:bCs/>
          <w:color w:val="000000"/>
        </w:rPr>
        <w:t>Weiss GJ</w:t>
      </w:r>
      <w:r w:rsidRPr="00676D5B">
        <w:rPr>
          <w:rFonts w:ascii="Book Antiqua" w:eastAsia="Book Antiqua" w:hAnsi="Book Antiqua" w:cs="Book Antiqua"/>
          <w:color w:val="000000"/>
        </w:rPr>
        <w:t xml:space="preserve">, Blaydorn L, Beck J, Bornemann-Kolatzki K, Urnovitz H, Schütz E, Khemka V. Phase Ib/II study of gemcitabine, nab-paclitaxel, and pembrolizumab in metastatic pancreatic adenocarcinoma. </w:t>
      </w:r>
      <w:r w:rsidRPr="00676D5B">
        <w:rPr>
          <w:rFonts w:ascii="Book Antiqua" w:eastAsia="Book Antiqua" w:hAnsi="Book Antiqua" w:cs="Book Antiqua"/>
          <w:i/>
          <w:iCs/>
          <w:color w:val="000000"/>
        </w:rPr>
        <w:t>Invest New Drugs</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36</w:t>
      </w:r>
      <w:r w:rsidRPr="00676D5B">
        <w:rPr>
          <w:rFonts w:ascii="Book Antiqua" w:eastAsia="Book Antiqua" w:hAnsi="Book Antiqua" w:cs="Book Antiqua"/>
          <w:color w:val="000000"/>
        </w:rPr>
        <w:t>: 96-102 [PMID: 29119276 DOI: 10.1007/s10637-017-0525-1]</w:t>
      </w:r>
    </w:p>
    <w:p w14:paraId="427F367B"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254 </w:t>
      </w:r>
      <w:r w:rsidR="005D4310" w:rsidRPr="00676D5B">
        <w:rPr>
          <w:rFonts w:ascii="Book Antiqua" w:eastAsia="Book Antiqua" w:hAnsi="Book Antiqua" w:cs="Book Antiqua"/>
          <w:b/>
          <w:bCs/>
          <w:color w:val="000000"/>
        </w:rPr>
        <w:t>National Institute of Public Health</w:t>
      </w:r>
      <w:r w:rsidR="005D4310" w:rsidRPr="00676D5B">
        <w:rPr>
          <w:rFonts w:ascii="Book Antiqua" w:hAnsi="Book Antiqua" w:cs="Book Antiqua" w:hint="eastAsia"/>
          <w:bCs/>
          <w:color w:val="000000"/>
          <w:lang w:eastAsia="zh-CN"/>
        </w:rPr>
        <w:t>.</w:t>
      </w:r>
      <w:r w:rsidRPr="00676D5B">
        <w:rPr>
          <w:rFonts w:ascii="Book Antiqua" w:eastAsia="Book Antiqua" w:hAnsi="Book Antiqua" w:cs="Book Antiqua"/>
          <w:color w:val="000000"/>
        </w:rPr>
        <w:t xml:space="preserve"> ONO-4538 Phase II Study (ONO-4538–83/TASUKI-83). </w:t>
      </w:r>
      <w:r w:rsidR="005D4310" w:rsidRPr="00676D5B">
        <w:rPr>
          <w:rFonts w:ascii="Book Antiqua" w:hAnsi="Book Antiqua" w:cs="Book Antiqua" w:hint="eastAsia"/>
          <w:color w:val="000000"/>
          <w:lang w:eastAsia="zh-CN"/>
        </w:rPr>
        <w:t xml:space="preserve">[cited </w:t>
      </w:r>
      <w:r w:rsidR="005D4310" w:rsidRPr="00676D5B">
        <w:rPr>
          <w:rFonts w:ascii="Book Antiqua" w:eastAsia="Book Antiqua" w:hAnsi="Book Antiqua" w:cs="Book Antiqua"/>
          <w:color w:val="000000"/>
        </w:rPr>
        <w:t>21 Dec 2019</w:t>
      </w:r>
      <w:r w:rsidR="005D4310" w:rsidRPr="00676D5B">
        <w:rPr>
          <w:rFonts w:ascii="Book Antiqua" w:hAnsi="Book Antiqua" w:cs="Book Antiqua" w:hint="eastAsia"/>
          <w:color w:val="000000"/>
          <w:lang w:eastAsia="zh-CN"/>
        </w:rPr>
        <w:t xml:space="preserve">]. In: </w:t>
      </w:r>
      <w:r w:rsidR="005D4310" w:rsidRPr="00676D5B">
        <w:rPr>
          <w:rFonts w:ascii="Book Antiqua" w:hAnsi="Book Antiqua" w:cs="Book Antiqua"/>
          <w:color w:val="000000"/>
          <w:lang w:eastAsia="zh-CN"/>
        </w:rPr>
        <w:t xml:space="preserve">National Institute of Public Health </w:t>
      </w:r>
      <w:r w:rsidR="005D4310" w:rsidRPr="00676D5B">
        <w:rPr>
          <w:rFonts w:ascii="Book Antiqua" w:hAnsi="Book Antiqua" w:cs="Book Antiqua" w:hint="eastAsia"/>
          <w:color w:val="000000"/>
          <w:lang w:eastAsia="zh-CN"/>
        </w:rPr>
        <w:t xml:space="preserve">[Internet]. Available from: </w:t>
      </w:r>
      <w:r w:rsidRPr="00676D5B">
        <w:rPr>
          <w:rFonts w:ascii="Book Antiqua" w:eastAsia="Book Antiqua" w:hAnsi="Book Antiqua" w:cs="Book Antiqua"/>
          <w:color w:val="000000"/>
        </w:rPr>
        <w:t>https://rctportal.niph.go.jp/en/detail?trial_id=JapicCTI-184230</w:t>
      </w:r>
    </w:p>
    <w:p w14:paraId="2559D23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255 </w:t>
      </w:r>
      <w:r w:rsidRPr="00676D5B">
        <w:rPr>
          <w:rFonts w:ascii="Book Antiqua" w:eastAsia="Book Antiqua" w:hAnsi="Book Antiqua" w:cs="Book Antiqua"/>
          <w:b/>
          <w:bCs/>
          <w:color w:val="000000"/>
        </w:rPr>
        <w:t>Wang-Gillam A</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O'Reilly EM, Bendell JC, </w:t>
      </w:r>
      <w:r w:rsidR="005D4310" w:rsidRPr="00676D5B">
        <w:rPr>
          <w:rFonts w:ascii="Book Antiqua" w:eastAsia="Book Antiqua" w:hAnsi="Book Antiqua" w:cs="Book Antiqua"/>
          <w:iCs/>
          <w:color w:val="000000"/>
        </w:rPr>
        <w:t>Wainberg</w:t>
      </w:r>
      <w:r w:rsidR="00F83A7D" w:rsidRPr="00676D5B">
        <w:rPr>
          <w:rFonts w:ascii="Book Antiqua" w:hAnsi="Book Antiqua" w:cs="Book Antiqua" w:hint="eastAsia"/>
          <w:iCs/>
          <w:color w:val="000000"/>
          <w:lang w:eastAsia="zh-CN"/>
        </w:rPr>
        <w:t xml:space="preserve"> ZA</w:t>
      </w:r>
      <w:r w:rsidR="005D4310" w:rsidRPr="00676D5B">
        <w:rPr>
          <w:rFonts w:ascii="Book Antiqua" w:eastAsia="Book Antiqua" w:hAnsi="Book Antiqua" w:cs="Book Antiqua"/>
          <w:iCs/>
          <w:color w:val="000000"/>
        </w:rPr>
        <w:t>, Borazanci</w:t>
      </w:r>
      <w:r w:rsidR="00F83A7D" w:rsidRPr="00676D5B">
        <w:rPr>
          <w:rFonts w:ascii="Book Antiqua" w:hAnsi="Book Antiqua" w:cs="Book Antiqua" w:hint="eastAsia"/>
          <w:iCs/>
          <w:color w:val="000000"/>
          <w:lang w:eastAsia="zh-CN"/>
        </w:rPr>
        <w:t xml:space="preserve"> EH</w:t>
      </w:r>
      <w:r w:rsidR="005D4310" w:rsidRPr="00676D5B">
        <w:rPr>
          <w:rFonts w:ascii="Book Antiqua" w:eastAsia="Book Antiqua" w:hAnsi="Book Antiqua" w:cs="Book Antiqua"/>
          <w:iCs/>
          <w:color w:val="000000"/>
        </w:rPr>
        <w:t>, Bahary</w:t>
      </w:r>
      <w:r w:rsidR="00F83A7D" w:rsidRPr="00676D5B">
        <w:rPr>
          <w:rFonts w:ascii="Book Antiqua" w:hAnsi="Book Antiqua" w:cs="Book Antiqua" w:hint="eastAsia"/>
          <w:iCs/>
          <w:color w:val="000000"/>
          <w:lang w:eastAsia="zh-CN"/>
        </w:rPr>
        <w:t xml:space="preserve"> N</w:t>
      </w:r>
      <w:r w:rsidR="005D4310" w:rsidRPr="00676D5B">
        <w:rPr>
          <w:rFonts w:ascii="Book Antiqua" w:eastAsia="Book Antiqua" w:hAnsi="Book Antiqua" w:cs="Book Antiqua"/>
          <w:iCs/>
          <w:color w:val="000000"/>
        </w:rPr>
        <w:t>, O'Hara</w:t>
      </w:r>
      <w:r w:rsidR="00F83A7D" w:rsidRPr="00676D5B">
        <w:rPr>
          <w:rFonts w:ascii="Book Antiqua" w:hAnsi="Book Antiqua" w:cs="Book Antiqua" w:hint="eastAsia"/>
          <w:iCs/>
          <w:color w:val="000000"/>
          <w:lang w:eastAsia="zh-CN"/>
        </w:rPr>
        <w:t xml:space="preserve"> MH</w:t>
      </w:r>
      <w:r w:rsidR="005D4310" w:rsidRPr="00676D5B">
        <w:rPr>
          <w:rFonts w:ascii="Book Antiqua" w:eastAsia="Book Antiqua" w:hAnsi="Book Antiqua" w:cs="Book Antiqua"/>
          <w:iCs/>
          <w:color w:val="000000"/>
        </w:rPr>
        <w:t>, Beatty</w:t>
      </w:r>
      <w:r w:rsidR="00F83A7D" w:rsidRPr="00676D5B">
        <w:rPr>
          <w:rFonts w:ascii="Book Antiqua" w:hAnsi="Book Antiqua" w:cs="Book Antiqua" w:hint="eastAsia"/>
          <w:iCs/>
          <w:color w:val="000000"/>
          <w:lang w:eastAsia="zh-CN"/>
        </w:rPr>
        <w:t xml:space="preserve"> GL</w:t>
      </w:r>
      <w:r w:rsidR="005D4310" w:rsidRPr="00676D5B">
        <w:rPr>
          <w:rFonts w:ascii="Book Antiqua" w:eastAsia="Book Antiqua" w:hAnsi="Book Antiqua" w:cs="Book Antiqua"/>
          <w:iCs/>
          <w:color w:val="000000"/>
        </w:rPr>
        <w:t>, Pant</w:t>
      </w:r>
      <w:r w:rsidR="00F83A7D" w:rsidRPr="00676D5B">
        <w:rPr>
          <w:rFonts w:ascii="Book Antiqua" w:hAnsi="Book Antiqua" w:cs="Book Antiqua" w:hint="eastAsia"/>
          <w:iCs/>
          <w:color w:val="000000"/>
          <w:lang w:eastAsia="zh-CN"/>
        </w:rPr>
        <w:t xml:space="preserve"> S</w:t>
      </w:r>
      <w:r w:rsidR="005D4310" w:rsidRPr="00676D5B">
        <w:rPr>
          <w:rFonts w:ascii="Book Antiqua" w:eastAsia="Book Antiqua" w:hAnsi="Book Antiqua" w:cs="Book Antiqua"/>
          <w:iCs/>
          <w:color w:val="000000"/>
        </w:rPr>
        <w:t>, Cohen</w:t>
      </w:r>
      <w:r w:rsidR="00F83A7D" w:rsidRPr="00676D5B">
        <w:rPr>
          <w:rFonts w:ascii="Book Antiqua" w:hAnsi="Book Antiqua" w:cs="Book Antiqua" w:hint="eastAsia"/>
          <w:iCs/>
          <w:color w:val="000000"/>
          <w:lang w:eastAsia="zh-CN"/>
        </w:rPr>
        <w:t xml:space="preserve"> DJ</w:t>
      </w:r>
      <w:r w:rsidR="005D4310" w:rsidRPr="00676D5B">
        <w:rPr>
          <w:rFonts w:ascii="Book Antiqua" w:eastAsia="Book Antiqua" w:hAnsi="Book Antiqua" w:cs="Book Antiqua"/>
          <w:iCs/>
          <w:color w:val="000000"/>
        </w:rPr>
        <w:t>, Leong</w:t>
      </w:r>
      <w:r w:rsidR="00F83A7D" w:rsidRPr="00676D5B">
        <w:rPr>
          <w:rFonts w:ascii="Book Antiqua" w:hAnsi="Book Antiqua" w:cs="Book Antiqua" w:hint="eastAsia"/>
          <w:iCs/>
          <w:color w:val="000000"/>
          <w:lang w:eastAsia="zh-CN"/>
        </w:rPr>
        <w:t xml:space="preserve"> S</w:t>
      </w:r>
      <w:r w:rsidR="005D4310" w:rsidRPr="00676D5B">
        <w:rPr>
          <w:rFonts w:ascii="Book Antiqua" w:eastAsia="Book Antiqua" w:hAnsi="Book Antiqua" w:cs="Book Antiqua"/>
          <w:iCs/>
          <w:color w:val="000000"/>
        </w:rPr>
        <w:t>, Beg</w:t>
      </w:r>
      <w:r w:rsidR="00F83A7D" w:rsidRPr="00676D5B">
        <w:rPr>
          <w:rFonts w:ascii="Book Antiqua" w:hAnsi="Book Antiqua" w:cs="Book Antiqua" w:hint="eastAsia"/>
          <w:iCs/>
          <w:color w:val="000000"/>
          <w:lang w:eastAsia="zh-CN"/>
        </w:rPr>
        <w:t xml:space="preserve"> MS</w:t>
      </w:r>
      <w:r w:rsidR="005D4310" w:rsidRPr="00676D5B">
        <w:rPr>
          <w:rFonts w:ascii="Book Antiqua" w:eastAsia="Book Antiqua" w:hAnsi="Book Antiqua" w:cs="Book Antiqua"/>
          <w:iCs/>
          <w:color w:val="000000"/>
        </w:rPr>
        <w:t>, Yu</w:t>
      </w:r>
      <w:r w:rsidR="00F83A7D" w:rsidRPr="00676D5B">
        <w:rPr>
          <w:rFonts w:ascii="Book Antiqua" w:hAnsi="Book Antiqua" w:cs="Book Antiqua" w:hint="eastAsia"/>
          <w:iCs/>
          <w:color w:val="000000"/>
          <w:lang w:eastAsia="zh-CN"/>
        </w:rPr>
        <w:t xml:space="preserve"> KH</w:t>
      </w:r>
      <w:r w:rsidR="005D4310" w:rsidRPr="00676D5B">
        <w:rPr>
          <w:rFonts w:ascii="Book Antiqua" w:eastAsia="Book Antiqua" w:hAnsi="Book Antiqua" w:cs="Book Antiqua"/>
          <w:iCs/>
          <w:color w:val="000000"/>
        </w:rPr>
        <w:t>, Evans</w:t>
      </w:r>
      <w:r w:rsidR="00F83A7D" w:rsidRPr="00676D5B">
        <w:rPr>
          <w:rFonts w:ascii="Book Antiqua" w:hAnsi="Book Antiqua" w:cs="Book Antiqua" w:hint="eastAsia"/>
          <w:iCs/>
          <w:color w:val="000000"/>
          <w:lang w:eastAsia="zh-CN"/>
        </w:rPr>
        <w:t xml:space="preserve"> TRJ</w:t>
      </w:r>
      <w:r w:rsidR="005D4310" w:rsidRPr="00676D5B">
        <w:rPr>
          <w:rFonts w:ascii="Book Antiqua" w:eastAsia="Book Antiqua" w:hAnsi="Book Antiqua" w:cs="Book Antiqua"/>
          <w:iCs/>
          <w:color w:val="000000"/>
        </w:rPr>
        <w:t>, Seufferlein</w:t>
      </w:r>
      <w:r w:rsidR="00F83A7D" w:rsidRPr="00676D5B">
        <w:rPr>
          <w:rFonts w:ascii="Book Antiqua" w:hAnsi="Book Antiqua" w:cs="Book Antiqua" w:hint="eastAsia"/>
          <w:iCs/>
          <w:color w:val="000000"/>
          <w:lang w:eastAsia="zh-CN"/>
        </w:rPr>
        <w:t xml:space="preserve"> T</w:t>
      </w:r>
      <w:r w:rsidR="005D4310" w:rsidRPr="00676D5B">
        <w:rPr>
          <w:rFonts w:ascii="Book Antiqua" w:eastAsia="Book Antiqua" w:hAnsi="Book Antiqua" w:cs="Book Antiqua"/>
          <w:iCs/>
          <w:color w:val="000000"/>
        </w:rPr>
        <w:t>, Okusaka</w:t>
      </w:r>
      <w:r w:rsidR="00F83A7D" w:rsidRPr="00676D5B">
        <w:rPr>
          <w:rFonts w:ascii="Book Antiqua" w:hAnsi="Book Antiqua" w:cs="Book Antiqua" w:hint="eastAsia"/>
          <w:iCs/>
          <w:color w:val="000000"/>
          <w:lang w:eastAsia="zh-CN"/>
        </w:rPr>
        <w:t xml:space="preserve"> T</w:t>
      </w:r>
      <w:r w:rsidR="005D4310" w:rsidRPr="00676D5B">
        <w:rPr>
          <w:rFonts w:ascii="Book Antiqua" w:eastAsia="Book Antiqua" w:hAnsi="Book Antiqua" w:cs="Book Antiqua"/>
          <w:iCs/>
          <w:color w:val="000000"/>
        </w:rPr>
        <w:t>, Phillips</w:t>
      </w:r>
      <w:r w:rsidR="00F83A7D" w:rsidRPr="00676D5B">
        <w:rPr>
          <w:rFonts w:ascii="Book Antiqua" w:hAnsi="Book Antiqua" w:cs="Book Antiqua" w:hint="eastAsia"/>
          <w:iCs/>
          <w:color w:val="000000"/>
          <w:lang w:eastAsia="zh-CN"/>
        </w:rPr>
        <w:t xml:space="preserve"> P</w:t>
      </w:r>
      <w:r w:rsidR="005D4310" w:rsidRPr="00676D5B">
        <w:rPr>
          <w:rFonts w:ascii="Book Antiqua" w:eastAsia="Book Antiqua" w:hAnsi="Book Antiqua" w:cs="Book Antiqua"/>
          <w:iCs/>
          <w:color w:val="000000"/>
        </w:rPr>
        <w:t>, Liu</w:t>
      </w:r>
      <w:r w:rsidR="00F83A7D" w:rsidRPr="00676D5B">
        <w:rPr>
          <w:rFonts w:ascii="Book Antiqua" w:hAnsi="Book Antiqua" w:cs="Book Antiqua" w:hint="eastAsia"/>
          <w:iCs/>
          <w:color w:val="000000"/>
          <w:lang w:eastAsia="zh-CN"/>
        </w:rPr>
        <w:t xml:space="preserve"> X</w:t>
      </w:r>
      <w:r w:rsidR="005D4310" w:rsidRPr="00676D5B">
        <w:rPr>
          <w:rFonts w:ascii="Book Antiqua" w:eastAsia="Book Antiqua" w:hAnsi="Book Antiqua" w:cs="Book Antiqua"/>
          <w:iCs/>
          <w:color w:val="000000"/>
        </w:rPr>
        <w:t>, Perna</w:t>
      </w:r>
      <w:r w:rsidR="00F83A7D" w:rsidRPr="00676D5B">
        <w:rPr>
          <w:rFonts w:ascii="Book Antiqua" w:hAnsi="Book Antiqua" w:cs="Book Antiqua" w:hint="eastAsia"/>
          <w:iCs/>
          <w:color w:val="000000"/>
          <w:lang w:eastAsia="zh-CN"/>
        </w:rPr>
        <w:t xml:space="preserve"> SK</w:t>
      </w:r>
      <w:r w:rsidR="005D4310" w:rsidRPr="00676D5B">
        <w:rPr>
          <w:rFonts w:ascii="Book Antiqua" w:eastAsia="Book Antiqua" w:hAnsi="Book Antiqua" w:cs="Book Antiqua"/>
          <w:iCs/>
          <w:color w:val="000000"/>
        </w:rPr>
        <w:t>, Le</w:t>
      </w:r>
      <w:r w:rsidR="00F83A7D" w:rsidRPr="00676D5B">
        <w:rPr>
          <w:rFonts w:ascii="Book Antiqua" w:hAnsi="Book Antiqua" w:cs="Book Antiqua" w:hint="eastAsia"/>
          <w:iCs/>
          <w:color w:val="000000"/>
          <w:lang w:eastAsia="zh-CN"/>
        </w:rPr>
        <w:t xml:space="preserve"> DT</w:t>
      </w:r>
      <w:r w:rsidR="005D4310" w:rsidRPr="00676D5B">
        <w:rPr>
          <w:rFonts w:ascii="Book Antiqua" w:hAnsi="Book Antiqua" w:cs="Book Antiqua" w:hint="eastAsia"/>
          <w:iCs/>
          <w:color w:val="000000"/>
          <w:lang w:eastAsia="zh-CN"/>
        </w:rPr>
        <w:t>.</w:t>
      </w:r>
      <w:r w:rsidRPr="00676D5B">
        <w:rPr>
          <w:rFonts w:ascii="Book Antiqua" w:eastAsia="Book Antiqua" w:hAnsi="Book Antiqua" w:cs="Book Antiqua"/>
          <w:color w:val="000000"/>
        </w:rPr>
        <w:t xml:space="preserve"> A randomized phase II study of cabiralizumab (cabira) + nivolumab (nivo) ± chemotherapy (chemo) in advanced pancreatic ductal adenocarcinoma (PDAC).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2019;</w:t>
      </w:r>
      <w:r w:rsidR="00F83A7D"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37</w:t>
      </w:r>
      <w:r w:rsidR="00F83A7D"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TPS465</w:t>
      </w:r>
    </w:p>
    <w:p w14:paraId="01E2776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256 </w:t>
      </w:r>
      <w:r w:rsidRPr="00676D5B">
        <w:rPr>
          <w:rFonts w:ascii="Book Antiqua" w:eastAsia="Book Antiqua" w:hAnsi="Book Antiqua" w:cs="Book Antiqua"/>
          <w:b/>
          <w:bCs/>
          <w:color w:val="000000"/>
        </w:rPr>
        <w:t>Schizas D</w:t>
      </w:r>
      <w:r w:rsidRPr="00676D5B">
        <w:rPr>
          <w:rFonts w:ascii="Book Antiqua" w:eastAsia="Book Antiqua" w:hAnsi="Book Antiqua" w:cs="Book Antiqua"/>
          <w:color w:val="000000"/>
        </w:rPr>
        <w:t xml:space="preserve">, Charalampakis N, Kole C, Economopoulou P, Koustas E, Gkotsis E, Ziogas D, Psyrri A, Karamouzis MV. Immunotherapy for pancreatic cancer: A 2020 update. </w:t>
      </w:r>
      <w:r w:rsidRPr="00676D5B">
        <w:rPr>
          <w:rFonts w:ascii="Book Antiqua" w:eastAsia="Book Antiqua" w:hAnsi="Book Antiqua" w:cs="Book Antiqua"/>
          <w:i/>
          <w:iCs/>
          <w:color w:val="000000"/>
        </w:rPr>
        <w:t>Cancer Treat Rev</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86</w:t>
      </w:r>
      <w:r w:rsidRPr="00676D5B">
        <w:rPr>
          <w:rFonts w:ascii="Book Antiqua" w:eastAsia="Book Antiqua" w:hAnsi="Book Antiqua" w:cs="Book Antiqua"/>
          <w:color w:val="000000"/>
        </w:rPr>
        <w:t>: 102016 [PMID: 32247999 DOI: 10.1016/j.ctrv.2020.102016]</w:t>
      </w:r>
    </w:p>
    <w:p w14:paraId="680B61B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257 </w:t>
      </w:r>
      <w:r w:rsidRPr="00676D5B">
        <w:rPr>
          <w:rFonts w:ascii="Book Antiqua" w:eastAsia="Book Antiqua" w:hAnsi="Book Antiqua" w:cs="Book Antiqua"/>
          <w:b/>
          <w:bCs/>
          <w:color w:val="000000"/>
        </w:rPr>
        <w:t>Le DT</w:t>
      </w:r>
      <w:r w:rsidRPr="00676D5B">
        <w:rPr>
          <w:rFonts w:ascii="Book Antiqua" w:eastAsia="Book Antiqua" w:hAnsi="Book Antiqua" w:cs="Book Antiqua"/>
          <w:color w:val="000000"/>
        </w:rPr>
        <w:t xml:space="preserve">, Picozzi VJ, Ko AH, Wainberg ZA, Kindler H, Wang-Gillam A, Oberstein P, Morse MA, Zeh HJ 3rd, Weekes C, Reid T, Borazanci E, Crocenzi T, LoConte NK, Musher B, Laheru D, Murphy A, Whiting C, Nair N, Enstrom A, Ferber S, Brockstedt DG, Jaffee EM. Results from a Phase IIb, Randomized, Multicenter Study of GVAX Pancreas and CRS-207 Compared with Chemotherapy in Adults with Previously Treated Metastatic Pancreatic Adenocarcinoma (ECLIPSE Study).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25</w:t>
      </w:r>
      <w:r w:rsidRPr="00676D5B">
        <w:rPr>
          <w:rFonts w:ascii="Book Antiqua" w:eastAsia="Book Antiqua" w:hAnsi="Book Antiqua" w:cs="Book Antiqua"/>
          <w:color w:val="000000"/>
        </w:rPr>
        <w:t>: 5493-5502 [PMID: 31126960 DOI: 10.1158/1078-0432.CCR-18-2992]</w:t>
      </w:r>
    </w:p>
    <w:p w14:paraId="17B08546"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258 </w:t>
      </w:r>
      <w:r w:rsidRPr="00676D5B">
        <w:rPr>
          <w:rFonts w:ascii="Book Antiqua" w:eastAsia="Book Antiqua" w:hAnsi="Book Antiqua" w:cs="Book Antiqua"/>
          <w:b/>
          <w:bCs/>
          <w:color w:val="000000"/>
        </w:rPr>
        <w:t>Asahara S</w:t>
      </w:r>
      <w:r w:rsidRPr="00676D5B">
        <w:rPr>
          <w:rFonts w:ascii="Book Antiqua" w:eastAsia="Book Antiqua" w:hAnsi="Book Antiqua" w:cs="Book Antiqua"/>
          <w:color w:val="000000"/>
        </w:rPr>
        <w:t xml:space="preserve">, Takeda K, Yamao K, Maguchi H, Yamaue H. Phase I/II clinical trial using HLA-A24-restricted peptide vaccine derived from KIF20A for patients with advanced pancreatic cancer. </w:t>
      </w:r>
      <w:r w:rsidRPr="00676D5B">
        <w:rPr>
          <w:rFonts w:ascii="Book Antiqua" w:eastAsia="Book Antiqua" w:hAnsi="Book Antiqua" w:cs="Book Antiqua"/>
          <w:i/>
          <w:iCs/>
          <w:color w:val="000000"/>
        </w:rPr>
        <w:t>J Transl Med</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291 [PMID: 24237633 DOI: 10.1186/1479-5876-11-291]</w:t>
      </w:r>
    </w:p>
    <w:p w14:paraId="69F5861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259 </w:t>
      </w:r>
      <w:r w:rsidRPr="00676D5B">
        <w:rPr>
          <w:rFonts w:ascii="Book Antiqua" w:eastAsia="Book Antiqua" w:hAnsi="Book Antiqua" w:cs="Book Antiqua"/>
          <w:b/>
          <w:bCs/>
          <w:color w:val="000000"/>
        </w:rPr>
        <w:t>Suzuki N</w:t>
      </w:r>
      <w:r w:rsidRPr="00676D5B">
        <w:rPr>
          <w:rFonts w:ascii="Book Antiqua" w:eastAsia="Book Antiqua" w:hAnsi="Book Antiqua" w:cs="Book Antiqua"/>
          <w:color w:val="000000"/>
        </w:rPr>
        <w:t xml:space="preserve">, Hazama S, Iguchi H, Uesugi K, Tanaka H, Hirakawa K, Aruga A, Hatori T, Ishizaki H, Umeda Y, Fujiwara T, Ikemoto T, Shimada M, Yoshimatsu K, Shimizu R, Hayashi H, Sakata K, Takenouchi H, Matsui H, Shindo Y, Iida M, Koki Y, Arima H, Furukawa H, Ueno T, Yoshino S, Nakamura Y, Oka M, Nagano H. Phase II clinical trial of peptide cocktail therapy for patients with advanced pancreatic cancer: VENUS-PC study. </w:t>
      </w:r>
      <w:r w:rsidRPr="00676D5B">
        <w:rPr>
          <w:rFonts w:ascii="Book Antiqua" w:eastAsia="Book Antiqua" w:hAnsi="Book Antiqua" w:cs="Book Antiqua"/>
          <w:i/>
          <w:iCs/>
          <w:color w:val="000000"/>
        </w:rPr>
        <w:t>Cancer Sci</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108</w:t>
      </w:r>
      <w:r w:rsidRPr="00676D5B">
        <w:rPr>
          <w:rFonts w:ascii="Book Antiqua" w:eastAsia="Book Antiqua" w:hAnsi="Book Antiqua" w:cs="Book Antiqua"/>
          <w:color w:val="000000"/>
        </w:rPr>
        <w:t>: 73-80 [PMID: 27783849 DOI: 10.1111/cas.13113]</w:t>
      </w:r>
    </w:p>
    <w:p w14:paraId="0B266BB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260 </w:t>
      </w:r>
      <w:r w:rsidRPr="00676D5B">
        <w:rPr>
          <w:rFonts w:ascii="Book Antiqua" w:eastAsia="Book Antiqua" w:hAnsi="Book Antiqua" w:cs="Book Antiqua"/>
          <w:b/>
          <w:bCs/>
          <w:color w:val="000000"/>
        </w:rPr>
        <w:t>Miyazawa M</w:t>
      </w:r>
      <w:r w:rsidRPr="00676D5B">
        <w:rPr>
          <w:rFonts w:ascii="Book Antiqua" w:eastAsia="Book Antiqua" w:hAnsi="Book Antiqua" w:cs="Book Antiqua"/>
          <w:color w:val="000000"/>
        </w:rPr>
        <w:t xml:space="preserve">, Katsuda M, Maguchi H, Katanuma A, Ishii H, Ozaka M, Yamao K, Imaoka H, Kawai M, Hirono S, Okada KI, Yamaue H. Phase II clinical trial using novel peptide cocktail vaccine as a postoperative adjuvant treatment for surgically resected pancreatic cancer patients.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140</w:t>
      </w:r>
      <w:r w:rsidRPr="00676D5B">
        <w:rPr>
          <w:rFonts w:ascii="Book Antiqua" w:eastAsia="Book Antiqua" w:hAnsi="Book Antiqua" w:cs="Book Antiqua"/>
          <w:color w:val="000000"/>
        </w:rPr>
        <w:t>: 973-982 [PMID: 27861852 DOI: 10.1002/ijc.30510]</w:t>
      </w:r>
    </w:p>
    <w:p w14:paraId="5BFEFDE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261 </w:t>
      </w:r>
      <w:r w:rsidRPr="00676D5B">
        <w:rPr>
          <w:rFonts w:ascii="Book Antiqua" w:eastAsia="Book Antiqua" w:hAnsi="Book Antiqua" w:cs="Book Antiqua"/>
          <w:b/>
          <w:bCs/>
          <w:color w:val="000000"/>
        </w:rPr>
        <w:t>Wedén S</w:t>
      </w:r>
      <w:r w:rsidRPr="00676D5B">
        <w:rPr>
          <w:rFonts w:ascii="Book Antiqua" w:eastAsia="Book Antiqua" w:hAnsi="Book Antiqua" w:cs="Book Antiqua"/>
          <w:color w:val="000000"/>
        </w:rPr>
        <w:t xml:space="preserve">, Klemp M, Gladhaug IP, Møller M, Eriksen JA, Gaudernack G, Buanes T. Long-term follow-up of patients with resected pancreatic cancer following vaccination against mutant K-ras. </w:t>
      </w:r>
      <w:r w:rsidRPr="00676D5B">
        <w:rPr>
          <w:rFonts w:ascii="Book Antiqua" w:eastAsia="Book Antiqua" w:hAnsi="Book Antiqua" w:cs="Book Antiqua"/>
          <w:i/>
          <w:iCs/>
          <w:color w:val="000000"/>
        </w:rPr>
        <w:t>Int J Cancer</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128</w:t>
      </w:r>
      <w:r w:rsidRPr="00676D5B">
        <w:rPr>
          <w:rFonts w:ascii="Book Antiqua" w:eastAsia="Book Antiqua" w:hAnsi="Book Antiqua" w:cs="Book Antiqua"/>
          <w:color w:val="000000"/>
        </w:rPr>
        <w:t>: 1120-1128 [PMID: 20473937 DOI: 10.1002/ijc.25449]</w:t>
      </w:r>
    </w:p>
    <w:p w14:paraId="605F907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262 </w:t>
      </w:r>
      <w:r w:rsidRPr="00676D5B">
        <w:rPr>
          <w:rFonts w:ascii="Book Antiqua" w:eastAsia="Book Antiqua" w:hAnsi="Book Antiqua" w:cs="Book Antiqua"/>
          <w:b/>
          <w:bCs/>
          <w:color w:val="000000"/>
        </w:rPr>
        <w:t>Toubaji A</w:t>
      </w:r>
      <w:r w:rsidRPr="00676D5B">
        <w:rPr>
          <w:rFonts w:ascii="Book Antiqua" w:eastAsia="Book Antiqua" w:hAnsi="Book Antiqua" w:cs="Book Antiqua"/>
          <w:color w:val="000000"/>
        </w:rPr>
        <w:t xml:space="preserve">, Achtar M, Provenzano M, Herrin VE, Behrens R, Hamilton M, Bernstein S, Venzon D, Gause B, Marincola F, Khleif SN. Pilot study of mutant ras peptide-based vaccine as an adjuvant treatment in pancreatic and colorectal cancers. </w:t>
      </w:r>
      <w:r w:rsidRPr="00676D5B">
        <w:rPr>
          <w:rFonts w:ascii="Book Antiqua" w:eastAsia="Book Antiqua" w:hAnsi="Book Antiqua" w:cs="Book Antiqua"/>
          <w:i/>
          <w:iCs/>
          <w:color w:val="000000"/>
        </w:rPr>
        <w:t>Cancer Immunol Immunother</w:t>
      </w:r>
      <w:r w:rsidRPr="00676D5B">
        <w:rPr>
          <w:rFonts w:ascii="Book Antiqua" w:eastAsia="Book Antiqua" w:hAnsi="Book Antiqua" w:cs="Book Antiqua"/>
          <w:color w:val="000000"/>
        </w:rPr>
        <w:t xml:space="preserve"> 2008; </w:t>
      </w:r>
      <w:r w:rsidRPr="00676D5B">
        <w:rPr>
          <w:rFonts w:ascii="Book Antiqua" w:eastAsia="Book Antiqua" w:hAnsi="Book Antiqua" w:cs="Book Antiqua"/>
          <w:b/>
          <w:bCs/>
          <w:color w:val="000000"/>
        </w:rPr>
        <w:t>57</w:t>
      </w:r>
      <w:r w:rsidRPr="00676D5B">
        <w:rPr>
          <w:rFonts w:ascii="Book Antiqua" w:eastAsia="Book Antiqua" w:hAnsi="Book Antiqua" w:cs="Book Antiqua"/>
          <w:color w:val="000000"/>
        </w:rPr>
        <w:t>: 1413-1420 [PMID: 18297281 DOI: 10.1007/s00262-008-0477-6]</w:t>
      </w:r>
    </w:p>
    <w:p w14:paraId="4D36D1C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263 </w:t>
      </w:r>
      <w:r w:rsidRPr="00676D5B">
        <w:rPr>
          <w:rFonts w:ascii="Book Antiqua" w:eastAsia="Book Antiqua" w:hAnsi="Book Antiqua" w:cs="Book Antiqua"/>
          <w:b/>
          <w:bCs/>
          <w:color w:val="000000"/>
        </w:rPr>
        <w:t>Abou-Alfa GK</w:t>
      </w:r>
      <w:r w:rsidRPr="00676D5B">
        <w:rPr>
          <w:rFonts w:ascii="Book Antiqua" w:eastAsia="Book Antiqua" w:hAnsi="Book Antiqua" w:cs="Book Antiqua"/>
          <w:color w:val="000000"/>
        </w:rPr>
        <w:t xml:space="preserve">, Chapman PB, Feilchenfeldt J, Brennan MF, Capanu M, Gansukh B, Jacobs G, Levin A, Neville D, Kelsen DP, O'Reilly EM. Targeting mutated K-ras in pancreatic adenocarcinoma using an adjuvant vaccine. </w:t>
      </w:r>
      <w:r w:rsidRPr="00676D5B">
        <w:rPr>
          <w:rFonts w:ascii="Book Antiqua" w:eastAsia="Book Antiqua" w:hAnsi="Book Antiqua" w:cs="Book Antiqua"/>
          <w:i/>
          <w:iCs/>
          <w:color w:val="000000"/>
        </w:rPr>
        <w:t>Am J Clin Oncol</w:t>
      </w:r>
      <w:r w:rsidRPr="00676D5B">
        <w:rPr>
          <w:rFonts w:ascii="Book Antiqua" w:eastAsia="Book Antiqua" w:hAnsi="Book Antiqua" w:cs="Book Antiqua"/>
          <w:color w:val="000000"/>
        </w:rPr>
        <w:t xml:space="preserve"> 2011; </w:t>
      </w:r>
      <w:r w:rsidRPr="00676D5B">
        <w:rPr>
          <w:rFonts w:ascii="Book Antiqua" w:eastAsia="Book Antiqua" w:hAnsi="Book Antiqua" w:cs="Book Antiqua"/>
          <w:b/>
          <w:bCs/>
          <w:color w:val="000000"/>
        </w:rPr>
        <w:t>34</w:t>
      </w:r>
      <w:r w:rsidRPr="00676D5B">
        <w:rPr>
          <w:rFonts w:ascii="Book Antiqua" w:eastAsia="Book Antiqua" w:hAnsi="Book Antiqua" w:cs="Book Antiqua"/>
          <w:color w:val="000000"/>
        </w:rPr>
        <w:t>: 321-325 [PMID: 20686403 DOI: 10.1097/COC.0b013e3181e84b1f]</w:t>
      </w:r>
    </w:p>
    <w:p w14:paraId="4B1A3B8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264 </w:t>
      </w:r>
      <w:r w:rsidRPr="00676D5B">
        <w:rPr>
          <w:rFonts w:ascii="Book Antiqua" w:eastAsia="Book Antiqua" w:hAnsi="Book Antiqua" w:cs="Book Antiqua"/>
          <w:b/>
          <w:bCs/>
          <w:color w:val="000000"/>
        </w:rPr>
        <w:t>Cohn A</w:t>
      </w:r>
      <w:r w:rsidRPr="00676D5B">
        <w:rPr>
          <w:rFonts w:ascii="Book Antiqua" w:eastAsia="Book Antiqua" w:hAnsi="Book Antiqua" w:cs="Book Antiqua"/>
          <w:color w:val="000000"/>
        </w:rPr>
        <w:t xml:space="preserve">, Morse MA, O'Neil B, Whiting S, Coeshott C, Ferraro J, Bellgrau D, Apelian D, Rodell TC. Whole Recombinant Saccharomyces cerevisiae Yeast Expressing Ras </w:t>
      </w:r>
      <w:r w:rsidRPr="00676D5B">
        <w:rPr>
          <w:rFonts w:ascii="Book Antiqua" w:eastAsia="Book Antiqua" w:hAnsi="Book Antiqua" w:cs="Book Antiqua"/>
          <w:color w:val="000000"/>
        </w:rPr>
        <w:lastRenderedPageBreak/>
        <w:t xml:space="preserve">Mutations as Treatment for Patients </w:t>
      </w:r>
      <w:proofErr w:type="gramStart"/>
      <w:r w:rsidRPr="00676D5B">
        <w:rPr>
          <w:rFonts w:ascii="Book Antiqua" w:eastAsia="Book Antiqua" w:hAnsi="Book Antiqua" w:cs="Book Antiqua"/>
          <w:color w:val="000000"/>
        </w:rPr>
        <w:t>With</w:t>
      </w:r>
      <w:proofErr w:type="gramEnd"/>
      <w:r w:rsidRPr="00676D5B">
        <w:rPr>
          <w:rFonts w:ascii="Book Antiqua" w:eastAsia="Book Antiqua" w:hAnsi="Book Antiqua" w:cs="Book Antiqua"/>
          <w:color w:val="000000"/>
        </w:rPr>
        <w:t xml:space="preserve"> Solid Tumors Bearing Ras Mutations: Results From a Phase 1 Trial. </w:t>
      </w:r>
      <w:r w:rsidRPr="00676D5B">
        <w:rPr>
          <w:rFonts w:ascii="Book Antiqua" w:eastAsia="Book Antiqua" w:hAnsi="Book Antiqua" w:cs="Book Antiqua"/>
          <w:i/>
          <w:iCs/>
          <w:color w:val="000000"/>
        </w:rPr>
        <w:t>J Immunother</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41</w:t>
      </w:r>
      <w:r w:rsidRPr="00676D5B">
        <w:rPr>
          <w:rFonts w:ascii="Book Antiqua" w:eastAsia="Book Antiqua" w:hAnsi="Book Antiqua" w:cs="Book Antiqua"/>
          <w:color w:val="000000"/>
        </w:rPr>
        <w:t>: 141-150 [PMID: 29528991 DOI: 10.1097/CJI.0000000000000219]</w:t>
      </w:r>
    </w:p>
    <w:p w14:paraId="486B408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265 </w:t>
      </w:r>
      <w:r w:rsidRPr="00676D5B">
        <w:rPr>
          <w:rFonts w:ascii="Book Antiqua" w:eastAsia="Book Antiqua" w:hAnsi="Book Antiqua" w:cs="Book Antiqua"/>
          <w:b/>
          <w:bCs/>
          <w:color w:val="000000"/>
        </w:rPr>
        <w:t>Katsuda M</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Miyazawa M, Kawai M, </w:t>
      </w:r>
      <w:r w:rsidR="00F83A7D" w:rsidRPr="00676D5B">
        <w:rPr>
          <w:rFonts w:ascii="Book Antiqua" w:eastAsia="Book Antiqua" w:hAnsi="Book Antiqua" w:cs="Book Antiqua"/>
          <w:iCs/>
          <w:color w:val="000000"/>
        </w:rPr>
        <w:t>Hirono</w:t>
      </w:r>
      <w:r w:rsidR="00F83A7D" w:rsidRPr="00676D5B">
        <w:rPr>
          <w:rFonts w:ascii="Book Antiqua" w:hAnsi="Book Antiqua" w:cs="Book Antiqua" w:hint="eastAsia"/>
          <w:iCs/>
          <w:color w:val="000000"/>
          <w:lang w:eastAsia="zh-CN"/>
        </w:rPr>
        <w:t xml:space="preserve"> S</w:t>
      </w:r>
      <w:r w:rsidR="00F83A7D" w:rsidRPr="00676D5B">
        <w:rPr>
          <w:rFonts w:ascii="Book Antiqua" w:eastAsia="Book Antiqua" w:hAnsi="Book Antiqua" w:cs="Book Antiqua"/>
          <w:iCs/>
          <w:color w:val="000000"/>
        </w:rPr>
        <w:t>, Okada</w:t>
      </w:r>
      <w:r w:rsidR="00F83A7D" w:rsidRPr="00676D5B">
        <w:rPr>
          <w:rFonts w:ascii="Book Antiqua" w:hAnsi="Book Antiqua" w:cs="Book Antiqua" w:hint="eastAsia"/>
          <w:iCs/>
          <w:color w:val="000000"/>
          <w:lang w:eastAsia="zh-CN"/>
        </w:rPr>
        <w:t xml:space="preserve"> KI</w:t>
      </w:r>
      <w:r w:rsidR="00F83A7D" w:rsidRPr="00676D5B">
        <w:rPr>
          <w:rFonts w:ascii="Book Antiqua" w:eastAsia="Book Antiqua" w:hAnsi="Book Antiqua" w:cs="Book Antiqua"/>
          <w:iCs/>
          <w:color w:val="000000"/>
        </w:rPr>
        <w:t>, Shimizu</w:t>
      </w:r>
      <w:r w:rsidR="00F83A7D" w:rsidRPr="00676D5B">
        <w:rPr>
          <w:rFonts w:ascii="Book Antiqua" w:hAnsi="Book Antiqua" w:cs="Book Antiqua" w:hint="eastAsia"/>
          <w:iCs/>
          <w:color w:val="000000"/>
          <w:lang w:eastAsia="zh-CN"/>
        </w:rPr>
        <w:t xml:space="preserve"> A</w:t>
      </w:r>
      <w:r w:rsidR="00F83A7D" w:rsidRPr="00676D5B">
        <w:rPr>
          <w:rFonts w:ascii="Book Antiqua" w:eastAsia="Book Antiqua" w:hAnsi="Book Antiqua" w:cs="Book Antiqua"/>
          <w:iCs/>
          <w:color w:val="000000"/>
        </w:rPr>
        <w:t>, Kitahata</w:t>
      </w:r>
      <w:r w:rsidR="00F83A7D" w:rsidRPr="00676D5B">
        <w:rPr>
          <w:rFonts w:ascii="Book Antiqua" w:hAnsi="Book Antiqua" w:cs="Book Antiqua" w:hint="eastAsia"/>
          <w:iCs/>
          <w:color w:val="000000"/>
          <w:lang w:eastAsia="zh-CN"/>
        </w:rPr>
        <w:t xml:space="preserve"> Y</w:t>
      </w:r>
      <w:r w:rsidR="00F83A7D" w:rsidRPr="00676D5B">
        <w:rPr>
          <w:rFonts w:ascii="Book Antiqua" w:eastAsia="Book Antiqua" w:hAnsi="Book Antiqua" w:cs="Book Antiqua"/>
          <w:iCs/>
          <w:color w:val="000000"/>
        </w:rPr>
        <w:t>, Yamaue</w:t>
      </w:r>
      <w:r w:rsidR="00F83A7D" w:rsidRPr="00676D5B">
        <w:rPr>
          <w:rFonts w:ascii="Book Antiqua" w:hAnsi="Book Antiqua" w:cs="Book Antiqua" w:hint="eastAsia"/>
          <w:iCs/>
          <w:color w:val="000000"/>
          <w:lang w:eastAsia="zh-CN"/>
        </w:rPr>
        <w:t xml:space="preserve"> H.</w:t>
      </w:r>
      <w:r w:rsidRPr="00676D5B">
        <w:rPr>
          <w:rFonts w:ascii="Book Antiqua" w:eastAsia="Book Antiqua" w:hAnsi="Book Antiqua" w:cs="Book Antiqua"/>
          <w:color w:val="000000"/>
        </w:rPr>
        <w:t xml:space="preserve"> A phase III, double-blind, randomized clinical trial comparing S-1 in combination with DC vaccine loaded with WT1 peptides (TLP0-001) or placebo for the patients with advanced pancreatic cancer refractory to standard chemotherapy.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2017;</w:t>
      </w:r>
      <w:r w:rsidR="00F83A7D"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35</w:t>
      </w:r>
      <w:r w:rsidR="00F83A7D"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TPS4153</w:t>
      </w:r>
    </w:p>
    <w:p w14:paraId="5598412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266 </w:t>
      </w:r>
      <w:r w:rsidRPr="00676D5B">
        <w:rPr>
          <w:rFonts w:ascii="Book Antiqua" w:eastAsia="Book Antiqua" w:hAnsi="Book Antiqua" w:cs="Book Antiqua"/>
          <w:b/>
          <w:bCs/>
          <w:color w:val="000000"/>
        </w:rPr>
        <w:t>Katsuda M</w:t>
      </w:r>
      <w:r w:rsidRPr="00676D5B">
        <w:rPr>
          <w:rFonts w:ascii="Book Antiqua" w:eastAsia="Book Antiqua" w:hAnsi="Book Antiqua" w:cs="Book Antiqua"/>
          <w:color w:val="000000"/>
        </w:rPr>
        <w:t xml:space="preserve">, Miyazawa M, Ojima T, Katanuma A, Hakamada K, Sudo K, Asahara S, Endo I, Ueno M, Hara K, Yamada S, Fujii T, Satoi S, Ioka T, Ohira M, Akahori T, Kitano M, Nagano H, Furukawa M, Adachi T, Yamaue H. A double-blind randomized comparative clinical trial to evaluate the safety and efficacy of dendritic cell vaccine loaded with WT1 peptides (TLP0-001) in combination with S-1 in patients with advanced pancreatic cancer refractory to standard chemotherapy. </w:t>
      </w:r>
      <w:r w:rsidRPr="00676D5B">
        <w:rPr>
          <w:rFonts w:ascii="Book Antiqua" w:eastAsia="Book Antiqua" w:hAnsi="Book Antiqua" w:cs="Book Antiqua"/>
          <w:i/>
          <w:iCs/>
          <w:color w:val="000000"/>
        </w:rPr>
        <w:t>Trials</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242 [PMID: 31029154 DOI: 10.1186/s13063-019-3332-5]</w:t>
      </w:r>
    </w:p>
    <w:p w14:paraId="4D077C0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267 </w:t>
      </w:r>
      <w:r w:rsidRPr="00676D5B">
        <w:rPr>
          <w:rFonts w:ascii="Book Antiqua" w:eastAsia="Book Antiqua" w:hAnsi="Book Antiqua" w:cs="Book Antiqua"/>
          <w:b/>
          <w:bCs/>
          <w:color w:val="000000"/>
        </w:rPr>
        <w:t>Liu J</w:t>
      </w:r>
      <w:r w:rsidRPr="00676D5B">
        <w:rPr>
          <w:rFonts w:ascii="Book Antiqua" w:eastAsia="Book Antiqua" w:hAnsi="Book Antiqua" w:cs="Book Antiqua"/>
          <w:color w:val="000000"/>
        </w:rPr>
        <w:t xml:space="preserve">, Zhong JF, Zhang X, Zhang C. Allogeneic CD19-CAR-T cell infusion after allogeneic hematopoietic stem cell transplantation in B cell malignancies. </w:t>
      </w:r>
      <w:r w:rsidRPr="00676D5B">
        <w:rPr>
          <w:rFonts w:ascii="Book Antiqua" w:eastAsia="Book Antiqua" w:hAnsi="Book Antiqua" w:cs="Book Antiqua"/>
          <w:i/>
          <w:iCs/>
          <w:color w:val="000000"/>
        </w:rPr>
        <w:t>J Hematol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35 [PMID: 28143567 DOI: 10.1186/s13045-017-0405-3]</w:t>
      </w:r>
    </w:p>
    <w:p w14:paraId="332D3D9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268 </w:t>
      </w:r>
      <w:r w:rsidRPr="00676D5B">
        <w:rPr>
          <w:rFonts w:ascii="Book Antiqua" w:eastAsia="Book Antiqua" w:hAnsi="Book Antiqua" w:cs="Book Antiqua"/>
          <w:b/>
          <w:bCs/>
          <w:color w:val="000000"/>
        </w:rPr>
        <w:t>June CH</w:t>
      </w:r>
      <w:r w:rsidRPr="00676D5B">
        <w:rPr>
          <w:rFonts w:ascii="Book Antiqua" w:eastAsia="Book Antiqua" w:hAnsi="Book Antiqua" w:cs="Book Antiqua"/>
          <w:color w:val="000000"/>
        </w:rPr>
        <w:t xml:space="preserve">, O'Connor RS, Kawalekar OU, Ghassemi S, Milone MC. CAR T cell immunotherapy for human cancer. </w:t>
      </w:r>
      <w:r w:rsidRPr="00676D5B">
        <w:rPr>
          <w:rFonts w:ascii="Book Antiqua" w:eastAsia="Book Antiqua" w:hAnsi="Book Antiqua" w:cs="Book Antiqua"/>
          <w:i/>
          <w:iCs/>
          <w:color w:val="000000"/>
        </w:rPr>
        <w:t>Science</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359</w:t>
      </w:r>
      <w:r w:rsidRPr="00676D5B">
        <w:rPr>
          <w:rFonts w:ascii="Book Antiqua" w:eastAsia="Book Antiqua" w:hAnsi="Book Antiqua" w:cs="Book Antiqua"/>
          <w:color w:val="000000"/>
        </w:rPr>
        <w:t>: 1361-1365 [PMID: 29567707 DOI: 10.1126/science.aar6711]</w:t>
      </w:r>
    </w:p>
    <w:p w14:paraId="69A0435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269 </w:t>
      </w:r>
      <w:r w:rsidRPr="00676D5B">
        <w:rPr>
          <w:rFonts w:ascii="Book Antiqua" w:eastAsia="Book Antiqua" w:hAnsi="Book Antiqua" w:cs="Book Antiqua"/>
          <w:b/>
          <w:bCs/>
          <w:color w:val="000000"/>
        </w:rPr>
        <w:t>Wu J</w:t>
      </w:r>
      <w:r w:rsidRPr="00676D5B">
        <w:rPr>
          <w:rFonts w:ascii="Book Antiqua" w:eastAsia="Book Antiqua" w:hAnsi="Book Antiqua" w:cs="Book Antiqua"/>
          <w:color w:val="000000"/>
        </w:rPr>
        <w:t xml:space="preserve">, Cai J. Dilemma and Challenge of Immunotherapy for Pancreatic Cancer. </w:t>
      </w:r>
      <w:r w:rsidRPr="00676D5B">
        <w:rPr>
          <w:rFonts w:ascii="Book Antiqua" w:eastAsia="Book Antiqua" w:hAnsi="Book Antiqua" w:cs="Book Antiqua"/>
          <w:i/>
          <w:iCs/>
          <w:color w:val="000000"/>
        </w:rPr>
        <w:t>Dig Dis Sci</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66</w:t>
      </w:r>
      <w:r w:rsidRPr="00676D5B">
        <w:rPr>
          <w:rFonts w:ascii="Book Antiqua" w:eastAsia="Book Antiqua" w:hAnsi="Book Antiqua" w:cs="Book Antiqua"/>
          <w:color w:val="000000"/>
        </w:rPr>
        <w:t>: 359-368 [PMID: 32140943 DOI: 10.1007/s10620-020-06183-9]</w:t>
      </w:r>
    </w:p>
    <w:p w14:paraId="44441BA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270 </w:t>
      </w:r>
      <w:r w:rsidRPr="00676D5B">
        <w:rPr>
          <w:rFonts w:ascii="Book Antiqua" w:eastAsia="Book Antiqua" w:hAnsi="Book Antiqua" w:cs="Book Antiqua"/>
          <w:b/>
          <w:bCs/>
          <w:color w:val="000000"/>
        </w:rPr>
        <w:t>Beatty GL</w:t>
      </w:r>
      <w:r w:rsidRPr="00676D5B">
        <w:rPr>
          <w:rFonts w:ascii="Book Antiqua" w:eastAsia="Book Antiqua" w:hAnsi="Book Antiqua" w:cs="Book Antiqua"/>
          <w:color w:val="000000"/>
        </w:rPr>
        <w:t xml:space="preserve">, O'Hara MH, Lacey SF, Torigian DA, Nazimuddin F, Chen F, Kulikovskaya IM, Soulen MC, McGarvey M, Nelson AM, Gladney WL, Levine BL, Melenhorst JJ, Plesa G, June CH. Activity of Mesothelin-Specific Chimeric Antigen Receptor T Cells Against Pancreatic Carcinoma Metastases in a Phase 1 Trial.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155</w:t>
      </w:r>
      <w:r w:rsidRPr="00676D5B">
        <w:rPr>
          <w:rFonts w:ascii="Book Antiqua" w:eastAsia="Book Antiqua" w:hAnsi="Book Antiqua" w:cs="Book Antiqua"/>
          <w:color w:val="000000"/>
        </w:rPr>
        <w:t>: 29-32 [PMID: 29567081 DOI: 10.1053/j.gastro.2018.03.029]</w:t>
      </w:r>
    </w:p>
    <w:p w14:paraId="03E58E3E"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271 </w:t>
      </w:r>
      <w:r w:rsidRPr="00676D5B">
        <w:rPr>
          <w:rFonts w:ascii="Book Antiqua" w:eastAsia="Book Antiqua" w:hAnsi="Book Antiqua" w:cs="Book Antiqua"/>
          <w:b/>
          <w:bCs/>
          <w:color w:val="000000"/>
        </w:rPr>
        <w:t>Le DT</w:t>
      </w:r>
      <w:r w:rsidRPr="00676D5B">
        <w:rPr>
          <w:rFonts w:ascii="Book Antiqua" w:eastAsia="Book Antiqua" w:hAnsi="Book Antiqua" w:cs="Book Antiqua"/>
          <w:color w:val="000000"/>
        </w:rPr>
        <w:t xml:space="preserve">, Lutz E, Uram JN, Sugar EA, Onners B, Solt S, Zheng L, Diaz LA Jr, Donehower RC, Jaffee EM, Laheru DA. Evaluation of ipilimumab in combination with allogeneic pancreatic tumor cells transfected with a GM-CSF gene in previously treated pancreatic cancer. </w:t>
      </w:r>
      <w:r w:rsidRPr="00676D5B">
        <w:rPr>
          <w:rFonts w:ascii="Book Antiqua" w:eastAsia="Book Antiqua" w:hAnsi="Book Antiqua" w:cs="Book Antiqua"/>
          <w:i/>
          <w:iCs/>
          <w:color w:val="000000"/>
        </w:rPr>
        <w:t>J Immunother</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36</w:t>
      </w:r>
      <w:r w:rsidRPr="00676D5B">
        <w:rPr>
          <w:rFonts w:ascii="Book Antiqua" w:eastAsia="Book Antiqua" w:hAnsi="Book Antiqua" w:cs="Book Antiqua"/>
          <w:color w:val="000000"/>
        </w:rPr>
        <w:t>: 382-389 [PMID: 23924790 DOI: 10.1097/CJI.0b013e31829fb7a2]</w:t>
      </w:r>
    </w:p>
    <w:p w14:paraId="188E995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272 </w:t>
      </w:r>
      <w:r w:rsidRPr="00676D5B">
        <w:rPr>
          <w:rFonts w:ascii="Book Antiqua" w:eastAsia="Book Antiqua" w:hAnsi="Book Antiqua" w:cs="Book Antiqua"/>
          <w:b/>
          <w:bCs/>
          <w:color w:val="000000"/>
        </w:rPr>
        <w:t>Chung V</w:t>
      </w:r>
      <w:r w:rsidRPr="00676D5B">
        <w:rPr>
          <w:rFonts w:ascii="Book Antiqua" w:eastAsia="Book Antiqua" w:hAnsi="Book Antiqua" w:cs="Book Antiqua"/>
          <w:color w:val="000000"/>
        </w:rPr>
        <w:t xml:space="preserve">, Kos FJ, Hardwick N, Yuan Y, Chao J, Li D, Waisman J, Li M, Zurcher K, Frankel P, Diamond DJ. Evaluation of safety and efficacy of p53MVA vaccine combined with pembrolizumab in patients with advanced solid cancers. </w:t>
      </w:r>
      <w:r w:rsidRPr="00676D5B">
        <w:rPr>
          <w:rFonts w:ascii="Book Antiqua" w:eastAsia="Book Antiqua" w:hAnsi="Book Antiqua" w:cs="Book Antiqua"/>
          <w:i/>
          <w:iCs/>
          <w:color w:val="000000"/>
        </w:rPr>
        <w:t>Clin Transl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363-372 [PMID: 30094792 DOI: 10.1007/s12094-018-1932-2]</w:t>
      </w:r>
    </w:p>
    <w:p w14:paraId="319CAC7E"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273 </w:t>
      </w:r>
      <w:r w:rsidRPr="00676D5B">
        <w:rPr>
          <w:rFonts w:ascii="Book Antiqua" w:eastAsia="Book Antiqua" w:hAnsi="Book Antiqua" w:cs="Book Antiqua"/>
          <w:b/>
          <w:bCs/>
          <w:color w:val="000000"/>
        </w:rPr>
        <w:t>Wang-Gillam A</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Lockhart AC, Tan BR, </w:t>
      </w:r>
      <w:r w:rsidR="00F83A7D" w:rsidRPr="00676D5B">
        <w:rPr>
          <w:rFonts w:ascii="Book Antiqua" w:eastAsia="Book Antiqua" w:hAnsi="Book Antiqua" w:cs="Book Antiqua"/>
          <w:iCs/>
          <w:color w:val="000000"/>
        </w:rPr>
        <w:t>Suresh</w:t>
      </w:r>
      <w:r w:rsidR="00F83A7D" w:rsidRPr="00676D5B">
        <w:rPr>
          <w:rFonts w:ascii="Book Antiqua" w:hAnsi="Book Antiqua" w:cs="Book Antiqua" w:hint="eastAsia"/>
          <w:iCs/>
          <w:color w:val="000000"/>
          <w:lang w:eastAsia="zh-CN"/>
        </w:rPr>
        <w:t xml:space="preserve"> R</w:t>
      </w:r>
      <w:r w:rsidR="00F83A7D" w:rsidRPr="00676D5B">
        <w:rPr>
          <w:rFonts w:ascii="Book Antiqua" w:eastAsia="Book Antiqua" w:hAnsi="Book Antiqua" w:cs="Book Antiqua"/>
          <w:iCs/>
          <w:color w:val="000000"/>
        </w:rPr>
        <w:t>, Lim</w:t>
      </w:r>
      <w:r w:rsidR="00F83A7D" w:rsidRPr="00676D5B">
        <w:rPr>
          <w:rFonts w:ascii="Book Antiqua" w:hAnsi="Book Antiqua" w:cs="Book Antiqua" w:hint="eastAsia"/>
          <w:iCs/>
          <w:color w:val="000000"/>
          <w:lang w:eastAsia="zh-CN"/>
        </w:rPr>
        <w:t xml:space="preserve"> KH</w:t>
      </w:r>
      <w:r w:rsidR="00F83A7D" w:rsidRPr="00676D5B">
        <w:rPr>
          <w:rFonts w:ascii="Book Antiqua" w:eastAsia="Book Antiqua" w:hAnsi="Book Antiqua" w:cs="Book Antiqua"/>
          <w:iCs/>
          <w:color w:val="000000"/>
        </w:rPr>
        <w:t>, Ratner</w:t>
      </w:r>
      <w:r w:rsidR="00F83A7D" w:rsidRPr="00676D5B">
        <w:rPr>
          <w:rFonts w:ascii="Book Antiqua" w:hAnsi="Book Antiqua" w:cs="Book Antiqua" w:hint="eastAsia"/>
          <w:iCs/>
          <w:color w:val="000000"/>
          <w:lang w:eastAsia="zh-CN"/>
        </w:rPr>
        <w:t xml:space="preserve"> L</w:t>
      </w:r>
      <w:r w:rsidR="00F83A7D" w:rsidRPr="00676D5B">
        <w:rPr>
          <w:rFonts w:ascii="Book Antiqua" w:eastAsia="Book Antiqua" w:hAnsi="Book Antiqua" w:cs="Book Antiqua"/>
          <w:iCs/>
          <w:color w:val="000000"/>
        </w:rPr>
        <w:t>, Morton</w:t>
      </w:r>
      <w:r w:rsidR="00F83A7D" w:rsidRPr="00676D5B">
        <w:rPr>
          <w:rFonts w:ascii="Book Antiqua" w:hAnsi="Book Antiqua" w:cs="Book Antiqua" w:hint="eastAsia"/>
          <w:iCs/>
          <w:color w:val="000000"/>
          <w:lang w:eastAsia="zh-CN"/>
        </w:rPr>
        <w:t xml:space="preserve"> A</w:t>
      </w:r>
      <w:r w:rsidR="00F83A7D" w:rsidRPr="00676D5B">
        <w:rPr>
          <w:rFonts w:ascii="Book Antiqua" w:eastAsia="Book Antiqua" w:hAnsi="Book Antiqua" w:cs="Book Antiqua"/>
          <w:iCs/>
          <w:color w:val="000000"/>
        </w:rPr>
        <w:t>, Huffman</w:t>
      </w:r>
      <w:r w:rsidR="00F83A7D" w:rsidRPr="00676D5B">
        <w:rPr>
          <w:rFonts w:ascii="Book Antiqua" w:hAnsi="Book Antiqua" w:cs="Book Antiqua" w:hint="eastAsia"/>
          <w:iCs/>
          <w:color w:val="000000"/>
          <w:lang w:eastAsia="zh-CN"/>
        </w:rPr>
        <w:t xml:space="preserve"> J</w:t>
      </w:r>
      <w:r w:rsidR="00F83A7D" w:rsidRPr="00676D5B">
        <w:rPr>
          <w:rFonts w:ascii="Book Antiqua" w:eastAsia="Book Antiqua" w:hAnsi="Book Antiqua" w:cs="Book Antiqua"/>
          <w:iCs/>
          <w:color w:val="000000"/>
        </w:rPr>
        <w:t>, Marquez</w:t>
      </w:r>
      <w:r w:rsidR="00F83A7D" w:rsidRPr="00676D5B">
        <w:rPr>
          <w:rFonts w:ascii="Book Antiqua" w:hAnsi="Book Antiqua" w:cs="Book Antiqua" w:hint="eastAsia"/>
          <w:iCs/>
          <w:color w:val="000000"/>
          <w:lang w:eastAsia="zh-CN"/>
        </w:rPr>
        <w:t xml:space="preserve"> S</w:t>
      </w:r>
      <w:r w:rsidR="00F83A7D" w:rsidRPr="00676D5B">
        <w:rPr>
          <w:rFonts w:ascii="Book Antiqua" w:eastAsia="Book Antiqua" w:hAnsi="Book Antiqua" w:cs="Book Antiqua"/>
          <w:iCs/>
          <w:color w:val="000000"/>
        </w:rPr>
        <w:t>, Boice</w:t>
      </w:r>
      <w:r w:rsidR="00F83A7D" w:rsidRPr="00676D5B">
        <w:rPr>
          <w:rFonts w:ascii="Book Antiqua" w:hAnsi="Book Antiqua" w:cs="Book Antiqua" w:hint="eastAsia"/>
          <w:iCs/>
          <w:color w:val="000000"/>
          <w:lang w:eastAsia="zh-CN"/>
        </w:rPr>
        <w:t xml:space="preserve"> N</w:t>
      </w:r>
      <w:r w:rsidR="00F83A7D" w:rsidRPr="00676D5B">
        <w:rPr>
          <w:rFonts w:ascii="Book Antiqua" w:eastAsia="Book Antiqua" w:hAnsi="Book Antiqua" w:cs="Book Antiqua"/>
          <w:iCs/>
          <w:color w:val="000000"/>
        </w:rPr>
        <w:t>, DeNardo</w:t>
      </w:r>
      <w:r w:rsidR="00F83A7D" w:rsidRPr="00676D5B">
        <w:rPr>
          <w:rFonts w:ascii="Book Antiqua" w:hAnsi="Book Antiqua" w:cs="Book Antiqua" w:hint="eastAsia"/>
          <w:iCs/>
          <w:color w:val="000000"/>
          <w:lang w:eastAsia="zh-CN"/>
        </w:rPr>
        <w:t xml:space="preserve"> DG.</w:t>
      </w:r>
      <w:r w:rsidRPr="00676D5B">
        <w:rPr>
          <w:rFonts w:ascii="Book Antiqua" w:eastAsia="Book Antiqua" w:hAnsi="Book Antiqua" w:cs="Book Antiqua"/>
          <w:color w:val="000000"/>
        </w:rPr>
        <w:t xml:space="preserve"> Phase I study of defactinib combined with pembrolizumab and gemcitabine in patients with advanced cancer.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2018;</w:t>
      </w:r>
      <w:r w:rsidR="00F83A7D"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36</w:t>
      </w:r>
      <w:r w:rsidR="00F83A7D"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2561</w:t>
      </w:r>
    </w:p>
    <w:p w14:paraId="62921F1C"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274 </w:t>
      </w:r>
      <w:r w:rsidRPr="00676D5B">
        <w:rPr>
          <w:rFonts w:ascii="Book Antiqua" w:eastAsia="Book Antiqua" w:hAnsi="Book Antiqua" w:cs="Book Antiqua"/>
          <w:b/>
          <w:bCs/>
          <w:color w:val="000000"/>
        </w:rPr>
        <w:t>Reiss KA</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Mick R, O'Hara MH, </w:t>
      </w:r>
      <w:r w:rsidR="0010427C" w:rsidRPr="00676D5B">
        <w:rPr>
          <w:rFonts w:ascii="Book Antiqua" w:eastAsia="Book Antiqua" w:hAnsi="Book Antiqua" w:cs="Book Antiqua"/>
          <w:iCs/>
          <w:color w:val="000000"/>
        </w:rPr>
        <w:t>Teitelbaum</w:t>
      </w:r>
      <w:r w:rsidR="0010427C" w:rsidRPr="00676D5B">
        <w:rPr>
          <w:rFonts w:ascii="Book Antiqua" w:hAnsi="Book Antiqua" w:cs="Book Antiqua" w:hint="eastAsia"/>
          <w:iCs/>
          <w:color w:val="000000"/>
          <w:lang w:eastAsia="zh-CN"/>
        </w:rPr>
        <w:t xml:space="preserve"> UR</w:t>
      </w:r>
      <w:r w:rsidR="0010427C" w:rsidRPr="00676D5B">
        <w:rPr>
          <w:rFonts w:ascii="Book Antiqua" w:eastAsia="Book Antiqua" w:hAnsi="Book Antiqua" w:cs="Book Antiqua"/>
          <w:iCs/>
          <w:color w:val="000000"/>
        </w:rPr>
        <w:t>, Karasic</w:t>
      </w:r>
      <w:r w:rsidR="0010427C" w:rsidRPr="00676D5B">
        <w:rPr>
          <w:rFonts w:ascii="Book Antiqua" w:hAnsi="Book Antiqua" w:cs="Book Antiqua" w:hint="eastAsia"/>
          <w:iCs/>
          <w:color w:val="000000"/>
          <w:lang w:eastAsia="zh-CN"/>
        </w:rPr>
        <w:t xml:space="preserve"> TB</w:t>
      </w:r>
      <w:r w:rsidR="0010427C" w:rsidRPr="00676D5B">
        <w:rPr>
          <w:rFonts w:ascii="Book Antiqua" w:eastAsia="Book Antiqua" w:hAnsi="Book Antiqua" w:cs="Book Antiqua"/>
          <w:iCs/>
          <w:color w:val="000000"/>
        </w:rPr>
        <w:t>, Schneider</w:t>
      </w:r>
      <w:r w:rsidR="0010427C" w:rsidRPr="00676D5B">
        <w:rPr>
          <w:rFonts w:ascii="Book Antiqua" w:hAnsi="Book Antiqua" w:cs="Book Antiqua" w:hint="eastAsia"/>
          <w:iCs/>
          <w:color w:val="000000"/>
          <w:lang w:eastAsia="zh-CN"/>
        </w:rPr>
        <w:t xml:space="preserve"> CJ</w:t>
      </w:r>
      <w:r w:rsidR="0010427C" w:rsidRPr="00676D5B">
        <w:rPr>
          <w:rFonts w:ascii="Book Antiqua" w:eastAsia="Book Antiqua" w:hAnsi="Book Antiqua" w:cs="Book Antiqua"/>
          <w:iCs/>
          <w:color w:val="000000"/>
        </w:rPr>
        <w:t>, O'Dwyer</w:t>
      </w:r>
      <w:r w:rsidR="0010427C" w:rsidRPr="00676D5B">
        <w:rPr>
          <w:rFonts w:ascii="Book Antiqua" w:hAnsi="Book Antiqua" w:cs="Book Antiqua" w:hint="eastAsia"/>
          <w:iCs/>
          <w:color w:val="000000"/>
          <w:lang w:eastAsia="zh-CN"/>
        </w:rPr>
        <w:t xml:space="preserve"> PJ</w:t>
      </w:r>
      <w:r w:rsidR="0010427C" w:rsidRPr="00676D5B">
        <w:rPr>
          <w:rFonts w:ascii="Book Antiqua" w:eastAsia="Book Antiqua" w:hAnsi="Book Antiqua" w:cs="Book Antiqua"/>
          <w:iCs/>
          <w:color w:val="000000"/>
        </w:rPr>
        <w:t>, Karlson</w:t>
      </w:r>
      <w:r w:rsidR="0010427C" w:rsidRPr="00676D5B">
        <w:rPr>
          <w:rFonts w:ascii="Book Antiqua" w:hAnsi="Book Antiqua" w:cs="Book Antiqua" w:hint="eastAsia"/>
          <w:iCs/>
          <w:color w:val="000000"/>
          <w:lang w:eastAsia="zh-CN"/>
        </w:rPr>
        <w:t xml:space="preserve"> D</w:t>
      </w:r>
      <w:r w:rsidR="0010427C" w:rsidRPr="00676D5B">
        <w:rPr>
          <w:rFonts w:ascii="Book Antiqua" w:eastAsia="Book Antiqua" w:hAnsi="Book Antiqua" w:cs="Book Antiqua"/>
          <w:iCs/>
          <w:color w:val="000000"/>
        </w:rPr>
        <w:t>, Cowden</w:t>
      </w:r>
      <w:r w:rsidR="0010427C" w:rsidRPr="00676D5B">
        <w:rPr>
          <w:rFonts w:ascii="Book Antiqua" w:hAnsi="Book Antiqua" w:cs="Book Antiqua" w:hint="eastAsia"/>
          <w:iCs/>
          <w:color w:val="000000"/>
          <w:lang w:eastAsia="zh-CN"/>
        </w:rPr>
        <w:t xml:space="preserve"> S</w:t>
      </w:r>
      <w:r w:rsidR="0010427C" w:rsidRPr="00676D5B">
        <w:rPr>
          <w:rFonts w:ascii="Book Antiqua" w:eastAsia="Book Antiqua" w:hAnsi="Book Antiqua" w:cs="Book Antiqua"/>
          <w:iCs/>
          <w:color w:val="000000"/>
        </w:rPr>
        <w:t>, Fuhrer</w:t>
      </w:r>
      <w:r w:rsidR="0010427C" w:rsidRPr="00676D5B">
        <w:rPr>
          <w:rFonts w:ascii="Book Antiqua" w:hAnsi="Book Antiqua" w:cs="Book Antiqua" w:hint="eastAsia"/>
          <w:iCs/>
          <w:color w:val="000000"/>
          <w:lang w:eastAsia="zh-CN"/>
        </w:rPr>
        <w:t xml:space="preserve"> MJ</w:t>
      </w:r>
      <w:r w:rsidR="0010427C" w:rsidRPr="00676D5B">
        <w:rPr>
          <w:rFonts w:ascii="Book Antiqua" w:eastAsia="Book Antiqua" w:hAnsi="Book Antiqua" w:cs="Book Antiqua"/>
          <w:iCs/>
          <w:color w:val="000000"/>
        </w:rPr>
        <w:t>, Carpenter</w:t>
      </w:r>
      <w:r w:rsidR="0010427C" w:rsidRPr="00676D5B">
        <w:rPr>
          <w:rFonts w:ascii="Book Antiqua" w:hAnsi="Book Antiqua" w:cs="Book Antiqua" w:hint="eastAsia"/>
          <w:iCs/>
          <w:color w:val="000000"/>
          <w:lang w:eastAsia="zh-CN"/>
        </w:rPr>
        <w:t xml:space="preserve"> EL</w:t>
      </w:r>
      <w:r w:rsidR="0010427C" w:rsidRPr="00676D5B">
        <w:rPr>
          <w:rFonts w:ascii="Book Antiqua" w:eastAsia="Book Antiqua" w:hAnsi="Book Antiqua" w:cs="Book Antiqua"/>
          <w:iCs/>
          <w:color w:val="000000"/>
        </w:rPr>
        <w:t>, Pantel</w:t>
      </w:r>
      <w:r w:rsidR="0010427C" w:rsidRPr="00676D5B">
        <w:rPr>
          <w:rFonts w:ascii="Book Antiqua" w:hAnsi="Book Antiqua" w:cs="Book Antiqua" w:hint="eastAsia"/>
          <w:iCs/>
          <w:color w:val="000000"/>
          <w:lang w:eastAsia="zh-CN"/>
        </w:rPr>
        <w:t xml:space="preserve"> AA</w:t>
      </w:r>
      <w:r w:rsidR="0010427C" w:rsidRPr="00676D5B">
        <w:rPr>
          <w:rFonts w:ascii="Book Antiqua" w:eastAsia="Book Antiqua" w:hAnsi="Book Antiqua" w:cs="Book Antiqua"/>
          <w:iCs/>
          <w:color w:val="000000"/>
        </w:rPr>
        <w:t>, Makvandi</w:t>
      </w:r>
      <w:r w:rsidR="0010427C" w:rsidRPr="00676D5B">
        <w:rPr>
          <w:rFonts w:ascii="Book Antiqua" w:hAnsi="Book Antiqua" w:cs="Book Antiqua" w:hint="eastAsia"/>
          <w:iCs/>
          <w:color w:val="000000"/>
          <w:lang w:eastAsia="zh-CN"/>
        </w:rPr>
        <w:t xml:space="preserve"> M</w:t>
      </w:r>
      <w:r w:rsidR="0010427C" w:rsidRPr="00676D5B">
        <w:rPr>
          <w:rFonts w:ascii="Book Antiqua" w:eastAsia="Book Antiqua" w:hAnsi="Book Antiqua" w:cs="Book Antiqua"/>
          <w:iCs/>
          <w:color w:val="000000"/>
        </w:rPr>
        <w:t>, Mankoff</w:t>
      </w:r>
      <w:r w:rsidR="0010427C" w:rsidRPr="00676D5B">
        <w:rPr>
          <w:rFonts w:ascii="Book Antiqua" w:hAnsi="Book Antiqua" w:cs="Book Antiqua" w:hint="eastAsia"/>
          <w:iCs/>
          <w:color w:val="000000"/>
          <w:lang w:eastAsia="zh-CN"/>
        </w:rPr>
        <w:t xml:space="preserve"> DA</w:t>
      </w:r>
      <w:r w:rsidR="0010427C" w:rsidRPr="00676D5B">
        <w:rPr>
          <w:rFonts w:ascii="Book Antiqua" w:eastAsia="Book Antiqua" w:hAnsi="Book Antiqua" w:cs="Book Antiqua"/>
          <w:iCs/>
          <w:color w:val="000000"/>
        </w:rPr>
        <w:t>, Nathanson</w:t>
      </w:r>
      <w:r w:rsidR="0010427C" w:rsidRPr="00676D5B">
        <w:rPr>
          <w:rFonts w:ascii="Book Antiqua" w:hAnsi="Book Antiqua" w:cs="Book Antiqua" w:hint="eastAsia"/>
          <w:iCs/>
          <w:color w:val="000000"/>
          <w:lang w:eastAsia="zh-CN"/>
        </w:rPr>
        <w:t xml:space="preserve"> K</w:t>
      </w:r>
      <w:r w:rsidR="0010427C" w:rsidRPr="00676D5B">
        <w:rPr>
          <w:rFonts w:ascii="Book Antiqua" w:eastAsia="Book Antiqua" w:hAnsi="Book Antiqua" w:cs="Book Antiqua"/>
          <w:iCs/>
          <w:color w:val="000000"/>
        </w:rPr>
        <w:t>, Maxwell</w:t>
      </w:r>
      <w:r w:rsidR="0010427C" w:rsidRPr="00676D5B">
        <w:rPr>
          <w:rFonts w:ascii="Book Antiqua" w:hAnsi="Book Antiqua" w:cs="Book Antiqua" w:hint="eastAsia"/>
          <w:iCs/>
          <w:color w:val="000000"/>
          <w:lang w:eastAsia="zh-CN"/>
        </w:rPr>
        <w:t xml:space="preserve"> KN</w:t>
      </w:r>
      <w:r w:rsidR="0010427C" w:rsidRPr="00676D5B">
        <w:rPr>
          <w:rFonts w:ascii="Book Antiqua" w:eastAsia="Book Antiqua" w:hAnsi="Book Antiqua" w:cs="Book Antiqua"/>
          <w:iCs/>
          <w:color w:val="000000"/>
        </w:rPr>
        <w:t>, Beatty</w:t>
      </w:r>
      <w:r w:rsidR="0010427C" w:rsidRPr="00676D5B">
        <w:rPr>
          <w:rFonts w:ascii="Book Antiqua" w:hAnsi="Book Antiqua" w:cs="Book Antiqua" w:hint="eastAsia"/>
          <w:iCs/>
          <w:color w:val="000000"/>
          <w:lang w:eastAsia="zh-CN"/>
        </w:rPr>
        <w:t xml:space="preserve"> GL</w:t>
      </w:r>
      <w:r w:rsidR="0010427C" w:rsidRPr="00676D5B">
        <w:rPr>
          <w:rFonts w:ascii="Book Antiqua" w:eastAsia="Book Antiqua" w:hAnsi="Book Antiqua" w:cs="Book Antiqua"/>
          <w:iCs/>
          <w:color w:val="000000"/>
        </w:rPr>
        <w:t>, Domchek</w:t>
      </w:r>
      <w:r w:rsidR="0010427C" w:rsidRPr="00676D5B">
        <w:rPr>
          <w:rFonts w:ascii="Book Antiqua" w:hAnsi="Book Antiqua" w:cs="Book Antiqua" w:hint="eastAsia"/>
          <w:iCs/>
          <w:color w:val="000000"/>
          <w:lang w:eastAsia="zh-CN"/>
        </w:rPr>
        <w:t xml:space="preserve"> SM.</w:t>
      </w:r>
      <w:r w:rsidRPr="00676D5B">
        <w:rPr>
          <w:rFonts w:ascii="Book Antiqua" w:eastAsia="Book Antiqua" w:hAnsi="Book Antiqua" w:cs="Book Antiqua"/>
          <w:color w:val="000000"/>
        </w:rPr>
        <w:t xml:space="preserve"> A randomized phase II trial of niraparib plus either nivolumab or ipilimumab in patients with advanced pancreatic cancer whose cancer has not progressed on platinum-based therapy.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2019;</w:t>
      </w:r>
      <w:r w:rsidR="0010427C"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37</w:t>
      </w:r>
      <w:r w:rsidR="0010427C"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TPS4161</w:t>
      </w:r>
    </w:p>
    <w:p w14:paraId="1AC05E00"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275 </w:t>
      </w:r>
      <w:r w:rsidRPr="00676D5B">
        <w:rPr>
          <w:rFonts w:ascii="Book Antiqua" w:eastAsia="Book Antiqua" w:hAnsi="Book Antiqua" w:cs="Book Antiqua"/>
          <w:b/>
          <w:bCs/>
          <w:color w:val="000000"/>
        </w:rPr>
        <w:t>Desai J</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Kortmansky JS, Segal NH, </w:t>
      </w:r>
      <w:r w:rsidR="0010427C" w:rsidRPr="00676D5B">
        <w:rPr>
          <w:rFonts w:ascii="Book Antiqua" w:eastAsia="Book Antiqua" w:hAnsi="Book Antiqua" w:cs="Book Antiqua"/>
          <w:iCs/>
          <w:color w:val="000000"/>
        </w:rPr>
        <w:t>Fakih</w:t>
      </w:r>
      <w:r w:rsidR="0010427C" w:rsidRPr="00676D5B">
        <w:rPr>
          <w:rFonts w:ascii="Book Antiqua" w:hAnsi="Book Antiqua" w:cs="Book Antiqua" w:hint="eastAsia"/>
          <w:iCs/>
          <w:color w:val="000000"/>
          <w:lang w:eastAsia="zh-CN"/>
        </w:rPr>
        <w:t xml:space="preserve"> M</w:t>
      </w:r>
      <w:r w:rsidR="0010427C" w:rsidRPr="00676D5B">
        <w:rPr>
          <w:rFonts w:ascii="Book Antiqua" w:eastAsia="Book Antiqua" w:hAnsi="Book Antiqua" w:cs="Book Antiqua"/>
          <w:iCs/>
          <w:color w:val="000000"/>
        </w:rPr>
        <w:t>, Oh</w:t>
      </w:r>
      <w:r w:rsidR="0010427C" w:rsidRPr="00676D5B">
        <w:rPr>
          <w:rFonts w:ascii="Book Antiqua" w:hAnsi="Book Antiqua" w:cs="Book Antiqua" w:hint="eastAsia"/>
          <w:iCs/>
          <w:color w:val="000000"/>
          <w:lang w:eastAsia="zh-CN"/>
        </w:rPr>
        <w:t xml:space="preserve"> DY</w:t>
      </w:r>
      <w:r w:rsidR="0010427C" w:rsidRPr="00676D5B">
        <w:rPr>
          <w:rFonts w:ascii="Book Antiqua" w:eastAsia="Book Antiqua" w:hAnsi="Book Antiqua" w:cs="Book Antiqua"/>
          <w:iCs/>
          <w:color w:val="000000"/>
        </w:rPr>
        <w:t>, Kim</w:t>
      </w:r>
      <w:r w:rsidR="0010427C" w:rsidRPr="00676D5B">
        <w:rPr>
          <w:rFonts w:ascii="Book Antiqua" w:hAnsi="Book Antiqua" w:cs="Book Antiqua" w:hint="eastAsia"/>
          <w:iCs/>
          <w:color w:val="000000"/>
          <w:lang w:eastAsia="zh-CN"/>
        </w:rPr>
        <w:t xml:space="preserve"> KP</w:t>
      </w:r>
      <w:r w:rsidR="0010427C" w:rsidRPr="00676D5B">
        <w:rPr>
          <w:rFonts w:ascii="Book Antiqua" w:eastAsia="Book Antiqua" w:hAnsi="Book Antiqua" w:cs="Book Antiqua"/>
          <w:iCs/>
          <w:color w:val="000000"/>
        </w:rPr>
        <w:t>, Rahma</w:t>
      </w:r>
      <w:r w:rsidR="0010427C" w:rsidRPr="00676D5B">
        <w:rPr>
          <w:rFonts w:ascii="Book Antiqua" w:hAnsi="Book Antiqua" w:cs="Book Antiqua" w:hint="eastAsia"/>
          <w:iCs/>
          <w:color w:val="000000"/>
          <w:lang w:eastAsia="zh-CN"/>
        </w:rPr>
        <w:t xml:space="preserve"> OE</w:t>
      </w:r>
      <w:r w:rsidR="0010427C" w:rsidRPr="00676D5B">
        <w:rPr>
          <w:rFonts w:ascii="Book Antiqua" w:eastAsia="Book Antiqua" w:hAnsi="Book Antiqua" w:cs="Book Antiqua"/>
          <w:iCs/>
          <w:color w:val="000000"/>
        </w:rPr>
        <w:t>, Ko</w:t>
      </w:r>
      <w:r w:rsidR="0010427C" w:rsidRPr="00676D5B">
        <w:rPr>
          <w:rFonts w:ascii="Book Antiqua" w:hAnsi="Book Antiqua" w:cs="Book Antiqua" w:hint="eastAsia"/>
          <w:iCs/>
          <w:color w:val="000000"/>
          <w:lang w:eastAsia="zh-CN"/>
        </w:rPr>
        <w:t xml:space="preserve"> AH</w:t>
      </w:r>
      <w:r w:rsidR="0010427C" w:rsidRPr="00676D5B">
        <w:rPr>
          <w:rFonts w:ascii="Book Antiqua" w:eastAsia="Book Antiqua" w:hAnsi="Book Antiqua" w:cs="Book Antiqua"/>
          <w:iCs/>
          <w:color w:val="000000"/>
        </w:rPr>
        <w:t>, Chung</w:t>
      </w:r>
      <w:r w:rsidR="0010427C" w:rsidRPr="00676D5B">
        <w:rPr>
          <w:rFonts w:ascii="Book Antiqua" w:hAnsi="Book Antiqua" w:cs="Book Antiqua" w:hint="eastAsia"/>
          <w:iCs/>
          <w:color w:val="000000"/>
          <w:lang w:eastAsia="zh-CN"/>
        </w:rPr>
        <w:t xml:space="preserve"> HC</w:t>
      </w:r>
      <w:r w:rsidR="0010427C" w:rsidRPr="00676D5B">
        <w:rPr>
          <w:rFonts w:ascii="Book Antiqua" w:eastAsia="Book Antiqua" w:hAnsi="Book Antiqua" w:cs="Book Antiqua"/>
          <w:iCs/>
          <w:color w:val="000000"/>
        </w:rPr>
        <w:t>, Alsina</w:t>
      </w:r>
      <w:r w:rsidR="0010427C" w:rsidRPr="00676D5B">
        <w:rPr>
          <w:rFonts w:ascii="Book Antiqua" w:hAnsi="Book Antiqua" w:cs="Book Antiqua" w:hint="eastAsia"/>
          <w:iCs/>
          <w:color w:val="000000"/>
          <w:lang w:eastAsia="zh-CN"/>
        </w:rPr>
        <w:t xml:space="preserve"> M</w:t>
      </w:r>
      <w:r w:rsidR="0010427C" w:rsidRPr="00676D5B">
        <w:rPr>
          <w:rFonts w:ascii="Book Antiqua" w:eastAsia="Book Antiqua" w:hAnsi="Book Antiqua" w:cs="Book Antiqua"/>
          <w:iCs/>
          <w:color w:val="000000"/>
        </w:rPr>
        <w:t>, Yeh</w:t>
      </w:r>
      <w:r w:rsidR="0010427C" w:rsidRPr="00676D5B">
        <w:rPr>
          <w:rFonts w:ascii="Book Antiqua" w:hAnsi="Book Antiqua" w:cs="Book Antiqua" w:hint="eastAsia"/>
          <w:iCs/>
          <w:color w:val="000000"/>
          <w:lang w:eastAsia="zh-CN"/>
        </w:rPr>
        <w:t xml:space="preserve"> KH</w:t>
      </w:r>
      <w:r w:rsidR="0010427C" w:rsidRPr="00676D5B">
        <w:rPr>
          <w:rFonts w:ascii="Book Antiqua" w:eastAsia="Book Antiqua" w:hAnsi="Book Antiqua" w:cs="Book Antiqua"/>
          <w:iCs/>
          <w:color w:val="000000"/>
        </w:rPr>
        <w:t>, Li</w:t>
      </w:r>
      <w:r w:rsidR="0010427C" w:rsidRPr="00676D5B">
        <w:rPr>
          <w:rFonts w:ascii="Book Antiqua" w:hAnsi="Book Antiqua" w:cs="Book Antiqua" w:hint="eastAsia"/>
          <w:iCs/>
          <w:color w:val="000000"/>
          <w:lang w:eastAsia="zh-CN"/>
        </w:rPr>
        <w:t xml:space="preserve"> S</w:t>
      </w:r>
      <w:r w:rsidR="0010427C" w:rsidRPr="00676D5B">
        <w:rPr>
          <w:rFonts w:ascii="Book Antiqua" w:eastAsia="Book Antiqua" w:hAnsi="Book Antiqua" w:cs="Book Antiqua"/>
          <w:iCs/>
          <w:color w:val="000000"/>
        </w:rPr>
        <w:t>, Al-Sakaff</w:t>
      </w:r>
      <w:r w:rsidR="0010427C" w:rsidRPr="00676D5B">
        <w:rPr>
          <w:rFonts w:ascii="Book Antiqua" w:hAnsi="Book Antiqua" w:cs="Book Antiqua" w:hint="eastAsia"/>
          <w:iCs/>
          <w:color w:val="000000"/>
          <w:lang w:eastAsia="zh-CN"/>
        </w:rPr>
        <w:t xml:space="preserve"> NJA</w:t>
      </w:r>
      <w:r w:rsidR="0010427C" w:rsidRPr="00676D5B">
        <w:rPr>
          <w:rFonts w:ascii="Book Antiqua" w:eastAsia="Book Antiqua" w:hAnsi="Book Antiqua" w:cs="Book Antiqua"/>
          <w:iCs/>
          <w:color w:val="000000"/>
        </w:rPr>
        <w:t>, Patel</w:t>
      </w:r>
      <w:r w:rsidR="0010427C" w:rsidRPr="00676D5B">
        <w:rPr>
          <w:rFonts w:ascii="Book Antiqua" w:hAnsi="Book Antiqua" w:cs="Book Antiqua" w:hint="eastAsia"/>
          <w:iCs/>
          <w:color w:val="000000"/>
          <w:lang w:eastAsia="zh-CN"/>
        </w:rPr>
        <w:t xml:space="preserve"> J</w:t>
      </w:r>
      <w:r w:rsidR="0010427C" w:rsidRPr="00676D5B">
        <w:rPr>
          <w:rFonts w:ascii="Book Antiqua" w:eastAsia="Book Antiqua" w:hAnsi="Book Antiqua" w:cs="Book Antiqua"/>
          <w:iCs/>
          <w:color w:val="000000"/>
        </w:rPr>
        <w:t>, Barak</w:t>
      </w:r>
      <w:r w:rsidR="0010427C" w:rsidRPr="00676D5B">
        <w:rPr>
          <w:rFonts w:ascii="Book Antiqua" w:hAnsi="Book Antiqua" w:cs="Book Antiqua" w:hint="eastAsia"/>
          <w:iCs/>
          <w:color w:val="000000"/>
          <w:lang w:eastAsia="zh-CN"/>
        </w:rPr>
        <w:t xml:space="preserve"> H</w:t>
      </w:r>
      <w:r w:rsidR="0010427C" w:rsidRPr="00676D5B">
        <w:rPr>
          <w:rFonts w:ascii="Book Antiqua" w:eastAsia="Book Antiqua" w:hAnsi="Book Antiqua" w:cs="Book Antiqua"/>
          <w:iCs/>
          <w:color w:val="000000"/>
        </w:rPr>
        <w:t>, Wang</w:t>
      </w:r>
      <w:r w:rsidR="0010427C" w:rsidRPr="00676D5B">
        <w:rPr>
          <w:rFonts w:ascii="Book Antiqua" w:hAnsi="Book Antiqua" w:cs="Book Antiqua" w:hint="eastAsia"/>
          <w:iCs/>
          <w:color w:val="000000"/>
          <w:lang w:eastAsia="zh-CN"/>
        </w:rPr>
        <w:t xml:space="preserve"> J</w:t>
      </w:r>
      <w:r w:rsidR="0010427C" w:rsidRPr="00676D5B">
        <w:rPr>
          <w:rFonts w:ascii="Book Antiqua" w:eastAsia="Book Antiqua" w:hAnsi="Book Antiqua" w:cs="Book Antiqua"/>
          <w:iCs/>
          <w:color w:val="000000"/>
        </w:rPr>
        <w:t>, Zhang</w:t>
      </w:r>
      <w:r w:rsidR="0010427C" w:rsidRPr="00676D5B">
        <w:rPr>
          <w:rFonts w:ascii="Book Antiqua" w:hAnsi="Book Antiqua" w:cs="Book Antiqua" w:hint="eastAsia"/>
          <w:iCs/>
          <w:color w:val="000000"/>
          <w:lang w:eastAsia="zh-CN"/>
        </w:rPr>
        <w:t xml:space="preserve"> X</w:t>
      </w:r>
      <w:r w:rsidR="0010427C" w:rsidRPr="00676D5B">
        <w:rPr>
          <w:rFonts w:ascii="Book Antiqua" w:eastAsia="Book Antiqua" w:hAnsi="Book Antiqua" w:cs="Book Antiqua"/>
          <w:iCs/>
          <w:color w:val="000000"/>
        </w:rPr>
        <w:t>, Bleul</w:t>
      </w:r>
      <w:r w:rsidR="0010427C" w:rsidRPr="00676D5B">
        <w:rPr>
          <w:rFonts w:ascii="Book Antiqua" w:hAnsi="Book Antiqua" w:cs="Book Antiqua" w:hint="eastAsia"/>
          <w:iCs/>
          <w:color w:val="000000"/>
          <w:lang w:eastAsia="zh-CN"/>
        </w:rPr>
        <w:t xml:space="preserve"> C</w:t>
      </w:r>
      <w:r w:rsidR="0010427C" w:rsidRPr="00676D5B">
        <w:rPr>
          <w:rFonts w:ascii="Book Antiqua" w:eastAsia="Book Antiqua" w:hAnsi="Book Antiqua" w:cs="Book Antiqua"/>
          <w:iCs/>
          <w:color w:val="000000"/>
        </w:rPr>
        <w:t>, Cha</w:t>
      </w:r>
      <w:r w:rsidR="0010427C" w:rsidRPr="00676D5B">
        <w:rPr>
          <w:rFonts w:ascii="Book Antiqua" w:hAnsi="Book Antiqua" w:cs="Book Antiqua" w:hint="eastAsia"/>
          <w:iCs/>
          <w:color w:val="000000"/>
          <w:lang w:eastAsia="zh-CN"/>
        </w:rPr>
        <w:t xml:space="preserve"> E</w:t>
      </w:r>
      <w:r w:rsidR="0010427C" w:rsidRPr="00676D5B">
        <w:rPr>
          <w:rFonts w:ascii="Book Antiqua" w:eastAsia="Book Antiqua" w:hAnsi="Book Antiqua" w:cs="Book Antiqua"/>
          <w:iCs/>
          <w:color w:val="000000"/>
        </w:rPr>
        <w:t>, Lee</w:t>
      </w:r>
      <w:r w:rsidR="0010427C" w:rsidRPr="00676D5B">
        <w:rPr>
          <w:rFonts w:ascii="Book Antiqua" w:hAnsi="Book Antiqua" w:cs="Book Antiqua" w:hint="eastAsia"/>
          <w:iCs/>
          <w:color w:val="000000"/>
          <w:lang w:eastAsia="zh-CN"/>
        </w:rPr>
        <w:t xml:space="preserve"> J.</w:t>
      </w:r>
      <w:r w:rsidRPr="00676D5B">
        <w:rPr>
          <w:rFonts w:ascii="Book Antiqua" w:eastAsia="Book Antiqua" w:hAnsi="Book Antiqua" w:cs="Book Antiqua"/>
          <w:color w:val="000000"/>
        </w:rPr>
        <w:t xml:space="preserve"> MORPHEUS: A phase Ib/II study platform evaluating the safety and clinical efficacy of cancer immunotherapy (CIT)—based combinations in gastrointestinal (GI) cancers.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2019;</w:t>
      </w:r>
      <w:r w:rsidR="0010427C"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37</w:t>
      </w:r>
      <w:r w:rsidR="0010427C" w:rsidRPr="00676D5B">
        <w:rPr>
          <w:rFonts w:ascii="Book Antiqua" w:hAnsi="Book Antiqua" w:cs="Book Antiqua" w:hint="eastAsia"/>
          <w:color w:val="000000"/>
          <w:lang w:eastAsia="zh-CN"/>
        </w:rPr>
        <w:t>:</w:t>
      </w:r>
      <w:r w:rsidRPr="00676D5B">
        <w:rPr>
          <w:rFonts w:ascii="Book Antiqua" w:eastAsia="Book Antiqua" w:hAnsi="Book Antiqua" w:cs="Book Antiqua"/>
          <w:color w:val="000000"/>
        </w:rPr>
        <w:t xml:space="preserve"> TPS467</w:t>
      </w:r>
    </w:p>
    <w:p w14:paraId="60E2DDE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276 </w:t>
      </w:r>
      <w:r w:rsidRPr="00676D5B">
        <w:rPr>
          <w:rFonts w:ascii="Book Antiqua" w:eastAsia="Book Antiqua" w:hAnsi="Book Antiqua" w:cs="Book Antiqua"/>
          <w:b/>
          <w:bCs/>
          <w:color w:val="000000"/>
        </w:rPr>
        <w:t>Rahal A</w:t>
      </w:r>
      <w:r w:rsidRPr="00676D5B">
        <w:rPr>
          <w:rFonts w:ascii="Book Antiqua" w:eastAsia="Book Antiqua" w:hAnsi="Book Antiqua" w:cs="Book Antiqua"/>
          <w:color w:val="000000"/>
        </w:rPr>
        <w:t xml:space="preserve">, Musher B. Oncolytic viral therapy for pancreatic cancer. </w:t>
      </w:r>
      <w:r w:rsidRPr="00676D5B">
        <w:rPr>
          <w:rFonts w:ascii="Book Antiqua" w:eastAsia="Book Antiqua" w:hAnsi="Book Antiqua" w:cs="Book Antiqua"/>
          <w:i/>
          <w:iCs/>
          <w:color w:val="000000"/>
        </w:rPr>
        <w:t>J Surg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116</w:t>
      </w:r>
      <w:r w:rsidRPr="00676D5B">
        <w:rPr>
          <w:rFonts w:ascii="Book Antiqua" w:eastAsia="Book Antiqua" w:hAnsi="Book Antiqua" w:cs="Book Antiqua"/>
          <w:color w:val="000000"/>
        </w:rPr>
        <w:t>: 94-103 [PMID: 28407327 DOI: 10.1002/jso.24626]</w:t>
      </w:r>
    </w:p>
    <w:p w14:paraId="7A67875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277 </w:t>
      </w:r>
      <w:r w:rsidRPr="00676D5B">
        <w:rPr>
          <w:rFonts w:ascii="Book Antiqua" w:eastAsia="Book Antiqua" w:hAnsi="Book Antiqua" w:cs="Book Antiqua"/>
          <w:b/>
          <w:bCs/>
          <w:color w:val="000000"/>
        </w:rPr>
        <w:t>Eissa IR</w:t>
      </w:r>
      <w:r w:rsidRPr="00676D5B">
        <w:rPr>
          <w:rFonts w:ascii="Book Antiqua" w:eastAsia="Book Antiqua" w:hAnsi="Book Antiqua" w:cs="Book Antiqua"/>
          <w:color w:val="000000"/>
        </w:rPr>
        <w:t xml:space="preserve">, Bustos-Villalobos I, Ichinose T, Matsumura S, Naoe Y, Miyajima N, Morimoto D, Mukoyama N, Zhiwen W, Tanaka M, Hasegawa H, Sumigama S, Aleksic B, Kodera Y, Kasuya H. The Current Status and Future Prospects of Oncolytic Viruses </w:t>
      </w:r>
      <w:r w:rsidRPr="00676D5B">
        <w:rPr>
          <w:rFonts w:ascii="Book Antiqua" w:eastAsia="Book Antiqua" w:hAnsi="Book Antiqua" w:cs="Book Antiqua"/>
          <w:color w:val="000000"/>
        </w:rPr>
        <w:lastRenderedPageBreak/>
        <w:t xml:space="preserve">in Clinical Trials against Melanoma, Glioma, Pancreatic, and Breast Cancers.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xml:space="preserve"> [PMID: 30261620 DOI: 10.3390/cancers10100356]</w:t>
      </w:r>
    </w:p>
    <w:p w14:paraId="70C0C736"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 xml:space="preserve">278 </w:t>
      </w:r>
      <w:r w:rsidRPr="00676D5B">
        <w:rPr>
          <w:rFonts w:ascii="Book Antiqua" w:eastAsia="Book Antiqua" w:hAnsi="Book Antiqua" w:cs="Book Antiqua"/>
          <w:b/>
          <w:bCs/>
          <w:color w:val="000000"/>
        </w:rPr>
        <w:t>Chang KJ</w:t>
      </w:r>
      <w:r w:rsidRPr="00676D5B">
        <w:rPr>
          <w:rFonts w:ascii="Book Antiqua" w:eastAsia="Book Antiqua" w:hAnsi="Book Antiqua" w:cs="Book Antiqua"/>
          <w:bCs/>
          <w:color w:val="000000"/>
        </w:rPr>
        <w:t>,</w:t>
      </w:r>
      <w:r w:rsidRPr="00676D5B">
        <w:rPr>
          <w:rFonts w:ascii="Book Antiqua" w:eastAsia="Book Antiqua" w:hAnsi="Book Antiqua" w:cs="Book Antiqua"/>
          <w:color w:val="000000"/>
        </w:rPr>
        <w:t xml:space="preserve"> Senzer NN, Binmoeller K, </w:t>
      </w:r>
      <w:r w:rsidR="00B63366" w:rsidRPr="00676D5B">
        <w:rPr>
          <w:rFonts w:ascii="Book Antiqua" w:eastAsia="Book Antiqua" w:hAnsi="Book Antiqua" w:cs="Book Antiqua"/>
          <w:iCs/>
          <w:color w:val="000000"/>
        </w:rPr>
        <w:t xml:space="preserve">Goldsweig </w:t>
      </w:r>
      <w:r w:rsidR="00B63366" w:rsidRPr="00676D5B">
        <w:rPr>
          <w:rFonts w:ascii="Book Antiqua" w:hAnsi="Book Antiqua" w:cs="Book Antiqua" w:hint="eastAsia"/>
          <w:iCs/>
          <w:color w:val="000000"/>
          <w:lang w:eastAsia="zh-CN"/>
        </w:rPr>
        <w:t>H</w:t>
      </w:r>
      <w:r w:rsidR="00B63366" w:rsidRPr="00676D5B">
        <w:rPr>
          <w:rFonts w:ascii="Book Antiqua" w:eastAsia="Book Antiqua" w:hAnsi="Book Antiqua" w:cs="Book Antiqua"/>
          <w:iCs/>
          <w:color w:val="000000"/>
        </w:rPr>
        <w:t>, Coffin</w:t>
      </w:r>
      <w:r w:rsidR="00B63366" w:rsidRPr="00676D5B">
        <w:rPr>
          <w:rFonts w:ascii="Book Antiqua" w:hAnsi="Book Antiqua" w:cs="Book Antiqua" w:hint="eastAsia"/>
          <w:iCs/>
          <w:color w:val="000000"/>
          <w:lang w:eastAsia="zh-CN"/>
        </w:rPr>
        <w:t xml:space="preserve"> R.</w:t>
      </w:r>
      <w:r w:rsidRPr="00676D5B">
        <w:rPr>
          <w:rFonts w:ascii="Book Antiqua" w:eastAsia="Book Antiqua" w:hAnsi="Book Antiqua" w:cs="Book Antiqua"/>
          <w:color w:val="000000"/>
        </w:rPr>
        <w:t xml:space="preserve"> Phase I dose-escalation study of talimogene laherparepvec (T-VEC) for advanced pancreatic cancer (ca). </w:t>
      </w:r>
      <w:r w:rsidRPr="00676D5B">
        <w:rPr>
          <w:rFonts w:ascii="Book Antiqua" w:eastAsia="Book Antiqua" w:hAnsi="Book Antiqua" w:cs="Book Antiqua"/>
          <w:i/>
          <w:color w:val="000000"/>
        </w:rPr>
        <w:t>J Clin Oncol</w:t>
      </w:r>
      <w:r w:rsidRPr="00676D5B">
        <w:rPr>
          <w:rFonts w:ascii="Book Antiqua" w:eastAsia="Book Antiqua" w:hAnsi="Book Antiqua" w:cs="Book Antiqua"/>
          <w:color w:val="000000"/>
        </w:rPr>
        <w:t xml:space="preserve"> 2012;</w:t>
      </w:r>
      <w:r w:rsidR="00B63366" w:rsidRPr="00676D5B">
        <w:rPr>
          <w:rFonts w:ascii="Book Antiqua" w:hAnsi="Book Antiqua" w:cs="Book Antiqua" w:hint="eastAsia"/>
          <w:color w:val="000000"/>
          <w:lang w:eastAsia="zh-CN"/>
        </w:rPr>
        <w:t xml:space="preserve"> </w:t>
      </w:r>
      <w:r w:rsidRPr="00676D5B">
        <w:rPr>
          <w:rFonts w:ascii="Book Antiqua" w:eastAsia="Book Antiqua" w:hAnsi="Book Antiqua" w:cs="Book Antiqua"/>
          <w:b/>
          <w:color w:val="000000"/>
        </w:rPr>
        <w:t>30</w:t>
      </w:r>
      <w:r w:rsidRPr="00676D5B">
        <w:rPr>
          <w:rFonts w:ascii="Book Antiqua" w:eastAsia="Book Antiqua" w:hAnsi="Book Antiqua" w:cs="Book Antiqua"/>
          <w:color w:val="000000"/>
        </w:rPr>
        <w:t>:</w:t>
      </w:r>
      <w:r w:rsidR="00B63366" w:rsidRPr="00676D5B">
        <w:rPr>
          <w:rFonts w:ascii="Book Antiqua" w:hAnsi="Book Antiqua" w:cs="Book Antiqua" w:hint="eastAsia"/>
          <w:color w:val="000000"/>
          <w:lang w:eastAsia="zh-CN"/>
        </w:rPr>
        <w:t xml:space="preserve"> </w:t>
      </w:r>
      <w:r w:rsidRPr="00676D5B">
        <w:rPr>
          <w:rFonts w:ascii="Book Antiqua" w:eastAsia="Book Antiqua" w:hAnsi="Book Antiqua" w:cs="Book Antiqua"/>
          <w:color w:val="000000"/>
        </w:rPr>
        <w:t>e14546</w:t>
      </w:r>
    </w:p>
    <w:p w14:paraId="2EA746F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279 </w:t>
      </w:r>
      <w:r w:rsidRPr="00676D5B">
        <w:rPr>
          <w:rFonts w:ascii="Book Antiqua" w:eastAsia="Book Antiqua" w:hAnsi="Book Antiqua" w:cs="Book Antiqua"/>
          <w:b/>
          <w:bCs/>
          <w:color w:val="000000"/>
        </w:rPr>
        <w:t>Noonan AM</w:t>
      </w:r>
      <w:r w:rsidRPr="00676D5B">
        <w:rPr>
          <w:rFonts w:ascii="Book Antiqua" w:eastAsia="Book Antiqua" w:hAnsi="Book Antiqua" w:cs="Book Antiqua"/>
          <w:color w:val="000000"/>
        </w:rPr>
        <w:t xml:space="preserve">, Farren MR, Geyer SM, Huang Y, Tahiri S, Ahn D, Mikhail S, Ciombor KK, Pant S, Aparo S, Sexton J, Marshall JL, Mace TA, Wu CS, El-Rayes B, Timmers CD, Zwiebel J, Lesinski GB, Villalona-Calero MA, Bekaii-Saab TS. Randomized Phase 2 Trial of the Oncolytic Virus Pelareorep (Reolysin) in Upfront Treatment of Metastatic Pancreatic Adenocarcinoma. </w:t>
      </w:r>
      <w:r w:rsidRPr="00676D5B">
        <w:rPr>
          <w:rFonts w:ascii="Book Antiqua" w:eastAsia="Book Antiqua" w:hAnsi="Book Antiqua" w:cs="Book Antiqua"/>
          <w:i/>
          <w:iCs/>
          <w:color w:val="000000"/>
        </w:rPr>
        <w:t>Mol Ther</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1150-1158 [PMID: 27039845 DOI: 10.1038/mt.2016.66]</w:t>
      </w:r>
    </w:p>
    <w:p w14:paraId="6259942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280 </w:t>
      </w:r>
      <w:r w:rsidRPr="00676D5B">
        <w:rPr>
          <w:rFonts w:ascii="Book Antiqua" w:eastAsia="Book Antiqua" w:hAnsi="Book Antiqua" w:cs="Book Antiqua"/>
          <w:b/>
          <w:bCs/>
          <w:color w:val="000000"/>
        </w:rPr>
        <w:t>Mahalingam D</w:t>
      </w:r>
      <w:r w:rsidRPr="00676D5B">
        <w:rPr>
          <w:rFonts w:ascii="Book Antiqua" w:eastAsia="Book Antiqua" w:hAnsi="Book Antiqua" w:cs="Book Antiqua"/>
          <w:color w:val="000000"/>
        </w:rPr>
        <w:t xml:space="preserve">, Wilkinson GA, Eng KH, Fields P, Raber P, Moseley JL, Cheetham K, Coffey M, Nuovo G, Kalinski P, Zhang B, Arora SP, Fountzilas C. Pembrolizumab in Combination with the Oncolytic Virus Pelareorep and Chemotherapy in Patients with Advanced Pancreatic Adenocarcinoma: A Phase Ib Study.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26</w:t>
      </w:r>
      <w:r w:rsidRPr="00676D5B">
        <w:rPr>
          <w:rFonts w:ascii="Book Antiqua" w:eastAsia="Book Antiqua" w:hAnsi="Book Antiqua" w:cs="Book Antiqua"/>
          <w:color w:val="000000"/>
        </w:rPr>
        <w:t>: 71-81 [PMID: 31694832 DOI: 10.1158/1078-0432.CCR-19-2078]</w:t>
      </w:r>
    </w:p>
    <w:p w14:paraId="21952E4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281 </w:t>
      </w:r>
      <w:r w:rsidRPr="00676D5B">
        <w:rPr>
          <w:rFonts w:ascii="Book Antiqua" w:eastAsia="Book Antiqua" w:hAnsi="Book Antiqua" w:cs="Book Antiqua"/>
          <w:b/>
          <w:bCs/>
          <w:color w:val="000000"/>
        </w:rPr>
        <w:t>Haller SD</w:t>
      </w:r>
      <w:r w:rsidRPr="00676D5B">
        <w:rPr>
          <w:rFonts w:ascii="Book Antiqua" w:eastAsia="Book Antiqua" w:hAnsi="Book Antiqua" w:cs="Book Antiqua"/>
          <w:color w:val="000000"/>
        </w:rPr>
        <w:t xml:space="preserve">, Monaco ML, Essani K. The Present Status of Immuno-Oncolytic Viruses in the Treatment of Pancreatic Cancer. </w:t>
      </w:r>
      <w:r w:rsidRPr="00676D5B">
        <w:rPr>
          <w:rFonts w:ascii="Book Antiqua" w:eastAsia="Book Antiqua" w:hAnsi="Book Antiqua" w:cs="Book Antiqua"/>
          <w:i/>
          <w:iCs/>
          <w:color w:val="000000"/>
        </w:rPr>
        <w:t>Viruses</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xml:space="preserve"> [PMID: 33213031 DOI: 10.3390/v12111318]</w:t>
      </w:r>
    </w:p>
    <w:p w14:paraId="731E182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282 </w:t>
      </w:r>
      <w:r w:rsidRPr="00676D5B">
        <w:rPr>
          <w:rFonts w:ascii="Book Antiqua" w:eastAsia="Book Antiqua" w:hAnsi="Book Antiqua" w:cs="Book Antiqua"/>
          <w:b/>
          <w:bCs/>
          <w:color w:val="000000"/>
        </w:rPr>
        <w:t>Aguirre AJ</w:t>
      </w:r>
      <w:r w:rsidRPr="00676D5B">
        <w:rPr>
          <w:rFonts w:ascii="Book Antiqua" w:eastAsia="Book Antiqua" w:hAnsi="Book Antiqua" w:cs="Book Antiqua"/>
          <w:color w:val="000000"/>
        </w:rPr>
        <w:t xml:space="preserve">, Nowak JA, Camarda ND, Moffitt RA, Ghazani AA, Hazar-Rethinam M, Raghavan S, Kim J, Brais LK, Ragon D, Welch MW, Reilly E, McCabe D, Marini L, Anderka K, Helvie K, Oliver N, Babic A, Da Silva A, Nadres B, Van Seventer EE, Shahzade HA, St Pierre JP, Burke KP, Clancy T, Cleary JM, Doyle LA, Jajoo K, McCleary NJ, Meyerhardt JA, Murphy JE, Ng K, Patel AK, Perez K, Rosenthal MH, Rubinson DA, Ryou M, Shapiro GI, Sicinska E, Silverman SG, Nagy RJ, Lanman RB, Knoerzer D, Welsch DJ, Yurgelun MB, Fuchs CS, Garraway LA, Getz G, Hornick JL, Johnson BE, Kulke MH, Mayer RJ, Miller JW, Shyn PB, Tuveson DA, Wagle N, Yeh JJ, Hahn WC, Corcoran RB, Carter SL, Wolpin BM. Real-time Genomic Characterization of Advanced </w:t>
      </w:r>
      <w:r w:rsidRPr="00676D5B">
        <w:rPr>
          <w:rFonts w:ascii="Book Antiqua" w:eastAsia="Book Antiqua" w:hAnsi="Book Antiqua" w:cs="Book Antiqua"/>
          <w:color w:val="000000"/>
        </w:rPr>
        <w:lastRenderedPageBreak/>
        <w:t xml:space="preserve">Pancreatic Cancer to Enable Precision Medicine. </w:t>
      </w:r>
      <w:r w:rsidRPr="00676D5B">
        <w:rPr>
          <w:rFonts w:ascii="Book Antiqua" w:eastAsia="Book Antiqua" w:hAnsi="Book Antiqua" w:cs="Book Antiqua"/>
          <w:i/>
          <w:iCs/>
          <w:color w:val="000000"/>
        </w:rPr>
        <w:t>Cancer Discov</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8</w:t>
      </w:r>
      <w:r w:rsidRPr="00676D5B">
        <w:rPr>
          <w:rFonts w:ascii="Book Antiqua" w:eastAsia="Book Antiqua" w:hAnsi="Book Antiqua" w:cs="Book Antiqua"/>
          <w:color w:val="000000"/>
        </w:rPr>
        <w:t>: 1096-1111 [PMID: 29903880 DOI: 10.1158/2159-8290.CD-18-0275]</w:t>
      </w:r>
    </w:p>
    <w:p w14:paraId="6491D51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283 </w:t>
      </w:r>
      <w:r w:rsidRPr="00676D5B">
        <w:rPr>
          <w:rFonts w:ascii="Book Antiqua" w:eastAsia="Book Antiqua" w:hAnsi="Book Antiqua" w:cs="Book Antiqua"/>
          <w:b/>
          <w:bCs/>
          <w:color w:val="000000"/>
        </w:rPr>
        <w:t>Bernabe-Ramirez C</w:t>
      </w:r>
      <w:r w:rsidRPr="00676D5B">
        <w:rPr>
          <w:rFonts w:ascii="Book Antiqua" w:eastAsia="Book Antiqua" w:hAnsi="Book Antiqua" w:cs="Book Antiqua"/>
          <w:color w:val="000000"/>
        </w:rPr>
        <w:t xml:space="preserve">, Patel R, Chahal J, Saif MW. Treatment options in BRAF-mutant metastatic colorectal cancer. </w:t>
      </w:r>
      <w:r w:rsidRPr="00676D5B">
        <w:rPr>
          <w:rFonts w:ascii="Book Antiqua" w:eastAsia="Book Antiqua" w:hAnsi="Book Antiqua" w:cs="Book Antiqua"/>
          <w:i/>
          <w:iCs/>
          <w:color w:val="000000"/>
        </w:rPr>
        <w:t>Anticancer Drugs</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31</w:t>
      </w:r>
      <w:r w:rsidRPr="00676D5B">
        <w:rPr>
          <w:rFonts w:ascii="Book Antiqua" w:eastAsia="Book Antiqua" w:hAnsi="Book Antiqua" w:cs="Book Antiqua"/>
          <w:color w:val="000000"/>
        </w:rPr>
        <w:t>: 545-557 [PMID: 32304411 DOI: 10.1097/CAD.0000000000000940]</w:t>
      </w:r>
    </w:p>
    <w:p w14:paraId="49A8479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284 </w:t>
      </w:r>
      <w:r w:rsidRPr="00676D5B">
        <w:rPr>
          <w:rFonts w:ascii="Book Antiqua" w:eastAsia="Book Antiqua" w:hAnsi="Book Antiqua" w:cs="Book Antiqua"/>
          <w:b/>
          <w:bCs/>
          <w:color w:val="000000"/>
        </w:rPr>
        <w:t>O'Reilly EM</w:t>
      </w:r>
      <w:r w:rsidRPr="00676D5B">
        <w:rPr>
          <w:rFonts w:ascii="Book Antiqua" w:eastAsia="Book Antiqua" w:hAnsi="Book Antiqua" w:cs="Book Antiqua"/>
          <w:color w:val="000000"/>
        </w:rPr>
        <w:t xml:space="preserve">, Hechtman JF. Tumour response to TRK inhibition in a patient with pancreatic adenocarcinoma harbouring an NTRK gene fusion. </w:t>
      </w:r>
      <w:r w:rsidRPr="00676D5B">
        <w:rPr>
          <w:rFonts w:ascii="Book Antiqua" w:eastAsia="Book Antiqua" w:hAnsi="Book Antiqua" w:cs="Book Antiqua"/>
          <w:i/>
          <w:iCs/>
          <w:color w:val="000000"/>
        </w:rPr>
        <w:t>Ann Oncol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30</w:t>
      </w:r>
      <w:r w:rsidRPr="00676D5B">
        <w:rPr>
          <w:rFonts w:ascii="Book Antiqua" w:eastAsia="Book Antiqua" w:hAnsi="Book Antiqua" w:cs="Book Antiqua"/>
          <w:color w:val="000000"/>
        </w:rPr>
        <w:t>: viii36-viii40 [PMID: 31605106 DOI: 10.1093/annonc/mdz385]</w:t>
      </w:r>
    </w:p>
    <w:p w14:paraId="57CF583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285 </w:t>
      </w:r>
      <w:r w:rsidRPr="00676D5B">
        <w:rPr>
          <w:rFonts w:ascii="Book Antiqua" w:eastAsia="Book Antiqua" w:hAnsi="Book Antiqua" w:cs="Book Antiqua"/>
          <w:b/>
          <w:bCs/>
          <w:color w:val="000000"/>
        </w:rPr>
        <w:t>Solomon JP</w:t>
      </w:r>
      <w:r w:rsidRPr="00676D5B">
        <w:rPr>
          <w:rFonts w:ascii="Book Antiqua" w:eastAsia="Book Antiqua" w:hAnsi="Book Antiqua" w:cs="Book Antiqua"/>
          <w:color w:val="000000"/>
        </w:rPr>
        <w:t xml:space="preserve">, Linkov I, Rosado A, Mullaney K, Rosen EY, Frosina D, Jungbluth AA, Zehir A, Benayed R, Drilon A, Hyman DM, Ladanyi M, Sireci AN, Hechtman JF. NTRK fusion detection across multiple assays and 33,997 cases: diagnostic implications and pitfalls. </w:t>
      </w:r>
      <w:r w:rsidRPr="00676D5B">
        <w:rPr>
          <w:rFonts w:ascii="Book Antiqua" w:eastAsia="Book Antiqua" w:hAnsi="Book Antiqua" w:cs="Book Antiqua"/>
          <w:i/>
          <w:iCs/>
          <w:color w:val="000000"/>
        </w:rPr>
        <w:t>Mod Pathol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33</w:t>
      </w:r>
      <w:r w:rsidRPr="00676D5B">
        <w:rPr>
          <w:rFonts w:ascii="Book Antiqua" w:eastAsia="Book Antiqua" w:hAnsi="Book Antiqua" w:cs="Book Antiqua"/>
          <w:color w:val="000000"/>
        </w:rPr>
        <w:t>: 38-46 [PMID: 31375766 DOI: 10.1038/s41379-019-0324-7]</w:t>
      </w:r>
    </w:p>
    <w:p w14:paraId="48778F6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286 </w:t>
      </w:r>
      <w:r w:rsidRPr="00676D5B">
        <w:rPr>
          <w:rFonts w:ascii="Book Antiqua" w:eastAsia="Book Antiqua" w:hAnsi="Book Antiqua" w:cs="Book Antiqua"/>
          <w:b/>
          <w:bCs/>
          <w:color w:val="000000"/>
        </w:rPr>
        <w:t>Aguirre AJ</w:t>
      </w:r>
      <w:r w:rsidRPr="00676D5B">
        <w:rPr>
          <w:rFonts w:ascii="Book Antiqua" w:eastAsia="Book Antiqua" w:hAnsi="Book Antiqua" w:cs="Book Antiqua"/>
          <w:color w:val="000000"/>
        </w:rPr>
        <w:t xml:space="preserve">. Oncogenic NRG1 Fusions: A New Hope for Targeted Therapy in Pancreatic Cancer.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25</w:t>
      </w:r>
      <w:r w:rsidRPr="00676D5B">
        <w:rPr>
          <w:rFonts w:ascii="Book Antiqua" w:eastAsia="Book Antiqua" w:hAnsi="Book Antiqua" w:cs="Book Antiqua"/>
          <w:color w:val="000000"/>
        </w:rPr>
        <w:t>: 4589-4591 [PMID: 31164372 DOI: 10.1158/1078-0432.CCR-19-1280]</w:t>
      </w:r>
    </w:p>
    <w:p w14:paraId="2DC4DAA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287 </w:t>
      </w:r>
      <w:r w:rsidRPr="00676D5B">
        <w:rPr>
          <w:rFonts w:ascii="Book Antiqua" w:eastAsia="Book Antiqua" w:hAnsi="Book Antiqua" w:cs="Book Antiqua"/>
          <w:b/>
          <w:bCs/>
          <w:color w:val="000000"/>
        </w:rPr>
        <w:t>Jones MR</w:t>
      </w:r>
      <w:r w:rsidRPr="00676D5B">
        <w:rPr>
          <w:rFonts w:ascii="Book Antiqua" w:eastAsia="Book Antiqua" w:hAnsi="Book Antiqua" w:cs="Book Antiqua"/>
          <w:color w:val="000000"/>
        </w:rPr>
        <w:t xml:space="preserve">, Williamson LM, Topham JT, Lee MKC, Goytain A, Ho J, Denroche RE, Jang G, Pleasance E, Shen Y, Karasinska JM, McGhie JP, Gill S, Lim HJ, Moore MJ, Wong HL, Ng T, Yip S, Zhang W, Sadeghi S, Reisle C, Mungall AJ, Mungall KL, Moore RA, Ma Y, Knox JJ, Gallinger S, Laskin J, Marra MA, Schaeffer DF, Jones SJM, Renouf DJ. </w:t>
      </w:r>
      <w:r w:rsidRPr="00676D5B">
        <w:rPr>
          <w:rFonts w:ascii="Book Antiqua" w:eastAsia="Book Antiqua" w:hAnsi="Book Antiqua" w:cs="Book Antiqua"/>
          <w:i/>
          <w:iCs/>
          <w:color w:val="000000"/>
        </w:rPr>
        <w:t>NRG1</w:t>
      </w:r>
      <w:r w:rsidRPr="00676D5B">
        <w:rPr>
          <w:rFonts w:ascii="Book Antiqua" w:eastAsia="Book Antiqua" w:hAnsi="Book Antiqua" w:cs="Book Antiqua"/>
          <w:color w:val="000000"/>
        </w:rPr>
        <w:t xml:space="preserve"> Gene Fusions Are Recurrent, Clinically Actionable Gene Rearrangements in </w:t>
      </w:r>
      <w:r w:rsidRPr="00676D5B">
        <w:rPr>
          <w:rFonts w:ascii="Book Antiqua" w:eastAsia="Book Antiqua" w:hAnsi="Book Antiqua" w:cs="Book Antiqua"/>
          <w:i/>
          <w:iCs/>
          <w:color w:val="000000"/>
        </w:rPr>
        <w:t>KRAS</w:t>
      </w:r>
      <w:r w:rsidRPr="00676D5B">
        <w:rPr>
          <w:rFonts w:ascii="Book Antiqua" w:eastAsia="Book Antiqua" w:hAnsi="Book Antiqua" w:cs="Book Antiqua"/>
          <w:color w:val="000000"/>
        </w:rPr>
        <w:t xml:space="preserve"> Wild-Type Pancreatic Ductal Adenocarcinoma.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25</w:t>
      </w:r>
      <w:r w:rsidRPr="00676D5B">
        <w:rPr>
          <w:rFonts w:ascii="Book Antiqua" w:eastAsia="Book Antiqua" w:hAnsi="Book Antiqua" w:cs="Book Antiqua"/>
          <w:color w:val="000000"/>
        </w:rPr>
        <w:t>: 4674-4681 [PMID: 31068372 DOI: 10.1158/1078-0432.CCR-19-0191]</w:t>
      </w:r>
    </w:p>
    <w:p w14:paraId="74040A2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288 </w:t>
      </w:r>
      <w:r w:rsidRPr="00676D5B">
        <w:rPr>
          <w:rFonts w:ascii="Book Antiqua" w:eastAsia="Book Antiqua" w:hAnsi="Book Antiqua" w:cs="Book Antiqua"/>
          <w:b/>
          <w:bCs/>
          <w:color w:val="000000"/>
        </w:rPr>
        <w:t>Thompson ED</w:t>
      </w:r>
      <w:r w:rsidRPr="00676D5B">
        <w:rPr>
          <w:rFonts w:ascii="Book Antiqua" w:eastAsia="Book Antiqua" w:hAnsi="Book Antiqua" w:cs="Book Antiqua"/>
          <w:color w:val="000000"/>
        </w:rPr>
        <w:t xml:space="preserve">, Roberts NJ, Wood LD, Eshleman JR, Goggins MG, Kern SE, Klein AP, Hruban RH. The genetics of ductal adenocarcinoma of the pancreas in the year 2020: dramatic progress, but far to go. </w:t>
      </w:r>
      <w:r w:rsidRPr="00676D5B">
        <w:rPr>
          <w:rFonts w:ascii="Book Antiqua" w:eastAsia="Book Antiqua" w:hAnsi="Book Antiqua" w:cs="Book Antiqua"/>
          <w:i/>
          <w:iCs/>
          <w:color w:val="000000"/>
        </w:rPr>
        <w:t>Mod Pathol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33</w:t>
      </w:r>
      <w:r w:rsidRPr="00676D5B">
        <w:rPr>
          <w:rFonts w:ascii="Book Antiqua" w:eastAsia="Book Antiqua" w:hAnsi="Book Antiqua" w:cs="Book Antiqua"/>
          <w:color w:val="000000"/>
        </w:rPr>
        <w:t>: 2544-2563 [PMID: 32704031 DOI: 10.1038/s41379-020-0629-6]</w:t>
      </w:r>
    </w:p>
    <w:p w14:paraId="5A069F2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289 </w:t>
      </w:r>
      <w:r w:rsidRPr="00676D5B">
        <w:rPr>
          <w:rFonts w:ascii="Book Antiqua" w:eastAsia="Book Antiqua" w:hAnsi="Book Antiqua" w:cs="Book Antiqua"/>
          <w:b/>
          <w:bCs/>
          <w:color w:val="000000"/>
        </w:rPr>
        <w:t>Chantrill LA</w:t>
      </w:r>
      <w:r w:rsidRPr="00676D5B">
        <w:rPr>
          <w:rFonts w:ascii="Book Antiqua" w:eastAsia="Book Antiqua" w:hAnsi="Book Antiqua" w:cs="Book Antiqua"/>
          <w:color w:val="000000"/>
        </w:rPr>
        <w:t xml:space="preserve">, Nagrial AM, Watson C, Johns AL, Martyn-Smith M, Simpson S, Mead S, Jones MD, Samra JS, Gill AJ, Watson N, Chin VT, Humphris JL, Chou A, Brown B, Morey A, Pajic M, Grimmond SM, Chang DK, Thomas D, Sebastian L, Sjoquist K, Yip S, </w:t>
      </w:r>
      <w:r w:rsidRPr="00676D5B">
        <w:rPr>
          <w:rFonts w:ascii="Book Antiqua" w:eastAsia="Book Antiqua" w:hAnsi="Book Antiqua" w:cs="Book Antiqua"/>
          <w:color w:val="000000"/>
        </w:rPr>
        <w:lastRenderedPageBreak/>
        <w:t xml:space="preserve">Pavlakis N, Asghari R, Harvey S, Grimison P, Simes J, Biankin AV; Australian Pancreatic Cancer Genome Initiative (APGI); Individualized Molecular Pancreatic Cancer Therapy (IMPaCT) Trial Management Committee of the Australasian Gastrointestinal Trials Group (AGITG). Precision Medicine for Advanced Pancreas Cancer: The Individualized Molecular Pancreatic Cancer Therapy (IMPaCT) Trial.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21</w:t>
      </w:r>
      <w:r w:rsidRPr="00676D5B">
        <w:rPr>
          <w:rFonts w:ascii="Book Antiqua" w:eastAsia="Book Antiqua" w:hAnsi="Book Antiqua" w:cs="Book Antiqua"/>
          <w:color w:val="000000"/>
        </w:rPr>
        <w:t>: 2029-2037 [PMID: 25896973 DOI: 10.1158/1078-0432.CCR-15-0426]</w:t>
      </w:r>
    </w:p>
    <w:p w14:paraId="4B14C0D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290 </w:t>
      </w:r>
      <w:r w:rsidRPr="00676D5B">
        <w:rPr>
          <w:rFonts w:ascii="Book Antiqua" w:eastAsia="Book Antiqua" w:hAnsi="Book Antiqua" w:cs="Book Antiqua"/>
          <w:b/>
          <w:bCs/>
          <w:color w:val="000000"/>
        </w:rPr>
        <w:t>Kuo KK</w:t>
      </w:r>
      <w:r w:rsidRPr="00676D5B">
        <w:rPr>
          <w:rFonts w:ascii="Book Antiqua" w:eastAsia="Book Antiqua" w:hAnsi="Book Antiqua" w:cs="Book Antiqua"/>
          <w:color w:val="000000"/>
        </w:rPr>
        <w:t xml:space="preserve">, Hsiao PJ, Chang WT, Chuang SC, Yang YH, Wuputra K, Ku CC, Pan JB, Li CP, Kato K, Liu CJ, Wu DC, Yokoyama KK. Therapeutic Strategies Targeting Tumor Suppressor Genes in Pancreatic Cancer.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13</w:t>
      </w:r>
      <w:r w:rsidRPr="00676D5B">
        <w:rPr>
          <w:rFonts w:ascii="Book Antiqua" w:eastAsia="Book Antiqua" w:hAnsi="Book Antiqua" w:cs="Book Antiqua"/>
          <w:color w:val="000000"/>
        </w:rPr>
        <w:t xml:space="preserve"> [PMID: 34359820 DOI: 10.3390/cancers13153920]</w:t>
      </w:r>
    </w:p>
    <w:p w14:paraId="76369C8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291 </w:t>
      </w:r>
      <w:r w:rsidRPr="00676D5B">
        <w:rPr>
          <w:rFonts w:ascii="Book Antiqua" w:eastAsia="Book Antiqua" w:hAnsi="Book Antiqua" w:cs="Book Antiqua"/>
          <w:b/>
          <w:bCs/>
          <w:color w:val="000000"/>
        </w:rPr>
        <w:t>Yarchoan M</w:t>
      </w:r>
      <w:r w:rsidRPr="00676D5B">
        <w:rPr>
          <w:rFonts w:ascii="Book Antiqua" w:eastAsia="Book Antiqua" w:hAnsi="Book Antiqua" w:cs="Book Antiqua"/>
          <w:color w:val="000000"/>
        </w:rPr>
        <w:t xml:space="preserve">, Myzak MC, Johnson BA 3rd, De Jesus-Acosta A, Le DT, Jaffee EM, Azad NS, Donehower RC, Zheng L, Oberstein PE, Fine RL, Laheru DA, Goggins M. Olaparib in combination with irinotecan, cisplatin, and mitomycin C in patients with advanced pancreatic cancer. </w:t>
      </w:r>
      <w:r w:rsidRPr="00676D5B">
        <w:rPr>
          <w:rFonts w:ascii="Book Antiqua" w:eastAsia="Book Antiqua" w:hAnsi="Book Antiqua" w:cs="Book Antiqua"/>
          <w:i/>
          <w:iCs/>
          <w:color w:val="000000"/>
        </w:rPr>
        <w:t>Oncotarget</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8</w:t>
      </w:r>
      <w:r w:rsidRPr="00676D5B">
        <w:rPr>
          <w:rFonts w:ascii="Book Antiqua" w:eastAsia="Book Antiqua" w:hAnsi="Book Antiqua" w:cs="Book Antiqua"/>
          <w:color w:val="000000"/>
        </w:rPr>
        <w:t>: 44073-44081 [PMID: 28454122 DOI: 10.18632/oncotarget.17237]</w:t>
      </w:r>
    </w:p>
    <w:p w14:paraId="281F7EC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292 </w:t>
      </w:r>
      <w:r w:rsidRPr="00676D5B">
        <w:rPr>
          <w:rFonts w:ascii="Book Antiqua" w:eastAsia="Book Antiqua" w:hAnsi="Book Antiqua" w:cs="Book Antiqua"/>
          <w:b/>
          <w:bCs/>
          <w:color w:val="000000"/>
        </w:rPr>
        <w:t>Aung KL</w:t>
      </w:r>
      <w:r w:rsidRPr="00676D5B">
        <w:rPr>
          <w:rFonts w:ascii="Book Antiqua" w:eastAsia="Book Antiqua" w:hAnsi="Book Antiqua" w:cs="Book Antiqua"/>
          <w:color w:val="000000"/>
        </w:rPr>
        <w:t xml:space="preserve">, Fischer SE, Denroche RE, Jang GH, Dodd A, Creighton S, Southwood B, Liang SB, Chadwick D, Zhang A, O'Kane GM, Albaba H, Moura S, Grant RC, Miller JK, Mbabaali F, Pasternack D, Lungu IM, Bartlett JMS, Ghai S, Lemire M, Holter S, Connor AA, Moffitt RA, Yeh JJ, Timms L, Krzyzanowski PM, Dhani N, Hedley D, Notta F, Wilson JM, Moore MJ, Gallinger S, Knox JJ. Genomics-Driven Precision Medicine for Advanced Pancreatic Cancer: Early Results from the COMPASS Trial. </w:t>
      </w:r>
      <w:r w:rsidRPr="00676D5B">
        <w:rPr>
          <w:rFonts w:ascii="Book Antiqua" w:eastAsia="Book Antiqua" w:hAnsi="Book Antiqua" w:cs="Book Antiqua"/>
          <w:i/>
          <w:iCs/>
          <w:color w:val="000000"/>
        </w:rPr>
        <w:t>Clin Cancer Res</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1344-1354 [PMID: 29288237 DOI: 10.1158/1078-0432.CCR-17-2994]</w:t>
      </w:r>
    </w:p>
    <w:p w14:paraId="5B5021EA"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293 </w:t>
      </w:r>
      <w:r w:rsidRPr="00676D5B">
        <w:rPr>
          <w:rFonts w:ascii="Book Antiqua" w:eastAsia="Book Antiqua" w:hAnsi="Book Antiqua" w:cs="Book Antiqua"/>
          <w:b/>
          <w:bCs/>
          <w:color w:val="000000"/>
        </w:rPr>
        <w:t>Singhi AD</w:t>
      </w:r>
      <w:r w:rsidRPr="00676D5B">
        <w:rPr>
          <w:rFonts w:ascii="Book Antiqua" w:eastAsia="Book Antiqua" w:hAnsi="Book Antiqua" w:cs="Book Antiqua"/>
          <w:color w:val="000000"/>
        </w:rPr>
        <w:t xml:space="preserve">, George B, Greenbowe JR, Chung J, Suh J, Maitra A, Klempner SJ, Hendifar A, Milind JM, Golan T, Brand RE, Zureikat AH, Roy S, Schrock AB, Miller VA, Ross JS, Ali SM, Bahary N. Real-Time Targeted Genome Profile Analysis of Pancreatic Ductal Adenocarcinomas Identifies Genetic Alterations That Might Be Targeted With Existing Drugs or Used as Biomarkers.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156</w:t>
      </w:r>
      <w:r w:rsidRPr="00676D5B">
        <w:rPr>
          <w:rFonts w:ascii="Book Antiqua" w:eastAsia="Book Antiqua" w:hAnsi="Book Antiqua" w:cs="Book Antiqua"/>
          <w:color w:val="000000"/>
        </w:rPr>
        <w:t>: 2242-2253.e4 [PMID: 30836094 DOI: 10.1053/j.gastro.2019.02.037]</w:t>
      </w:r>
    </w:p>
    <w:p w14:paraId="2C31E4A0"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294 </w:t>
      </w:r>
      <w:r w:rsidRPr="00676D5B">
        <w:rPr>
          <w:rFonts w:ascii="Book Antiqua" w:eastAsia="Book Antiqua" w:hAnsi="Book Antiqua" w:cs="Book Antiqua"/>
          <w:b/>
          <w:bCs/>
          <w:color w:val="000000"/>
        </w:rPr>
        <w:t>Luchini C</w:t>
      </w:r>
      <w:r w:rsidRPr="00676D5B">
        <w:rPr>
          <w:rFonts w:ascii="Book Antiqua" w:eastAsia="Book Antiqua" w:hAnsi="Book Antiqua" w:cs="Book Antiqua"/>
          <w:color w:val="000000"/>
        </w:rPr>
        <w:t xml:space="preserve">, Brosens LAA, Wood LD, Chatterjee D, Shin JI, Sciammarella C, Fiadone G, Malleo G, Salvia R, Kryklyva V, Piredda ML, Cheng L, Lawlor RT, Adsay V, Scarpa A. Comprehensive characterisation of pancreatic ductal adenocarcinoma with microsatellite instability: histology, molecular pathology and clinical implications.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2021; </w:t>
      </w:r>
      <w:r w:rsidRPr="00676D5B">
        <w:rPr>
          <w:rFonts w:ascii="Book Antiqua" w:eastAsia="Book Antiqua" w:hAnsi="Book Antiqua" w:cs="Book Antiqua"/>
          <w:b/>
          <w:bCs/>
          <w:color w:val="000000"/>
        </w:rPr>
        <w:t>70</w:t>
      </w:r>
      <w:r w:rsidRPr="00676D5B">
        <w:rPr>
          <w:rFonts w:ascii="Book Antiqua" w:eastAsia="Book Antiqua" w:hAnsi="Book Antiqua" w:cs="Book Antiqua"/>
          <w:color w:val="000000"/>
        </w:rPr>
        <w:t>: 148-156 [PMID: 32350089 DOI: 10.1136/gutjnl-2020-320726]</w:t>
      </w:r>
    </w:p>
    <w:p w14:paraId="111CA71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295 </w:t>
      </w:r>
      <w:r w:rsidRPr="00676D5B">
        <w:rPr>
          <w:rFonts w:ascii="Book Antiqua" w:eastAsia="Book Antiqua" w:hAnsi="Book Antiqua" w:cs="Book Antiqua"/>
          <w:b/>
          <w:bCs/>
          <w:color w:val="000000"/>
        </w:rPr>
        <w:t>Choi M</w:t>
      </w:r>
      <w:r w:rsidRPr="00676D5B">
        <w:rPr>
          <w:rFonts w:ascii="Book Antiqua" w:eastAsia="Book Antiqua" w:hAnsi="Book Antiqua" w:cs="Book Antiqua"/>
          <w:color w:val="000000"/>
        </w:rPr>
        <w:t xml:space="preserve">, Kipps T, Kurzrock R. ATM Mutations in Cancer: Therapeutic Implications. </w:t>
      </w:r>
      <w:r w:rsidRPr="00676D5B">
        <w:rPr>
          <w:rFonts w:ascii="Book Antiqua" w:eastAsia="Book Antiqua" w:hAnsi="Book Antiqua" w:cs="Book Antiqua"/>
          <w:i/>
          <w:iCs/>
          <w:color w:val="000000"/>
        </w:rPr>
        <w:t>Mol Cancer Ther</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15</w:t>
      </w:r>
      <w:r w:rsidRPr="00676D5B">
        <w:rPr>
          <w:rFonts w:ascii="Book Antiqua" w:eastAsia="Book Antiqua" w:hAnsi="Book Antiqua" w:cs="Book Antiqua"/>
          <w:color w:val="000000"/>
        </w:rPr>
        <w:t>: 1781-1791 [PMID: 27413114 DOI: 10.1158/1535-7163.MCT-15-0945]</w:t>
      </w:r>
    </w:p>
    <w:p w14:paraId="134201F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296 </w:t>
      </w:r>
      <w:r w:rsidRPr="00676D5B">
        <w:rPr>
          <w:rFonts w:ascii="Book Antiqua" w:eastAsia="Book Antiqua" w:hAnsi="Book Antiqua" w:cs="Book Antiqua"/>
          <w:b/>
          <w:bCs/>
          <w:color w:val="000000"/>
        </w:rPr>
        <w:t>Nanda N</w:t>
      </w:r>
      <w:r w:rsidRPr="00676D5B">
        <w:rPr>
          <w:rFonts w:ascii="Book Antiqua" w:eastAsia="Book Antiqua" w:hAnsi="Book Antiqua" w:cs="Book Antiqua"/>
          <w:color w:val="000000"/>
        </w:rPr>
        <w:t xml:space="preserve">, Roberts NJ. </w:t>
      </w:r>
      <w:r w:rsidRPr="00676D5B">
        <w:rPr>
          <w:rFonts w:ascii="Book Antiqua" w:eastAsia="Book Antiqua" w:hAnsi="Book Antiqua" w:cs="Book Antiqua"/>
          <w:i/>
          <w:iCs/>
          <w:color w:val="000000"/>
        </w:rPr>
        <w:t>ATM</w:t>
      </w:r>
      <w:r w:rsidRPr="00676D5B">
        <w:rPr>
          <w:rFonts w:ascii="Book Antiqua" w:eastAsia="Book Antiqua" w:hAnsi="Book Antiqua" w:cs="Book Antiqua"/>
          <w:color w:val="000000"/>
        </w:rPr>
        <w:t xml:space="preserve"> Serine/Threonine Kinase and its Role in Pancreatic Risk. </w:t>
      </w:r>
      <w:r w:rsidRPr="00676D5B">
        <w:rPr>
          <w:rFonts w:ascii="Book Antiqua" w:eastAsia="Book Antiqua" w:hAnsi="Book Antiqua" w:cs="Book Antiqua"/>
          <w:i/>
          <w:iCs/>
          <w:color w:val="000000"/>
        </w:rPr>
        <w:t>Genes (Basel)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11</w:t>
      </w:r>
      <w:r w:rsidRPr="00676D5B">
        <w:rPr>
          <w:rFonts w:ascii="Book Antiqua" w:eastAsia="Book Antiqua" w:hAnsi="Book Antiqua" w:cs="Book Antiqua"/>
          <w:color w:val="000000"/>
        </w:rPr>
        <w:t xml:space="preserve"> [PMID: 31963441 DOI: 10.3390/genes11010108]</w:t>
      </w:r>
    </w:p>
    <w:p w14:paraId="6651D21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297 </w:t>
      </w:r>
      <w:r w:rsidRPr="00676D5B">
        <w:rPr>
          <w:rFonts w:ascii="Book Antiqua" w:eastAsia="Book Antiqua" w:hAnsi="Book Antiqua" w:cs="Book Antiqua"/>
          <w:b/>
          <w:bCs/>
          <w:color w:val="000000"/>
        </w:rPr>
        <w:t>Mukhopadhyay S</w:t>
      </w:r>
      <w:r w:rsidRPr="00676D5B">
        <w:rPr>
          <w:rFonts w:ascii="Book Antiqua" w:eastAsia="Book Antiqua" w:hAnsi="Book Antiqua" w:cs="Book Antiqua"/>
          <w:color w:val="000000"/>
        </w:rPr>
        <w:t xml:space="preserve">, Goswami D, Adiseshaiah PP, Burgan W, Yi M, Guerin TM, Kozlov SV, Nissley DV, McCormick F. Undermining Glutaminolysis Bolsters Chemotherapy While NRF2 Promotes Chemoresistance in KRAS-Driven Pancreatic Cancers. </w:t>
      </w:r>
      <w:r w:rsidRPr="00676D5B">
        <w:rPr>
          <w:rFonts w:ascii="Book Antiqua" w:eastAsia="Book Antiqua" w:hAnsi="Book Antiqua" w:cs="Book Antiqua"/>
          <w:i/>
          <w:iCs/>
          <w:color w:val="000000"/>
        </w:rPr>
        <w:t>Cancer Res</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80</w:t>
      </w:r>
      <w:r w:rsidRPr="00676D5B">
        <w:rPr>
          <w:rFonts w:ascii="Book Antiqua" w:eastAsia="Book Antiqua" w:hAnsi="Book Antiqua" w:cs="Book Antiqua"/>
          <w:color w:val="000000"/>
        </w:rPr>
        <w:t>: 1630-1643 [PMID: 31911550 DOI: 10.1158/0008-5472.CAN-19-1363]</w:t>
      </w:r>
    </w:p>
    <w:p w14:paraId="6BF6B8F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298 </w:t>
      </w:r>
      <w:r w:rsidRPr="00676D5B">
        <w:rPr>
          <w:rFonts w:ascii="Book Antiqua" w:eastAsia="Book Antiqua" w:hAnsi="Book Antiqua" w:cs="Book Antiqua"/>
          <w:b/>
          <w:bCs/>
          <w:color w:val="000000"/>
        </w:rPr>
        <w:t>Janes MR</w:t>
      </w:r>
      <w:r w:rsidRPr="00676D5B">
        <w:rPr>
          <w:rFonts w:ascii="Book Antiqua" w:eastAsia="Book Antiqua" w:hAnsi="Book Antiqua" w:cs="Book Antiqua"/>
          <w:color w:val="000000"/>
        </w:rPr>
        <w:t xml:space="preserve">, Zhang J, Li LS, Hansen R, Peters U, Guo X, Chen Y, Babbar A, Firdaus SJ, Darjania L, Feng J, Chen JH, Li S, Li S, Long YO, Thach C, Liu Y, Zarieh A, Ely T, Kucharski JM, Kessler LV, Wu T, Yu K, Wang Y, Yao Y, Deng X, Zarrinkar PP, Brehmer D, Dhanak D, Lorenzi MV, Hu-Lowe D, Patricelli MP, Ren P, Liu Y. Targeting KRAS Mutant Cancers with a Covalent G12C-Specific Inhibitor. </w:t>
      </w:r>
      <w:r w:rsidRPr="00676D5B">
        <w:rPr>
          <w:rFonts w:ascii="Book Antiqua" w:eastAsia="Book Antiqua" w:hAnsi="Book Antiqua" w:cs="Book Antiqua"/>
          <w:i/>
          <w:iCs/>
          <w:color w:val="000000"/>
        </w:rPr>
        <w:t>Cell</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172</w:t>
      </w:r>
      <w:r w:rsidRPr="00676D5B">
        <w:rPr>
          <w:rFonts w:ascii="Book Antiqua" w:eastAsia="Book Antiqua" w:hAnsi="Book Antiqua" w:cs="Book Antiqua"/>
          <w:color w:val="000000"/>
        </w:rPr>
        <w:t>: 578-589.e17 [PMID: 29373830 DOI: 10.1016/j.cell.2018.01.006]</w:t>
      </w:r>
    </w:p>
    <w:p w14:paraId="7323B7E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299 </w:t>
      </w:r>
      <w:r w:rsidRPr="00676D5B">
        <w:rPr>
          <w:rFonts w:ascii="Book Antiqua" w:eastAsia="Book Antiqua" w:hAnsi="Book Antiqua" w:cs="Book Antiqua"/>
          <w:b/>
          <w:bCs/>
          <w:color w:val="000000"/>
        </w:rPr>
        <w:t>Nagasaka M</w:t>
      </w:r>
      <w:r w:rsidRPr="00676D5B">
        <w:rPr>
          <w:rFonts w:ascii="Book Antiqua" w:eastAsia="Book Antiqua" w:hAnsi="Book Antiqua" w:cs="Book Antiqua"/>
          <w:color w:val="000000"/>
        </w:rPr>
        <w:t xml:space="preserve">, Li Y, Sukari A, Ou SI, Al-Hallak MN, Azmi AS. KRAS G12C Game of Thrones, which direct KRAS inhibitor will claim the iron throne? </w:t>
      </w:r>
      <w:r w:rsidRPr="00676D5B">
        <w:rPr>
          <w:rFonts w:ascii="Book Antiqua" w:eastAsia="Book Antiqua" w:hAnsi="Book Antiqua" w:cs="Book Antiqua"/>
          <w:i/>
          <w:iCs/>
          <w:color w:val="000000"/>
        </w:rPr>
        <w:t>Cancer Treat Rev</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84</w:t>
      </w:r>
      <w:r w:rsidRPr="00676D5B">
        <w:rPr>
          <w:rFonts w:ascii="Book Antiqua" w:eastAsia="Book Antiqua" w:hAnsi="Book Antiqua" w:cs="Book Antiqua"/>
          <w:color w:val="000000"/>
        </w:rPr>
        <w:t>: 101974 [PMID: 32014824 DOI: 10.1016/j.ctrv.2020.101974]</w:t>
      </w:r>
    </w:p>
    <w:p w14:paraId="3C53B5D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300 </w:t>
      </w:r>
      <w:r w:rsidRPr="00676D5B">
        <w:rPr>
          <w:rFonts w:ascii="Book Antiqua" w:eastAsia="Book Antiqua" w:hAnsi="Book Antiqua" w:cs="Book Antiqua"/>
          <w:b/>
          <w:bCs/>
          <w:color w:val="000000"/>
        </w:rPr>
        <w:t>Jones S</w:t>
      </w:r>
      <w:r w:rsidRPr="00676D5B">
        <w:rPr>
          <w:rFonts w:ascii="Book Antiqua" w:eastAsia="Book Antiqua" w:hAnsi="Book Antiqua" w:cs="Book Antiqua"/>
          <w:color w:val="000000"/>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w:t>
      </w:r>
      <w:r w:rsidRPr="00676D5B">
        <w:rPr>
          <w:rFonts w:ascii="Book Antiqua" w:eastAsia="Book Antiqua" w:hAnsi="Book Antiqua" w:cs="Book Antiqua"/>
          <w:color w:val="000000"/>
        </w:rPr>
        <w:lastRenderedPageBreak/>
        <w:t xml:space="preserve">Core signaling pathways in human pancreatic cancers revealed by global genomic analyses. </w:t>
      </w:r>
      <w:r w:rsidRPr="00676D5B">
        <w:rPr>
          <w:rFonts w:ascii="Book Antiqua" w:eastAsia="Book Antiqua" w:hAnsi="Book Antiqua" w:cs="Book Antiqua"/>
          <w:i/>
          <w:iCs/>
          <w:color w:val="000000"/>
        </w:rPr>
        <w:t>Science</w:t>
      </w:r>
      <w:r w:rsidRPr="00676D5B">
        <w:rPr>
          <w:rFonts w:ascii="Book Antiqua" w:eastAsia="Book Antiqua" w:hAnsi="Book Antiqua" w:cs="Book Antiqua"/>
          <w:color w:val="000000"/>
        </w:rPr>
        <w:t xml:space="preserve"> 2008; </w:t>
      </w:r>
      <w:r w:rsidRPr="00676D5B">
        <w:rPr>
          <w:rFonts w:ascii="Book Antiqua" w:eastAsia="Book Antiqua" w:hAnsi="Book Antiqua" w:cs="Book Antiqua"/>
          <w:b/>
          <w:bCs/>
          <w:color w:val="000000"/>
        </w:rPr>
        <w:t>321</w:t>
      </w:r>
      <w:r w:rsidRPr="00676D5B">
        <w:rPr>
          <w:rFonts w:ascii="Book Antiqua" w:eastAsia="Book Antiqua" w:hAnsi="Book Antiqua" w:cs="Book Antiqua"/>
          <w:color w:val="000000"/>
        </w:rPr>
        <w:t>: 1801-1806 [PMID: 18772397 DOI: 10.1126/science.1164368]</w:t>
      </w:r>
    </w:p>
    <w:p w14:paraId="7274FD7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301 </w:t>
      </w:r>
      <w:r w:rsidRPr="00676D5B">
        <w:rPr>
          <w:rFonts w:ascii="Book Antiqua" w:eastAsia="Book Antiqua" w:hAnsi="Book Antiqua" w:cs="Book Antiqua"/>
          <w:b/>
          <w:bCs/>
          <w:color w:val="000000"/>
        </w:rPr>
        <w:t>Waddell N</w:t>
      </w:r>
      <w:r w:rsidRPr="00676D5B">
        <w:rPr>
          <w:rFonts w:ascii="Book Antiqua" w:eastAsia="Book Antiqua" w:hAnsi="Book Antiqua" w:cs="Book Antiqua"/>
          <w:color w:val="000000"/>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sidRPr="00676D5B">
        <w:rPr>
          <w:rFonts w:ascii="Book Antiqua" w:eastAsia="Book Antiqua" w:hAnsi="Book Antiqua" w:cs="Book Antiqua"/>
          <w:i/>
          <w:iCs/>
          <w:color w:val="000000"/>
        </w:rPr>
        <w:t>Nature</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518</w:t>
      </w:r>
      <w:r w:rsidRPr="00676D5B">
        <w:rPr>
          <w:rFonts w:ascii="Book Antiqua" w:eastAsia="Book Antiqua" w:hAnsi="Book Antiqua" w:cs="Book Antiqua"/>
          <w:color w:val="000000"/>
        </w:rPr>
        <w:t>: 495-501 [PMID: 25719666 DOI: 10.1038/nature14169]</w:t>
      </w:r>
    </w:p>
    <w:p w14:paraId="0D2C5C5B"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302 </w:t>
      </w:r>
      <w:r w:rsidRPr="00676D5B">
        <w:rPr>
          <w:rFonts w:ascii="Book Antiqua" w:eastAsia="Book Antiqua" w:hAnsi="Book Antiqua" w:cs="Book Antiqua"/>
          <w:b/>
          <w:bCs/>
          <w:color w:val="000000"/>
        </w:rPr>
        <w:t>Cani PD</w:t>
      </w:r>
      <w:r w:rsidRPr="00676D5B">
        <w:rPr>
          <w:rFonts w:ascii="Book Antiqua" w:eastAsia="Book Antiqua" w:hAnsi="Book Antiqua" w:cs="Book Antiqua"/>
          <w:color w:val="000000"/>
        </w:rPr>
        <w:t xml:space="preserve">. Human gut microbiome: hopes, threats and promises.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67</w:t>
      </w:r>
      <w:r w:rsidRPr="00676D5B">
        <w:rPr>
          <w:rFonts w:ascii="Book Antiqua" w:eastAsia="Book Antiqua" w:hAnsi="Book Antiqua" w:cs="Book Antiqua"/>
          <w:color w:val="000000"/>
        </w:rPr>
        <w:t>: 1716-1725 [PMID: 29934437 DOI: 10.1136/gutjnl-2018-316723]</w:t>
      </w:r>
    </w:p>
    <w:p w14:paraId="79DFC36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303 </w:t>
      </w:r>
      <w:r w:rsidRPr="00676D5B">
        <w:rPr>
          <w:rFonts w:ascii="Book Antiqua" w:eastAsia="Book Antiqua" w:hAnsi="Book Antiqua" w:cs="Book Antiqua"/>
          <w:b/>
          <w:bCs/>
          <w:color w:val="000000"/>
        </w:rPr>
        <w:t>Maekawa T</w:t>
      </w:r>
      <w:r w:rsidRPr="00676D5B">
        <w:rPr>
          <w:rFonts w:ascii="Book Antiqua" w:eastAsia="Book Antiqua" w:hAnsi="Book Antiqua" w:cs="Book Antiqua"/>
          <w:color w:val="000000"/>
        </w:rPr>
        <w:t xml:space="preserve">, Fukaya R, Takamatsu S, Itoyama S, Fukuoka T, Yamada M, Hata T, Nagaoka S, Kawamoto K, Eguchi H, Murata K, Kumada T, Ito T, Tanemura M, Fujimoto K, Tomita Y, Tobe T, Kamada Y, Miyoshi E. Possible involvement of Enterococcus infection in the pathogenesis of chronic pancreatitis and cancer. </w:t>
      </w:r>
      <w:r w:rsidRPr="00676D5B">
        <w:rPr>
          <w:rFonts w:ascii="Book Antiqua" w:eastAsia="Book Antiqua" w:hAnsi="Book Antiqua" w:cs="Book Antiqua"/>
          <w:i/>
          <w:iCs/>
          <w:color w:val="000000"/>
        </w:rPr>
        <w:t>Biochem Biophys Res Commun</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506</w:t>
      </w:r>
      <w:r w:rsidRPr="00676D5B">
        <w:rPr>
          <w:rFonts w:ascii="Book Antiqua" w:eastAsia="Book Antiqua" w:hAnsi="Book Antiqua" w:cs="Book Antiqua"/>
          <w:color w:val="000000"/>
        </w:rPr>
        <w:t>: 962-969 [PMID: 30401562 DOI: 10.1016/j.bbrc.2018.10.169]</w:t>
      </w:r>
    </w:p>
    <w:p w14:paraId="185951E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304 </w:t>
      </w:r>
      <w:r w:rsidRPr="00676D5B">
        <w:rPr>
          <w:rFonts w:ascii="Book Antiqua" w:eastAsia="Book Antiqua" w:hAnsi="Book Antiqua" w:cs="Book Antiqua"/>
          <w:b/>
          <w:bCs/>
          <w:color w:val="000000"/>
        </w:rPr>
        <w:t>Wang S</w:t>
      </w:r>
      <w:r w:rsidRPr="00676D5B">
        <w:rPr>
          <w:rFonts w:ascii="Book Antiqua" w:eastAsia="Book Antiqua" w:hAnsi="Book Antiqua" w:cs="Book Antiqua"/>
          <w:color w:val="000000"/>
        </w:rPr>
        <w:t xml:space="preserve">, Dong W, Liu L, Xu M, Wang Y, Liu T, Zhang Y, Wang B, Cao H. Interplay between bile acids and the gut microbiota promotes intestinal carcinogenesis. </w:t>
      </w:r>
      <w:r w:rsidRPr="00676D5B">
        <w:rPr>
          <w:rFonts w:ascii="Book Antiqua" w:eastAsia="Book Antiqua" w:hAnsi="Book Antiqua" w:cs="Book Antiqua"/>
          <w:i/>
          <w:iCs/>
          <w:color w:val="000000"/>
        </w:rPr>
        <w:t>Mol Carcinog</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58</w:t>
      </w:r>
      <w:r w:rsidRPr="00676D5B">
        <w:rPr>
          <w:rFonts w:ascii="Book Antiqua" w:eastAsia="Book Antiqua" w:hAnsi="Book Antiqua" w:cs="Book Antiqua"/>
          <w:color w:val="000000"/>
        </w:rPr>
        <w:t>: 1155-1167 [PMID: 30828892 DOI: 10.1002/mc.22999]</w:t>
      </w:r>
    </w:p>
    <w:p w14:paraId="35A7664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305 </w:t>
      </w:r>
      <w:r w:rsidRPr="00676D5B">
        <w:rPr>
          <w:rFonts w:ascii="Book Antiqua" w:eastAsia="Book Antiqua" w:hAnsi="Book Antiqua" w:cs="Book Antiqua"/>
          <w:b/>
          <w:bCs/>
          <w:color w:val="000000"/>
        </w:rPr>
        <w:t>Cougnoux A</w:t>
      </w:r>
      <w:r w:rsidRPr="00676D5B">
        <w:rPr>
          <w:rFonts w:ascii="Book Antiqua" w:eastAsia="Book Antiqua" w:hAnsi="Book Antiqua" w:cs="Book Antiqua"/>
          <w:color w:val="000000"/>
        </w:rPr>
        <w:t xml:space="preserve">, Dalmasso G, Martinez R, Buc E, Delmas J, Gibold L, Sauvanet P, Darcha C, Déchelotte P, Bonnet M, Pezet D, Wodrich H, Darfeuille-Michaud A, Bonnet </w:t>
      </w:r>
      <w:r w:rsidRPr="00676D5B">
        <w:rPr>
          <w:rFonts w:ascii="Book Antiqua" w:eastAsia="Book Antiqua" w:hAnsi="Book Antiqua" w:cs="Book Antiqua"/>
          <w:color w:val="000000"/>
        </w:rPr>
        <w:lastRenderedPageBreak/>
        <w:t xml:space="preserve">R. Bacterial genotoxin colibactin promotes colon tumour growth by inducing a senescence-associated secretory phenotype.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63</w:t>
      </w:r>
      <w:r w:rsidRPr="00676D5B">
        <w:rPr>
          <w:rFonts w:ascii="Book Antiqua" w:eastAsia="Book Antiqua" w:hAnsi="Book Antiqua" w:cs="Book Antiqua"/>
          <w:color w:val="000000"/>
        </w:rPr>
        <w:t>: 1932-1942 [PMID: 24658599 DOI: 10.1136/gutjnl-2013-305257]</w:t>
      </w:r>
    </w:p>
    <w:p w14:paraId="720B927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306 </w:t>
      </w:r>
      <w:r w:rsidRPr="00676D5B">
        <w:rPr>
          <w:rFonts w:ascii="Book Antiqua" w:eastAsia="Book Antiqua" w:hAnsi="Book Antiqua" w:cs="Book Antiqua"/>
          <w:b/>
          <w:bCs/>
          <w:color w:val="000000"/>
        </w:rPr>
        <w:t>Nougayrède JP</w:t>
      </w:r>
      <w:r w:rsidRPr="00676D5B">
        <w:rPr>
          <w:rFonts w:ascii="Book Antiqua" w:eastAsia="Book Antiqua" w:hAnsi="Book Antiqua" w:cs="Book Antiqua"/>
          <w:color w:val="000000"/>
        </w:rPr>
        <w:t xml:space="preserve">, Taieb F, De Rycke J, Oswald E. Cyclomodulins: bacterial effectors that modulate the eukaryotic cell cycle. </w:t>
      </w:r>
      <w:r w:rsidRPr="00676D5B">
        <w:rPr>
          <w:rFonts w:ascii="Book Antiqua" w:eastAsia="Book Antiqua" w:hAnsi="Book Antiqua" w:cs="Book Antiqua"/>
          <w:i/>
          <w:iCs/>
          <w:color w:val="000000"/>
        </w:rPr>
        <w:t>Trends Microbiol</w:t>
      </w:r>
      <w:r w:rsidRPr="00676D5B">
        <w:rPr>
          <w:rFonts w:ascii="Book Antiqua" w:eastAsia="Book Antiqua" w:hAnsi="Book Antiqua" w:cs="Book Antiqua"/>
          <w:color w:val="000000"/>
        </w:rPr>
        <w:t xml:space="preserve"> 2005; </w:t>
      </w:r>
      <w:r w:rsidRPr="00676D5B">
        <w:rPr>
          <w:rFonts w:ascii="Book Antiqua" w:eastAsia="Book Antiqua" w:hAnsi="Book Antiqua" w:cs="Book Antiqua"/>
          <w:b/>
          <w:bCs/>
          <w:color w:val="000000"/>
        </w:rPr>
        <w:t>13</w:t>
      </w:r>
      <w:r w:rsidRPr="00676D5B">
        <w:rPr>
          <w:rFonts w:ascii="Book Antiqua" w:eastAsia="Book Antiqua" w:hAnsi="Book Antiqua" w:cs="Book Antiqua"/>
          <w:color w:val="000000"/>
        </w:rPr>
        <w:t>: 103-110 [PMID: 15737728 DOI: 10.1016/j.tim.2005.01.002]</w:t>
      </w:r>
    </w:p>
    <w:p w14:paraId="40FE2BC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307 </w:t>
      </w:r>
      <w:r w:rsidRPr="00676D5B">
        <w:rPr>
          <w:rFonts w:ascii="Book Antiqua" w:eastAsia="Book Antiqua" w:hAnsi="Book Antiqua" w:cs="Book Antiqua"/>
          <w:b/>
          <w:bCs/>
          <w:color w:val="000000"/>
        </w:rPr>
        <w:t>Bao Y</w:t>
      </w:r>
      <w:r w:rsidRPr="00676D5B">
        <w:rPr>
          <w:rFonts w:ascii="Book Antiqua" w:eastAsia="Book Antiqua" w:hAnsi="Book Antiqua" w:cs="Book Antiqua"/>
          <w:color w:val="000000"/>
        </w:rPr>
        <w:t xml:space="preserve">, Spiegelman D, Li R, Giovannucci E, Fuchs CS, Michaud DS. History of peptic ulcer disease and pancreatic cancer risk in men.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2010; </w:t>
      </w:r>
      <w:r w:rsidRPr="00676D5B">
        <w:rPr>
          <w:rFonts w:ascii="Book Antiqua" w:eastAsia="Book Antiqua" w:hAnsi="Book Antiqua" w:cs="Book Antiqua"/>
          <w:b/>
          <w:bCs/>
          <w:color w:val="000000"/>
        </w:rPr>
        <w:t>138</w:t>
      </w:r>
      <w:r w:rsidRPr="00676D5B">
        <w:rPr>
          <w:rFonts w:ascii="Book Antiqua" w:eastAsia="Book Antiqua" w:hAnsi="Book Antiqua" w:cs="Book Antiqua"/>
          <w:color w:val="000000"/>
        </w:rPr>
        <w:t>: 541-549 [PMID: 19818786 DOI: 10.1053/j.gastro.2009.09.059]</w:t>
      </w:r>
    </w:p>
    <w:p w14:paraId="71E16D3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308 </w:t>
      </w:r>
      <w:r w:rsidRPr="00676D5B">
        <w:rPr>
          <w:rFonts w:ascii="Book Antiqua" w:eastAsia="Book Antiqua" w:hAnsi="Book Antiqua" w:cs="Book Antiqua"/>
          <w:b/>
          <w:bCs/>
          <w:color w:val="000000"/>
        </w:rPr>
        <w:t>Mitsuhashi K</w:t>
      </w:r>
      <w:r w:rsidRPr="00676D5B">
        <w:rPr>
          <w:rFonts w:ascii="Book Antiqua" w:eastAsia="Book Antiqua" w:hAnsi="Book Antiqua" w:cs="Book Antiqua"/>
          <w:color w:val="000000"/>
        </w:rPr>
        <w:t xml:space="preserve">, Nosho K, Sukawa Y, Matsunaga Y, Ito M, Kurihara H, Kanno S, Igarashi H, Naito T, Adachi Y, Tachibana M, Tanuma T, Maguchi H, Shinohara T, Hasegawa T, Imamura M, Kimura Y, Hirata K, Maruyama R, Suzuki H, Imai K, Yamamoto H, Shinomura Y. Association of Fusobacterium species in pancreatic cancer tissues with molecular features and prognosis. </w:t>
      </w:r>
      <w:r w:rsidRPr="00676D5B">
        <w:rPr>
          <w:rFonts w:ascii="Book Antiqua" w:eastAsia="Book Antiqua" w:hAnsi="Book Antiqua" w:cs="Book Antiqua"/>
          <w:i/>
          <w:iCs/>
          <w:color w:val="000000"/>
        </w:rPr>
        <w:t>Oncotarget</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6</w:t>
      </w:r>
      <w:r w:rsidRPr="00676D5B">
        <w:rPr>
          <w:rFonts w:ascii="Book Antiqua" w:eastAsia="Book Antiqua" w:hAnsi="Book Antiqua" w:cs="Book Antiqua"/>
          <w:color w:val="000000"/>
        </w:rPr>
        <w:t>: 7209-7220 [PMID: 25797243 DOI: 10.18632/oncotarget.3109]</w:t>
      </w:r>
    </w:p>
    <w:p w14:paraId="7026E81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309 </w:t>
      </w:r>
      <w:r w:rsidRPr="00676D5B">
        <w:rPr>
          <w:rFonts w:ascii="Book Antiqua" w:eastAsia="Book Antiqua" w:hAnsi="Book Antiqua" w:cs="Book Antiqua"/>
          <w:b/>
          <w:bCs/>
          <w:color w:val="000000"/>
        </w:rPr>
        <w:t>Fan X</w:t>
      </w:r>
      <w:r w:rsidRPr="00676D5B">
        <w:rPr>
          <w:rFonts w:ascii="Book Antiqua" w:eastAsia="Book Antiqua" w:hAnsi="Book Antiqua" w:cs="Book Antiqua"/>
          <w:color w:val="000000"/>
        </w:rPr>
        <w:t xml:space="preserve">, Alekseyenko AV, Wu J, Peters BA, Jacobs EJ, Gapstur SM, Purdue MP, Abnet CC, Stolzenberg-Solomon R, Miller G, Ravel J, Hayes RB, Ahn J. Human oral microbiome and prospective risk for pancreatic cancer: a population-based nested case-control study. </w:t>
      </w:r>
      <w:r w:rsidRPr="00676D5B">
        <w:rPr>
          <w:rFonts w:ascii="Book Antiqua" w:eastAsia="Book Antiqua" w:hAnsi="Book Antiqua" w:cs="Book Antiqua"/>
          <w:i/>
          <w:iCs/>
          <w:color w:val="000000"/>
        </w:rPr>
        <w:t>Gut</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67</w:t>
      </w:r>
      <w:r w:rsidRPr="00676D5B">
        <w:rPr>
          <w:rFonts w:ascii="Book Antiqua" w:eastAsia="Book Antiqua" w:hAnsi="Book Antiqua" w:cs="Book Antiqua"/>
          <w:color w:val="000000"/>
        </w:rPr>
        <w:t>: 120-127 [PMID: 27742762 DOI: 10.1136/gutjnl-2016-312580]</w:t>
      </w:r>
    </w:p>
    <w:p w14:paraId="1FA2746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310 </w:t>
      </w:r>
      <w:r w:rsidRPr="00676D5B">
        <w:rPr>
          <w:rFonts w:ascii="Book Antiqua" w:eastAsia="Book Antiqua" w:hAnsi="Book Antiqua" w:cs="Book Antiqua"/>
          <w:b/>
          <w:bCs/>
          <w:color w:val="000000"/>
        </w:rPr>
        <w:t>Li Q</w:t>
      </w:r>
      <w:r w:rsidRPr="00676D5B">
        <w:rPr>
          <w:rFonts w:ascii="Book Antiqua" w:eastAsia="Book Antiqua" w:hAnsi="Book Antiqua" w:cs="Book Antiqua"/>
          <w:color w:val="000000"/>
        </w:rPr>
        <w:t xml:space="preserve">, Jin M, Liu Y, Jin L. Gut Microbiota: Its Potential Roles in Pancreatic Cancer. </w:t>
      </w:r>
      <w:r w:rsidRPr="00676D5B">
        <w:rPr>
          <w:rFonts w:ascii="Book Antiqua" w:eastAsia="Book Antiqua" w:hAnsi="Book Antiqua" w:cs="Book Antiqua"/>
          <w:i/>
          <w:iCs/>
          <w:color w:val="000000"/>
        </w:rPr>
        <w:t>Front Cell Infect Microbiol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10</w:t>
      </w:r>
      <w:r w:rsidRPr="00676D5B">
        <w:rPr>
          <w:rFonts w:ascii="Book Antiqua" w:eastAsia="Book Antiqua" w:hAnsi="Book Antiqua" w:cs="Book Antiqua"/>
          <w:color w:val="000000"/>
        </w:rPr>
        <w:t>: 572492 [PMID: 33117731 DOI: 10.3389/fcimb.2020.572492]</w:t>
      </w:r>
    </w:p>
    <w:p w14:paraId="36594ABF"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311 </w:t>
      </w:r>
      <w:r w:rsidRPr="00676D5B">
        <w:rPr>
          <w:rFonts w:ascii="Book Antiqua" w:eastAsia="Book Antiqua" w:hAnsi="Book Antiqua" w:cs="Book Antiqua"/>
          <w:b/>
          <w:bCs/>
          <w:color w:val="000000"/>
        </w:rPr>
        <w:t>Chakladar J</w:t>
      </w:r>
      <w:r w:rsidRPr="00676D5B">
        <w:rPr>
          <w:rFonts w:ascii="Book Antiqua" w:eastAsia="Book Antiqua" w:hAnsi="Book Antiqua" w:cs="Book Antiqua"/>
          <w:color w:val="000000"/>
        </w:rPr>
        <w:t xml:space="preserve">, Kuo SZ, Castaneda G, Li WT, Gnanasekar A, Yu MA, Chang EY, Wang XQ, Ongkeko WM. The Pancreatic Microbiome is Associated with Carcinogenesis and Worse Prognosis in Males and Smokers. </w:t>
      </w:r>
      <w:r w:rsidRPr="00676D5B">
        <w:rPr>
          <w:rFonts w:ascii="Book Antiqua" w:eastAsia="Book Antiqua" w:hAnsi="Book Antiqua" w:cs="Book Antiqua"/>
          <w:i/>
          <w:iCs/>
          <w:color w:val="000000"/>
        </w:rPr>
        <w:t>Cancers (Basel)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w:t>
      </w:r>
      <w:r w:rsidRPr="00676D5B">
        <w:rPr>
          <w:rFonts w:ascii="Book Antiqua" w:eastAsia="Book Antiqua" w:hAnsi="Book Antiqua" w:cs="Book Antiqua"/>
          <w:color w:val="000000"/>
        </w:rPr>
        <w:t xml:space="preserve"> [PMID: 32962112 DOI: 10.3390/cancers12092672]</w:t>
      </w:r>
    </w:p>
    <w:p w14:paraId="1A95505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312 </w:t>
      </w:r>
      <w:r w:rsidRPr="00676D5B">
        <w:rPr>
          <w:rFonts w:ascii="Book Antiqua" w:eastAsia="Book Antiqua" w:hAnsi="Book Antiqua" w:cs="Book Antiqua"/>
          <w:b/>
          <w:bCs/>
          <w:color w:val="000000"/>
        </w:rPr>
        <w:t>Rogers CJ</w:t>
      </w:r>
      <w:r w:rsidRPr="00676D5B">
        <w:rPr>
          <w:rFonts w:ascii="Book Antiqua" w:eastAsia="Book Antiqua" w:hAnsi="Book Antiqua" w:cs="Book Antiqua"/>
          <w:color w:val="000000"/>
        </w:rPr>
        <w:t xml:space="preserve">, Prabhu KS, Vijay-Kumar M. The microbiome and obesity-an established risk for certain types of cancer. </w:t>
      </w:r>
      <w:r w:rsidRPr="00676D5B">
        <w:rPr>
          <w:rFonts w:ascii="Book Antiqua" w:eastAsia="Book Antiqua" w:hAnsi="Book Antiqua" w:cs="Book Antiqua"/>
          <w:i/>
          <w:iCs/>
          <w:color w:val="000000"/>
        </w:rPr>
        <w:t>Cancer J</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176-180 [PMID: 24855004 DOI: 10.1097/PPO.0000000000000049]</w:t>
      </w:r>
    </w:p>
    <w:p w14:paraId="6D38C47E"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313 </w:t>
      </w:r>
      <w:r w:rsidRPr="00676D5B">
        <w:rPr>
          <w:rFonts w:ascii="Book Antiqua" w:eastAsia="Book Antiqua" w:hAnsi="Book Antiqua" w:cs="Book Antiqua"/>
          <w:b/>
          <w:bCs/>
          <w:color w:val="000000"/>
        </w:rPr>
        <w:t>Qin J</w:t>
      </w:r>
      <w:r w:rsidRPr="00676D5B">
        <w:rPr>
          <w:rFonts w:ascii="Book Antiqua" w:eastAsia="Book Antiqua" w:hAnsi="Book Antiqua" w:cs="Book Antiqua"/>
          <w:color w:val="000000"/>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676D5B">
        <w:rPr>
          <w:rFonts w:ascii="Book Antiqua" w:eastAsia="Book Antiqua" w:hAnsi="Book Antiqua" w:cs="Book Antiqua"/>
          <w:i/>
          <w:iCs/>
          <w:color w:val="000000"/>
        </w:rPr>
        <w:t>Nature</w:t>
      </w:r>
      <w:r w:rsidRPr="00676D5B">
        <w:rPr>
          <w:rFonts w:ascii="Book Antiqua" w:eastAsia="Book Antiqua" w:hAnsi="Book Antiqua" w:cs="Book Antiqua"/>
          <w:color w:val="000000"/>
        </w:rPr>
        <w:t xml:space="preserve"> 2012; </w:t>
      </w:r>
      <w:r w:rsidRPr="00676D5B">
        <w:rPr>
          <w:rFonts w:ascii="Book Antiqua" w:eastAsia="Book Antiqua" w:hAnsi="Book Antiqua" w:cs="Book Antiqua"/>
          <w:b/>
          <w:bCs/>
          <w:color w:val="000000"/>
        </w:rPr>
        <w:t>490</w:t>
      </w:r>
      <w:r w:rsidRPr="00676D5B">
        <w:rPr>
          <w:rFonts w:ascii="Book Antiqua" w:eastAsia="Book Antiqua" w:hAnsi="Book Antiqua" w:cs="Book Antiqua"/>
          <w:color w:val="000000"/>
        </w:rPr>
        <w:t>: 55-60 [PMID: 23023125 DOI: 10.1038/nature11450]</w:t>
      </w:r>
    </w:p>
    <w:p w14:paraId="35D7054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314 </w:t>
      </w:r>
      <w:r w:rsidRPr="00676D5B">
        <w:rPr>
          <w:rFonts w:ascii="Book Antiqua" w:eastAsia="Book Antiqua" w:hAnsi="Book Antiqua" w:cs="Book Antiqua"/>
          <w:b/>
          <w:bCs/>
          <w:color w:val="000000"/>
        </w:rPr>
        <w:t>Sousa T</w:t>
      </w:r>
      <w:r w:rsidRPr="00676D5B">
        <w:rPr>
          <w:rFonts w:ascii="Book Antiqua" w:eastAsia="Book Antiqua" w:hAnsi="Book Antiqua" w:cs="Book Antiqua"/>
          <w:color w:val="000000"/>
        </w:rPr>
        <w:t xml:space="preserve">, Paterson R, Moore V, Carlsson A, Abrahamsson B, Basit AW. The gastrointestinal microbiota as a site for the biotransformation of drugs. </w:t>
      </w:r>
      <w:r w:rsidRPr="00676D5B">
        <w:rPr>
          <w:rFonts w:ascii="Book Antiqua" w:eastAsia="Book Antiqua" w:hAnsi="Book Antiqua" w:cs="Book Antiqua"/>
          <w:i/>
          <w:iCs/>
          <w:color w:val="000000"/>
        </w:rPr>
        <w:t>Int J Pharm</w:t>
      </w:r>
      <w:r w:rsidRPr="00676D5B">
        <w:rPr>
          <w:rFonts w:ascii="Book Antiqua" w:eastAsia="Book Antiqua" w:hAnsi="Book Antiqua" w:cs="Book Antiqua"/>
          <w:color w:val="000000"/>
        </w:rPr>
        <w:t xml:space="preserve"> 2008; </w:t>
      </w:r>
      <w:r w:rsidRPr="00676D5B">
        <w:rPr>
          <w:rFonts w:ascii="Book Antiqua" w:eastAsia="Book Antiqua" w:hAnsi="Book Antiqua" w:cs="Book Antiqua"/>
          <w:b/>
          <w:bCs/>
          <w:color w:val="000000"/>
        </w:rPr>
        <w:t>363</w:t>
      </w:r>
      <w:r w:rsidRPr="00676D5B">
        <w:rPr>
          <w:rFonts w:ascii="Book Antiqua" w:eastAsia="Book Antiqua" w:hAnsi="Book Antiqua" w:cs="Book Antiqua"/>
          <w:color w:val="000000"/>
        </w:rPr>
        <w:t>: 1-25 [PMID: 18682282 DOI: 10.1016/j.ijpharm.2008.07.009]</w:t>
      </w:r>
    </w:p>
    <w:p w14:paraId="14F1E65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315 </w:t>
      </w:r>
      <w:r w:rsidRPr="00676D5B">
        <w:rPr>
          <w:rFonts w:ascii="Book Antiqua" w:eastAsia="Book Antiqua" w:hAnsi="Book Antiqua" w:cs="Book Antiqua"/>
          <w:b/>
          <w:bCs/>
          <w:color w:val="000000"/>
        </w:rPr>
        <w:t>Iida N</w:t>
      </w:r>
      <w:r w:rsidRPr="00676D5B">
        <w:rPr>
          <w:rFonts w:ascii="Book Antiqua" w:eastAsia="Book Antiqua" w:hAnsi="Book Antiqua" w:cs="Book Antiqua"/>
          <w:color w:val="000000"/>
        </w:rPr>
        <w:t xml:space="preserve">, Dzutsev A, Stewart CA, Smith L, Bouladoux N, Weingarten RA, Molina DA, Salcedo R, Back T, Cramer S, Dai RM, Kiu H, Cardone M, Naik S, Patri AK, Wang E, Marincola FM, Frank KM, Belkaid Y, Trinchieri G, Goldszmid RS. Commensal bacteria control cancer response to therapy by modulating the tumor microenvironment. </w:t>
      </w:r>
      <w:r w:rsidRPr="00676D5B">
        <w:rPr>
          <w:rFonts w:ascii="Book Antiqua" w:eastAsia="Book Antiqua" w:hAnsi="Book Antiqua" w:cs="Book Antiqua"/>
          <w:i/>
          <w:iCs/>
          <w:color w:val="000000"/>
        </w:rPr>
        <w:t>Science</w:t>
      </w:r>
      <w:r w:rsidRPr="00676D5B">
        <w:rPr>
          <w:rFonts w:ascii="Book Antiqua" w:eastAsia="Book Antiqua" w:hAnsi="Book Antiqua" w:cs="Book Antiqua"/>
          <w:color w:val="000000"/>
        </w:rPr>
        <w:t xml:space="preserve"> 2013; </w:t>
      </w:r>
      <w:r w:rsidRPr="00676D5B">
        <w:rPr>
          <w:rFonts w:ascii="Book Antiqua" w:eastAsia="Book Antiqua" w:hAnsi="Book Antiqua" w:cs="Book Antiqua"/>
          <w:b/>
          <w:bCs/>
          <w:color w:val="000000"/>
        </w:rPr>
        <w:t>342</w:t>
      </w:r>
      <w:r w:rsidRPr="00676D5B">
        <w:rPr>
          <w:rFonts w:ascii="Book Antiqua" w:eastAsia="Book Antiqua" w:hAnsi="Book Antiqua" w:cs="Book Antiqua"/>
          <w:color w:val="000000"/>
        </w:rPr>
        <w:t>: 967-970 [PMID: 24264989 DOI: 10.1126/science.1240527]</w:t>
      </w:r>
    </w:p>
    <w:p w14:paraId="1F1E228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316 </w:t>
      </w:r>
      <w:r w:rsidRPr="00676D5B">
        <w:rPr>
          <w:rFonts w:ascii="Book Antiqua" w:eastAsia="Book Antiqua" w:hAnsi="Book Antiqua" w:cs="Book Antiqua"/>
          <w:b/>
          <w:bCs/>
          <w:color w:val="000000"/>
        </w:rPr>
        <w:t>Vande Voorde J</w:t>
      </w:r>
      <w:r w:rsidRPr="00676D5B">
        <w:rPr>
          <w:rFonts w:ascii="Book Antiqua" w:eastAsia="Book Antiqua" w:hAnsi="Book Antiqua" w:cs="Book Antiqua"/>
          <w:color w:val="000000"/>
        </w:rPr>
        <w:t xml:space="preserve">, Sabuncuoğlu S, Noppen S, Hofer A, Ranjbarian F, Fieuws S, Balzarini J, Liekens S. Nucleoside-catabolizing enzymes in mycoplasma-infected tumor cell cultures compromise the cytostatic activity of the anticancer drug gemcitabine. </w:t>
      </w:r>
      <w:r w:rsidRPr="00676D5B">
        <w:rPr>
          <w:rFonts w:ascii="Book Antiqua" w:eastAsia="Book Antiqua" w:hAnsi="Book Antiqua" w:cs="Book Antiqua"/>
          <w:i/>
          <w:iCs/>
          <w:color w:val="000000"/>
        </w:rPr>
        <w:t>J Biol Chem</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289</w:t>
      </w:r>
      <w:r w:rsidRPr="00676D5B">
        <w:rPr>
          <w:rFonts w:ascii="Book Antiqua" w:eastAsia="Book Antiqua" w:hAnsi="Book Antiqua" w:cs="Book Antiqua"/>
          <w:color w:val="000000"/>
        </w:rPr>
        <w:t>: 13054-13065 [PMID: 24668817 DOI: 10.1074/jbc.M114.558924]</w:t>
      </w:r>
    </w:p>
    <w:p w14:paraId="62201C4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317 </w:t>
      </w:r>
      <w:r w:rsidRPr="00676D5B">
        <w:rPr>
          <w:rFonts w:ascii="Book Antiqua" w:eastAsia="Book Antiqua" w:hAnsi="Book Antiqua" w:cs="Book Antiqua"/>
          <w:b/>
          <w:bCs/>
          <w:color w:val="000000"/>
        </w:rPr>
        <w:t>Pushalkar S</w:t>
      </w:r>
      <w:r w:rsidRPr="00676D5B">
        <w:rPr>
          <w:rFonts w:ascii="Book Antiqua" w:eastAsia="Book Antiqua" w:hAnsi="Book Antiqua" w:cs="Book Antiqua"/>
          <w:color w:val="000000"/>
        </w:rPr>
        <w:t xml:space="preserve">, Hundeyin M, Daley D, Zambirinis CP, Kurz E, Mishra A, Mohan N, Aykut B, Usyk M, Torres LE, Werba G, Zhang K, Guo Y, Li Q, Akkad N, Lall S, Wadowski B, Gutierrez J, Kochen Rossi JA, Herzog JW, Diskin B, Torres-Hernandez A, Leinwand J, Wang W, Taunk PS, Savadkar S, Janal M, Saxena A, Li X, Cohen D, Sartor RB, Saxena D, Miller G. The Pancreatic Cancer Microbiome Promotes Oncogenesis by Induction of Innate and Adaptive Immune Suppression. </w:t>
      </w:r>
      <w:r w:rsidRPr="00676D5B">
        <w:rPr>
          <w:rFonts w:ascii="Book Antiqua" w:eastAsia="Book Antiqua" w:hAnsi="Book Antiqua" w:cs="Book Antiqua"/>
          <w:i/>
          <w:iCs/>
          <w:color w:val="000000"/>
        </w:rPr>
        <w:t>Cancer Discov</w:t>
      </w:r>
      <w:r w:rsidRPr="00676D5B">
        <w:rPr>
          <w:rFonts w:ascii="Book Antiqua" w:eastAsia="Book Antiqua" w:hAnsi="Book Antiqua" w:cs="Book Antiqua"/>
          <w:color w:val="000000"/>
        </w:rPr>
        <w:t xml:space="preserve"> 2018; </w:t>
      </w:r>
      <w:r w:rsidRPr="00676D5B">
        <w:rPr>
          <w:rFonts w:ascii="Book Antiqua" w:eastAsia="Book Antiqua" w:hAnsi="Book Antiqua" w:cs="Book Antiqua"/>
          <w:b/>
          <w:bCs/>
          <w:color w:val="000000"/>
        </w:rPr>
        <w:t>8</w:t>
      </w:r>
      <w:r w:rsidRPr="00676D5B">
        <w:rPr>
          <w:rFonts w:ascii="Book Antiqua" w:eastAsia="Book Antiqua" w:hAnsi="Book Antiqua" w:cs="Book Antiqua"/>
          <w:color w:val="000000"/>
        </w:rPr>
        <w:t>: 403-416 [PMID: 29567829 DOI: 10.1158/2159-8290.CD-17-1134]</w:t>
      </w:r>
    </w:p>
    <w:p w14:paraId="04E93A84"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318 </w:t>
      </w:r>
      <w:r w:rsidRPr="00676D5B">
        <w:rPr>
          <w:rFonts w:ascii="Book Antiqua" w:eastAsia="Book Antiqua" w:hAnsi="Book Antiqua" w:cs="Book Antiqua"/>
          <w:b/>
          <w:bCs/>
          <w:color w:val="000000"/>
        </w:rPr>
        <w:t>Geller LT</w:t>
      </w:r>
      <w:r w:rsidRPr="00676D5B">
        <w:rPr>
          <w:rFonts w:ascii="Book Antiqua" w:eastAsia="Book Antiqua" w:hAnsi="Book Antiqua" w:cs="Book Antiqua"/>
          <w:color w:val="000000"/>
        </w:rPr>
        <w:t xml:space="preserve">, Barzily-Rokni M, Danino T, Jonas OH, Shental N, Nejman D, Gavert N, Zwang Y, Cooper ZA, Shee K, Thaiss CA, Reuben A, Livny J, Avraham R, Frederick DT, </w:t>
      </w:r>
      <w:r w:rsidRPr="00676D5B">
        <w:rPr>
          <w:rFonts w:ascii="Book Antiqua" w:eastAsia="Book Antiqua" w:hAnsi="Book Antiqua" w:cs="Book Antiqua"/>
          <w:color w:val="000000"/>
        </w:rPr>
        <w:lastRenderedPageBreak/>
        <w:t xml:space="preserve">Ligorio M, Chatman K, Johnston SE, Mosher CM, Brandis A, Fuks G, Gurbatri C, Gopalakrishnan V, Kim M, Hurd MW, Katz M, Fleming J, Maitra A, Smith DA, Skalak M, Bu J, Michaud M, Trauger SA, Barshack I, Golan T, Sandbank J, Flaherty KT, Mandinova A, Garrett WS, Thayer SP, Ferrone CR, Huttenhower C, Bhatia SN, Gevers D, Wargo JA, Golub TR, Straussman R. Potential role of intratumor bacteria in mediating tumor resistance to the chemotherapeutic drug gemcitabine. </w:t>
      </w:r>
      <w:r w:rsidRPr="00676D5B">
        <w:rPr>
          <w:rFonts w:ascii="Book Antiqua" w:eastAsia="Book Antiqua" w:hAnsi="Book Antiqua" w:cs="Book Antiqua"/>
          <w:i/>
          <w:iCs/>
          <w:color w:val="000000"/>
        </w:rPr>
        <w:t>Science</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357</w:t>
      </w:r>
      <w:r w:rsidRPr="00676D5B">
        <w:rPr>
          <w:rFonts w:ascii="Book Antiqua" w:eastAsia="Book Antiqua" w:hAnsi="Book Antiqua" w:cs="Book Antiqua"/>
          <w:color w:val="000000"/>
        </w:rPr>
        <w:t>: 1156-1160 [PMID: 28912244 DOI: 10.1126/science.aah5043]</w:t>
      </w:r>
    </w:p>
    <w:p w14:paraId="02769D51"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319 </w:t>
      </w:r>
      <w:r w:rsidRPr="00676D5B">
        <w:rPr>
          <w:rFonts w:ascii="Book Antiqua" w:eastAsia="Book Antiqua" w:hAnsi="Book Antiqua" w:cs="Book Antiqua"/>
          <w:b/>
          <w:bCs/>
          <w:color w:val="000000"/>
        </w:rPr>
        <w:t>Lehouritis P</w:t>
      </w:r>
      <w:r w:rsidRPr="00676D5B">
        <w:rPr>
          <w:rFonts w:ascii="Book Antiqua" w:eastAsia="Book Antiqua" w:hAnsi="Book Antiqua" w:cs="Book Antiqua"/>
          <w:color w:val="000000"/>
        </w:rPr>
        <w:t xml:space="preserve">, Cummins J, Stanton M, Murphy CT, McCarthy FO, Reid G, Urbaniak C, Byrne WL, Tangney M. Local bacteria affect the efficacy of chemotherapeutic drugs. </w:t>
      </w:r>
      <w:r w:rsidRPr="00676D5B">
        <w:rPr>
          <w:rFonts w:ascii="Book Antiqua" w:eastAsia="Book Antiqua" w:hAnsi="Book Antiqua" w:cs="Book Antiqua"/>
          <w:i/>
          <w:iCs/>
          <w:color w:val="000000"/>
        </w:rPr>
        <w:t>Sci Rep</w:t>
      </w:r>
      <w:r w:rsidRPr="00676D5B">
        <w:rPr>
          <w:rFonts w:ascii="Book Antiqua" w:eastAsia="Book Antiqua" w:hAnsi="Book Antiqua" w:cs="Book Antiqua"/>
          <w:color w:val="000000"/>
        </w:rPr>
        <w:t xml:space="preserve"> 2015; </w:t>
      </w:r>
      <w:r w:rsidRPr="00676D5B">
        <w:rPr>
          <w:rFonts w:ascii="Book Antiqua" w:eastAsia="Book Antiqua" w:hAnsi="Book Antiqua" w:cs="Book Antiqua"/>
          <w:b/>
          <w:bCs/>
          <w:color w:val="000000"/>
        </w:rPr>
        <w:t>5</w:t>
      </w:r>
      <w:r w:rsidRPr="00676D5B">
        <w:rPr>
          <w:rFonts w:ascii="Book Antiqua" w:eastAsia="Book Antiqua" w:hAnsi="Book Antiqua" w:cs="Book Antiqua"/>
          <w:color w:val="000000"/>
        </w:rPr>
        <w:t>: 14554 [PMID: 26416623 DOI: 10.1038/srep14554]</w:t>
      </w:r>
    </w:p>
    <w:p w14:paraId="1B7DEB3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320 </w:t>
      </w:r>
      <w:r w:rsidRPr="00676D5B">
        <w:rPr>
          <w:rFonts w:ascii="Book Antiqua" w:eastAsia="Book Antiqua" w:hAnsi="Book Antiqua" w:cs="Book Antiqua"/>
          <w:b/>
          <w:bCs/>
          <w:color w:val="000000"/>
        </w:rPr>
        <w:t>Kamarajah SK</w:t>
      </w:r>
      <w:r w:rsidRPr="00676D5B">
        <w:rPr>
          <w:rFonts w:ascii="Book Antiqua" w:eastAsia="Book Antiqua" w:hAnsi="Book Antiqua" w:cs="Book Antiqua"/>
          <w:color w:val="000000"/>
        </w:rPr>
        <w:t xml:space="preserve">, Burns WR, Frankel TL, Cho CS, Nathan H. Validation of the American Joint Commission on Cancer (AJCC) 8th Edition Staging System for Patients with Pancreatic Adenocarcinoma: A Surveillance, Epidemiology and End Results (SEER) Analysis. </w:t>
      </w:r>
      <w:r w:rsidRPr="00676D5B">
        <w:rPr>
          <w:rFonts w:ascii="Book Antiqua" w:eastAsia="Book Antiqua" w:hAnsi="Book Antiqua" w:cs="Book Antiqua"/>
          <w:i/>
          <w:iCs/>
          <w:color w:val="000000"/>
        </w:rPr>
        <w:t>Ann Surg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24</w:t>
      </w:r>
      <w:r w:rsidRPr="00676D5B">
        <w:rPr>
          <w:rFonts w:ascii="Book Antiqua" w:eastAsia="Book Antiqua" w:hAnsi="Book Antiqua" w:cs="Book Antiqua"/>
          <w:color w:val="000000"/>
        </w:rPr>
        <w:t>: 2023-2030 [PMID: 28213792 DOI: 10.1245/s10434-017-5810-x]</w:t>
      </w:r>
    </w:p>
    <w:p w14:paraId="48B57F10"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321 </w:t>
      </w:r>
      <w:r w:rsidRPr="00676D5B">
        <w:rPr>
          <w:rFonts w:ascii="Book Antiqua" w:eastAsia="Book Antiqua" w:hAnsi="Book Antiqua" w:cs="Book Antiqua"/>
          <w:b/>
          <w:bCs/>
          <w:color w:val="000000"/>
        </w:rPr>
        <w:t>Raut CP</w:t>
      </w:r>
      <w:r w:rsidRPr="00676D5B">
        <w:rPr>
          <w:rFonts w:ascii="Book Antiqua" w:eastAsia="Book Antiqua" w:hAnsi="Book Antiqua" w:cs="Book Antiqua"/>
          <w:color w:val="000000"/>
        </w:rPr>
        <w:t xml:space="preserve">, Tseng JF, Sun CC, Wang H, Wolff RA, Crane CH, Hwang R, Vauthey JN, Abdalla EK, Lee JE, Pisters PW, Evans DB. Impact of resection status on pattern of failure and survival after pancreaticoduodenectomy for pancreatic adenocarcinoma. </w:t>
      </w:r>
      <w:r w:rsidRPr="00676D5B">
        <w:rPr>
          <w:rFonts w:ascii="Book Antiqua" w:eastAsia="Book Antiqua" w:hAnsi="Book Antiqua" w:cs="Book Antiqua"/>
          <w:i/>
          <w:iCs/>
          <w:color w:val="000000"/>
        </w:rPr>
        <w:t>Ann Surg</w:t>
      </w:r>
      <w:r w:rsidRPr="00676D5B">
        <w:rPr>
          <w:rFonts w:ascii="Book Antiqua" w:eastAsia="Book Antiqua" w:hAnsi="Book Antiqua" w:cs="Book Antiqua"/>
          <w:color w:val="000000"/>
        </w:rPr>
        <w:t xml:space="preserve"> 2007; </w:t>
      </w:r>
      <w:r w:rsidRPr="00676D5B">
        <w:rPr>
          <w:rFonts w:ascii="Book Antiqua" w:eastAsia="Book Antiqua" w:hAnsi="Book Antiqua" w:cs="Book Antiqua"/>
          <w:b/>
          <w:bCs/>
          <w:color w:val="000000"/>
        </w:rPr>
        <w:t>246</w:t>
      </w:r>
      <w:r w:rsidRPr="00676D5B">
        <w:rPr>
          <w:rFonts w:ascii="Book Antiqua" w:eastAsia="Book Antiqua" w:hAnsi="Book Antiqua" w:cs="Book Antiqua"/>
          <w:color w:val="000000"/>
        </w:rPr>
        <w:t>: 52-60 [PMID: 17592291 DOI: 10.1097/01.sla.0000259391.84304.2b]</w:t>
      </w:r>
    </w:p>
    <w:p w14:paraId="75D870B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322 </w:t>
      </w:r>
      <w:r w:rsidRPr="00676D5B">
        <w:rPr>
          <w:rFonts w:ascii="Book Antiqua" w:eastAsia="Book Antiqua" w:hAnsi="Book Antiqua" w:cs="Book Antiqua"/>
          <w:b/>
          <w:bCs/>
          <w:color w:val="000000"/>
        </w:rPr>
        <w:t>Crippa S</w:t>
      </w:r>
      <w:r w:rsidRPr="00676D5B">
        <w:rPr>
          <w:rFonts w:ascii="Book Antiqua" w:eastAsia="Book Antiqua" w:hAnsi="Book Antiqua" w:cs="Book Antiqua"/>
          <w:color w:val="000000"/>
        </w:rPr>
        <w:t xml:space="preserve">, Guarneri G, Belfiori G, Partelli S, Pagnanelli M, Gasparini G, Balzano G, Lena MS, Rubini C, Doglioni C, Zamboni G, Falconi M. Positive neck margin at frozen section analysis is a significant predictor of tumour recurrence and poor survival after pancreatodudenectomy for pancreatic cancer. </w:t>
      </w:r>
      <w:r w:rsidRPr="00676D5B">
        <w:rPr>
          <w:rFonts w:ascii="Book Antiqua" w:eastAsia="Book Antiqua" w:hAnsi="Book Antiqua" w:cs="Book Antiqua"/>
          <w:i/>
          <w:iCs/>
          <w:color w:val="000000"/>
        </w:rPr>
        <w:t>Eur J Surg Oncol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46</w:t>
      </w:r>
      <w:r w:rsidRPr="00676D5B">
        <w:rPr>
          <w:rFonts w:ascii="Book Antiqua" w:eastAsia="Book Antiqua" w:hAnsi="Book Antiqua" w:cs="Book Antiqua"/>
          <w:color w:val="000000"/>
        </w:rPr>
        <w:t>: 1524-1531 [PMID: 32098733 DOI: 10.1016/j.ejso.2020.02.013]</w:t>
      </w:r>
    </w:p>
    <w:p w14:paraId="0B69DA08"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323 </w:t>
      </w:r>
      <w:r w:rsidRPr="00676D5B">
        <w:rPr>
          <w:rFonts w:ascii="Book Antiqua" w:eastAsia="Book Antiqua" w:hAnsi="Book Antiqua" w:cs="Book Antiqua"/>
          <w:b/>
          <w:bCs/>
          <w:color w:val="000000"/>
        </w:rPr>
        <w:t>Meyer W</w:t>
      </w:r>
      <w:r w:rsidRPr="00676D5B">
        <w:rPr>
          <w:rFonts w:ascii="Book Antiqua" w:eastAsia="Book Antiqua" w:hAnsi="Book Antiqua" w:cs="Book Antiqua"/>
          <w:color w:val="000000"/>
        </w:rPr>
        <w:t xml:space="preserve">, Jurowich C, Reichel M, Steinhäuser B, Wünsch PH, Gebhardt C. Pathomorphological and histological prognostic factors in curatively resected ductal adenocarcinoma of the pancreas. </w:t>
      </w:r>
      <w:r w:rsidRPr="00676D5B">
        <w:rPr>
          <w:rFonts w:ascii="Book Antiqua" w:eastAsia="Book Antiqua" w:hAnsi="Book Antiqua" w:cs="Book Antiqua"/>
          <w:i/>
          <w:iCs/>
          <w:color w:val="000000"/>
        </w:rPr>
        <w:t>Surg Today</w:t>
      </w:r>
      <w:r w:rsidRPr="00676D5B">
        <w:rPr>
          <w:rFonts w:ascii="Book Antiqua" w:eastAsia="Book Antiqua" w:hAnsi="Book Antiqua" w:cs="Book Antiqua"/>
          <w:color w:val="000000"/>
        </w:rPr>
        <w:t xml:space="preserve"> 2000; </w:t>
      </w:r>
      <w:r w:rsidRPr="00676D5B">
        <w:rPr>
          <w:rFonts w:ascii="Book Antiqua" w:eastAsia="Book Antiqua" w:hAnsi="Book Antiqua" w:cs="Book Antiqua"/>
          <w:b/>
          <w:bCs/>
          <w:color w:val="000000"/>
        </w:rPr>
        <w:t>30</w:t>
      </w:r>
      <w:r w:rsidRPr="00676D5B">
        <w:rPr>
          <w:rFonts w:ascii="Book Antiqua" w:eastAsia="Book Antiqua" w:hAnsi="Book Antiqua" w:cs="Book Antiqua"/>
          <w:color w:val="000000"/>
        </w:rPr>
        <w:t>: 582-587 [PMID: 10930222 DOI: 10.1007/s005950070096]</w:t>
      </w:r>
    </w:p>
    <w:p w14:paraId="76DE1096"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324 </w:t>
      </w:r>
      <w:r w:rsidRPr="00676D5B">
        <w:rPr>
          <w:rFonts w:ascii="Book Antiqua" w:eastAsia="Book Antiqua" w:hAnsi="Book Antiqua" w:cs="Book Antiqua"/>
          <w:b/>
          <w:bCs/>
          <w:color w:val="000000"/>
        </w:rPr>
        <w:t>Sohn TA</w:t>
      </w:r>
      <w:r w:rsidRPr="00676D5B">
        <w:rPr>
          <w:rFonts w:ascii="Book Antiqua" w:eastAsia="Book Antiqua" w:hAnsi="Book Antiqua" w:cs="Book Antiqua"/>
          <w:color w:val="000000"/>
        </w:rPr>
        <w:t xml:space="preserve">, Yeo CJ, Cameron JL, Koniaris L, Kaushal S, Abrams RA, Sauter PK, Coleman J, Hruban RH, Lillemoe KD. Resected adenocarcinoma of the pancreas-616 patients: results, outcomes, and prognostic indicators. </w:t>
      </w:r>
      <w:r w:rsidRPr="00676D5B">
        <w:rPr>
          <w:rFonts w:ascii="Book Antiqua" w:eastAsia="Book Antiqua" w:hAnsi="Book Antiqua" w:cs="Book Antiqua"/>
          <w:i/>
          <w:iCs/>
          <w:color w:val="000000"/>
        </w:rPr>
        <w:t>J Gastrointest Surg</w:t>
      </w:r>
      <w:r w:rsidRPr="00676D5B">
        <w:rPr>
          <w:rFonts w:ascii="Book Antiqua" w:eastAsia="Book Antiqua" w:hAnsi="Book Antiqua" w:cs="Book Antiqua"/>
          <w:color w:val="000000"/>
        </w:rPr>
        <w:t xml:space="preserve"> 2000; </w:t>
      </w:r>
      <w:r w:rsidRPr="00676D5B">
        <w:rPr>
          <w:rFonts w:ascii="Book Antiqua" w:eastAsia="Book Antiqua" w:hAnsi="Book Antiqua" w:cs="Book Antiqua"/>
          <w:b/>
          <w:bCs/>
          <w:color w:val="000000"/>
        </w:rPr>
        <w:t>4</w:t>
      </w:r>
      <w:r w:rsidRPr="00676D5B">
        <w:rPr>
          <w:rFonts w:ascii="Book Antiqua" w:eastAsia="Book Antiqua" w:hAnsi="Book Antiqua" w:cs="Book Antiqua"/>
          <w:color w:val="000000"/>
        </w:rPr>
        <w:t>: 567-579 [PMID: 11307091 DOI: 10.1016/s1091-</w:t>
      </w:r>
      <w:proofErr w:type="gramStart"/>
      <w:r w:rsidRPr="00676D5B">
        <w:rPr>
          <w:rFonts w:ascii="Book Antiqua" w:eastAsia="Book Antiqua" w:hAnsi="Book Antiqua" w:cs="Book Antiqua"/>
          <w:color w:val="000000"/>
        </w:rPr>
        <w:t>255x(</w:t>
      </w:r>
      <w:proofErr w:type="gramEnd"/>
      <w:r w:rsidRPr="00676D5B">
        <w:rPr>
          <w:rFonts w:ascii="Book Antiqua" w:eastAsia="Book Antiqua" w:hAnsi="Book Antiqua" w:cs="Book Antiqua"/>
          <w:color w:val="000000"/>
        </w:rPr>
        <w:t>00)80105-5]</w:t>
      </w:r>
    </w:p>
    <w:p w14:paraId="402F46B9"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325 </w:t>
      </w:r>
      <w:r w:rsidRPr="00676D5B">
        <w:rPr>
          <w:rFonts w:ascii="Book Antiqua" w:eastAsia="Book Antiqua" w:hAnsi="Book Antiqua" w:cs="Book Antiqua"/>
          <w:b/>
          <w:bCs/>
          <w:color w:val="000000"/>
        </w:rPr>
        <w:t>Chang DK</w:t>
      </w:r>
      <w:r w:rsidRPr="00676D5B">
        <w:rPr>
          <w:rFonts w:ascii="Book Antiqua" w:eastAsia="Book Antiqua" w:hAnsi="Book Antiqua" w:cs="Book Antiqua"/>
          <w:color w:val="000000"/>
        </w:rPr>
        <w:t xml:space="preserve">, Johns AL, Merrett ND, Gill AJ, Colvin EK, Scarlett CJ, Nguyen NQ, Leong RW, Cosman PH, Kelly MI, Sutherland RL, Henshall SM, Kench JG, Biankin AV. Margin clearance and outcome in resected pancreatic cancer.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27</w:t>
      </w:r>
      <w:r w:rsidRPr="00676D5B">
        <w:rPr>
          <w:rFonts w:ascii="Book Antiqua" w:eastAsia="Book Antiqua" w:hAnsi="Book Antiqua" w:cs="Book Antiqua"/>
          <w:color w:val="000000"/>
        </w:rPr>
        <w:t>: 2855-2862 [PMID: 19398572 DOI: 10.1200/JCO.2008.20.5104]</w:t>
      </w:r>
    </w:p>
    <w:p w14:paraId="70B90756"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326 </w:t>
      </w:r>
      <w:r w:rsidRPr="00676D5B">
        <w:rPr>
          <w:rFonts w:ascii="Book Antiqua" w:eastAsia="Book Antiqua" w:hAnsi="Book Antiqua" w:cs="Book Antiqua"/>
          <w:b/>
          <w:bCs/>
          <w:color w:val="000000"/>
        </w:rPr>
        <w:t>Helm J</w:t>
      </w:r>
      <w:r w:rsidRPr="00676D5B">
        <w:rPr>
          <w:rFonts w:ascii="Book Antiqua" w:eastAsia="Book Antiqua" w:hAnsi="Book Antiqua" w:cs="Book Antiqua"/>
          <w:color w:val="000000"/>
        </w:rPr>
        <w:t xml:space="preserve">, Centeno BA, Coppola D, Melis M, Lloyd M, Park JY, Chen DT, Malafa MP. Histologic characteristics enhance predictive value of American Joint Committee on Cancer staging in resectable pancreas cancer. </w:t>
      </w:r>
      <w:r w:rsidRPr="00676D5B">
        <w:rPr>
          <w:rFonts w:ascii="Book Antiqua" w:eastAsia="Book Antiqua" w:hAnsi="Book Antiqua" w:cs="Book Antiqua"/>
          <w:i/>
          <w:iCs/>
          <w:color w:val="000000"/>
        </w:rPr>
        <w:t>Cancer</w:t>
      </w:r>
      <w:r w:rsidRPr="00676D5B">
        <w:rPr>
          <w:rFonts w:ascii="Book Antiqua" w:eastAsia="Book Antiqua" w:hAnsi="Book Antiqua" w:cs="Book Antiqua"/>
          <w:color w:val="000000"/>
        </w:rPr>
        <w:t xml:space="preserve"> 2009; </w:t>
      </w:r>
      <w:r w:rsidRPr="00676D5B">
        <w:rPr>
          <w:rFonts w:ascii="Book Antiqua" w:eastAsia="Book Antiqua" w:hAnsi="Book Antiqua" w:cs="Book Antiqua"/>
          <w:b/>
          <w:bCs/>
          <w:color w:val="000000"/>
        </w:rPr>
        <w:t>115</w:t>
      </w:r>
      <w:r w:rsidRPr="00676D5B">
        <w:rPr>
          <w:rFonts w:ascii="Book Antiqua" w:eastAsia="Book Antiqua" w:hAnsi="Book Antiqua" w:cs="Book Antiqua"/>
          <w:color w:val="000000"/>
        </w:rPr>
        <w:t>: 4080-4089 [PMID: 19626671 DOI: 10.1002/cncr.24503]</w:t>
      </w:r>
    </w:p>
    <w:p w14:paraId="055B702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327 </w:t>
      </w:r>
      <w:r w:rsidRPr="00676D5B">
        <w:rPr>
          <w:rFonts w:ascii="Book Antiqua" w:eastAsia="Book Antiqua" w:hAnsi="Book Antiqua" w:cs="Book Antiqua"/>
          <w:b/>
          <w:bCs/>
          <w:color w:val="000000"/>
        </w:rPr>
        <w:t>Kinsella TJ</w:t>
      </w:r>
      <w:r w:rsidRPr="00676D5B">
        <w:rPr>
          <w:rFonts w:ascii="Book Antiqua" w:eastAsia="Book Antiqua" w:hAnsi="Book Antiqua" w:cs="Book Antiqua"/>
          <w:color w:val="000000"/>
        </w:rPr>
        <w:t xml:space="preserve">, Seo Y, Willis J, Stellato TA, Siegel CT, Harpp D, Willson JK, Gibbons J, Sanabria JR, Hardacre JM, Schulak JP. The impact of resection margin status and postoperative CA19-9 Levels on survival and patterns of recurrence after postoperative high-dose radiotherapy with 5-FU-based concurrent chemotherapy for resectable pancreatic cancer. </w:t>
      </w:r>
      <w:r w:rsidRPr="00676D5B">
        <w:rPr>
          <w:rFonts w:ascii="Book Antiqua" w:eastAsia="Book Antiqua" w:hAnsi="Book Antiqua" w:cs="Book Antiqua"/>
          <w:i/>
          <w:iCs/>
          <w:color w:val="000000"/>
        </w:rPr>
        <w:t>Am J Clin Oncol</w:t>
      </w:r>
      <w:r w:rsidRPr="00676D5B">
        <w:rPr>
          <w:rFonts w:ascii="Book Antiqua" w:eastAsia="Book Antiqua" w:hAnsi="Book Antiqua" w:cs="Book Antiqua"/>
          <w:color w:val="000000"/>
        </w:rPr>
        <w:t xml:space="preserve"> 2008; </w:t>
      </w:r>
      <w:r w:rsidRPr="00676D5B">
        <w:rPr>
          <w:rFonts w:ascii="Book Antiqua" w:eastAsia="Book Antiqua" w:hAnsi="Book Antiqua" w:cs="Book Antiqua"/>
          <w:b/>
          <w:bCs/>
          <w:color w:val="000000"/>
        </w:rPr>
        <w:t>31</w:t>
      </w:r>
      <w:r w:rsidRPr="00676D5B">
        <w:rPr>
          <w:rFonts w:ascii="Book Antiqua" w:eastAsia="Book Antiqua" w:hAnsi="Book Antiqua" w:cs="Book Antiqua"/>
          <w:color w:val="000000"/>
        </w:rPr>
        <w:t>: 446-453 [PMID: 18838880 DOI: 10.1097/COC.0b013e318168f6c4]</w:t>
      </w:r>
    </w:p>
    <w:p w14:paraId="1FEAFA4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328 </w:t>
      </w:r>
      <w:r w:rsidRPr="00676D5B">
        <w:rPr>
          <w:rFonts w:ascii="Book Antiqua" w:eastAsia="Book Antiqua" w:hAnsi="Book Antiqua" w:cs="Book Antiqua"/>
          <w:b/>
          <w:bCs/>
          <w:color w:val="000000"/>
        </w:rPr>
        <w:t>Pelucchi C</w:t>
      </w:r>
      <w:r w:rsidRPr="00676D5B">
        <w:rPr>
          <w:rFonts w:ascii="Book Antiqua" w:eastAsia="Book Antiqua" w:hAnsi="Book Antiqua" w:cs="Book Antiqua"/>
          <w:color w:val="000000"/>
        </w:rPr>
        <w:t xml:space="preserve">, Galeone C, Polesel J, Manzari M, Zucchetto A, Talamini R, Franceschi S, Negri E, La Vecchia C. Smoking and body mass index and survival in pancreatic cancer patients. </w:t>
      </w:r>
      <w:r w:rsidRPr="00676D5B">
        <w:rPr>
          <w:rFonts w:ascii="Book Antiqua" w:eastAsia="Book Antiqua" w:hAnsi="Book Antiqua" w:cs="Book Antiqua"/>
          <w:i/>
          <w:iCs/>
          <w:color w:val="000000"/>
        </w:rPr>
        <w:t>Pancreas</w:t>
      </w:r>
      <w:r w:rsidRPr="00676D5B">
        <w:rPr>
          <w:rFonts w:ascii="Book Antiqua" w:eastAsia="Book Antiqua" w:hAnsi="Book Antiqua" w:cs="Book Antiqua"/>
          <w:color w:val="000000"/>
        </w:rPr>
        <w:t xml:space="preserve"> 2014; </w:t>
      </w:r>
      <w:r w:rsidRPr="00676D5B">
        <w:rPr>
          <w:rFonts w:ascii="Book Antiqua" w:eastAsia="Book Antiqua" w:hAnsi="Book Antiqua" w:cs="Book Antiqua"/>
          <w:b/>
          <w:bCs/>
          <w:color w:val="000000"/>
        </w:rPr>
        <w:t>43</w:t>
      </w:r>
      <w:r w:rsidRPr="00676D5B">
        <w:rPr>
          <w:rFonts w:ascii="Book Antiqua" w:eastAsia="Book Antiqua" w:hAnsi="Book Antiqua" w:cs="Book Antiqua"/>
          <w:color w:val="000000"/>
        </w:rPr>
        <w:t>: 47-52 [PMID: 24177141 DOI: 10.1097/MPA.0b013e3182a7c74b]</w:t>
      </w:r>
    </w:p>
    <w:p w14:paraId="148FB19C"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329 </w:t>
      </w:r>
      <w:r w:rsidRPr="00676D5B">
        <w:rPr>
          <w:rFonts w:ascii="Book Antiqua" w:eastAsia="Book Antiqua" w:hAnsi="Book Antiqua" w:cs="Book Antiqua"/>
          <w:b/>
          <w:bCs/>
          <w:color w:val="000000"/>
        </w:rPr>
        <w:t>Yuan C</w:t>
      </w:r>
      <w:r w:rsidRPr="00676D5B">
        <w:rPr>
          <w:rFonts w:ascii="Book Antiqua" w:eastAsia="Book Antiqua" w:hAnsi="Book Antiqua" w:cs="Book Antiqua"/>
          <w:color w:val="000000"/>
        </w:rPr>
        <w:t xml:space="preserve">, Morales-Oyarvide V, Babic A, Clish CB, Kraft P, Bao Y, Qian ZR, Rubinson DA, Ng K, Giovannucci EL, Ogino S, Stampfer MJ, Gaziano JM, Sesso HD, Cochrane BB, Manson JE, Fuchs CS, Wolpin BM. Cigarette Smoking and Pancreatic Cancer Survival. </w:t>
      </w:r>
      <w:r w:rsidRPr="00676D5B">
        <w:rPr>
          <w:rFonts w:ascii="Book Antiqua" w:eastAsia="Book Antiqua" w:hAnsi="Book Antiqua" w:cs="Book Antiqua"/>
          <w:i/>
          <w:iCs/>
          <w:color w:val="000000"/>
        </w:rPr>
        <w:t>J Clin Oncol</w:t>
      </w:r>
      <w:r w:rsidRPr="00676D5B">
        <w:rPr>
          <w:rFonts w:ascii="Book Antiqua" w:eastAsia="Book Antiqua" w:hAnsi="Book Antiqua" w:cs="Book Antiqua"/>
          <w:color w:val="000000"/>
        </w:rPr>
        <w:t xml:space="preserve"> 2017; </w:t>
      </w:r>
      <w:r w:rsidRPr="00676D5B">
        <w:rPr>
          <w:rFonts w:ascii="Book Antiqua" w:eastAsia="Book Antiqua" w:hAnsi="Book Antiqua" w:cs="Book Antiqua"/>
          <w:b/>
          <w:bCs/>
          <w:color w:val="000000"/>
        </w:rPr>
        <w:t>35</w:t>
      </w:r>
      <w:r w:rsidRPr="00676D5B">
        <w:rPr>
          <w:rFonts w:ascii="Book Antiqua" w:eastAsia="Book Antiqua" w:hAnsi="Book Antiqua" w:cs="Book Antiqua"/>
          <w:color w:val="000000"/>
        </w:rPr>
        <w:t>: 1822-1828 [PMID: 28358654 DOI: 10.1200/JCO.2016.71.2026]</w:t>
      </w:r>
    </w:p>
    <w:p w14:paraId="679D7C4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330 </w:t>
      </w:r>
      <w:r w:rsidRPr="00676D5B">
        <w:rPr>
          <w:rFonts w:ascii="Book Antiqua" w:eastAsia="Book Antiqua" w:hAnsi="Book Antiqua" w:cs="Book Antiqua"/>
          <w:b/>
          <w:bCs/>
          <w:color w:val="000000"/>
        </w:rPr>
        <w:t>Jiang P</w:t>
      </w:r>
      <w:r w:rsidRPr="00676D5B">
        <w:rPr>
          <w:rFonts w:ascii="Book Antiqua" w:eastAsia="Book Antiqua" w:hAnsi="Book Antiqua" w:cs="Book Antiqua"/>
          <w:color w:val="000000"/>
        </w:rPr>
        <w:t xml:space="preserve">, Zhang M, Gui L, Zhang K. Expression patterns and prognostic values of the </w:t>
      </w:r>
      <w:r w:rsidRPr="00676D5B">
        <w:rPr>
          <w:rFonts w:ascii="Book Antiqua" w:eastAsia="Book Antiqua" w:hAnsi="Book Antiqua" w:cs="Book Antiqua"/>
          <w:i/>
          <w:iCs/>
          <w:color w:val="000000"/>
        </w:rPr>
        <w:t>cyclin-dependent kinase 1</w:t>
      </w:r>
      <w:r w:rsidRPr="00676D5B">
        <w:rPr>
          <w:rFonts w:ascii="Book Antiqua" w:eastAsia="Book Antiqua" w:hAnsi="Book Antiqua" w:cs="Book Antiqua"/>
          <w:color w:val="000000"/>
        </w:rPr>
        <w:t xml:space="preserve"> and </w:t>
      </w:r>
      <w:r w:rsidRPr="00676D5B">
        <w:rPr>
          <w:rFonts w:ascii="Book Antiqua" w:eastAsia="Book Antiqua" w:hAnsi="Book Antiqua" w:cs="Book Antiqua"/>
          <w:i/>
          <w:iCs/>
          <w:color w:val="000000"/>
        </w:rPr>
        <w:t>cyclin A2</w:t>
      </w:r>
      <w:r w:rsidRPr="00676D5B">
        <w:rPr>
          <w:rFonts w:ascii="Book Antiqua" w:eastAsia="Book Antiqua" w:hAnsi="Book Antiqua" w:cs="Book Antiqua"/>
          <w:color w:val="000000"/>
        </w:rPr>
        <w:t xml:space="preserve"> gene cluster in pancreatic adenocarcinoma. </w:t>
      </w:r>
      <w:r w:rsidRPr="00676D5B">
        <w:rPr>
          <w:rFonts w:ascii="Book Antiqua" w:eastAsia="Book Antiqua" w:hAnsi="Book Antiqua" w:cs="Book Antiqua"/>
          <w:i/>
          <w:iCs/>
          <w:color w:val="000000"/>
        </w:rPr>
        <w:t>J Int Med Res</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48</w:t>
      </w:r>
      <w:r w:rsidRPr="00676D5B">
        <w:rPr>
          <w:rFonts w:ascii="Book Antiqua" w:eastAsia="Book Antiqua" w:hAnsi="Book Antiqua" w:cs="Book Antiqua"/>
          <w:color w:val="000000"/>
        </w:rPr>
        <w:t>: 300060520930113 [PMID: 33290118 DOI: 10.1177/0300060520930113]</w:t>
      </w:r>
    </w:p>
    <w:p w14:paraId="1FB551AA"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331 </w:t>
      </w:r>
      <w:r w:rsidRPr="00676D5B">
        <w:rPr>
          <w:rFonts w:ascii="Book Antiqua" w:eastAsia="Book Antiqua" w:hAnsi="Book Antiqua" w:cs="Book Antiqua"/>
          <w:b/>
          <w:bCs/>
          <w:color w:val="000000"/>
        </w:rPr>
        <w:t>Bailey P</w:t>
      </w:r>
      <w:r w:rsidRPr="00676D5B">
        <w:rPr>
          <w:rFonts w:ascii="Book Antiqua" w:eastAsia="Book Antiqua" w:hAnsi="Book Antiqua" w:cs="Book Antiqua"/>
          <w:color w:val="000000"/>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676D5B">
        <w:rPr>
          <w:rFonts w:ascii="Book Antiqua" w:eastAsia="Book Antiqua" w:hAnsi="Book Antiqua" w:cs="Book Antiqua"/>
          <w:i/>
          <w:iCs/>
          <w:color w:val="000000"/>
        </w:rPr>
        <w:t>Nature</w:t>
      </w:r>
      <w:r w:rsidRPr="00676D5B">
        <w:rPr>
          <w:rFonts w:ascii="Book Antiqua" w:eastAsia="Book Antiqua" w:hAnsi="Book Antiqua" w:cs="Book Antiqua"/>
          <w:color w:val="000000"/>
        </w:rPr>
        <w:t xml:space="preserve"> 2016; </w:t>
      </w:r>
      <w:r w:rsidRPr="00676D5B">
        <w:rPr>
          <w:rFonts w:ascii="Book Antiqua" w:eastAsia="Book Antiqua" w:hAnsi="Book Antiqua" w:cs="Book Antiqua"/>
          <w:b/>
          <w:bCs/>
          <w:color w:val="000000"/>
        </w:rPr>
        <w:t>531</w:t>
      </w:r>
      <w:r w:rsidRPr="00676D5B">
        <w:rPr>
          <w:rFonts w:ascii="Book Antiqua" w:eastAsia="Book Antiqua" w:hAnsi="Book Antiqua" w:cs="Book Antiqua"/>
          <w:color w:val="000000"/>
        </w:rPr>
        <w:t>: 47-52 [PMID: 26909576 DOI: 10.1038/nature16965]</w:t>
      </w:r>
    </w:p>
    <w:p w14:paraId="0A0A9E22"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332 </w:t>
      </w:r>
      <w:r w:rsidRPr="00676D5B">
        <w:rPr>
          <w:rFonts w:ascii="Book Antiqua" w:eastAsia="Book Antiqua" w:hAnsi="Book Antiqua" w:cs="Book Antiqua"/>
          <w:b/>
          <w:bCs/>
          <w:color w:val="000000"/>
        </w:rPr>
        <w:t>Li X</w:t>
      </w:r>
      <w:r w:rsidRPr="00676D5B">
        <w:rPr>
          <w:rFonts w:ascii="Book Antiqua" w:eastAsia="Book Antiqua" w:hAnsi="Book Antiqua" w:cs="Book Antiqua"/>
          <w:color w:val="000000"/>
        </w:rPr>
        <w:t xml:space="preserve">, Li Z, Zhu H, Yu X. Autophagy Regulatory Genes MET and RIPK2 Play a Prognostic Role in Pancreatic Ductal Adenocarcinoma: A Bioinformatic Analysis Based on GEO and TCGA. </w:t>
      </w:r>
      <w:r w:rsidRPr="00676D5B">
        <w:rPr>
          <w:rFonts w:ascii="Book Antiqua" w:eastAsia="Book Antiqua" w:hAnsi="Book Antiqua" w:cs="Book Antiqua"/>
          <w:i/>
          <w:iCs/>
          <w:color w:val="000000"/>
        </w:rPr>
        <w:t>Biomed Res Int</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2020</w:t>
      </w:r>
      <w:r w:rsidRPr="00676D5B">
        <w:rPr>
          <w:rFonts w:ascii="Book Antiqua" w:eastAsia="Book Antiqua" w:hAnsi="Book Antiqua" w:cs="Book Antiqua"/>
          <w:color w:val="000000"/>
        </w:rPr>
        <w:t>: 8537381 [PMID: 33204717 DOI: 10.1155/2020/8537381]</w:t>
      </w:r>
    </w:p>
    <w:p w14:paraId="54613AB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333 </w:t>
      </w:r>
      <w:r w:rsidRPr="00676D5B">
        <w:rPr>
          <w:rFonts w:ascii="Book Antiqua" w:eastAsia="Book Antiqua" w:hAnsi="Book Antiqua" w:cs="Book Antiqua"/>
          <w:b/>
          <w:bCs/>
          <w:color w:val="000000"/>
        </w:rPr>
        <w:t>Liu JQ</w:t>
      </w:r>
      <w:r w:rsidRPr="00676D5B">
        <w:rPr>
          <w:rFonts w:ascii="Book Antiqua" w:eastAsia="Book Antiqua" w:hAnsi="Book Antiqua" w:cs="Book Antiqua"/>
          <w:color w:val="000000"/>
        </w:rPr>
        <w:t xml:space="preserve">, Liao XW, Wang XK, Yang CK, Zhou X, Liu ZQ, Han QF, Fu TH, Zhu GZ, Han CY, Su H, Huang JL, Ruan GT, Yan L, Ye XP, Peng T. Prognostic value of Glypican family genes in early-stage pancreatic ductal adenocarcinoma after pancreaticoduodenectomy and possible mechanisms. </w:t>
      </w:r>
      <w:r w:rsidRPr="00676D5B">
        <w:rPr>
          <w:rFonts w:ascii="Book Antiqua" w:eastAsia="Book Antiqua" w:hAnsi="Book Antiqua" w:cs="Book Antiqua"/>
          <w:i/>
          <w:iCs/>
          <w:color w:val="000000"/>
        </w:rPr>
        <w:t>BMC Gastroenterol</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415 [PMID: 33302876 DOI: 10.1186/s12876-020-01560-0]</w:t>
      </w:r>
    </w:p>
    <w:p w14:paraId="3117744D"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334 </w:t>
      </w:r>
      <w:r w:rsidRPr="00676D5B">
        <w:rPr>
          <w:rFonts w:ascii="Book Antiqua" w:eastAsia="Book Antiqua" w:hAnsi="Book Antiqua" w:cs="Book Antiqua"/>
          <w:b/>
          <w:bCs/>
          <w:color w:val="000000"/>
        </w:rPr>
        <w:t>Qian B</w:t>
      </w:r>
      <w:r w:rsidRPr="00676D5B">
        <w:rPr>
          <w:rFonts w:ascii="Book Antiqua" w:eastAsia="Book Antiqua" w:hAnsi="Book Antiqua" w:cs="Book Antiqua"/>
          <w:color w:val="000000"/>
        </w:rPr>
        <w:t xml:space="preserve">, Wei L, Yang Z, He Q, Chen H, Wang A, Yang D, Li Q, Li J, Zheng S, Fu W. Hic-5 in pancreatic stellate cells affects proliferation, apoptosis, migration, invasion of pancreatic cancer cells and postoperative survival time of pancreatic cancer. </w:t>
      </w:r>
      <w:r w:rsidRPr="00676D5B">
        <w:rPr>
          <w:rFonts w:ascii="Book Antiqua" w:eastAsia="Book Antiqua" w:hAnsi="Book Antiqua" w:cs="Book Antiqua"/>
          <w:i/>
          <w:iCs/>
          <w:color w:val="000000"/>
        </w:rPr>
        <w:t>Biomed Pharmacother</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121</w:t>
      </w:r>
      <w:r w:rsidRPr="00676D5B">
        <w:rPr>
          <w:rFonts w:ascii="Book Antiqua" w:eastAsia="Book Antiqua" w:hAnsi="Book Antiqua" w:cs="Book Antiqua"/>
          <w:color w:val="000000"/>
        </w:rPr>
        <w:t>: 109355 [PMID: 31683179 DOI: 10.1016/j.biopha.2019.109355]</w:t>
      </w:r>
    </w:p>
    <w:p w14:paraId="6BD56950" w14:textId="77777777" w:rsidR="00A77B3E" w:rsidRPr="00676D5B" w:rsidRDefault="002E2F69">
      <w:pPr>
        <w:spacing w:line="360" w:lineRule="auto"/>
        <w:jc w:val="both"/>
      </w:pPr>
      <w:r w:rsidRPr="00676D5B">
        <w:rPr>
          <w:rFonts w:ascii="Book Antiqua" w:eastAsia="Book Antiqua" w:hAnsi="Book Antiqua" w:cs="Book Antiqua"/>
          <w:color w:val="000000"/>
        </w:rPr>
        <w:lastRenderedPageBreak/>
        <w:t xml:space="preserve">335 </w:t>
      </w:r>
      <w:r w:rsidRPr="00676D5B">
        <w:rPr>
          <w:rFonts w:ascii="Book Antiqua" w:eastAsia="Book Antiqua" w:hAnsi="Book Antiqua" w:cs="Book Antiqua"/>
          <w:b/>
          <w:bCs/>
          <w:color w:val="000000"/>
        </w:rPr>
        <w:t>Song C</w:t>
      </w:r>
      <w:r w:rsidRPr="00676D5B">
        <w:rPr>
          <w:rFonts w:ascii="Book Antiqua" w:eastAsia="Book Antiqua" w:hAnsi="Book Antiqua" w:cs="Book Antiqua"/>
          <w:color w:val="000000"/>
        </w:rPr>
        <w:t xml:space="preserve">, Chen T, He L, Ma N, Li JA, Rong YF, Fang Y, Liu M, Xie D, Lou W. PRMT1 promotes pancreatic cancer growth and predicts poor prognosis. </w:t>
      </w:r>
      <w:r w:rsidRPr="00676D5B">
        <w:rPr>
          <w:rFonts w:ascii="Book Antiqua" w:eastAsia="Book Antiqua" w:hAnsi="Book Antiqua" w:cs="Book Antiqua"/>
          <w:i/>
          <w:iCs/>
          <w:color w:val="000000"/>
        </w:rPr>
        <w:t>Cell Oncol (Dordr)</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43</w:t>
      </w:r>
      <w:r w:rsidRPr="00676D5B">
        <w:rPr>
          <w:rFonts w:ascii="Book Antiqua" w:eastAsia="Book Antiqua" w:hAnsi="Book Antiqua" w:cs="Book Antiqua"/>
          <w:color w:val="000000"/>
        </w:rPr>
        <w:t>: 51-62 [PMID: 31520395 DOI: 10.1007/s13402-019-00435-1]</w:t>
      </w:r>
    </w:p>
    <w:p w14:paraId="75361CDE"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336 </w:t>
      </w:r>
      <w:r w:rsidRPr="00676D5B">
        <w:rPr>
          <w:rFonts w:ascii="Book Antiqua" w:eastAsia="Book Antiqua" w:hAnsi="Book Antiqua" w:cs="Book Antiqua"/>
          <w:b/>
          <w:bCs/>
          <w:color w:val="000000"/>
        </w:rPr>
        <w:t>Kurahara H</w:t>
      </w:r>
      <w:r w:rsidRPr="00676D5B">
        <w:rPr>
          <w:rFonts w:ascii="Book Antiqua" w:eastAsia="Book Antiqua" w:hAnsi="Book Antiqua" w:cs="Book Antiqua"/>
          <w:color w:val="000000"/>
        </w:rPr>
        <w:t xml:space="preserve">, Maemura K, Mataki Y, Tanoue K, Iino S, Kawasaki Y, Idichi T, Arigami T, Mori S, Shinden Y, Higashi M, Ueno S, Shinchi H, Natsugoe S. Lung recurrence and its therapeutic strategy in patients with pancreatic cancer. </w:t>
      </w:r>
      <w:r w:rsidRPr="00676D5B">
        <w:rPr>
          <w:rFonts w:ascii="Book Antiqua" w:eastAsia="Book Antiqua" w:hAnsi="Book Antiqua" w:cs="Book Antiqua"/>
          <w:i/>
          <w:iCs/>
          <w:color w:val="000000"/>
        </w:rPr>
        <w:t>Pancreatology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20</w:t>
      </w:r>
      <w:r w:rsidRPr="00676D5B">
        <w:rPr>
          <w:rFonts w:ascii="Book Antiqua" w:eastAsia="Book Antiqua" w:hAnsi="Book Antiqua" w:cs="Book Antiqua"/>
          <w:color w:val="000000"/>
        </w:rPr>
        <w:t>: 89-94 [PMID: 31787525 DOI: 10.1016/j.pan.2019.11.015]</w:t>
      </w:r>
    </w:p>
    <w:p w14:paraId="37FE65C3"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337 </w:t>
      </w:r>
      <w:r w:rsidRPr="00676D5B">
        <w:rPr>
          <w:rFonts w:ascii="Book Antiqua" w:eastAsia="Book Antiqua" w:hAnsi="Book Antiqua" w:cs="Book Antiqua"/>
          <w:b/>
          <w:bCs/>
          <w:color w:val="000000"/>
        </w:rPr>
        <w:t>Liu M</w:t>
      </w:r>
      <w:r w:rsidRPr="00676D5B">
        <w:rPr>
          <w:rFonts w:ascii="Book Antiqua" w:eastAsia="Book Antiqua" w:hAnsi="Book Antiqua" w:cs="Book Antiqua"/>
          <w:color w:val="000000"/>
        </w:rPr>
        <w:t xml:space="preserve">, Zhang Y, Yang J, Cui X, Zhou Z, Zhan H, Ding K, Tian X, Yang Z, Fung KA, Edil BH, Postier RG, Bronze MS, Fernandez-Zapico ME, Stemmler MP, Brabletz T, Li YP, Houchen CW, Li M. ZIP4 Increases Expression of Transcription Factor ZEB1 to Promote Integrin α3β1 Signaling and Inhibit Expression of the Gemcitabine Transporter ENT1 in Pancreatic Cancer Cells. </w:t>
      </w:r>
      <w:r w:rsidRPr="00676D5B">
        <w:rPr>
          <w:rFonts w:ascii="Book Antiqua" w:eastAsia="Book Antiqua" w:hAnsi="Book Antiqua" w:cs="Book Antiqua"/>
          <w:i/>
          <w:iCs/>
          <w:color w:val="000000"/>
        </w:rPr>
        <w:t>Gastroenterology</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158</w:t>
      </w:r>
      <w:r w:rsidRPr="00676D5B">
        <w:rPr>
          <w:rFonts w:ascii="Book Antiqua" w:eastAsia="Book Antiqua" w:hAnsi="Book Antiqua" w:cs="Book Antiqua"/>
          <w:color w:val="000000"/>
        </w:rPr>
        <w:t>: 679-692.e1 [PMID: 31711924 DOI: 10.1053/j.gastro.2019.10.038]</w:t>
      </w:r>
    </w:p>
    <w:p w14:paraId="3592C015"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338 </w:t>
      </w:r>
      <w:r w:rsidRPr="00676D5B">
        <w:rPr>
          <w:rFonts w:ascii="Book Antiqua" w:eastAsia="Book Antiqua" w:hAnsi="Book Antiqua" w:cs="Book Antiqua"/>
          <w:b/>
          <w:bCs/>
          <w:color w:val="000000"/>
        </w:rPr>
        <w:t>Ou ZL</w:t>
      </w:r>
      <w:r w:rsidRPr="00676D5B">
        <w:rPr>
          <w:rFonts w:ascii="Book Antiqua" w:eastAsia="Book Antiqua" w:hAnsi="Book Antiqua" w:cs="Book Antiqua"/>
          <w:color w:val="000000"/>
        </w:rPr>
        <w:t xml:space="preserve">, Luo Z, Lu YB. Long non-coding RNA HULC as a diagnostic and prognostic marker of pancreatic cancer. </w:t>
      </w:r>
      <w:r w:rsidRPr="00676D5B">
        <w:rPr>
          <w:rFonts w:ascii="Book Antiqua" w:eastAsia="Book Antiqua" w:hAnsi="Book Antiqua" w:cs="Book Antiqua"/>
          <w:i/>
          <w:iCs/>
          <w:color w:val="000000"/>
        </w:rPr>
        <w:t>World J Gastroenterol</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25</w:t>
      </w:r>
      <w:r w:rsidRPr="00676D5B">
        <w:rPr>
          <w:rFonts w:ascii="Book Antiqua" w:eastAsia="Book Antiqua" w:hAnsi="Book Antiqua" w:cs="Book Antiqua"/>
          <w:color w:val="000000"/>
        </w:rPr>
        <w:t>: 6728-6742 [PMID: 31857775 DOI: 10.3748/wjg.v25.i46.6728]</w:t>
      </w:r>
    </w:p>
    <w:p w14:paraId="59DFC217" w14:textId="77777777" w:rsidR="00A77B3E" w:rsidRPr="00676D5B" w:rsidRDefault="002E2F69">
      <w:pPr>
        <w:spacing w:line="360" w:lineRule="auto"/>
        <w:jc w:val="both"/>
      </w:pPr>
      <w:r w:rsidRPr="00676D5B">
        <w:rPr>
          <w:rFonts w:ascii="Book Antiqua" w:eastAsia="Book Antiqua" w:hAnsi="Book Antiqua" w:cs="Book Antiqua"/>
          <w:color w:val="000000"/>
        </w:rPr>
        <w:t xml:space="preserve">339 </w:t>
      </w:r>
      <w:r w:rsidRPr="00676D5B">
        <w:rPr>
          <w:rFonts w:ascii="Book Antiqua" w:eastAsia="Book Antiqua" w:hAnsi="Book Antiqua" w:cs="Book Antiqua"/>
          <w:b/>
          <w:bCs/>
          <w:color w:val="000000"/>
        </w:rPr>
        <w:t>Fu Z</w:t>
      </w:r>
      <w:r w:rsidRPr="00676D5B">
        <w:rPr>
          <w:rFonts w:ascii="Book Antiqua" w:eastAsia="Book Antiqua" w:hAnsi="Book Antiqua" w:cs="Book Antiqua"/>
          <w:color w:val="000000"/>
        </w:rPr>
        <w:t xml:space="preserve">, Jiao Y, Li Y, Ji B, Jia B, Liu B. TYMS presents a novel biomarker for diagnosis and prognosis in patients with pancreatic cancer. </w:t>
      </w:r>
      <w:r w:rsidRPr="00676D5B">
        <w:rPr>
          <w:rFonts w:ascii="Book Antiqua" w:eastAsia="Book Antiqua" w:hAnsi="Book Antiqua" w:cs="Book Antiqua"/>
          <w:i/>
          <w:iCs/>
          <w:color w:val="000000"/>
        </w:rPr>
        <w:t>Medicine (Baltimore)</w:t>
      </w:r>
      <w:r w:rsidRPr="00676D5B">
        <w:rPr>
          <w:rFonts w:ascii="Book Antiqua" w:eastAsia="Book Antiqua" w:hAnsi="Book Antiqua" w:cs="Book Antiqua"/>
          <w:color w:val="000000"/>
        </w:rPr>
        <w:t xml:space="preserve"> 2019; </w:t>
      </w:r>
      <w:r w:rsidRPr="00676D5B">
        <w:rPr>
          <w:rFonts w:ascii="Book Antiqua" w:eastAsia="Book Antiqua" w:hAnsi="Book Antiqua" w:cs="Book Antiqua"/>
          <w:b/>
          <w:bCs/>
          <w:color w:val="000000"/>
        </w:rPr>
        <w:t>98</w:t>
      </w:r>
      <w:r w:rsidRPr="00676D5B">
        <w:rPr>
          <w:rFonts w:ascii="Book Antiqua" w:eastAsia="Book Antiqua" w:hAnsi="Book Antiqua" w:cs="Book Antiqua"/>
          <w:color w:val="000000"/>
        </w:rPr>
        <w:t>: e18487 [PMID: 31861032 DOI: 10.1097/MD.0000000000018487]</w:t>
      </w:r>
    </w:p>
    <w:p w14:paraId="7825CBBC" w14:textId="77777777" w:rsidR="00A77B3E" w:rsidRPr="00676D5B" w:rsidRDefault="002E2F69">
      <w:pPr>
        <w:spacing w:line="360" w:lineRule="auto"/>
        <w:jc w:val="both"/>
        <w:sectPr w:rsidR="00A77B3E" w:rsidRPr="00676D5B">
          <w:pgSz w:w="12240" w:h="15840"/>
          <w:pgMar w:top="1440" w:right="1440" w:bottom="1440" w:left="1440" w:header="720" w:footer="720" w:gutter="0"/>
          <w:cols w:space="720"/>
          <w:docGrid w:linePitch="360"/>
        </w:sectPr>
      </w:pPr>
      <w:r w:rsidRPr="00676D5B">
        <w:rPr>
          <w:rFonts w:ascii="Book Antiqua" w:eastAsia="Book Antiqua" w:hAnsi="Book Antiqua" w:cs="Book Antiqua"/>
          <w:color w:val="000000"/>
        </w:rPr>
        <w:t xml:space="preserve">340 </w:t>
      </w:r>
      <w:r w:rsidRPr="00676D5B">
        <w:rPr>
          <w:rFonts w:ascii="Book Antiqua" w:eastAsia="Book Antiqua" w:hAnsi="Book Antiqua" w:cs="Book Antiqua"/>
          <w:b/>
          <w:bCs/>
          <w:color w:val="000000"/>
        </w:rPr>
        <w:t>Bu F</w:t>
      </w:r>
      <w:r w:rsidRPr="00676D5B">
        <w:rPr>
          <w:rFonts w:ascii="Book Antiqua" w:eastAsia="Book Antiqua" w:hAnsi="Book Antiqua" w:cs="Book Antiqua"/>
          <w:color w:val="000000"/>
        </w:rPr>
        <w:t xml:space="preserve">, Zhu X, Yi X, Luo C, Lin K, Zhu J, Hu C, Liu Z, Zhao J, Huang C, Zhang W, Huang J. Expression Profile of GINS Complex Predicts the Prognosis of Pancreatic Cancer Patients. </w:t>
      </w:r>
      <w:r w:rsidRPr="00676D5B">
        <w:rPr>
          <w:rFonts w:ascii="Book Antiqua" w:eastAsia="Book Antiqua" w:hAnsi="Book Antiqua" w:cs="Book Antiqua"/>
          <w:i/>
          <w:iCs/>
          <w:color w:val="000000"/>
        </w:rPr>
        <w:t>Onco Targets Ther</w:t>
      </w:r>
      <w:r w:rsidRPr="00676D5B">
        <w:rPr>
          <w:rFonts w:ascii="Book Antiqua" w:eastAsia="Book Antiqua" w:hAnsi="Book Antiqua" w:cs="Book Antiqua"/>
          <w:color w:val="000000"/>
        </w:rPr>
        <w:t xml:space="preserve"> 2020; </w:t>
      </w:r>
      <w:r w:rsidRPr="00676D5B">
        <w:rPr>
          <w:rFonts w:ascii="Book Antiqua" w:eastAsia="Book Antiqua" w:hAnsi="Book Antiqua" w:cs="Book Antiqua"/>
          <w:b/>
          <w:bCs/>
          <w:color w:val="000000"/>
        </w:rPr>
        <w:t>13</w:t>
      </w:r>
      <w:r w:rsidRPr="00676D5B">
        <w:rPr>
          <w:rFonts w:ascii="Book Antiqua" w:eastAsia="Book Antiqua" w:hAnsi="Book Antiqua" w:cs="Book Antiqua"/>
          <w:color w:val="000000"/>
        </w:rPr>
        <w:t>: 11433-11444 [PMID: 33192076 DOI: 10.2147/OTT.S275649]</w:t>
      </w:r>
    </w:p>
    <w:p w14:paraId="5D05F444" w14:textId="77777777" w:rsidR="00A77B3E" w:rsidRPr="00676D5B" w:rsidRDefault="002E2F69">
      <w:pPr>
        <w:spacing w:line="360" w:lineRule="auto"/>
        <w:jc w:val="both"/>
      </w:pPr>
      <w:r w:rsidRPr="00676D5B">
        <w:rPr>
          <w:rFonts w:ascii="Book Antiqua" w:eastAsia="Book Antiqua" w:hAnsi="Book Antiqua" w:cs="Book Antiqua"/>
          <w:b/>
          <w:color w:val="000000"/>
        </w:rPr>
        <w:lastRenderedPageBreak/>
        <w:t>Footnotes</w:t>
      </w:r>
    </w:p>
    <w:p w14:paraId="4878B00A"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Conflict-of-interest statement: </w:t>
      </w:r>
      <w:r w:rsidRPr="00676D5B">
        <w:rPr>
          <w:rFonts w:ascii="Book Antiqua" w:eastAsia="Book Antiqua" w:hAnsi="Book Antiqua" w:cs="Book Antiqua"/>
          <w:color w:val="000000"/>
        </w:rPr>
        <w:t>No conflict of interest.</w:t>
      </w:r>
    </w:p>
    <w:p w14:paraId="59065995" w14:textId="77777777" w:rsidR="00A77B3E" w:rsidRPr="00676D5B" w:rsidRDefault="00A77B3E">
      <w:pPr>
        <w:spacing w:line="360" w:lineRule="auto"/>
        <w:jc w:val="both"/>
      </w:pPr>
    </w:p>
    <w:p w14:paraId="63A77CD2" w14:textId="77777777" w:rsidR="00A77B3E" w:rsidRPr="00676D5B" w:rsidRDefault="002E2F69">
      <w:pPr>
        <w:spacing w:line="360" w:lineRule="auto"/>
        <w:jc w:val="both"/>
      </w:pPr>
      <w:r w:rsidRPr="00676D5B">
        <w:rPr>
          <w:rFonts w:ascii="Book Antiqua" w:eastAsia="Book Antiqua" w:hAnsi="Book Antiqua" w:cs="Book Antiqua"/>
          <w:b/>
          <w:bCs/>
          <w:color w:val="000000"/>
        </w:rPr>
        <w:t xml:space="preserve">Open-Access: </w:t>
      </w:r>
      <w:r w:rsidRPr="00676D5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6C805F" w14:textId="77777777" w:rsidR="00A77B3E" w:rsidRPr="00676D5B" w:rsidRDefault="00A77B3E">
      <w:pPr>
        <w:spacing w:line="360" w:lineRule="auto"/>
        <w:jc w:val="both"/>
      </w:pPr>
    </w:p>
    <w:p w14:paraId="7C858E8E"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Manuscript source: </w:t>
      </w:r>
      <w:r w:rsidRPr="00676D5B">
        <w:rPr>
          <w:rFonts w:ascii="Book Antiqua" w:eastAsia="Book Antiqua" w:hAnsi="Book Antiqua" w:cs="Book Antiqua"/>
          <w:color w:val="000000"/>
        </w:rPr>
        <w:t xml:space="preserve">Invited </w:t>
      </w:r>
      <w:r w:rsidR="00CC4DAD" w:rsidRPr="00676D5B">
        <w:rPr>
          <w:rFonts w:ascii="Book Antiqua" w:hAnsi="Book Antiqua" w:cs="Book Antiqua" w:hint="eastAsia"/>
          <w:color w:val="000000"/>
          <w:lang w:eastAsia="zh-CN"/>
        </w:rPr>
        <w:t>m</w:t>
      </w:r>
      <w:r w:rsidRPr="00676D5B">
        <w:rPr>
          <w:rFonts w:ascii="Book Antiqua" w:eastAsia="Book Antiqua" w:hAnsi="Book Antiqua" w:cs="Book Antiqua"/>
          <w:color w:val="000000"/>
        </w:rPr>
        <w:t>anuscript</w:t>
      </w:r>
    </w:p>
    <w:p w14:paraId="2ABAD9D2" w14:textId="77777777" w:rsidR="00A77B3E" w:rsidRPr="00676D5B" w:rsidRDefault="00A77B3E">
      <w:pPr>
        <w:spacing w:line="360" w:lineRule="auto"/>
        <w:jc w:val="both"/>
      </w:pPr>
    </w:p>
    <w:p w14:paraId="5D43070F"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Peer-review started: </w:t>
      </w:r>
      <w:r w:rsidRPr="00676D5B">
        <w:rPr>
          <w:rFonts w:ascii="Book Antiqua" w:eastAsia="Book Antiqua" w:hAnsi="Book Antiqua" w:cs="Book Antiqua"/>
          <w:color w:val="000000"/>
        </w:rPr>
        <w:t>January 28, 2021</w:t>
      </w:r>
    </w:p>
    <w:p w14:paraId="6F72A602"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First decision: </w:t>
      </w:r>
      <w:r w:rsidRPr="00676D5B">
        <w:rPr>
          <w:rFonts w:ascii="Book Antiqua" w:eastAsia="Book Antiqua" w:hAnsi="Book Antiqua" w:cs="Book Antiqua"/>
          <w:color w:val="000000"/>
        </w:rPr>
        <w:t>June 14, 2021</w:t>
      </w:r>
    </w:p>
    <w:p w14:paraId="1C579995" w14:textId="22094A30" w:rsidR="00A77B3E" w:rsidRPr="00676D5B" w:rsidRDefault="002E2F69">
      <w:pPr>
        <w:spacing w:line="360" w:lineRule="auto"/>
        <w:jc w:val="both"/>
      </w:pPr>
      <w:r w:rsidRPr="00676D5B">
        <w:rPr>
          <w:rFonts w:ascii="Book Antiqua" w:eastAsia="Book Antiqua" w:hAnsi="Book Antiqua" w:cs="Book Antiqua"/>
          <w:b/>
          <w:color w:val="000000"/>
        </w:rPr>
        <w:t xml:space="preserve">Article in press: </w:t>
      </w:r>
      <w:r w:rsidR="004C3B04" w:rsidRPr="00676D5B">
        <w:rPr>
          <w:rFonts w:ascii="Book Antiqua" w:eastAsia="Book Antiqua" w:hAnsi="Book Antiqua" w:cs="Book Antiqua"/>
          <w:color w:val="000000"/>
        </w:rPr>
        <w:t>August 23, 2021</w:t>
      </w:r>
    </w:p>
    <w:p w14:paraId="67ABB089" w14:textId="77777777" w:rsidR="00A77B3E" w:rsidRPr="00676D5B" w:rsidRDefault="00A77B3E">
      <w:pPr>
        <w:spacing w:line="360" w:lineRule="auto"/>
        <w:jc w:val="both"/>
      </w:pPr>
    </w:p>
    <w:p w14:paraId="40A05594"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Specialty type: </w:t>
      </w:r>
      <w:r w:rsidR="00CC4DAD" w:rsidRPr="00676D5B">
        <w:rPr>
          <w:rFonts w:ascii="Book Antiqua" w:eastAsia="微软雅黑" w:hAnsi="Book Antiqua" w:cs="宋体"/>
        </w:rPr>
        <w:t>Gastroenterology and hepatology</w:t>
      </w:r>
    </w:p>
    <w:p w14:paraId="61FFF87D" w14:textId="77777777" w:rsidR="00A77B3E" w:rsidRPr="00676D5B" w:rsidRDefault="002E2F69">
      <w:pPr>
        <w:spacing w:line="360" w:lineRule="auto"/>
        <w:jc w:val="both"/>
      </w:pPr>
      <w:r w:rsidRPr="00676D5B">
        <w:rPr>
          <w:rFonts w:ascii="Book Antiqua" w:eastAsia="Book Antiqua" w:hAnsi="Book Antiqua" w:cs="Book Antiqua"/>
          <w:b/>
          <w:color w:val="000000"/>
        </w:rPr>
        <w:t xml:space="preserve">Country/Territory of origin: </w:t>
      </w:r>
      <w:r w:rsidRPr="00676D5B">
        <w:rPr>
          <w:rFonts w:ascii="Book Antiqua" w:eastAsia="Book Antiqua" w:hAnsi="Book Antiqua" w:cs="Book Antiqua"/>
          <w:color w:val="000000"/>
        </w:rPr>
        <w:t>Italy</w:t>
      </w:r>
    </w:p>
    <w:p w14:paraId="33ECB890" w14:textId="77777777" w:rsidR="00A77B3E" w:rsidRPr="00676D5B" w:rsidRDefault="002E2F69">
      <w:pPr>
        <w:spacing w:line="360" w:lineRule="auto"/>
        <w:jc w:val="both"/>
      </w:pPr>
      <w:r w:rsidRPr="00676D5B">
        <w:rPr>
          <w:rFonts w:ascii="Book Antiqua" w:eastAsia="Book Antiqua" w:hAnsi="Book Antiqua" w:cs="Book Antiqua"/>
          <w:b/>
          <w:color w:val="000000"/>
        </w:rPr>
        <w:t>Peer-review report’s scientific quality classification</w:t>
      </w:r>
    </w:p>
    <w:p w14:paraId="1B714E65" w14:textId="77777777" w:rsidR="00A77B3E" w:rsidRPr="00676D5B" w:rsidRDefault="002E2F69">
      <w:pPr>
        <w:spacing w:line="360" w:lineRule="auto"/>
        <w:jc w:val="both"/>
      </w:pPr>
      <w:r w:rsidRPr="00676D5B">
        <w:rPr>
          <w:rFonts w:ascii="Book Antiqua" w:eastAsia="Book Antiqua" w:hAnsi="Book Antiqua" w:cs="Book Antiqua"/>
          <w:color w:val="000000"/>
        </w:rPr>
        <w:t>Grade A (Excellent): 0</w:t>
      </w:r>
    </w:p>
    <w:p w14:paraId="64D9499D" w14:textId="77777777" w:rsidR="00A77B3E" w:rsidRPr="00676D5B" w:rsidRDefault="002E2F69">
      <w:pPr>
        <w:spacing w:line="360" w:lineRule="auto"/>
        <w:jc w:val="both"/>
        <w:rPr>
          <w:lang w:eastAsia="zh-CN"/>
        </w:rPr>
      </w:pPr>
      <w:r w:rsidRPr="00676D5B">
        <w:rPr>
          <w:rFonts w:ascii="Book Antiqua" w:eastAsia="Book Antiqua" w:hAnsi="Book Antiqua" w:cs="Book Antiqua"/>
          <w:color w:val="000000"/>
        </w:rPr>
        <w:t>Grade B (Very good): B</w:t>
      </w:r>
      <w:r w:rsidR="00CC4DAD" w:rsidRPr="00676D5B">
        <w:rPr>
          <w:rFonts w:ascii="Book Antiqua" w:hAnsi="Book Antiqua" w:cs="Book Antiqua" w:hint="eastAsia"/>
          <w:color w:val="000000"/>
          <w:lang w:eastAsia="zh-CN"/>
        </w:rPr>
        <w:t>, B</w:t>
      </w:r>
    </w:p>
    <w:p w14:paraId="7EE9EC77" w14:textId="77777777" w:rsidR="00A77B3E" w:rsidRPr="00676D5B" w:rsidRDefault="002E2F69">
      <w:pPr>
        <w:spacing w:line="360" w:lineRule="auto"/>
        <w:jc w:val="both"/>
      </w:pPr>
      <w:r w:rsidRPr="00676D5B">
        <w:rPr>
          <w:rFonts w:ascii="Book Antiqua" w:eastAsia="Book Antiqua" w:hAnsi="Book Antiqua" w:cs="Book Antiqua"/>
          <w:color w:val="000000"/>
        </w:rPr>
        <w:t>Grade C (Good): 0</w:t>
      </w:r>
    </w:p>
    <w:p w14:paraId="6F2188AA" w14:textId="77777777" w:rsidR="00A77B3E" w:rsidRPr="00676D5B" w:rsidRDefault="002E2F69">
      <w:pPr>
        <w:spacing w:line="360" w:lineRule="auto"/>
        <w:jc w:val="both"/>
      </w:pPr>
      <w:r w:rsidRPr="00676D5B">
        <w:rPr>
          <w:rFonts w:ascii="Book Antiqua" w:eastAsia="Book Antiqua" w:hAnsi="Book Antiqua" w:cs="Book Antiqua"/>
          <w:color w:val="000000"/>
        </w:rPr>
        <w:t>Grade D (Fair): 0</w:t>
      </w:r>
    </w:p>
    <w:p w14:paraId="7484D046" w14:textId="77777777" w:rsidR="00A77B3E" w:rsidRPr="00676D5B" w:rsidRDefault="002E2F69">
      <w:pPr>
        <w:spacing w:line="360" w:lineRule="auto"/>
        <w:jc w:val="both"/>
      </w:pPr>
      <w:r w:rsidRPr="00676D5B">
        <w:rPr>
          <w:rFonts w:ascii="Book Antiqua" w:eastAsia="Book Antiqua" w:hAnsi="Book Antiqua" w:cs="Book Antiqua"/>
          <w:color w:val="000000"/>
        </w:rPr>
        <w:t>Grade E (Poor): 0</w:t>
      </w:r>
    </w:p>
    <w:p w14:paraId="26370AA3" w14:textId="77777777" w:rsidR="00A77B3E" w:rsidRPr="00676D5B" w:rsidRDefault="00A77B3E">
      <w:pPr>
        <w:spacing w:line="360" w:lineRule="auto"/>
        <w:jc w:val="both"/>
      </w:pPr>
    </w:p>
    <w:p w14:paraId="723F4B73" w14:textId="70658ED6" w:rsidR="00A77B3E" w:rsidRPr="00676D5B" w:rsidRDefault="002E2F69">
      <w:pPr>
        <w:spacing w:line="360" w:lineRule="auto"/>
        <w:jc w:val="both"/>
        <w:rPr>
          <w:rFonts w:ascii="Book Antiqua" w:eastAsia="Book Antiqua" w:hAnsi="Book Antiqua" w:cs="Book Antiqua"/>
          <w:bCs/>
          <w:color w:val="000000"/>
        </w:rPr>
      </w:pPr>
      <w:r w:rsidRPr="00676D5B">
        <w:rPr>
          <w:rFonts w:ascii="Book Antiqua" w:eastAsia="Book Antiqua" w:hAnsi="Book Antiqua" w:cs="Book Antiqua"/>
          <w:b/>
          <w:color w:val="000000"/>
        </w:rPr>
        <w:t xml:space="preserve">P-Reviewer: </w:t>
      </w:r>
      <w:r w:rsidRPr="00676D5B">
        <w:rPr>
          <w:rFonts w:ascii="Book Antiqua" w:eastAsia="Book Antiqua" w:hAnsi="Book Antiqua" w:cs="Book Antiqua"/>
          <w:color w:val="000000"/>
        </w:rPr>
        <w:t>Sato H</w:t>
      </w:r>
      <w:r w:rsidRPr="00676D5B">
        <w:rPr>
          <w:rFonts w:ascii="Book Antiqua" w:eastAsia="Book Antiqua" w:hAnsi="Book Antiqua" w:cs="Book Antiqua"/>
          <w:b/>
          <w:color w:val="000000"/>
        </w:rPr>
        <w:t xml:space="preserve"> S-Editor: </w:t>
      </w:r>
      <w:r w:rsidRPr="00676D5B">
        <w:rPr>
          <w:rFonts w:ascii="Book Antiqua" w:eastAsia="Book Antiqua" w:hAnsi="Book Antiqua" w:cs="Book Antiqua"/>
          <w:color w:val="000000"/>
        </w:rPr>
        <w:t>Gao CC</w:t>
      </w:r>
      <w:r w:rsidRPr="00676D5B">
        <w:rPr>
          <w:rFonts w:ascii="Book Antiqua" w:eastAsia="Book Antiqua" w:hAnsi="Book Antiqua" w:cs="Book Antiqua"/>
          <w:b/>
          <w:color w:val="000000"/>
        </w:rPr>
        <w:t xml:space="preserve"> L-Editor: </w:t>
      </w:r>
      <w:r w:rsidR="00071D10" w:rsidRPr="00676D5B">
        <w:rPr>
          <w:rFonts w:ascii="Book Antiqua" w:eastAsia="Book Antiqua" w:hAnsi="Book Antiqua" w:cs="Book Antiqua"/>
          <w:bCs/>
          <w:color w:val="000000"/>
        </w:rPr>
        <w:t>A</w:t>
      </w:r>
      <w:r w:rsidRPr="00676D5B">
        <w:rPr>
          <w:rFonts w:ascii="Book Antiqua" w:eastAsia="Book Antiqua" w:hAnsi="Book Antiqua" w:cs="Book Antiqua"/>
          <w:bCs/>
          <w:color w:val="000000"/>
        </w:rPr>
        <w:t xml:space="preserve"> </w:t>
      </w:r>
      <w:r w:rsidRPr="00676D5B">
        <w:rPr>
          <w:rFonts w:ascii="Book Antiqua" w:eastAsia="Book Antiqua" w:hAnsi="Book Antiqua" w:cs="Book Antiqua"/>
          <w:b/>
          <w:color w:val="000000"/>
        </w:rPr>
        <w:t>P-Editor:</w:t>
      </w:r>
      <w:r w:rsidRPr="00676D5B">
        <w:rPr>
          <w:rFonts w:ascii="Book Antiqua" w:eastAsia="Book Antiqua" w:hAnsi="Book Antiqua" w:cs="Book Antiqua"/>
          <w:bCs/>
          <w:color w:val="000000"/>
        </w:rPr>
        <w:t xml:space="preserve"> </w:t>
      </w:r>
      <w:r w:rsidR="00071D10" w:rsidRPr="00676D5B">
        <w:rPr>
          <w:rFonts w:ascii="Book Antiqua" w:eastAsia="Book Antiqua" w:hAnsi="Book Antiqua" w:cs="Book Antiqua"/>
          <w:bCs/>
          <w:color w:val="000000"/>
        </w:rPr>
        <w:t>Li JH</w:t>
      </w:r>
    </w:p>
    <w:p w14:paraId="289FD6C6" w14:textId="240F1903" w:rsidR="00071D10" w:rsidRPr="00676D5B" w:rsidRDefault="00071D10">
      <w:pPr>
        <w:spacing w:line="360" w:lineRule="auto"/>
        <w:jc w:val="both"/>
        <w:rPr>
          <w:lang w:eastAsia="zh-CN"/>
        </w:rPr>
        <w:sectPr w:rsidR="00071D10" w:rsidRPr="00676D5B">
          <w:pgSz w:w="12240" w:h="15840"/>
          <w:pgMar w:top="1440" w:right="1440" w:bottom="1440" w:left="1440" w:header="720" w:footer="720" w:gutter="0"/>
          <w:cols w:space="720"/>
          <w:docGrid w:linePitch="360"/>
        </w:sectPr>
      </w:pPr>
    </w:p>
    <w:p w14:paraId="16FF2F51" w14:textId="77777777" w:rsidR="00A77B3E" w:rsidRPr="00676D5B" w:rsidRDefault="00885B09">
      <w:pPr>
        <w:spacing w:line="360" w:lineRule="auto"/>
        <w:jc w:val="both"/>
        <w:rPr>
          <w:rFonts w:ascii="Book Antiqua" w:hAnsi="Book Antiqua" w:cs="Book Antiqua"/>
          <w:b/>
          <w:bCs/>
          <w:color w:val="000000"/>
          <w:lang w:eastAsia="zh-CN"/>
        </w:rPr>
      </w:pPr>
      <w:r w:rsidRPr="00676D5B">
        <w:rPr>
          <w:rFonts w:ascii="Book Antiqua" w:eastAsia="Book Antiqua" w:hAnsi="Book Antiqua" w:cs="Book Antiqua"/>
          <w:b/>
          <w:bCs/>
          <w:color w:val="000000"/>
        </w:rPr>
        <w:lastRenderedPageBreak/>
        <w:t>Table 1</w:t>
      </w:r>
      <w:r w:rsidRPr="00676D5B">
        <w:rPr>
          <w:rFonts w:ascii="Book Antiqua" w:hAnsi="Book Antiqua" w:cs="Book Antiqua" w:hint="eastAsia"/>
          <w:b/>
          <w:bCs/>
          <w:color w:val="000000"/>
          <w:lang w:eastAsia="zh-CN"/>
        </w:rPr>
        <w:t xml:space="preserve"> </w:t>
      </w:r>
      <w:r w:rsidRPr="00676D5B">
        <w:rPr>
          <w:rFonts w:ascii="Book Antiqua" w:eastAsia="Book Antiqua" w:hAnsi="Book Antiqua" w:cs="Book Antiqua"/>
          <w:b/>
          <w:bCs/>
          <w:color w:val="000000"/>
        </w:rPr>
        <w:t>Genetic syndromes predisposing to pancreatic cancer (the frequency of mutated genes among patients with pancreatic ductal adenocarcinoma is indicated in brackets)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885B09" w:rsidRPr="00676D5B" w14:paraId="4918EF18" w14:textId="77777777" w:rsidTr="00885B09">
        <w:tc>
          <w:tcPr>
            <w:tcW w:w="4811" w:type="dxa"/>
            <w:tcBorders>
              <w:top w:val="single" w:sz="4" w:space="0" w:color="auto"/>
              <w:bottom w:val="single" w:sz="4" w:space="0" w:color="auto"/>
            </w:tcBorders>
            <w:shd w:val="clear" w:color="auto" w:fill="auto"/>
          </w:tcPr>
          <w:p w14:paraId="56C6F18B" w14:textId="77777777" w:rsidR="00885B09" w:rsidRPr="00676D5B" w:rsidRDefault="00885B09" w:rsidP="00885B09">
            <w:pPr>
              <w:spacing w:line="360" w:lineRule="auto"/>
              <w:jc w:val="both"/>
              <w:rPr>
                <w:rFonts w:ascii="Book Antiqua" w:hAnsi="Book Antiqua" w:cs="Times New Roman"/>
                <w:b/>
              </w:rPr>
            </w:pPr>
            <w:r w:rsidRPr="00676D5B">
              <w:rPr>
                <w:rFonts w:ascii="Book Antiqua" w:hAnsi="Book Antiqua" w:cs="Times New Roman"/>
                <w:b/>
              </w:rPr>
              <w:t>Genetic syndrome</w:t>
            </w:r>
          </w:p>
        </w:tc>
        <w:tc>
          <w:tcPr>
            <w:tcW w:w="4811" w:type="dxa"/>
            <w:tcBorders>
              <w:top w:val="single" w:sz="4" w:space="0" w:color="auto"/>
              <w:bottom w:val="single" w:sz="4" w:space="0" w:color="auto"/>
            </w:tcBorders>
            <w:shd w:val="clear" w:color="auto" w:fill="auto"/>
          </w:tcPr>
          <w:p w14:paraId="292D4766" w14:textId="77777777" w:rsidR="00885B09" w:rsidRPr="00676D5B" w:rsidRDefault="00885B09" w:rsidP="00885B09">
            <w:pPr>
              <w:spacing w:line="360" w:lineRule="auto"/>
              <w:jc w:val="both"/>
              <w:rPr>
                <w:rFonts w:ascii="Book Antiqua" w:hAnsi="Book Antiqua" w:cs="Times New Roman"/>
                <w:b/>
              </w:rPr>
            </w:pPr>
            <w:r w:rsidRPr="00676D5B">
              <w:rPr>
                <w:rFonts w:ascii="Book Antiqua" w:hAnsi="Book Antiqua" w:cs="Times New Roman"/>
                <w:b/>
              </w:rPr>
              <w:t>Mutated genes</w:t>
            </w:r>
          </w:p>
        </w:tc>
      </w:tr>
      <w:tr w:rsidR="00885B09" w:rsidRPr="00676D5B" w14:paraId="4208CC51" w14:textId="77777777" w:rsidTr="00885B09">
        <w:tc>
          <w:tcPr>
            <w:tcW w:w="4811" w:type="dxa"/>
            <w:tcBorders>
              <w:top w:val="single" w:sz="4" w:space="0" w:color="auto"/>
            </w:tcBorders>
            <w:shd w:val="clear" w:color="auto" w:fill="auto"/>
          </w:tcPr>
          <w:p w14:paraId="5C9939CB" w14:textId="77777777" w:rsidR="00885B09" w:rsidRPr="00676D5B" w:rsidRDefault="00885B09" w:rsidP="00885B09">
            <w:pPr>
              <w:spacing w:line="360" w:lineRule="auto"/>
              <w:jc w:val="both"/>
              <w:rPr>
                <w:rFonts w:ascii="Book Antiqua" w:hAnsi="Book Antiqua" w:cs="Times New Roman"/>
                <w:vertAlign w:val="superscript"/>
                <w:lang w:val="en-US"/>
              </w:rPr>
            </w:pPr>
            <w:r w:rsidRPr="00676D5B">
              <w:rPr>
                <w:rFonts w:ascii="Book Antiqua" w:hAnsi="Book Antiqua" w:cs="Times New Roman"/>
                <w:lang w:val="en-US"/>
              </w:rPr>
              <w:t>Hereditary breast/ovarian cancer syndrome</w:t>
            </w:r>
            <w:r w:rsidRPr="00676D5B">
              <w:rPr>
                <w:rFonts w:ascii="Book Antiqua" w:hAnsi="Book Antiqua" w:cs="Times New Roman"/>
                <w:vertAlign w:val="superscript"/>
                <w:lang w:val="en-US"/>
              </w:rPr>
              <w:t>[36,37]</w:t>
            </w:r>
          </w:p>
        </w:tc>
        <w:tc>
          <w:tcPr>
            <w:tcW w:w="4811" w:type="dxa"/>
            <w:tcBorders>
              <w:top w:val="single" w:sz="4" w:space="0" w:color="auto"/>
            </w:tcBorders>
            <w:shd w:val="clear" w:color="auto" w:fill="auto"/>
          </w:tcPr>
          <w:p w14:paraId="7D4B04EC"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BRCA1</w:t>
            </w:r>
            <w:r w:rsidRPr="00676D5B">
              <w:rPr>
                <w:rFonts w:ascii="Book Antiqua" w:hAnsi="Book Antiqua" w:cs="Times New Roman"/>
              </w:rPr>
              <w:t xml:space="preserve"> (0.7%), </w:t>
            </w:r>
            <w:r w:rsidRPr="00676D5B">
              <w:rPr>
                <w:rFonts w:ascii="Book Antiqua" w:hAnsi="Book Antiqua" w:cs="Times New Roman"/>
                <w:i/>
              </w:rPr>
              <w:t>BRCA2</w:t>
            </w:r>
            <w:r w:rsidRPr="00676D5B">
              <w:rPr>
                <w:rFonts w:ascii="Book Antiqua" w:hAnsi="Book Antiqua" w:cs="Times New Roman"/>
              </w:rPr>
              <w:t xml:space="preserve"> (1.4%), </w:t>
            </w:r>
            <w:r w:rsidRPr="00676D5B">
              <w:rPr>
                <w:rFonts w:ascii="Book Antiqua" w:hAnsi="Book Antiqua" w:cs="Times New Roman"/>
                <w:i/>
              </w:rPr>
              <w:t>PALB2</w:t>
            </w:r>
            <w:r w:rsidRPr="00676D5B">
              <w:rPr>
                <w:rFonts w:ascii="Book Antiqua" w:hAnsi="Book Antiqua" w:cs="Times New Roman"/>
              </w:rPr>
              <w:t xml:space="preserve"> (1%)</w:t>
            </w:r>
          </w:p>
        </w:tc>
      </w:tr>
      <w:tr w:rsidR="00885B09" w:rsidRPr="00676D5B" w14:paraId="55D15614" w14:textId="77777777" w:rsidTr="00885B09">
        <w:tc>
          <w:tcPr>
            <w:tcW w:w="4811" w:type="dxa"/>
            <w:shd w:val="clear" w:color="auto" w:fill="auto"/>
          </w:tcPr>
          <w:p w14:paraId="66931F8F" w14:textId="77777777" w:rsidR="00885B09" w:rsidRPr="00676D5B" w:rsidRDefault="00885B09" w:rsidP="00885B09">
            <w:pPr>
              <w:spacing w:line="360" w:lineRule="auto"/>
              <w:jc w:val="both"/>
              <w:rPr>
                <w:rFonts w:ascii="Book Antiqua" w:hAnsi="Book Antiqua" w:cs="Times New Roman"/>
                <w:vertAlign w:val="superscript"/>
              </w:rPr>
            </w:pPr>
            <w:r w:rsidRPr="00676D5B">
              <w:rPr>
                <w:rFonts w:ascii="Book Antiqua" w:hAnsi="Book Antiqua" w:cs="Times New Roman"/>
              </w:rPr>
              <w:t>Familial atypical multiple mole melanoma syndrome</w:t>
            </w:r>
            <w:r w:rsidRPr="00676D5B">
              <w:rPr>
                <w:rFonts w:ascii="Book Antiqua" w:hAnsi="Book Antiqua" w:cs="Times New Roman"/>
                <w:vertAlign w:val="superscript"/>
              </w:rPr>
              <w:t>[38]</w:t>
            </w:r>
          </w:p>
        </w:tc>
        <w:tc>
          <w:tcPr>
            <w:tcW w:w="4811" w:type="dxa"/>
            <w:shd w:val="clear" w:color="auto" w:fill="auto"/>
          </w:tcPr>
          <w:p w14:paraId="352E8C83"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CDKN2A</w:t>
            </w:r>
            <w:r w:rsidRPr="00676D5B">
              <w:rPr>
                <w:rFonts w:ascii="Book Antiqua" w:hAnsi="Book Antiqua" w:cs="Times New Roman"/>
              </w:rPr>
              <w:t xml:space="preserve"> (0.7%)</w:t>
            </w:r>
          </w:p>
        </w:tc>
      </w:tr>
      <w:tr w:rsidR="00885B09" w:rsidRPr="00676D5B" w14:paraId="0BDE3D1A" w14:textId="77777777" w:rsidTr="00885B09">
        <w:tc>
          <w:tcPr>
            <w:tcW w:w="4811" w:type="dxa"/>
            <w:shd w:val="clear" w:color="auto" w:fill="auto"/>
          </w:tcPr>
          <w:p w14:paraId="5AE02AF6" w14:textId="77777777" w:rsidR="00885B09" w:rsidRPr="00676D5B" w:rsidRDefault="00885B09" w:rsidP="00885B09">
            <w:pPr>
              <w:spacing w:line="360" w:lineRule="auto"/>
              <w:jc w:val="both"/>
              <w:rPr>
                <w:rFonts w:ascii="Book Antiqua" w:hAnsi="Book Antiqua" w:cs="Times New Roman"/>
                <w:vertAlign w:val="superscript"/>
              </w:rPr>
            </w:pPr>
            <w:r w:rsidRPr="00676D5B">
              <w:rPr>
                <w:rFonts w:ascii="Book Antiqua" w:hAnsi="Book Antiqua" w:cs="Times New Roman"/>
              </w:rPr>
              <w:t>Peutz-Jeghers syndrome</w:t>
            </w:r>
            <w:r w:rsidRPr="00676D5B">
              <w:rPr>
                <w:rFonts w:ascii="Book Antiqua" w:hAnsi="Book Antiqua" w:cs="Times New Roman"/>
                <w:vertAlign w:val="superscript"/>
              </w:rPr>
              <w:t>[39]</w:t>
            </w:r>
          </w:p>
        </w:tc>
        <w:tc>
          <w:tcPr>
            <w:tcW w:w="4811" w:type="dxa"/>
            <w:shd w:val="clear" w:color="auto" w:fill="auto"/>
          </w:tcPr>
          <w:p w14:paraId="64DCF635" w14:textId="77777777" w:rsidR="00885B09" w:rsidRPr="00676D5B" w:rsidRDefault="00885B09" w:rsidP="00885B09">
            <w:pPr>
              <w:spacing w:line="360" w:lineRule="auto"/>
              <w:jc w:val="both"/>
              <w:rPr>
                <w:rFonts w:ascii="Book Antiqua" w:hAnsi="Book Antiqua" w:cs="Times New Roman"/>
                <w:i/>
                <w:lang w:eastAsia="zh-CN"/>
              </w:rPr>
            </w:pPr>
            <w:r w:rsidRPr="00676D5B">
              <w:rPr>
                <w:rFonts w:ascii="Book Antiqua" w:hAnsi="Book Antiqua" w:cs="Times New Roman"/>
                <w:i/>
              </w:rPr>
              <w:t>STK11</w:t>
            </w:r>
          </w:p>
        </w:tc>
      </w:tr>
      <w:tr w:rsidR="00885B09" w:rsidRPr="00676D5B" w14:paraId="10FE6F36" w14:textId="77777777" w:rsidTr="00885B09">
        <w:tc>
          <w:tcPr>
            <w:tcW w:w="4811" w:type="dxa"/>
            <w:shd w:val="clear" w:color="auto" w:fill="auto"/>
          </w:tcPr>
          <w:p w14:paraId="67DACCDC"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rPr>
              <w:t>Familial adenomatous polyposis</w:t>
            </w:r>
          </w:p>
        </w:tc>
        <w:tc>
          <w:tcPr>
            <w:tcW w:w="4811" w:type="dxa"/>
            <w:shd w:val="clear" w:color="auto" w:fill="auto"/>
          </w:tcPr>
          <w:p w14:paraId="4FF1F986"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APC</w:t>
            </w:r>
            <w:r w:rsidRPr="00676D5B">
              <w:rPr>
                <w:rFonts w:ascii="Book Antiqua" w:hAnsi="Book Antiqua" w:cs="Times New Roman"/>
              </w:rPr>
              <w:t xml:space="preserve"> (0.4%)</w:t>
            </w:r>
          </w:p>
        </w:tc>
      </w:tr>
      <w:tr w:rsidR="00885B09" w:rsidRPr="00676D5B" w14:paraId="2E04F4D5" w14:textId="77777777" w:rsidTr="00885B09">
        <w:tc>
          <w:tcPr>
            <w:tcW w:w="4811" w:type="dxa"/>
            <w:shd w:val="clear" w:color="auto" w:fill="auto"/>
          </w:tcPr>
          <w:p w14:paraId="0BFD22D1" w14:textId="77777777" w:rsidR="00885B09" w:rsidRPr="00676D5B" w:rsidRDefault="00885B09" w:rsidP="00885B09">
            <w:pPr>
              <w:spacing w:line="360" w:lineRule="auto"/>
              <w:jc w:val="both"/>
              <w:rPr>
                <w:rFonts w:ascii="Book Antiqua" w:hAnsi="Book Antiqua" w:cs="Times New Roman"/>
                <w:vertAlign w:val="superscript"/>
              </w:rPr>
            </w:pPr>
            <w:r w:rsidRPr="00676D5B">
              <w:rPr>
                <w:rFonts w:ascii="Book Antiqua" w:hAnsi="Book Antiqua" w:cs="Times New Roman"/>
              </w:rPr>
              <w:t>Lynch syndrome</w:t>
            </w:r>
            <w:r w:rsidRPr="00676D5B">
              <w:rPr>
                <w:rFonts w:ascii="Book Antiqua" w:hAnsi="Book Antiqua" w:cs="Times New Roman"/>
                <w:vertAlign w:val="superscript"/>
              </w:rPr>
              <w:t>[40]</w:t>
            </w:r>
          </w:p>
        </w:tc>
        <w:tc>
          <w:tcPr>
            <w:tcW w:w="4811" w:type="dxa"/>
            <w:shd w:val="clear" w:color="auto" w:fill="auto"/>
          </w:tcPr>
          <w:p w14:paraId="092D683F"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MLH1</w:t>
            </w:r>
            <w:r w:rsidRPr="00676D5B">
              <w:rPr>
                <w:rFonts w:ascii="Book Antiqua" w:hAnsi="Book Antiqua" w:cs="Times New Roman"/>
              </w:rPr>
              <w:t xml:space="preserve">, </w:t>
            </w:r>
            <w:r w:rsidRPr="00676D5B">
              <w:rPr>
                <w:rFonts w:ascii="Book Antiqua" w:hAnsi="Book Antiqua" w:cs="Times New Roman"/>
                <w:i/>
              </w:rPr>
              <w:t>MSH2</w:t>
            </w:r>
            <w:r w:rsidRPr="00676D5B">
              <w:rPr>
                <w:rFonts w:ascii="Book Antiqua" w:hAnsi="Book Antiqua" w:cs="Times New Roman"/>
              </w:rPr>
              <w:t xml:space="preserve"> (0.4%), </w:t>
            </w:r>
            <w:r w:rsidRPr="00676D5B">
              <w:rPr>
                <w:rFonts w:ascii="Book Antiqua" w:hAnsi="Book Antiqua" w:cs="Times New Roman"/>
                <w:i/>
              </w:rPr>
              <w:t>PMS2</w:t>
            </w:r>
            <w:r w:rsidRPr="00676D5B">
              <w:rPr>
                <w:rFonts w:ascii="Book Antiqua" w:hAnsi="Book Antiqua" w:cs="Times New Roman"/>
              </w:rPr>
              <w:t xml:space="preserve"> (0.3%)</w:t>
            </w:r>
          </w:p>
        </w:tc>
      </w:tr>
      <w:tr w:rsidR="00885B09" w:rsidRPr="00676D5B" w14:paraId="3644E854" w14:textId="77777777" w:rsidTr="00885B09">
        <w:tc>
          <w:tcPr>
            <w:tcW w:w="4811" w:type="dxa"/>
            <w:shd w:val="clear" w:color="auto" w:fill="auto"/>
          </w:tcPr>
          <w:p w14:paraId="0F314ED9" w14:textId="77777777" w:rsidR="00885B09" w:rsidRPr="00676D5B" w:rsidRDefault="00885B09" w:rsidP="00885B09">
            <w:pPr>
              <w:spacing w:line="360" w:lineRule="auto"/>
              <w:jc w:val="both"/>
              <w:rPr>
                <w:rFonts w:ascii="Book Antiqua" w:hAnsi="Book Antiqua" w:cs="Times New Roman"/>
                <w:vertAlign w:val="superscript"/>
              </w:rPr>
            </w:pPr>
            <w:r w:rsidRPr="00676D5B">
              <w:rPr>
                <w:rFonts w:ascii="Book Antiqua" w:hAnsi="Book Antiqua" w:cs="Times New Roman"/>
              </w:rPr>
              <w:t>Hereditary pancreatitis</w:t>
            </w:r>
            <w:r w:rsidRPr="00676D5B">
              <w:rPr>
                <w:rFonts w:ascii="Book Antiqua" w:hAnsi="Book Antiqua" w:cs="Times New Roman"/>
                <w:vertAlign w:val="superscript"/>
              </w:rPr>
              <w:t>[41]</w:t>
            </w:r>
          </w:p>
        </w:tc>
        <w:tc>
          <w:tcPr>
            <w:tcW w:w="4811" w:type="dxa"/>
            <w:shd w:val="clear" w:color="auto" w:fill="auto"/>
          </w:tcPr>
          <w:p w14:paraId="71AA8889"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PRSS1</w:t>
            </w:r>
            <w:r w:rsidRPr="00676D5B">
              <w:rPr>
                <w:rFonts w:ascii="Book Antiqua" w:hAnsi="Book Antiqua" w:cs="Times New Roman"/>
              </w:rPr>
              <w:t xml:space="preserve">, </w:t>
            </w:r>
            <w:r w:rsidRPr="00676D5B">
              <w:rPr>
                <w:rFonts w:ascii="Book Antiqua" w:hAnsi="Book Antiqua" w:cs="Times New Roman"/>
                <w:i/>
              </w:rPr>
              <w:t>SPINK1</w:t>
            </w:r>
          </w:p>
        </w:tc>
      </w:tr>
      <w:tr w:rsidR="00885B09" w:rsidRPr="00676D5B" w14:paraId="5519E8AC" w14:textId="77777777" w:rsidTr="00885B09">
        <w:tc>
          <w:tcPr>
            <w:tcW w:w="4811" w:type="dxa"/>
            <w:shd w:val="clear" w:color="auto" w:fill="auto"/>
          </w:tcPr>
          <w:p w14:paraId="0C91C266" w14:textId="77777777" w:rsidR="00885B09" w:rsidRPr="00676D5B" w:rsidRDefault="00885B09" w:rsidP="00885B09">
            <w:pPr>
              <w:spacing w:line="360" w:lineRule="auto"/>
              <w:jc w:val="both"/>
              <w:rPr>
                <w:rFonts w:ascii="Book Antiqua" w:hAnsi="Book Antiqua" w:cs="Times New Roman"/>
                <w:vertAlign w:val="superscript"/>
              </w:rPr>
            </w:pPr>
            <w:r w:rsidRPr="00676D5B">
              <w:rPr>
                <w:rFonts w:ascii="Book Antiqua" w:hAnsi="Book Antiqua" w:cs="Times New Roman"/>
              </w:rPr>
              <w:t>Ataxia telangectasia</w:t>
            </w:r>
            <w:r w:rsidRPr="00676D5B">
              <w:rPr>
                <w:rFonts w:ascii="Book Antiqua" w:hAnsi="Book Antiqua" w:cs="Times New Roman"/>
                <w:vertAlign w:val="superscript"/>
              </w:rPr>
              <w:t>[42]</w:t>
            </w:r>
          </w:p>
        </w:tc>
        <w:tc>
          <w:tcPr>
            <w:tcW w:w="4811" w:type="dxa"/>
            <w:shd w:val="clear" w:color="auto" w:fill="auto"/>
          </w:tcPr>
          <w:p w14:paraId="4EDB7B66"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ATM</w:t>
            </w:r>
            <w:r w:rsidRPr="00676D5B">
              <w:rPr>
                <w:rFonts w:ascii="Book Antiqua" w:hAnsi="Book Antiqua" w:cs="Times New Roman"/>
              </w:rPr>
              <w:t xml:space="preserve"> (1.4%)</w:t>
            </w:r>
          </w:p>
        </w:tc>
      </w:tr>
      <w:tr w:rsidR="00885B09" w:rsidRPr="00676D5B" w14:paraId="52077AB7" w14:textId="77777777" w:rsidTr="00885B09">
        <w:tc>
          <w:tcPr>
            <w:tcW w:w="4811" w:type="dxa"/>
            <w:tcBorders>
              <w:bottom w:val="single" w:sz="4" w:space="0" w:color="auto"/>
            </w:tcBorders>
            <w:shd w:val="clear" w:color="auto" w:fill="auto"/>
          </w:tcPr>
          <w:p w14:paraId="5DFFE88C" w14:textId="77777777" w:rsidR="00885B09" w:rsidRPr="00676D5B" w:rsidRDefault="00885B09" w:rsidP="00885B09">
            <w:pPr>
              <w:spacing w:line="360" w:lineRule="auto"/>
              <w:jc w:val="both"/>
              <w:rPr>
                <w:rFonts w:ascii="Book Antiqua" w:hAnsi="Book Antiqua" w:cs="Times New Roman"/>
                <w:vertAlign w:val="superscript"/>
              </w:rPr>
            </w:pPr>
            <w:r w:rsidRPr="00676D5B">
              <w:rPr>
                <w:rFonts w:ascii="Book Antiqua" w:hAnsi="Book Antiqua" w:cs="Times New Roman"/>
              </w:rPr>
              <w:t>Li-Fraumeni syndrome</w:t>
            </w:r>
            <w:r w:rsidRPr="00676D5B">
              <w:rPr>
                <w:rFonts w:ascii="Book Antiqua" w:hAnsi="Book Antiqua" w:cs="Times New Roman"/>
                <w:vertAlign w:val="superscript"/>
              </w:rPr>
              <w:t>[42]</w:t>
            </w:r>
          </w:p>
        </w:tc>
        <w:tc>
          <w:tcPr>
            <w:tcW w:w="4811" w:type="dxa"/>
            <w:tcBorders>
              <w:bottom w:val="single" w:sz="4" w:space="0" w:color="auto"/>
            </w:tcBorders>
            <w:shd w:val="clear" w:color="auto" w:fill="auto"/>
          </w:tcPr>
          <w:p w14:paraId="3D892970" w14:textId="77777777" w:rsidR="00885B09" w:rsidRPr="00676D5B" w:rsidRDefault="00885B09" w:rsidP="00885B09">
            <w:pPr>
              <w:spacing w:line="360" w:lineRule="auto"/>
              <w:jc w:val="both"/>
              <w:rPr>
                <w:rFonts w:ascii="Book Antiqua" w:hAnsi="Book Antiqua" w:cs="Times New Roman"/>
              </w:rPr>
            </w:pPr>
            <w:r w:rsidRPr="00676D5B">
              <w:rPr>
                <w:rFonts w:ascii="Book Antiqua" w:hAnsi="Book Antiqua" w:cs="Times New Roman"/>
                <w:i/>
              </w:rPr>
              <w:t>P53</w:t>
            </w:r>
            <w:r w:rsidRPr="00676D5B">
              <w:rPr>
                <w:rFonts w:ascii="Book Antiqua" w:hAnsi="Book Antiqua" w:cs="Times New Roman"/>
              </w:rPr>
              <w:t xml:space="preserve"> (0.4%)</w:t>
            </w:r>
          </w:p>
        </w:tc>
      </w:tr>
    </w:tbl>
    <w:p w14:paraId="03FB8DD5" w14:textId="77777777" w:rsidR="00885B09" w:rsidRPr="00676D5B" w:rsidRDefault="00885B09">
      <w:pPr>
        <w:spacing w:line="360" w:lineRule="auto"/>
        <w:jc w:val="both"/>
        <w:rPr>
          <w:lang w:eastAsia="zh-CN"/>
        </w:rPr>
      </w:pPr>
    </w:p>
    <w:p w14:paraId="647CE591" w14:textId="5FC05227" w:rsidR="00885B09" w:rsidRPr="00676D5B" w:rsidRDefault="00885B09">
      <w:pPr>
        <w:spacing w:line="360" w:lineRule="auto"/>
        <w:jc w:val="both"/>
        <w:rPr>
          <w:rFonts w:ascii="Book Antiqua" w:hAnsi="Book Antiqua" w:cs="Book Antiqua"/>
          <w:b/>
          <w:bCs/>
          <w:color w:val="000000"/>
          <w:szCs w:val="22"/>
          <w:lang w:eastAsia="zh-CN"/>
        </w:rPr>
      </w:pPr>
      <w:r w:rsidRPr="00676D5B">
        <w:rPr>
          <w:lang w:eastAsia="zh-CN"/>
        </w:rPr>
        <w:br w:type="page"/>
      </w:r>
      <w:r w:rsidR="002E2F69" w:rsidRPr="00676D5B">
        <w:rPr>
          <w:rFonts w:ascii="Book Antiqua" w:eastAsia="Book Antiqua" w:hAnsi="Book Antiqua" w:cs="Book Antiqua"/>
          <w:b/>
          <w:bCs/>
          <w:color w:val="000000"/>
          <w:szCs w:val="22"/>
        </w:rPr>
        <w:lastRenderedPageBreak/>
        <w:t>Table 2</w:t>
      </w:r>
      <w:r w:rsidR="009A0D1C" w:rsidRPr="00676D5B">
        <w:rPr>
          <w:rFonts w:ascii="Book Antiqua" w:eastAsia="Book Antiqua" w:hAnsi="Book Antiqua" w:cs="Book Antiqua"/>
          <w:b/>
          <w:bCs/>
          <w:color w:val="000000"/>
          <w:szCs w:val="22"/>
        </w:rPr>
        <w:t xml:space="preserve"> Resectability criteria</w:t>
      </w:r>
    </w:p>
    <w:tbl>
      <w:tblPr>
        <w:tblStyle w:val="Grigliatabel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308"/>
        <w:gridCol w:w="1879"/>
        <w:gridCol w:w="2118"/>
        <w:gridCol w:w="2350"/>
      </w:tblGrid>
      <w:tr w:rsidR="00885B09" w:rsidRPr="00676D5B" w14:paraId="266872A2" w14:textId="77777777" w:rsidTr="00885B09">
        <w:tc>
          <w:tcPr>
            <w:tcW w:w="3240" w:type="dxa"/>
            <w:gridSpan w:val="2"/>
            <w:tcBorders>
              <w:top w:val="single" w:sz="4" w:space="0" w:color="auto"/>
              <w:bottom w:val="single" w:sz="4" w:space="0" w:color="auto"/>
            </w:tcBorders>
            <w:shd w:val="clear" w:color="auto" w:fill="auto"/>
          </w:tcPr>
          <w:p w14:paraId="267FC691" w14:textId="77777777" w:rsidR="00885B09" w:rsidRPr="00676D5B" w:rsidRDefault="00885B09" w:rsidP="00885B09">
            <w:pPr>
              <w:spacing w:line="360" w:lineRule="auto"/>
              <w:jc w:val="both"/>
              <w:rPr>
                <w:rFonts w:ascii="Book Antiqua" w:hAnsi="Book Antiqua" w:cs="Times New Roman"/>
                <w:b/>
                <w:noProof/>
                <w:lang w:val="en-US"/>
              </w:rPr>
            </w:pPr>
            <w:r w:rsidRPr="00676D5B">
              <w:rPr>
                <w:rFonts w:ascii="Book Antiqua" w:hAnsi="Book Antiqua" w:cs="Times New Roman"/>
                <w:b/>
                <w:bCs/>
                <w:noProof/>
                <w:lang w:val="en-US"/>
              </w:rPr>
              <w:t xml:space="preserve">Resectability </w:t>
            </w:r>
            <w:r w:rsidRPr="00676D5B">
              <w:rPr>
                <w:rFonts w:ascii="Book Antiqua" w:hAnsi="Book Antiqua" w:cs="Times New Roman" w:hint="eastAsia"/>
                <w:b/>
                <w:bCs/>
                <w:noProof/>
                <w:lang w:val="en-US" w:eastAsia="zh-CN"/>
              </w:rPr>
              <w:t>s</w:t>
            </w:r>
            <w:r w:rsidRPr="00676D5B">
              <w:rPr>
                <w:rFonts w:ascii="Book Antiqua" w:hAnsi="Book Antiqua" w:cs="Times New Roman"/>
                <w:b/>
                <w:bCs/>
                <w:noProof/>
                <w:lang w:val="en-US"/>
              </w:rPr>
              <w:t>tatus</w:t>
            </w:r>
          </w:p>
        </w:tc>
        <w:tc>
          <w:tcPr>
            <w:tcW w:w="1885" w:type="dxa"/>
            <w:tcBorders>
              <w:top w:val="single" w:sz="4" w:space="0" w:color="auto"/>
              <w:bottom w:val="single" w:sz="4" w:space="0" w:color="auto"/>
            </w:tcBorders>
            <w:shd w:val="clear" w:color="auto" w:fill="auto"/>
          </w:tcPr>
          <w:p w14:paraId="0EF168D1" w14:textId="77777777" w:rsidR="00885B09" w:rsidRPr="00676D5B" w:rsidRDefault="00885B09" w:rsidP="00885B09">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Resectable</w:t>
            </w:r>
          </w:p>
        </w:tc>
        <w:tc>
          <w:tcPr>
            <w:tcW w:w="2125" w:type="dxa"/>
            <w:tcBorders>
              <w:top w:val="single" w:sz="4" w:space="0" w:color="auto"/>
              <w:bottom w:val="single" w:sz="4" w:space="0" w:color="auto"/>
            </w:tcBorders>
            <w:shd w:val="clear" w:color="auto" w:fill="auto"/>
          </w:tcPr>
          <w:p w14:paraId="5E4EDFFB" w14:textId="77777777" w:rsidR="00885B09" w:rsidRPr="00676D5B" w:rsidRDefault="00885B09" w:rsidP="00885B09">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Borderline resectable</w:t>
            </w:r>
          </w:p>
        </w:tc>
        <w:tc>
          <w:tcPr>
            <w:tcW w:w="2358" w:type="dxa"/>
            <w:tcBorders>
              <w:top w:val="single" w:sz="4" w:space="0" w:color="auto"/>
              <w:bottom w:val="single" w:sz="4" w:space="0" w:color="auto"/>
            </w:tcBorders>
            <w:shd w:val="clear" w:color="auto" w:fill="auto"/>
          </w:tcPr>
          <w:p w14:paraId="12F39A05" w14:textId="77777777" w:rsidR="00885B09" w:rsidRPr="00676D5B" w:rsidRDefault="00885B09" w:rsidP="00885B09">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Locally advanced</w:t>
            </w:r>
          </w:p>
        </w:tc>
      </w:tr>
      <w:tr w:rsidR="00885B09" w:rsidRPr="00676D5B" w14:paraId="36B95802" w14:textId="77777777" w:rsidTr="00885B09">
        <w:tc>
          <w:tcPr>
            <w:tcW w:w="1928" w:type="dxa"/>
            <w:vMerge w:val="restart"/>
            <w:tcBorders>
              <w:top w:val="single" w:sz="4" w:space="0" w:color="auto"/>
            </w:tcBorders>
            <w:shd w:val="clear" w:color="auto" w:fill="auto"/>
          </w:tcPr>
          <w:p w14:paraId="100268E7" w14:textId="77777777" w:rsidR="00885B09" w:rsidRPr="00676D5B" w:rsidRDefault="00885B09" w:rsidP="00885B09">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Arterial involvement</w:t>
            </w:r>
          </w:p>
        </w:tc>
        <w:tc>
          <w:tcPr>
            <w:tcW w:w="1312" w:type="dxa"/>
            <w:tcBorders>
              <w:top w:val="single" w:sz="4" w:space="0" w:color="auto"/>
            </w:tcBorders>
            <w:shd w:val="clear" w:color="auto" w:fill="auto"/>
          </w:tcPr>
          <w:p w14:paraId="477F144C" w14:textId="77777777" w:rsidR="00885B09" w:rsidRPr="00676D5B" w:rsidRDefault="00885B09" w:rsidP="00885B09">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Celiac artery</w:t>
            </w:r>
          </w:p>
        </w:tc>
        <w:tc>
          <w:tcPr>
            <w:tcW w:w="1885" w:type="dxa"/>
            <w:tcBorders>
              <w:top w:val="single" w:sz="4" w:space="0" w:color="auto"/>
            </w:tcBorders>
            <w:shd w:val="clear" w:color="auto" w:fill="auto"/>
          </w:tcPr>
          <w:p w14:paraId="713A9228"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None</w:t>
            </w:r>
          </w:p>
        </w:tc>
        <w:tc>
          <w:tcPr>
            <w:tcW w:w="2125" w:type="dxa"/>
            <w:tcBorders>
              <w:top w:val="single" w:sz="4" w:space="0" w:color="auto"/>
            </w:tcBorders>
            <w:shd w:val="clear" w:color="auto" w:fill="auto"/>
          </w:tcPr>
          <w:p w14:paraId="6F05ED9B"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&gt;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 without involvement of aorta o GDA (body/tail)</w:t>
            </w:r>
          </w:p>
        </w:tc>
        <w:tc>
          <w:tcPr>
            <w:tcW w:w="2358" w:type="dxa"/>
            <w:tcBorders>
              <w:top w:val="single" w:sz="4" w:space="0" w:color="auto"/>
            </w:tcBorders>
            <w:shd w:val="clear" w:color="auto" w:fill="auto"/>
          </w:tcPr>
          <w:p w14:paraId="517954DC"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&gt;180° (head/uncinate)</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Solid tumor contact with CA and aorta</w:t>
            </w:r>
          </w:p>
        </w:tc>
      </w:tr>
      <w:tr w:rsidR="00885B09" w:rsidRPr="00676D5B" w14:paraId="7BA4AD1F" w14:textId="77777777" w:rsidTr="00885B09">
        <w:tc>
          <w:tcPr>
            <w:tcW w:w="1928" w:type="dxa"/>
            <w:vMerge/>
            <w:shd w:val="clear" w:color="auto" w:fill="auto"/>
          </w:tcPr>
          <w:p w14:paraId="7F7227A1" w14:textId="77777777" w:rsidR="00885B09" w:rsidRPr="00676D5B" w:rsidRDefault="00885B09" w:rsidP="00885B09">
            <w:pPr>
              <w:spacing w:line="360" w:lineRule="auto"/>
              <w:jc w:val="both"/>
              <w:rPr>
                <w:rFonts w:ascii="Book Antiqua" w:hAnsi="Book Antiqua" w:cs="Times New Roman"/>
                <w:noProof/>
                <w:lang w:val="en-US"/>
              </w:rPr>
            </w:pPr>
          </w:p>
        </w:tc>
        <w:tc>
          <w:tcPr>
            <w:tcW w:w="1312" w:type="dxa"/>
            <w:shd w:val="clear" w:color="auto" w:fill="auto"/>
          </w:tcPr>
          <w:p w14:paraId="596742B3" w14:textId="77777777" w:rsidR="00885B09" w:rsidRPr="00676D5B" w:rsidRDefault="00885B09" w:rsidP="00885B09">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SMA common hepatic artery</w:t>
            </w:r>
          </w:p>
        </w:tc>
        <w:tc>
          <w:tcPr>
            <w:tcW w:w="1885" w:type="dxa"/>
            <w:shd w:val="clear" w:color="auto" w:fill="auto"/>
          </w:tcPr>
          <w:p w14:paraId="6976A690"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None</w:t>
            </w:r>
          </w:p>
        </w:tc>
        <w:tc>
          <w:tcPr>
            <w:tcW w:w="2125" w:type="dxa"/>
            <w:shd w:val="clear" w:color="auto" w:fill="auto"/>
          </w:tcPr>
          <w:p w14:paraId="07E0E4D7"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Solit tumor contact without extension into CA or hepatic artery biforcation</w:t>
            </w:r>
          </w:p>
        </w:tc>
        <w:tc>
          <w:tcPr>
            <w:tcW w:w="2358" w:type="dxa"/>
            <w:shd w:val="clear" w:color="auto" w:fill="auto"/>
          </w:tcPr>
          <w:p w14:paraId="59B7CF9D"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&gt;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w:t>
            </w:r>
          </w:p>
        </w:tc>
      </w:tr>
      <w:tr w:rsidR="00885B09" w:rsidRPr="00676D5B" w14:paraId="53C228F1" w14:textId="77777777" w:rsidTr="00885B09">
        <w:tc>
          <w:tcPr>
            <w:tcW w:w="3240" w:type="dxa"/>
            <w:gridSpan w:val="2"/>
            <w:tcBorders>
              <w:bottom w:val="single" w:sz="4" w:space="0" w:color="auto"/>
            </w:tcBorders>
            <w:shd w:val="clear" w:color="auto" w:fill="auto"/>
          </w:tcPr>
          <w:p w14:paraId="77927E76" w14:textId="77777777" w:rsidR="00885B09" w:rsidRPr="00676D5B" w:rsidRDefault="00885B09" w:rsidP="00885B09">
            <w:pPr>
              <w:spacing w:line="360" w:lineRule="auto"/>
              <w:jc w:val="both"/>
              <w:rPr>
                <w:rFonts w:ascii="Book Antiqua" w:hAnsi="Book Antiqua" w:cs="Times New Roman"/>
                <w:noProof/>
                <w:lang w:val="en-US"/>
              </w:rPr>
            </w:pPr>
            <w:r w:rsidRPr="00676D5B">
              <w:rPr>
                <w:rFonts w:ascii="Book Antiqua" w:hAnsi="Book Antiqua" w:cs="Times New Roman"/>
                <w:bCs/>
                <w:noProof/>
                <w:lang w:val="en-US"/>
              </w:rPr>
              <w:t>Venous involvement (portal vein/smv)</w:t>
            </w:r>
          </w:p>
        </w:tc>
        <w:tc>
          <w:tcPr>
            <w:tcW w:w="1885" w:type="dxa"/>
            <w:tcBorders>
              <w:bottom w:val="single" w:sz="4" w:space="0" w:color="auto"/>
            </w:tcBorders>
            <w:shd w:val="clear" w:color="auto" w:fill="auto"/>
          </w:tcPr>
          <w:p w14:paraId="4A0A6CFA"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None</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 contact without contour irregularity</w:t>
            </w:r>
          </w:p>
        </w:tc>
        <w:tc>
          <w:tcPr>
            <w:tcW w:w="2125" w:type="dxa"/>
            <w:tcBorders>
              <w:bottom w:val="single" w:sz="4" w:space="0" w:color="auto"/>
            </w:tcBorders>
            <w:shd w:val="clear" w:color="auto" w:fill="auto"/>
          </w:tcPr>
          <w:p w14:paraId="0D039342"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&gt;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180° with contour irregularity or thrombosis, with reconstructible PV/SMV</w:t>
            </w:r>
            <w:r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Solid tumor contact with IVC</w:t>
            </w:r>
          </w:p>
        </w:tc>
        <w:tc>
          <w:tcPr>
            <w:tcW w:w="2358" w:type="dxa"/>
            <w:tcBorders>
              <w:bottom w:val="single" w:sz="4" w:space="0" w:color="auto"/>
            </w:tcBorders>
            <w:shd w:val="clear" w:color="auto" w:fill="auto"/>
          </w:tcPr>
          <w:p w14:paraId="5D34F5AF" w14:textId="77777777" w:rsidR="00885B09" w:rsidRPr="00676D5B" w:rsidRDefault="00885B09" w:rsidP="00885B09">
            <w:pPr>
              <w:spacing w:line="360" w:lineRule="auto"/>
              <w:contextualSpacing/>
              <w:jc w:val="both"/>
              <w:rPr>
                <w:rFonts w:ascii="Book Antiqua" w:hAnsi="Book Antiqua" w:cs="Times New Roman"/>
                <w:noProof/>
                <w:lang w:val="en-US"/>
              </w:rPr>
            </w:pPr>
            <w:r w:rsidRPr="00676D5B">
              <w:rPr>
                <w:rFonts w:ascii="Book Antiqua" w:hAnsi="Book Antiqua" w:cs="Times New Roman"/>
                <w:noProof/>
                <w:lang w:val="en-US"/>
              </w:rPr>
              <w:t>Unreconstractible PV/SMV due to tumor involvement or occlusion</w:t>
            </w:r>
          </w:p>
        </w:tc>
      </w:tr>
    </w:tbl>
    <w:p w14:paraId="5AA994BE" w14:textId="77777777" w:rsidR="00A77B3E" w:rsidRPr="00676D5B" w:rsidRDefault="002E2F69">
      <w:pPr>
        <w:spacing w:line="360" w:lineRule="auto"/>
        <w:jc w:val="both"/>
      </w:pPr>
      <w:r w:rsidRPr="00676D5B">
        <w:rPr>
          <w:rFonts w:ascii="Book Antiqua" w:eastAsia="Book Antiqua" w:hAnsi="Book Antiqua" w:cs="Book Antiqua"/>
          <w:color w:val="000000"/>
          <w:szCs w:val="22"/>
        </w:rPr>
        <w:t>CA</w:t>
      </w:r>
      <w:r w:rsidR="00885B09"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885B09" w:rsidRPr="00676D5B">
        <w:rPr>
          <w:rFonts w:ascii="Book Antiqua" w:hAnsi="Book Antiqua" w:cs="Book Antiqua" w:hint="eastAsia"/>
          <w:color w:val="000000"/>
          <w:szCs w:val="22"/>
          <w:lang w:eastAsia="zh-CN"/>
        </w:rPr>
        <w:t>C</w:t>
      </w:r>
      <w:r w:rsidRPr="00676D5B">
        <w:rPr>
          <w:rFonts w:ascii="Book Antiqua" w:eastAsia="Book Antiqua" w:hAnsi="Book Antiqua" w:cs="Book Antiqua"/>
          <w:color w:val="000000"/>
          <w:szCs w:val="22"/>
        </w:rPr>
        <w:t>eliac artery; GDA</w:t>
      </w:r>
      <w:r w:rsidR="00885B09"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885B09" w:rsidRPr="00676D5B">
        <w:rPr>
          <w:rFonts w:ascii="Book Antiqua" w:hAnsi="Book Antiqua" w:cs="Book Antiqua" w:hint="eastAsia"/>
          <w:color w:val="000000"/>
          <w:szCs w:val="22"/>
          <w:lang w:eastAsia="zh-CN"/>
        </w:rPr>
        <w:t>G</w:t>
      </w:r>
      <w:r w:rsidRPr="00676D5B">
        <w:rPr>
          <w:rFonts w:ascii="Book Antiqua" w:eastAsia="Book Antiqua" w:hAnsi="Book Antiqua" w:cs="Book Antiqua"/>
          <w:color w:val="000000"/>
          <w:szCs w:val="22"/>
        </w:rPr>
        <w:t>astroduodenal artery; IVC</w:t>
      </w:r>
      <w:r w:rsidR="00885B09"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885B09" w:rsidRPr="00676D5B">
        <w:rPr>
          <w:rFonts w:ascii="Book Antiqua" w:hAnsi="Book Antiqua" w:cs="Book Antiqua" w:hint="eastAsia"/>
          <w:color w:val="000000"/>
          <w:szCs w:val="22"/>
          <w:lang w:eastAsia="zh-CN"/>
        </w:rPr>
        <w:t>I</w:t>
      </w:r>
      <w:r w:rsidRPr="00676D5B">
        <w:rPr>
          <w:rFonts w:ascii="Book Antiqua" w:eastAsia="Book Antiqua" w:hAnsi="Book Antiqua" w:cs="Book Antiqua"/>
          <w:color w:val="000000"/>
          <w:szCs w:val="22"/>
        </w:rPr>
        <w:t>nferior vena cava; PV</w:t>
      </w:r>
      <w:r w:rsidR="00885B09"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885B09" w:rsidRPr="00676D5B">
        <w:rPr>
          <w:rFonts w:ascii="Book Antiqua" w:hAnsi="Book Antiqua" w:cs="Book Antiqua" w:hint="eastAsia"/>
          <w:color w:val="000000"/>
          <w:szCs w:val="22"/>
          <w:lang w:eastAsia="zh-CN"/>
        </w:rPr>
        <w:t>P</w:t>
      </w:r>
      <w:r w:rsidRPr="00676D5B">
        <w:rPr>
          <w:rFonts w:ascii="Book Antiqua" w:eastAsia="Book Antiqua" w:hAnsi="Book Antiqua" w:cs="Book Antiqua"/>
          <w:color w:val="000000"/>
          <w:szCs w:val="22"/>
        </w:rPr>
        <w:t>ortal vein; SMA</w:t>
      </w:r>
      <w:r w:rsidR="00885B09"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885B09" w:rsidRPr="00676D5B">
        <w:rPr>
          <w:rFonts w:ascii="Book Antiqua" w:hAnsi="Book Antiqua" w:cs="Book Antiqua" w:hint="eastAsia"/>
          <w:color w:val="000000"/>
          <w:szCs w:val="22"/>
          <w:lang w:eastAsia="zh-CN"/>
        </w:rPr>
        <w:t>S</w:t>
      </w:r>
      <w:r w:rsidRPr="00676D5B">
        <w:rPr>
          <w:rFonts w:ascii="Book Antiqua" w:eastAsia="Book Antiqua" w:hAnsi="Book Antiqua" w:cs="Book Antiqua"/>
          <w:color w:val="000000"/>
          <w:szCs w:val="22"/>
        </w:rPr>
        <w:t>uperior mesenteric artery; SMV</w:t>
      </w:r>
      <w:r w:rsidR="00885B09"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885B09" w:rsidRPr="00676D5B">
        <w:rPr>
          <w:rFonts w:ascii="Book Antiqua" w:hAnsi="Book Antiqua" w:cs="Book Antiqua" w:hint="eastAsia"/>
          <w:color w:val="000000"/>
          <w:szCs w:val="22"/>
          <w:lang w:eastAsia="zh-CN"/>
        </w:rPr>
        <w:t>S</w:t>
      </w:r>
      <w:r w:rsidRPr="00676D5B">
        <w:rPr>
          <w:rFonts w:ascii="Book Antiqua" w:eastAsia="Book Antiqua" w:hAnsi="Book Antiqua" w:cs="Book Antiqua"/>
          <w:color w:val="000000"/>
          <w:szCs w:val="22"/>
        </w:rPr>
        <w:t>uperior mesenteric vein.</w:t>
      </w:r>
    </w:p>
    <w:p w14:paraId="36BC2C25" w14:textId="7740D45B" w:rsidR="00885B09" w:rsidRPr="00676D5B" w:rsidRDefault="00885B09">
      <w:pPr>
        <w:spacing w:line="360" w:lineRule="auto"/>
        <w:jc w:val="both"/>
        <w:rPr>
          <w:rFonts w:ascii="Book Antiqua" w:hAnsi="Book Antiqua" w:cs="Book Antiqua"/>
          <w:b/>
          <w:bCs/>
          <w:color w:val="000000"/>
          <w:szCs w:val="22"/>
          <w:lang w:eastAsia="zh-CN"/>
        </w:rPr>
      </w:pPr>
      <w:r w:rsidRPr="00676D5B">
        <w:br w:type="page"/>
      </w:r>
      <w:r w:rsidR="002E2F69" w:rsidRPr="00676D5B">
        <w:rPr>
          <w:rFonts w:ascii="Book Antiqua" w:eastAsia="Book Antiqua" w:hAnsi="Book Antiqua" w:cs="Book Antiqua"/>
          <w:b/>
          <w:bCs/>
          <w:color w:val="000000"/>
          <w:szCs w:val="22"/>
        </w:rPr>
        <w:lastRenderedPageBreak/>
        <w:t>Table 3</w:t>
      </w:r>
      <w:r w:rsidR="009A0D1C" w:rsidRPr="00676D5B">
        <w:rPr>
          <w:rFonts w:ascii="Book Antiqua" w:eastAsia="Book Antiqua" w:hAnsi="Book Antiqua" w:cs="Book Antiqua"/>
          <w:b/>
          <w:bCs/>
          <w:color w:val="000000"/>
          <w:szCs w:val="22"/>
        </w:rPr>
        <w:t xml:space="preserve"> Resectability criteria and </w:t>
      </w:r>
      <w:r w:rsidR="00E66417" w:rsidRPr="00676D5B">
        <w:rPr>
          <w:rFonts w:ascii="Book Antiqua" w:hAnsi="Book Antiqua" w:cs="Book Antiqua" w:hint="eastAsia"/>
          <w:b/>
          <w:bCs/>
          <w:color w:val="000000"/>
          <w:szCs w:val="22"/>
          <w:lang w:eastAsia="zh-CN"/>
        </w:rPr>
        <w:t>s</w:t>
      </w:r>
      <w:r w:rsidR="009A0D1C" w:rsidRPr="00676D5B">
        <w:rPr>
          <w:rFonts w:ascii="Book Antiqua" w:eastAsia="Book Antiqua" w:hAnsi="Book Antiqua" w:cs="Book Antiqua"/>
          <w:b/>
          <w:bCs/>
          <w:color w:val="000000"/>
          <w:szCs w:val="22"/>
        </w:rPr>
        <w:t>ocieties</w:t>
      </w: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2038"/>
        <w:gridCol w:w="1697"/>
        <w:gridCol w:w="1697"/>
        <w:gridCol w:w="2404"/>
      </w:tblGrid>
      <w:tr w:rsidR="005F0887" w:rsidRPr="00676D5B" w14:paraId="61E74FE5" w14:textId="77777777" w:rsidTr="005F0887">
        <w:tc>
          <w:tcPr>
            <w:tcW w:w="0" w:type="auto"/>
            <w:tcBorders>
              <w:top w:val="single" w:sz="4" w:space="0" w:color="auto"/>
              <w:bottom w:val="single" w:sz="4" w:space="0" w:color="auto"/>
            </w:tcBorders>
            <w:shd w:val="clear" w:color="auto" w:fill="auto"/>
          </w:tcPr>
          <w:p w14:paraId="6BF6493A" w14:textId="77777777" w:rsidR="00885B09" w:rsidRPr="00676D5B" w:rsidRDefault="00885B09" w:rsidP="005F0887">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Vessel involvement</w:t>
            </w:r>
          </w:p>
        </w:tc>
        <w:tc>
          <w:tcPr>
            <w:tcW w:w="0" w:type="auto"/>
            <w:tcBorders>
              <w:top w:val="single" w:sz="4" w:space="0" w:color="auto"/>
              <w:bottom w:val="single" w:sz="4" w:space="0" w:color="auto"/>
            </w:tcBorders>
            <w:shd w:val="clear" w:color="auto" w:fill="auto"/>
          </w:tcPr>
          <w:p w14:paraId="62642257" w14:textId="77777777" w:rsidR="00885B09" w:rsidRPr="00676D5B" w:rsidRDefault="00885B09" w:rsidP="005F0887">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NCCN 2019</w:t>
            </w:r>
          </w:p>
        </w:tc>
        <w:tc>
          <w:tcPr>
            <w:tcW w:w="0" w:type="auto"/>
            <w:tcBorders>
              <w:top w:val="single" w:sz="4" w:space="0" w:color="auto"/>
              <w:bottom w:val="single" w:sz="4" w:space="0" w:color="auto"/>
            </w:tcBorders>
            <w:shd w:val="clear" w:color="auto" w:fill="auto"/>
          </w:tcPr>
          <w:p w14:paraId="36864F94" w14:textId="77777777" w:rsidR="00885B09" w:rsidRPr="00676D5B" w:rsidRDefault="00885B09" w:rsidP="005F0887">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MDACC</w:t>
            </w:r>
          </w:p>
        </w:tc>
        <w:tc>
          <w:tcPr>
            <w:tcW w:w="0" w:type="auto"/>
            <w:tcBorders>
              <w:top w:val="single" w:sz="4" w:space="0" w:color="auto"/>
              <w:bottom w:val="single" w:sz="4" w:space="0" w:color="auto"/>
            </w:tcBorders>
            <w:shd w:val="clear" w:color="auto" w:fill="auto"/>
          </w:tcPr>
          <w:p w14:paraId="59A7B0CA" w14:textId="77777777" w:rsidR="00885B09" w:rsidRPr="00676D5B" w:rsidRDefault="00885B09" w:rsidP="005F0887">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ACTO</w:t>
            </w:r>
          </w:p>
        </w:tc>
        <w:tc>
          <w:tcPr>
            <w:tcW w:w="0" w:type="auto"/>
            <w:tcBorders>
              <w:top w:val="single" w:sz="4" w:space="0" w:color="auto"/>
              <w:bottom w:val="single" w:sz="4" w:space="0" w:color="auto"/>
            </w:tcBorders>
            <w:shd w:val="clear" w:color="auto" w:fill="auto"/>
          </w:tcPr>
          <w:p w14:paraId="11360EED" w14:textId="77777777" w:rsidR="00885B09" w:rsidRPr="00676D5B" w:rsidRDefault="00885B09" w:rsidP="005F0887">
            <w:pPr>
              <w:spacing w:line="360" w:lineRule="auto"/>
              <w:jc w:val="both"/>
              <w:rPr>
                <w:rFonts w:ascii="Book Antiqua" w:hAnsi="Book Antiqua" w:cs="Times New Roman"/>
                <w:b/>
                <w:bCs/>
                <w:noProof/>
                <w:lang w:val="en-US"/>
              </w:rPr>
            </w:pPr>
            <w:r w:rsidRPr="00676D5B">
              <w:rPr>
                <w:rFonts w:ascii="Book Antiqua" w:hAnsi="Book Antiqua" w:cs="Times New Roman"/>
                <w:b/>
                <w:bCs/>
                <w:noProof/>
                <w:lang w:val="en-US"/>
              </w:rPr>
              <w:t>AHPBA/SSAT/SSO</w:t>
            </w:r>
          </w:p>
        </w:tc>
      </w:tr>
      <w:tr w:rsidR="005F0887" w:rsidRPr="00676D5B" w14:paraId="41C44CD3" w14:textId="77777777" w:rsidTr="005F0887">
        <w:tc>
          <w:tcPr>
            <w:tcW w:w="0" w:type="auto"/>
            <w:tcBorders>
              <w:top w:val="single" w:sz="4" w:space="0" w:color="auto"/>
            </w:tcBorders>
            <w:shd w:val="clear" w:color="auto" w:fill="auto"/>
          </w:tcPr>
          <w:p w14:paraId="01F0EE12" w14:textId="77777777" w:rsidR="00885B09" w:rsidRPr="00676D5B" w:rsidRDefault="00885B09" w:rsidP="005F0887">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CA abutment (≤</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180°)</w:t>
            </w:r>
          </w:p>
        </w:tc>
        <w:tc>
          <w:tcPr>
            <w:tcW w:w="0" w:type="auto"/>
            <w:tcBorders>
              <w:top w:val="single" w:sz="4" w:space="0" w:color="auto"/>
            </w:tcBorders>
            <w:shd w:val="clear" w:color="auto" w:fill="auto"/>
          </w:tcPr>
          <w:p w14:paraId="12E9CEE8"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c>
          <w:tcPr>
            <w:tcW w:w="0" w:type="auto"/>
            <w:tcBorders>
              <w:top w:val="single" w:sz="4" w:space="0" w:color="auto"/>
            </w:tcBorders>
            <w:shd w:val="clear" w:color="auto" w:fill="auto"/>
          </w:tcPr>
          <w:p w14:paraId="2EB34DC3"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c>
          <w:tcPr>
            <w:tcW w:w="0" w:type="auto"/>
            <w:tcBorders>
              <w:top w:val="single" w:sz="4" w:space="0" w:color="auto"/>
            </w:tcBorders>
            <w:shd w:val="clear" w:color="auto" w:fill="auto"/>
          </w:tcPr>
          <w:p w14:paraId="2FBAF427"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c>
          <w:tcPr>
            <w:tcW w:w="0" w:type="auto"/>
            <w:tcBorders>
              <w:top w:val="single" w:sz="4" w:space="0" w:color="auto"/>
            </w:tcBorders>
            <w:shd w:val="clear" w:color="auto" w:fill="auto"/>
          </w:tcPr>
          <w:p w14:paraId="32354C7E"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Unresectable</w:t>
            </w:r>
          </w:p>
        </w:tc>
      </w:tr>
      <w:tr w:rsidR="005F0887" w:rsidRPr="00676D5B" w14:paraId="04141057" w14:textId="77777777" w:rsidTr="005F0887">
        <w:tc>
          <w:tcPr>
            <w:tcW w:w="0" w:type="auto"/>
            <w:shd w:val="clear" w:color="auto" w:fill="auto"/>
          </w:tcPr>
          <w:p w14:paraId="22C40655" w14:textId="77777777" w:rsidR="00885B09" w:rsidRPr="00676D5B" w:rsidRDefault="00885B09" w:rsidP="005F0887">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CA encasement (&gt;</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180°)</w:t>
            </w:r>
          </w:p>
        </w:tc>
        <w:tc>
          <w:tcPr>
            <w:tcW w:w="0" w:type="auto"/>
            <w:shd w:val="clear" w:color="auto" w:fill="auto"/>
          </w:tcPr>
          <w:p w14:paraId="5533AFE3"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 (body/tail); locally advanced (head/uncinate)</w:t>
            </w:r>
          </w:p>
        </w:tc>
        <w:tc>
          <w:tcPr>
            <w:tcW w:w="0" w:type="auto"/>
            <w:shd w:val="clear" w:color="auto" w:fill="auto"/>
          </w:tcPr>
          <w:p w14:paraId="3AEF7C78"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Unresectable</w:t>
            </w:r>
          </w:p>
        </w:tc>
        <w:tc>
          <w:tcPr>
            <w:tcW w:w="0" w:type="auto"/>
            <w:shd w:val="clear" w:color="auto" w:fill="auto"/>
          </w:tcPr>
          <w:p w14:paraId="1086DBBE"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Unresectable</w:t>
            </w:r>
          </w:p>
        </w:tc>
        <w:tc>
          <w:tcPr>
            <w:tcW w:w="0" w:type="auto"/>
            <w:shd w:val="clear" w:color="auto" w:fill="auto"/>
          </w:tcPr>
          <w:p w14:paraId="20A8BAD4"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Unresectable</w:t>
            </w:r>
          </w:p>
        </w:tc>
      </w:tr>
      <w:tr w:rsidR="005F0887" w:rsidRPr="00676D5B" w14:paraId="3616FA99" w14:textId="77777777" w:rsidTr="005F0887">
        <w:tc>
          <w:tcPr>
            <w:tcW w:w="0" w:type="auto"/>
            <w:shd w:val="clear" w:color="auto" w:fill="auto"/>
          </w:tcPr>
          <w:p w14:paraId="10C38B5C" w14:textId="77777777" w:rsidR="00885B09" w:rsidRPr="00676D5B" w:rsidRDefault="00885B09" w:rsidP="005F0887">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SMA abutment (&lt;</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180°)</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SMA encasement (&gt;</w:t>
            </w:r>
            <w:r w:rsidR="005F0887" w:rsidRPr="00676D5B">
              <w:rPr>
                <w:rFonts w:ascii="Book Antiqua" w:hAnsi="Book Antiqua" w:cs="Times New Roman" w:hint="eastAsia"/>
                <w:bCs/>
                <w:noProof/>
                <w:lang w:val="en-US" w:eastAsia="zh-CN"/>
              </w:rPr>
              <w:t xml:space="preserve"> </w:t>
            </w:r>
            <w:r w:rsidR="005F0887" w:rsidRPr="00676D5B">
              <w:rPr>
                <w:rFonts w:ascii="Book Antiqua" w:hAnsi="Book Antiqua" w:cs="Times New Roman"/>
                <w:bCs/>
                <w:noProof/>
                <w:lang w:val="en-US"/>
              </w:rPr>
              <w:t>180°)</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CHA abutment or encasement</w:t>
            </w:r>
          </w:p>
        </w:tc>
        <w:tc>
          <w:tcPr>
            <w:tcW w:w="0" w:type="auto"/>
            <w:shd w:val="clear" w:color="auto" w:fill="auto"/>
          </w:tcPr>
          <w:p w14:paraId="38C61347"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Locally advanced</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Borderline</w:t>
            </w:r>
          </w:p>
        </w:tc>
        <w:tc>
          <w:tcPr>
            <w:tcW w:w="0" w:type="auto"/>
            <w:shd w:val="clear" w:color="auto" w:fill="auto"/>
          </w:tcPr>
          <w:p w14:paraId="21DE4FE1"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Unresectable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Borderline</w:t>
            </w:r>
          </w:p>
        </w:tc>
        <w:tc>
          <w:tcPr>
            <w:tcW w:w="0" w:type="auto"/>
            <w:shd w:val="clear" w:color="auto" w:fill="auto"/>
          </w:tcPr>
          <w:p w14:paraId="68AB3058"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Unresectable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Borderline</w:t>
            </w:r>
          </w:p>
        </w:tc>
        <w:tc>
          <w:tcPr>
            <w:tcW w:w="0" w:type="auto"/>
            <w:shd w:val="clear" w:color="auto" w:fill="auto"/>
          </w:tcPr>
          <w:p w14:paraId="0A6A965C"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Unresectable</w:t>
            </w:r>
            <w:r w:rsidR="005F0887" w:rsidRPr="00676D5B">
              <w:rPr>
                <w:rFonts w:ascii="Book Antiqua" w:hAnsi="Book Antiqua" w:cs="Times New Roman" w:hint="eastAsia"/>
                <w:noProof/>
                <w:lang w:val="en-US" w:eastAsia="zh-CN"/>
              </w:rPr>
              <w:t xml:space="preserve">; </w:t>
            </w:r>
            <w:r w:rsidRPr="00676D5B">
              <w:rPr>
                <w:rFonts w:ascii="Book Antiqua" w:hAnsi="Book Antiqua" w:cs="Times New Roman"/>
                <w:noProof/>
                <w:lang w:val="en-US"/>
              </w:rPr>
              <w:t>Borderline</w:t>
            </w:r>
          </w:p>
        </w:tc>
      </w:tr>
      <w:tr w:rsidR="005F0887" w:rsidRPr="00676D5B" w14:paraId="55176816" w14:textId="77777777" w:rsidTr="005F0887">
        <w:tc>
          <w:tcPr>
            <w:tcW w:w="0" w:type="auto"/>
            <w:tcBorders>
              <w:bottom w:val="single" w:sz="4" w:space="0" w:color="auto"/>
            </w:tcBorders>
            <w:shd w:val="clear" w:color="auto" w:fill="auto"/>
          </w:tcPr>
          <w:p w14:paraId="2A989BBF" w14:textId="77777777" w:rsidR="00885B09" w:rsidRPr="00676D5B" w:rsidRDefault="00885B09" w:rsidP="005F0887">
            <w:pPr>
              <w:spacing w:line="360" w:lineRule="auto"/>
              <w:jc w:val="both"/>
              <w:rPr>
                <w:rFonts w:ascii="Book Antiqua" w:hAnsi="Book Antiqua" w:cs="Times New Roman"/>
                <w:bCs/>
                <w:noProof/>
                <w:lang w:val="en-US"/>
              </w:rPr>
            </w:pPr>
            <w:r w:rsidRPr="00676D5B">
              <w:rPr>
                <w:rFonts w:ascii="Book Antiqua" w:hAnsi="Book Antiqua" w:cs="Times New Roman"/>
                <w:bCs/>
                <w:noProof/>
                <w:lang w:val="en-US"/>
              </w:rPr>
              <w:t>PV/SMV encasement (&gt;</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180°) or abutment (≤</w:t>
            </w:r>
            <w:r w:rsidR="005F0887" w:rsidRPr="00676D5B">
              <w:rPr>
                <w:rFonts w:ascii="Book Antiqua" w:hAnsi="Book Antiqua" w:cs="Times New Roman" w:hint="eastAsia"/>
                <w:bCs/>
                <w:noProof/>
                <w:lang w:val="en-US" w:eastAsia="zh-CN"/>
              </w:rPr>
              <w:t xml:space="preserve"> </w:t>
            </w:r>
            <w:r w:rsidRPr="00676D5B">
              <w:rPr>
                <w:rFonts w:ascii="Book Antiqua" w:hAnsi="Book Antiqua" w:cs="Times New Roman"/>
                <w:bCs/>
                <w:noProof/>
                <w:lang w:val="en-US"/>
              </w:rPr>
              <w:t>180°) with contour abnormality</w:t>
            </w:r>
          </w:p>
        </w:tc>
        <w:tc>
          <w:tcPr>
            <w:tcW w:w="0" w:type="auto"/>
            <w:tcBorders>
              <w:bottom w:val="single" w:sz="4" w:space="0" w:color="auto"/>
            </w:tcBorders>
            <w:shd w:val="clear" w:color="auto" w:fill="auto"/>
          </w:tcPr>
          <w:p w14:paraId="3B9BB1E6"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c>
          <w:tcPr>
            <w:tcW w:w="0" w:type="auto"/>
            <w:tcBorders>
              <w:bottom w:val="single" w:sz="4" w:space="0" w:color="auto"/>
            </w:tcBorders>
            <w:shd w:val="clear" w:color="auto" w:fill="auto"/>
          </w:tcPr>
          <w:p w14:paraId="5F049148"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c>
          <w:tcPr>
            <w:tcW w:w="0" w:type="auto"/>
            <w:tcBorders>
              <w:bottom w:val="single" w:sz="4" w:space="0" w:color="auto"/>
            </w:tcBorders>
            <w:shd w:val="clear" w:color="auto" w:fill="auto"/>
          </w:tcPr>
          <w:p w14:paraId="4D4650FF"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c>
          <w:tcPr>
            <w:tcW w:w="0" w:type="auto"/>
            <w:tcBorders>
              <w:bottom w:val="single" w:sz="4" w:space="0" w:color="auto"/>
            </w:tcBorders>
            <w:shd w:val="clear" w:color="auto" w:fill="auto"/>
          </w:tcPr>
          <w:p w14:paraId="1D9E1850" w14:textId="77777777" w:rsidR="00885B09" w:rsidRPr="00676D5B" w:rsidRDefault="00885B09" w:rsidP="005F0887">
            <w:pPr>
              <w:spacing w:line="360" w:lineRule="auto"/>
              <w:jc w:val="both"/>
              <w:rPr>
                <w:rFonts w:ascii="Book Antiqua" w:hAnsi="Book Antiqua" w:cs="Times New Roman"/>
                <w:noProof/>
                <w:lang w:val="en-US"/>
              </w:rPr>
            </w:pPr>
            <w:r w:rsidRPr="00676D5B">
              <w:rPr>
                <w:rFonts w:ascii="Book Antiqua" w:hAnsi="Book Antiqua" w:cs="Times New Roman"/>
                <w:noProof/>
                <w:lang w:val="en-US"/>
              </w:rPr>
              <w:t>Borderline</w:t>
            </w:r>
          </w:p>
        </w:tc>
      </w:tr>
    </w:tbl>
    <w:p w14:paraId="3873F18A" w14:textId="53061B6A" w:rsidR="00B123BE" w:rsidRPr="00676D5B" w:rsidRDefault="002E2F69" w:rsidP="00B123BE">
      <w:pPr>
        <w:spacing w:line="360" w:lineRule="auto"/>
        <w:jc w:val="both"/>
        <w:rPr>
          <w:rFonts w:ascii="Book Antiqua" w:eastAsia="Book Antiqua" w:hAnsi="Book Antiqua" w:cs="Book Antiqua"/>
          <w:color w:val="000000"/>
          <w:szCs w:val="22"/>
        </w:rPr>
      </w:pPr>
      <w:r w:rsidRPr="00676D5B">
        <w:rPr>
          <w:rFonts w:ascii="Book Antiqua" w:eastAsia="Book Antiqua" w:hAnsi="Book Antiqua" w:cs="Book Antiqua"/>
          <w:color w:val="000000"/>
          <w:szCs w:val="22"/>
        </w:rPr>
        <w:t>ACTO</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Alliance for Clinical Trials in Oncology; AHPBA</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American Hepato</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Pancreato</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Biliary Association; CA</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5F0887" w:rsidRPr="00676D5B">
        <w:rPr>
          <w:rFonts w:ascii="Book Antiqua" w:hAnsi="Book Antiqua" w:cs="Book Antiqua" w:hint="eastAsia"/>
          <w:color w:val="000000"/>
          <w:szCs w:val="22"/>
          <w:lang w:eastAsia="zh-CN"/>
        </w:rPr>
        <w:t>C</w:t>
      </w:r>
      <w:r w:rsidRPr="00676D5B">
        <w:rPr>
          <w:rFonts w:ascii="Book Antiqua" w:eastAsia="Book Antiqua" w:hAnsi="Book Antiqua" w:cs="Book Antiqua"/>
          <w:color w:val="000000"/>
          <w:szCs w:val="22"/>
        </w:rPr>
        <w:t>eliac artery; CHA</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5F0887" w:rsidRPr="00676D5B">
        <w:rPr>
          <w:rFonts w:ascii="Book Antiqua" w:hAnsi="Book Antiqua" w:cs="Book Antiqua" w:hint="eastAsia"/>
          <w:color w:val="000000"/>
          <w:szCs w:val="22"/>
          <w:lang w:eastAsia="zh-CN"/>
        </w:rPr>
        <w:t>C</w:t>
      </w:r>
      <w:r w:rsidRPr="00676D5B">
        <w:rPr>
          <w:rFonts w:ascii="Book Antiqua" w:eastAsia="Book Antiqua" w:hAnsi="Book Antiqua" w:cs="Book Antiqua"/>
          <w:color w:val="000000"/>
          <w:szCs w:val="22"/>
        </w:rPr>
        <w:t>ommon hepatic artery; MDACC</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The University of Texas MD Anderson Cancer Center; NCCN</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National Comprehensive Cancer Network; PV</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5F0887" w:rsidRPr="00676D5B">
        <w:rPr>
          <w:rFonts w:ascii="Book Antiqua" w:hAnsi="Book Antiqua" w:cs="Book Antiqua" w:hint="eastAsia"/>
          <w:color w:val="000000"/>
          <w:szCs w:val="22"/>
          <w:lang w:eastAsia="zh-CN"/>
        </w:rPr>
        <w:t>P</w:t>
      </w:r>
      <w:r w:rsidRPr="00676D5B">
        <w:rPr>
          <w:rFonts w:ascii="Book Antiqua" w:eastAsia="Book Antiqua" w:hAnsi="Book Antiqua" w:cs="Book Antiqua"/>
          <w:color w:val="000000"/>
          <w:szCs w:val="22"/>
        </w:rPr>
        <w:t>ortal vein; SMA</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5F0887" w:rsidRPr="00676D5B">
        <w:rPr>
          <w:rFonts w:ascii="Book Antiqua" w:hAnsi="Book Antiqua" w:cs="Book Antiqua" w:hint="eastAsia"/>
          <w:color w:val="000000"/>
          <w:szCs w:val="22"/>
          <w:lang w:eastAsia="zh-CN"/>
        </w:rPr>
        <w:t>S</w:t>
      </w:r>
      <w:r w:rsidRPr="00676D5B">
        <w:rPr>
          <w:rFonts w:ascii="Book Antiqua" w:eastAsia="Book Antiqua" w:hAnsi="Book Antiqua" w:cs="Book Antiqua"/>
          <w:color w:val="000000"/>
          <w:szCs w:val="22"/>
        </w:rPr>
        <w:t>uperior mesenteric artery; SMV</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w:t>
      </w:r>
      <w:r w:rsidR="005F0887" w:rsidRPr="00676D5B">
        <w:rPr>
          <w:rFonts w:ascii="Book Antiqua" w:hAnsi="Book Antiqua" w:cs="Book Antiqua" w:hint="eastAsia"/>
          <w:color w:val="000000"/>
          <w:szCs w:val="22"/>
          <w:lang w:eastAsia="zh-CN"/>
        </w:rPr>
        <w:t>S</w:t>
      </w:r>
      <w:r w:rsidRPr="00676D5B">
        <w:rPr>
          <w:rFonts w:ascii="Book Antiqua" w:eastAsia="Book Antiqua" w:hAnsi="Book Antiqua" w:cs="Book Antiqua"/>
          <w:color w:val="000000"/>
          <w:szCs w:val="22"/>
        </w:rPr>
        <w:t>uperior mesenteric vein; SSAT</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Society for Surgery of the Alimentary Tract; SSO</w:t>
      </w:r>
      <w:r w:rsidR="005F0887" w:rsidRPr="00676D5B">
        <w:rPr>
          <w:rFonts w:ascii="Book Antiqua" w:hAnsi="Book Antiqua" w:cs="Book Antiqua" w:hint="eastAsia"/>
          <w:color w:val="000000"/>
          <w:szCs w:val="22"/>
          <w:lang w:eastAsia="zh-CN"/>
        </w:rPr>
        <w:t>:</w:t>
      </w:r>
      <w:r w:rsidRPr="00676D5B">
        <w:rPr>
          <w:rFonts w:ascii="Book Antiqua" w:eastAsia="Book Antiqua" w:hAnsi="Book Antiqua" w:cs="Book Antiqua"/>
          <w:color w:val="000000"/>
          <w:szCs w:val="22"/>
        </w:rPr>
        <w:t xml:space="preserve"> Society for Surgical Oncology.</w:t>
      </w:r>
      <w:r w:rsidR="00B123BE" w:rsidRPr="00676D5B">
        <w:rPr>
          <w:rFonts w:ascii="Book Antiqua" w:eastAsia="Book Antiqua" w:hAnsi="Book Antiqua" w:cs="Book Antiqua"/>
          <w:color w:val="000000"/>
          <w:szCs w:val="22"/>
        </w:rPr>
        <w:br w:type="page"/>
      </w:r>
    </w:p>
    <w:p w14:paraId="08B307E3" w14:textId="3E836B2F" w:rsidR="00A77B3E" w:rsidRPr="00676D5B" w:rsidRDefault="002E2F69">
      <w:pPr>
        <w:spacing w:line="360" w:lineRule="auto"/>
        <w:jc w:val="both"/>
        <w:rPr>
          <w:rFonts w:ascii="Book Antiqua" w:hAnsi="Book Antiqua" w:cs="Book Antiqua"/>
          <w:b/>
          <w:color w:val="000000"/>
          <w:szCs w:val="22"/>
          <w:lang w:eastAsia="zh-CN"/>
        </w:rPr>
      </w:pPr>
      <w:r w:rsidRPr="00676D5B">
        <w:rPr>
          <w:rFonts w:ascii="Book Antiqua" w:eastAsia="Book Antiqua" w:hAnsi="Book Antiqua" w:cs="Book Antiqua"/>
          <w:b/>
          <w:bCs/>
          <w:color w:val="000000"/>
          <w:szCs w:val="22"/>
        </w:rPr>
        <w:lastRenderedPageBreak/>
        <w:t>Table 4</w:t>
      </w:r>
      <w:r w:rsidR="005F0887" w:rsidRPr="00676D5B">
        <w:rPr>
          <w:rFonts w:ascii="Book Antiqua" w:hAnsi="Book Antiqua" w:cs="Book Antiqua" w:hint="eastAsia"/>
          <w:b/>
          <w:color w:val="000000"/>
          <w:szCs w:val="22"/>
          <w:lang w:eastAsia="zh-CN"/>
        </w:rPr>
        <w:t xml:space="preserve"> P</w:t>
      </w:r>
      <w:r w:rsidR="005F0887" w:rsidRPr="00676D5B">
        <w:rPr>
          <w:rFonts w:ascii="Book Antiqua" w:eastAsia="Book Antiqua" w:hAnsi="Book Antiqua" w:cs="Book Antiqua"/>
          <w:b/>
          <w:color w:val="000000"/>
          <w:szCs w:val="22"/>
        </w:rPr>
        <w:t>hase of trial and level of evidence of trial about chemotherapy for resectable and borderline</w:t>
      </w:r>
      <w:r w:rsidR="005F0887" w:rsidRPr="00676D5B">
        <w:rPr>
          <w:rFonts w:ascii="Book Antiqua" w:hAnsi="Book Antiqua" w:cs="Book Antiqua" w:hint="eastAsia"/>
          <w:b/>
          <w:color w:val="000000"/>
          <w:szCs w:val="22"/>
          <w:lang w:eastAsia="zh-CN"/>
        </w:rPr>
        <w:t xml:space="preserve"> </w:t>
      </w:r>
      <w:r w:rsidR="005F0887" w:rsidRPr="00676D5B">
        <w:rPr>
          <w:rFonts w:ascii="Book Antiqua" w:eastAsia="Book Antiqua" w:hAnsi="Book Antiqua" w:cs="Book Antiqua"/>
          <w:b/>
          <w:color w:val="000000"/>
          <w:szCs w:val="22"/>
        </w:rPr>
        <w:t>resectable pancreatic ductal adenocarcinoma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044"/>
        <w:gridCol w:w="3335"/>
      </w:tblGrid>
      <w:tr w:rsidR="005F0887" w:rsidRPr="00676D5B" w14:paraId="688E2CFF" w14:textId="77777777" w:rsidTr="005F0887">
        <w:tc>
          <w:tcPr>
            <w:tcW w:w="1669" w:type="pct"/>
            <w:tcBorders>
              <w:top w:val="single" w:sz="4" w:space="0" w:color="auto"/>
              <w:bottom w:val="single" w:sz="4" w:space="0" w:color="auto"/>
            </w:tcBorders>
            <w:shd w:val="clear" w:color="auto" w:fill="auto"/>
          </w:tcPr>
          <w:p w14:paraId="57423527" w14:textId="77777777" w:rsidR="005F0887" w:rsidRPr="00676D5B" w:rsidRDefault="005F0887" w:rsidP="005F0887">
            <w:pPr>
              <w:spacing w:line="360" w:lineRule="auto"/>
              <w:jc w:val="both"/>
              <w:rPr>
                <w:rFonts w:ascii="Book Antiqua" w:hAnsi="Book Antiqua" w:cs="Times New Roman"/>
                <w:b/>
                <w:lang w:eastAsia="zh-CN"/>
              </w:rPr>
            </w:pPr>
            <w:r w:rsidRPr="00676D5B">
              <w:rPr>
                <w:rFonts w:ascii="Book Antiqua" w:hAnsi="Book Antiqua" w:cs="Times New Roman" w:hint="eastAsia"/>
                <w:b/>
                <w:lang w:eastAsia="zh-CN"/>
              </w:rPr>
              <w:t>Ref.</w:t>
            </w:r>
          </w:p>
        </w:tc>
        <w:tc>
          <w:tcPr>
            <w:tcW w:w="1589" w:type="pct"/>
            <w:tcBorders>
              <w:top w:val="single" w:sz="4" w:space="0" w:color="auto"/>
              <w:bottom w:val="single" w:sz="4" w:space="0" w:color="auto"/>
            </w:tcBorders>
            <w:shd w:val="clear" w:color="auto" w:fill="auto"/>
          </w:tcPr>
          <w:p w14:paraId="21FE0105" w14:textId="77777777" w:rsidR="005F0887" w:rsidRPr="00676D5B" w:rsidRDefault="005F0887" w:rsidP="005F0887">
            <w:pPr>
              <w:spacing w:line="360" w:lineRule="auto"/>
              <w:jc w:val="both"/>
              <w:rPr>
                <w:rFonts w:ascii="Book Antiqua" w:hAnsi="Book Antiqua" w:cs="Times New Roman"/>
                <w:b/>
              </w:rPr>
            </w:pPr>
            <w:r w:rsidRPr="00676D5B">
              <w:rPr>
                <w:rFonts w:ascii="Book Antiqua" w:hAnsi="Book Antiqua" w:cs="Times New Roman"/>
                <w:b/>
              </w:rPr>
              <w:t>Phase of trial</w:t>
            </w:r>
          </w:p>
        </w:tc>
        <w:tc>
          <w:tcPr>
            <w:tcW w:w="1741" w:type="pct"/>
            <w:tcBorders>
              <w:top w:val="single" w:sz="4" w:space="0" w:color="auto"/>
              <w:bottom w:val="single" w:sz="4" w:space="0" w:color="auto"/>
            </w:tcBorders>
            <w:shd w:val="clear" w:color="auto" w:fill="auto"/>
          </w:tcPr>
          <w:p w14:paraId="2879ED37" w14:textId="77777777" w:rsidR="005F0887" w:rsidRPr="00676D5B" w:rsidRDefault="005F0887" w:rsidP="005F0887">
            <w:pPr>
              <w:spacing w:line="360" w:lineRule="auto"/>
              <w:jc w:val="both"/>
              <w:rPr>
                <w:rFonts w:ascii="Book Antiqua" w:hAnsi="Book Antiqua" w:cs="Times New Roman"/>
                <w:b/>
              </w:rPr>
            </w:pPr>
            <w:r w:rsidRPr="00676D5B">
              <w:rPr>
                <w:rFonts w:ascii="Book Antiqua" w:hAnsi="Book Antiqua" w:cs="Times New Roman"/>
                <w:b/>
              </w:rPr>
              <w:t>Level of evidence</w:t>
            </w:r>
          </w:p>
        </w:tc>
      </w:tr>
      <w:tr w:rsidR="005F0887" w:rsidRPr="00676D5B" w14:paraId="1343C067" w14:textId="77777777" w:rsidTr="005F0887">
        <w:tc>
          <w:tcPr>
            <w:tcW w:w="1669" w:type="pct"/>
            <w:tcBorders>
              <w:top w:val="single" w:sz="4" w:space="0" w:color="auto"/>
            </w:tcBorders>
            <w:shd w:val="clear" w:color="auto" w:fill="auto"/>
          </w:tcPr>
          <w:p w14:paraId="3161208F"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rPr>
              <w:t xml:space="preserve">Neoptolemos </w:t>
            </w:r>
            <w:r w:rsidRPr="00676D5B">
              <w:rPr>
                <w:rFonts w:ascii="Book Antiqua" w:hAnsi="Book Antiqua" w:cs="Times New Roman"/>
                <w:i/>
              </w:rPr>
              <w:t>et al</w:t>
            </w:r>
            <w:r w:rsidRPr="00676D5B">
              <w:rPr>
                <w:rFonts w:ascii="Book Antiqua" w:hAnsi="Book Antiqua" w:cs="Times New Roman"/>
                <w:vertAlign w:val="superscript"/>
              </w:rPr>
              <w:t>[185]</w:t>
            </w:r>
          </w:p>
        </w:tc>
        <w:tc>
          <w:tcPr>
            <w:tcW w:w="1589" w:type="pct"/>
            <w:tcBorders>
              <w:top w:val="single" w:sz="4" w:space="0" w:color="auto"/>
            </w:tcBorders>
            <w:shd w:val="clear" w:color="auto" w:fill="auto"/>
          </w:tcPr>
          <w:p w14:paraId="762AD354"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tcBorders>
              <w:top w:val="single" w:sz="4" w:space="0" w:color="auto"/>
            </w:tcBorders>
            <w:shd w:val="clear" w:color="auto" w:fill="auto"/>
          </w:tcPr>
          <w:p w14:paraId="63FA455C"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3BC9B82D" w14:textId="77777777" w:rsidTr="005F0887">
        <w:tc>
          <w:tcPr>
            <w:tcW w:w="1669" w:type="pct"/>
            <w:shd w:val="clear" w:color="auto" w:fill="auto"/>
          </w:tcPr>
          <w:p w14:paraId="2938EB10"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rPr>
              <w:t xml:space="preserve">Oettle </w:t>
            </w:r>
            <w:r w:rsidRPr="00676D5B">
              <w:rPr>
                <w:rFonts w:ascii="Book Antiqua" w:hAnsi="Book Antiqua" w:cs="Times New Roman"/>
                <w:i/>
              </w:rPr>
              <w:t>et al</w:t>
            </w:r>
            <w:r w:rsidRPr="00676D5B">
              <w:rPr>
                <w:rFonts w:ascii="Book Antiqua" w:hAnsi="Book Antiqua" w:cs="Times New Roman"/>
                <w:vertAlign w:val="superscript"/>
              </w:rPr>
              <w:t>[186]</w:t>
            </w:r>
          </w:p>
        </w:tc>
        <w:tc>
          <w:tcPr>
            <w:tcW w:w="1589" w:type="pct"/>
            <w:shd w:val="clear" w:color="auto" w:fill="auto"/>
          </w:tcPr>
          <w:p w14:paraId="079E8EC5"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68D7D9C1"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w:t>
            </w:r>
          </w:p>
        </w:tc>
      </w:tr>
      <w:tr w:rsidR="005F0887" w:rsidRPr="00676D5B" w14:paraId="5ECC15F5" w14:textId="77777777" w:rsidTr="005F0887">
        <w:tc>
          <w:tcPr>
            <w:tcW w:w="1669" w:type="pct"/>
            <w:shd w:val="clear" w:color="auto" w:fill="auto"/>
          </w:tcPr>
          <w:p w14:paraId="44AB61E0"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rPr>
              <w:t xml:space="preserve">Neoptolemos </w:t>
            </w:r>
            <w:r w:rsidRPr="00676D5B">
              <w:rPr>
                <w:rFonts w:ascii="Book Antiqua" w:hAnsi="Book Antiqua" w:cs="Times New Roman"/>
                <w:i/>
              </w:rPr>
              <w:t>et al</w:t>
            </w:r>
            <w:r w:rsidRPr="00676D5B">
              <w:rPr>
                <w:rFonts w:ascii="Book Antiqua" w:hAnsi="Book Antiqua" w:cs="Times New Roman"/>
                <w:vertAlign w:val="superscript"/>
              </w:rPr>
              <w:t>[187]</w:t>
            </w:r>
          </w:p>
        </w:tc>
        <w:tc>
          <w:tcPr>
            <w:tcW w:w="1589" w:type="pct"/>
            <w:shd w:val="clear" w:color="auto" w:fill="auto"/>
          </w:tcPr>
          <w:p w14:paraId="7DD6ABCF"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2F8A1172"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w:t>
            </w:r>
          </w:p>
        </w:tc>
      </w:tr>
      <w:tr w:rsidR="005F0887" w:rsidRPr="00676D5B" w14:paraId="382EDBC5" w14:textId="77777777" w:rsidTr="005F0887">
        <w:tc>
          <w:tcPr>
            <w:tcW w:w="1669" w:type="pct"/>
            <w:shd w:val="clear" w:color="auto" w:fill="auto"/>
          </w:tcPr>
          <w:p w14:paraId="56734626"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rPr>
              <w:t xml:space="preserve">Neoptolemos </w:t>
            </w:r>
            <w:r w:rsidRPr="00676D5B">
              <w:rPr>
                <w:rFonts w:ascii="Book Antiqua" w:hAnsi="Book Antiqua" w:cs="Times New Roman"/>
                <w:i/>
              </w:rPr>
              <w:t>et al</w:t>
            </w:r>
            <w:r w:rsidRPr="00676D5B">
              <w:rPr>
                <w:rFonts w:ascii="Book Antiqua" w:hAnsi="Book Antiqua" w:cs="Times New Roman"/>
                <w:vertAlign w:val="superscript"/>
              </w:rPr>
              <w:t>[188]</w:t>
            </w:r>
          </w:p>
        </w:tc>
        <w:tc>
          <w:tcPr>
            <w:tcW w:w="1589" w:type="pct"/>
            <w:shd w:val="clear" w:color="auto" w:fill="auto"/>
          </w:tcPr>
          <w:p w14:paraId="1F56FA18"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66C53FD6"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w:t>
            </w:r>
          </w:p>
        </w:tc>
      </w:tr>
      <w:tr w:rsidR="005F0887" w:rsidRPr="00676D5B" w14:paraId="775FDA27" w14:textId="77777777" w:rsidTr="005F0887">
        <w:tc>
          <w:tcPr>
            <w:tcW w:w="1669" w:type="pct"/>
            <w:shd w:val="clear" w:color="auto" w:fill="auto"/>
          </w:tcPr>
          <w:p w14:paraId="78B1E509"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rPr>
              <w:t xml:space="preserve">Conroy </w:t>
            </w:r>
            <w:r w:rsidRPr="00676D5B">
              <w:rPr>
                <w:rFonts w:ascii="Book Antiqua" w:hAnsi="Book Antiqua" w:cs="Times New Roman"/>
                <w:i/>
              </w:rPr>
              <w:t>et al</w:t>
            </w:r>
            <w:r w:rsidRPr="00676D5B">
              <w:rPr>
                <w:rFonts w:ascii="Book Antiqua" w:hAnsi="Book Antiqua" w:cs="Times New Roman"/>
                <w:vertAlign w:val="superscript"/>
              </w:rPr>
              <w:t>[189]</w:t>
            </w:r>
          </w:p>
        </w:tc>
        <w:tc>
          <w:tcPr>
            <w:tcW w:w="1589" w:type="pct"/>
            <w:shd w:val="clear" w:color="auto" w:fill="auto"/>
          </w:tcPr>
          <w:p w14:paraId="5BAC8D9E"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05C1D047"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w:t>
            </w:r>
          </w:p>
        </w:tc>
      </w:tr>
      <w:tr w:rsidR="005F0887" w:rsidRPr="00676D5B" w14:paraId="15201159" w14:textId="77777777" w:rsidTr="005F0887">
        <w:tc>
          <w:tcPr>
            <w:tcW w:w="1669" w:type="pct"/>
            <w:shd w:val="clear" w:color="auto" w:fill="auto"/>
          </w:tcPr>
          <w:p w14:paraId="33410A5F"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rPr>
              <w:t xml:space="preserve">You </w:t>
            </w:r>
            <w:r w:rsidRPr="00676D5B">
              <w:rPr>
                <w:rFonts w:ascii="Book Antiqua" w:hAnsi="Book Antiqua" w:cs="Times New Roman"/>
                <w:i/>
              </w:rPr>
              <w:t>et al</w:t>
            </w:r>
            <w:r w:rsidRPr="00676D5B">
              <w:rPr>
                <w:rFonts w:ascii="Book Antiqua" w:hAnsi="Book Antiqua" w:cs="Times New Roman"/>
                <w:vertAlign w:val="superscript"/>
              </w:rPr>
              <w:t>[195]</w:t>
            </w:r>
          </w:p>
        </w:tc>
        <w:tc>
          <w:tcPr>
            <w:tcW w:w="1589" w:type="pct"/>
            <w:shd w:val="clear" w:color="auto" w:fill="auto"/>
          </w:tcPr>
          <w:p w14:paraId="6137B042"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3071B456"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020E185B" w14:textId="77777777" w:rsidTr="005F0887">
        <w:tc>
          <w:tcPr>
            <w:tcW w:w="1669" w:type="pct"/>
            <w:shd w:val="clear" w:color="auto" w:fill="auto"/>
          </w:tcPr>
          <w:p w14:paraId="0A464F76" w14:textId="77777777" w:rsidR="005F0887" w:rsidRPr="00676D5B" w:rsidRDefault="005F0887" w:rsidP="005F0887">
            <w:pPr>
              <w:spacing w:line="360" w:lineRule="auto"/>
              <w:jc w:val="both"/>
              <w:rPr>
                <w:rFonts w:ascii="Book Antiqua" w:hAnsi="Book Antiqua" w:cs="Times New Roman"/>
                <w:vertAlign w:val="superscript"/>
              </w:rPr>
            </w:pPr>
            <w:r w:rsidRPr="00676D5B">
              <w:rPr>
                <w:rFonts w:ascii="Book Antiqua" w:hAnsi="Book Antiqua" w:cs="Times New Roman"/>
                <w:lang w:val="en-US"/>
              </w:rPr>
              <w:t xml:space="preserve">van Roessel </w:t>
            </w:r>
            <w:r w:rsidRPr="00676D5B">
              <w:rPr>
                <w:rFonts w:ascii="Book Antiqua" w:hAnsi="Book Antiqua" w:cs="Times New Roman"/>
                <w:i/>
                <w:lang w:val="en-US"/>
              </w:rPr>
              <w:t>et al</w:t>
            </w:r>
            <w:r w:rsidRPr="00676D5B">
              <w:rPr>
                <w:rFonts w:ascii="Book Antiqua" w:hAnsi="Book Antiqua" w:cs="Times New Roman"/>
                <w:vertAlign w:val="superscript"/>
                <w:lang w:val="en-US"/>
              </w:rPr>
              <w:t>[198]</w:t>
            </w:r>
          </w:p>
        </w:tc>
        <w:tc>
          <w:tcPr>
            <w:tcW w:w="1589" w:type="pct"/>
            <w:shd w:val="clear" w:color="auto" w:fill="auto"/>
          </w:tcPr>
          <w:p w14:paraId="46632A53"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IV</w:t>
            </w:r>
          </w:p>
        </w:tc>
        <w:tc>
          <w:tcPr>
            <w:tcW w:w="1741" w:type="pct"/>
            <w:shd w:val="clear" w:color="auto" w:fill="auto"/>
          </w:tcPr>
          <w:p w14:paraId="655B7E6D"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65B44162" w14:textId="77777777" w:rsidTr="005F0887">
        <w:tc>
          <w:tcPr>
            <w:tcW w:w="1669" w:type="pct"/>
            <w:shd w:val="clear" w:color="auto" w:fill="auto"/>
          </w:tcPr>
          <w:p w14:paraId="71C91F17" w14:textId="77777777" w:rsidR="005F0887" w:rsidRPr="00676D5B" w:rsidRDefault="005F0887" w:rsidP="005F0887">
            <w:pPr>
              <w:spacing w:line="360" w:lineRule="auto"/>
              <w:jc w:val="both"/>
              <w:rPr>
                <w:rFonts w:ascii="Book Antiqua" w:hAnsi="Book Antiqua" w:cs="Times New Roman"/>
                <w:vertAlign w:val="superscript"/>
                <w:lang w:val="en-US"/>
              </w:rPr>
            </w:pPr>
            <w:r w:rsidRPr="00676D5B">
              <w:rPr>
                <w:rFonts w:ascii="Book Antiqua" w:hAnsi="Book Antiqua" w:cs="Times New Roman"/>
                <w:lang w:val="fr-FR"/>
              </w:rPr>
              <w:t xml:space="preserve">Versteijne </w:t>
            </w:r>
            <w:r w:rsidRPr="00676D5B">
              <w:rPr>
                <w:rFonts w:ascii="Book Antiqua" w:hAnsi="Book Antiqua" w:cs="Times New Roman"/>
                <w:i/>
                <w:lang w:val="fr-FR"/>
              </w:rPr>
              <w:t>et al</w:t>
            </w:r>
            <w:r w:rsidRPr="00676D5B">
              <w:rPr>
                <w:rFonts w:ascii="Book Antiqua" w:hAnsi="Book Antiqua" w:cs="Times New Roman"/>
                <w:vertAlign w:val="superscript"/>
                <w:lang w:val="fr-FR"/>
              </w:rPr>
              <w:t>[202]</w:t>
            </w:r>
          </w:p>
        </w:tc>
        <w:tc>
          <w:tcPr>
            <w:tcW w:w="1589" w:type="pct"/>
            <w:shd w:val="clear" w:color="auto" w:fill="auto"/>
          </w:tcPr>
          <w:p w14:paraId="4BBAB2DD"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546C9C47"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0F952A01" w14:textId="77777777" w:rsidTr="005F0887">
        <w:tc>
          <w:tcPr>
            <w:tcW w:w="1669" w:type="pct"/>
            <w:shd w:val="clear" w:color="auto" w:fill="auto"/>
          </w:tcPr>
          <w:p w14:paraId="4F3D3487" w14:textId="77777777" w:rsidR="005F0887" w:rsidRPr="00676D5B" w:rsidRDefault="005F0887" w:rsidP="005F0887">
            <w:pPr>
              <w:spacing w:line="360" w:lineRule="auto"/>
              <w:jc w:val="both"/>
              <w:rPr>
                <w:rFonts w:ascii="Book Antiqua" w:hAnsi="Book Antiqua" w:cs="Times New Roman"/>
                <w:vertAlign w:val="superscript"/>
                <w:lang w:val="fr-FR"/>
              </w:rPr>
            </w:pPr>
            <w:r w:rsidRPr="00676D5B">
              <w:rPr>
                <w:rFonts w:ascii="Book Antiqua" w:hAnsi="Book Antiqua" w:cs="Times New Roman"/>
                <w:lang w:val="fr-FR"/>
              </w:rPr>
              <w:t xml:space="preserve">Ghaneh </w:t>
            </w:r>
            <w:r w:rsidRPr="00676D5B">
              <w:rPr>
                <w:rFonts w:ascii="Book Antiqua" w:hAnsi="Book Antiqua" w:cs="Times New Roman"/>
                <w:i/>
                <w:lang w:val="fr-FR"/>
              </w:rPr>
              <w:t>et al</w:t>
            </w:r>
            <w:r w:rsidRPr="00676D5B">
              <w:rPr>
                <w:rFonts w:ascii="Book Antiqua" w:hAnsi="Book Antiqua" w:cs="Times New Roman"/>
                <w:vertAlign w:val="superscript"/>
                <w:lang w:val="fr-FR"/>
              </w:rPr>
              <w:t>[205]</w:t>
            </w:r>
          </w:p>
        </w:tc>
        <w:tc>
          <w:tcPr>
            <w:tcW w:w="1589" w:type="pct"/>
            <w:shd w:val="clear" w:color="auto" w:fill="auto"/>
          </w:tcPr>
          <w:p w14:paraId="7A14F668"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c>
          <w:tcPr>
            <w:tcW w:w="1741" w:type="pct"/>
            <w:shd w:val="clear" w:color="auto" w:fill="auto"/>
          </w:tcPr>
          <w:p w14:paraId="113DEC0B"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30750897" w14:textId="77777777" w:rsidTr="005F0887">
        <w:tc>
          <w:tcPr>
            <w:tcW w:w="1669" w:type="pct"/>
            <w:shd w:val="clear" w:color="auto" w:fill="auto"/>
          </w:tcPr>
          <w:p w14:paraId="68793131" w14:textId="77777777" w:rsidR="005F0887" w:rsidRPr="00676D5B" w:rsidRDefault="005F0887" w:rsidP="005F0887">
            <w:pPr>
              <w:spacing w:line="360" w:lineRule="auto"/>
              <w:jc w:val="both"/>
              <w:rPr>
                <w:rFonts w:ascii="Book Antiqua" w:hAnsi="Book Antiqua" w:cs="Times New Roman"/>
                <w:vertAlign w:val="superscript"/>
                <w:lang w:val="fr-FR"/>
              </w:rPr>
            </w:pPr>
            <w:r w:rsidRPr="00676D5B">
              <w:rPr>
                <w:rFonts w:ascii="Book Antiqua" w:hAnsi="Book Antiqua" w:cs="Times New Roman"/>
                <w:lang w:val="fr-FR"/>
              </w:rPr>
              <w:t xml:space="preserve">Sohal </w:t>
            </w:r>
            <w:r w:rsidRPr="00676D5B">
              <w:rPr>
                <w:rFonts w:ascii="Book Antiqua" w:hAnsi="Book Antiqua" w:cs="Times New Roman"/>
                <w:i/>
                <w:lang w:val="fr-FR"/>
              </w:rPr>
              <w:t>et al</w:t>
            </w:r>
            <w:r w:rsidRPr="00676D5B">
              <w:rPr>
                <w:rFonts w:ascii="Book Antiqua" w:hAnsi="Book Antiqua" w:cs="Times New Roman"/>
                <w:vertAlign w:val="superscript"/>
                <w:lang w:val="fr-FR"/>
              </w:rPr>
              <w:t>[207]</w:t>
            </w:r>
          </w:p>
        </w:tc>
        <w:tc>
          <w:tcPr>
            <w:tcW w:w="1589" w:type="pct"/>
            <w:shd w:val="clear" w:color="auto" w:fill="auto"/>
          </w:tcPr>
          <w:p w14:paraId="0C6113EC"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IV</w:t>
            </w:r>
          </w:p>
        </w:tc>
        <w:tc>
          <w:tcPr>
            <w:tcW w:w="1741" w:type="pct"/>
            <w:shd w:val="clear" w:color="auto" w:fill="auto"/>
          </w:tcPr>
          <w:p w14:paraId="03460687"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74DB4E8F" w14:textId="77777777" w:rsidTr="005F0887">
        <w:tc>
          <w:tcPr>
            <w:tcW w:w="1669" w:type="pct"/>
            <w:shd w:val="clear" w:color="auto" w:fill="auto"/>
          </w:tcPr>
          <w:p w14:paraId="14D74E65" w14:textId="77777777" w:rsidR="005F0887" w:rsidRPr="00676D5B" w:rsidRDefault="005F0887" w:rsidP="005F0887">
            <w:pPr>
              <w:spacing w:line="360" w:lineRule="auto"/>
              <w:jc w:val="both"/>
              <w:rPr>
                <w:rFonts w:ascii="Book Antiqua" w:hAnsi="Book Antiqua" w:cs="Times New Roman"/>
                <w:vertAlign w:val="superscript"/>
                <w:lang w:val="fr-FR"/>
              </w:rPr>
            </w:pPr>
            <w:r w:rsidRPr="00676D5B">
              <w:rPr>
                <w:rFonts w:ascii="Book Antiqua" w:hAnsi="Book Antiqua" w:cs="Times New Roman"/>
                <w:lang w:val="fr-FR"/>
              </w:rPr>
              <w:t xml:space="preserve">Labori </w:t>
            </w:r>
            <w:r w:rsidRPr="00676D5B">
              <w:rPr>
                <w:rFonts w:ascii="Book Antiqua" w:hAnsi="Book Antiqua" w:cs="Times New Roman"/>
                <w:i/>
                <w:lang w:val="fr-FR"/>
              </w:rPr>
              <w:t>et al</w:t>
            </w:r>
            <w:r w:rsidRPr="00676D5B">
              <w:rPr>
                <w:rFonts w:ascii="Book Antiqua" w:hAnsi="Book Antiqua" w:cs="Times New Roman"/>
                <w:vertAlign w:val="superscript"/>
                <w:lang w:val="fr-FR"/>
              </w:rPr>
              <w:t>[209]</w:t>
            </w:r>
          </w:p>
        </w:tc>
        <w:tc>
          <w:tcPr>
            <w:tcW w:w="1589" w:type="pct"/>
            <w:shd w:val="clear" w:color="auto" w:fill="auto"/>
          </w:tcPr>
          <w:p w14:paraId="22E73263"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1A84D490"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74A0FF4D" w14:textId="77777777" w:rsidTr="005F0887">
        <w:tc>
          <w:tcPr>
            <w:tcW w:w="1669" w:type="pct"/>
            <w:shd w:val="clear" w:color="auto" w:fill="auto"/>
          </w:tcPr>
          <w:p w14:paraId="1C61B146" w14:textId="77777777" w:rsidR="005F0887" w:rsidRPr="00676D5B" w:rsidRDefault="005F0887" w:rsidP="005F0887">
            <w:pPr>
              <w:spacing w:line="360" w:lineRule="auto"/>
              <w:jc w:val="both"/>
              <w:rPr>
                <w:rFonts w:ascii="Book Antiqua" w:hAnsi="Book Antiqua" w:cs="Times New Roman"/>
                <w:vertAlign w:val="superscript"/>
                <w:lang w:val="fr-FR"/>
              </w:rPr>
            </w:pPr>
            <w:r w:rsidRPr="00676D5B">
              <w:rPr>
                <w:rFonts w:ascii="Book Antiqua" w:hAnsi="Book Antiqua" w:cs="Times New Roman"/>
                <w:lang w:val="en-US"/>
              </w:rPr>
              <w:t xml:space="preserve">Schwarz </w:t>
            </w:r>
            <w:r w:rsidRPr="00676D5B">
              <w:rPr>
                <w:rFonts w:ascii="Book Antiqua" w:hAnsi="Book Antiqua" w:cs="Times New Roman"/>
                <w:i/>
                <w:lang w:val="en-US"/>
              </w:rPr>
              <w:t>et al</w:t>
            </w:r>
            <w:r w:rsidRPr="00676D5B">
              <w:rPr>
                <w:rFonts w:ascii="Book Antiqua" w:hAnsi="Book Antiqua" w:cs="Times New Roman"/>
                <w:vertAlign w:val="superscript"/>
                <w:lang w:val="en-US"/>
              </w:rPr>
              <w:t>[210]</w:t>
            </w:r>
          </w:p>
        </w:tc>
        <w:tc>
          <w:tcPr>
            <w:tcW w:w="1589" w:type="pct"/>
            <w:shd w:val="clear" w:color="auto" w:fill="auto"/>
          </w:tcPr>
          <w:p w14:paraId="6ADA7E81"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c>
          <w:tcPr>
            <w:tcW w:w="1741" w:type="pct"/>
            <w:shd w:val="clear" w:color="auto" w:fill="auto"/>
          </w:tcPr>
          <w:p w14:paraId="5B33FDEB"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w:t>
            </w:r>
          </w:p>
        </w:tc>
      </w:tr>
      <w:tr w:rsidR="005F0887" w:rsidRPr="00676D5B" w14:paraId="2D7257A9" w14:textId="77777777" w:rsidTr="005F0887">
        <w:tc>
          <w:tcPr>
            <w:tcW w:w="1669" w:type="pct"/>
            <w:shd w:val="clear" w:color="auto" w:fill="auto"/>
          </w:tcPr>
          <w:p w14:paraId="5F6F327E" w14:textId="77777777" w:rsidR="005F0887" w:rsidRPr="00676D5B" w:rsidRDefault="005F0887" w:rsidP="005F0887">
            <w:pPr>
              <w:spacing w:line="360" w:lineRule="auto"/>
              <w:jc w:val="both"/>
              <w:rPr>
                <w:rFonts w:ascii="Book Antiqua" w:hAnsi="Book Antiqua" w:cs="Times New Roman"/>
                <w:vertAlign w:val="superscript"/>
                <w:lang w:val="en-US"/>
              </w:rPr>
            </w:pPr>
            <w:r w:rsidRPr="00676D5B">
              <w:rPr>
                <w:rFonts w:ascii="Book Antiqua" w:hAnsi="Book Antiqua" w:cs="Times New Roman"/>
                <w:lang w:val="en-US"/>
              </w:rPr>
              <w:t xml:space="preserve">Ettrich </w:t>
            </w:r>
            <w:r w:rsidRPr="00676D5B">
              <w:rPr>
                <w:rFonts w:ascii="Book Antiqua" w:hAnsi="Book Antiqua" w:cs="Times New Roman"/>
                <w:i/>
                <w:lang w:val="en-US"/>
              </w:rPr>
              <w:t>et al</w:t>
            </w:r>
            <w:r w:rsidRPr="00676D5B">
              <w:rPr>
                <w:rFonts w:ascii="Book Antiqua" w:hAnsi="Book Antiqua" w:cs="Times New Roman"/>
                <w:vertAlign w:val="superscript"/>
                <w:lang w:val="en-US"/>
              </w:rPr>
              <w:t>[211]</w:t>
            </w:r>
          </w:p>
        </w:tc>
        <w:tc>
          <w:tcPr>
            <w:tcW w:w="1589" w:type="pct"/>
            <w:shd w:val="clear" w:color="auto" w:fill="auto"/>
          </w:tcPr>
          <w:p w14:paraId="47F0FFFD"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c>
          <w:tcPr>
            <w:tcW w:w="1741" w:type="pct"/>
            <w:shd w:val="clear" w:color="auto" w:fill="auto"/>
          </w:tcPr>
          <w:p w14:paraId="03995C30"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10023AF3" w14:textId="77777777" w:rsidTr="005F0887">
        <w:tc>
          <w:tcPr>
            <w:tcW w:w="1669" w:type="pct"/>
            <w:shd w:val="clear" w:color="auto" w:fill="auto"/>
          </w:tcPr>
          <w:p w14:paraId="1699A70B" w14:textId="77777777" w:rsidR="005F0887" w:rsidRPr="00676D5B" w:rsidRDefault="005F0887" w:rsidP="005F0887">
            <w:pPr>
              <w:spacing w:line="360" w:lineRule="auto"/>
              <w:jc w:val="both"/>
              <w:rPr>
                <w:rFonts w:ascii="Book Antiqua" w:hAnsi="Book Antiqua" w:cs="Times New Roman"/>
                <w:vertAlign w:val="superscript"/>
                <w:lang w:val="en-US"/>
              </w:rPr>
            </w:pPr>
            <w:r w:rsidRPr="00676D5B">
              <w:rPr>
                <w:rFonts w:ascii="Book Antiqua" w:hAnsi="Book Antiqua" w:cs="Times New Roman"/>
                <w:lang w:val="en-US"/>
              </w:rPr>
              <w:t xml:space="preserve">Motoi </w:t>
            </w:r>
            <w:r w:rsidRPr="00676D5B">
              <w:rPr>
                <w:rFonts w:ascii="Book Antiqua" w:hAnsi="Book Antiqua" w:cs="Times New Roman"/>
                <w:i/>
                <w:lang w:val="en-US"/>
              </w:rPr>
              <w:t>et al</w:t>
            </w:r>
            <w:r w:rsidRPr="00676D5B">
              <w:rPr>
                <w:rFonts w:ascii="Book Antiqua" w:hAnsi="Book Antiqua" w:cs="Times New Roman"/>
                <w:vertAlign w:val="superscript"/>
                <w:lang w:val="en-US"/>
              </w:rPr>
              <w:t>[212]</w:t>
            </w:r>
          </w:p>
        </w:tc>
        <w:tc>
          <w:tcPr>
            <w:tcW w:w="1589" w:type="pct"/>
            <w:shd w:val="clear" w:color="auto" w:fill="auto"/>
          </w:tcPr>
          <w:p w14:paraId="1FAA10C3"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shd w:val="clear" w:color="auto" w:fill="auto"/>
          </w:tcPr>
          <w:p w14:paraId="5A51D26B"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w:t>
            </w:r>
          </w:p>
        </w:tc>
      </w:tr>
      <w:tr w:rsidR="005F0887" w:rsidRPr="00676D5B" w14:paraId="7F37E164" w14:textId="77777777" w:rsidTr="005F0887">
        <w:tc>
          <w:tcPr>
            <w:tcW w:w="1669" w:type="pct"/>
            <w:tcBorders>
              <w:bottom w:val="single" w:sz="4" w:space="0" w:color="auto"/>
            </w:tcBorders>
            <w:shd w:val="clear" w:color="auto" w:fill="auto"/>
          </w:tcPr>
          <w:p w14:paraId="409C3B38" w14:textId="77777777" w:rsidR="005F0887" w:rsidRPr="00676D5B" w:rsidRDefault="005F0887" w:rsidP="005F0887">
            <w:pPr>
              <w:spacing w:line="360" w:lineRule="auto"/>
              <w:jc w:val="both"/>
              <w:rPr>
                <w:rFonts w:ascii="Book Antiqua" w:hAnsi="Book Antiqua" w:cs="Times New Roman"/>
                <w:vertAlign w:val="superscript"/>
                <w:lang w:val="en-US" w:eastAsia="zh-CN"/>
              </w:rPr>
            </w:pPr>
            <w:r w:rsidRPr="00676D5B">
              <w:rPr>
                <w:rFonts w:ascii="Book Antiqua" w:hAnsi="Book Antiqua" w:cs="Times New Roman"/>
                <w:lang w:val="en-US"/>
              </w:rPr>
              <w:t>UMIN-CTR Clinical Trial</w:t>
            </w:r>
            <w:r w:rsidRPr="00676D5B">
              <w:rPr>
                <w:rFonts w:ascii="Book Antiqua" w:hAnsi="Book Antiqua" w:cs="Times New Roman"/>
                <w:vertAlign w:val="superscript"/>
                <w:lang w:val="en-US"/>
              </w:rPr>
              <w:t>[215]</w:t>
            </w:r>
            <w:r w:rsidRPr="00676D5B">
              <w:rPr>
                <w:rFonts w:ascii="Book Antiqua" w:hAnsi="Book Antiqua" w:cs="Times New Roman"/>
                <w:lang w:val="en-US"/>
              </w:rPr>
              <w:t xml:space="preserve"> </w:t>
            </w:r>
            <w:r w:rsidRPr="00676D5B">
              <w:rPr>
                <w:rFonts w:ascii="Book Antiqua" w:hAnsi="Book Antiqua" w:cs="Times New Roman" w:hint="eastAsia"/>
                <w:lang w:val="en-US" w:eastAsia="zh-CN"/>
              </w:rPr>
              <w:t>(</w:t>
            </w:r>
            <w:r w:rsidRPr="00676D5B">
              <w:rPr>
                <w:rFonts w:ascii="Book Antiqua" w:hAnsi="Book Antiqua" w:cs="Times New Roman"/>
                <w:lang w:val="en-US"/>
              </w:rPr>
              <w:t>UMIN000026858</w:t>
            </w:r>
            <w:r w:rsidRPr="00676D5B">
              <w:rPr>
                <w:rFonts w:ascii="Book Antiqua" w:hAnsi="Book Antiqua" w:cs="Times New Roman" w:hint="eastAsia"/>
                <w:lang w:val="en-US" w:eastAsia="zh-CN"/>
              </w:rPr>
              <w:t>)</w:t>
            </w:r>
          </w:p>
        </w:tc>
        <w:tc>
          <w:tcPr>
            <w:tcW w:w="1589" w:type="pct"/>
            <w:tcBorders>
              <w:bottom w:val="single" w:sz="4" w:space="0" w:color="auto"/>
            </w:tcBorders>
            <w:shd w:val="clear" w:color="auto" w:fill="auto"/>
          </w:tcPr>
          <w:p w14:paraId="44989D00" w14:textId="77777777" w:rsidR="005F0887" w:rsidRPr="00676D5B" w:rsidRDefault="005F0887" w:rsidP="005F0887">
            <w:pPr>
              <w:spacing w:line="360" w:lineRule="auto"/>
              <w:jc w:val="both"/>
              <w:rPr>
                <w:rFonts w:ascii="Book Antiqua" w:hAnsi="Book Antiqua" w:cs="Times New Roman"/>
              </w:rPr>
            </w:pPr>
            <w:r w:rsidRPr="00676D5B">
              <w:rPr>
                <w:rFonts w:ascii="Book Antiqua" w:hAnsi="Book Antiqua" w:cs="Times New Roman"/>
              </w:rPr>
              <w:t>III</w:t>
            </w:r>
          </w:p>
        </w:tc>
        <w:tc>
          <w:tcPr>
            <w:tcW w:w="1741" w:type="pct"/>
            <w:tcBorders>
              <w:bottom w:val="single" w:sz="4" w:space="0" w:color="auto"/>
            </w:tcBorders>
            <w:shd w:val="clear" w:color="auto" w:fill="auto"/>
          </w:tcPr>
          <w:p w14:paraId="2DCBD1AF" w14:textId="77777777" w:rsidR="005F0887" w:rsidRPr="00676D5B" w:rsidRDefault="005F0887" w:rsidP="005F0887">
            <w:pPr>
              <w:keepNext/>
              <w:spacing w:line="360" w:lineRule="auto"/>
              <w:jc w:val="both"/>
              <w:rPr>
                <w:rFonts w:ascii="Book Antiqua" w:hAnsi="Book Antiqua" w:cs="Times New Roman"/>
              </w:rPr>
            </w:pPr>
            <w:r w:rsidRPr="00676D5B">
              <w:rPr>
                <w:rFonts w:ascii="Book Antiqua" w:hAnsi="Book Antiqua" w:cs="Times New Roman"/>
              </w:rPr>
              <w:t>II</w:t>
            </w:r>
          </w:p>
        </w:tc>
      </w:tr>
    </w:tbl>
    <w:p w14:paraId="1DCEA9B9" w14:textId="77777777" w:rsidR="005F0887" w:rsidRPr="00676D5B" w:rsidRDefault="005F0887">
      <w:pPr>
        <w:spacing w:line="360" w:lineRule="auto"/>
        <w:jc w:val="both"/>
        <w:rPr>
          <w:lang w:eastAsia="zh-CN"/>
        </w:rPr>
      </w:pPr>
    </w:p>
    <w:p w14:paraId="1C51E35E" w14:textId="77777777" w:rsidR="00A77B3E" w:rsidRPr="00676D5B" w:rsidRDefault="005F0887">
      <w:pPr>
        <w:spacing w:line="360" w:lineRule="auto"/>
        <w:jc w:val="both"/>
        <w:rPr>
          <w:b/>
        </w:rPr>
      </w:pPr>
      <w:r w:rsidRPr="00676D5B">
        <w:rPr>
          <w:lang w:eastAsia="zh-CN"/>
        </w:rPr>
        <w:br w:type="page"/>
      </w:r>
      <w:r w:rsidR="002E2F69" w:rsidRPr="00676D5B">
        <w:rPr>
          <w:rFonts w:ascii="Book Antiqua" w:eastAsia="Book Antiqua" w:hAnsi="Book Antiqua" w:cs="Book Antiqua"/>
          <w:b/>
          <w:bCs/>
          <w:color w:val="000000"/>
          <w:szCs w:val="22"/>
        </w:rPr>
        <w:lastRenderedPageBreak/>
        <w:t>Table 5</w:t>
      </w:r>
      <w:r w:rsidRPr="00676D5B">
        <w:rPr>
          <w:rFonts w:ascii="Book Antiqua" w:hAnsi="Book Antiqua" w:cs="Book Antiqua" w:hint="eastAsia"/>
          <w:b/>
          <w:color w:val="000000"/>
          <w:szCs w:val="22"/>
          <w:lang w:eastAsia="zh-CN"/>
        </w:rPr>
        <w:t xml:space="preserve"> P</w:t>
      </w:r>
      <w:r w:rsidRPr="00676D5B">
        <w:rPr>
          <w:rFonts w:ascii="Book Antiqua" w:eastAsia="Book Antiqua" w:hAnsi="Book Antiqua" w:cs="Book Antiqua"/>
          <w:b/>
          <w:color w:val="000000"/>
          <w:szCs w:val="22"/>
        </w:rPr>
        <w:t>hase and level of evidence of trials about immunotherapy for pancreatic ductal adenocarcinoma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52"/>
        <w:gridCol w:w="3003"/>
      </w:tblGrid>
      <w:tr w:rsidR="005F0887" w:rsidRPr="00676D5B" w14:paraId="3C2472A7" w14:textId="77777777" w:rsidTr="005F0887">
        <w:tc>
          <w:tcPr>
            <w:tcW w:w="3024" w:type="dxa"/>
            <w:tcBorders>
              <w:top w:val="single" w:sz="4" w:space="0" w:color="auto"/>
              <w:bottom w:val="single" w:sz="4" w:space="0" w:color="auto"/>
            </w:tcBorders>
            <w:shd w:val="clear" w:color="auto" w:fill="auto"/>
          </w:tcPr>
          <w:p w14:paraId="0C8C59BB" w14:textId="77777777" w:rsidR="005F0887" w:rsidRPr="00676D5B" w:rsidRDefault="005F0887" w:rsidP="005F0887">
            <w:pPr>
              <w:spacing w:line="360" w:lineRule="auto"/>
              <w:contextualSpacing/>
              <w:jc w:val="both"/>
              <w:rPr>
                <w:rFonts w:ascii="Book Antiqua" w:hAnsi="Book Antiqua" w:cs="Times New Roman"/>
                <w:b/>
                <w:lang w:eastAsia="zh-CN"/>
              </w:rPr>
            </w:pPr>
            <w:r w:rsidRPr="00676D5B">
              <w:rPr>
                <w:rFonts w:ascii="Book Antiqua" w:hAnsi="Book Antiqua" w:cs="Times New Roman" w:hint="eastAsia"/>
                <w:b/>
                <w:lang w:eastAsia="zh-CN"/>
              </w:rPr>
              <w:t>Ref.</w:t>
            </w:r>
          </w:p>
        </w:tc>
        <w:tc>
          <w:tcPr>
            <w:tcW w:w="2952" w:type="dxa"/>
            <w:tcBorders>
              <w:top w:val="single" w:sz="4" w:space="0" w:color="auto"/>
              <w:bottom w:val="single" w:sz="4" w:space="0" w:color="auto"/>
            </w:tcBorders>
            <w:shd w:val="clear" w:color="auto" w:fill="auto"/>
          </w:tcPr>
          <w:p w14:paraId="7F5B0078" w14:textId="77777777" w:rsidR="005F0887" w:rsidRPr="00676D5B" w:rsidRDefault="005F0887" w:rsidP="005F0887">
            <w:pPr>
              <w:spacing w:line="360" w:lineRule="auto"/>
              <w:contextualSpacing/>
              <w:jc w:val="both"/>
              <w:rPr>
                <w:rFonts w:ascii="Book Antiqua" w:hAnsi="Book Antiqua" w:cs="Times New Roman"/>
                <w:b/>
              </w:rPr>
            </w:pPr>
            <w:r w:rsidRPr="00676D5B">
              <w:rPr>
                <w:rFonts w:ascii="Book Antiqua" w:hAnsi="Book Antiqua" w:cs="Times New Roman"/>
                <w:b/>
              </w:rPr>
              <w:t>Phase of trial</w:t>
            </w:r>
          </w:p>
        </w:tc>
        <w:tc>
          <w:tcPr>
            <w:tcW w:w="3003" w:type="dxa"/>
            <w:tcBorders>
              <w:top w:val="single" w:sz="4" w:space="0" w:color="auto"/>
              <w:bottom w:val="single" w:sz="4" w:space="0" w:color="auto"/>
            </w:tcBorders>
            <w:shd w:val="clear" w:color="auto" w:fill="auto"/>
          </w:tcPr>
          <w:p w14:paraId="612DFBDF" w14:textId="77777777" w:rsidR="005F0887" w:rsidRPr="00676D5B" w:rsidRDefault="005F0887" w:rsidP="005F0887">
            <w:pPr>
              <w:spacing w:line="360" w:lineRule="auto"/>
              <w:contextualSpacing/>
              <w:jc w:val="both"/>
              <w:rPr>
                <w:rFonts w:ascii="Book Antiqua" w:hAnsi="Book Antiqua" w:cs="Times New Roman"/>
                <w:b/>
              </w:rPr>
            </w:pPr>
            <w:r w:rsidRPr="00676D5B">
              <w:rPr>
                <w:rFonts w:ascii="Book Antiqua" w:hAnsi="Book Antiqua" w:cs="Times New Roman"/>
                <w:b/>
              </w:rPr>
              <w:t>Level of evidence</w:t>
            </w:r>
          </w:p>
        </w:tc>
      </w:tr>
      <w:tr w:rsidR="005F0887" w:rsidRPr="00676D5B" w14:paraId="52E623C5" w14:textId="77777777" w:rsidTr="005F0887">
        <w:tc>
          <w:tcPr>
            <w:tcW w:w="3024" w:type="dxa"/>
            <w:tcBorders>
              <w:top w:val="single" w:sz="4" w:space="0" w:color="auto"/>
            </w:tcBorders>
            <w:shd w:val="clear" w:color="auto" w:fill="auto"/>
          </w:tcPr>
          <w:p w14:paraId="5D4F45EF"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Royal </w:t>
            </w:r>
            <w:r w:rsidRPr="00676D5B">
              <w:rPr>
                <w:rFonts w:ascii="Book Antiqua" w:hAnsi="Book Antiqua" w:cs="Times New Roman"/>
                <w:i/>
              </w:rPr>
              <w:t>et al</w:t>
            </w:r>
            <w:r w:rsidRPr="00676D5B">
              <w:rPr>
                <w:rFonts w:ascii="Book Antiqua" w:hAnsi="Book Antiqua" w:cs="Times New Roman"/>
                <w:vertAlign w:val="superscript"/>
              </w:rPr>
              <w:t>[245]</w:t>
            </w:r>
          </w:p>
        </w:tc>
        <w:tc>
          <w:tcPr>
            <w:tcW w:w="2952" w:type="dxa"/>
            <w:tcBorders>
              <w:top w:val="single" w:sz="4" w:space="0" w:color="auto"/>
            </w:tcBorders>
            <w:shd w:val="clear" w:color="auto" w:fill="auto"/>
          </w:tcPr>
          <w:p w14:paraId="453AD6C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tcBorders>
              <w:top w:val="single" w:sz="4" w:space="0" w:color="auto"/>
            </w:tcBorders>
            <w:shd w:val="clear" w:color="auto" w:fill="auto"/>
          </w:tcPr>
          <w:p w14:paraId="7D4ECB9C"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2CFF83F7" w14:textId="77777777" w:rsidTr="005F0887">
        <w:tc>
          <w:tcPr>
            <w:tcW w:w="3024" w:type="dxa"/>
            <w:shd w:val="clear" w:color="auto" w:fill="auto"/>
          </w:tcPr>
          <w:p w14:paraId="61F71F65"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Brahmer </w:t>
            </w:r>
            <w:r w:rsidRPr="00676D5B">
              <w:rPr>
                <w:rFonts w:ascii="Book Antiqua" w:hAnsi="Book Antiqua" w:cs="Times New Roman"/>
                <w:i/>
              </w:rPr>
              <w:t>et al</w:t>
            </w:r>
            <w:r w:rsidRPr="00676D5B">
              <w:rPr>
                <w:rFonts w:ascii="Book Antiqua" w:hAnsi="Book Antiqua" w:cs="Times New Roman"/>
                <w:vertAlign w:val="superscript"/>
              </w:rPr>
              <w:t>[246]</w:t>
            </w:r>
          </w:p>
        </w:tc>
        <w:tc>
          <w:tcPr>
            <w:tcW w:w="2952" w:type="dxa"/>
            <w:shd w:val="clear" w:color="auto" w:fill="auto"/>
          </w:tcPr>
          <w:p w14:paraId="607C55EF"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1CF98F6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r>
      <w:tr w:rsidR="005F0887" w:rsidRPr="00676D5B" w14:paraId="2E782AB6" w14:textId="77777777" w:rsidTr="005F0887">
        <w:tc>
          <w:tcPr>
            <w:tcW w:w="3024" w:type="dxa"/>
            <w:shd w:val="clear" w:color="auto" w:fill="auto"/>
          </w:tcPr>
          <w:p w14:paraId="617665E2"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O'Reilly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247]</w:t>
            </w:r>
          </w:p>
        </w:tc>
        <w:tc>
          <w:tcPr>
            <w:tcW w:w="2952" w:type="dxa"/>
            <w:shd w:val="clear" w:color="auto" w:fill="auto"/>
          </w:tcPr>
          <w:p w14:paraId="162F7010"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34EACAF0"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19A06688" w14:textId="77777777" w:rsidTr="005F0887">
        <w:tc>
          <w:tcPr>
            <w:tcW w:w="3024" w:type="dxa"/>
            <w:shd w:val="clear" w:color="auto" w:fill="auto"/>
          </w:tcPr>
          <w:p w14:paraId="530B5392"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Tumeh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248]</w:t>
            </w:r>
          </w:p>
        </w:tc>
        <w:tc>
          <w:tcPr>
            <w:tcW w:w="2952" w:type="dxa"/>
            <w:shd w:val="clear" w:color="auto" w:fill="auto"/>
          </w:tcPr>
          <w:p w14:paraId="7491DE81"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1B11EC3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 xml:space="preserve">III </w:t>
            </w:r>
          </w:p>
        </w:tc>
      </w:tr>
      <w:tr w:rsidR="005F0887" w:rsidRPr="00676D5B" w14:paraId="1F78F7A4" w14:textId="77777777" w:rsidTr="005F0887">
        <w:tc>
          <w:tcPr>
            <w:tcW w:w="3024" w:type="dxa"/>
            <w:shd w:val="clear" w:color="auto" w:fill="auto"/>
          </w:tcPr>
          <w:p w14:paraId="398A33BE"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Le </w:t>
            </w:r>
            <w:r w:rsidRPr="00676D5B">
              <w:rPr>
                <w:rFonts w:ascii="Book Antiqua" w:hAnsi="Book Antiqua" w:cs="Times New Roman"/>
                <w:i/>
              </w:rPr>
              <w:t>et al</w:t>
            </w:r>
            <w:r w:rsidRPr="00676D5B">
              <w:rPr>
                <w:rFonts w:ascii="Book Antiqua" w:hAnsi="Book Antiqua" w:cs="Times New Roman"/>
                <w:vertAlign w:val="superscript"/>
              </w:rPr>
              <w:t>[250]</w:t>
            </w:r>
          </w:p>
        </w:tc>
        <w:tc>
          <w:tcPr>
            <w:tcW w:w="2952" w:type="dxa"/>
            <w:shd w:val="clear" w:color="auto" w:fill="auto"/>
          </w:tcPr>
          <w:p w14:paraId="05EFCCAE"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5B8BDBB8"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4ED2A383" w14:textId="77777777" w:rsidTr="005F0887">
        <w:tc>
          <w:tcPr>
            <w:tcW w:w="3024" w:type="dxa"/>
            <w:shd w:val="clear" w:color="auto" w:fill="auto"/>
          </w:tcPr>
          <w:p w14:paraId="7EC1013A"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Le </w:t>
            </w:r>
            <w:r w:rsidRPr="00676D5B">
              <w:rPr>
                <w:rFonts w:ascii="Book Antiqua" w:hAnsi="Book Antiqua" w:cs="Times New Roman"/>
                <w:i/>
              </w:rPr>
              <w:t>et al</w:t>
            </w:r>
            <w:r w:rsidRPr="00676D5B">
              <w:rPr>
                <w:rFonts w:ascii="Book Antiqua" w:hAnsi="Book Antiqua" w:cs="Times New Roman"/>
                <w:vertAlign w:val="superscript"/>
              </w:rPr>
              <w:t>[251]</w:t>
            </w:r>
          </w:p>
        </w:tc>
        <w:tc>
          <w:tcPr>
            <w:tcW w:w="2952" w:type="dxa"/>
            <w:shd w:val="clear" w:color="auto" w:fill="auto"/>
          </w:tcPr>
          <w:p w14:paraId="4D59062E"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6B4EF324"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29BA36B7" w14:textId="77777777" w:rsidTr="005F0887">
        <w:tc>
          <w:tcPr>
            <w:tcW w:w="3024" w:type="dxa"/>
            <w:shd w:val="clear" w:color="auto" w:fill="auto"/>
          </w:tcPr>
          <w:p w14:paraId="01D7C71D"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Wainberg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252]</w:t>
            </w:r>
          </w:p>
        </w:tc>
        <w:tc>
          <w:tcPr>
            <w:tcW w:w="2952" w:type="dxa"/>
            <w:shd w:val="clear" w:color="auto" w:fill="auto"/>
          </w:tcPr>
          <w:p w14:paraId="4DFE53F0"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30E70511"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457A777D" w14:textId="77777777" w:rsidTr="005F0887">
        <w:tc>
          <w:tcPr>
            <w:tcW w:w="3024" w:type="dxa"/>
            <w:shd w:val="clear" w:color="auto" w:fill="auto"/>
          </w:tcPr>
          <w:p w14:paraId="67D1E6A4"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Weiss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253]</w:t>
            </w:r>
          </w:p>
        </w:tc>
        <w:tc>
          <w:tcPr>
            <w:tcW w:w="2952" w:type="dxa"/>
            <w:shd w:val="clear" w:color="auto" w:fill="auto"/>
          </w:tcPr>
          <w:p w14:paraId="7A8A0B73"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Ib/II</w:t>
            </w:r>
          </w:p>
        </w:tc>
        <w:tc>
          <w:tcPr>
            <w:tcW w:w="3003" w:type="dxa"/>
            <w:shd w:val="clear" w:color="auto" w:fill="auto"/>
          </w:tcPr>
          <w:p w14:paraId="1CE62DDF"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058326C1" w14:textId="77777777" w:rsidTr="005F0887">
        <w:tc>
          <w:tcPr>
            <w:tcW w:w="3024" w:type="dxa"/>
            <w:shd w:val="clear" w:color="auto" w:fill="auto"/>
          </w:tcPr>
          <w:p w14:paraId="0646C816" w14:textId="77777777" w:rsidR="005F0887" w:rsidRPr="00676D5B" w:rsidRDefault="005F0887" w:rsidP="005F0887">
            <w:pPr>
              <w:spacing w:line="360" w:lineRule="auto"/>
              <w:contextualSpacing/>
              <w:jc w:val="both"/>
              <w:rPr>
                <w:rFonts w:ascii="Book Antiqua" w:hAnsi="Book Antiqua" w:cs="Times New Roman"/>
                <w:vertAlign w:val="superscript"/>
                <w:lang w:eastAsia="zh-CN"/>
              </w:rPr>
            </w:pPr>
            <w:r w:rsidRPr="00676D5B">
              <w:rPr>
                <w:rFonts w:ascii="Book Antiqua" w:hAnsi="Book Antiqua" w:cs="Times New Roman"/>
                <w:lang w:val="en-US"/>
              </w:rPr>
              <w:t>National Institute of Public Health</w:t>
            </w:r>
            <w:r w:rsidRPr="00676D5B">
              <w:rPr>
                <w:rFonts w:ascii="Book Antiqua" w:hAnsi="Book Antiqua" w:cs="Times New Roman"/>
                <w:vertAlign w:val="superscript"/>
                <w:lang w:val="en-US"/>
              </w:rPr>
              <w:t>[254]</w:t>
            </w:r>
            <w:r w:rsidRPr="00676D5B">
              <w:rPr>
                <w:rFonts w:ascii="Book Antiqua" w:hAnsi="Book Antiqua" w:cs="Times New Roman"/>
                <w:lang w:val="en-US"/>
              </w:rPr>
              <w:t xml:space="preserve"> </w:t>
            </w:r>
            <w:r w:rsidRPr="00676D5B">
              <w:rPr>
                <w:rFonts w:ascii="Book Antiqua" w:hAnsi="Book Antiqua" w:cs="Times New Roman" w:hint="eastAsia"/>
                <w:lang w:val="en-US" w:eastAsia="zh-CN"/>
              </w:rPr>
              <w:t>(</w:t>
            </w:r>
            <w:r w:rsidRPr="00676D5B">
              <w:rPr>
                <w:rFonts w:ascii="Book Antiqua" w:hAnsi="Book Antiqua" w:cs="Times New Roman"/>
                <w:lang w:val="en-US"/>
              </w:rPr>
              <w:t>JapicCTI-184230,ONO-4538</w:t>
            </w:r>
            <w:r w:rsidRPr="00676D5B">
              <w:rPr>
                <w:rFonts w:ascii="Book Antiqua" w:hAnsi="Book Antiqua" w:cs="Times New Roman" w:hint="eastAsia"/>
                <w:lang w:val="en-US" w:eastAsia="zh-CN"/>
              </w:rPr>
              <w:t>)</w:t>
            </w:r>
          </w:p>
        </w:tc>
        <w:tc>
          <w:tcPr>
            <w:tcW w:w="2952" w:type="dxa"/>
            <w:shd w:val="clear" w:color="auto" w:fill="auto"/>
          </w:tcPr>
          <w:p w14:paraId="6476A704"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36F2390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2256620A" w14:textId="77777777" w:rsidTr="005F0887">
        <w:tc>
          <w:tcPr>
            <w:tcW w:w="3024" w:type="dxa"/>
            <w:shd w:val="clear" w:color="auto" w:fill="auto"/>
          </w:tcPr>
          <w:p w14:paraId="13725FBB"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Wang-Gillam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255]</w:t>
            </w:r>
          </w:p>
        </w:tc>
        <w:tc>
          <w:tcPr>
            <w:tcW w:w="2952" w:type="dxa"/>
            <w:shd w:val="clear" w:color="auto" w:fill="auto"/>
          </w:tcPr>
          <w:p w14:paraId="25CF4374"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1B5B8DA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7E50CD04" w14:textId="77777777" w:rsidTr="005F0887">
        <w:tc>
          <w:tcPr>
            <w:tcW w:w="3024" w:type="dxa"/>
            <w:shd w:val="clear" w:color="auto" w:fill="auto"/>
          </w:tcPr>
          <w:p w14:paraId="66FBE4B5"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Le </w:t>
            </w:r>
            <w:r w:rsidRPr="00676D5B">
              <w:rPr>
                <w:rFonts w:ascii="Book Antiqua" w:hAnsi="Book Antiqua" w:cs="Times New Roman"/>
                <w:i/>
              </w:rPr>
              <w:t>et al</w:t>
            </w:r>
            <w:r w:rsidRPr="00676D5B">
              <w:rPr>
                <w:rFonts w:ascii="Book Antiqua" w:hAnsi="Book Antiqua" w:cs="Times New Roman"/>
                <w:vertAlign w:val="superscript"/>
              </w:rPr>
              <w:t>[257]</w:t>
            </w:r>
          </w:p>
        </w:tc>
        <w:tc>
          <w:tcPr>
            <w:tcW w:w="2952" w:type="dxa"/>
            <w:shd w:val="clear" w:color="auto" w:fill="auto"/>
          </w:tcPr>
          <w:p w14:paraId="6881F41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IIb</w:t>
            </w:r>
          </w:p>
        </w:tc>
        <w:tc>
          <w:tcPr>
            <w:tcW w:w="3003" w:type="dxa"/>
            <w:shd w:val="clear" w:color="auto" w:fill="auto"/>
          </w:tcPr>
          <w:p w14:paraId="5C7E8F6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r>
      <w:tr w:rsidR="005F0887" w:rsidRPr="00676D5B" w14:paraId="43BD1F22" w14:textId="77777777" w:rsidTr="005F0887">
        <w:tc>
          <w:tcPr>
            <w:tcW w:w="3024" w:type="dxa"/>
            <w:shd w:val="clear" w:color="auto" w:fill="auto"/>
          </w:tcPr>
          <w:p w14:paraId="7CD607CA"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Asahara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258]</w:t>
            </w:r>
          </w:p>
        </w:tc>
        <w:tc>
          <w:tcPr>
            <w:tcW w:w="2952" w:type="dxa"/>
            <w:shd w:val="clear" w:color="auto" w:fill="auto"/>
          </w:tcPr>
          <w:p w14:paraId="39F5BB9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c>
          <w:tcPr>
            <w:tcW w:w="3003" w:type="dxa"/>
            <w:shd w:val="clear" w:color="auto" w:fill="auto"/>
          </w:tcPr>
          <w:p w14:paraId="232B0074"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1DF05E8E" w14:textId="77777777" w:rsidTr="005F0887">
        <w:tc>
          <w:tcPr>
            <w:tcW w:w="3024" w:type="dxa"/>
            <w:shd w:val="clear" w:color="auto" w:fill="auto"/>
          </w:tcPr>
          <w:p w14:paraId="49602FA5"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Suzuki </w:t>
            </w:r>
            <w:r w:rsidRPr="00676D5B">
              <w:rPr>
                <w:rFonts w:ascii="Book Antiqua" w:hAnsi="Book Antiqua" w:cs="Times New Roman"/>
                <w:i/>
              </w:rPr>
              <w:t>et al</w:t>
            </w:r>
            <w:r w:rsidRPr="00676D5B">
              <w:rPr>
                <w:rFonts w:ascii="Book Antiqua" w:hAnsi="Book Antiqua" w:cs="Times New Roman"/>
                <w:vertAlign w:val="superscript"/>
              </w:rPr>
              <w:t>[259]</w:t>
            </w:r>
          </w:p>
        </w:tc>
        <w:tc>
          <w:tcPr>
            <w:tcW w:w="2952" w:type="dxa"/>
            <w:shd w:val="clear" w:color="auto" w:fill="auto"/>
          </w:tcPr>
          <w:p w14:paraId="0A10B40C"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3DD7E170"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4E36AD1D" w14:textId="77777777" w:rsidTr="005F0887">
        <w:tc>
          <w:tcPr>
            <w:tcW w:w="3024" w:type="dxa"/>
            <w:shd w:val="clear" w:color="auto" w:fill="auto"/>
          </w:tcPr>
          <w:p w14:paraId="29683166"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Miyazawa </w:t>
            </w:r>
            <w:r w:rsidRPr="00676D5B">
              <w:rPr>
                <w:rFonts w:ascii="Book Antiqua" w:hAnsi="Book Antiqua" w:cs="Times New Roman"/>
                <w:i/>
              </w:rPr>
              <w:t>et al</w:t>
            </w:r>
            <w:r w:rsidRPr="00676D5B">
              <w:rPr>
                <w:rFonts w:ascii="Book Antiqua" w:hAnsi="Book Antiqua" w:cs="Times New Roman"/>
                <w:vertAlign w:val="superscript"/>
              </w:rPr>
              <w:t>[260]</w:t>
            </w:r>
          </w:p>
        </w:tc>
        <w:tc>
          <w:tcPr>
            <w:tcW w:w="2952" w:type="dxa"/>
            <w:shd w:val="clear" w:color="auto" w:fill="auto"/>
          </w:tcPr>
          <w:p w14:paraId="1D3BD84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1BE57E9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650814F4" w14:textId="77777777" w:rsidTr="005F0887">
        <w:tc>
          <w:tcPr>
            <w:tcW w:w="3024" w:type="dxa"/>
            <w:shd w:val="clear" w:color="auto" w:fill="auto"/>
          </w:tcPr>
          <w:p w14:paraId="229C2334"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Wedén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261]</w:t>
            </w:r>
          </w:p>
        </w:tc>
        <w:tc>
          <w:tcPr>
            <w:tcW w:w="2952" w:type="dxa"/>
            <w:shd w:val="clear" w:color="auto" w:fill="auto"/>
          </w:tcPr>
          <w:p w14:paraId="5AFF4A6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IV</w:t>
            </w:r>
          </w:p>
        </w:tc>
        <w:tc>
          <w:tcPr>
            <w:tcW w:w="3003" w:type="dxa"/>
            <w:shd w:val="clear" w:color="auto" w:fill="auto"/>
          </w:tcPr>
          <w:p w14:paraId="0ED6E47C"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25B8A0D3" w14:textId="77777777" w:rsidTr="005F0887">
        <w:tc>
          <w:tcPr>
            <w:tcW w:w="3024" w:type="dxa"/>
            <w:shd w:val="clear" w:color="auto" w:fill="auto"/>
          </w:tcPr>
          <w:p w14:paraId="0218BF6B"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Toubaji </w:t>
            </w:r>
            <w:r w:rsidRPr="00676D5B">
              <w:rPr>
                <w:rFonts w:ascii="Book Antiqua" w:hAnsi="Book Antiqua" w:cs="Times New Roman"/>
                <w:i/>
              </w:rPr>
              <w:t>et al</w:t>
            </w:r>
            <w:r w:rsidRPr="00676D5B">
              <w:rPr>
                <w:rFonts w:ascii="Book Antiqua" w:hAnsi="Book Antiqua" w:cs="Times New Roman"/>
                <w:vertAlign w:val="superscript"/>
              </w:rPr>
              <w:t>[262]</w:t>
            </w:r>
          </w:p>
        </w:tc>
        <w:tc>
          <w:tcPr>
            <w:tcW w:w="2952" w:type="dxa"/>
            <w:shd w:val="clear" w:color="auto" w:fill="auto"/>
          </w:tcPr>
          <w:p w14:paraId="0A741922"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22F4D5BE"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3A9B6091" w14:textId="77777777" w:rsidTr="005F0887">
        <w:tc>
          <w:tcPr>
            <w:tcW w:w="3024" w:type="dxa"/>
            <w:shd w:val="clear" w:color="auto" w:fill="auto"/>
          </w:tcPr>
          <w:p w14:paraId="36FE7BD5"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Abou-Alfa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263]</w:t>
            </w:r>
          </w:p>
        </w:tc>
        <w:tc>
          <w:tcPr>
            <w:tcW w:w="2952" w:type="dxa"/>
            <w:shd w:val="clear" w:color="auto" w:fill="auto"/>
          </w:tcPr>
          <w:p w14:paraId="5BE16CE9"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c>
          <w:tcPr>
            <w:tcW w:w="3003" w:type="dxa"/>
            <w:shd w:val="clear" w:color="auto" w:fill="auto"/>
          </w:tcPr>
          <w:p w14:paraId="721C1696"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530EE17A" w14:textId="77777777" w:rsidTr="005F0887">
        <w:tc>
          <w:tcPr>
            <w:tcW w:w="3024" w:type="dxa"/>
            <w:shd w:val="clear" w:color="auto" w:fill="auto"/>
          </w:tcPr>
          <w:p w14:paraId="75D4800D"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Cohn </w:t>
            </w:r>
            <w:r w:rsidRPr="00676D5B">
              <w:rPr>
                <w:rFonts w:ascii="Book Antiqua" w:hAnsi="Book Antiqua" w:cs="Times New Roman"/>
                <w:i/>
              </w:rPr>
              <w:t>et al</w:t>
            </w:r>
            <w:r w:rsidRPr="00676D5B">
              <w:rPr>
                <w:rFonts w:ascii="Book Antiqua" w:hAnsi="Book Antiqua" w:cs="Times New Roman"/>
                <w:vertAlign w:val="superscript"/>
              </w:rPr>
              <w:t>[264]</w:t>
            </w:r>
          </w:p>
        </w:tc>
        <w:tc>
          <w:tcPr>
            <w:tcW w:w="2952" w:type="dxa"/>
            <w:shd w:val="clear" w:color="auto" w:fill="auto"/>
          </w:tcPr>
          <w:p w14:paraId="744169B5"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0C812FAE"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286435A2" w14:textId="77777777" w:rsidTr="005F0887">
        <w:tc>
          <w:tcPr>
            <w:tcW w:w="3024" w:type="dxa"/>
            <w:shd w:val="clear" w:color="auto" w:fill="auto"/>
          </w:tcPr>
          <w:p w14:paraId="7CECF928"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Katsuda </w:t>
            </w:r>
            <w:r w:rsidRPr="00676D5B">
              <w:rPr>
                <w:rFonts w:ascii="Book Antiqua" w:hAnsi="Book Antiqua" w:cs="Times New Roman"/>
                <w:i/>
              </w:rPr>
              <w:t>et al</w:t>
            </w:r>
            <w:r w:rsidRPr="00676D5B">
              <w:rPr>
                <w:rFonts w:ascii="Book Antiqua" w:hAnsi="Book Antiqua" w:cs="Times New Roman"/>
                <w:vertAlign w:val="superscript"/>
              </w:rPr>
              <w:t>[265]</w:t>
            </w:r>
          </w:p>
        </w:tc>
        <w:tc>
          <w:tcPr>
            <w:tcW w:w="2952" w:type="dxa"/>
            <w:shd w:val="clear" w:color="auto" w:fill="auto"/>
          </w:tcPr>
          <w:p w14:paraId="2A1F6CB1"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c>
          <w:tcPr>
            <w:tcW w:w="3003" w:type="dxa"/>
            <w:shd w:val="clear" w:color="auto" w:fill="auto"/>
          </w:tcPr>
          <w:p w14:paraId="12999134"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r>
      <w:tr w:rsidR="005F0887" w:rsidRPr="00676D5B" w14:paraId="5E61C9FE" w14:textId="77777777" w:rsidTr="005F0887">
        <w:tc>
          <w:tcPr>
            <w:tcW w:w="3024" w:type="dxa"/>
            <w:shd w:val="clear" w:color="auto" w:fill="auto"/>
          </w:tcPr>
          <w:p w14:paraId="276A551B"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Katsuda </w:t>
            </w:r>
            <w:r w:rsidRPr="00676D5B">
              <w:rPr>
                <w:rFonts w:ascii="Book Antiqua" w:hAnsi="Book Antiqua" w:cs="Times New Roman"/>
                <w:i/>
              </w:rPr>
              <w:t>et al</w:t>
            </w:r>
            <w:r w:rsidRPr="00676D5B">
              <w:rPr>
                <w:rFonts w:ascii="Book Antiqua" w:hAnsi="Book Antiqua" w:cs="Times New Roman"/>
                <w:vertAlign w:val="superscript"/>
              </w:rPr>
              <w:t>[266]</w:t>
            </w:r>
          </w:p>
        </w:tc>
        <w:tc>
          <w:tcPr>
            <w:tcW w:w="2952" w:type="dxa"/>
            <w:shd w:val="clear" w:color="auto" w:fill="auto"/>
          </w:tcPr>
          <w:p w14:paraId="354FAAB3"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c>
          <w:tcPr>
            <w:tcW w:w="3003" w:type="dxa"/>
            <w:shd w:val="clear" w:color="auto" w:fill="auto"/>
          </w:tcPr>
          <w:p w14:paraId="4C547037"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590654D8" w14:textId="77777777" w:rsidTr="005F0887">
        <w:tc>
          <w:tcPr>
            <w:tcW w:w="3024" w:type="dxa"/>
            <w:shd w:val="clear" w:color="auto" w:fill="auto"/>
          </w:tcPr>
          <w:p w14:paraId="688EF135"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t xml:space="preserve">Beatty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270]</w:t>
            </w:r>
          </w:p>
        </w:tc>
        <w:tc>
          <w:tcPr>
            <w:tcW w:w="2952" w:type="dxa"/>
            <w:shd w:val="clear" w:color="auto" w:fill="auto"/>
          </w:tcPr>
          <w:p w14:paraId="4EC87996"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7BED4894"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72AAA7B4" w14:textId="77777777" w:rsidTr="005F0887">
        <w:tc>
          <w:tcPr>
            <w:tcW w:w="3024" w:type="dxa"/>
            <w:shd w:val="clear" w:color="auto" w:fill="auto"/>
          </w:tcPr>
          <w:p w14:paraId="62F1BEB4"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Le </w:t>
            </w:r>
            <w:r w:rsidRPr="00676D5B">
              <w:rPr>
                <w:rFonts w:ascii="Book Antiqua" w:hAnsi="Book Antiqua" w:cs="Times New Roman"/>
                <w:i/>
              </w:rPr>
              <w:t>et al</w:t>
            </w:r>
            <w:r w:rsidRPr="00676D5B">
              <w:rPr>
                <w:rFonts w:ascii="Book Antiqua" w:hAnsi="Book Antiqua" w:cs="Times New Roman"/>
                <w:vertAlign w:val="superscript"/>
              </w:rPr>
              <w:t>[271]</w:t>
            </w:r>
          </w:p>
        </w:tc>
        <w:tc>
          <w:tcPr>
            <w:tcW w:w="2952" w:type="dxa"/>
            <w:shd w:val="clear" w:color="auto" w:fill="auto"/>
          </w:tcPr>
          <w:p w14:paraId="6F2DF03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Ib</w:t>
            </w:r>
          </w:p>
        </w:tc>
        <w:tc>
          <w:tcPr>
            <w:tcW w:w="3003" w:type="dxa"/>
            <w:shd w:val="clear" w:color="auto" w:fill="auto"/>
          </w:tcPr>
          <w:p w14:paraId="5065F667"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676D5B" w14:paraId="47F775CB" w14:textId="77777777" w:rsidTr="005F0887">
        <w:tc>
          <w:tcPr>
            <w:tcW w:w="3024" w:type="dxa"/>
            <w:shd w:val="clear" w:color="auto" w:fill="auto"/>
          </w:tcPr>
          <w:p w14:paraId="17F09FE0"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rPr>
              <w:t xml:space="preserve">Chung </w:t>
            </w:r>
            <w:r w:rsidRPr="00676D5B">
              <w:rPr>
                <w:rFonts w:ascii="Book Antiqua" w:hAnsi="Book Antiqua" w:cs="Times New Roman"/>
                <w:i/>
              </w:rPr>
              <w:t>et al</w:t>
            </w:r>
            <w:r w:rsidRPr="00676D5B">
              <w:rPr>
                <w:rFonts w:ascii="Book Antiqua" w:hAnsi="Book Antiqua" w:cs="Times New Roman"/>
                <w:vertAlign w:val="superscript"/>
              </w:rPr>
              <w:t>[272]</w:t>
            </w:r>
          </w:p>
        </w:tc>
        <w:tc>
          <w:tcPr>
            <w:tcW w:w="2952" w:type="dxa"/>
            <w:shd w:val="clear" w:color="auto" w:fill="auto"/>
          </w:tcPr>
          <w:p w14:paraId="0532150B"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6D5DF11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41E957EC" w14:textId="77777777" w:rsidTr="005F0887">
        <w:tc>
          <w:tcPr>
            <w:tcW w:w="3024" w:type="dxa"/>
            <w:shd w:val="clear" w:color="auto" w:fill="auto"/>
          </w:tcPr>
          <w:p w14:paraId="7B6ED69E" w14:textId="77777777" w:rsidR="005F0887" w:rsidRPr="00676D5B" w:rsidRDefault="005F0887" w:rsidP="005F0887">
            <w:pPr>
              <w:spacing w:line="360" w:lineRule="auto"/>
              <w:contextualSpacing/>
              <w:jc w:val="both"/>
              <w:rPr>
                <w:rFonts w:ascii="Book Antiqua" w:hAnsi="Book Antiqua" w:cs="Times New Roman"/>
                <w:vertAlign w:val="superscript"/>
              </w:rPr>
            </w:pPr>
            <w:r w:rsidRPr="00676D5B">
              <w:rPr>
                <w:rFonts w:ascii="Book Antiqua" w:hAnsi="Book Antiqua" w:cs="Times New Roman"/>
                <w:lang w:val="en-US"/>
              </w:rPr>
              <w:lastRenderedPageBreak/>
              <w:t xml:space="preserve">Wang-Gillam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273]</w:t>
            </w:r>
          </w:p>
        </w:tc>
        <w:tc>
          <w:tcPr>
            <w:tcW w:w="2952" w:type="dxa"/>
            <w:shd w:val="clear" w:color="auto" w:fill="auto"/>
          </w:tcPr>
          <w:p w14:paraId="662C5E7C"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4F31BB40"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39694F41" w14:textId="77777777" w:rsidTr="005F0887">
        <w:tc>
          <w:tcPr>
            <w:tcW w:w="3024" w:type="dxa"/>
            <w:shd w:val="clear" w:color="auto" w:fill="auto"/>
          </w:tcPr>
          <w:p w14:paraId="2FDED220" w14:textId="77777777" w:rsidR="005F0887" w:rsidRPr="00676D5B" w:rsidRDefault="005F0887" w:rsidP="005F0887">
            <w:pPr>
              <w:spacing w:line="360" w:lineRule="auto"/>
              <w:contextualSpacing/>
              <w:jc w:val="both"/>
              <w:rPr>
                <w:rFonts w:ascii="Book Antiqua" w:hAnsi="Book Antiqua" w:cs="Times New Roman"/>
                <w:vertAlign w:val="superscript"/>
                <w:lang w:val="en-US"/>
              </w:rPr>
            </w:pPr>
            <w:r w:rsidRPr="00676D5B">
              <w:rPr>
                <w:rFonts w:ascii="Book Antiqua" w:hAnsi="Book Antiqua" w:cs="Times New Roman"/>
                <w:lang w:val="en-US"/>
              </w:rPr>
              <w:t xml:space="preserve">Reiss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274]</w:t>
            </w:r>
          </w:p>
        </w:tc>
        <w:tc>
          <w:tcPr>
            <w:tcW w:w="2952" w:type="dxa"/>
            <w:shd w:val="clear" w:color="auto" w:fill="auto"/>
          </w:tcPr>
          <w:p w14:paraId="122FE3D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5244EDF2"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1C54C2EE" w14:textId="77777777" w:rsidTr="005F0887">
        <w:tc>
          <w:tcPr>
            <w:tcW w:w="3024" w:type="dxa"/>
            <w:shd w:val="clear" w:color="auto" w:fill="auto"/>
          </w:tcPr>
          <w:p w14:paraId="18125180" w14:textId="77777777" w:rsidR="005F0887" w:rsidRPr="00676D5B" w:rsidRDefault="005F0887" w:rsidP="005F0887">
            <w:pPr>
              <w:spacing w:line="360" w:lineRule="auto"/>
              <w:contextualSpacing/>
              <w:jc w:val="both"/>
              <w:rPr>
                <w:rFonts w:ascii="Book Antiqua" w:hAnsi="Book Antiqua" w:cs="Times New Roman"/>
                <w:vertAlign w:val="superscript"/>
                <w:lang w:val="en-US"/>
              </w:rPr>
            </w:pPr>
            <w:r w:rsidRPr="00676D5B">
              <w:rPr>
                <w:rFonts w:ascii="Book Antiqua" w:hAnsi="Book Antiqua" w:cs="Times New Roman"/>
                <w:lang w:val="en-US"/>
              </w:rPr>
              <w:t xml:space="preserve">Desai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275]</w:t>
            </w:r>
          </w:p>
        </w:tc>
        <w:tc>
          <w:tcPr>
            <w:tcW w:w="2952" w:type="dxa"/>
            <w:shd w:val="clear" w:color="auto" w:fill="auto"/>
          </w:tcPr>
          <w:p w14:paraId="11CD49A9"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Ib/II</w:t>
            </w:r>
          </w:p>
        </w:tc>
        <w:tc>
          <w:tcPr>
            <w:tcW w:w="3003" w:type="dxa"/>
            <w:shd w:val="clear" w:color="auto" w:fill="auto"/>
          </w:tcPr>
          <w:p w14:paraId="0B8F87AE"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Ongoing trial</w:t>
            </w:r>
          </w:p>
        </w:tc>
      </w:tr>
      <w:tr w:rsidR="005F0887" w:rsidRPr="00676D5B" w14:paraId="562B93B1" w14:textId="77777777" w:rsidTr="005F0887">
        <w:tc>
          <w:tcPr>
            <w:tcW w:w="3024" w:type="dxa"/>
            <w:shd w:val="clear" w:color="auto" w:fill="auto"/>
          </w:tcPr>
          <w:p w14:paraId="7AC6D815" w14:textId="77777777" w:rsidR="005F0887" w:rsidRPr="00676D5B" w:rsidRDefault="005F0887" w:rsidP="005F0887">
            <w:pPr>
              <w:spacing w:line="360" w:lineRule="auto"/>
              <w:contextualSpacing/>
              <w:jc w:val="both"/>
              <w:rPr>
                <w:rFonts w:ascii="Book Antiqua" w:hAnsi="Book Antiqua" w:cs="Times New Roman"/>
                <w:vertAlign w:val="superscript"/>
                <w:lang w:val="en-US"/>
              </w:rPr>
            </w:pPr>
            <w:r w:rsidRPr="00676D5B">
              <w:rPr>
                <w:rFonts w:ascii="Book Antiqua" w:hAnsi="Book Antiqua" w:cs="Times New Roman"/>
                <w:lang w:val="en-US"/>
              </w:rPr>
              <w:t xml:space="preserve">Chang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278]</w:t>
            </w:r>
          </w:p>
        </w:tc>
        <w:tc>
          <w:tcPr>
            <w:tcW w:w="2952" w:type="dxa"/>
            <w:shd w:val="clear" w:color="auto" w:fill="auto"/>
          </w:tcPr>
          <w:p w14:paraId="395CA39A"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w:t>
            </w:r>
          </w:p>
        </w:tc>
        <w:tc>
          <w:tcPr>
            <w:tcW w:w="3003" w:type="dxa"/>
            <w:shd w:val="clear" w:color="auto" w:fill="auto"/>
          </w:tcPr>
          <w:p w14:paraId="31FD1C18"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III</w:t>
            </w:r>
          </w:p>
        </w:tc>
      </w:tr>
      <w:tr w:rsidR="005F0887" w:rsidRPr="00676D5B" w14:paraId="47024DF0" w14:textId="77777777" w:rsidTr="005F0887">
        <w:tc>
          <w:tcPr>
            <w:tcW w:w="3024" w:type="dxa"/>
            <w:shd w:val="clear" w:color="auto" w:fill="auto"/>
          </w:tcPr>
          <w:p w14:paraId="60CDD85F" w14:textId="77777777" w:rsidR="005F0887" w:rsidRPr="00676D5B" w:rsidRDefault="005F0887" w:rsidP="005F0887">
            <w:pPr>
              <w:spacing w:line="360" w:lineRule="auto"/>
              <w:contextualSpacing/>
              <w:jc w:val="both"/>
              <w:rPr>
                <w:rFonts w:ascii="Book Antiqua" w:hAnsi="Book Antiqua" w:cs="Times New Roman"/>
                <w:vertAlign w:val="superscript"/>
                <w:lang w:val="en-US"/>
              </w:rPr>
            </w:pPr>
            <w:r w:rsidRPr="00676D5B">
              <w:rPr>
                <w:rFonts w:ascii="Book Antiqua" w:hAnsi="Book Antiqua" w:cs="Times New Roman"/>
                <w:lang w:val="en-US"/>
              </w:rPr>
              <w:t xml:space="preserve">Noonan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279]</w:t>
            </w:r>
          </w:p>
        </w:tc>
        <w:tc>
          <w:tcPr>
            <w:tcW w:w="2952" w:type="dxa"/>
            <w:shd w:val="clear" w:color="auto" w:fill="auto"/>
          </w:tcPr>
          <w:p w14:paraId="53F2A401"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c>
          <w:tcPr>
            <w:tcW w:w="3003" w:type="dxa"/>
            <w:shd w:val="clear" w:color="auto" w:fill="auto"/>
          </w:tcPr>
          <w:p w14:paraId="1E8A9EFF"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II</w:t>
            </w:r>
          </w:p>
        </w:tc>
      </w:tr>
      <w:tr w:rsidR="005F0887" w:rsidRPr="005F0887" w14:paraId="115AFBAD" w14:textId="77777777" w:rsidTr="005F0887">
        <w:tc>
          <w:tcPr>
            <w:tcW w:w="3024" w:type="dxa"/>
            <w:tcBorders>
              <w:bottom w:val="single" w:sz="4" w:space="0" w:color="auto"/>
            </w:tcBorders>
            <w:shd w:val="clear" w:color="auto" w:fill="auto"/>
          </w:tcPr>
          <w:p w14:paraId="3E74DDF5" w14:textId="77777777" w:rsidR="005F0887" w:rsidRPr="00676D5B" w:rsidRDefault="005F0887" w:rsidP="005F0887">
            <w:pPr>
              <w:spacing w:line="360" w:lineRule="auto"/>
              <w:contextualSpacing/>
              <w:jc w:val="both"/>
              <w:rPr>
                <w:rFonts w:ascii="Book Antiqua" w:hAnsi="Book Antiqua" w:cs="Times New Roman"/>
                <w:vertAlign w:val="superscript"/>
                <w:lang w:val="en-US"/>
              </w:rPr>
            </w:pPr>
            <w:r w:rsidRPr="00676D5B">
              <w:rPr>
                <w:rFonts w:ascii="Book Antiqua" w:hAnsi="Book Antiqua" w:cs="Times New Roman"/>
                <w:lang w:val="en-US"/>
              </w:rPr>
              <w:t xml:space="preserve">Mahalingam </w:t>
            </w:r>
            <w:r w:rsidRPr="00676D5B">
              <w:rPr>
                <w:rFonts w:ascii="Book Antiqua" w:hAnsi="Book Antiqua" w:cs="Times New Roman"/>
                <w:i/>
              </w:rPr>
              <w:t>et al</w:t>
            </w:r>
            <w:r w:rsidRPr="00676D5B">
              <w:rPr>
                <w:rFonts w:ascii="Book Antiqua" w:hAnsi="Book Antiqua" w:cs="Times New Roman"/>
                <w:vertAlign w:val="superscript"/>
              </w:rPr>
              <w:t>[</w:t>
            </w:r>
            <w:r w:rsidRPr="00676D5B">
              <w:rPr>
                <w:rFonts w:ascii="Book Antiqua" w:hAnsi="Book Antiqua" w:cs="Times New Roman"/>
                <w:vertAlign w:val="superscript"/>
                <w:lang w:val="en-US"/>
              </w:rPr>
              <w:t>280]</w:t>
            </w:r>
          </w:p>
        </w:tc>
        <w:tc>
          <w:tcPr>
            <w:tcW w:w="2952" w:type="dxa"/>
            <w:tcBorders>
              <w:bottom w:val="single" w:sz="4" w:space="0" w:color="auto"/>
            </w:tcBorders>
            <w:shd w:val="clear" w:color="auto" w:fill="auto"/>
          </w:tcPr>
          <w:p w14:paraId="2473DDD1" w14:textId="77777777" w:rsidR="005F0887" w:rsidRPr="00676D5B" w:rsidRDefault="005F0887" w:rsidP="005F0887">
            <w:pPr>
              <w:spacing w:line="360" w:lineRule="auto"/>
              <w:contextualSpacing/>
              <w:jc w:val="both"/>
              <w:rPr>
                <w:rFonts w:ascii="Book Antiqua" w:hAnsi="Book Antiqua" w:cs="Times New Roman"/>
              </w:rPr>
            </w:pPr>
            <w:r w:rsidRPr="00676D5B">
              <w:rPr>
                <w:rFonts w:ascii="Book Antiqua" w:hAnsi="Book Antiqua" w:cs="Times New Roman"/>
              </w:rPr>
              <w:t>Ib</w:t>
            </w:r>
          </w:p>
        </w:tc>
        <w:tc>
          <w:tcPr>
            <w:tcW w:w="3003" w:type="dxa"/>
            <w:tcBorders>
              <w:bottom w:val="single" w:sz="4" w:space="0" w:color="auto"/>
            </w:tcBorders>
            <w:shd w:val="clear" w:color="auto" w:fill="auto"/>
          </w:tcPr>
          <w:p w14:paraId="0C115E4A" w14:textId="77777777" w:rsidR="005F0887" w:rsidRPr="005F0887" w:rsidRDefault="005F0887" w:rsidP="005F0887">
            <w:pPr>
              <w:keepNext/>
              <w:spacing w:line="360" w:lineRule="auto"/>
              <w:contextualSpacing/>
              <w:jc w:val="both"/>
              <w:rPr>
                <w:rFonts w:ascii="Book Antiqua" w:hAnsi="Book Antiqua" w:cs="Times New Roman"/>
              </w:rPr>
            </w:pPr>
            <w:r w:rsidRPr="00676D5B">
              <w:rPr>
                <w:rFonts w:ascii="Book Antiqua" w:hAnsi="Book Antiqua" w:cs="Times New Roman"/>
              </w:rPr>
              <w:t>III</w:t>
            </w:r>
          </w:p>
        </w:tc>
      </w:tr>
    </w:tbl>
    <w:p w14:paraId="6A75D790" w14:textId="7A965366" w:rsidR="00A81CC7" w:rsidRDefault="00A81CC7">
      <w:pPr>
        <w:spacing w:line="360" w:lineRule="auto"/>
        <w:jc w:val="both"/>
      </w:pPr>
    </w:p>
    <w:p w14:paraId="740A5F65" w14:textId="77777777" w:rsidR="00A81CC7" w:rsidRDefault="00A81CC7">
      <w:r>
        <w:br w:type="page"/>
      </w:r>
    </w:p>
    <w:p w14:paraId="528BBAB9" w14:textId="77777777" w:rsidR="00A81CC7" w:rsidRDefault="00A81CC7" w:rsidP="00A81CC7">
      <w:pPr>
        <w:jc w:val="center"/>
        <w:rPr>
          <w:rFonts w:ascii="Book Antiqua" w:hAnsi="Book Antiqua"/>
        </w:rPr>
      </w:pPr>
    </w:p>
    <w:p w14:paraId="55872CB0" w14:textId="77777777" w:rsidR="00A81CC7" w:rsidRDefault="00A81CC7" w:rsidP="00A81CC7">
      <w:pPr>
        <w:jc w:val="center"/>
        <w:rPr>
          <w:rFonts w:ascii="Book Antiqua" w:hAnsi="Book Antiqua"/>
        </w:rPr>
      </w:pPr>
    </w:p>
    <w:p w14:paraId="3DCA41D7" w14:textId="77777777" w:rsidR="00A81CC7" w:rsidRDefault="00A81CC7" w:rsidP="00A81CC7">
      <w:pPr>
        <w:jc w:val="center"/>
        <w:rPr>
          <w:rFonts w:ascii="Book Antiqua" w:hAnsi="Book Antiqua"/>
        </w:rPr>
      </w:pPr>
    </w:p>
    <w:p w14:paraId="134CB025" w14:textId="77777777" w:rsidR="00A81CC7" w:rsidRDefault="00A81CC7" w:rsidP="00A81CC7">
      <w:pPr>
        <w:jc w:val="center"/>
        <w:rPr>
          <w:rFonts w:ascii="Book Antiqua" w:hAnsi="Book Antiqua"/>
        </w:rPr>
      </w:pPr>
    </w:p>
    <w:p w14:paraId="000E4985" w14:textId="77777777" w:rsidR="00A81CC7" w:rsidRDefault="00A81CC7" w:rsidP="00A81CC7">
      <w:pPr>
        <w:jc w:val="center"/>
        <w:rPr>
          <w:rFonts w:ascii="Book Antiqua" w:hAnsi="Book Antiqua"/>
        </w:rPr>
      </w:pPr>
    </w:p>
    <w:p w14:paraId="3F273122" w14:textId="77777777" w:rsidR="00A81CC7" w:rsidRDefault="00A81CC7" w:rsidP="00A81CC7">
      <w:pPr>
        <w:jc w:val="center"/>
        <w:rPr>
          <w:rFonts w:ascii="Book Antiqua" w:hAnsi="Book Antiqua"/>
        </w:rPr>
      </w:pPr>
      <w:r>
        <w:rPr>
          <w:rFonts w:ascii="Book Antiqua" w:hAnsi="Book Antiqua"/>
          <w:noProof/>
        </w:rPr>
        <w:drawing>
          <wp:inline distT="0" distB="0" distL="0" distR="0" wp14:anchorId="1C5D7693" wp14:editId="489AAA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94B992" w14:textId="77777777" w:rsidR="00A81CC7" w:rsidRDefault="00A81CC7" w:rsidP="00A81CC7">
      <w:pPr>
        <w:jc w:val="center"/>
        <w:rPr>
          <w:rFonts w:ascii="Book Antiqua" w:hAnsi="Book Antiqua"/>
        </w:rPr>
      </w:pPr>
    </w:p>
    <w:p w14:paraId="2DA003CF" w14:textId="77777777" w:rsidR="00A81CC7" w:rsidRPr="00763D22" w:rsidRDefault="00A81CC7" w:rsidP="00A81C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BEFA02" w14:textId="77777777" w:rsidR="00A81CC7" w:rsidRPr="00763D22" w:rsidRDefault="00A81CC7" w:rsidP="00A81C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8A0874" w14:textId="77777777" w:rsidR="00A81CC7" w:rsidRPr="00763D22" w:rsidRDefault="00A81CC7" w:rsidP="00A81C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730901" w14:textId="77777777" w:rsidR="00A81CC7" w:rsidRPr="00763D22" w:rsidRDefault="00A81CC7" w:rsidP="00A81C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12D546A" w14:textId="77777777" w:rsidR="00A81CC7" w:rsidRPr="00763D22" w:rsidRDefault="00A81CC7" w:rsidP="00A81C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0C334F" w14:textId="77777777" w:rsidR="00A81CC7" w:rsidRPr="00763D22" w:rsidRDefault="00A81CC7" w:rsidP="00A81C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6193E81" w14:textId="77777777" w:rsidR="00A81CC7" w:rsidRDefault="00A81CC7" w:rsidP="00A81CC7">
      <w:pPr>
        <w:jc w:val="center"/>
        <w:rPr>
          <w:rFonts w:ascii="Book Antiqua" w:hAnsi="Book Antiqua"/>
        </w:rPr>
      </w:pPr>
    </w:p>
    <w:p w14:paraId="717FCEC6" w14:textId="77777777" w:rsidR="00A81CC7" w:rsidRDefault="00A81CC7" w:rsidP="00A81CC7">
      <w:pPr>
        <w:jc w:val="center"/>
        <w:rPr>
          <w:rFonts w:ascii="Book Antiqua" w:hAnsi="Book Antiqua"/>
        </w:rPr>
      </w:pPr>
    </w:p>
    <w:p w14:paraId="4F2C820E" w14:textId="77777777" w:rsidR="00A81CC7" w:rsidRDefault="00A81CC7" w:rsidP="00A81CC7">
      <w:pPr>
        <w:jc w:val="center"/>
        <w:rPr>
          <w:rFonts w:ascii="Book Antiqua" w:hAnsi="Book Antiqua"/>
        </w:rPr>
      </w:pPr>
    </w:p>
    <w:p w14:paraId="79864426" w14:textId="77777777" w:rsidR="00A81CC7" w:rsidRDefault="00A81CC7" w:rsidP="00A81CC7">
      <w:pPr>
        <w:jc w:val="center"/>
        <w:rPr>
          <w:rFonts w:ascii="Book Antiqua" w:hAnsi="Book Antiqua"/>
        </w:rPr>
      </w:pPr>
      <w:r>
        <w:rPr>
          <w:rFonts w:ascii="Book Antiqua" w:hAnsi="Book Antiqua"/>
          <w:noProof/>
        </w:rPr>
        <w:drawing>
          <wp:inline distT="0" distB="0" distL="0" distR="0" wp14:anchorId="709102C2" wp14:editId="0623BA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F169AE" w14:textId="77777777" w:rsidR="00A81CC7" w:rsidRDefault="00A81CC7" w:rsidP="00A81CC7">
      <w:pPr>
        <w:jc w:val="center"/>
        <w:rPr>
          <w:rFonts w:ascii="Book Antiqua" w:hAnsi="Book Antiqua"/>
        </w:rPr>
      </w:pPr>
    </w:p>
    <w:p w14:paraId="7E70060F" w14:textId="77777777" w:rsidR="00A81CC7" w:rsidRDefault="00A81CC7" w:rsidP="00A81CC7">
      <w:pPr>
        <w:jc w:val="center"/>
        <w:rPr>
          <w:rFonts w:ascii="Book Antiqua" w:hAnsi="Book Antiqua"/>
        </w:rPr>
      </w:pPr>
    </w:p>
    <w:p w14:paraId="2AA56317" w14:textId="77777777" w:rsidR="00A81CC7" w:rsidRDefault="00A81CC7" w:rsidP="00A81CC7">
      <w:pPr>
        <w:jc w:val="center"/>
        <w:rPr>
          <w:rFonts w:ascii="Book Antiqua" w:hAnsi="Book Antiqua"/>
        </w:rPr>
      </w:pPr>
    </w:p>
    <w:p w14:paraId="25D72394" w14:textId="77777777" w:rsidR="00A81CC7" w:rsidRDefault="00A81CC7" w:rsidP="00A81CC7">
      <w:pPr>
        <w:jc w:val="center"/>
        <w:rPr>
          <w:rFonts w:ascii="Book Antiqua" w:hAnsi="Book Antiqua"/>
        </w:rPr>
      </w:pPr>
    </w:p>
    <w:p w14:paraId="497C9D69" w14:textId="77777777" w:rsidR="00A81CC7" w:rsidRDefault="00A81CC7" w:rsidP="00A81CC7">
      <w:pPr>
        <w:jc w:val="center"/>
        <w:rPr>
          <w:rFonts w:ascii="Book Antiqua" w:hAnsi="Book Antiqua"/>
        </w:rPr>
      </w:pPr>
    </w:p>
    <w:p w14:paraId="4CAFAB45" w14:textId="77777777" w:rsidR="00A81CC7" w:rsidRDefault="00A81CC7" w:rsidP="00A81CC7">
      <w:pPr>
        <w:jc w:val="center"/>
        <w:rPr>
          <w:rFonts w:ascii="Book Antiqua" w:hAnsi="Book Antiqua"/>
        </w:rPr>
      </w:pPr>
    </w:p>
    <w:p w14:paraId="0A4A6603" w14:textId="77777777" w:rsidR="00A81CC7" w:rsidRDefault="00A81CC7" w:rsidP="00A81CC7">
      <w:pPr>
        <w:jc w:val="center"/>
        <w:rPr>
          <w:rFonts w:ascii="Book Antiqua" w:hAnsi="Book Antiqua"/>
        </w:rPr>
      </w:pPr>
    </w:p>
    <w:p w14:paraId="633842CD" w14:textId="77777777" w:rsidR="00A81CC7" w:rsidRDefault="00A81CC7" w:rsidP="00A81CC7">
      <w:pPr>
        <w:jc w:val="center"/>
        <w:rPr>
          <w:rFonts w:ascii="Book Antiqua" w:hAnsi="Book Antiqua"/>
        </w:rPr>
      </w:pPr>
    </w:p>
    <w:p w14:paraId="006797C8" w14:textId="77777777" w:rsidR="00A81CC7" w:rsidRDefault="00A81CC7" w:rsidP="00A81CC7">
      <w:pPr>
        <w:jc w:val="center"/>
        <w:rPr>
          <w:rFonts w:ascii="Book Antiqua" w:hAnsi="Book Antiqua"/>
        </w:rPr>
      </w:pPr>
    </w:p>
    <w:p w14:paraId="213676F3" w14:textId="77777777" w:rsidR="00A81CC7" w:rsidRPr="00763D22" w:rsidRDefault="00A81CC7" w:rsidP="00A81CC7">
      <w:pPr>
        <w:jc w:val="right"/>
        <w:rPr>
          <w:rFonts w:ascii="Book Antiqua" w:hAnsi="Book Antiqua"/>
          <w:color w:val="000000" w:themeColor="text1"/>
        </w:rPr>
      </w:pPr>
    </w:p>
    <w:p w14:paraId="417E10F6" w14:textId="77777777" w:rsidR="00A81CC7" w:rsidRPr="00763D22" w:rsidRDefault="00A81CC7" w:rsidP="00A81C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35117A87"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6216" w14:textId="77777777" w:rsidR="007B7246" w:rsidRDefault="007B7246" w:rsidP="00B62063">
      <w:r>
        <w:separator/>
      </w:r>
    </w:p>
  </w:endnote>
  <w:endnote w:type="continuationSeparator" w:id="0">
    <w:p w14:paraId="457D433A" w14:textId="77777777" w:rsidR="007B7246" w:rsidRDefault="007B7246" w:rsidP="00B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682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E1C9A82" w14:textId="77777777" w:rsidR="00725E17" w:rsidRPr="00B62063" w:rsidRDefault="00725E17" w:rsidP="00B62063">
            <w:pPr>
              <w:pStyle w:val="a9"/>
              <w:jc w:val="right"/>
              <w:rPr>
                <w:rFonts w:ascii="Book Antiqua" w:hAnsi="Book Antiqua"/>
                <w:sz w:val="24"/>
                <w:szCs w:val="24"/>
              </w:rPr>
            </w:pPr>
            <w:r w:rsidRPr="00B62063">
              <w:rPr>
                <w:rFonts w:ascii="Book Antiqua" w:hAnsi="Book Antiqua"/>
                <w:sz w:val="24"/>
                <w:szCs w:val="24"/>
                <w:lang w:val="zh-CN" w:eastAsia="zh-CN"/>
              </w:rPr>
              <w:t xml:space="preserve"> </w:t>
            </w:r>
            <w:r w:rsidRPr="00B62063">
              <w:rPr>
                <w:rFonts w:ascii="Book Antiqua" w:hAnsi="Book Antiqua"/>
                <w:bCs/>
                <w:sz w:val="24"/>
                <w:szCs w:val="24"/>
              </w:rPr>
              <w:fldChar w:fldCharType="begin"/>
            </w:r>
            <w:r w:rsidRPr="00B62063">
              <w:rPr>
                <w:rFonts w:ascii="Book Antiqua" w:hAnsi="Book Antiqua"/>
                <w:bCs/>
                <w:sz w:val="24"/>
                <w:szCs w:val="24"/>
              </w:rPr>
              <w:instrText>PAGE</w:instrText>
            </w:r>
            <w:r w:rsidRPr="00B62063">
              <w:rPr>
                <w:rFonts w:ascii="Book Antiqua" w:hAnsi="Book Antiqua"/>
                <w:bCs/>
                <w:sz w:val="24"/>
                <w:szCs w:val="24"/>
              </w:rPr>
              <w:fldChar w:fldCharType="separate"/>
            </w:r>
            <w:r w:rsidR="00A81CC7">
              <w:rPr>
                <w:rFonts w:ascii="Book Antiqua" w:hAnsi="Book Antiqua"/>
                <w:bCs/>
                <w:noProof/>
                <w:sz w:val="24"/>
                <w:szCs w:val="24"/>
              </w:rPr>
              <w:t>98</w:t>
            </w:r>
            <w:r w:rsidRPr="00B62063">
              <w:rPr>
                <w:rFonts w:ascii="Book Antiqua" w:hAnsi="Book Antiqua"/>
                <w:bCs/>
                <w:sz w:val="24"/>
                <w:szCs w:val="24"/>
              </w:rPr>
              <w:fldChar w:fldCharType="end"/>
            </w:r>
            <w:r w:rsidRPr="00B62063">
              <w:rPr>
                <w:rFonts w:ascii="Book Antiqua" w:hAnsi="Book Antiqua"/>
                <w:sz w:val="24"/>
                <w:szCs w:val="24"/>
                <w:lang w:val="zh-CN" w:eastAsia="zh-CN"/>
              </w:rPr>
              <w:t xml:space="preserve"> / </w:t>
            </w:r>
            <w:r w:rsidRPr="00B62063">
              <w:rPr>
                <w:rFonts w:ascii="Book Antiqua" w:hAnsi="Book Antiqua"/>
                <w:bCs/>
                <w:sz w:val="24"/>
                <w:szCs w:val="24"/>
              </w:rPr>
              <w:fldChar w:fldCharType="begin"/>
            </w:r>
            <w:r w:rsidRPr="00B62063">
              <w:rPr>
                <w:rFonts w:ascii="Book Antiqua" w:hAnsi="Book Antiqua"/>
                <w:bCs/>
                <w:sz w:val="24"/>
                <w:szCs w:val="24"/>
              </w:rPr>
              <w:instrText>NUMPAGES</w:instrText>
            </w:r>
            <w:r w:rsidRPr="00B62063">
              <w:rPr>
                <w:rFonts w:ascii="Book Antiqua" w:hAnsi="Book Antiqua"/>
                <w:bCs/>
                <w:sz w:val="24"/>
                <w:szCs w:val="24"/>
              </w:rPr>
              <w:fldChar w:fldCharType="separate"/>
            </w:r>
            <w:r w:rsidR="00A81CC7">
              <w:rPr>
                <w:rFonts w:ascii="Book Antiqua" w:hAnsi="Book Antiqua"/>
                <w:bCs/>
                <w:noProof/>
                <w:sz w:val="24"/>
                <w:szCs w:val="24"/>
              </w:rPr>
              <w:t>98</w:t>
            </w:r>
            <w:r w:rsidRPr="00B62063">
              <w:rPr>
                <w:rFonts w:ascii="Book Antiqua" w:hAnsi="Book Antiqua"/>
                <w:bCs/>
                <w:sz w:val="24"/>
                <w:szCs w:val="24"/>
              </w:rPr>
              <w:fldChar w:fldCharType="end"/>
            </w:r>
          </w:p>
        </w:sdtContent>
      </w:sdt>
    </w:sdtContent>
  </w:sdt>
  <w:p w14:paraId="7A602A4A" w14:textId="77777777" w:rsidR="00725E17" w:rsidRPr="00B62063" w:rsidRDefault="00725E17" w:rsidP="00B62063">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AF8A7" w14:textId="77777777" w:rsidR="007B7246" w:rsidRDefault="007B7246" w:rsidP="00B62063">
      <w:r>
        <w:separator/>
      </w:r>
    </w:p>
  </w:footnote>
  <w:footnote w:type="continuationSeparator" w:id="0">
    <w:p w14:paraId="4CDDE77C" w14:textId="77777777" w:rsidR="007B7246" w:rsidRDefault="007B7246" w:rsidP="00B62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225"/>
    <w:multiLevelType w:val="hybridMultilevel"/>
    <w:tmpl w:val="78AAB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1D10"/>
    <w:rsid w:val="000E06B1"/>
    <w:rsid w:val="001009FF"/>
    <w:rsid w:val="001013BF"/>
    <w:rsid w:val="0010427C"/>
    <w:rsid w:val="001529EE"/>
    <w:rsid w:val="00172299"/>
    <w:rsid w:val="0019008D"/>
    <w:rsid w:val="00244E17"/>
    <w:rsid w:val="002821D3"/>
    <w:rsid w:val="002A08F5"/>
    <w:rsid w:val="002E2F69"/>
    <w:rsid w:val="00334D62"/>
    <w:rsid w:val="0036101A"/>
    <w:rsid w:val="0049506A"/>
    <w:rsid w:val="004C3B04"/>
    <w:rsid w:val="004F692B"/>
    <w:rsid w:val="00536C3E"/>
    <w:rsid w:val="005D4310"/>
    <w:rsid w:val="005E45A7"/>
    <w:rsid w:val="005F0887"/>
    <w:rsid w:val="00676D5B"/>
    <w:rsid w:val="006875F6"/>
    <w:rsid w:val="006A1C99"/>
    <w:rsid w:val="00725E17"/>
    <w:rsid w:val="0073223C"/>
    <w:rsid w:val="007A7F79"/>
    <w:rsid w:val="007B4BBD"/>
    <w:rsid w:val="007B7246"/>
    <w:rsid w:val="007E5D27"/>
    <w:rsid w:val="00851DFF"/>
    <w:rsid w:val="00880AC2"/>
    <w:rsid w:val="00885B09"/>
    <w:rsid w:val="008905CC"/>
    <w:rsid w:val="00950597"/>
    <w:rsid w:val="009A0D1C"/>
    <w:rsid w:val="00A214AC"/>
    <w:rsid w:val="00A4299A"/>
    <w:rsid w:val="00A77B3E"/>
    <w:rsid w:val="00A81CC7"/>
    <w:rsid w:val="00AF396B"/>
    <w:rsid w:val="00AF4875"/>
    <w:rsid w:val="00B123BE"/>
    <w:rsid w:val="00B62063"/>
    <w:rsid w:val="00B63366"/>
    <w:rsid w:val="00C8738E"/>
    <w:rsid w:val="00CA2A55"/>
    <w:rsid w:val="00CC4DAD"/>
    <w:rsid w:val="00D83262"/>
    <w:rsid w:val="00DA71B3"/>
    <w:rsid w:val="00E405DC"/>
    <w:rsid w:val="00E66417"/>
    <w:rsid w:val="00EC7003"/>
    <w:rsid w:val="00EE79A0"/>
    <w:rsid w:val="00F163C6"/>
    <w:rsid w:val="00F83A7D"/>
    <w:rsid w:val="00FB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F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3">
    <w:name w:val="h3"/>
    <w:basedOn w:val="a0"/>
  </w:style>
  <w:style w:type="character" w:customStyle="1" w:styleId="headingendmark">
    <w:name w:val="headingendmark"/>
    <w:basedOn w:val="a0"/>
  </w:style>
  <w:style w:type="character" w:styleId="a3">
    <w:name w:val="annotation reference"/>
    <w:basedOn w:val="a0"/>
    <w:rsid w:val="008905CC"/>
    <w:rPr>
      <w:sz w:val="21"/>
      <w:szCs w:val="21"/>
    </w:rPr>
  </w:style>
  <w:style w:type="paragraph" w:styleId="a4">
    <w:name w:val="annotation text"/>
    <w:basedOn w:val="a"/>
    <w:link w:val="Char"/>
    <w:rsid w:val="008905CC"/>
  </w:style>
  <w:style w:type="character" w:customStyle="1" w:styleId="Char">
    <w:name w:val="批注文字 Char"/>
    <w:basedOn w:val="a0"/>
    <w:link w:val="a4"/>
    <w:rsid w:val="008905CC"/>
    <w:rPr>
      <w:sz w:val="24"/>
      <w:szCs w:val="24"/>
    </w:rPr>
  </w:style>
  <w:style w:type="paragraph" w:styleId="a5">
    <w:name w:val="annotation subject"/>
    <w:basedOn w:val="a4"/>
    <w:next w:val="a4"/>
    <w:link w:val="Char0"/>
    <w:rsid w:val="008905CC"/>
    <w:rPr>
      <w:b/>
      <w:bCs/>
    </w:rPr>
  </w:style>
  <w:style w:type="character" w:customStyle="1" w:styleId="Char0">
    <w:name w:val="批注主题 Char"/>
    <w:basedOn w:val="Char"/>
    <w:link w:val="a5"/>
    <w:rsid w:val="008905CC"/>
    <w:rPr>
      <w:b/>
      <w:bCs/>
      <w:sz w:val="24"/>
      <w:szCs w:val="24"/>
    </w:rPr>
  </w:style>
  <w:style w:type="paragraph" w:styleId="a6">
    <w:name w:val="Balloon Text"/>
    <w:basedOn w:val="a"/>
    <w:link w:val="Char1"/>
    <w:rsid w:val="008905CC"/>
    <w:rPr>
      <w:sz w:val="18"/>
      <w:szCs w:val="18"/>
    </w:rPr>
  </w:style>
  <w:style w:type="character" w:customStyle="1" w:styleId="Char1">
    <w:name w:val="批注框文本 Char"/>
    <w:basedOn w:val="a0"/>
    <w:link w:val="a6"/>
    <w:rsid w:val="008905CC"/>
    <w:rPr>
      <w:sz w:val="18"/>
      <w:szCs w:val="18"/>
    </w:rPr>
  </w:style>
  <w:style w:type="table" w:styleId="a7">
    <w:name w:val="Table Grid"/>
    <w:basedOn w:val="a1"/>
    <w:uiPriority w:val="39"/>
    <w:rsid w:val="00885B0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a1"/>
    <w:next w:val="a7"/>
    <w:uiPriority w:val="39"/>
    <w:rsid w:val="00885B09"/>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1"/>
    <w:next w:val="a7"/>
    <w:uiPriority w:val="39"/>
    <w:rsid w:val="00885B09"/>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B620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62063"/>
    <w:rPr>
      <w:sz w:val="18"/>
      <w:szCs w:val="18"/>
    </w:rPr>
  </w:style>
  <w:style w:type="paragraph" w:styleId="a9">
    <w:name w:val="footer"/>
    <w:basedOn w:val="a"/>
    <w:link w:val="Char3"/>
    <w:uiPriority w:val="99"/>
    <w:rsid w:val="00B62063"/>
    <w:pPr>
      <w:tabs>
        <w:tab w:val="center" w:pos="4153"/>
        <w:tab w:val="right" w:pos="8306"/>
      </w:tabs>
      <w:snapToGrid w:val="0"/>
    </w:pPr>
    <w:rPr>
      <w:sz w:val="18"/>
      <w:szCs w:val="18"/>
    </w:rPr>
  </w:style>
  <w:style w:type="character" w:customStyle="1" w:styleId="Char3">
    <w:name w:val="页脚 Char"/>
    <w:basedOn w:val="a0"/>
    <w:link w:val="a9"/>
    <w:uiPriority w:val="99"/>
    <w:rsid w:val="00B620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3">
    <w:name w:val="h3"/>
    <w:basedOn w:val="a0"/>
  </w:style>
  <w:style w:type="character" w:customStyle="1" w:styleId="headingendmark">
    <w:name w:val="headingendmark"/>
    <w:basedOn w:val="a0"/>
  </w:style>
  <w:style w:type="character" w:styleId="a3">
    <w:name w:val="annotation reference"/>
    <w:basedOn w:val="a0"/>
    <w:rsid w:val="008905CC"/>
    <w:rPr>
      <w:sz w:val="21"/>
      <w:szCs w:val="21"/>
    </w:rPr>
  </w:style>
  <w:style w:type="paragraph" w:styleId="a4">
    <w:name w:val="annotation text"/>
    <w:basedOn w:val="a"/>
    <w:link w:val="Char"/>
    <w:rsid w:val="008905CC"/>
  </w:style>
  <w:style w:type="character" w:customStyle="1" w:styleId="Char">
    <w:name w:val="批注文字 Char"/>
    <w:basedOn w:val="a0"/>
    <w:link w:val="a4"/>
    <w:rsid w:val="008905CC"/>
    <w:rPr>
      <w:sz w:val="24"/>
      <w:szCs w:val="24"/>
    </w:rPr>
  </w:style>
  <w:style w:type="paragraph" w:styleId="a5">
    <w:name w:val="annotation subject"/>
    <w:basedOn w:val="a4"/>
    <w:next w:val="a4"/>
    <w:link w:val="Char0"/>
    <w:rsid w:val="008905CC"/>
    <w:rPr>
      <w:b/>
      <w:bCs/>
    </w:rPr>
  </w:style>
  <w:style w:type="character" w:customStyle="1" w:styleId="Char0">
    <w:name w:val="批注主题 Char"/>
    <w:basedOn w:val="Char"/>
    <w:link w:val="a5"/>
    <w:rsid w:val="008905CC"/>
    <w:rPr>
      <w:b/>
      <w:bCs/>
      <w:sz w:val="24"/>
      <w:szCs w:val="24"/>
    </w:rPr>
  </w:style>
  <w:style w:type="paragraph" w:styleId="a6">
    <w:name w:val="Balloon Text"/>
    <w:basedOn w:val="a"/>
    <w:link w:val="Char1"/>
    <w:rsid w:val="008905CC"/>
    <w:rPr>
      <w:sz w:val="18"/>
      <w:szCs w:val="18"/>
    </w:rPr>
  </w:style>
  <w:style w:type="character" w:customStyle="1" w:styleId="Char1">
    <w:name w:val="批注框文本 Char"/>
    <w:basedOn w:val="a0"/>
    <w:link w:val="a6"/>
    <w:rsid w:val="008905CC"/>
    <w:rPr>
      <w:sz w:val="18"/>
      <w:szCs w:val="18"/>
    </w:rPr>
  </w:style>
  <w:style w:type="table" w:styleId="a7">
    <w:name w:val="Table Grid"/>
    <w:basedOn w:val="a1"/>
    <w:uiPriority w:val="39"/>
    <w:rsid w:val="00885B0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a1"/>
    <w:next w:val="a7"/>
    <w:uiPriority w:val="39"/>
    <w:rsid w:val="00885B09"/>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1"/>
    <w:next w:val="a7"/>
    <w:uiPriority w:val="39"/>
    <w:rsid w:val="00885B09"/>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B620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62063"/>
    <w:rPr>
      <w:sz w:val="18"/>
      <w:szCs w:val="18"/>
    </w:rPr>
  </w:style>
  <w:style w:type="paragraph" w:styleId="a9">
    <w:name w:val="footer"/>
    <w:basedOn w:val="a"/>
    <w:link w:val="Char3"/>
    <w:uiPriority w:val="99"/>
    <w:rsid w:val="00B62063"/>
    <w:pPr>
      <w:tabs>
        <w:tab w:val="center" w:pos="4153"/>
        <w:tab w:val="right" w:pos="8306"/>
      </w:tabs>
      <w:snapToGrid w:val="0"/>
    </w:pPr>
    <w:rPr>
      <w:sz w:val="18"/>
      <w:szCs w:val="18"/>
    </w:rPr>
  </w:style>
  <w:style w:type="character" w:customStyle="1" w:styleId="Char3">
    <w:name w:val="页脚 Char"/>
    <w:basedOn w:val="a0"/>
    <w:link w:val="a9"/>
    <w:uiPriority w:val="99"/>
    <w:rsid w:val="00B62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634">
      <w:bodyDiv w:val="1"/>
      <w:marLeft w:val="0"/>
      <w:marRight w:val="0"/>
      <w:marTop w:val="0"/>
      <w:marBottom w:val="0"/>
      <w:divBdr>
        <w:top w:val="none" w:sz="0" w:space="0" w:color="auto"/>
        <w:left w:val="none" w:sz="0" w:space="0" w:color="auto"/>
        <w:bottom w:val="none" w:sz="0" w:space="0" w:color="auto"/>
        <w:right w:val="none" w:sz="0" w:space="0" w:color="auto"/>
      </w:divBdr>
    </w:div>
    <w:div w:id="101699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98</Pages>
  <Words>28464</Words>
  <Characters>162247</Characters>
  <Application>Microsoft Office Word</Application>
  <DocSecurity>0</DocSecurity>
  <Lines>1352</Lines>
  <Paragraphs>380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16</cp:revision>
  <dcterms:created xsi:type="dcterms:W3CDTF">2021-08-20T15:19:00Z</dcterms:created>
  <dcterms:modified xsi:type="dcterms:W3CDTF">2021-09-13T16:10:00Z</dcterms:modified>
</cp:coreProperties>
</file>