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09800" w14:textId="77777777" w:rsidR="00A77B3E" w:rsidRPr="00A32BB8" w:rsidRDefault="006C186E" w:rsidP="005518F7">
      <w:pPr>
        <w:snapToGrid w:val="0"/>
        <w:spacing w:line="360" w:lineRule="auto"/>
        <w:jc w:val="both"/>
      </w:pPr>
      <w:r w:rsidRPr="00A32BB8">
        <w:rPr>
          <w:rFonts w:ascii="Book Antiqua" w:eastAsia="Book Antiqua" w:hAnsi="Book Antiqua" w:cs="Book Antiqua"/>
          <w:b/>
          <w:color w:val="000000"/>
        </w:rPr>
        <w:t xml:space="preserve">Name of Journal: </w:t>
      </w:r>
      <w:r w:rsidRPr="00A32BB8">
        <w:rPr>
          <w:rFonts w:ascii="Book Antiqua" w:eastAsia="Book Antiqua" w:hAnsi="Book Antiqua" w:cs="Book Antiqua"/>
          <w:i/>
          <w:color w:val="000000"/>
        </w:rPr>
        <w:t>World Journal of Gastroenterology</w:t>
      </w:r>
    </w:p>
    <w:p w14:paraId="5F74119D" w14:textId="77777777" w:rsidR="00A77B3E" w:rsidRPr="00A32BB8" w:rsidRDefault="006C186E" w:rsidP="005518F7">
      <w:pPr>
        <w:snapToGrid w:val="0"/>
        <w:spacing w:line="360" w:lineRule="auto"/>
        <w:jc w:val="both"/>
      </w:pPr>
      <w:r w:rsidRPr="00A32BB8">
        <w:rPr>
          <w:rFonts w:ascii="Book Antiqua" w:eastAsia="Book Antiqua" w:hAnsi="Book Antiqua" w:cs="Book Antiqua"/>
          <w:b/>
          <w:color w:val="000000"/>
        </w:rPr>
        <w:t xml:space="preserve">Manuscript NO: </w:t>
      </w:r>
      <w:r w:rsidRPr="00A32BB8">
        <w:rPr>
          <w:rFonts w:ascii="Book Antiqua" w:eastAsia="Book Antiqua" w:hAnsi="Book Antiqua" w:cs="Book Antiqua"/>
          <w:color w:val="000000"/>
        </w:rPr>
        <w:t>65359</w:t>
      </w:r>
    </w:p>
    <w:p w14:paraId="02D4972B" w14:textId="77777777" w:rsidR="00A77B3E" w:rsidRPr="00A32BB8" w:rsidRDefault="006C186E" w:rsidP="005518F7">
      <w:pPr>
        <w:snapToGrid w:val="0"/>
        <w:spacing w:line="360" w:lineRule="auto"/>
        <w:jc w:val="both"/>
      </w:pPr>
      <w:r w:rsidRPr="00A32BB8">
        <w:rPr>
          <w:rFonts w:ascii="Book Antiqua" w:eastAsia="Book Antiqua" w:hAnsi="Book Antiqua" w:cs="Book Antiqua"/>
          <w:b/>
          <w:color w:val="000000"/>
        </w:rPr>
        <w:t xml:space="preserve">Manuscript Type: </w:t>
      </w:r>
      <w:r w:rsidRPr="00A32BB8">
        <w:rPr>
          <w:rFonts w:ascii="Book Antiqua" w:eastAsia="Book Antiqua" w:hAnsi="Book Antiqua" w:cs="Book Antiqua"/>
          <w:color w:val="000000"/>
        </w:rPr>
        <w:t>ORIGINAL ARTICLE</w:t>
      </w:r>
    </w:p>
    <w:p w14:paraId="30B80C03" w14:textId="77777777" w:rsidR="00A77B3E" w:rsidRPr="00A32BB8" w:rsidRDefault="00A77B3E" w:rsidP="005518F7">
      <w:pPr>
        <w:snapToGrid w:val="0"/>
        <w:spacing w:line="360" w:lineRule="auto"/>
        <w:jc w:val="both"/>
      </w:pPr>
    </w:p>
    <w:p w14:paraId="1FB19C32" w14:textId="77777777" w:rsidR="00A77B3E" w:rsidRPr="00A32BB8" w:rsidRDefault="006C186E" w:rsidP="005518F7">
      <w:pPr>
        <w:snapToGrid w:val="0"/>
        <w:spacing w:line="360" w:lineRule="auto"/>
        <w:jc w:val="both"/>
      </w:pPr>
      <w:r w:rsidRPr="00A32BB8">
        <w:rPr>
          <w:rFonts w:ascii="Book Antiqua" w:eastAsia="Book Antiqua" w:hAnsi="Book Antiqua" w:cs="Book Antiqua"/>
          <w:b/>
          <w:i/>
          <w:color w:val="000000"/>
        </w:rPr>
        <w:t>Basic Study</w:t>
      </w:r>
    </w:p>
    <w:p w14:paraId="7BC1F11E" w14:textId="77777777"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Proteomics identifies a novel role of fibrinogen-like protein 1 in Crohn’s disease</w:t>
      </w:r>
    </w:p>
    <w:p w14:paraId="5A4C0CA0" w14:textId="77777777" w:rsidR="00A77B3E" w:rsidRPr="00A32BB8" w:rsidRDefault="00A77B3E" w:rsidP="005518F7">
      <w:pPr>
        <w:snapToGrid w:val="0"/>
        <w:spacing w:line="360" w:lineRule="auto"/>
        <w:jc w:val="both"/>
      </w:pPr>
    </w:p>
    <w:p w14:paraId="328D325D"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Sun XL </w:t>
      </w:r>
      <w:r w:rsidRPr="00A32BB8">
        <w:rPr>
          <w:rFonts w:ascii="Book Antiqua" w:eastAsia="Book Antiqua" w:hAnsi="Book Antiqua" w:cs="Book Antiqua"/>
          <w:i/>
          <w:iCs/>
          <w:color w:val="000000"/>
        </w:rPr>
        <w:t>et al</w:t>
      </w:r>
      <w:r w:rsidRPr="00A32BB8">
        <w:rPr>
          <w:rFonts w:ascii="Book Antiqua" w:eastAsia="Book Antiqua" w:hAnsi="Book Antiqua" w:cs="Book Antiqua"/>
          <w:color w:val="000000"/>
        </w:rPr>
        <w:t>. FGL1 in Crohn’s disease</w:t>
      </w:r>
    </w:p>
    <w:p w14:paraId="6DD1E443" w14:textId="77777777" w:rsidR="00A77B3E" w:rsidRPr="00A32BB8" w:rsidRDefault="00A77B3E" w:rsidP="005518F7">
      <w:pPr>
        <w:snapToGrid w:val="0"/>
        <w:spacing w:line="360" w:lineRule="auto"/>
        <w:jc w:val="both"/>
      </w:pPr>
    </w:p>
    <w:p w14:paraId="282ECD4F" w14:textId="77777777" w:rsidR="00A77B3E" w:rsidRPr="00A32BB8" w:rsidRDefault="006C186E" w:rsidP="005518F7">
      <w:pPr>
        <w:snapToGrid w:val="0"/>
        <w:spacing w:line="360" w:lineRule="auto"/>
        <w:jc w:val="both"/>
      </w:pPr>
      <w:proofErr w:type="spellStart"/>
      <w:r w:rsidRPr="00A32BB8">
        <w:rPr>
          <w:rFonts w:ascii="Book Antiqua" w:eastAsia="Book Antiqua" w:hAnsi="Book Antiqua" w:cs="Book Antiqua"/>
          <w:color w:val="000000"/>
        </w:rPr>
        <w:t>Xue</w:t>
      </w:r>
      <w:proofErr w:type="spellEnd"/>
      <w:r w:rsidRPr="00A32BB8">
        <w:rPr>
          <w:rFonts w:ascii="Book Antiqua" w:eastAsia="Book Antiqua" w:hAnsi="Book Antiqua" w:cs="Book Antiqua"/>
          <w:color w:val="000000"/>
        </w:rPr>
        <w:t xml:space="preserve">-Liang Sun, Li-Chao </w:t>
      </w:r>
      <w:proofErr w:type="spellStart"/>
      <w:r w:rsidRPr="00A32BB8">
        <w:rPr>
          <w:rFonts w:ascii="Book Antiqua" w:eastAsia="Book Antiqua" w:hAnsi="Book Antiqua" w:cs="Book Antiqua"/>
          <w:color w:val="000000"/>
        </w:rPr>
        <w:t>Qiao</w:t>
      </w:r>
      <w:proofErr w:type="spellEnd"/>
      <w:r w:rsidRPr="00A32BB8">
        <w:rPr>
          <w:rFonts w:ascii="Book Antiqua" w:eastAsia="Book Antiqua" w:hAnsi="Book Antiqua" w:cs="Book Antiqua"/>
          <w:color w:val="000000"/>
        </w:rPr>
        <w:t xml:space="preserve">, Jing Gong, </w:t>
      </w:r>
      <w:proofErr w:type="spellStart"/>
      <w:r w:rsidRPr="00A32BB8">
        <w:rPr>
          <w:rFonts w:ascii="Book Antiqua" w:eastAsia="Book Antiqua" w:hAnsi="Book Antiqua" w:cs="Book Antiqua"/>
          <w:color w:val="000000"/>
        </w:rPr>
        <w:t>Ke</w:t>
      </w:r>
      <w:proofErr w:type="spellEnd"/>
      <w:r w:rsidRPr="00A32BB8">
        <w:rPr>
          <w:rFonts w:ascii="Book Antiqua" w:eastAsia="Book Antiqua" w:hAnsi="Book Antiqua" w:cs="Book Antiqua"/>
          <w:color w:val="000000"/>
        </w:rPr>
        <w:t xml:space="preserve"> Wen, </w:t>
      </w:r>
      <w:proofErr w:type="spellStart"/>
      <w:r w:rsidRPr="00A32BB8">
        <w:rPr>
          <w:rFonts w:ascii="Book Antiqua" w:eastAsia="Book Antiqua" w:hAnsi="Book Antiqua" w:cs="Book Antiqua"/>
          <w:color w:val="000000"/>
        </w:rPr>
        <w:t>Zhi-Zhong</w:t>
      </w:r>
      <w:proofErr w:type="spellEnd"/>
      <w:r w:rsidRPr="00A32BB8">
        <w:rPr>
          <w:rFonts w:ascii="Book Antiqua" w:eastAsia="Book Antiqua" w:hAnsi="Book Antiqua" w:cs="Book Antiqua"/>
          <w:color w:val="000000"/>
        </w:rPr>
        <w:t xml:space="preserve"> Xu, Bo-Lin Yang</w:t>
      </w:r>
    </w:p>
    <w:p w14:paraId="268729FD" w14:textId="77777777" w:rsidR="00A77B3E" w:rsidRPr="00A32BB8" w:rsidRDefault="00A77B3E" w:rsidP="005518F7">
      <w:pPr>
        <w:snapToGrid w:val="0"/>
        <w:spacing w:line="360" w:lineRule="auto"/>
        <w:jc w:val="both"/>
      </w:pPr>
    </w:p>
    <w:p w14:paraId="2A62A408" w14:textId="411B60FC" w:rsidR="00A77B3E" w:rsidRPr="00A32BB8" w:rsidRDefault="006C186E" w:rsidP="005518F7">
      <w:pPr>
        <w:snapToGrid w:val="0"/>
        <w:spacing w:line="360" w:lineRule="auto"/>
        <w:jc w:val="both"/>
      </w:pPr>
      <w:proofErr w:type="spellStart"/>
      <w:r w:rsidRPr="00A32BB8">
        <w:rPr>
          <w:rFonts w:ascii="Book Antiqua" w:eastAsia="Book Antiqua" w:hAnsi="Book Antiqua" w:cs="Book Antiqua"/>
          <w:b/>
          <w:bCs/>
          <w:color w:val="000000"/>
        </w:rPr>
        <w:t>Xue</w:t>
      </w:r>
      <w:proofErr w:type="spellEnd"/>
      <w:r w:rsidRPr="00A32BB8">
        <w:rPr>
          <w:rFonts w:ascii="Book Antiqua" w:eastAsia="Book Antiqua" w:hAnsi="Book Antiqua" w:cs="Book Antiqua"/>
          <w:b/>
          <w:bCs/>
          <w:color w:val="000000"/>
        </w:rPr>
        <w:t xml:space="preserve">-Liang Sun, Li-Chao </w:t>
      </w:r>
      <w:proofErr w:type="spellStart"/>
      <w:r w:rsidRPr="00A32BB8">
        <w:rPr>
          <w:rFonts w:ascii="Book Antiqua" w:eastAsia="Book Antiqua" w:hAnsi="Book Antiqua" w:cs="Book Antiqua"/>
          <w:b/>
          <w:bCs/>
          <w:color w:val="000000"/>
        </w:rPr>
        <w:t>Qiao</w:t>
      </w:r>
      <w:proofErr w:type="spellEnd"/>
      <w:r w:rsidRPr="00A32BB8">
        <w:rPr>
          <w:rFonts w:ascii="Book Antiqua" w:eastAsia="Book Antiqua" w:hAnsi="Book Antiqua" w:cs="Book Antiqua"/>
          <w:b/>
          <w:bCs/>
          <w:color w:val="000000"/>
        </w:rPr>
        <w:t xml:space="preserve">, Jing Gong, Bo-Lin Yang, </w:t>
      </w:r>
      <w:r w:rsidRPr="00A32BB8">
        <w:rPr>
          <w:rFonts w:ascii="Book Antiqua" w:eastAsia="Book Antiqua" w:hAnsi="Book Antiqua" w:cs="Book Antiqua"/>
          <w:color w:val="000000"/>
        </w:rPr>
        <w:t xml:space="preserve">First Clinical Medical College, </w:t>
      </w:r>
      <w:r w:rsidR="004E45C2" w:rsidRPr="00A32BB8">
        <w:rPr>
          <w:rFonts w:ascii="Book Antiqua" w:eastAsia="Book Antiqua" w:hAnsi="Book Antiqua" w:cs="Book Antiqua"/>
          <w:color w:val="000000"/>
        </w:rPr>
        <w:t>T</w:t>
      </w:r>
      <w:r w:rsidRPr="00A32BB8">
        <w:rPr>
          <w:rFonts w:ascii="Book Antiqua" w:eastAsia="Book Antiqua" w:hAnsi="Book Antiqua" w:cs="Book Antiqua"/>
          <w:color w:val="000000"/>
        </w:rPr>
        <w:t>he Affiliated Hospital of Nanjing University of Chinese Medicine, Nanjing 210029, Jiangsu Province, China</w:t>
      </w:r>
    </w:p>
    <w:p w14:paraId="253B8792" w14:textId="77777777" w:rsidR="00A77B3E" w:rsidRPr="00A32BB8" w:rsidRDefault="00A77B3E" w:rsidP="005518F7">
      <w:pPr>
        <w:snapToGrid w:val="0"/>
        <w:spacing w:line="360" w:lineRule="auto"/>
        <w:jc w:val="both"/>
      </w:pPr>
    </w:p>
    <w:p w14:paraId="77CCBC82" w14:textId="77777777" w:rsidR="00A77B3E" w:rsidRPr="00A32BB8" w:rsidRDefault="006C186E" w:rsidP="005518F7">
      <w:pPr>
        <w:snapToGrid w:val="0"/>
        <w:spacing w:line="360" w:lineRule="auto"/>
        <w:jc w:val="both"/>
      </w:pPr>
      <w:proofErr w:type="spellStart"/>
      <w:r w:rsidRPr="00A32BB8">
        <w:rPr>
          <w:rFonts w:ascii="Book Antiqua" w:eastAsia="Book Antiqua" w:hAnsi="Book Antiqua" w:cs="Book Antiqua"/>
          <w:b/>
          <w:bCs/>
          <w:color w:val="000000"/>
        </w:rPr>
        <w:t>Xue</w:t>
      </w:r>
      <w:proofErr w:type="spellEnd"/>
      <w:r w:rsidRPr="00A32BB8">
        <w:rPr>
          <w:rFonts w:ascii="Book Antiqua" w:eastAsia="Book Antiqua" w:hAnsi="Book Antiqua" w:cs="Book Antiqua"/>
          <w:b/>
          <w:bCs/>
          <w:color w:val="000000"/>
        </w:rPr>
        <w:t xml:space="preserve">-Liang Sun, </w:t>
      </w:r>
      <w:proofErr w:type="spellStart"/>
      <w:r w:rsidRPr="00A32BB8">
        <w:rPr>
          <w:rFonts w:ascii="Book Antiqua" w:eastAsia="Book Antiqua" w:hAnsi="Book Antiqua" w:cs="Book Antiqua"/>
          <w:b/>
          <w:bCs/>
          <w:color w:val="000000"/>
        </w:rPr>
        <w:t>Ke</w:t>
      </w:r>
      <w:proofErr w:type="spellEnd"/>
      <w:r w:rsidRPr="00A32BB8">
        <w:rPr>
          <w:rFonts w:ascii="Book Antiqua" w:eastAsia="Book Antiqua" w:hAnsi="Book Antiqua" w:cs="Book Antiqua"/>
          <w:b/>
          <w:bCs/>
          <w:color w:val="000000"/>
        </w:rPr>
        <w:t xml:space="preserve"> Wen, </w:t>
      </w:r>
      <w:proofErr w:type="spellStart"/>
      <w:r w:rsidRPr="00A32BB8">
        <w:rPr>
          <w:rFonts w:ascii="Book Antiqua" w:eastAsia="Book Antiqua" w:hAnsi="Book Antiqua" w:cs="Book Antiqua"/>
          <w:b/>
          <w:bCs/>
          <w:color w:val="000000"/>
        </w:rPr>
        <w:t>Zhi-Zhong</w:t>
      </w:r>
      <w:proofErr w:type="spellEnd"/>
      <w:r w:rsidRPr="00A32BB8">
        <w:rPr>
          <w:rFonts w:ascii="Book Antiqua" w:eastAsia="Book Antiqua" w:hAnsi="Book Antiqua" w:cs="Book Antiqua"/>
          <w:b/>
          <w:bCs/>
          <w:color w:val="000000"/>
        </w:rPr>
        <w:t xml:space="preserve"> Xu, </w:t>
      </w:r>
      <w:r w:rsidRPr="00A32BB8">
        <w:rPr>
          <w:rFonts w:ascii="Book Antiqua" w:eastAsia="Book Antiqua" w:hAnsi="Book Antiqua" w:cs="Book Antiqua"/>
          <w:color w:val="000000"/>
        </w:rPr>
        <w:t>Department of Colorectal Surgery, Suzhou TCM Hospital Affiliated to Nanjing University of Chinese Medicine, Suzhou 215000, Jiangsu Province, China</w:t>
      </w:r>
    </w:p>
    <w:p w14:paraId="0468CA94" w14:textId="77777777" w:rsidR="00A77B3E" w:rsidRPr="00A32BB8" w:rsidRDefault="00A77B3E" w:rsidP="005518F7">
      <w:pPr>
        <w:snapToGrid w:val="0"/>
        <w:spacing w:line="360" w:lineRule="auto"/>
        <w:jc w:val="both"/>
      </w:pPr>
    </w:p>
    <w:p w14:paraId="43305347" w14:textId="77777777"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Bo-Lin Yang, </w:t>
      </w:r>
      <w:r w:rsidRPr="00A32BB8">
        <w:rPr>
          <w:rFonts w:ascii="Book Antiqua" w:eastAsia="Book Antiqua" w:hAnsi="Book Antiqua" w:cs="Book Antiqua"/>
          <w:color w:val="000000"/>
        </w:rPr>
        <w:t>Department of Colorectal Surgery, Jiangsu Province Hospital of Chinese Medicine, Nanjing 210029, Jiangsu Province, China</w:t>
      </w:r>
    </w:p>
    <w:p w14:paraId="2FF79785" w14:textId="77777777" w:rsidR="00A77B3E" w:rsidRPr="00A32BB8" w:rsidRDefault="00A77B3E" w:rsidP="005518F7">
      <w:pPr>
        <w:snapToGrid w:val="0"/>
        <w:spacing w:line="360" w:lineRule="auto"/>
        <w:jc w:val="both"/>
      </w:pPr>
    </w:p>
    <w:p w14:paraId="487CA328" w14:textId="781FFF1D"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Author contributions: </w:t>
      </w:r>
      <w:r w:rsidRPr="00A32BB8">
        <w:rPr>
          <w:rFonts w:ascii="Book Antiqua" w:eastAsia="Book Antiqua" w:hAnsi="Book Antiqua" w:cs="Book Antiqua"/>
          <w:color w:val="000000"/>
        </w:rPr>
        <w:t xml:space="preserve">Sun XL and Yang BL contributed to designing the study; Sun XL, </w:t>
      </w:r>
      <w:proofErr w:type="spellStart"/>
      <w:r w:rsidRPr="00A32BB8">
        <w:rPr>
          <w:rFonts w:ascii="Book Antiqua" w:eastAsia="Book Antiqua" w:hAnsi="Book Antiqua" w:cs="Book Antiqua"/>
          <w:color w:val="000000"/>
        </w:rPr>
        <w:t>Qiao</w:t>
      </w:r>
      <w:proofErr w:type="spellEnd"/>
      <w:r w:rsidRPr="00A32BB8">
        <w:rPr>
          <w:rFonts w:ascii="Book Antiqua" w:eastAsia="Book Antiqua" w:hAnsi="Book Antiqua" w:cs="Book Antiqua"/>
          <w:color w:val="000000"/>
        </w:rPr>
        <w:t xml:space="preserve"> LC and Gong J contributed to performing the experiments; Wen K and Xu ZZ contributed to sample collection and statistical analysis; Sun XL and </w:t>
      </w:r>
      <w:proofErr w:type="spellStart"/>
      <w:r w:rsidRPr="00A32BB8">
        <w:rPr>
          <w:rFonts w:ascii="Book Antiqua" w:eastAsia="Book Antiqua" w:hAnsi="Book Antiqua" w:cs="Book Antiqua"/>
          <w:color w:val="000000"/>
        </w:rPr>
        <w:t>Qiao</w:t>
      </w:r>
      <w:proofErr w:type="spellEnd"/>
      <w:r w:rsidRPr="00A32BB8">
        <w:rPr>
          <w:rFonts w:ascii="Book Antiqua" w:eastAsia="Book Antiqua" w:hAnsi="Book Antiqua" w:cs="Book Antiqua"/>
          <w:color w:val="000000"/>
        </w:rPr>
        <w:t xml:space="preserve"> LC contributed to manuscript drafting; all authors made critical revisions </w:t>
      </w:r>
      <w:r w:rsidR="00E354E8" w:rsidRPr="00A32BB8">
        <w:rPr>
          <w:rFonts w:ascii="Book Antiqua" w:eastAsia="Book Antiqua" w:hAnsi="Book Antiqua" w:cs="Book Antiqua"/>
          <w:color w:val="000000"/>
        </w:rPr>
        <w:t xml:space="preserve">to the manuscript </w:t>
      </w:r>
      <w:r w:rsidRPr="00A32BB8">
        <w:rPr>
          <w:rFonts w:ascii="Book Antiqua" w:eastAsia="Book Antiqua" w:hAnsi="Book Antiqua" w:cs="Book Antiqua"/>
          <w:color w:val="000000"/>
        </w:rPr>
        <w:t>and approved the final version of the article to be published.</w:t>
      </w:r>
    </w:p>
    <w:p w14:paraId="708C0733" w14:textId="77777777" w:rsidR="00A77B3E" w:rsidRPr="00A32BB8" w:rsidRDefault="00A77B3E" w:rsidP="005518F7">
      <w:pPr>
        <w:snapToGrid w:val="0"/>
        <w:spacing w:line="360" w:lineRule="auto"/>
        <w:jc w:val="both"/>
      </w:pPr>
    </w:p>
    <w:p w14:paraId="46FD2F48" w14:textId="77777777"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lastRenderedPageBreak/>
        <w:t xml:space="preserve">Supported by </w:t>
      </w:r>
      <w:r w:rsidRPr="00A32BB8">
        <w:rPr>
          <w:rFonts w:ascii="Book Antiqua" w:eastAsia="Book Antiqua" w:hAnsi="Book Antiqua" w:cs="Book Antiqua"/>
          <w:color w:val="000000"/>
        </w:rPr>
        <w:t>National Natural Science Foundation of China</w:t>
      </w:r>
      <w:r w:rsidR="00F05303" w:rsidRPr="00A32BB8">
        <w:rPr>
          <w:rFonts w:ascii="Book Antiqua" w:hAnsi="Book Antiqua" w:cs="Book Antiqua" w:hint="eastAsia"/>
          <w:color w:val="000000"/>
          <w:lang w:eastAsia="zh-CN"/>
        </w:rPr>
        <w:t>,</w:t>
      </w:r>
      <w:r w:rsidR="00F05303" w:rsidRPr="00A32BB8">
        <w:rPr>
          <w:rFonts w:ascii="Book Antiqua" w:hAnsi="Book Antiqua" w:cs="Book Antiqua"/>
          <w:color w:val="000000"/>
          <w:lang w:eastAsia="zh-CN"/>
        </w:rPr>
        <w:t xml:space="preserve"> </w:t>
      </w:r>
      <w:r w:rsidRPr="00A32BB8">
        <w:rPr>
          <w:rFonts w:ascii="Book Antiqua" w:eastAsia="Book Antiqua" w:hAnsi="Book Antiqua" w:cs="Book Antiqua"/>
          <w:color w:val="000000"/>
        </w:rPr>
        <w:t>No. 82074431; The Open Projects of the Discipline of Chinese Medicine of Nanjing University of Chinese Medicine Supported by the Subject of Academic Priority Discipline of Jiangsu Higher Education Institutions</w:t>
      </w:r>
      <w:r w:rsidR="00406C90" w:rsidRPr="00A32BB8">
        <w:rPr>
          <w:rFonts w:ascii="Book Antiqua" w:eastAsia="Book Antiqua" w:hAnsi="Book Antiqua" w:cs="Book Antiqua"/>
          <w:color w:val="000000"/>
        </w:rPr>
        <w:t>, No. ZYX03KF034</w:t>
      </w:r>
      <w:r w:rsidRPr="00A32BB8">
        <w:rPr>
          <w:rFonts w:ascii="Book Antiqua" w:eastAsia="Book Antiqua" w:hAnsi="Book Antiqua" w:cs="Book Antiqua"/>
          <w:color w:val="000000"/>
        </w:rPr>
        <w:t xml:space="preserve">; </w:t>
      </w:r>
      <w:r w:rsidR="00406C90" w:rsidRPr="00A32BB8">
        <w:rPr>
          <w:rFonts w:ascii="Book Antiqua" w:eastAsia="Book Antiqua" w:hAnsi="Book Antiqua" w:cs="Book Antiqua"/>
          <w:color w:val="000000"/>
        </w:rPr>
        <w:t xml:space="preserve">and </w:t>
      </w:r>
      <w:r w:rsidRPr="00A32BB8">
        <w:rPr>
          <w:rFonts w:ascii="Book Antiqua" w:eastAsia="Book Antiqua" w:hAnsi="Book Antiqua" w:cs="Book Antiqua"/>
          <w:color w:val="000000"/>
        </w:rPr>
        <w:t>Suzhou Municipal Science and Technology Bureau</w:t>
      </w:r>
      <w:r w:rsidR="00406C90" w:rsidRPr="00A32BB8">
        <w:rPr>
          <w:rFonts w:ascii="Book Antiqua" w:eastAsia="Book Antiqua" w:hAnsi="Book Antiqua" w:cs="Book Antiqua"/>
          <w:color w:val="000000"/>
        </w:rPr>
        <w:t xml:space="preserve">, </w:t>
      </w:r>
      <w:r w:rsidRPr="00A32BB8">
        <w:rPr>
          <w:rFonts w:ascii="Book Antiqua" w:eastAsia="Book Antiqua" w:hAnsi="Book Antiqua" w:cs="Book Antiqua"/>
          <w:color w:val="000000"/>
        </w:rPr>
        <w:t xml:space="preserve">No. </w:t>
      </w:r>
      <w:proofErr w:type="gramStart"/>
      <w:r w:rsidRPr="00A32BB8">
        <w:rPr>
          <w:rFonts w:ascii="Book Antiqua" w:eastAsia="Book Antiqua" w:hAnsi="Book Antiqua" w:cs="Book Antiqua"/>
          <w:color w:val="000000"/>
        </w:rPr>
        <w:t>SYSD2020253</w:t>
      </w:r>
      <w:r w:rsidR="00406C90" w:rsidRPr="00A32BB8">
        <w:rPr>
          <w:rFonts w:ascii="Book Antiqua" w:eastAsia="Book Antiqua" w:hAnsi="Book Antiqua" w:cs="Book Antiqua"/>
          <w:color w:val="000000"/>
        </w:rPr>
        <w:t xml:space="preserve"> and No.</w:t>
      </w:r>
      <w:proofErr w:type="gramEnd"/>
      <w:r w:rsidR="00406C90" w:rsidRPr="00A32BB8">
        <w:rPr>
          <w:rFonts w:ascii="Book Antiqua" w:eastAsia="Book Antiqua" w:hAnsi="Book Antiqua" w:cs="Book Antiqua"/>
          <w:color w:val="000000"/>
        </w:rPr>
        <w:t xml:space="preserve"> SS202085</w:t>
      </w:r>
      <w:r w:rsidRPr="00A32BB8">
        <w:rPr>
          <w:rFonts w:ascii="Book Antiqua" w:eastAsia="Book Antiqua" w:hAnsi="Book Antiqua" w:cs="Book Antiqua"/>
          <w:color w:val="000000"/>
        </w:rPr>
        <w:t>.</w:t>
      </w:r>
    </w:p>
    <w:p w14:paraId="7A0BAB74" w14:textId="77777777" w:rsidR="00A77B3E" w:rsidRPr="00A32BB8" w:rsidRDefault="00A77B3E" w:rsidP="005518F7">
      <w:pPr>
        <w:snapToGrid w:val="0"/>
        <w:spacing w:line="360" w:lineRule="auto"/>
        <w:jc w:val="both"/>
      </w:pPr>
    </w:p>
    <w:p w14:paraId="2CBD7A3A" w14:textId="71DDCB25"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Corresponding author: Bo-Lin Yang, MD, Chief Doctor, </w:t>
      </w:r>
      <w:r w:rsidRPr="00A32BB8">
        <w:rPr>
          <w:rFonts w:ascii="Book Antiqua" w:eastAsia="Book Antiqua" w:hAnsi="Book Antiqua" w:cs="Book Antiqua"/>
          <w:color w:val="000000"/>
        </w:rPr>
        <w:t xml:space="preserve">First Clinical Medical College, </w:t>
      </w:r>
      <w:r w:rsidR="004E45C2" w:rsidRPr="00A32BB8">
        <w:rPr>
          <w:rFonts w:ascii="Book Antiqua" w:eastAsia="Book Antiqua" w:hAnsi="Book Antiqua" w:cs="Book Antiqua"/>
          <w:color w:val="000000"/>
        </w:rPr>
        <w:t>T</w:t>
      </w:r>
      <w:r w:rsidRPr="00A32BB8">
        <w:rPr>
          <w:rFonts w:ascii="Book Antiqua" w:eastAsia="Book Antiqua" w:hAnsi="Book Antiqua" w:cs="Book Antiqua"/>
          <w:color w:val="000000"/>
        </w:rPr>
        <w:t xml:space="preserve">he Affiliated Hospital of Nanjing University of Chinese Medicine, </w:t>
      </w:r>
      <w:r w:rsidR="004B2DAF" w:rsidRPr="00A32BB8">
        <w:rPr>
          <w:rFonts w:ascii="Book Antiqua" w:eastAsia="Book Antiqua" w:hAnsi="Book Antiqua" w:cs="Book Antiqua"/>
          <w:color w:val="000000"/>
        </w:rPr>
        <w:t xml:space="preserve">No. 155 </w:t>
      </w:r>
      <w:proofErr w:type="spellStart"/>
      <w:r w:rsidRPr="00A32BB8">
        <w:rPr>
          <w:rFonts w:ascii="Book Antiqua" w:eastAsia="Book Antiqua" w:hAnsi="Book Antiqua" w:cs="Book Antiqua"/>
          <w:color w:val="000000"/>
        </w:rPr>
        <w:t>Hanzhong</w:t>
      </w:r>
      <w:proofErr w:type="spellEnd"/>
      <w:r w:rsidRPr="00A32BB8">
        <w:rPr>
          <w:rFonts w:ascii="Book Antiqua" w:eastAsia="Book Antiqua" w:hAnsi="Book Antiqua" w:cs="Book Antiqua"/>
          <w:color w:val="000000"/>
        </w:rPr>
        <w:t xml:space="preserve"> R</w:t>
      </w:r>
      <w:r w:rsidR="004B2DAF" w:rsidRPr="00A32BB8">
        <w:rPr>
          <w:rFonts w:ascii="Book Antiqua" w:eastAsia="Book Antiqua" w:hAnsi="Book Antiqua" w:cs="Book Antiqua"/>
          <w:color w:val="000000"/>
        </w:rPr>
        <w:t>oa</w:t>
      </w:r>
      <w:r w:rsidRPr="00A32BB8">
        <w:rPr>
          <w:rFonts w:ascii="Book Antiqua" w:eastAsia="Book Antiqua" w:hAnsi="Book Antiqua" w:cs="Book Antiqua"/>
          <w:color w:val="000000"/>
        </w:rPr>
        <w:t>d, Nanjing 210029, Jiangsu Province, China. yfy0051@njucm.edu.cn</w:t>
      </w:r>
    </w:p>
    <w:p w14:paraId="7C06CAEC" w14:textId="77777777" w:rsidR="00A77B3E" w:rsidRPr="00A32BB8" w:rsidRDefault="00A77B3E" w:rsidP="005518F7">
      <w:pPr>
        <w:snapToGrid w:val="0"/>
        <w:spacing w:line="360" w:lineRule="auto"/>
        <w:jc w:val="both"/>
      </w:pPr>
    </w:p>
    <w:p w14:paraId="2BA3C75B" w14:textId="77777777"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Received: </w:t>
      </w:r>
      <w:r w:rsidRPr="00A32BB8">
        <w:rPr>
          <w:rFonts w:ascii="Book Antiqua" w:eastAsia="Book Antiqua" w:hAnsi="Book Antiqua" w:cs="Book Antiqua"/>
          <w:color w:val="000000"/>
        </w:rPr>
        <w:t>March 5, 2021</w:t>
      </w:r>
    </w:p>
    <w:p w14:paraId="4523BF35" w14:textId="77777777"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Revised: </w:t>
      </w:r>
      <w:r w:rsidRPr="00A32BB8">
        <w:rPr>
          <w:rFonts w:ascii="Book Antiqua" w:eastAsia="Book Antiqua" w:hAnsi="Book Antiqua" w:cs="Book Antiqua"/>
          <w:color w:val="000000"/>
        </w:rPr>
        <w:t>April 7, 2021</w:t>
      </w:r>
    </w:p>
    <w:p w14:paraId="076B233B" w14:textId="3D7EEAEB"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Accepted: </w:t>
      </w:r>
      <w:bookmarkStart w:id="0" w:name="OLE_LINK15"/>
      <w:bookmarkStart w:id="1" w:name="OLE_LINK33"/>
      <w:bookmarkStart w:id="2" w:name="OLE_LINK48"/>
      <w:r w:rsidR="004E45C2" w:rsidRPr="00A32BB8">
        <w:rPr>
          <w:rFonts w:ascii="Book Antiqua" w:eastAsia="宋体" w:hAnsi="Book Antiqua" w:hint="eastAsia"/>
          <w:color w:val="000000" w:themeColor="text1"/>
        </w:rPr>
        <w:t>Au</w:t>
      </w:r>
      <w:r w:rsidR="004E45C2" w:rsidRPr="00A32BB8">
        <w:rPr>
          <w:rFonts w:ascii="Book Antiqua" w:eastAsia="宋体" w:hAnsi="Book Antiqua"/>
          <w:color w:val="000000" w:themeColor="text1"/>
        </w:rPr>
        <w:t>gust 10, 2021</w:t>
      </w:r>
      <w:bookmarkEnd w:id="0"/>
      <w:bookmarkEnd w:id="1"/>
      <w:bookmarkEnd w:id="2"/>
    </w:p>
    <w:p w14:paraId="34335325" w14:textId="2739BBD9"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Published online: </w:t>
      </w:r>
      <w:r w:rsidR="00042682" w:rsidRPr="00A32BB8">
        <w:rPr>
          <w:rFonts w:ascii="Book Antiqua" w:eastAsia="Book Antiqua" w:hAnsi="Book Antiqua" w:cs="Book Antiqua"/>
          <w:bCs/>
          <w:color w:val="000000" w:themeColor="text1"/>
        </w:rPr>
        <w:t>September 21, 2021</w:t>
      </w:r>
    </w:p>
    <w:p w14:paraId="30097B93" w14:textId="77777777" w:rsidR="00A77B3E" w:rsidRPr="00A32BB8" w:rsidRDefault="00A77B3E" w:rsidP="005518F7">
      <w:pPr>
        <w:snapToGrid w:val="0"/>
        <w:spacing w:line="360" w:lineRule="auto"/>
        <w:jc w:val="both"/>
        <w:sectPr w:rsidR="00A77B3E" w:rsidRPr="00A32BB8">
          <w:footerReference w:type="default" r:id="rId7"/>
          <w:pgSz w:w="12240" w:h="15840"/>
          <w:pgMar w:top="1440" w:right="1440" w:bottom="1440" w:left="1440" w:header="720" w:footer="720" w:gutter="0"/>
          <w:cols w:space="720"/>
          <w:docGrid w:linePitch="360"/>
        </w:sectPr>
      </w:pPr>
    </w:p>
    <w:p w14:paraId="76D674AA" w14:textId="77777777" w:rsidR="00A77B3E" w:rsidRPr="00A32BB8" w:rsidRDefault="006C186E" w:rsidP="005518F7">
      <w:pPr>
        <w:snapToGrid w:val="0"/>
        <w:spacing w:line="360" w:lineRule="auto"/>
        <w:jc w:val="both"/>
      </w:pPr>
      <w:r w:rsidRPr="00A32BB8">
        <w:rPr>
          <w:rFonts w:ascii="Book Antiqua" w:eastAsia="Book Antiqua" w:hAnsi="Book Antiqua" w:cs="Book Antiqua"/>
          <w:b/>
          <w:color w:val="000000"/>
        </w:rPr>
        <w:lastRenderedPageBreak/>
        <w:t>Abstract</w:t>
      </w:r>
    </w:p>
    <w:p w14:paraId="1C469BCA"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BACKGROUND</w:t>
      </w:r>
    </w:p>
    <w:p w14:paraId="5BD35BF0" w14:textId="2C7E5ECD" w:rsidR="00A77B3E" w:rsidRPr="00A32BB8" w:rsidRDefault="006C186E" w:rsidP="005518F7">
      <w:pPr>
        <w:snapToGrid w:val="0"/>
        <w:spacing w:line="360" w:lineRule="auto"/>
        <w:jc w:val="both"/>
      </w:pPr>
      <w:r w:rsidRPr="00A32BB8">
        <w:rPr>
          <w:rFonts w:ascii="Book Antiqua" w:eastAsia="Book Antiqua" w:hAnsi="Book Antiqua" w:cs="Book Antiqua"/>
          <w:color w:val="000000"/>
        </w:rPr>
        <w:t>Crohn’s disease (CD) is an incurable intestinal disorder with unclear etiology and pathogenesis. Currently, there is a</w:t>
      </w:r>
      <w:r w:rsidR="00E354E8" w:rsidRPr="00A32BB8">
        <w:rPr>
          <w:rFonts w:ascii="Book Antiqua" w:eastAsia="Book Antiqua" w:hAnsi="Book Antiqua" w:cs="Book Antiqua"/>
          <w:color w:val="000000"/>
        </w:rPr>
        <w:t xml:space="preserve"> lack</w:t>
      </w:r>
      <w:r w:rsidRPr="00A32BB8">
        <w:rPr>
          <w:rFonts w:ascii="Book Antiqua" w:eastAsia="Book Antiqua" w:hAnsi="Book Antiqua" w:cs="Book Antiqua"/>
          <w:color w:val="000000"/>
        </w:rPr>
        <w:t xml:space="preserve"> of specific biomarkers and drug targets for CD in clinical practice. It is essential to identify the precise pathophysiological mechanism of CD and investigate new therapeutic targets.</w:t>
      </w:r>
    </w:p>
    <w:p w14:paraId="567AF1EF" w14:textId="77777777" w:rsidR="00A77B3E" w:rsidRPr="00A32BB8" w:rsidRDefault="00A77B3E" w:rsidP="005518F7">
      <w:pPr>
        <w:snapToGrid w:val="0"/>
        <w:spacing w:line="360" w:lineRule="auto"/>
        <w:jc w:val="both"/>
      </w:pPr>
    </w:p>
    <w:p w14:paraId="45A03F4E"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AIM</w:t>
      </w:r>
    </w:p>
    <w:p w14:paraId="2FA9793D" w14:textId="4DCF2B64" w:rsidR="00A77B3E" w:rsidRPr="00A32BB8" w:rsidRDefault="006C186E" w:rsidP="005518F7">
      <w:pPr>
        <w:snapToGrid w:val="0"/>
        <w:spacing w:line="360" w:lineRule="auto"/>
        <w:jc w:val="both"/>
      </w:pPr>
      <w:proofErr w:type="gramStart"/>
      <w:r w:rsidRPr="00A32BB8">
        <w:rPr>
          <w:rFonts w:ascii="Book Antiqua" w:eastAsia="Book Antiqua" w:hAnsi="Book Antiqua" w:cs="Book Antiqua"/>
          <w:color w:val="000000"/>
        </w:rPr>
        <w:t xml:space="preserve">To explore a new biomarker and therapeutic target for CD and verify its </w:t>
      </w:r>
      <w:r w:rsidR="00E354E8" w:rsidRPr="00A32BB8">
        <w:rPr>
          <w:rFonts w:ascii="Book Antiqua" w:eastAsia="Book Antiqua" w:hAnsi="Book Antiqua" w:cs="Book Antiqua"/>
          <w:color w:val="000000"/>
        </w:rPr>
        <w:t xml:space="preserve">role in </w:t>
      </w:r>
      <w:r w:rsidRPr="00A32BB8">
        <w:rPr>
          <w:rFonts w:ascii="Book Antiqua" w:eastAsia="Book Antiqua" w:hAnsi="Book Antiqua" w:cs="Book Antiqua"/>
          <w:color w:val="000000"/>
        </w:rPr>
        <w:t>the CD pathological mechanism.</w:t>
      </w:r>
      <w:proofErr w:type="gramEnd"/>
    </w:p>
    <w:p w14:paraId="139CF433" w14:textId="77777777" w:rsidR="00A77B3E" w:rsidRPr="00A32BB8" w:rsidRDefault="00A77B3E" w:rsidP="005518F7">
      <w:pPr>
        <w:snapToGrid w:val="0"/>
        <w:spacing w:line="360" w:lineRule="auto"/>
        <w:jc w:val="both"/>
      </w:pPr>
    </w:p>
    <w:p w14:paraId="0751169B"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METHODS</w:t>
      </w:r>
    </w:p>
    <w:p w14:paraId="4CDCF620" w14:textId="3C2BAEBA"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Proteomics was performed to quantify the protein profile in the plasma of 20 CD patients and 20 matched healthy controls. Hub genes among the selected differentially expressed proteins (DEPs) were detected </w:t>
      </w:r>
      <w:r w:rsidRPr="00A32BB8">
        <w:rPr>
          <w:rFonts w:ascii="Book Antiqua" w:eastAsia="Book Antiqua" w:hAnsi="Book Antiqua" w:cs="Book Antiqua"/>
          <w:i/>
          <w:iCs/>
          <w:color w:val="000000"/>
        </w:rPr>
        <w:t>via</w:t>
      </w:r>
      <w:r w:rsidRPr="00A32BB8">
        <w:rPr>
          <w:rFonts w:ascii="Book Antiqua" w:eastAsia="Book Antiqua" w:hAnsi="Book Antiqua" w:cs="Book Antiqua"/>
          <w:color w:val="000000"/>
        </w:rPr>
        <w:t xml:space="preserve"> the MCODE plugin in </w:t>
      </w:r>
      <w:proofErr w:type="spellStart"/>
      <w:r w:rsidRPr="00A32BB8">
        <w:rPr>
          <w:rFonts w:ascii="Book Antiqua" w:eastAsia="Book Antiqua" w:hAnsi="Book Antiqua" w:cs="Book Antiqua"/>
          <w:color w:val="000000"/>
        </w:rPr>
        <w:t>Cytoscape</w:t>
      </w:r>
      <w:proofErr w:type="spellEnd"/>
      <w:r w:rsidRPr="00A32BB8">
        <w:rPr>
          <w:rFonts w:ascii="Book Antiqua" w:eastAsia="Book Antiqua" w:hAnsi="Book Antiqua" w:cs="Book Antiqua"/>
          <w:color w:val="000000"/>
        </w:rPr>
        <w:t xml:space="preserve"> software. The expression level of one hub gene with an </w:t>
      </w:r>
      <w:proofErr w:type="spellStart"/>
      <w:r w:rsidRPr="00A32BB8">
        <w:rPr>
          <w:rFonts w:ascii="Book Antiqua" w:eastAsia="Book Antiqua" w:hAnsi="Book Antiqua" w:cs="Book Antiqua"/>
          <w:color w:val="000000"/>
        </w:rPr>
        <w:t>immunoregulatory</w:t>
      </w:r>
      <w:proofErr w:type="spellEnd"/>
      <w:r w:rsidRPr="00A32BB8">
        <w:rPr>
          <w:rFonts w:ascii="Book Antiqua" w:eastAsia="Book Antiqua" w:hAnsi="Book Antiqua" w:cs="Book Antiqua"/>
          <w:color w:val="000000"/>
        </w:rPr>
        <w:t xml:space="preserve"> </w:t>
      </w:r>
      <w:r w:rsidR="00E354E8" w:rsidRPr="00A32BB8">
        <w:rPr>
          <w:rFonts w:ascii="Book Antiqua" w:eastAsia="Book Antiqua" w:hAnsi="Book Antiqua" w:cs="Book Antiqua"/>
          <w:color w:val="000000"/>
        </w:rPr>
        <w:t xml:space="preserve">role </w:t>
      </w:r>
      <w:r w:rsidRPr="00A32BB8">
        <w:rPr>
          <w:rFonts w:ascii="Book Antiqua" w:eastAsia="Book Antiqua" w:hAnsi="Book Antiqua" w:cs="Book Antiqua"/>
          <w:color w:val="000000"/>
        </w:rPr>
        <w:t xml:space="preserve">that interested us was verified in the inflamed intestinal tissues of 20 CD patients by </w:t>
      </w:r>
      <w:proofErr w:type="spellStart"/>
      <w:r w:rsidRPr="00A32BB8">
        <w:rPr>
          <w:rFonts w:ascii="Book Antiqua" w:eastAsia="Book Antiqua" w:hAnsi="Book Antiqua" w:cs="Book Antiqua"/>
          <w:color w:val="000000"/>
        </w:rPr>
        <w:t>immunohistochemical</w:t>
      </w:r>
      <w:proofErr w:type="spellEnd"/>
      <w:r w:rsidRPr="00A32BB8">
        <w:rPr>
          <w:rFonts w:ascii="Book Antiqua" w:eastAsia="Book Antiqua" w:hAnsi="Book Antiqua" w:cs="Book Antiqua"/>
          <w:color w:val="000000"/>
        </w:rPr>
        <w:t xml:space="preserve"> analysis. After that, the effects of the selected hub gene on the intestinal inflammation of CD were identified in a CD cell model </w:t>
      </w:r>
      <w:r w:rsidR="00E354E8" w:rsidRPr="00A32BB8">
        <w:rPr>
          <w:rFonts w:ascii="Book Antiqua" w:eastAsia="Book Antiqua" w:hAnsi="Book Antiqua" w:cs="Book Antiqua"/>
          <w:color w:val="000000"/>
        </w:rPr>
        <w:t xml:space="preserve">by </w:t>
      </w:r>
      <w:r w:rsidRPr="00A32BB8">
        <w:rPr>
          <w:rFonts w:ascii="Book Antiqua" w:eastAsia="Book Antiqua" w:hAnsi="Book Antiqua" w:cs="Book Antiqua"/>
          <w:color w:val="000000"/>
        </w:rPr>
        <w:t xml:space="preserve">examining the levels of </w:t>
      </w:r>
      <w:proofErr w:type="spellStart"/>
      <w:r w:rsidRPr="00A32BB8">
        <w:rPr>
          <w:rFonts w:ascii="Book Antiqua" w:eastAsia="Book Antiqua" w:hAnsi="Book Antiqua" w:cs="Book Antiqua"/>
          <w:color w:val="000000"/>
        </w:rPr>
        <w:t>proinflammatory</w:t>
      </w:r>
      <w:proofErr w:type="spellEnd"/>
      <w:r w:rsidRPr="00A32BB8">
        <w:rPr>
          <w:rFonts w:ascii="Book Antiqua" w:eastAsia="Book Antiqua" w:hAnsi="Book Antiqua" w:cs="Book Antiqua"/>
          <w:color w:val="000000"/>
        </w:rPr>
        <w:t xml:space="preserve"> cytokines by enzyme-linked immunosorbent assays and the expression of the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signalling</w:t>
      </w:r>
      <w:proofErr w:type="spellEnd"/>
      <w:r w:rsidRPr="00A32BB8">
        <w:rPr>
          <w:rFonts w:ascii="Book Antiqua" w:eastAsia="Book Antiqua" w:hAnsi="Book Antiqua" w:cs="Book Antiqua"/>
          <w:color w:val="000000"/>
        </w:rPr>
        <w:t xml:space="preserve"> pathway by quantitative real-time PCR analysis and </w:t>
      </w:r>
      <w:r w:rsidR="00E354E8" w:rsidRPr="00A32BB8">
        <w:rPr>
          <w:rFonts w:ascii="Book Antiqua" w:eastAsia="Book Antiqua" w:hAnsi="Book Antiqua" w:cs="Book Antiqua"/>
          <w:color w:val="000000"/>
        </w:rPr>
        <w:t xml:space="preserve">Western </w:t>
      </w:r>
      <w:r w:rsidRPr="00A32BB8">
        <w:rPr>
          <w:rFonts w:ascii="Book Antiqua" w:eastAsia="Book Antiqua" w:hAnsi="Book Antiqua" w:cs="Book Antiqua"/>
          <w:color w:val="000000"/>
        </w:rPr>
        <w:t>blot assays.</w:t>
      </w:r>
    </w:p>
    <w:p w14:paraId="53DAFDD8" w14:textId="77777777" w:rsidR="00A77B3E" w:rsidRPr="00A32BB8" w:rsidRDefault="00A77B3E" w:rsidP="005518F7">
      <w:pPr>
        <w:snapToGrid w:val="0"/>
        <w:spacing w:line="360" w:lineRule="auto"/>
        <w:jc w:val="both"/>
      </w:pPr>
    </w:p>
    <w:p w14:paraId="1349279B"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RESULTS</w:t>
      </w:r>
    </w:p>
    <w:p w14:paraId="78811A81" w14:textId="1B2A72D4" w:rsidR="00A77B3E" w:rsidRPr="00A32BB8" w:rsidRDefault="006C186E" w:rsidP="005518F7">
      <w:pPr>
        <w:snapToGrid w:val="0"/>
        <w:spacing w:line="360" w:lineRule="auto"/>
        <w:jc w:val="both"/>
      </w:pPr>
      <w:r w:rsidRPr="00A32BB8">
        <w:rPr>
          <w:rFonts w:ascii="Book Antiqua" w:eastAsia="Book Antiqua" w:hAnsi="Book Antiqua" w:cs="Book Antiqua"/>
          <w:color w:val="000000"/>
        </w:rPr>
        <w:t>Thirty-five DEPs were selected from 393 credible proteins identified by proteomic analysis. Among the DEPs, fibrinogen-like protein 1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which attracted our attention due to its function in the regulation of the immune response, had 1.722-fold higher expression in the plasma of CD patients and was identified as a hub gene by MCODE. Furthermore, the expression of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in the intestinal mucosal and epithelial </w:t>
      </w:r>
      <w:r w:rsidRPr="00A32BB8">
        <w:rPr>
          <w:rFonts w:ascii="Book Antiqua" w:eastAsia="Book Antiqua" w:hAnsi="Book Antiqua" w:cs="Book Antiqua"/>
          <w:color w:val="000000"/>
        </w:rPr>
        <w:lastRenderedPageBreak/>
        <w:t>tissues of CD patients was also upregulated (</w:t>
      </w:r>
      <w:r w:rsidRPr="00A32BB8">
        <w:rPr>
          <w:rFonts w:ascii="Book Antiqua" w:eastAsia="Book Antiqua" w:hAnsi="Book Antiqua" w:cs="Book Antiqua"/>
          <w:i/>
          <w:iCs/>
          <w:color w:val="000000"/>
        </w:rPr>
        <w:t>P</w:t>
      </w:r>
      <w:r w:rsidRPr="00A32BB8">
        <w:rPr>
          <w:rFonts w:ascii="Book Antiqua" w:eastAsia="Book Antiqua" w:hAnsi="Book Antiqua" w:cs="Book Antiqua"/>
          <w:color w:val="000000"/>
        </w:rPr>
        <w:t xml:space="preserve"> &lt; 0.05). </w:t>
      </w:r>
      <w:r w:rsidRPr="00A32BB8">
        <w:rPr>
          <w:rFonts w:ascii="Book Antiqua" w:eastAsia="Book Antiqua" w:hAnsi="Book Antiqua" w:cs="Book Antiqua"/>
          <w:i/>
          <w:iCs/>
          <w:color w:val="000000"/>
        </w:rPr>
        <w:t>In vitro</w:t>
      </w:r>
      <w:r w:rsidRPr="00A32BB8">
        <w:rPr>
          <w:rFonts w:ascii="Book Antiqua" w:eastAsia="Book Antiqua" w:hAnsi="Book Antiqua" w:cs="Book Antiqua"/>
          <w:color w:val="000000"/>
        </w:rPr>
        <w:t xml:space="preserve">, the mRNA levels of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and </w:t>
      </w:r>
      <w:r w:rsidRPr="00A32BB8">
        <w:rPr>
          <w:rFonts w:ascii="Book Antiqua" w:eastAsia="Book Antiqua" w:hAnsi="Book Antiqua" w:cs="Book Antiqua"/>
          <w:i/>
          <w:color w:val="000000"/>
        </w:rPr>
        <w:t>NF-</w:t>
      </w:r>
      <w:proofErr w:type="spellStart"/>
      <w:r w:rsidRPr="00A32BB8">
        <w:rPr>
          <w:rFonts w:ascii="Book Antiqua" w:eastAsia="Book Antiqua" w:hAnsi="Book Antiqua" w:cs="Book Antiqua"/>
          <w:i/>
          <w:color w:val="000000"/>
        </w:rPr>
        <w:t>κB</w:t>
      </w:r>
      <w:proofErr w:type="spellEnd"/>
      <w:r w:rsidRPr="00A32BB8">
        <w:rPr>
          <w:rFonts w:ascii="Book Antiqua" w:eastAsia="Book Antiqua" w:hAnsi="Book Antiqua" w:cs="Book Antiqua"/>
          <w:color w:val="000000"/>
        </w:rPr>
        <w:t>; the protein expression levels of FGL1, IKKα, IKKβ, p-IKKα/β, p-</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 xml:space="preserve">α, and p-p65; and the concentrations of the </w:t>
      </w:r>
      <w:proofErr w:type="spellStart"/>
      <w:r w:rsidRPr="00A32BB8">
        <w:rPr>
          <w:rFonts w:ascii="Book Antiqua" w:eastAsia="Book Antiqua" w:hAnsi="Book Antiqua" w:cs="Book Antiqua"/>
          <w:color w:val="000000"/>
        </w:rPr>
        <w:t>proinflammatory</w:t>
      </w:r>
      <w:proofErr w:type="spellEnd"/>
      <w:r w:rsidRPr="00A32BB8">
        <w:rPr>
          <w:rFonts w:ascii="Book Antiqua" w:eastAsia="Book Antiqua" w:hAnsi="Book Antiqua" w:cs="Book Antiqua"/>
          <w:color w:val="000000"/>
        </w:rPr>
        <w:t xml:space="preserve"> cytokines IL-1β, IL-6, IL-17</w:t>
      </w:r>
      <w:r w:rsidR="00E354E8"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TNF-α were increased (</w:t>
      </w:r>
      <w:r w:rsidRPr="00A32BB8">
        <w:rPr>
          <w:rFonts w:ascii="Book Antiqua" w:eastAsia="Book Antiqua" w:hAnsi="Book Antiqua" w:cs="Book Antiqua"/>
          <w:i/>
          <w:iCs/>
          <w:color w:val="000000"/>
        </w:rPr>
        <w:t>P</w:t>
      </w:r>
      <w:r w:rsidRPr="00A32BB8">
        <w:rPr>
          <w:rFonts w:ascii="Book Antiqua" w:eastAsia="Book Antiqua" w:hAnsi="Book Antiqua" w:cs="Book Antiqua"/>
          <w:color w:val="000000"/>
        </w:rPr>
        <w:t xml:space="preserve"> &lt; 0.05) after stimulation with lipopolysaccharide, which were reversed by knockdown of FGL1 with siRNA transfection (</w:t>
      </w:r>
      <w:r w:rsidRPr="00A32BB8">
        <w:rPr>
          <w:rFonts w:ascii="Book Antiqua" w:eastAsia="Book Antiqua" w:hAnsi="Book Antiqua" w:cs="Book Antiqua"/>
          <w:i/>
          <w:iCs/>
          <w:color w:val="000000"/>
        </w:rPr>
        <w:t>P</w:t>
      </w:r>
      <w:r w:rsidRPr="00A32BB8">
        <w:rPr>
          <w:rFonts w:ascii="Book Antiqua" w:eastAsia="Book Antiqua" w:hAnsi="Book Antiqua" w:cs="Book Antiqua"/>
          <w:color w:val="000000"/>
        </w:rPr>
        <w:t xml:space="preserve"> &lt; 0.05). Conversely, FGL1 overexpression enhanced the abovementioned results (</w:t>
      </w:r>
      <w:r w:rsidRPr="00A32BB8">
        <w:rPr>
          <w:rFonts w:ascii="Book Antiqua" w:eastAsia="Book Antiqua" w:hAnsi="Book Antiqua" w:cs="Book Antiqua"/>
          <w:i/>
          <w:iCs/>
          <w:color w:val="000000"/>
        </w:rPr>
        <w:t>P</w:t>
      </w:r>
      <w:r w:rsidRPr="00A32BB8">
        <w:rPr>
          <w:rFonts w:ascii="Book Antiqua" w:eastAsia="Book Antiqua" w:hAnsi="Book Antiqua" w:cs="Book Antiqua"/>
          <w:color w:val="000000"/>
        </w:rPr>
        <w:t xml:space="preserve"> &lt; 0.05).</w:t>
      </w:r>
    </w:p>
    <w:p w14:paraId="0BE2C5B8" w14:textId="77777777" w:rsidR="00A77B3E" w:rsidRPr="00A32BB8" w:rsidRDefault="00A77B3E" w:rsidP="005518F7">
      <w:pPr>
        <w:snapToGrid w:val="0"/>
        <w:spacing w:line="360" w:lineRule="auto"/>
        <w:jc w:val="both"/>
      </w:pPr>
    </w:p>
    <w:p w14:paraId="15C7EB41"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CONCLUSION</w:t>
      </w:r>
    </w:p>
    <w:p w14:paraId="3198D410" w14:textId="32559FA2" w:rsidR="00A77B3E" w:rsidRPr="00A32BB8" w:rsidRDefault="006C186E" w:rsidP="005518F7">
      <w:pPr>
        <w:snapToGrid w:val="0"/>
        <w:spacing w:line="360" w:lineRule="auto"/>
        <w:jc w:val="both"/>
      </w:pPr>
      <w:r w:rsidRPr="00A32BB8">
        <w:rPr>
          <w:rFonts w:ascii="Book Antiqua" w:eastAsia="Book Antiqua" w:hAnsi="Book Antiqua" w:cs="Book Antiqua"/>
          <w:color w:val="000000"/>
        </w:rPr>
        <w:t>FGL1 can induce intestinal inflammation by activating the canonical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signal</w:t>
      </w:r>
      <w:r w:rsidR="003E4742" w:rsidRPr="00A32BB8">
        <w:rPr>
          <w:rFonts w:ascii="Book Antiqua" w:eastAsia="Book Antiqua" w:hAnsi="Book Antiqua" w:cs="Book Antiqua"/>
          <w:color w:val="000000"/>
        </w:rPr>
        <w:t>l</w:t>
      </w:r>
      <w:r w:rsidRPr="00A32BB8">
        <w:rPr>
          <w:rFonts w:ascii="Book Antiqua" w:eastAsia="Book Antiqua" w:hAnsi="Book Antiqua" w:cs="Book Antiqua"/>
          <w:color w:val="000000"/>
        </w:rPr>
        <w:t>ing</w:t>
      </w:r>
      <w:proofErr w:type="spellEnd"/>
      <w:r w:rsidRPr="00A32BB8">
        <w:rPr>
          <w:rFonts w:ascii="Book Antiqua" w:eastAsia="Book Antiqua" w:hAnsi="Book Antiqua" w:cs="Book Antiqua"/>
          <w:color w:val="000000"/>
        </w:rPr>
        <w:t xml:space="preserve"> pathway, and it may be considered a potential biomarker and therapeutic target for CD.</w:t>
      </w:r>
    </w:p>
    <w:p w14:paraId="4F0C2D2C" w14:textId="77777777" w:rsidR="00A77B3E" w:rsidRPr="00A32BB8" w:rsidRDefault="00A77B3E" w:rsidP="005518F7">
      <w:pPr>
        <w:snapToGrid w:val="0"/>
        <w:spacing w:line="360" w:lineRule="auto"/>
        <w:jc w:val="both"/>
      </w:pPr>
    </w:p>
    <w:p w14:paraId="212DD624" w14:textId="77777777"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Key Words: </w:t>
      </w:r>
      <w:r w:rsidRPr="00A32BB8">
        <w:rPr>
          <w:rFonts w:ascii="Book Antiqua" w:eastAsia="Book Antiqua" w:hAnsi="Book Antiqua" w:cs="Book Antiqua"/>
          <w:color w:val="000000"/>
        </w:rPr>
        <w:t>Crohn’s disease; Fibrinogen-like protein 1; Proteomics;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pathway</w:t>
      </w:r>
    </w:p>
    <w:p w14:paraId="71FF537D" w14:textId="77777777" w:rsidR="00A32BB8" w:rsidRPr="00A32BB8" w:rsidRDefault="00A32BB8" w:rsidP="00A32BB8">
      <w:pPr>
        <w:spacing w:line="360" w:lineRule="auto"/>
        <w:rPr>
          <w:rFonts w:ascii="Book Antiqua" w:hAnsi="Book Antiqua" w:cs="Book Antiqua"/>
          <w:b/>
          <w:color w:val="000000"/>
        </w:rPr>
      </w:pPr>
    </w:p>
    <w:p w14:paraId="6B32C58A" w14:textId="77777777" w:rsidR="00A32BB8" w:rsidRPr="00A32BB8" w:rsidRDefault="00A32BB8" w:rsidP="00A32BB8">
      <w:pPr>
        <w:spacing w:line="360" w:lineRule="auto"/>
        <w:rPr>
          <w:rFonts w:ascii="Book Antiqua" w:eastAsia="Book Antiqua" w:hAnsi="Book Antiqua" w:cs="Book Antiqua"/>
          <w:color w:val="000000"/>
        </w:rPr>
      </w:pPr>
      <w:proofErr w:type="gramStart"/>
      <w:r w:rsidRPr="00A32BB8">
        <w:rPr>
          <w:rFonts w:ascii="Book Antiqua" w:eastAsia="Book Antiqua" w:hAnsi="Book Antiqua" w:cs="Book Antiqua" w:hint="eastAsia"/>
          <w:b/>
          <w:color w:val="000000"/>
        </w:rPr>
        <w:t>©</w:t>
      </w:r>
      <w:r w:rsidRPr="00A32BB8">
        <w:rPr>
          <w:rFonts w:ascii="Book Antiqua" w:eastAsia="Book Antiqua" w:hAnsi="Book Antiqua" w:cs="Book Antiqua"/>
          <w:b/>
          <w:color w:val="000000"/>
        </w:rPr>
        <w:t>The</w:t>
      </w:r>
      <w:r w:rsidRPr="00A32BB8">
        <w:rPr>
          <w:rFonts w:ascii="Book Antiqua" w:eastAsia="Book Antiqua" w:hAnsi="Book Antiqua" w:cs="Book Antiqua"/>
          <w:color w:val="000000"/>
        </w:rPr>
        <w:t xml:space="preserve"> </w:t>
      </w:r>
      <w:r w:rsidRPr="00A32BB8">
        <w:rPr>
          <w:rFonts w:ascii="Book Antiqua" w:eastAsia="Book Antiqua" w:hAnsi="Book Antiqua" w:cs="Book Antiqua"/>
          <w:b/>
          <w:color w:val="000000"/>
        </w:rPr>
        <w:t>Author(s) 2021.</w:t>
      </w:r>
      <w:proofErr w:type="gramEnd"/>
      <w:r w:rsidRPr="00A32BB8">
        <w:rPr>
          <w:rFonts w:ascii="Book Antiqua" w:eastAsia="Book Antiqua" w:hAnsi="Book Antiqua" w:cs="Book Antiqua"/>
          <w:b/>
          <w:color w:val="000000"/>
        </w:rPr>
        <w:t xml:space="preserve"> </w:t>
      </w:r>
      <w:proofErr w:type="gramStart"/>
      <w:r w:rsidRPr="00A32BB8">
        <w:rPr>
          <w:rFonts w:ascii="Book Antiqua" w:eastAsia="Book Antiqua" w:hAnsi="Book Antiqua" w:cs="Book Antiqua"/>
          <w:color w:val="000000"/>
        </w:rPr>
        <w:t xml:space="preserve">Published by </w:t>
      </w:r>
      <w:proofErr w:type="spellStart"/>
      <w:r w:rsidRPr="00A32BB8">
        <w:rPr>
          <w:rFonts w:ascii="Book Antiqua" w:eastAsia="Book Antiqua" w:hAnsi="Book Antiqua" w:cs="Book Antiqua"/>
          <w:color w:val="000000"/>
        </w:rPr>
        <w:t>Baishideng</w:t>
      </w:r>
      <w:proofErr w:type="spellEnd"/>
      <w:r w:rsidRPr="00A32BB8">
        <w:rPr>
          <w:rFonts w:ascii="Book Antiqua" w:eastAsia="Book Antiqua" w:hAnsi="Book Antiqua" w:cs="Book Antiqua"/>
          <w:color w:val="000000"/>
        </w:rPr>
        <w:t xml:space="preserve"> Publishing Group Inc.</w:t>
      </w:r>
      <w:proofErr w:type="gramEnd"/>
      <w:r w:rsidRPr="00A32BB8">
        <w:rPr>
          <w:rFonts w:ascii="Book Antiqua" w:eastAsia="Book Antiqua" w:hAnsi="Book Antiqua" w:cs="Book Antiqua"/>
          <w:color w:val="000000"/>
        </w:rPr>
        <w:t xml:space="preserve"> All rights reserved. </w:t>
      </w:r>
    </w:p>
    <w:p w14:paraId="767CDECB" w14:textId="77777777" w:rsidR="00A77B3E" w:rsidRPr="00A32BB8" w:rsidRDefault="00A77B3E" w:rsidP="005518F7">
      <w:pPr>
        <w:snapToGrid w:val="0"/>
        <w:spacing w:line="360" w:lineRule="auto"/>
        <w:jc w:val="both"/>
      </w:pPr>
    </w:p>
    <w:p w14:paraId="5B9D6206" w14:textId="0DBA552B" w:rsidR="00A32BB8" w:rsidRPr="00A32BB8" w:rsidRDefault="00A32BB8" w:rsidP="00042682">
      <w:pPr>
        <w:snapToGrid w:val="0"/>
        <w:spacing w:line="360" w:lineRule="auto"/>
        <w:jc w:val="both"/>
        <w:rPr>
          <w:rFonts w:ascii="Book Antiqua" w:hAnsi="Book Antiqua" w:cs="Book Antiqua" w:hint="eastAsia"/>
          <w:color w:val="000000"/>
          <w:lang w:eastAsia="zh-CN"/>
        </w:rPr>
      </w:pPr>
      <w:r w:rsidRPr="00A32BB8">
        <w:rPr>
          <w:rFonts w:ascii="Book Antiqua" w:eastAsia="Book Antiqua" w:hAnsi="Book Antiqua" w:cs="Book Antiqua"/>
          <w:b/>
          <w:color w:val="000000"/>
        </w:rPr>
        <w:t>Citation:</w:t>
      </w:r>
      <w:r w:rsidRPr="00A32BB8">
        <w:rPr>
          <w:rFonts w:ascii="Book Antiqua" w:eastAsia="Book Antiqua" w:hAnsi="Book Antiqua" w:cs="Book Antiqua"/>
          <w:color w:val="000000"/>
        </w:rPr>
        <w:t xml:space="preserve"> </w:t>
      </w:r>
      <w:r w:rsidR="006C186E" w:rsidRPr="00A32BB8">
        <w:rPr>
          <w:rFonts w:ascii="Book Antiqua" w:eastAsia="Book Antiqua" w:hAnsi="Book Antiqua" w:cs="Book Antiqua"/>
          <w:color w:val="000000"/>
        </w:rPr>
        <w:t xml:space="preserve">Sun XL, </w:t>
      </w:r>
      <w:proofErr w:type="spellStart"/>
      <w:r w:rsidR="006C186E" w:rsidRPr="00A32BB8">
        <w:rPr>
          <w:rFonts w:ascii="Book Antiqua" w:eastAsia="Book Antiqua" w:hAnsi="Book Antiqua" w:cs="Book Antiqua"/>
          <w:color w:val="000000"/>
        </w:rPr>
        <w:t>Qiao</w:t>
      </w:r>
      <w:proofErr w:type="spellEnd"/>
      <w:r w:rsidR="006C186E" w:rsidRPr="00A32BB8">
        <w:rPr>
          <w:rFonts w:ascii="Book Antiqua" w:eastAsia="Book Antiqua" w:hAnsi="Book Antiqua" w:cs="Book Antiqua"/>
          <w:color w:val="000000"/>
        </w:rPr>
        <w:t xml:space="preserve"> LC, Gong J, Wen K, Xu ZZ, Yang BL. Proteomics identifies a novel role of fibrinogen-like protein 1 in Crohn’s disease. </w:t>
      </w:r>
      <w:r w:rsidR="006C186E" w:rsidRPr="00A32BB8">
        <w:rPr>
          <w:rFonts w:ascii="Book Antiqua" w:eastAsia="Book Antiqua" w:hAnsi="Book Antiqua" w:cs="Book Antiqua"/>
          <w:i/>
          <w:iCs/>
          <w:color w:val="000000"/>
        </w:rPr>
        <w:t xml:space="preserve">World J </w:t>
      </w:r>
      <w:proofErr w:type="spellStart"/>
      <w:r w:rsidR="006C186E" w:rsidRPr="00A32BB8">
        <w:rPr>
          <w:rFonts w:ascii="Book Antiqua" w:eastAsia="Book Antiqua" w:hAnsi="Book Antiqua" w:cs="Book Antiqua"/>
          <w:i/>
          <w:iCs/>
          <w:color w:val="000000"/>
        </w:rPr>
        <w:t>Gastroenterol</w:t>
      </w:r>
      <w:proofErr w:type="spellEnd"/>
      <w:r w:rsidR="006C186E" w:rsidRPr="00A32BB8">
        <w:rPr>
          <w:rFonts w:ascii="Book Antiqua" w:eastAsia="Book Antiqua" w:hAnsi="Book Antiqua" w:cs="Book Antiqua"/>
          <w:color w:val="000000"/>
        </w:rPr>
        <w:t xml:space="preserve"> 2021; </w:t>
      </w:r>
      <w:r w:rsidR="00042682" w:rsidRPr="00A32BB8">
        <w:rPr>
          <w:rFonts w:ascii="Book Antiqua" w:eastAsia="Book Antiqua" w:hAnsi="Book Antiqua" w:cs="Book Antiqua"/>
          <w:color w:val="000000"/>
        </w:rPr>
        <w:t xml:space="preserve">27(35): </w:t>
      </w:r>
      <w:r w:rsidRPr="00A32BB8">
        <w:rPr>
          <w:rFonts w:ascii="Book Antiqua" w:hAnsi="Book Antiqua" w:cs="Book Antiqua" w:hint="eastAsia"/>
          <w:color w:val="000000"/>
          <w:lang w:eastAsia="zh-CN"/>
        </w:rPr>
        <w:t>5946-5957</w:t>
      </w:r>
      <w:r w:rsidR="00042682" w:rsidRPr="00A32BB8">
        <w:rPr>
          <w:rFonts w:ascii="Book Antiqua" w:eastAsia="Book Antiqua" w:hAnsi="Book Antiqua" w:cs="Book Antiqua"/>
          <w:color w:val="000000"/>
        </w:rPr>
        <w:t xml:space="preserve"> URL: https://www.wjgnet.com/1007-9327/full/v27/i35/</w:t>
      </w:r>
      <w:r w:rsidRPr="00A32BB8">
        <w:rPr>
          <w:rFonts w:ascii="Book Antiqua" w:hAnsi="Book Antiqua" w:cs="Book Antiqua" w:hint="eastAsia"/>
          <w:color w:val="000000"/>
          <w:lang w:eastAsia="zh-CN"/>
        </w:rPr>
        <w:t>5946</w:t>
      </w:r>
      <w:r w:rsidR="00042682" w:rsidRPr="00A32BB8">
        <w:rPr>
          <w:rFonts w:ascii="Book Antiqua" w:eastAsia="Book Antiqua" w:hAnsi="Book Antiqua" w:cs="Book Antiqua"/>
          <w:color w:val="000000"/>
        </w:rPr>
        <w:t xml:space="preserve">.htm </w:t>
      </w:r>
    </w:p>
    <w:p w14:paraId="2F7C0909" w14:textId="4B72337A" w:rsidR="00A77B3E" w:rsidRPr="00A32BB8" w:rsidRDefault="00042682" w:rsidP="00042682">
      <w:pPr>
        <w:snapToGrid w:val="0"/>
        <w:spacing w:line="360" w:lineRule="auto"/>
        <w:jc w:val="both"/>
        <w:rPr>
          <w:rFonts w:ascii="Book Antiqua" w:hAnsi="Book Antiqua" w:cs="Book Antiqua" w:hint="eastAsia"/>
          <w:color w:val="000000"/>
          <w:lang w:eastAsia="zh-CN"/>
        </w:rPr>
      </w:pPr>
      <w:r w:rsidRPr="00A32BB8">
        <w:rPr>
          <w:rFonts w:ascii="Book Antiqua" w:eastAsia="Book Antiqua" w:hAnsi="Book Antiqua" w:cs="Book Antiqua"/>
          <w:color w:val="000000"/>
        </w:rPr>
        <w:t>DOI: https://dx.doi.org/10.3748/wjg.v27.i35.</w:t>
      </w:r>
      <w:r w:rsidR="00A32BB8" w:rsidRPr="00A32BB8">
        <w:rPr>
          <w:rFonts w:ascii="Book Antiqua" w:hAnsi="Book Antiqua" w:cs="Book Antiqua" w:hint="eastAsia"/>
          <w:color w:val="000000"/>
          <w:lang w:eastAsia="zh-CN"/>
        </w:rPr>
        <w:t>5946</w:t>
      </w:r>
    </w:p>
    <w:p w14:paraId="44735857" w14:textId="77777777" w:rsidR="00A77B3E" w:rsidRPr="00A32BB8" w:rsidRDefault="00A77B3E" w:rsidP="005518F7">
      <w:pPr>
        <w:snapToGrid w:val="0"/>
        <w:spacing w:line="360" w:lineRule="auto"/>
        <w:jc w:val="both"/>
      </w:pPr>
    </w:p>
    <w:p w14:paraId="1810D2AE" w14:textId="51ABEAE5"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Core Tip: </w:t>
      </w:r>
      <w:r w:rsidRPr="00A32BB8">
        <w:rPr>
          <w:rFonts w:ascii="Book Antiqua" w:eastAsia="Book Antiqua" w:hAnsi="Book Antiqua" w:cs="Book Antiqua"/>
          <w:color w:val="000000"/>
        </w:rPr>
        <w:t xml:space="preserve">In this study, fibrinogen-like protein 1 (FGL1) was identified to be significantly upregulated in the plasma and intestinal mucosa of Crohn’s disease (CD) patients. </w:t>
      </w:r>
      <w:proofErr w:type="gramStart"/>
      <w:r w:rsidRPr="00A32BB8">
        <w:rPr>
          <w:rFonts w:ascii="Book Antiqua" w:eastAsia="Book Antiqua" w:hAnsi="Book Antiqua" w:cs="Book Antiqua"/>
          <w:i/>
          <w:iCs/>
          <w:color w:val="000000"/>
        </w:rPr>
        <w:t>In vitro</w:t>
      </w:r>
      <w:r w:rsidRPr="00A32BB8">
        <w:rPr>
          <w:rFonts w:ascii="Book Antiqua" w:eastAsia="Book Antiqua" w:hAnsi="Book Antiqua" w:cs="Book Antiqua"/>
          <w:color w:val="000000"/>
        </w:rPr>
        <w:t xml:space="preserve">, silencing FGL1 downregulated the levels of the </w:t>
      </w:r>
      <w:proofErr w:type="spellStart"/>
      <w:r w:rsidRPr="00A32BB8">
        <w:rPr>
          <w:rFonts w:ascii="Book Antiqua" w:eastAsia="Book Antiqua" w:hAnsi="Book Antiqua" w:cs="Book Antiqua"/>
          <w:color w:val="000000"/>
        </w:rPr>
        <w:t>proinflammatory</w:t>
      </w:r>
      <w:proofErr w:type="spellEnd"/>
      <w:r w:rsidRPr="00A32BB8">
        <w:rPr>
          <w:rFonts w:ascii="Book Antiqua" w:eastAsia="Book Antiqua" w:hAnsi="Book Antiqua" w:cs="Book Antiqua"/>
          <w:color w:val="000000"/>
        </w:rPr>
        <w:t xml:space="preserve"> cytokines IL-1β, IL-6, IL-17</w:t>
      </w:r>
      <w:r w:rsidR="00E354E8"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TNF-α.</w:t>
      </w:r>
      <w:proofErr w:type="gramEnd"/>
      <w:r w:rsidRPr="00A32BB8">
        <w:rPr>
          <w:rFonts w:ascii="Book Antiqua" w:eastAsia="Book Antiqua" w:hAnsi="Book Antiqua" w:cs="Book Antiqua"/>
          <w:color w:val="000000"/>
        </w:rPr>
        <w:t xml:space="preserve"> Furthermore, FGL1 knockdown suppressed the mRNA expression of </w:t>
      </w:r>
      <w:r w:rsidRPr="00A32BB8">
        <w:rPr>
          <w:rFonts w:ascii="Book Antiqua" w:eastAsia="Book Antiqua" w:hAnsi="Book Antiqua" w:cs="Book Antiqua"/>
          <w:i/>
          <w:color w:val="000000"/>
        </w:rPr>
        <w:t>NF-</w:t>
      </w:r>
      <w:proofErr w:type="spellStart"/>
      <w:r w:rsidRPr="00A32BB8">
        <w:rPr>
          <w:rFonts w:ascii="Book Antiqua" w:eastAsia="Book Antiqua" w:hAnsi="Book Antiqua" w:cs="Book Antiqua"/>
          <w:i/>
          <w:color w:val="000000"/>
        </w:rPr>
        <w:t>κB</w:t>
      </w:r>
      <w:proofErr w:type="spellEnd"/>
      <w:r w:rsidRPr="00A32BB8">
        <w:rPr>
          <w:rFonts w:ascii="Book Antiqua" w:eastAsia="Book Antiqua" w:hAnsi="Book Antiqua" w:cs="Book Antiqua"/>
          <w:color w:val="000000"/>
        </w:rPr>
        <w:t xml:space="preserve"> and the protein levels of IKKα, IKKβ, p-IKKα/β, p-</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 xml:space="preserve">α, and p-p65. These results could be reversed by the overexpression of FGL1. Taken together, these data suggest that FGL1 may induce intestinal inflammation by activating </w:t>
      </w:r>
      <w:r w:rsidRPr="00A32BB8">
        <w:rPr>
          <w:rFonts w:ascii="Book Antiqua" w:eastAsia="Book Antiqua" w:hAnsi="Book Antiqua" w:cs="Book Antiqua"/>
          <w:color w:val="000000"/>
        </w:rPr>
        <w:lastRenderedPageBreak/>
        <w:t>the canonical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signalling</w:t>
      </w:r>
      <w:proofErr w:type="spellEnd"/>
      <w:r w:rsidRPr="00A32BB8">
        <w:rPr>
          <w:rFonts w:ascii="Book Antiqua" w:eastAsia="Book Antiqua" w:hAnsi="Book Antiqua" w:cs="Book Antiqua"/>
          <w:color w:val="000000"/>
        </w:rPr>
        <w:t xml:space="preserve"> pathway and has the potential to be a therapeutic target for CD.</w:t>
      </w:r>
    </w:p>
    <w:p w14:paraId="586F2537" w14:textId="77777777" w:rsidR="00A77B3E" w:rsidRPr="00A32BB8" w:rsidRDefault="00A77B3E" w:rsidP="005518F7">
      <w:pPr>
        <w:snapToGrid w:val="0"/>
        <w:spacing w:line="360" w:lineRule="auto"/>
        <w:jc w:val="both"/>
      </w:pPr>
    </w:p>
    <w:p w14:paraId="3AF39E2D" w14:textId="77777777" w:rsidR="00A77B3E" w:rsidRPr="00A32BB8" w:rsidRDefault="006C186E" w:rsidP="005518F7">
      <w:pPr>
        <w:snapToGrid w:val="0"/>
        <w:spacing w:line="360" w:lineRule="auto"/>
        <w:jc w:val="both"/>
      </w:pPr>
      <w:r w:rsidRPr="00A32BB8">
        <w:rPr>
          <w:rFonts w:ascii="Book Antiqua" w:eastAsia="Book Antiqua" w:hAnsi="Book Antiqua" w:cs="Book Antiqua"/>
          <w:b/>
          <w:caps/>
          <w:color w:val="000000"/>
          <w:u w:val="single"/>
        </w:rPr>
        <w:t>INTRODUCTION</w:t>
      </w:r>
    </w:p>
    <w:p w14:paraId="2F07ED1B"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Crohn’s disease (CD) is a chronic, idiopathic intestinal inflammatory disease affecting any segment of the gastrointestinal tract. Although CD is believed to be a result of an imbalanced interaction among genetic susceptibility, environmental factors, the intestinal microflora, and the immune system, the precise pathogenesis is still not entirely </w:t>
      </w:r>
      <w:proofErr w:type="gramStart"/>
      <w:r w:rsidRPr="00A32BB8">
        <w:rPr>
          <w:rFonts w:ascii="Book Antiqua" w:eastAsia="Book Antiqua" w:hAnsi="Book Antiqua" w:cs="Book Antiqua"/>
          <w:color w:val="000000"/>
        </w:rPr>
        <w:t>clear</w:t>
      </w:r>
      <w:r w:rsidRPr="00A32BB8">
        <w:rPr>
          <w:rFonts w:ascii="Book Antiqua" w:eastAsia="Book Antiqua" w:hAnsi="Book Antiqua" w:cs="Book Antiqua"/>
          <w:color w:val="000000"/>
          <w:vertAlign w:val="superscript"/>
        </w:rPr>
        <w:t>[</w:t>
      </w:r>
      <w:proofErr w:type="gramEnd"/>
      <w:r w:rsidRPr="00A32BB8">
        <w:rPr>
          <w:rFonts w:ascii="Book Antiqua" w:eastAsia="Book Antiqua" w:hAnsi="Book Antiqua" w:cs="Book Antiqua"/>
          <w:color w:val="000000"/>
          <w:vertAlign w:val="superscript"/>
        </w:rPr>
        <w:t>1]</w:t>
      </w:r>
      <w:r w:rsidRPr="00A32BB8">
        <w:rPr>
          <w:rFonts w:ascii="Book Antiqua" w:eastAsia="Book Antiqua" w:hAnsi="Book Antiqua" w:cs="Book Antiqua"/>
          <w:color w:val="000000"/>
        </w:rPr>
        <w:t xml:space="preserve">. Consequently, CD remains incurable even though great advancement has been achieved in medical therapy. Symptoms evolving in a relapsing and remitting manner indicate that CD has a progressive disease course that may induce complications, such as abscess, fistula, and stricture development. Eventually, up to 70% of CD patients require at least one intestinal surgery over their </w:t>
      </w:r>
      <w:proofErr w:type="gramStart"/>
      <w:r w:rsidRPr="00A32BB8">
        <w:rPr>
          <w:rFonts w:ascii="Book Antiqua" w:eastAsia="Book Antiqua" w:hAnsi="Book Antiqua" w:cs="Book Antiqua"/>
          <w:color w:val="000000"/>
        </w:rPr>
        <w:t>lifetime</w:t>
      </w:r>
      <w:r w:rsidRPr="00A32BB8">
        <w:rPr>
          <w:rFonts w:ascii="Book Antiqua" w:eastAsia="Book Antiqua" w:hAnsi="Book Antiqua" w:cs="Book Antiqua"/>
          <w:color w:val="000000"/>
          <w:vertAlign w:val="superscript"/>
        </w:rPr>
        <w:t>[</w:t>
      </w:r>
      <w:proofErr w:type="gramEnd"/>
      <w:r w:rsidRPr="00A32BB8">
        <w:rPr>
          <w:rFonts w:ascii="Book Antiqua" w:eastAsia="Book Antiqua" w:hAnsi="Book Antiqua" w:cs="Book Antiqua"/>
          <w:color w:val="000000"/>
          <w:vertAlign w:val="superscript"/>
        </w:rPr>
        <w:t>2]</w:t>
      </w:r>
      <w:r w:rsidRPr="00A32BB8">
        <w:rPr>
          <w:rFonts w:ascii="Book Antiqua" w:eastAsia="Book Antiqua" w:hAnsi="Book Antiqua" w:cs="Book Antiqua"/>
          <w:color w:val="000000"/>
        </w:rPr>
        <w:t>. Targeted therapy is anticipated to change the natural course of CD, and even to cure it.</w:t>
      </w:r>
    </w:p>
    <w:p w14:paraId="5E1FE698" w14:textId="77777777" w:rsidR="00A77B3E" w:rsidRPr="00A32BB8" w:rsidRDefault="006C186E" w:rsidP="005518F7">
      <w:pPr>
        <w:snapToGrid w:val="0"/>
        <w:spacing w:line="360" w:lineRule="auto"/>
        <w:ind w:firstLine="240"/>
        <w:jc w:val="both"/>
      </w:pPr>
      <w:r w:rsidRPr="00A32BB8">
        <w:rPr>
          <w:rFonts w:ascii="Book Antiqua" w:eastAsia="Book Antiqua" w:hAnsi="Book Antiqua" w:cs="Book Antiqua"/>
          <w:color w:val="000000"/>
        </w:rPr>
        <w:t xml:space="preserve">Currently, anti-tumor necrosis factor (TNF) agents (infliximab, adalimumab, and </w:t>
      </w:r>
      <w:proofErr w:type="spellStart"/>
      <w:r w:rsidRPr="00A32BB8">
        <w:rPr>
          <w:rFonts w:ascii="Book Antiqua" w:eastAsia="Book Antiqua" w:hAnsi="Book Antiqua" w:cs="Book Antiqua"/>
          <w:color w:val="000000"/>
        </w:rPr>
        <w:t>certolizumab</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pegol</w:t>
      </w:r>
      <w:proofErr w:type="spellEnd"/>
      <w:r w:rsidRPr="00A32BB8">
        <w:rPr>
          <w:rFonts w:ascii="Book Antiqua" w:eastAsia="Book Antiqua" w:hAnsi="Book Antiqua" w:cs="Book Antiqua"/>
          <w:color w:val="000000"/>
        </w:rPr>
        <w:t xml:space="preserve">) are the most potent drugs for inducing and maintaining remission of CD. Unfortunately, anti-TNF treatment failure is common. Primary non-response occurs in 21.9% of infliximab-treated CD patients and 26.8% of adalimumab-treated </w:t>
      </w:r>
      <w:proofErr w:type="gramStart"/>
      <w:r w:rsidRPr="00A32BB8">
        <w:rPr>
          <w:rFonts w:ascii="Book Antiqua" w:eastAsia="Book Antiqua" w:hAnsi="Book Antiqua" w:cs="Book Antiqua"/>
          <w:color w:val="000000"/>
        </w:rPr>
        <w:t>patients</w:t>
      </w:r>
      <w:r w:rsidRPr="00A32BB8">
        <w:rPr>
          <w:rFonts w:ascii="Book Antiqua" w:eastAsia="Book Antiqua" w:hAnsi="Book Antiqua" w:cs="Book Antiqua"/>
          <w:color w:val="000000"/>
          <w:vertAlign w:val="superscript"/>
        </w:rPr>
        <w:t>[</w:t>
      </w:r>
      <w:proofErr w:type="gramEnd"/>
      <w:r w:rsidRPr="00A32BB8">
        <w:rPr>
          <w:rFonts w:ascii="Book Antiqua" w:eastAsia="Book Antiqua" w:hAnsi="Book Antiqua" w:cs="Book Antiqua"/>
          <w:color w:val="000000"/>
          <w:vertAlign w:val="superscript"/>
        </w:rPr>
        <w:t>3]</w:t>
      </w:r>
      <w:r w:rsidRPr="00A32BB8">
        <w:rPr>
          <w:rFonts w:ascii="Book Antiqua" w:eastAsia="Book Antiqua" w:hAnsi="Book Antiqua" w:cs="Book Antiqua"/>
          <w:color w:val="000000"/>
        </w:rPr>
        <w:t xml:space="preserve">. More than 60% of patients treated with infliximab or adalimumab do not achieve deep </w:t>
      </w:r>
      <w:proofErr w:type="gramStart"/>
      <w:r w:rsidRPr="00A32BB8">
        <w:rPr>
          <w:rFonts w:ascii="Book Antiqua" w:eastAsia="Book Antiqua" w:hAnsi="Book Antiqua" w:cs="Book Antiqua"/>
          <w:color w:val="000000"/>
        </w:rPr>
        <w:t>remission</w:t>
      </w:r>
      <w:r w:rsidRPr="00A32BB8">
        <w:rPr>
          <w:rFonts w:ascii="Book Antiqua" w:eastAsia="Book Antiqua" w:hAnsi="Book Antiqua" w:cs="Book Antiqua"/>
          <w:color w:val="000000"/>
          <w:vertAlign w:val="superscript"/>
        </w:rPr>
        <w:t>[</w:t>
      </w:r>
      <w:proofErr w:type="gramEnd"/>
      <w:r w:rsidRPr="00A32BB8">
        <w:rPr>
          <w:rFonts w:ascii="Book Antiqua" w:eastAsia="Book Antiqua" w:hAnsi="Book Antiqua" w:cs="Book Antiqua"/>
          <w:color w:val="000000"/>
          <w:vertAlign w:val="superscript"/>
        </w:rPr>
        <w:t>3]</w:t>
      </w:r>
      <w:r w:rsidRPr="00A32BB8">
        <w:rPr>
          <w:rFonts w:ascii="Book Antiqua" w:eastAsia="Book Antiqua" w:hAnsi="Book Antiqua" w:cs="Book Antiqua"/>
          <w:color w:val="000000"/>
        </w:rPr>
        <w:t xml:space="preserve">. These data indicate that increased TNF-α </w:t>
      </w:r>
      <w:proofErr w:type="gramStart"/>
      <w:r w:rsidRPr="00A32BB8">
        <w:rPr>
          <w:rFonts w:ascii="Book Antiqua" w:eastAsia="Book Antiqua" w:hAnsi="Book Antiqua" w:cs="Book Antiqua"/>
          <w:color w:val="000000"/>
        </w:rPr>
        <w:t>levels</w:t>
      </w:r>
      <w:proofErr w:type="gramEnd"/>
      <w:r w:rsidRPr="00A32BB8">
        <w:rPr>
          <w:rFonts w:ascii="Book Antiqua" w:eastAsia="Book Antiqua" w:hAnsi="Book Antiqua" w:cs="Book Antiqua"/>
          <w:color w:val="000000"/>
        </w:rPr>
        <w:t xml:space="preserve"> may be the result of an </w:t>
      </w:r>
      <w:proofErr w:type="spellStart"/>
      <w:r w:rsidRPr="00A32BB8">
        <w:rPr>
          <w:rFonts w:ascii="Book Antiqua" w:eastAsia="Book Antiqua" w:hAnsi="Book Antiqua" w:cs="Book Antiqua"/>
          <w:color w:val="000000"/>
        </w:rPr>
        <w:t>immunoinflammatory</w:t>
      </w:r>
      <w:proofErr w:type="spellEnd"/>
      <w:r w:rsidRPr="00A32BB8">
        <w:rPr>
          <w:rFonts w:ascii="Book Antiqua" w:eastAsia="Book Antiqua" w:hAnsi="Book Antiqua" w:cs="Book Antiqua"/>
          <w:color w:val="000000"/>
        </w:rPr>
        <w:t xml:space="preserve"> response instead of the cause. </w:t>
      </w:r>
      <w:proofErr w:type="spellStart"/>
      <w:r w:rsidRPr="00A32BB8">
        <w:rPr>
          <w:rFonts w:ascii="Book Antiqua" w:eastAsia="Book Antiqua" w:hAnsi="Book Antiqua" w:cs="Book Antiqua"/>
          <w:color w:val="000000"/>
        </w:rPr>
        <w:t>Vedolizumab</w:t>
      </w:r>
      <w:proofErr w:type="spellEnd"/>
      <w:r w:rsidRPr="00A32BB8">
        <w:rPr>
          <w:rFonts w:ascii="Book Antiqua" w:eastAsia="Book Antiqua" w:hAnsi="Book Antiqua" w:cs="Book Antiqua"/>
          <w:color w:val="000000"/>
        </w:rPr>
        <w:t xml:space="preserve"> blocking the α4β7 integrin can induce endoscopic remission in approximately one-third of CD patients at week 52</w:t>
      </w:r>
      <w:r w:rsidRPr="00A32BB8">
        <w:rPr>
          <w:rFonts w:ascii="Book Antiqua" w:eastAsia="Book Antiqua" w:hAnsi="Book Antiqua" w:cs="Book Antiqua"/>
          <w:color w:val="000000"/>
          <w:vertAlign w:val="superscript"/>
        </w:rPr>
        <w:t>[4]</w:t>
      </w:r>
      <w:r w:rsidRPr="00A32BB8">
        <w:rPr>
          <w:rFonts w:ascii="Book Antiqua" w:eastAsia="Book Antiqua" w:hAnsi="Book Antiqua" w:cs="Book Antiqua"/>
          <w:color w:val="000000"/>
        </w:rPr>
        <w:t xml:space="preserve">. The decreased long-term efficacy of biologic medications makes it urgent to investigate new therapeutic targets for CD. </w:t>
      </w:r>
    </w:p>
    <w:p w14:paraId="08DE417E" w14:textId="19D9CEDD" w:rsidR="00A77B3E" w:rsidRPr="00A32BB8" w:rsidRDefault="006C186E" w:rsidP="005518F7">
      <w:pPr>
        <w:snapToGrid w:val="0"/>
        <w:spacing w:line="360" w:lineRule="auto"/>
        <w:ind w:firstLine="240"/>
        <w:jc w:val="both"/>
      </w:pPr>
      <w:r w:rsidRPr="00A32BB8">
        <w:rPr>
          <w:rFonts w:ascii="Book Antiqua" w:eastAsia="Book Antiqua" w:hAnsi="Book Antiqua" w:cs="Book Antiqua"/>
          <w:color w:val="000000"/>
        </w:rPr>
        <w:t>Omics techniques, including genomics, metabolomics</w:t>
      </w:r>
      <w:r w:rsidR="00E354E8"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proteomics, have been applied to explore potential biomarkers and targets for CD in recent years. It is widely known that cellular function and biological </w:t>
      </w:r>
      <w:proofErr w:type="spellStart"/>
      <w:r w:rsidRPr="00A32BB8">
        <w:rPr>
          <w:rFonts w:ascii="Book Antiqua" w:eastAsia="Book Antiqua" w:hAnsi="Book Antiqua" w:cs="Book Antiqua"/>
          <w:color w:val="000000"/>
        </w:rPr>
        <w:t>behaviour</w:t>
      </w:r>
      <w:proofErr w:type="spellEnd"/>
      <w:r w:rsidRPr="00A32BB8">
        <w:rPr>
          <w:rFonts w:ascii="Book Antiqua" w:eastAsia="Book Antiqua" w:hAnsi="Book Antiqua" w:cs="Book Antiqua"/>
          <w:color w:val="000000"/>
        </w:rPr>
        <w:t xml:space="preserve"> are primarily regulated by proteins. The protein domain is likely the most ubiquitously affected in disease development, treatment response</w:t>
      </w:r>
      <w:r w:rsidR="00E354E8"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physical recovery. Hence, it is promising to </w:t>
      </w:r>
      <w:r w:rsidRPr="00A32BB8">
        <w:rPr>
          <w:rFonts w:ascii="Book Antiqua" w:eastAsia="Book Antiqua" w:hAnsi="Book Antiqua" w:cs="Book Antiqua"/>
          <w:color w:val="000000"/>
        </w:rPr>
        <w:lastRenderedPageBreak/>
        <w:t xml:space="preserve">reveal the crucial changes in CD pathogenesis and discover novel drug targets by proteomics directly profiling protein expression. Proteomic techniques are classified into three major stages: </w:t>
      </w:r>
      <w:r w:rsidR="00E354E8" w:rsidRPr="00A32BB8">
        <w:rPr>
          <w:rFonts w:ascii="Book Antiqua" w:eastAsia="Book Antiqua" w:hAnsi="Book Antiqua" w:cs="Book Antiqua"/>
          <w:color w:val="000000"/>
        </w:rPr>
        <w:t>Discovery</w:t>
      </w:r>
      <w:r w:rsidRPr="00A32BB8">
        <w:rPr>
          <w:rFonts w:ascii="Book Antiqua" w:eastAsia="Book Antiqua" w:hAnsi="Book Antiqua" w:cs="Book Antiqua"/>
          <w:color w:val="000000"/>
        </w:rPr>
        <w:t>, verification</w:t>
      </w:r>
      <w:r w:rsidR="00E354E8"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validation. Currently, the application of proteomics in CD remains in the initial discovery </w:t>
      </w:r>
      <w:proofErr w:type="gramStart"/>
      <w:r w:rsidRPr="00A32BB8">
        <w:rPr>
          <w:rFonts w:ascii="Book Antiqua" w:eastAsia="Book Antiqua" w:hAnsi="Book Antiqua" w:cs="Book Antiqua"/>
          <w:color w:val="000000"/>
        </w:rPr>
        <w:t>phase</w:t>
      </w:r>
      <w:r w:rsidRPr="00A32BB8">
        <w:rPr>
          <w:rFonts w:ascii="Book Antiqua" w:eastAsia="Book Antiqua" w:hAnsi="Book Antiqua" w:cs="Book Antiqua"/>
          <w:color w:val="000000"/>
          <w:vertAlign w:val="superscript"/>
        </w:rPr>
        <w:t>[</w:t>
      </w:r>
      <w:proofErr w:type="gramEnd"/>
      <w:r w:rsidRPr="00A32BB8">
        <w:rPr>
          <w:rFonts w:ascii="Book Antiqua" w:eastAsia="Book Antiqua" w:hAnsi="Book Antiqua" w:cs="Book Antiqua"/>
          <w:color w:val="000000"/>
          <w:vertAlign w:val="superscript"/>
        </w:rPr>
        <w:t>5]</w:t>
      </w:r>
      <w:r w:rsidRPr="00A32BB8">
        <w:rPr>
          <w:rFonts w:ascii="Book Antiqua" w:eastAsia="Book Antiqua" w:hAnsi="Book Antiqua" w:cs="Book Antiqua"/>
          <w:color w:val="000000"/>
        </w:rPr>
        <w:t>.</w:t>
      </w:r>
    </w:p>
    <w:p w14:paraId="5183444E" w14:textId="53E1B2ED" w:rsidR="00A77B3E" w:rsidRPr="00A32BB8" w:rsidRDefault="006C186E" w:rsidP="005518F7">
      <w:pPr>
        <w:snapToGrid w:val="0"/>
        <w:spacing w:line="360" w:lineRule="auto"/>
        <w:ind w:firstLine="240"/>
        <w:jc w:val="both"/>
      </w:pPr>
      <w:r w:rsidRPr="00A32BB8">
        <w:rPr>
          <w:rFonts w:ascii="Book Antiqua" w:eastAsia="Book Antiqua" w:hAnsi="Book Antiqua" w:cs="Book Antiqua"/>
          <w:color w:val="000000"/>
        </w:rPr>
        <w:t xml:space="preserve">In the present study, we applied proteomics to identify differentially expressed proteins (DEPs) in the plasma of CD patients in an attempt to discover a potential biomarker and therapeutic target for CD. Our data showed that fibrinogen-like protein 1 (FGL1) was significantly upregulated in the plasma of CD patients. FGL1, also known as </w:t>
      </w:r>
      <w:proofErr w:type="spellStart"/>
      <w:r w:rsidRPr="00A32BB8">
        <w:rPr>
          <w:rFonts w:ascii="Book Antiqua" w:eastAsia="Book Antiqua" w:hAnsi="Book Antiqua" w:cs="Book Antiqua"/>
          <w:color w:val="000000"/>
        </w:rPr>
        <w:t>hepassocin</w:t>
      </w:r>
      <w:proofErr w:type="spellEnd"/>
      <w:r w:rsidRPr="00A32BB8">
        <w:rPr>
          <w:rFonts w:ascii="Book Antiqua" w:eastAsia="Book Antiqua" w:hAnsi="Book Antiqua" w:cs="Book Antiqua"/>
          <w:color w:val="000000"/>
        </w:rPr>
        <w:t xml:space="preserve"> or hepatocyte-derived fibrinogen-related protein 1 (HFREP1), is a hepatocyte-secreted protein that belongs to the fibrinogen </w:t>
      </w:r>
      <w:proofErr w:type="gramStart"/>
      <w:r w:rsidRPr="00A32BB8">
        <w:rPr>
          <w:rFonts w:ascii="Book Antiqua" w:eastAsia="Book Antiqua" w:hAnsi="Book Antiqua" w:cs="Book Antiqua"/>
          <w:color w:val="000000"/>
        </w:rPr>
        <w:t>family</w:t>
      </w:r>
      <w:r w:rsidRPr="00A32BB8">
        <w:rPr>
          <w:rFonts w:ascii="Book Antiqua" w:eastAsia="Book Antiqua" w:hAnsi="Book Antiqua" w:cs="Book Antiqua"/>
          <w:color w:val="000000"/>
          <w:szCs w:val="30"/>
          <w:vertAlign w:val="superscript"/>
        </w:rPr>
        <w:t>[</w:t>
      </w:r>
      <w:proofErr w:type="gramEnd"/>
      <w:r w:rsidRPr="00A32BB8">
        <w:rPr>
          <w:rFonts w:ascii="Book Antiqua" w:eastAsia="Book Antiqua" w:hAnsi="Book Antiqua" w:cs="Book Antiqua"/>
          <w:color w:val="000000"/>
          <w:szCs w:val="30"/>
          <w:vertAlign w:val="superscript"/>
        </w:rPr>
        <w:t>6]</w:t>
      </w:r>
      <w:r w:rsidRPr="00A32BB8">
        <w:rPr>
          <w:rFonts w:ascii="Book Antiqua" w:eastAsia="Book Antiqua" w:hAnsi="Book Antiqua" w:cs="Book Antiqua"/>
          <w:color w:val="000000"/>
        </w:rPr>
        <w:t xml:space="preserve">. However, FGL1 </w:t>
      </w:r>
      <w:r w:rsidR="00E354E8" w:rsidRPr="00A32BB8">
        <w:rPr>
          <w:rFonts w:ascii="Book Antiqua" w:eastAsia="Book Antiqua" w:hAnsi="Book Antiqua" w:cs="Book Antiqua"/>
          <w:color w:val="000000"/>
        </w:rPr>
        <w:t xml:space="preserve">lacks </w:t>
      </w:r>
      <w:r w:rsidRPr="00A32BB8">
        <w:rPr>
          <w:rFonts w:ascii="Book Antiqua" w:eastAsia="Book Antiqua" w:hAnsi="Book Antiqua" w:cs="Book Antiqua"/>
          <w:color w:val="000000"/>
        </w:rPr>
        <w:t>a platelet-binding site, a cross-linking region</w:t>
      </w:r>
      <w:r w:rsidR="00E354E8"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a thrombin-sensitive site, which are crucial for fibrin clot formation. Several studies have demonstrated that FGL1 can regulate immune systems to induce inflammatory response and tumor immune </w:t>
      </w:r>
      <w:proofErr w:type="gramStart"/>
      <w:r w:rsidRPr="00A32BB8">
        <w:rPr>
          <w:rFonts w:ascii="Book Antiqua" w:eastAsia="Book Antiqua" w:hAnsi="Book Antiqua" w:cs="Book Antiqua"/>
          <w:color w:val="000000"/>
        </w:rPr>
        <w:t>evasion</w:t>
      </w:r>
      <w:r w:rsidRPr="00A32BB8">
        <w:rPr>
          <w:rFonts w:ascii="Book Antiqua" w:eastAsia="Book Antiqua" w:hAnsi="Book Antiqua" w:cs="Book Antiqua"/>
          <w:color w:val="000000"/>
          <w:szCs w:val="30"/>
          <w:vertAlign w:val="superscript"/>
        </w:rPr>
        <w:t>[</w:t>
      </w:r>
      <w:proofErr w:type="gramEnd"/>
      <w:r w:rsidRPr="00A32BB8">
        <w:rPr>
          <w:rFonts w:ascii="Book Antiqua" w:eastAsia="Book Antiqua" w:hAnsi="Book Antiqua" w:cs="Book Antiqua"/>
          <w:color w:val="000000"/>
          <w:szCs w:val="30"/>
          <w:vertAlign w:val="superscript"/>
        </w:rPr>
        <w:t>7</w:t>
      </w:r>
      <w:r w:rsidR="00E636B4" w:rsidRPr="00A32BB8">
        <w:rPr>
          <w:rFonts w:ascii="Book Antiqua" w:eastAsia="Book Antiqua" w:hAnsi="Book Antiqua" w:cs="Book Antiqua"/>
          <w:color w:val="000000"/>
          <w:szCs w:val="30"/>
          <w:vertAlign w:val="superscript"/>
        </w:rPr>
        <w:t>,</w:t>
      </w:r>
      <w:r w:rsidRPr="00A32BB8">
        <w:rPr>
          <w:rFonts w:ascii="Book Antiqua" w:eastAsia="Book Antiqua" w:hAnsi="Book Antiqua" w:cs="Book Antiqua"/>
          <w:color w:val="000000"/>
          <w:szCs w:val="30"/>
          <w:vertAlign w:val="superscript"/>
        </w:rPr>
        <w:t>8]</w:t>
      </w:r>
      <w:r w:rsidRPr="00A32BB8">
        <w:rPr>
          <w:rFonts w:ascii="Book Antiqua" w:eastAsia="Book Antiqua" w:hAnsi="Book Antiqua" w:cs="Book Antiqua"/>
          <w:color w:val="000000"/>
        </w:rPr>
        <w:t xml:space="preserve">. To date, whether FGL1 is correlated with the development of CD remains unclear. Therefore, we further verified the expression of FGL1 in intestinal tissues of CD patients and validated its crucial role in the pathogenesis of CD </w:t>
      </w:r>
      <w:r w:rsidRPr="00A32BB8">
        <w:rPr>
          <w:rFonts w:ascii="Book Antiqua" w:eastAsia="Book Antiqua" w:hAnsi="Book Antiqua" w:cs="Book Antiqua"/>
          <w:i/>
          <w:iCs/>
          <w:color w:val="000000"/>
        </w:rPr>
        <w:t>in vitro</w:t>
      </w:r>
      <w:r w:rsidRPr="00A32BB8">
        <w:rPr>
          <w:rFonts w:ascii="Book Antiqua" w:eastAsia="Book Antiqua" w:hAnsi="Book Antiqua" w:cs="Book Antiqua"/>
          <w:color w:val="000000"/>
        </w:rPr>
        <w:t>.</w:t>
      </w:r>
    </w:p>
    <w:p w14:paraId="33E053C1" w14:textId="77777777" w:rsidR="00A77B3E" w:rsidRPr="00A32BB8" w:rsidRDefault="00A77B3E" w:rsidP="005518F7">
      <w:pPr>
        <w:snapToGrid w:val="0"/>
        <w:spacing w:line="360" w:lineRule="auto"/>
        <w:ind w:firstLine="240"/>
        <w:jc w:val="both"/>
      </w:pPr>
    </w:p>
    <w:p w14:paraId="3FF9F0C6" w14:textId="77777777" w:rsidR="00A77B3E" w:rsidRPr="00A32BB8" w:rsidRDefault="006C186E" w:rsidP="005518F7">
      <w:pPr>
        <w:snapToGrid w:val="0"/>
        <w:spacing w:line="360" w:lineRule="auto"/>
        <w:jc w:val="both"/>
      </w:pPr>
      <w:r w:rsidRPr="00A32BB8">
        <w:rPr>
          <w:rFonts w:ascii="Book Antiqua" w:eastAsia="Book Antiqua" w:hAnsi="Book Antiqua" w:cs="Book Antiqua"/>
          <w:b/>
          <w:caps/>
          <w:color w:val="000000"/>
          <w:u w:val="single"/>
        </w:rPr>
        <w:t>MATERIALS AND METHODS</w:t>
      </w:r>
    </w:p>
    <w:p w14:paraId="7296B7B7" w14:textId="77777777"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t>Clinical samples</w:t>
      </w:r>
    </w:p>
    <w:p w14:paraId="1B12D4E1" w14:textId="149A023F"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Plasma samples were collected from 20 treatment-naive patients with CD and 20 age- and sex-matched healthy individuals between July 2017 and August 2018. The protein profiles in the plasma were </w:t>
      </w:r>
      <w:proofErr w:type="spellStart"/>
      <w:r w:rsidRPr="00A32BB8">
        <w:rPr>
          <w:rFonts w:ascii="Book Antiqua" w:eastAsia="Book Antiqua" w:hAnsi="Book Antiqua" w:cs="Book Antiqua"/>
          <w:color w:val="000000"/>
        </w:rPr>
        <w:t>analysed</w:t>
      </w:r>
      <w:proofErr w:type="spellEnd"/>
      <w:r w:rsidRPr="00A32BB8">
        <w:rPr>
          <w:rFonts w:ascii="Book Antiqua" w:eastAsia="Book Antiqua" w:hAnsi="Book Antiqua" w:cs="Book Antiqua"/>
          <w:color w:val="000000"/>
        </w:rPr>
        <w:t xml:space="preserve"> by tandem mass tag (TMT)-based quantitative proteomics. Paraffin-embedded mucosal biopsy specimens from an additional 20 treatment-naive patients with active CD and 20 matched healthy individuals undergoing colonoscopy screening were obtained for </w:t>
      </w:r>
      <w:proofErr w:type="spellStart"/>
      <w:r w:rsidRPr="00A32BB8">
        <w:rPr>
          <w:rFonts w:ascii="Book Antiqua" w:eastAsia="Book Antiqua" w:hAnsi="Book Antiqua" w:cs="Book Antiqua"/>
          <w:color w:val="000000"/>
        </w:rPr>
        <w:t>immunohistochemical</w:t>
      </w:r>
      <w:proofErr w:type="spellEnd"/>
      <w:r w:rsidRPr="00A32BB8">
        <w:rPr>
          <w:rFonts w:ascii="Book Antiqua" w:eastAsia="Book Antiqua" w:hAnsi="Book Antiqua" w:cs="Book Antiqua"/>
          <w:color w:val="000000"/>
        </w:rPr>
        <w:t xml:space="preserve"> examination. The protocols of this study were approved by the ethics committee of the Affiliated Hospital of Nanjing University of Chinese Medicine (2018NL-171-02). All patients </w:t>
      </w:r>
      <w:r w:rsidR="00E354E8" w:rsidRPr="00A32BB8">
        <w:rPr>
          <w:rFonts w:ascii="Book Antiqua" w:eastAsia="Book Antiqua" w:hAnsi="Book Antiqua" w:cs="Book Antiqua"/>
          <w:color w:val="000000"/>
        </w:rPr>
        <w:t xml:space="preserve">provided </w:t>
      </w:r>
      <w:r w:rsidRPr="00A32BB8">
        <w:rPr>
          <w:rFonts w:ascii="Book Antiqua" w:eastAsia="Book Antiqua" w:hAnsi="Book Antiqua" w:cs="Book Antiqua"/>
          <w:color w:val="000000"/>
        </w:rPr>
        <w:t>informed consent.</w:t>
      </w:r>
    </w:p>
    <w:p w14:paraId="3C7D76B5" w14:textId="77777777" w:rsidR="00A77B3E" w:rsidRPr="00A32BB8" w:rsidRDefault="00A77B3E" w:rsidP="005518F7">
      <w:pPr>
        <w:snapToGrid w:val="0"/>
        <w:spacing w:line="360" w:lineRule="auto"/>
        <w:jc w:val="both"/>
      </w:pPr>
    </w:p>
    <w:p w14:paraId="343FD5B9" w14:textId="77777777"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lastRenderedPageBreak/>
        <w:t xml:space="preserve">TMT-based quantitative proteomics </w:t>
      </w:r>
    </w:p>
    <w:p w14:paraId="0FF6D721" w14:textId="7354DDAF"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Plasma samples were homogenized in sodium dodecyl sulfate (SDS) lysis buffer. Centrifugation was performed to collect </w:t>
      </w:r>
      <w:r w:rsidR="00FB3423" w:rsidRPr="00A32BB8">
        <w:rPr>
          <w:rFonts w:ascii="Book Antiqua" w:eastAsia="Book Antiqua" w:hAnsi="Book Antiqua" w:cs="Book Antiqua"/>
          <w:color w:val="000000"/>
        </w:rPr>
        <w:t xml:space="preserve">the </w:t>
      </w:r>
      <w:r w:rsidRPr="00A32BB8">
        <w:rPr>
          <w:rFonts w:ascii="Book Antiqua" w:eastAsia="Book Antiqua" w:hAnsi="Book Antiqua" w:cs="Book Antiqua"/>
          <w:color w:val="000000"/>
        </w:rPr>
        <w:t xml:space="preserve">supernatant. Total protein concentrations were quantified using a </w:t>
      </w:r>
      <w:proofErr w:type="spellStart"/>
      <w:r w:rsidRPr="00A32BB8">
        <w:rPr>
          <w:rFonts w:ascii="Book Antiqua" w:eastAsia="Book Antiqua" w:hAnsi="Book Antiqua" w:cs="Book Antiqua"/>
          <w:color w:val="000000"/>
        </w:rPr>
        <w:t>bicinchoninic</w:t>
      </w:r>
      <w:proofErr w:type="spellEnd"/>
      <w:r w:rsidRPr="00A32BB8">
        <w:rPr>
          <w:rFonts w:ascii="Book Antiqua" w:eastAsia="Book Antiqua" w:hAnsi="Book Antiqua" w:cs="Book Antiqua"/>
          <w:color w:val="000000"/>
        </w:rPr>
        <w:t xml:space="preserve"> acid (BCA) assay (</w:t>
      </w:r>
      <w:proofErr w:type="spellStart"/>
      <w:r w:rsidRPr="00A32BB8">
        <w:rPr>
          <w:rFonts w:ascii="Book Antiqua" w:eastAsia="Book Antiqua" w:hAnsi="Book Antiqua" w:cs="Book Antiqua"/>
          <w:color w:val="000000"/>
        </w:rPr>
        <w:t>Thermo</w:t>
      </w:r>
      <w:proofErr w:type="spellEnd"/>
      <w:r w:rsidRPr="00A32BB8">
        <w:rPr>
          <w:rFonts w:ascii="Book Antiqua" w:eastAsia="Book Antiqua" w:hAnsi="Book Antiqua" w:cs="Book Antiqua"/>
          <w:color w:val="000000"/>
        </w:rPr>
        <w:t xml:space="preserve"> Scientific, United States). Protein extracts were reduced with reducing buffer (10 </w:t>
      </w:r>
      <w:proofErr w:type="spellStart"/>
      <w:r w:rsidRPr="00A32BB8">
        <w:rPr>
          <w:rFonts w:ascii="Book Antiqua" w:eastAsia="Book Antiqua" w:hAnsi="Book Antiqua" w:cs="Book Antiqua"/>
          <w:color w:val="000000"/>
        </w:rPr>
        <w:t>mmol</w:t>
      </w:r>
      <w:proofErr w:type="spellEnd"/>
      <w:r w:rsidRPr="00A32BB8">
        <w:rPr>
          <w:rFonts w:ascii="Book Antiqua" w:eastAsia="Book Antiqua" w:hAnsi="Book Antiqua" w:cs="Book Antiqua"/>
          <w:color w:val="000000"/>
        </w:rPr>
        <w:t xml:space="preserve">/L </w:t>
      </w:r>
      <w:proofErr w:type="spellStart"/>
      <w:r w:rsidRPr="00A32BB8">
        <w:rPr>
          <w:rFonts w:ascii="Book Antiqua" w:eastAsia="Book Antiqua" w:hAnsi="Book Antiqua" w:cs="Book Antiqua"/>
          <w:color w:val="000000"/>
        </w:rPr>
        <w:t>dithiothreitol</w:t>
      </w:r>
      <w:proofErr w:type="spellEnd"/>
      <w:r w:rsidRPr="00A32BB8">
        <w:rPr>
          <w:rFonts w:ascii="Book Antiqua" w:eastAsia="Book Antiqua" w:hAnsi="Book Antiqua" w:cs="Book Antiqua"/>
          <w:color w:val="000000"/>
        </w:rPr>
        <w:t xml:space="preserve">, 8 </w:t>
      </w:r>
      <w:proofErr w:type="spellStart"/>
      <w:r w:rsidRPr="00A32BB8">
        <w:rPr>
          <w:rFonts w:ascii="Book Antiqua" w:eastAsia="Book Antiqua" w:hAnsi="Book Antiqua" w:cs="Book Antiqua"/>
          <w:color w:val="000000"/>
        </w:rPr>
        <w:t>mol</w:t>
      </w:r>
      <w:proofErr w:type="spellEnd"/>
      <w:r w:rsidRPr="00A32BB8">
        <w:rPr>
          <w:rFonts w:ascii="Book Antiqua" w:eastAsia="Book Antiqua" w:hAnsi="Book Antiqua" w:cs="Book Antiqua"/>
          <w:color w:val="000000"/>
        </w:rPr>
        <w:t xml:space="preserve">/L urea, </w:t>
      </w:r>
      <w:r w:rsidR="00FB3423" w:rsidRPr="00A32BB8">
        <w:rPr>
          <w:rFonts w:ascii="Book Antiqua" w:eastAsia="Book Antiqua" w:hAnsi="Book Antiqua" w:cs="Book Antiqua"/>
          <w:color w:val="000000"/>
        </w:rPr>
        <w:t xml:space="preserve">and </w:t>
      </w:r>
      <w:r w:rsidRPr="00A32BB8">
        <w:rPr>
          <w:rFonts w:ascii="Book Antiqua" w:eastAsia="Book Antiqua" w:hAnsi="Book Antiqua" w:cs="Book Antiqua"/>
          <w:color w:val="000000"/>
        </w:rPr>
        <w:t xml:space="preserve">100 </w:t>
      </w:r>
      <w:proofErr w:type="spellStart"/>
      <w:r w:rsidRPr="00A32BB8">
        <w:rPr>
          <w:rFonts w:ascii="Book Antiqua" w:eastAsia="Book Antiqua" w:hAnsi="Book Antiqua" w:cs="Book Antiqua"/>
          <w:color w:val="000000"/>
        </w:rPr>
        <w:t>mmol</w:t>
      </w:r>
      <w:proofErr w:type="spellEnd"/>
      <w:r w:rsidRPr="00A32BB8">
        <w:rPr>
          <w:rFonts w:ascii="Book Antiqua" w:eastAsia="Book Antiqua" w:hAnsi="Book Antiqua" w:cs="Book Antiqua"/>
          <w:color w:val="000000"/>
        </w:rPr>
        <w:t xml:space="preserve">/L </w:t>
      </w:r>
      <w:proofErr w:type="spellStart"/>
      <w:r w:rsidRPr="00A32BB8">
        <w:rPr>
          <w:rFonts w:ascii="Book Antiqua" w:eastAsia="Book Antiqua" w:hAnsi="Book Antiqua" w:cs="Book Antiqua"/>
          <w:color w:val="000000"/>
        </w:rPr>
        <w:t>tetraethylammonium</w:t>
      </w:r>
      <w:proofErr w:type="spellEnd"/>
      <w:r w:rsidRPr="00A32BB8">
        <w:rPr>
          <w:rFonts w:ascii="Book Antiqua" w:eastAsia="Book Antiqua" w:hAnsi="Book Antiqua" w:cs="Book Antiqua"/>
          <w:color w:val="000000"/>
        </w:rPr>
        <w:t xml:space="preserve"> bromide (TEAB), pH 8.0) at 60 °C for 1 h. All samples were alkylated with </w:t>
      </w:r>
      <w:proofErr w:type="spellStart"/>
      <w:r w:rsidRPr="00A32BB8">
        <w:rPr>
          <w:rFonts w:ascii="Book Antiqua" w:eastAsia="Book Antiqua" w:hAnsi="Book Antiqua" w:cs="Book Antiqua"/>
          <w:color w:val="000000"/>
        </w:rPr>
        <w:t>iodoacetamide</w:t>
      </w:r>
      <w:proofErr w:type="spellEnd"/>
      <w:r w:rsidRPr="00A32BB8">
        <w:rPr>
          <w:rFonts w:ascii="Book Antiqua" w:eastAsia="Book Antiqua" w:hAnsi="Book Antiqua" w:cs="Book Antiqua"/>
          <w:color w:val="000000"/>
        </w:rPr>
        <w:t xml:space="preserve"> for 40 min at room temperature in the dark. After centrifugation, the protein pellets were digested with TEAB (100 </w:t>
      </w:r>
      <w:proofErr w:type="spellStart"/>
      <w:r w:rsidRPr="00A32BB8">
        <w:rPr>
          <w:rFonts w:ascii="Book Antiqua" w:eastAsia="Book Antiqua" w:hAnsi="Book Antiqua" w:cs="Book Antiqua"/>
          <w:color w:val="000000"/>
        </w:rPr>
        <w:t>mmol</w:t>
      </w:r>
      <w:proofErr w:type="spellEnd"/>
      <w:r w:rsidRPr="00A32BB8">
        <w:rPr>
          <w:rFonts w:ascii="Book Antiqua" w:eastAsia="Book Antiqua" w:hAnsi="Book Antiqua" w:cs="Book Antiqua"/>
          <w:color w:val="000000"/>
        </w:rPr>
        <w:t xml:space="preserve">/L) and sequencing-grade trypsin (1 </w:t>
      </w:r>
      <w:proofErr w:type="spellStart"/>
      <w:r w:rsidRPr="00A32BB8">
        <w:rPr>
          <w:rFonts w:ascii="Book Antiqua" w:eastAsia="Book Antiqua" w:hAnsi="Book Antiqua" w:cs="Book Antiqua"/>
          <w:color w:val="000000"/>
        </w:rPr>
        <w:t>μg</w:t>
      </w:r>
      <w:proofErr w:type="spellEnd"/>
      <w:r w:rsidRPr="00A32BB8">
        <w:rPr>
          <w:rFonts w:ascii="Book Antiqua" w:eastAsia="Book Antiqua" w:hAnsi="Book Antiqua" w:cs="Book Antiqua"/>
          <w:color w:val="000000"/>
        </w:rPr>
        <w:t>/</w:t>
      </w:r>
      <w:proofErr w:type="spellStart"/>
      <w:r w:rsidRPr="00A32BB8">
        <w:rPr>
          <w:rFonts w:ascii="Book Antiqua" w:eastAsia="Book Antiqua" w:hAnsi="Book Antiqua" w:cs="Book Antiqua"/>
          <w:color w:val="000000"/>
        </w:rPr>
        <w:t>μL</w:t>
      </w:r>
      <w:proofErr w:type="spellEnd"/>
      <w:r w:rsidRPr="00A32BB8">
        <w:rPr>
          <w:rFonts w:ascii="Book Antiqua" w:eastAsia="Book Antiqua" w:hAnsi="Book Antiqua" w:cs="Book Antiqua"/>
          <w:color w:val="000000"/>
        </w:rPr>
        <w:t xml:space="preserve">) at 37 °C for 12 h. </w:t>
      </w:r>
    </w:p>
    <w:p w14:paraId="0BA7B3F4" w14:textId="77777777" w:rsidR="00A77B3E" w:rsidRPr="00A32BB8" w:rsidRDefault="006C186E" w:rsidP="005518F7">
      <w:pPr>
        <w:snapToGrid w:val="0"/>
        <w:spacing w:line="360" w:lineRule="auto"/>
        <w:ind w:firstLine="240"/>
        <w:jc w:val="both"/>
      </w:pPr>
      <w:r w:rsidRPr="00A32BB8">
        <w:rPr>
          <w:rFonts w:ascii="Book Antiqua" w:eastAsia="Book Antiqua" w:hAnsi="Book Antiqua" w:cs="Book Antiqua"/>
          <w:color w:val="000000"/>
        </w:rPr>
        <w:t xml:space="preserve">For TMT labelling, 100 </w:t>
      </w:r>
      <w:proofErr w:type="spellStart"/>
      <w:r w:rsidRPr="00A32BB8">
        <w:rPr>
          <w:rFonts w:ascii="Book Antiqua" w:eastAsia="Book Antiqua" w:hAnsi="Book Antiqua" w:cs="Book Antiqua"/>
          <w:color w:val="000000"/>
        </w:rPr>
        <w:t>μL</w:t>
      </w:r>
      <w:proofErr w:type="spellEnd"/>
      <w:r w:rsidRPr="00A32BB8">
        <w:rPr>
          <w:rFonts w:ascii="Book Antiqua" w:eastAsia="Book Antiqua" w:hAnsi="Book Antiqua" w:cs="Book Antiqua"/>
          <w:color w:val="000000"/>
        </w:rPr>
        <w:t xml:space="preserve"> of protein sample was incubated with a mixed solution of 41 </w:t>
      </w:r>
      <w:proofErr w:type="spellStart"/>
      <w:r w:rsidRPr="00A32BB8">
        <w:rPr>
          <w:rFonts w:ascii="Book Antiqua" w:eastAsia="Book Antiqua" w:hAnsi="Book Antiqua" w:cs="Book Antiqua"/>
          <w:color w:val="000000"/>
        </w:rPr>
        <w:t>μL</w:t>
      </w:r>
      <w:proofErr w:type="spellEnd"/>
      <w:r w:rsidRPr="00A32BB8">
        <w:rPr>
          <w:rFonts w:ascii="Book Antiqua" w:eastAsia="Book Antiqua" w:hAnsi="Book Antiqua" w:cs="Book Antiqua"/>
          <w:color w:val="000000"/>
        </w:rPr>
        <w:t xml:space="preserve"> of TMT labelling reagent (</w:t>
      </w:r>
      <w:proofErr w:type="spellStart"/>
      <w:r w:rsidRPr="00A32BB8">
        <w:rPr>
          <w:rFonts w:ascii="Book Antiqua" w:eastAsia="Book Antiqua" w:hAnsi="Book Antiqua" w:cs="Book Antiqua"/>
          <w:color w:val="000000"/>
        </w:rPr>
        <w:t>Thermo</w:t>
      </w:r>
      <w:proofErr w:type="spellEnd"/>
      <w:r w:rsidRPr="00A32BB8">
        <w:rPr>
          <w:rFonts w:ascii="Book Antiqua" w:eastAsia="Book Antiqua" w:hAnsi="Book Antiqua" w:cs="Book Antiqua"/>
          <w:color w:val="000000"/>
        </w:rPr>
        <w:t xml:space="preserve"> Fisher Scientific, United States) and 41 </w:t>
      </w:r>
      <w:proofErr w:type="spellStart"/>
      <w:r w:rsidRPr="00A32BB8">
        <w:rPr>
          <w:rFonts w:ascii="Book Antiqua" w:eastAsia="Book Antiqua" w:hAnsi="Book Antiqua" w:cs="Book Antiqua"/>
          <w:color w:val="000000"/>
        </w:rPr>
        <w:t>μL</w:t>
      </w:r>
      <w:proofErr w:type="spellEnd"/>
      <w:r w:rsidRPr="00A32BB8">
        <w:rPr>
          <w:rFonts w:ascii="Book Antiqua" w:eastAsia="Book Antiqua" w:hAnsi="Book Antiqua" w:cs="Book Antiqua"/>
          <w:color w:val="000000"/>
        </w:rPr>
        <w:t xml:space="preserve"> of anhydrous acetonitrile for 1 h at room temperature. The reaction was terminated with 8 </w:t>
      </w:r>
      <w:proofErr w:type="spellStart"/>
      <w:r w:rsidRPr="00A32BB8">
        <w:rPr>
          <w:rFonts w:ascii="Book Antiqua" w:eastAsia="Book Antiqua" w:hAnsi="Book Antiqua" w:cs="Book Antiqua"/>
          <w:color w:val="000000"/>
        </w:rPr>
        <w:t>μL</w:t>
      </w:r>
      <w:proofErr w:type="spellEnd"/>
      <w:r w:rsidRPr="00A32BB8">
        <w:rPr>
          <w:rFonts w:ascii="Book Antiqua" w:eastAsia="Book Antiqua" w:hAnsi="Book Antiqua" w:cs="Book Antiqua"/>
          <w:color w:val="000000"/>
        </w:rPr>
        <w:t xml:space="preserve"> of 5% hydroxylamine. The samples from the CD patients were labelled with TMT-130 and TMT-131, while those from the healthy controls were labelled with TMT-126 and TMT-127.</w:t>
      </w:r>
    </w:p>
    <w:p w14:paraId="3BAF5C80" w14:textId="19C988A0" w:rsidR="00A77B3E" w:rsidRPr="00A32BB8" w:rsidRDefault="006C186E" w:rsidP="005518F7">
      <w:pPr>
        <w:snapToGrid w:val="0"/>
        <w:spacing w:line="360" w:lineRule="auto"/>
        <w:ind w:firstLine="240"/>
        <w:jc w:val="both"/>
      </w:pPr>
      <w:r w:rsidRPr="00A32BB8">
        <w:rPr>
          <w:rFonts w:ascii="Book Antiqua" w:eastAsia="Book Antiqua" w:hAnsi="Book Antiqua" w:cs="Book Antiqua"/>
          <w:color w:val="000000"/>
        </w:rPr>
        <w:t xml:space="preserve">The TMT-labelled peptides were eluted by using an Agilent </w:t>
      </w:r>
      <w:proofErr w:type="spellStart"/>
      <w:r w:rsidRPr="00A32BB8">
        <w:rPr>
          <w:rFonts w:ascii="Book Antiqua" w:eastAsia="Book Antiqua" w:hAnsi="Book Antiqua" w:cs="Book Antiqua"/>
          <w:color w:val="000000"/>
        </w:rPr>
        <w:t>Zorbax</w:t>
      </w:r>
      <w:proofErr w:type="spellEnd"/>
      <w:r w:rsidRPr="00A32BB8">
        <w:rPr>
          <w:rFonts w:ascii="Book Antiqua" w:eastAsia="Book Antiqua" w:hAnsi="Book Antiqua" w:cs="Book Antiqua"/>
          <w:color w:val="000000"/>
        </w:rPr>
        <w:t xml:space="preserve"> Extend-C18 column (2.1 mm × 150 mm, 5 </w:t>
      </w:r>
      <w:proofErr w:type="spellStart"/>
      <w:r w:rsidRPr="00A32BB8">
        <w:rPr>
          <w:rFonts w:ascii="Book Antiqua" w:eastAsia="Book Antiqua" w:hAnsi="Book Antiqua" w:cs="Book Antiqua"/>
          <w:color w:val="000000"/>
        </w:rPr>
        <w:t>μm</w:t>
      </w:r>
      <w:proofErr w:type="spellEnd"/>
      <w:r w:rsidRPr="00A32BB8">
        <w:rPr>
          <w:rFonts w:ascii="Book Antiqua" w:eastAsia="Book Antiqua" w:hAnsi="Book Antiqua" w:cs="Book Antiqua"/>
          <w:color w:val="000000"/>
        </w:rPr>
        <w:t xml:space="preserve">) and fractionated </w:t>
      </w:r>
      <w:r w:rsidR="00FB3423" w:rsidRPr="00A32BB8">
        <w:rPr>
          <w:rFonts w:ascii="Book Antiqua" w:eastAsia="Book Antiqua" w:hAnsi="Book Antiqua" w:cs="Book Antiqua"/>
          <w:color w:val="000000"/>
        </w:rPr>
        <w:t xml:space="preserve">with </w:t>
      </w:r>
      <w:r w:rsidRPr="00A32BB8">
        <w:rPr>
          <w:rFonts w:ascii="Book Antiqua" w:eastAsia="Book Antiqua" w:hAnsi="Book Antiqua" w:cs="Book Antiqua"/>
          <w:color w:val="000000"/>
        </w:rPr>
        <w:t xml:space="preserve">a high-performance liquid chromatography (HPLC) system at a flow rate </w:t>
      </w:r>
      <w:proofErr w:type="gramStart"/>
      <w:r w:rsidRPr="00A32BB8">
        <w:rPr>
          <w:rFonts w:ascii="Book Antiqua" w:eastAsia="Book Antiqua" w:hAnsi="Book Antiqua" w:cs="Book Antiqua"/>
          <w:color w:val="000000"/>
        </w:rPr>
        <w:t xml:space="preserve">of 300 </w:t>
      </w:r>
      <w:proofErr w:type="spellStart"/>
      <w:r w:rsidRPr="00A32BB8">
        <w:rPr>
          <w:rFonts w:ascii="Book Antiqua" w:eastAsia="Book Antiqua" w:hAnsi="Book Antiqua" w:cs="Book Antiqua"/>
          <w:color w:val="000000"/>
        </w:rPr>
        <w:t>μL</w:t>
      </w:r>
      <w:proofErr w:type="spellEnd"/>
      <w:r w:rsidRPr="00A32BB8">
        <w:rPr>
          <w:rFonts w:ascii="Book Antiqua" w:eastAsia="Book Antiqua" w:hAnsi="Book Antiqua" w:cs="Book Antiqua"/>
          <w:color w:val="000000"/>
        </w:rPr>
        <w:t>/min</w:t>
      </w:r>
      <w:proofErr w:type="gramEnd"/>
      <w:r w:rsidRPr="00A32BB8">
        <w:rPr>
          <w:rFonts w:ascii="Book Antiqua" w:eastAsia="Book Antiqua" w:hAnsi="Book Antiqua" w:cs="Book Antiqua"/>
          <w:color w:val="000000"/>
        </w:rPr>
        <w:t>. The elution gradient was set to 98%, 95%, 75%, 60%</w:t>
      </w:r>
      <w:r w:rsidR="00FB3423"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10%. The collected peptides were loaded on a reverse-phase trap column (C18, 100 </w:t>
      </w:r>
      <w:proofErr w:type="spellStart"/>
      <w:r w:rsidRPr="00A32BB8">
        <w:rPr>
          <w:rFonts w:ascii="Book Antiqua" w:eastAsia="Book Antiqua" w:hAnsi="Book Antiqua" w:cs="Book Antiqua"/>
          <w:color w:val="000000"/>
        </w:rPr>
        <w:t>μm</w:t>
      </w:r>
      <w:proofErr w:type="spellEnd"/>
      <w:r w:rsidRPr="00A32BB8">
        <w:rPr>
          <w:rFonts w:ascii="Book Antiqua" w:eastAsia="Book Antiqua" w:hAnsi="Book Antiqua" w:cs="Book Antiqua"/>
          <w:color w:val="000000"/>
        </w:rPr>
        <w:t xml:space="preserve"> × 20 mm, </w:t>
      </w:r>
      <w:proofErr w:type="spellStart"/>
      <w:r w:rsidRPr="00A32BB8">
        <w:rPr>
          <w:rFonts w:ascii="Book Antiqua" w:eastAsia="Book Antiqua" w:hAnsi="Book Antiqua" w:cs="Book Antiqua"/>
          <w:color w:val="000000"/>
        </w:rPr>
        <w:t>Thermo</w:t>
      </w:r>
      <w:proofErr w:type="spellEnd"/>
      <w:r w:rsidRPr="00A32BB8">
        <w:rPr>
          <w:rFonts w:ascii="Book Antiqua" w:eastAsia="Book Antiqua" w:hAnsi="Book Antiqua" w:cs="Book Antiqua"/>
          <w:color w:val="000000"/>
        </w:rPr>
        <w:t xml:space="preserve"> Fisher Scientific, United States) and enriched on an analysis column (C18, 75 </w:t>
      </w:r>
      <w:proofErr w:type="spellStart"/>
      <w:r w:rsidRPr="00A32BB8">
        <w:rPr>
          <w:rFonts w:ascii="Book Antiqua" w:eastAsia="Book Antiqua" w:hAnsi="Book Antiqua" w:cs="Book Antiqua"/>
          <w:color w:val="000000"/>
        </w:rPr>
        <w:t>μm</w:t>
      </w:r>
      <w:proofErr w:type="spellEnd"/>
      <w:r w:rsidRPr="00A32BB8">
        <w:rPr>
          <w:rFonts w:ascii="Book Antiqua" w:eastAsia="Book Antiqua" w:hAnsi="Book Antiqua" w:cs="Book Antiqua"/>
          <w:color w:val="000000"/>
        </w:rPr>
        <w:t xml:space="preserve"> × 150 mm, </w:t>
      </w:r>
      <w:proofErr w:type="spellStart"/>
      <w:r w:rsidRPr="00A32BB8">
        <w:rPr>
          <w:rFonts w:ascii="Book Antiqua" w:eastAsia="Book Antiqua" w:hAnsi="Book Antiqua" w:cs="Book Antiqua"/>
          <w:color w:val="000000"/>
        </w:rPr>
        <w:t>Thermo</w:t>
      </w:r>
      <w:proofErr w:type="spellEnd"/>
      <w:r w:rsidRPr="00A32BB8">
        <w:rPr>
          <w:rFonts w:ascii="Book Antiqua" w:eastAsia="Book Antiqua" w:hAnsi="Book Antiqua" w:cs="Book Antiqua"/>
          <w:color w:val="000000"/>
        </w:rPr>
        <w:t xml:space="preserve"> Fisher Scientific, United States) following </w:t>
      </w:r>
      <w:proofErr w:type="spellStart"/>
      <w:r w:rsidRPr="00A32BB8">
        <w:rPr>
          <w:rFonts w:ascii="Book Antiqua" w:eastAsia="Book Antiqua" w:hAnsi="Book Antiqua" w:cs="Book Antiqua"/>
          <w:color w:val="000000"/>
        </w:rPr>
        <w:t>redissolution</w:t>
      </w:r>
      <w:proofErr w:type="spellEnd"/>
      <w:r w:rsidRPr="00A32BB8">
        <w:rPr>
          <w:rFonts w:ascii="Book Antiqua" w:eastAsia="Book Antiqua" w:hAnsi="Book Antiqua" w:cs="Book Antiqua"/>
          <w:color w:val="000000"/>
        </w:rPr>
        <w:t xml:space="preserve"> in </w:t>
      </w:r>
      <w:proofErr w:type="spellStart"/>
      <w:r w:rsidRPr="00A32BB8">
        <w:rPr>
          <w:rFonts w:ascii="Book Antiqua" w:eastAsia="Book Antiqua" w:hAnsi="Book Antiqua" w:cs="Book Antiqua"/>
          <w:color w:val="000000"/>
        </w:rPr>
        <w:t>nano</w:t>
      </w:r>
      <w:proofErr w:type="spellEnd"/>
      <w:r w:rsidRPr="00A32BB8">
        <w:rPr>
          <w:rFonts w:ascii="Book Antiqua" w:eastAsia="Book Antiqua" w:hAnsi="Book Antiqua" w:cs="Book Antiqua"/>
          <w:color w:val="000000"/>
        </w:rPr>
        <w:t xml:space="preserve">-HPLC buffer (HPLC water containing 0.1% formic acid). The flow rate was </w:t>
      </w:r>
      <w:proofErr w:type="gramStart"/>
      <w:r w:rsidRPr="00A32BB8">
        <w:rPr>
          <w:rFonts w:ascii="Book Antiqua" w:eastAsia="Book Antiqua" w:hAnsi="Book Antiqua" w:cs="Book Antiqua"/>
          <w:color w:val="000000"/>
        </w:rPr>
        <w:t xml:space="preserve">300 </w:t>
      </w:r>
      <w:proofErr w:type="spellStart"/>
      <w:r w:rsidRPr="00A32BB8">
        <w:rPr>
          <w:rFonts w:ascii="Book Antiqua" w:eastAsia="Book Antiqua" w:hAnsi="Book Antiqua" w:cs="Book Antiqua"/>
          <w:color w:val="000000"/>
        </w:rPr>
        <w:t>nL</w:t>
      </w:r>
      <w:proofErr w:type="spellEnd"/>
      <w:r w:rsidRPr="00A32BB8">
        <w:rPr>
          <w:rFonts w:ascii="Book Antiqua" w:eastAsia="Book Antiqua" w:hAnsi="Book Antiqua" w:cs="Book Antiqua"/>
          <w:color w:val="000000"/>
        </w:rPr>
        <w:t>/min,</w:t>
      </w:r>
      <w:proofErr w:type="gramEnd"/>
      <w:r w:rsidRPr="00A32BB8">
        <w:rPr>
          <w:rFonts w:ascii="Book Antiqua" w:eastAsia="Book Antiqua" w:hAnsi="Book Antiqua" w:cs="Book Antiqua"/>
          <w:color w:val="000000"/>
        </w:rPr>
        <w:t xml:space="preserve"> and the linear elution gradient was set as 5%, 30%, 50%</w:t>
      </w:r>
      <w:r w:rsidR="00FB3423"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100%. </w:t>
      </w:r>
    </w:p>
    <w:p w14:paraId="517C7191" w14:textId="77777777" w:rsidR="00A77B3E" w:rsidRPr="00A32BB8" w:rsidRDefault="006C186E" w:rsidP="005518F7">
      <w:pPr>
        <w:snapToGrid w:val="0"/>
        <w:spacing w:line="360" w:lineRule="auto"/>
        <w:ind w:firstLine="240"/>
        <w:jc w:val="both"/>
      </w:pPr>
      <w:r w:rsidRPr="00A32BB8">
        <w:rPr>
          <w:rFonts w:ascii="Book Antiqua" w:eastAsia="Book Antiqua" w:hAnsi="Book Antiqua" w:cs="Book Antiqua"/>
          <w:color w:val="000000"/>
        </w:rPr>
        <w:t>For mass spectrometry (MS) survey scans, the ion spray voltage, interface heating temperature, MS resolution, and ion population were set to 1,800 V, 250 °C, 70000, and 1 × 10</w:t>
      </w:r>
      <w:r w:rsidRPr="00A32BB8">
        <w:rPr>
          <w:rFonts w:ascii="Book Antiqua" w:eastAsia="Book Antiqua" w:hAnsi="Book Antiqua" w:cs="Book Antiqua"/>
          <w:color w:val="000000"/>
          <w:szCs w:val="30"/>
          <w:vertAlign w:val="superscript"/>
        </w:rPr>
        <w:t>6</w:t>
      </w:r>
      <w:r w:rsidRPr="00A32BB8">
        <w:rPr>
          <w:rFonts w:ascii="Book Antiqua" w:eastAsia="Book Antiqua" w:hAnsi="Book Antiqua" w:cs="Book Antiqua"/>
          <w:color w:val="000000"/>
        </w:rPr>
        <w:t>, respectively. The precursor ion was acquired at 300</w:t>
      </w:r>
      <w:r w:rsidR="00B631C0" w:rsidRPr="00A32BB8">
        <w:rPr>
          <w:rFonts w:ascii="Book Antiqua" w:hAnsi="Book Antiqua" w:cs="Book Antiqua"/>
          <w:color w:val="000000"/>
          <w:lang w:eastAsia="zh-CN"/>
        </w:rPr>
        <w:t>-</w:t>
      </w:r>
      <w:r w:rsidR="00B631C0" w:rsidRPr="00A32BB8">
        <w:rPr>
          <w:rFonts w:ascii="Book Antiqua" w:eastAsia="Book Antiqua" w:hAnsi="Book Antiqua" w:cs="Book Antiqua"/>
          <w:color w:val="000000"/>
        </w:rPr>
        <w:t>1</w:t>
      </w:r>
      <w:r w:rsidRPr="00A32BB8">
        <w:rPr>
          <w:rFonts w:ascii="Book Antiqua" w:eastAsia="Book Antiqua" w:hAnsi="Book Antiqua" w:cs="Book Antiqua"/>
          <w:color w:val="000000"/>
        </w:rPr>
        <w:t xml:space="preserve">600 m/z. A maximum of 10 precursors were selected for higher-energy collisional dissociation with analysis in an LTQ </w:t>
      </w:r>
      <w:proofErr w:type="spellStart"/>
      <w:r w:rsidRPr="00A32BB8">
        <w:rPr>
          <w:rFonts w:ascii="Book Antiqua" w:eastAsia="Book Antiqua" w:hAnsi="Book Antiqua" w:cs="Book Antiqua"/>
          <w:color w:val="000000"/>
        </w:rPr>
        <w:t>Orbitrap</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Velos</w:t>
      </w:r>
      <w:proofErr w:type="spellEnd"/>
      <w:r w:rsidRPr="00A32BB8">
        <w:rPr>
          <w:rFonts w:ascii="Book Antiqua" w:eastAsia="Book Antiqua" w:hAnsi="Book Antiqua" w:cs="Book Antiqua"/>
          <w:color w:val="000000"/>
        </w:rPr>
        <w:t xml:space="preserve"> Pro (</w:t>
      </w:r>
      <w:proofErr w:type="spellStart"/>
      <w:r w:rsidRPr="00A32BB8">
        <w:rPr>
          <w:rFonts w:ascii="Book Antiqua" w:eastAsia="Book Antiqua" w:hAnsi="Book Antiqua" w:cs="Book Antiqua"/>
          <w:color w:val="000000"/>
        </w:rPr>
        <w:t>Thermo</w:t>
      </w:r>
      <w:proofErr w:type="spellEnd"/>
      <w:r w:rsidRPr="00A32BB8">
        <w:rPr>
          <w:rFonts w:ascii="Book Antiqua" w:eastAsia="Book Antiqua" w:hAnsi="Book Antiqua" w:cs="Book Antiqua"/>
          <w:color w:val="000000"/>
        </w:rPr>
        <w:t xml:space="preserve"> Fisher Scientific, United States), and the normal </w:t>
      </w:r>
      <w:r w:rsidRPr="00A32BB8">
        <w:rPr>
          <w:rFonts w:ascii="Book Antiqua" w:eastAsia="Book Antiqua" w:hAnsi="Book Antiqua" w:cs="Book Antiqua"/>
          <w:color w:val="000000"/>
        </w:rPr>
        <w:lastRenderedPageBreak/>
        <w:t>chemical energy was 32%. For MS/MS detection, the tandem MS resolution, ion population, ion maximum injection time, and dynamic exclusion time were set to 17500, 2 × 10</w:t>
      </w:r>
      <w:r w:rsidRPr="00A32BB8">
        <w:rPr>
          <w:rFonts w:ascii="Book Antiqua" w:eastAsia="Book Antiqua" w:hAnsi="Book Antiqua" w:cs="Book Antiqua"/>
          <w:color w:val="000000"/>
          <w:szCs w:val="30"/>
          <w:vertAlign w:val="superscript"/>
        </w:rPr>
        <w:t>5</w:t>
      </w:r>
      <w:r w:rsidRPr="00A32BB8">
        <w:rPr>
          <w:rFonts w:ascii="Book Antiqua" w:eastAsia="Book Antiqua" w:hAnsi="Book Antiqua" w:cs="Book Antiqua"/>
          <w:color w:val="000000"/>
        </w:rPr>
        <w:t xml:space="preserve">, 80 </w:t>
      </w:r>
      <w:proofErr w:type="spellStart"/>
      <w:r w:rsidRPr="00A32BB8">
        <w:rPr>
          <w:rFonts w:ascii="Book Antiqua" w:eastAsia="Book Antiqua" w:hAnsi="Book Antiqua" w:cs="Book Antiqua"/>
          <w:color w:val="000000"/>
        </w:rPr>
        <w:t>ms</w:t>
      </w:r>
      <w:proofErr w:type="spellEnd"/>
      <w:r w:rsidRPr="00A32BB8">
        <w:rPr>
          <w:rFonts w:ascii="Book Antiqua" w:eastAsia="Book Antiqua" w:hAnsi="Book Antiqua" w:cs="Book Antiqua"/>
          <w:color w:val="000000"/>
        </w:rPr>
        <w:t>, and 30 s, respectively.</w:t>
      </w:r>
    </w:p>
    <w:p w14:paraId="2E1DA410" w14:textId="77777777" w:rsidR="00A77B3E" w:rsidRPr="00A32BB8" w:rsidRDefault="00A77B3E" w:rsidP="005518F7">
      <w:pPr>
        <w:snapToGrid w:val="0"/>
        <w:spacing w:line="360" w:lineRule="auto"/>
        <w:ind w:firstLine="240"/>
        <w:jc w:val="both"/>
      </w:pPr>
    </w:p>
    <w:p w14:paraId="422BD23A" w14:textId="77777777"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t>Quantitative proteomic analysis</w:t>
      </w:r>
    </w:p>
    <w:p w14:paraId="262CE1CD" w14:textId="7917425B"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The raw proteomic data were </w:t>
      </w:r>
      <w:proofErr w:type="spellStart"/>
      <w:r w:rsidRPr="00A32BB8">
        <w:rPr>
          <w:rFonts w:ascii="Book Antiqua" w:eastAsia="Book Antiqua" w:hAnsi="Book Antiqua" w:cs="Book Antiqua"/>
          <w:color w:val="000000"/>
        </w:rPr>
        <w:t>analysed</w:t>
      </w:r>
      <w:proofErr w:type="spellEnd"/>
      <w:r w:rsidRPr="00A32BB8">
        <w:rPr>
          <w:rFonts w:ascii="Book Antiqua" w:eastAsia="Book Antiqua" w:hAnsi="Book Antiqua" w:cs="Book Antiqua"/>
          <w:color w:val="000000"/>
        </w:rPr>
        <w:t xml:space="preserve"> using Proteome Discoverer software (version 2.2, </w:t>
      </w:r>
      <w:proofErr w:type="spellStart"/>
      <w:r w:rsidRPr="00A32BB8">
        <w:rPr>
          <w:rFonts w:ascii="Book Antiqua" w:eastAsia="Book Antiqua" w:hAnsi="Book Antiqua" w:cs="Book Antiqua"/>
          <w:color w:val="000000"/>
        </w:rPr>
        <w:t>Thermo</w:t>
      </w:r>
      <w:proofErr w:type="spellEnd"/>
      <w:r w:rsidRPr="00A32BB8">
        <w:rPr>
          <w:rFonts w:ascii="Book Antiqua" w:eastAsia="Book Antiqua" w:hAnsi="Book Antiqua" w:cs="Book Antiqua"/>
          <w:color w:val="000000"/>
        </w:rPr>
        <w:t xml:space="preserve"> Fisher Scientific, United States) and searched against the </w:t>
      </w:r>
      <w:proofErr w:type="spellStart"/>
      <w:r w:rsidRPr="00A32BB8">
        <w:rPr>
          <w:rFonts w:ascii="Book Antiqua" w:eastAsia="Book Antiqua" w:hAnsi="Book Antiqua" w:cs="Book Antiqua"/>
          <w:color w:val="000000"/>
        </w:rPr>
        <w:t>UniProtKB</w:t>
      </w:r>
      <w:proofErr w:type="spellEnd"/>
      <w:r w:rsidRPr="00A32BB8">
        <w:rPr>
          <w:rFonts w:ascii="Book Antiqua" w:eastAsia="Book Antiqua" w:hAnsi="Book Antiqua" w:cs="Book Antiqua"/>
          <w:color w:val="000000"/>
        </w:rPr>
        <w:t xml:space="preserve"> database (</w:t>
      </w:r>
      <w:proofErr w:type="spellStart"/>
      <w:r w:rsidRPr="00A32BB8">
        <w:rPr>
          <w:rFonts w:ascii="Book Antiqua" w:eastAsia="Book Antiqua" w:hAnsi="Book Antiqua" w:cs="Book Antiqua"/>
          <w:color w:val="000000"/>
        </w:rPr>
        <w:t>Hunam</w:t>
      </w:r>
      <w:proofErr w:type="spellEnd"/>
      <w:r w:rsidRPr="00A32BB8">
        <w:rPr>
          <w:rFonts w:ascii="Book Antiqua" w:eastAsia="Book Antiqua" w:hAnsi="Book Antiqua" w:cs="Book Antiqua"/>
          <w:color w:val="000000"/>
        </w:rPr>
        <w:t xml:space="preserve">, 2015-09, 88473 sequences). Andromeda was used as the search engine with the following parameters: (1) </w:t>
      </w:r>
      <w:r w:rsidRPr="00A32BB8">
        <w:rPr>
          <w:rFonts w:ascii="Book Antiqua" w:eastAsia="Book Antiqua" w:hAnsi="Book Antiqua" w:cs="Book Antiqua"/>
          <w:i/>
          <w:iCs/>
          <w:color w:val="000000"/>
        </w:rPr>
        <w:t>Homo sapiens</w:t>
      </w:r>
      <w:r w:rsidRPr="00A32BB8">
        <w:rPr>
          <w:rFonts w:ascii="Book Antiqua" w:eastAsia="Book Antiqua" w:hAnsi="Book Antiqua" w:cs="Book Antiqua"/>
          <w:color w:val="000000"/>
        </w:rPr>
        <w:t xml:space="preserve"> taxonomy; (2) Q </w:t>
      </w:r>
      <w:proofErr w:type="spellStart"/>
      <w:r w:rsidRPr="00A32BB8">
        <w:rPr>
          <w:rFonts w:ascii="Book Antiqua" w:eastAsia="Book Antiqua" w:hAnsi="Book Antiqua" w:cs="Book Antiqua"/>
          <w:color w:val="000000"/>
        </w:rPr>
        <w:t>Exactive</w:t>
      </w:r>
      <w:proofErr w:type="spellEnd"/>
      <w:r w:rsidRPr="00A32BB8">
        <w:rPr>
          <w:rFonts w:ascii="Book Antiqua" w:eastAsia="Book Antiqua" w:hAnsi="Book Antiqua" w:cs="Book Antiqua"/>
          <w:color w:val="000000"/>
        </w:rPr>
        <w:t xml:space="preserve"> plus as instrument type; (3) </w:t>
      </w:r>
      <w:r w:rsidR="00471715" w:rsidRPr="00A32BB8">
        <w:rPr>
          <w:rFonts w:ascii="Book Antiqua" w:hAnsi="Book Antiqua" w:cs="Book Antiqua" w:hint="eastAsia"/>
          <w:color w:val="000000"/>
          <w:lang w:eastAsia="zh-CN"/>
        </w:rPr>
        <w:t>T</w:t>
      </w:r>
      <w:r w:rsidRPr="00A32BB8">
        <w:rPr>
          <w:rFonts w:ascii="Book Antiqua" w:eastAsia="Book Antiqua" w:hAnsi="Book Antiqua" w:cs="Book Antiqua"/>
          <w:color w:val="000000"/>
        </w:rPr>
        <w:t xml:space="preserve">rypsin as the proteolytic enzyme, with </w:t>
      </w:r>
      <w:r w:rsidR="00FB3423" w:rsidRPr="00A32BB8">
        <w:rPr>
          <w:rFonts w:ascii="Book Antiqua" w:eastAsia="Book Antiqua" w:hAnsi="Book Antiqua" w:cs="Book Antiqua"/>
          <w:color w:val="000000"/>
        </w:rPr>
        <w:t xml:space="preserve">two </w:t>
      </w:r>
      <w:r w:rsidRPr="00A32BB8">
        <w:rPr>
          <w:rFonts w:ascii="Book Antiqua" w:eastAsia="Book Antiqua" w:hAnsi="Book Antiqua" w:cs="Book Antiqua"/>
          <w:color w:val="000000"/>
        </w:rPr>
        <w:t xml:space="preserve">missed cleavages allowed; (4) TMT 6 </w:t>
      </w:r>
      <w:proofErr w:type="spellStart"/>
      <w:r w:rsidRPr="00A32BB8">
        <w:rPr>
          <w:rFonts w:ascii="Book Antiqua" w:eastAsia="Book Antiqua" w:hAnsi="Book Antiqua" w:cs="Book Antiqua"/>
          <w:color w:val="000000"/>
        </w:rPr>
        <w:t>plex</w:t>
      </w:r>
      <w:proofErr w:type="spellEnd"/>
      <w:r w:rsidRPr="00A32BB8">
        <w:rPr>
          <w:rFonts w:ascii="Book Antiqua" w:eastAsia="Book Antiqua" w:hAnsi="Book Antiqua" w:cs="Book Antiqua"/>
          <w:color w:val="000000"/>
        </w:rPr>
        <w:t xml:space="preserve"> and cysteine </w:t>
      </w:r>
      <w:proofErr w:type="spellStart"/>
      <w:r w:rsidRPr="00A32BB8">
        <w:rPr>
          <w:rFonts w:ascii="Book Antiqua" w:eastAsia="Book Antiqua" w:hAnsi="Book Antiqua" w:cs="Book Antiqua"/>
          <w:color w:val="000000"/>
        </w:rPr>
        <w:t>carbamidomethylations</w:t>
      </w:r>
      <w:proofErr w:type="spellEnd"/>
      <w:r w:rsidRPr="00A32BB8">
        <w:rPr>
          <w:rFonts w:ascii="Book Antiqua" w:eastAsia="Book Antiqua" w:hAnsi="Book Antiqua" w:cs="Book Antiqua"/>
          <w:color w:val="000000"/>
        </w:rPr>
        <w:t xml:space="preserve"> as fixed modifications; (5) </w:t>
      </w:r>
      <w:r w:rsidR="00471715" w:rsidRPr="00A32BB8">
        <w:rPr>
          <w:rFonts w:ascii="Book Antiqua" w:hAnsi="Book Antiqua" w:cs="Book Antiqua" w:hint="eastAsia"/>
          <w:color w:val="000000"/>
          <w:lang w:eastAsia="zh-CN"/>
        </w:rPr>
        <w:t>O</w:t>
      </w:r>
      <w:r w:rsidRPr="00A32BB8">
        <w:rPr>
          <w:rFonts w:ascii="Book Antiqua" w:eastAsia="Book Antiqua" w:hAnsi="Book Antiqua" w:cs="Book Antiqua"/>
          <w:color w:val="000000"/>
        </w:rPr>
        <w:t xml:space="preserve">xidation of methionine as a variable modification; (6) 20 ppm as the MS tolerance; and (7) </w:t>
      </w:r>
      <w:r w:rsidR="00471715" w:rsidRPr="00A32BB8">
        <w:rPr>
          <w:rFonts w:ascii="Book Antiqua" w:hAnsi="Book Antiqua" w:cs="Book Antiqua" w:hint="eastAsia"/>
          <w:color w:val="000000"/>
          <w:lang w:eastAsia="zh-CN"/>
        </w:rPr>
        <w:t>S</w:t>
      </w:r>
      <w:r w:rsidR="00FB3423" w:rsidRPr="00A32BB8">
        <w:rPr>
          <w:rFonts w:ascii="Book Antiqua" w:eastAsia="Book Antiqua" w:hAnsi="Book Antiqua" w:cs="Book Antiqua"/>
          <w:color w:val="000000"/>
        </w:rPr>
        <w:t xml:space="preserve">even </w:t>
      </w:r>
      <w:r w:rsidRPr="00A32BB8">
        <w:rPr>
          <w:rFonts w:ascii="Book Antiqua" w:eastAsia="Book Antiqua" w:hAnsi="Book Antiqua" w:cs="Book Antiqua"/>
          <w:color w:val="000000"/>
        </w:rPr>
        <w:t>amino acids as minimum cut-off for peptide length. A false discovery rate (FDR) of less than 1% was set to refine the results.</w:t>
      </w:r>
    </w:p>
    <w:p w14:paraId="22DF2A13" w14:textId="77777777" w:rsidR="00A77B3E" w:rsidRPr="00A32BB8" w:rsidRDefault="006C186E" w:rsidP="005518F7">
      <w:pPr>
        <w:snapToGrid w:val="0"/>
        <w:spacing w:line="360" w:lineRule="auto"/>
        <w:ind w:firstLine="240"/>
        <w:jc w:val="both"/>
      </w:pPr>
      <w:r w:rsidRPr="00A32BB8">
        <w:rPr>
          <w:rFonts w:ascii="Book Antiqua" w:eastAsia="Book Antiqua" w:hAnsi="Book Antiqua" w:cs="Book Antiqua"/>
          <w:color w:val="000000"/>
        </w:rPr>
        <w:t xml:space="preserve">For quantitative analysis, the TMT reporter ion intensity of each protein was </w:t>
      </w:r>
      <w:proofErr w:type="spellStart"/>
      <w:r w:rsidRPr="00A32BB8">
        <w:rPr>
          <w:rFonts w:ascii="Book Antiqua" w:eastAsia="Book Antiqua" w:hAnsi="Book Antiqua" w:cs="Book Antiqua"/>
          <w:color w:val="000000"/>
        </w:rPr>
        <w:t>analysed</w:t>
      </w:r>
      <w:proofErr w:type="spellEnd"/>
      <w:r w:rsidRPr="00A32BB8">
        <w:rPr>
          <w:rFonts w:ascii="Book Antiqua" w:eastAsia="Book Antiqua" w:hAnsi="Book Antiqua" w:cs="Book Antiqua"/>
          <w:color w:val="000000"/>
        </w:rPr>
        <w:t xml:space="preserve"> using Proteome Discoverer software. Proteins with empty values were discarded. Student’s </w:t>
      </w:r>
      <w:r w:rsidRPr="00A32BB8">
        <w:rPr>
          <w:rFonts w:ascii="Book Antiqua" w:eastAsia="Book Antiqua" w:hAnsi="Book Antiqua" w:cs="Book Antiqua"/>
          <w:i/>
          <w:color w:val="000000"/>
        </w:rPr>
        <w:t>t</w:t>
      </w:r>
      <w:r w:rsidRPr="00A32BB8">
        <w:rPr>
          <w:rFonts w:ascii="Book Antiqua" w:eastAsia="Book Antiqua" w:hAnsi="Book Antiqua" w:cs="Book Antiqua"/>
          <w:color w:val="000000"/>
        </w:rPr>
        <w:t xml:space="preserve"> test was performed to examine the difference in each protein between the two groups with Perseus software. Proteins with a fold change &gt; 1.5 or &lt; 0.67 and a </w:t>
      </w:r>
      <w:r w:rsidRPr="00A32BB8">
        <w:rPr>
          <w:rFonts w:ascii="Book Antiqua" w:eastAsia="Book Antiqua" w:hAnsi="Book Antiqua" w:cs="Book Antiqua"/>
          <w:i/>
          <w:color w:val="000000"/>
        </w:rPr>
        <w:t>P</w:t>
      </w:r>
      <w:r w:rsidRPr="00A32BB8">
        <w:rPr>
          <w:rFonts w:ascii="Book Antiqua" w:eastAsia="Book Antiqua" w:hAnsi="Book Antiqua" w:cs="Book Antiqua"/>
          <w:color w:val="000000"/>
        </w:rPr>
        <w:t xml:space="preserve"> value &lt; 0.05 were considered to be DEPs.</w:t>
      </w:r>
    </w:p>
    <w:p w14:paraId="665DE202" w14:textId="77777777" w:rsidR="00A77B3E" w:rsidRPr="00A32BB8" w:rsidRDefault="00A77B3E" w:rsidP="005518F7">
      <w:pPr>
        <w:snapToGrid w:val="0"/>
        <w:spacing w:line="360" w:lineRule="auto"/>
        <w:ind w:firstLine="240"/>
        <w:jc w:val="both"/>
      </w:pPr>
    </w:p>
    <w:p w14:paraId="3AB44F07" w14:textId="77777777"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t>Bioinformatics analysis</w:t>
      </w:r>
    </w:p>
    <w:p w14:paraId="32489364" w14:textId="45330392"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Genes of DEPs were visualized in </w:t>
      </w:r>
      <w:proofErr w:type="spellStart"/>
      <w:r w:rsidRPr="00A32BB8">
        <w:rPr>
          <w:rFonts w:ascii="Book Antiqua" w:eastAsia="Book Antiqua" w:hAnsi="Book Antiqua" w:cs="Book Antiqua"/>
          <w:color w:val="000000"/>
        </w:rPr>
        <w:t>Cytoscape</w:t>
      </w:r>
      <w:proofErr w:type="spellEnd"/>
      <w:r w:rsidRPr="00A32BB8">
        <w:rPr>
          <w:rFonts w:ascii="Book Antiqua" w:eastAsia="Book Antiqua" w:hAnsi="Book Antiqua" w:cs="Book Antiqua"/>
          <w:color w:val="000000"/>
        </w:rPr>
        <w:t xml:space="preserve"> software (version 3.7.2), in which the MCODE plugin was used to select significant modules for identification of hub genes. Subsequently, the hub genes were input into the Search Tool for the Retrieval of Interacting Genes/Proteins (STRING) database (https://string-db.org/) to construct a protein-protein interaction (PPI) network. The Database for Annotation, Visualization and Integrated Discovery (DAVID) database (https://david.ncifcrf.gov/) was applied for gene ontology (GO) enrichment analysis. </w:t>
      </w:r>
      <w:proofErr w:type="spellStart"/>
      <w:r w:rsidRPr="00A32BB8">
        <w:rPr>
          <w:rFonts w:ascii="Book Antiqua" w:eastAsia="Book Antiqua" w:hAnsi="Book Antiqua" w:cs="Book Antiqua"/>
          <w:color w:val="000000"/>
        </w:rPr>
        <w:t>Reactome</w:t>
      </w:r>
      <w:proofErr w:type="spellEnd"/>
      <w:r w:rsidRPr="00A32BB8">
        <w:rPr>
          <w:rFonts w:ascii="Book Antiqua" w:eastAsia="Book Antiqua" w:hAnsi="Book Antiqua" w:cs="Book Antiqua"/>
          <w:color w:val="000000"/>
        </w:rPr>
        <w:t xml:space="preserve"> pathway analysis (https://www.reactome.org/) was performed for pathway enrichment analysis.</w:t>
      </w:r>
    </w:p>
    <w:p w14:paraId="254B209F" w14:textId="77777777" w:rsidR="00A77B3E" w:rsidRPr="00A32BB8" w:rsidRDefault="00A77B3E" w:rsidP="005518F7">
      <w:pPr>
        <w:snapToGrid w:val="0"/>
        <w:spacing w:line="360" w:lineRule="auto"/>
        <w:jc w:val="both"/>
      </w:pPr>
    </w:p>
    <w:p w14:paraId="4E2F3D91" w14:textId="77777777" w:rsidR="00A77B3E" w:rsidRPr="00A32BB8" w:rsidRDefault="006C186E" w:rsidP="005518F7">
      <w:pPr>
        <w:snapToGrid w:val="0"/>
        <w:spacing w:line="360" w:lineRule="auto"/>
        <w:jc w:val="both"/>
      </w:pPr>
      <w:proofErr w:type="spellStart"/>
      <w:r w:rsidRPr="00A32BB8">
        <w:rPr>
          <w:rFonts w:ascii="Book Antiqua" w:eastAsia="Book Antiqua" w:hAnsi="Book Antiqua" w:cs="Book Antiqua"/>
          <w:b/>
          <w:bCs/>
          <w:i/>
          <w:iCs/>
          <w:color w:val="000000"/>
        </w:rPr>
        <w:t>Immunohistochemical</w:t>
      </w:r>
      <w:proofErr w:type="spellEnd"/>
      <w:r w:rsidRPr="00A32BB8">
        <w:rPr>
          <w:rFonts w:ascii="Book Antiqua" w:eastAsia="Book Antiqua" w:hAnsi="Book Antiqua" w:cs="Book Antiqua"/>
          <w:b/>
          <w:bCs/>
          <w:i/>
          <w:iCs/>
          <w:color w:val="000000"/>
        </w:rPr>
        <w:t xml:space="preserve"> staining</w:t>
      </w:r>
    </w:p>
    <w:p w14:paraId="0559BA4C" w14:textId="0BBB9EB5" w:rsidR="00A77B3E" w:rsidRPr="00A32BB8" w:rsidRDefault="006C186E" w:rsidP="005518F7">
      <w:pPr>
        <w:snapToGrid w:val="0"/>
        <w:spacing w:line="360" w:lineRule="auto"/>
        <w:jc w:val="both"/>
      </w:pPr>
      <w:proofErr w:type="spellStart"/>
      <w:r w:rsidRPr="00A32BB8">
        <w:rPr>
          <w:rFonts w:ascii="Book Antiqua" w:eastAsia="Book Antiqua" w:hAnsi="Book Antiqua" w:cs="Book Antiqua"/>
          <w:color w:val="000000"/>
        </w:rPr>
        <w:t>Immunohistochemical</w:t>
      </w:r>
      <w:proofErr w:type="spellEnd"/>
      <w:r w:rsidRPr="00A32BB8">
        <w:rPr>
          <w:rFonts w:ascii="Book Antiqua" w:eastAsia="Book Antiqua" w:hAnsi="Book Antiqua" w:cs="Book Antiqua"/>
          <w:color w:val="000000"/>
        </w:rPr>
        <w:t xml:space="preserve"> staining was implemented to detect the expression of FGL1 in inflamed intestinal tissues of CD patients and normal intestinal biopsies. Mucosal biopsy specimens were fixed in 10% neutral formalin for 24 h. </w:t>
      </w:r>
      <w:proofErr w:type="gramStart"/>
      <w:r w:rsidRPr="00A32BB8">
        <w:rPr>
          <w:rFonts w:ascii="Book Antiqua" w:eastAsia="Book Antiqua" w:hAnsi="Book Antiqua" w:cs="Book Antiqua"/>
          <w:color w:val="000000"/>
        </w:rPr>
        <w:t>Afterwards</w:t>
      </w:r>
      <w:proofErr w:type="gramEnd"/>
      <w:r w:rsidRPr="00A32BB8">
        <w:rPr>
          <w:rFonts w:ascii="Book Antiqua" w:eastAsia="Book Antiqua" w:hAnsi="Book Antiqua" w:cs="Book Antiqua"/>
          <w:color w:val="000000"/>
        </w:rPr>
        <w:t xml:space="preserve">, they were embedded in paraffin and cut into 5 </w:t>
      </w:r>
      <w:proofErr w:type="spellStart"/>
      <w:r w:rsidRPr="00A32BB8">
        <w:rPr>
          <w:rFonts w:ascii="Book Antiqua" w:eastAsia="Book Antiqua" w:hAnsi="Book Antiqua" w:cs="Book Antiqua"/>
          <w:color w:val="000000"/>
        </w:rPr>
        <w:t>μm</w:t>
      </w:r>
      <w:proofErr w:type="spellEnd"/>
      <w:r w:rsidRPr="00A32BB8">
        <w:rPr>
          <w:rFonts w:ascii="Book Antiqua" w:eastAsia="Book Antiqua" w:hAnsi="Book Antiqua" w:cs="Book Antiqua"/>
          <w:color w:val="000000"/>
        </w:rPr>
        <w:t xml:space="preserve"> sections. The sections were </w:t>
      </w:r>
      <w:proofErr w:type="spellStart"/>
      <w:r w:rsidRPr="00A32BB8">
        <w:rPr>
          <w:rFonts w:ascii="Book Antiqua" w:eastAsia="Book Antiqua" w:hAnsi="Book Antiqua" w:cs="Book Antiqua"/>
          <w:color w:val="000000"/>
        </w:rPr>
        <w:t>deparaffinized</w:t>
      </w:r>
      <w:proofErr w:type="spellEnd"/>
      <w:r w:rsidRPr="00A32BB8">
        <w:rPr>
          <w:rFonts w:ascii="Book Antiqua" w:eastAsia="Book Antiqua" w:hAnsi="Book Antiqua" w:cs="Book Antiqua"/>
          <w:color w:val="000000"/>
        </w:rPr>
        <w:t xml:space="preserve"> and rehydrated and then incubated in citrate buffer (pH 6.0) for antigen retrieval. After endogenous peroxidase activity was quenched with 3% hydrogen peroxide, the samples were incubated in 1% bovine serum albumin (BSA) to block non-specific immunoglobulin binding. Subsequently, the slides were incubated with an anti-FGL1 antibody (1:200 dilution, 16000-1-AP, </w:t>
      </w:r>
      <w:proofErr w:type="spellStart"/>
      <w:r w:rsidRPr="00A32BB8">
        <w:rPr>
          <w:rFonts w:ascii="Book Antiqua" w:eastAsia="Book Antiqua" w:hAnsi="Book Antiqua" w:cs="Book Antiqua"/>
          <w:color w:val="000000"/>
        </w:rPr>
        <w:t>Proteintech</w:t>
      </w:r>
      <w:proofErr w:type="spellEnd"/>
      <w:r w:rsidRPr="00A32BB8">
        <w:rPr>
          <w:rFonts w:ascii="Book Antiqua" w:eastAsia="Book Antiqua" w:hAnsi="Book Antiqua" w:cs="Book Antiqua"/>
          <w:color w:val="000000"/>
        </w:rPr>
        <w:t xml:space="preserve">, United States) at 4 °C overnight. Following washing with phosphate buffered saline (PBS), the slides were incubated with a secondary IgG antibody (1:1000 dilution, ab6721, </w:t>
      </w:r>
      <w:proofErr w:type="spellStart"/>
      <w:r w:rsidRPr="00A32BB8">
        <w:rPr>
          <w:rFonts w:ascii="Book Antiqua" w:eastAsia="Book Antiqua" w:hAnsi="Book Antiqua" w:cs="Book Antiqua"/>
          <w:color w:val="000000"/>
        </w:rPr>
        <w:t>Abcam</w:t>
      </w:r>
      <w:proofErr w:type="spellEnd"/>
      <w:r w:rsidRPr="00A32BB8">
        <w:rPr>
          <w:rFonts w:ascii="Book Antiqua" w:eastAsia="Book Antiqua" w:hAnsi="Book Antiqua" w:cs="Book Antiqua"/>
          <w:color w:val="000000"/>
        </w:rPr>
        <w:t xml:space="preserve">, United Kingdom) at room temperature for 1 h, counterstained with </w:t>
      </w:r>
      <w:proofErr w:type="spellStart"/>
      <w:r w:rsidRPr="00A32BB8">
        <w:rPr>
          <w:rFonts w:ascii="Book Antiqua" w:eastAsia="Book Antiqua" w:hAnsi="Book Antiqua" w:cs="Book Antiqua"/>
          <w:color w:val="000000"/>
        </w:rPr>
        <w:t>haematoxylin</w:t>
      </w:r>
      <w:proofErr w:type="spellEnd"/>
      <w:r w:rsidR="00FB3423"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stained with a </w:t>
      </w:r>
      <w:proofErr w:type="spellStart"/>
      <w:r w:rsidRPr="00A32BB8">
        <w:rPr>
          <w:rFonts w:ascii="Book Antiqua" w:eastAsia="Book Antiqua" w:hAnsi="Book Antiqua" w:cs="Book Antiqua"/>
          <w:color w:val="000000"/>
        </w:rPr>
        <w:t>diaminobenzidine</w:t>
      </w:r>
      <w:proofErr w:type="spellEnd"/>
      <w:r w:rsidRPr="00A32BB8">
        <w:rPr>
          <w:rFonts w:ascii="Book Antiqua" w:eastAsia="Book Antiqua" w:hAnsi="Book Antiqua" w:cs="Book Antiqua"/>
          <w:color w:val="000000"/>
        </w:rPr>
        <w:t xml:space="preserve"> kit (DAB, </w:t>
      </w:r>
      <w:proofErr w:type="spellStart"/>
      <w:r w:rsidRPr="00A32BB8">
        <w:rPr>
          <w:rFonts w:ascii="Book Antiqua" w:eastAsia="Book Antiqua" w:hAnsi="Book Antiqua" w:cs="Book Antiqua"/>
          <w:color w:val="000000"/>
        </w:rPr>
        <w:t>Beyotime</w:t>
      </w:r>
      <w:proofErr w:type="spellEnd"/>
      <w:r w:rsidRPr="00A32BB8">
        <w:rPr>
          <w:rFonts w:ascii="Book Antiqua" w:eastAsia="Book Antiqua" w:hAnsi="Book Antiqua" w:cs="Book Antiqua"/>
          <w:color w:val="000000"/>
        </w:rPr>
        <w:t>, China). All the sections were visualized under a light microscope (Nikon 80i, Japan). ImageJ software (version 1.52) was used to calculate the integrated optical density (IOD) values.</w:t>
      </w:r>
    </w:p>
    <w:p w14:paraId="5E4CA82F" w14:textId="77777777" w:rsidR="00A77B3E" w:rsidRPr="00A32BB8" w:rsidRDefault="00A77B3E" w:rsidP="005518F7">
      <w:pPr>
        <w:snapToGrid w:val="0"/>
        <w:spacing w:line="360" w:lineRule="auto"/>
        <w:jc w:val="both"/>
      </w:pPr>
    </w:p>
    <w:p w14:paraId="3DDD0437" w14:textId="77777777"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t>Cell culture and treatment</w:t>
      </w:r>
    </w:p>
    <w:p w14:paraId="62F79675"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The human colonic adenoma cell line HT-29 (ATCC, United States) was cultured with Dulbecco’s modified Eagle’s medium, supplemented with 10% fetal bovine serum, 100 </w:t>
      </w:r>
      <w:proofErr w:type="spellStart"/>
      <w:r w:rsidRPr="00A32BB8">
        <w:rPr>
          <w:rFonts w:ascii="Book Antiqua" w:eastAsia="Book Antiqua" w:hAnsi="Book Antiqua" w:cs="Book Antiqua"/>
          <w:color w:val="000000"/>
        </w:rPr>
        <w:t>μg</w:t>
      </w:r>
      <w:proofErr w:type="spellEnd"/>
      <w:r w:rsidRPr="00A32BB8">
        <w:rPr>
          <w:rFonts w:ascii="Book Antiqua" w:eastAsia="Book Antiqua" w:hAnsi="Book Antiqua" w:cs="Book Antiqua"/>
          <w:color w:val="000000"/>
        </w:rPr>
        <w:t xml:space="preserve">/mL penicillin, and </w:t>
      </w:r>
      <w:proofErr w:type="gramStart"/>
      <w:r w:rsidRPr="00A32BB8">
        <w:rPr>
          <w:rFonts w:ascii="Book Antiqua" w:eastAsia="Book Antiqua" w:hAnsi="Book Antiqua" w:cs="Book Antiqua"/>
          <w:color w:val="000000"/>
        </w:rPr>
        <w:t>100 U/mL streptomycin at 37 °C with 5% CO</w:t>
      </w:r>
      <w:r w:rsidRPr="00A32BB8">
        <w:rPr>
          <w:rFonts w:ascii="Book Antiqua" w:eastAsia="Book Antiqua" w:hAnsi="Book Antiqua" w:cs="Book Antiqua"/>
          <w:color w:val="000000"/>
          <w:szCs w:val="30"/>
          <w:vertAlign w:val="subscript"/>
        </w:rPr>
        <w:t>2</w:t>
      </w:r>
      <w:proofErr w:type="gramEnd"/>
      <w:r w:rsidRPr="00A32BB8">
        <w:rPr>
          <w:rFonts w:ascii="Book Antiqua" w:eastAsia="Book Antiqua" w:hAnsi="Book Antiqua" w:cs="Book Antiqua"/>
          <w:color w:val="000000"/>
        </w:rPr>
        <w:t xml:space="preserve">. The HT-29 cells were stimulated with 100 ng/mL lipopolysaccharide (LPS, Sigma, United States) to establish a cell model of intestinal inflammation. To uncover the impact of FGL1 on intestinal inflammation, the HT-29 cells were transfected with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siRNA and plasmid DNA (Nanjing </w:t>
      </w:r>
      <w:proofErr w:type="spellStart"/>
      <w:r w:rsidRPr="00A32BB8">
        <w:rPr>
          <w:rFonts w:ascii="Book Antiqua" w:eastAsia="Book Antiqua" w:hAnsi="Book Antiqua" w:cs="Book Antiqua"/>
          <w:color w:val="000000"/>
        </w:rPr>
        <w:t>KeyGen</w:t>
      </w:r>
      <w:proofErr w:type="spellEnd"/>
      <w:r w:rsidRPr="00A32BB8">
        <w:rPr>
          <w:rFonts w:ascii="Book Antiqua" w:eastAsia="Book Antiqua" w:hAnsi="Book Antiqua" w:cs="Book Antiqua"/>
          <w:color w:val="000000"/>
        </w:rPr>
        <w:t xml:space="preserve"> Biotech Co., Ltd., China) before stimulation with LPS. The transfection efficiency was determined by examining the mRNA expression of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w:t>
      </w:r>
    </w:p>
    <w:p w14:paraId="4F53F699" w14:textId="77777777" w:rsidR="00A77B3E" w:rsidRPr="00A32BB8" w:rsidRDefault="00A77B3E" w:rsidP="005518F7">
      <w:pPr>
        <w:snapToGrid w:val="0"/>
        <w:spacing w:line="360" w:lineRule="auto"/>
        <w:jc w:val="both"/>
      </w:pPr>
    </w:p>
    <w:p w14:paraId="63281B3B" w14:textId="77777777"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t>Quantitative real-time PCR</w:t>
      </w:r>
      <w:r w:rsidR="004972D0" w:rsidRPr="00A32BB8">
        <w:rPr>
          <w:rFonts w:ascii="Book Antiqua" w:eastAsia="Book Antiqua" w:hAnsi="Book Antiqua" w:cs="Book Antiqua"/>
          <w:b/>
          <w:bCs/>
          <w:i/>
          <w:iCs/>
          <w:color w:val="000000"/>
        </w:rPr>
        <w:t xml:space="preserve"> </w:t>
      </w:r>
      <w:r w:rsidRPr="00A32BB8">
        <w:rPr>
          <w:rFonts w:ascii="Book Antiqua" w:eastAsia="Book Antiqua" w:hAnsi="Book Antiqua" w:cs="Book Antiqua"/>
          <w:b/>
          <w:bCs/>
          <w:i/>
          <w:iCs/>
          <w:color w:val="000000"/>
        </w:rPr>
        <w:t>analysis</w:t>
      </w:r>
    </w:p>
    <w:p w14:paraId="14A9837F" w14:textId="52D41B31" w:rsidR="00A77B3E" w:rsidRPr="00A32BB8" w:rsidRDefault="006C186E" w:rsidP="005518F7">
      <w:pPr>
        <w:snapToGrid w:val="0"/>
        <w:spacing w:line="360" w:lineRule="auto"/>
        <w:jc w:val="both"/>
      </w:pPr>
      <w:r w:rsidRPr="00A32BB8">
        <w:rPr>
          <w:rFonts w:ascii="Book Antiqua" w:eastAsia="Book Antiqua" w:hAnsi="Book Antiqua" w:cs="Book Antiqua"/>
          <w:color w:val="000000"/>
        </w:rPr>
        <w:lastRenderedPageBreak/>
        <w:t xml:space="preserve">Total RNA in HT-29 cells was extracted using a </w:t>
      </w:r>
      <w:proofErr w:type="spellStart"/>
      <w:r w:rsidRPr="00A32BB8">
        <w:rPr>
          <w:rFonts w:ascii="Book Antiqua" w:eastAsia="Book Antiqua" w:hAnsi="Book Antiqua" w:cs="Book Antiqua"/>
          <w:color w:val="000000"/>
        </w:rPr>
        <w:t>TRIzol</w:t>
      </w:r>
      <w:proofErr w:type="spellEnd"/>
      <w:r w:rsidRPr="00A32BB8">
        <w:rPr>
          <w:rFonts w:ascii="Book Antiqua" w:eastAsia="Book Antiqua" w:hAnsi="Book Antiqua" w:cs="Book Antiqua"/>
          <w:color w:val="000000"/>
        </w:rPr>
        <w:t xml:space="preserve"> reagent kit (Takara, Japan) according to the manufacturer’s instructions. A </w:t>
      </w:r>
      <w:proofErr w:type="spellStart"/>
      <w:r w:rsidRPr="00A32BB8">
        <w:rPr>
          <w:rFonts w:ascii="Book Antiqua" w:eastAsia="Book Antiqua" w:hAnsi="Book Antiqua" w:cs="Book Antiqua"/>
          <w:color w:val="000000"/>
        </w:rPr>
        <w:t>PrimeScript</w:t>
      </w:r>
      <w:proofErr w:type="spellEnd"/>
      <w:r w:rsidRPr="00A32BB8">
        <w:rPr>
          <w:rFonts w:ascii="Book Antiqua" w:eastAsia="Book Antiqua" w:hAnsi="Book Antiqua" w:cs="Book Antiqua"/>
          <w:color w:val="000000"/>
        </w:rPr>
        <w:t xml:space="preserve"> RT reagent kit (Takara, Japan) was used for reverse transcription of the extracted RNA into cDNA. </w:t>
      </w:r>
      <w:r w:rsidR="004972D0" w:rsidRPr="00A32BB8">
        <w:rPr>
          <w:rFonts w:ascii="Book Antiqua" w:eastAsia="Book Antiqua" w:hAnsi="Book Antiqua" w:cs="Book Antiqua"/>
          <w:color w:val="000000"/>
        </w:rPr>
        <w:t>Quantitative real-time PCR (</w:t>
      </w:r>
      <w:proofErr w:type="spellStart"/>
      <w:r w:rsidR="004972D0" w:rsidRPr="00A32BB8">
        <w:rPr>
          <w:rFonts w:ascii="Book Antiqua" w:eastAsia="Book Antiqua" w:hAnsi="Book Antiqua" w:cs="Book Antiqua"/>
          <w:color w:val="000000"/>
        </w:rPr>
        <w:t>qRT</w:t>
      </w:r>
      <w:proofErr w:type="spellEnd"/>
      <w:r w:rsidR="004972D0" w:rsidRPr="00A32BB8">
        <w:rPr>
          <w:rFonts w:ascii="Book Antiqua" w:eastAsia="Book Antiqua" w:hAnsi="Book Antiqua" w:cs="Book Antiqua"/>
          <w:color w:val="000000"/>
        </w:rPr>
        <w:t xml:space="preserve">-PCR) </w:t>
      </w:r>
      <w:r w:rsidRPr="00A32BB8">
        <w:rPr>
          <w:rFonts w:ascii="Book Antiqua" w:eastAsia="Book Antiqua" w:hAnsi="Book Antiqua" w:cs="Book Antiqua"/>
          <w:color w:val="000000"/>
        </w:rPr>
        <w:t xml:space="preserve">was conducted to detect the mRNA expression of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and </w:t>
      </w:r>
      <w:r w:rsidRPr="00A32BB8">
        <w:rPr>
          <w:rFonts w:ascii="Book Antiqua" w:eastAsia="Book Antiqua" w:hAnsi="Book Antiqua" w:cs="Book Antiqua"/>
          <w:i/>
          <w:color w:val="000000"/>
        </w:rPr>
        <w:t>NF-</w:t>
      </w:r>
      <w:proofErr w:type="spellStart"/>
      <w:r w:rsidRPr="00A32BB8">
        <w:rPr>
          <w:rFonts w:ascii="Book Antiqua" w:eastAsia="Book Antiqua" w:hAnsi="Book Antiqua" w:cs="Book Antiqua"/>
          <w:i/>
          <w:color w:val="000000"/>
        </w:rPr>
        <w:t>κB</w:t>
      </w:r>
      <w:proofErr w:type="spellEnd"/>
      <w:r w:rsidRPr="00A32BB8">
        <w:rPr>
          <w:rFonts w:ascii="Book Antiqua" w:eastAsia="Book Antiqua" w:hAnsi="Book Antiqua" w:cs="Book Antiqua"/>
          <w:color w:val="000000"/>
        </w:rPr>
        <w:t xml:space="preserve"> by using a SYBR green kit (Takara, Japan). The housekeeping gene β-actin was used for normalization to an endogenous reference. The relative gene expression was evaluated by using the 2</w:t>
      </w:r>
      <w:r w:rsidRPr="00A32BB8">
        <w:rPr>
          <w:rFonts w:ascii="Book Antiqua" w:eastAsia="Book Antiqua" w:hAnsi="Book Antiqua" w:cs="Book Antiqua"/>
          <w:color w:val="000000"/>
          <w:szCs w:val="30"/>
          <w:vertAlign w:val="superscript"/>
        </w:rPr>
        <w:t>−ΔΔCt</w:t>
      </w:r>
      <w:r w:rsidRPr="00A32BB8">
        <w:rPr>
          <w:rFonts w:ascii="Book Antiqua" w:eastAsia="Book Antiqua" w:hAnsi="Book Antiqua" w:cs="Book Antiqua"/>
          <w:color w:val="000000"/>
        </w:rPr>
        <w:t xml:space="preserve"> method. The sequences of the PCR primers </w:t>
      </w:r>
      <w:r w:rsidR="00FB3423" w:rsidRPr="00A32BB8">
        <w:rPr>
          <w:rFonts w:ascii="Book Antiqua" w:eastAsia="Book Antiqua" w:hAnsi="Book Antiqua" w:cs="Book Antiqua"/>
          <w:color w:val="000000"/>
        </w:rPr>
        <w:t xml:space="preserve">are </w:t>
      </w:r>
      <w:r w:rsidRPr="00A32BB8">
        <w:rPr>
          <w:rFonts w:ascii="Book Antiqua" w:eastAsia="Book Antiqua" w:hAnsi="Book Antiqua" w:cs="Book Antiqua"/>
          <w:color w:val="000000"/>
        </w:rPr>
        <w:t xml:space="preserve">as follows: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-forward: 5’-ATGGCAAAGGTGTTCAGTTTCA-3’, reverse: 5’-ACAATCTGCATACTGCCTCTTG-3’; </w:t>
      </w:r>
      <w:r w:rsidRPr="00A32BB8">
        <w:rPr>
          <w:rFonts w:ascii="Book Antiqua" w:eastAsia="Book Antiqua" w:hAnsi="Book Antiqua" w:cs="Book Antiqua"/>
          <w:i/>
          <w:color w:val="000000"/>
        </w:rPr>
        <w:t>NF-</w:t>
      </w:r>
      <w:proofErr w:type="spellStart"/>
      <w:r w:rsidRPr="00A32BB8">
        <w:rPr>
          <w:rFonts w:ascii="Book Antiqua" w:eastAsia="Book Antiqua" w:hAnsi="Book Antiqua" w:cs="Book Antiqua"/>
          <w:i/>
          <w:color w:val="000000"/>
        </w:rPr>
        <w:t>κB</w:t>
      </w:r>
      <w:proofErr w:type="spellEnd"/>
      <w:r w:rsidRPr="00A32BB8">
        <w:rPr>
          <w:rFonts w:ascii="Book Antiqua" w:eastAsia="Book Antiqua" w:hAnsi="Book Antiqua" w:cs="Book Antiqua"/>
          <w:color w:val="000000"/>
        </w:rPr>
        <w:t>-forward: 5’-GAAGCACGAATGACAGAGGC-3’, reverse: 5’-GCTTGGCGGATTAGCTCTTTT-3’; and β-actin-forward: 5’-CATGTACGTTGCTATCCAGGC-3’, reverse: 5’-CTCCTTAATGTCACGCACGAT-3’.</w:t>
      </w:r>
    </w:p>
    <w:p w14:paraId="4626698A" w14:textId="77777777" w:rsidR="00A77B3E" w:rsidRPr="00A32BB8" w:rsidRDefault="00A77B3E" w:rsidP="005518F7">
      <w:pPr>
        <w:snapToGrid w:val="0"/>
        <w:spacing w:line="360" w:lineRule="auto"/>
        <w:jc w:val="both"/>
      </w:pPr>
    </w:p>
    <w:p w14:paraId="4AABBB22" w14:textId="77777777"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t>Enzyme</w:t>
      </w:r>
      <w:r w:rsidRPr="00A32BB8">
        <w:rPr>
          <w:rFonts w:ascii="Book Antiqua" w:eastAsia="Book Antiqua" w:hAnsi="Book Antiqua" w:cs="Book Antiqua"/>
          <w:b/>
          <w:bCs/>
          <w:i/>
          <w:iCs/>
          <w:color w:val="000000"/>
        </w:rPr>
        <w:noBreakHyphen/>
        <w:t>linked immunosorbent assay</w:t>
      </w:r>
    </w:p>
    <w:p w14:paraId="3936E5B0" w14:textId="5A2A27CF"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The levels of the </w:t>
      </w:r>
      <w:proofErr w:type="spellStart"/>
      <w:r w:rsidRPr="00A32BB8">
        <w:rPr>
          <w:rFonts w:ascii="Book Antiqua" w:eastAsia="Book Antiqua" w:hAnsi="Book Antiqua" w:cs="Book Antiqua"/>
          <w:color w:val="000000"/>
        </w:rPr>
        <w:t>proinflammatory</w:t>
      </w:r>
      <w:proofErr w:type="spellEnd"/>
      <w:r w:rsidRPr="00A32BB8">
        <w:rPr>
          <w:rFonts w:ascii="Book Antiqua" w:eastAsia="Book Antiqua" w:hAnsi="Book Antiqua" w:cs="Book Antiqua"/>
          <w:color w:val="000000"/>
        </w:rPr>
        <w:t xml:space="preserve"> cytokines IL-1β, IL-6, IL-17</w:t>
      </w:r>
      <w:r w:rsidR="00FB3423"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TNF-α (Sigma, United States) in the culture medium collected after 48 h were examined by </w:t>
      </w:r>
      <w:r w:rsidR="00784BED" w:rsidRPr="00A32BB8">
        <w:rPr>
          <w:rFonts w:ascii="Book Antiqua" w:eastAsia="Book Antiqua" w:hAnsi="Book Antiqua" w:cs="Book Antiqua"/>
          <w:color w:val="000000"/>
        </w:rPr>
        <w:t>enzyme linked immunosorbent assay (ELISA)</w:t>
      </w:r>
      <w:r w:rsidRPr="00A32BB8">
        <w:rPr>
          <w:rFonts w:ascii="Book Antiqua" w:eastAsia="Book Antiqua" w:hAnsi="Book Antiqua" w:cs="Book Antiqua"/>
          <w:color w:val="000000"/>
        </w:rPr>
        <w:t xml:space="preserve"> according to the manufacturer’s protocol.</w:t>
      </w:r>
    </w:p>
    <w:p w14:paraId="0A165EB7" w14:textId="77777777" w:rsidR="00A77B3E" w:rsidRPr="00A32BB8" w:rsidRDefault="00A77B3E" w:rsidP="005518F7">
      <w:pPr>
        <w:snapToGrid w:val="0"/>
        <w:spacing w:line="360" w:lineRule="auto"/>
        <w:jc w:val="both"/>
      </w:pPr>
    </w:p>
    <w:p w14:paraId="173C5ACA" w14:textId="77777777"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t>Western blot assay</w:t>
      </w:r>
    </w:p>
    <w:p w14:paraId="0173B5BA" w14:textId="498726B2"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Cells lysed with </w:t>
      </w:r>
      <w:proofErr w:type="spellStart"/>
      <w:r w:rsidRPr="00A32BB8">
        <w:rPr>
          <w:rFonts w:ascii="Book Antiqua" w:eastAsia="Book Antiqua" w:hAnsi="Book Antiqua" w:cs="Book Antiqua"/>
          <w:color w:val="000000"/>
        </w:rPr>
        <w:t>radioimmunoprecipitation</w:t>
      </w:r>
      <w:proofErr w:type="spellEnd"/>
      <w:r w:rsidRPr="00A32BB8">
        <w:rPr>
          <w:rFonts w:ascii="Book Antiqua" w:eastAsia="Book Antiqua" w:hAnsi="Book Antiqua" w:cs="Book Antiqua"/>
          <w:color w:val="000000"/>
        </w:rPr>
        <w:t xml:space="preserve"> assay (RIPA) lysis buffer were centrifuged at 12000</w:t>
      </w:r>
      <w:r w:rsidR="00FB3423" w:rsidRPr="00A32BB8">
        <w:rPr>
          <w:rFonts w:ascii="Book Antiqua" w:eastAsia="Book Antiqua" w:hAnsi="Book Antiqua" w:cs="Book Antiqua"/>
          <w:color w:val="000000"/>
        </w:rPr>
        <w:t xml:space="preserve"> </w:t>
      </w:r>
      <w:r w:rsidRPr="00A32BB8">
        <w:rPr>
          <w:rFonts w:ascii="Book Antiqua" w:eastAsia="Book Antiqua" w:hAnsi="Book Antiqua" w:cs="Book Antiqua"/>
          <w:i/>
          <w:iCs/>
          <w:color w:val="000000"/>
        </w:rPr>
        <w:t>g</w:t>
      </w:r>
      <w:r w:rsidRPr="00A32BB8">
        <w:rPr>
          <w:rFonts w:ascii="Book Antiqua" w:eastAsia="Book Antiqua" w:hAnsi="Book Antiqua" w:cs="Book Antiqua"/>
          <w:color w:val="000000"/>
        </w:rPr>
        <w:t xml:space="preserve"> for 20 min at 4 °C. Protein concentrations in the collected supernatant were quantified with a BCA assay kit. After equal amounts of protein </w:t>
      </w:r>
      <w:proofErr w:type="gramStart"/>
      <w:r w:rsidRPr="00A32BB8">
        <w:rPr>
          <w:rFonts w:ascii="Book Antiqua" w:eastAsia="Book Antiqua" w:hAnsi="Book Antiqua" w:cs="Book Antiqua"/>
          <w:color w:val="000000"/>
        </w:rPr>
        <w:t xml:space="preserve">(20 </w:t>
      </w:r>
      <w:proofErr w:type="spellStart"/>
      <w:r w:rsidRPr="00A32BB8">
        <w:rPr>
          <w:rFonts w:ascii="Book Antiqua" w:eastAsia="Book Antiqua" w:hAnsi="Book Antiqua" w:cs="Book Antiqua"/>
          <w:color w:val="000000"/>
        </w:rPr>
        <w:t>μg</w:t>
      </w:r>
      <w:proofErr w:type="spellEnd"/>
      <w:r w:rsidRPr="00A32BB8">
        <w:rPr>
          <w:rFonts w:ascii="Book Antiqua" w:eastAsia="Book Antiqua" w:hAnsi="Book Antiqua" w:cs="Book Antiqua"/>
          <w:color w:val="000000"/>
        </w:rPr>
        <w:t>/well)</w:t>
      </w:r>
      <w:proofErr w:type="gramEnd"/>
      <w:r w:rsidRPr="00A32BB8">
        <w:rPr>
          <w:rFonts w:ascii="Book Antiqua" w:eastAsia="Book Antiqua" w:hAnsi="Book Antiqua" w:cs="Book Antiqua"/>
          <w:color w:val="000000"/>
        </w:rPr>
        <w:t xml:space="preserve"> were loaded and separated by sodium dodecyl sulfate-polyacrylamide gel electrophoresis (SDS-PAGE), they were transferred onto </w:t>
      </w:r>
      <w:proofErr w:type="spellStart"/>
      <w:r w:rsidRPr="00A32BB8">
        <w:rPr>
          <w:rFonts w:ascii="Book Antiqua" w:eastAsia="Book Antiqua" w:hAnsi="Book Antiqua" w:cs="Book Antiqua"/>
          <w:color w:val="000000"/>
        </w:rPr>
        <w:t>polyvinylidene</w:t>
      </w:r>
      <w:proofErr w:type="spellEnd"/>
      <w:r w:rsidRPr="00A32BB8">
        <w:rPr>
          <w:rFonts w:ascii="Book Antiqua" w:eastAsia="Book Antiqua" w:hAnsi="Book Antiqua" w:cs="Book Antiqua"/>
          <w:color w:val="000000"/>
        </w:rPr>
        <w:t xml:space="preserve"> difluoride (PVDF) membranes and incubated in 5% BSA for 1 h at room temperature. The membranes were washed with </w:t>
      </w:r>
      <w:proofErr w:type="spellStart"/>
      <w:r w:rsidRPr="00A32BB8">
        <w:rPr>
          <w:rFonts w:ascii="Book Antiqua" w:eastAsia="Book Antiqua" w:hAnsi="Book Antiqua" w:cs="Book Antiqua"/>
          <w:color w:val="000000"/>
        </w:rPr>
        <w:t>Tris</w:t>
      </w:r>
      <w:proofErr w:type="spellEnd"/>
      <w:r w:rsidRPr="00A32BB8">
        <w:rPr>
          <w:rFonts w:ascii="Book Antiqua" w:eastAsia="Book Antiqua" w:hAnsi="Book Antiqua" w:cs="Book Antiqua"/>
          <w:color w:val="000000"/>
        </w:rPr>
        <w:t xml:space="preserve">-borate saline containing 0.1% Tween-20 (TBST) and were incubated with primary antibodies against FGL1 (1:1000 dilution, 16000-1-AP, </w:t>
      </w:r>
      <w:proofErr w:type="spellStart"/>
      <w:r w:rsidRPr="00A32BB8">
        <w:rPr>
          <w:rFonts w:ascii="Book Antiqua" w:eastAsia="Book Antiqua" w:hAnsi="Book Antiqua" w:cs="Book Antiqua"/>
          <w:color w:val="000000"/>
        </w:rPr>
        <w:t>Proteintech</w:t>
      </w:r>
      <w:proofErr w:type="spellEnd"/>
      <w:r w:rsidRPr="00A32BB8">
        <w:rPr>
          <w:rFonts w:ascii="Book Antiqua" w:eastAsia="Book Antiqua" w:hAnsi="Book Antiqua" w:cs="Book Antiqua"/>
          <w:color w:val="000000"/>
        </w:rPr>
        <w:t xml:space="preserve">, United States), IKKα (1:1000 dilution, ab32041, </w:t>
      </w:r>
      <w:proofErr w:type="spellStart"/>
      <w:r w:rsidRPr="00A32BB8">
        <w:rPr>
          <w:rFonts w:ascii="Book Antiqua" w:eastAsia="Book Antiqua" w:hAnsi="Book Antiqua" w:cs="Book Antiqua"/>
          <w:color w:val="000000"/>
        </w:rPr>
        <w:t>Abcam</w:t>
      </w:r>
      <w:proofErr w:type="spellEnd"/>
      <w:r w:rsidRPr="00A32BB8">
        <w:rPr>
          <w:rFonts w:ascii="Book Antiqua" w:eastAsia="Book Antiqua" w:hAnsi="Book Antiqua" w:cs="Book Antiqua"/>
          <w:color w:val="000000"/>
        </w:rPr>
        <w:t xml:space="preserve">, United Kingdom), IKKβ (1:1000 dilution, ab32135, </w:t>
      </w:r>
      <w:proofErr w:type="spellStart"/>
      <w:r w:rsidRPr="00A32BB8">
        <w:rPr>
          <w:rFonts w:ascii="Book Antiqua" w:eastAsia="Book Antiqua" w:hAnsi="Book Antiqua" w:cs="Book Antiqua"/>
          <w:color w:val="000000"/>
        </w:rPr>
        <w:t>Abcam</w:t>
      </w:r>
      <w:proofErr w:type="spellEnd"/>
      <w:r w:rsidRPr="00A32BB8">
        <w:rPr>
          <w:rFonts w:ascii="Book Antiqua" w:eastAsia="Book Antiqua" w:hAnsi="Book Antiqua" w:cs="Book Antiqua"/>
          <w:color w:val="000000"/>
        </w:rPr>
        <w:t xml:space="preserve">), p-IKKα/β (1:1000 dilution, ab194528, </w:t>
      </w:r>
      <w:proofErr w:type="spellStart"/>
      <w:r w:rsidRPr="00A32BB8">
        <w:rPr>
          <w:rFonts w:ascii="Book Antiqua" w:eastAsia="Book Antiqua" w:hAnsi="Book Antiqua" w:cs="Book Antiqua"/>
          <w:color w:val="000000"/>
        </w:rPr>
        <w:t>Abcam</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 xml:space="preserve">α (1:1000 dilution, </w:t>
      </w:r>
      <w:r w:rsidRPr="00A32BB8">
        <w:rPr>
          <w:rFonts w:ascii="Book Antiqua" w:eastAsia="Book Antiqua" w:hAnsi="Book Antiqua" w:cs="Book Antiqua"/>
          <w:color w:val="000000"/>
        </w:rPr>
        <w:lastRenderedPageBreak/>
        <w:t xml:space="preserve">ab32518, </w:t>
      </w:r>
      <w:proofErr w:type="spellStart"/>
      <w:r w:rsidRPr="00A32BB8">
        <w:rPr>
          <w:rFonts w:ascii="Book Antiqua" w:eastAsia="Book Antiqua" w:hAnsi="Book Antiqua" w:cs="Book Antiqua"/>
          <w:color w:val="000000"/>
        </w:rPr>
        <w:t>Abcam</w:t>
      </w:r>
      <w:proofErr w:type="spellEnd"/>
      <w:r w:rsidRPr="00A32BB8">
        <w:rPr>
          <w:rFonts w:ascii="Book Antiqua" w:eastAsia="Book Antiqua" w:hAnsi="Book Antiqua" w:cs="Book Antiqua"/>
          <w:color w:val="000000"/>
        </w:rPr>
        <w:t>), p-</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 xml:space="preserve">α (1:1000 dilution, ab133462, </w:t>
      </w:r>
      <w:proofErr w:type="spellStart"/>
      <w:r w:rsidRPr="00A32BB8">
        <w:rPr>
          <w:rFonts w:ascii="Book Antiqua" w:eastAsia="Book Antiqua" w:hAnsi="Book Antiqua" w:cs="Book Antiqua"/>
          <w:color w:val="000000"/>
        </w:rPr>
        <w:t>Abcam</w:t>
      </w:r>
      <w:proofErr w:type="spellEnd"/>
      <w:r w:rsidRPr="00A32BB8">
        <w:rPr>
          <w:rFonts w:ascii="Book Antiqua" w:eastAsia="Book Antiqua" w:hAnsi="Book Antiqua" w:cs="Book Antiqua"/>
          <w:color w:val="000000"/>
        </w:rPr>
        <w:t>),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(p65, 1:1000 dilution, ab32536, </w:t>
      </w:r>
      <w:proofErr w:type="spellStart"/>
      <w:r w:rsidRPr="00A32BB8">
        <w:rPr>
          <w:rFonts w:ascii="Book Antiqua" w:eastAsia="Book Antiqua" w:hAnsi="Book Antiqua" w:cs="Book Antiqua"/>
          <w:color w:val="000000"/>
        </w:rPr>
        <w:t>Abcam</w:t>
      </w:r>
      <w:proofErr w:type="spellEnd"/>
      <w:r w:rsidRPr="00A32BB8">
        <w:rPr>
          <w:rFonts w:ascii="Book Antiqua" w:eastAsia="Book Antiqua" w:hAnsi="Book Antiqua" w:cs="Book Antiqua"/>
          <w:color w:val="000000"/>
        </w:rPr>
        <w:t xml:space="preserve">), p-p65 (1:1000 dilution, ab76302, </w:t>
      </w:r>
      <w:proofErr w:type="spellStart"/>
      <w:r w:rsidRPr="00A32BB8">
        <w:rPr>
          <w:rFonts w:ascii="Book Antiqua" w:eastAsia="Book Antiqua" w:hAnsi="Book Antiqua" w:cs="Book Antiqua"/>
          <w:color w:val="000000"/>
        </w:rPr>
        <w:t>Abcam</w:t>
      </w:r>
      <w:proofErr w:type="spellEnd"/>
      <w:r w:rsidRPr="00A32BB8">
        <w:rPr>
          <w:rFonts w:ascii="Book Antiqua" w:eastAsia="Book Antiqua" w:hAnsi="Book Antiqua" w:cs="Book Antiqua"/>
          <w:color w:val="000000"/>
        </w:rPr>
        <w:t xml:space="preserve">) and β-actin (1:1000 dilution, 20536-1-AP, </w:t>
      </w:r>
      <w:proofErr w:type="spellStart"/>
      <w:r w:rsidRPr="00A32BB8">
        <w:rPr>
          <w:rFonts w:ascii="Book Antiqua" w:eastAsia="Book Antiqua" w:hAnsi="Book Antiqua" w:cs="Book Antiqua"/>
          <w:color w:val="000000"/>
        </w:rPr>
        <w:t>Proteintech</w:t>
      </w:r>
      <w:proofErr w:type="spellEnd"/>
      <w:r w:rsidRPr="00A32BB8">
        <w:rPr>
          <w:rFonts w:ascii="Book Antiqua" w:eastAsia="Book Antiqua" w:hAnsi="Book Antiqua" w:cs="Book Antiqua"/>
          <w:color w:val="000000"/>
        </w:rPr>
        <w:t xml:space="preserve">) at 4 °C overnight. The membranes were washed with TBST again and incubated with a horseradish peroxidase (HRP)-conjugated secondary antibody for 1 h at room temperature. The blots were imaged using enhanced </w:t>
      </w:r>
      <w:proofErr w:type="spellStart"/>
      <w:r w:rsidRPr="00A32BB8">
        <w:rPr>
          <w:rFonts w:ascii="Book Antiqua" w:eastAsia="Book Antiqua" w:hAnsi="Book Antiqua" w:cs="Book Antiqua"/>
          <w:color w:val="000000"/>
        </w:rPr>
        <w:t>chemiluminescence</w:t>
      </w:r>
      <w:proofErr w:type="spellEnd"/>
      <w:r w:rsidRPr="00A32BB8">
        <w:rPr>
          <w:rFonts w:ascii="Book Antiqua" w:eastAsia="Book Antiqua" w:hAnsi="Book Antiqua" w:cs="Book Antiqua"/>
          <w:color w:val="000000"/>
        </w:rPr>
        <w:t xml:space="preserve"> (ECL). ImageJ software was used to calculate the protein signal grey values.</w:t>
      </w:r>
    </w:p>
    <w:p w14:paraId="4F0F58D7" w14:textId="77777777" w:rsidR="00A77B3E" w:rsidRPr="00A32BB8" w:rsidRDefault="00A77B3E" w:rsidP="005518F7">
      <w:pPr>
        <w:snapToGrid w:val="0"/>
        <w:spacing w:line="360" w:lineRule="auto"/>
        <w:jc w:val="both"/>
      </w:pPr>
    </w:p>
    <w:p w14:paraId="1AD019C2" w14:textId="77777777"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t>Statistical analysis</w:t>
      </w:r>
    </w:p>
    <w:p w14:paraId="3C78EAC3" w14:textId="637D35E6"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All data were statistically </w:t>
      </w:r>
      <w:proofErr w:type="spellStart"/>
      <w:r w:rsidRPr="00A32BB8">
        <w:rPr>
          <w:rFonts w:ascii="Book Antiqua" w:eastAsia="Book Antiqua" w:hAnsi="Book Antiqua" w:cs="Book Antiqua"/>
          <w:color w:val="000000"/>
        </w:rPr>
        <w:t>analysed</w:t>
      </w:r>
      <w:proofErr w:type="spellEnd"/>
      <w:r w:rsidRPr="00A32BB8">
        <w:rPr>
          <w:rFonts w:ascii="Book Antiqua" w:eastAsia="Book Antiqua" w:hAnsi="Book Antiqua" w:cs="Book Antiqua"/>
          <w:color w:val="000000"/>
        </w:rPr>
        <w:t xml:space="preserve"> with SPSS 22.0 (SPSS Inc., United States). Continuous variables with </w:t>
      </w:r>
      <w:r w:rsidR="00FB3423" w:rsidRPr="00A32BB8">
        <w:rPr>
          <w:rFonts w:ascii="Book Antiqua" w:eastAsia="Book Antiqua" w:hAnsi="Book Antiqua" w:cs="Book Antiqua"/>
          <w:color w:val="000000"/>
        </w:rPr>
        <w:t xml:space="preserve">a </w:t>
      </w:r>
      <w:r w:rsidRPr="00A32BB8">
        <w:rPr>
          <w:rFonts w:ascii="Book Antiqua" w:eastAsia="Book Antiqua" w:hAnsi="Book Antiqua" w:cs="Book Antiqua"/>
          <w:color w:val="000000"/>
        </w:rPr>
        <w:t xml:space="preserve">normal distribution </w:t>
      </w:r>
      <w:r w:rsidR="00FB3423" w:rsidRPr="00A32BB8">
        <w:rPr>
          <w:rFonts w:ascii="Book Antiqua" w:eastAsia="Book Antiqua" w:hAnsi="Book Antiqua" w:cs="Book Antiqua"/>
          <w:color w:val="000000"/>
        </w:rPr>
        <w:t xml:space="preserve">are </w:t>
      </w:r>
      <w:r w:rsidRPr="00A32BB8">
        <w:rPr>
          <w:rFonts w:ascii="Book Antiqua" w:eastAsia="Book Antiqua" w:hAnsi="Book Antiqua" w:cs="Book Antiqua"/>
          <w:color w:val="000000"/>
        </w:rPr>
        <w:t xml:space="preserve">summarized using the mean </w:t>
      </w:r>
      <w:r w:rsidR="004E45C2" w:rsidRPr="00A32BB8">
        <w:rPr>
          <w:rFonts w:ascii="Book Antiqua" w:eastAsia="Book Antiqua" w:hAnsi="Book Antiqua"/>
          <w:color w:val="000000"/>
        </w:rPr>
        <w:t>±</w:t>
      </w:r>
      <w:r w:rsidR="004E45C2" w:rsidRPr="00A32BB8">
        <w:rPr>
          <w:rFonts w:ascii="Book Antiqua" w:eastAsia="Book Antiqua" w:hAnsi="Book Antiqua" w:cs="Book Antiqua"/>
          <w:color w:val="000000"/>
        </w:rPr>
        <w:t xml:space="preserve"> </w:t>
      </w:r>
      <w:r w:rsidRPr="00A32BB8">
        <w:rPr>
          <w:rFonts w:ascii="Book Antiqua" w:eastAsia="Book Antiqua" w:hAnsi="Book Antiqua" w:cs="Book Antiqua"/>
          <w:color w:val="000000"/>
        </w:rPr>
        <w:t xml:space="preserve">SD, which in a skewness distribution </w:t>
      </w:r>
      <w:r w:rsidR="00FB3423" w:rsidRPr="00A32BB8">
        <w:rPr>
          <w:rFonts w:ascii="Book Antiqua" w:eastAsia="Book Antiqua" w:hAnsi="Book Antiqua" w:cs="Book Antiqua"/>
          <w:color w:val="000000"/>
        </w:rPr>
        <w:t xml:space="preserve">are </w:t>
      </w:r>
      <w:r w:rsidRPr="00A32BB8">
        <w:rPr>
          <w:rFonts w:ascii="Book Antiqua" w:eastAsia="Book Antiqua" w:hAnsi="Book Antiqua" w:cs="Book Antiqua"/>
          <w:color w:val="000000"/>
        </w:rPr>
        <w:t xml:space="preserve">expressed as the median with range. The Mann-Whitney </w:t>
      </w:r>
      <w:r w:rsidRPr="00A32BB8">
        <w:rPr>
          <w:rFonts w:ascii="Book Antiqua" w:eastAsia="Book Antiqua" w:hAnsi="Book Antiqua" w:cs="Book Antiqua"/>
          <w:i/>
          <w:iCs/>
          <w:color w:val="000000"/>
        </w:rPr>
        <w:t>U</w:t>
      </w:r>
      <w:r w:rsidRPr="00A32BB8">
        <w:rPr>
          <w:rFonts w:ascii="Book Antiqua" w:eastAsia="Book Antiqua" w:hAnsi="Book Antiqua" w:cs="Book Antiqua"/>
          <w:color w:val="000000"/>
        </w:rPr>
        <w:t xml:space="preserve"> test, Student’s </w:t>
      </w:r>
      <w:r w:rsidRPr="00A32BB8">
        <w:rPr>
          <w:rFonts w:ascii="Book Antiqua" w:eastAsia="Book Antiqua" w:hAnsi="Book Antiqua" w:cs="Book Antiqua"/>
          <w:i/>
          <w:iCs/>
          <w:color w:val="000000"/>
        </w:rPr>
        <w:t>t</w:t>
      </w:r>
      <w:r w:rsidRPr="00A32BB8">
        <w:rPr>
          <w:rFonts w:ascii="Book Antiqua" w:eastAsia="Book Antiqua" w:hAnsi="Book Antiqua" w:cs="Book Antiqua"/>
          <w:color w:val="000000"/>
        </w:rPr>
        <w:t xml:space="preserve"> tests</w:t>
      </w:r>
      <w:r w:rsidR="00FB3423"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chi-square test were performed to compare numerical variables and categorical variables as appropriate. One-way analysis of variance was used for multi-group comparisons. A two-sided </w:t>
      </w:r>
      <w:r w:rsidRPr="00A32BB8">
        <w:rPr>
          <w:rFonts w:ascii="Book Antiqua" w:eastAsia="Book Antiqua" w:hAnsi="Book Antiqua" w:cs="Book Antiqua"/>
          <w:i/>
          <w:color w:val="000000"/>
        </w:rPr>
        <w:t>P</w:t>
      </w:r>
      <w:r w:rsidR="00471715" w:rsidRPr="00A32BB8">
        <w:rPr>
          <w:rFonts w:ascii="Book Antiqua" w:hAnsi="Book Antiqua" w:cs="Book Antiqua" w:hint="eastAsia"/>
          <w:color w:val="000000"/>
          <w:lang w:eastAsia="zh-CN"/>
        </w:rPr>
        <w:t xml:space="preserve"> </w:t>
      </w:r>
      <w:r w:rsidRPr="00A32BB8">
        <w:rPr>
          <w:rFonts w:ascii="Book Antiqua" w:eastAsia="Book Antiqua" w:hAnsi="Book Antiqua" w:cs="Book Antiqua"/>
          <w:color w:val="000000"/>
        </w:rPr>
        <w:t xml:space="preserve">value &lt; 0.05 was considered statistically significant. </w:t>
      </w:r>
    </w:p>
    <w:p w14:paraId="05D31907" w14:textId="77777777" w:rsidR="00A77B3E" w:rsidRPr="00A32BB8" w:rsidRDefault="00A77B3E" w:rsidP="005518F7">
      <w:pPr>
        <w:snapToGrid w:val="0"/>
        <w:spacing w:line="360" w:lineRule="auto"/>
        <w:jc w:val="both"/>
      </w:pPr>
    </w:p>
    <w:p w14:paraId="0E73E163" w14:textId="77777777" w:rsidR="00A77B3E" w:rsidRPr="00A32BB8" w:rsidRDefault="006C186E" w:rsidP="005518F7">
      <w:pPr>
        <w:snapToGrid w:val="0"/>
        <w:spacing w:line="360" w:lineRule="auto"/>
        <w:jc w:val="both"/>
      </w:pPr>
      <w:r w:rsidRPr="00A32BB8">
        <w:rPr>
          <w:rFonts w:ascii="Book Antiqua" w:eastAsia="Book Antiqua" w:hAnsi="Book Antiqua" w:cs="Book Antiqua"/>
          <w:b/>
          <w:caps/>
          <w:color w:val="000000"/>
          <w:u w:val="single"/>
        </w:rPr>
        <w:t>RESULTS</w:t>
      </w:r>
    </w:p>
    <w:p w14:paraId="0E9A3D27" w14:textId="77777777"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t>Patients’ characteristics</w:t>
      </w:r>
    </w:p>
    <w:p w14:paraId="4E28BEC2" w14:textId="4F8B68F5"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Twenty treatment-naive CD patients and 20 healthy controls were recruited for plasma proteomic analysis. The diagnostic criteria </w:t>
      </w:r>
      <w:r w:rsidR="00FB3423" w:rsidRPr="00A32BB8">
        <w:rPr>
          <w:rFonts w:ascii="Book Antiqua" w:eastAsia="Book Antiqua" w:hAnsi="Book Antiqua" w:cs="Book Antiqua"/>
          <w:color w:val="000000"/>
        </w:rPr>
        <w:t xml:space="preserve">for </w:t>
      </w:r>
      <w:r w:rsidRPr="00A32BB8">
        <w:rPr>
          <w:rFonts w:ascii="Book Antiqua" w:eastAsia="Book Antiqua" w:hAnsi="Book Antiqua" w:cs="Book Antiqua"/>
          <w:color w:val="000000"/>
        </w:rPr>
        <w:t>CD referred to the clinical guidelines of the American College of Gastroenterology (ACG</w:t>
      </w:r>
      <w:proofErr w:type="gramStart"/>
      <w:r w:rsidRPr="00A32BB8">
        <w:rPr>
          <w:rFonts w:ascii="Book Antiqua" w:eastAsia="Book Antiqua" w:hAnsi="Book Antiqua" w:cs="Book Antiqua"/>
          <w:color w:val="000000"/>
        </w:rPr>
        <w:t>)</w:t>
      </w:r>
      <w:r w:rsidRPr="00A32BB8">
        <w:rPr>
          <w:rFonts w:ascii="Book Antiqua" w:eastAsia="Book Antiqua" w:hAnsi="Book Antiqua" w:cs="Book Antiqua"/>
          <w:color w:val="000000"/>
          <w:vertAlign w:val="superscript"/>
        </w:rPr>
        <w:t>[</w:t>
      </w:r>
      <w:proofErr w:type="gramEnd"/>
      <w:r w:rsidRPr="00A32BB8">
        <w:rPr>
          <w:rFonts w:ascii="Book Antiqua" w:eastAsia="Book Antiqua" w:hAnsi="Book Antiqua" w:cs="Book Antiqua"/>
          <w:color w:val="000000"/>
          <w:vertAlign w:val="superscript"/>
        </w:rPr>
        <w:t>9]</w:t>
      </w:r>
      <w:r w:rsidRPr="00A32BB8">
        <w:rPr>
          <w:rFonts w:ascii="Book Antiqua" w:eastAsia="Book Antiqua" w:hAnsi="Book Antiqua" w:cs="Book Antiqua"/>
          <w:color w:val="000000"/>
        </w:rPr>
        <w:t xml:space="preserve">. Thirteen males and </w:t>
      </w:r>
      <w:r w:rsidR="00FB3423" w:rsidRPr="00A32BB8">
        <w:rPr>
          <w:rFonts w:ascii="Book Antiqua" w:eastAsia="Book Antiqua" w:hAnsi="Book Antiqua" w:cs="Book Antiqua"/>
          <w:color w:val="000000"/>
        </w:rPr>
        <w:t xml:space="preserve">seven </w:t>
      </w:r>
      <w:r w:rsidRPr="00A32BB8">
        <w:rPr>
          <w:rFonts w:ascii="Book Antiqua" w:eastAsia="Book Antiqua" w:hAnsi="Book Antiqua" w:cs="Book Antiqua"/>
          <w:color w:val="000000"/>
        </w:rPr>
        <w:t xml:space="preserve">females with a median age of 20.5 (14-43) years were included in the CD group, and </w:t>
      </w:r>
      <w:r w:rsidR="00FB3423" w:rsidRPr="00A32BB8">
        <w:rPr>
          <w:rFonts w:ascii="Book Antiqua" w:eastAsia="Book Antiqua" w:hAnsi="Book Antiqua" w:cs="Book Antiqua"/>
          <w:color w:val="000000"/>
        </w:rPr>
        <w:t xml:space="preserve">eleven </w:t>
      </w:r>
      <w:r w:rsidRPr="00A32BB8">
        <w:rPr>
          <w:rFonts w:ascii="Book Antiqua" w:eastAsia="Book Antiqua" w:hAnsi="Book Antiqua" w:cs="Book Antiqua"/>
          <w:color w:val="000000"/>
        </w:rPr>
        <w:t xml:space="preserve">males and </w:t>
      </w:r>
      <w:r w:rsidR="00FB3423" w:rsidRPr="00A32BB8">
        <w:rPr>
          <w:rFonts w:ascii="Book Antiqua" w:eastAsia="Book Antiqua" w:hAnsi="Book Antiqua" w:cs="Book Antiqua"/>
          <w:color w:val="000000"/>
        </w:rPr>
        <w:t xml:space="preserve">nine </w:t>
      </w:r>
      <w:r w:rsidRPr="00A32BB8">
        <w:rPr>
          <w:rFonts w:ascii="Book Antiqua" w:eastAsia="Book Antiqua" w:hAnsi="Book Antiqua" w:cs="Book Antiqua"/>
          <w:color w:val="000000"/>
        </w:rPr>
        <w:t xml:space="preserve">females with a median age of 24.5 (18-46) years were included in the normal control group. Baseline demographic characteristics were comparable between the </w:t>
      </w:r>
      <w:r w:rsidR="00C406BE" w:rsidRPr="00A32BB8">
        <w:rPr>
          <w:rFonts w:ascii="Book Antiqua" w:eastAsia="Book Antiqua" w:hAnsi="Book Antiqua" w:cs="Book Antiqua"/>
          <w:color w:val="000000"/>
        </w:rPr>
        <w:t xml:space="preserve">two </w:t>
      </w:r>
      <w:r w:rsidRPr="00A32BB8">
        <w:rPr>
          <w:rFonts w:ascii="Book Antiqua" w:eastAsia="Book Antiqua" w:hAnsi="Book Antiqua" w:cs="Book Antiqua"/>
          <w:color w:val="000000"/>
        </w:rPr>
        <w:t>groups (</w:t>
      </w:r>
      <w:r w:rsidRPr="00A32BB8">
        <w:rPr>
          <w:rFonts w:ascii="Book Antiqua" w:eastAsia="Book Antiqua" w:hAnsi="Book Antiqua" w:cs="Book Antiqua"/>
          <w:i/>
          <w:iCs/>
          <w:color w:val="000000"/>
        </w:rPr>
        <w:t>P</w:t>
      </w:r>
      <w:r w:rsidRPr="00A32BB8">
        <w:rPr>
          <w:rFonts w:ascii="Book Antiqua" w:eastAsia="Book Antiqua" w:hAnsi="Book Antiqua" w:cs="Book Antiqua"/>
          <w:color w:val="000000"/>
        </w:rPr>
        <w:t xml:space="preserve"> &gt; 0.05).</w:t>
      </w:r>
    </w:p>
    <w:p w14:paraId="0C2AFE28" w14:textId="1F06E2C0" w:rsidR="00A77B3E" w:rsidRPr="00A32BB8" w:rsidRDefault="006C186E" w:rsidP="005518F7">
      <w:pPr>
        <w:snapToGrid w:val="0"/>
        <w:spacing w:line="360" w:lineRule="auto"/>
        <w:ind w:firstLine="240"/>
        <w:jc w:val="both"/>
      </w:pPr>
      <w:proofErr w:type="spellStart"/>
      <w:r w:rsidRPr="00A32BB8">
        <w:rPr>
          <w:rFonts w:ascii="Book Antiqua" w:eastAsia="Book Antiqua" w:hAnsi="Book Antiqua" w:cs="Book Antiqua"/>
          <w:color w:val="000000"/>
        </w:rPr>
        <w:t>Colonoscopic</w:t>
      </w:r>
      <w:proofErr w:type="spellEnd"/>
      <w:r w:rsidRPr="00A32BB8">
        <w:rPr>
          <w:rFonts w:ascii="Book Antiqua" w:eastAsia="Book Antiqua" w:hAnsi="Book Antiqua" w:cs="Book Antiqua"/>
          <w:color w:val="000000"/>
        </w:rPr>
        <w:t xml:space="preserve"> biopsy specimens from an additional 20 treatment-naive patients with active CD and 20 healthy controls were used for </w:t>
      </w:r>
      <w:proofErr w:type="spellStart"/>
      <w:r w:rsidRPr="00A32BB8">
        <w:rPr>
          <w:rFonts w:ascii="Book Antiqua" w:eastAsia="Book Antiqua" w:hAnsi="Book Antiqua" w:cs="Book Antiqua"/>
          <w:color w:val="000000"/>
        </w:rPr>
        <w:t>immunohistochemical</w:t>
      </w:r>
      <w:proofErr w:type="spellEnd"/>
      <w:r w:rsidRPr="00A32BB8">
        <w:rPr>
          <w:rFonts w:ascii="Book Antiqua" w:eastAsia="Book Antiqua" w:hAnsi="Book Antiqua" w:cs="Book Antiqua"/>
          <w:color w:val="000000"/>
        </w:rPr>
        <w:t xml:space="preserve"> staining. There was no significant difference in sex distribution, age, or biopsy site between the two </w:t>
      </w:r>
      <w:r w:rsidRPr="00A32BB8">
        <w:rPr>
          <w:rFonts w:ascii="Book Antiqua" w:eastAsia="Book Antiqua" w:hAnsi="Book Antiqua" w:cs="Book Antiqua"/>
          <w:color w:val="000000"/>
        </w:rPr>
        <w:lastRenderedPageBreak/>
        <w:t>groups (</w:t>
      </w:r>
      <w:r w:rsidRPr="00A32BB8">
        <w:rPr>
          <w:rFonts w:ascii="Book Antiqua" w:eastAsia="Book Antiqua" w:hAnsi="Book Antiqua" w:cs="Book Antiqua"/>
          <w:i/>
          <w:iCs/>
          <w:color w:val="000000"/>
        </w:rPr>
        <w:t>P</w:t>
      </w:r>
      <w:r w:rsidRPr="00A32BB8">
        <w:rPr>
          <w:rFonts w:ascii="Book Antiqua" w:eastAsia="Book Antiqua" w:hAnsi="Book Antiqua" w:cs="Book Antiqua"/>
          <w:color w:val="000000"/>
        </w:rPr>
        <w:t xml:space="preserve"> &gt; 0.05). The baseline clinical characteristics of patients for plasma proteomic detection and </w:t>
      </w:r>
      <w:proofErr w:type="spellStart"/>
      <w:r w:rsidRPr="00A32BB8">
        <w:rPr>
          <w:rFonts w:ascii="Book Antiqua" w:eastAsia="Book Antiqua" w:hAnsi="Book Antiqua" w:cs="Book Antiqua"/>
          <w:color w:val="000000"/>
        </w:rPr>
        <w:t>immunohistochemical</w:t>
      </w:r>
      <w:proofErr w:type="spellEnd"/>
      <w:r w:rsidRPr="00A32BB8">
        <w:rPr>
          <w:rFonts w:ascii="Book Antiqua" w:eastAsia="Book Antiqua" w:hAnsi="Book Antiqua" w:cs="Book Antiqua"/>
          <w:color w:val="000000"/>
        </w:rPr>
        <w:t xml:space="preserve"> analysis are presented in Table</w:t>
      </w:r>
      <w:r w:rsidR="004E45C2" w:rsidRPr="00A32BB8">
        <w:rPr>
          <w:rFonts w:ascii="Book Antiqua" w:eastAsia="Book Antiqua" w:hAnsi="Book Antiqua" w:cs="Book Antiqua"/>
          <w:color w:val="000000"/>
        </w:rPr>
        <w:t>s</w:t>
      </w:r>
      <w:r w:rsidRPr="00A32BB8">
        <w:rPr>
          <w:rFonts w:ascii="Book Antiqua" w:eastAsia="Book Antiqua" w:hAnsi="Book Antiqua" w:cs="Book Antiqua"/>
          <w:color w:val="000000"/>
        </w:rPr>
        <w:t xml:space="preserve"> 1 and 2, respectively.</w:t>
      </w:r>
    </w:p>
    <w:p w14:paraId="68650AA9" w14:textId="77777777" w:rsidR="00A77B3E" w:rsidRPr="00A32BB8" w:rsidRDefault="00A77B3E" w:rsidP="005518F7">
      <w:pPr>
        <w:snapToGrid w:val="0"/>
        <w:spacing w:line="360" w:lineRule="auto"/>
        <w:ind w:firstLine="240"/>
        <w:jc w:val="both"/>
      </w:pPr>
    </w:p>
    <w:p w14:paraId="0756F633" w14:textId="32466EB9"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t xml:space="preserve">FGL1 </w:t>
      </w:r>
      <w:r w:rsidR="00C406BE" w:rsidRPr="00A32BB8">
        <w:rPr>
          <w:rFonts w:ascii="Book Antiqua" w:eastAsia="Book Antiqua" w:hAnsi="Book Antiqua" w:cs="Book Antiqua"/>
          <w:b/>
          <w:bCs/>
          <w:i/>
          <w:iCs/>
          <w:color w:val="000000"/>
        </w:rPr>
        <w:t xml:space="preserve">is </w:t>
      </w:r>
      <w:r w:rsidRPr="00A32BB8">
        <w:rPr>
          <w:rFonts w:ascii="Book Antiqua" w:eastAsia="Book Antiqua" w:hAnsi="Book Antiqua" w:cs="Book Antiqua"/>
          <w:b/>
          <w:bCs/>
          <w:i/>
          <w:iCs/>
          <w:color w:val="000000"/>
        </w:rPr>
        <w:t>significantly upregulated in plasma proteomic analysis</w:t>
      </w:r>
    </w:p>
    <w:p w14:paraId="2E2FBF38" w14:textId="53128260"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Plasma samples in each group were randomly divided into four </w:t>
      </w:r>
      <w:proofErr w:type="spellStart"/>
      <w:r w:rsidRPr="00A32BB8">
        <w:rPr>
          <w:rFonts w:ascii="Book Antiqua" w:eastAsia="Book Antiqua" w:hAnsi="Book Antiqua" w:cs="Book Antiqua"/>
          <w:color w:val="000000"/>
        </w:rPr>
        <w:t>subclusters</w:t>
      </w:r>
      <w:proofErr w:type="spellEnd"/>
      <w:r w:rsidRPr="00A32BB8">
        <w:rPr>
          <w:rFonts w:ascii="Book Antiqua" w:eastAsia="Book Antiqua" w:hAnsi="Book Antiqua" w:cs="Book Antiqua"/>
          <w:color w:val="000000"/>
        </w:rPr>
        <w:t>. A total of 393 credible proteins were identified by proteomic analysis, among which 35</w:t>
      </w:r>
      <w:r w:rsidR="00C406BE" w:rsidRPr="00A32BB8">
        <w:rPr>
          <w:rFonts w:ascii="Book Antiqua" w:eastAsia="Book Antiqua" w:hAnsi="Book Antiqua" w:cs="Book Antiqua"/>
          <w:color w:val="000000"/>
        </w:rPr>
        <w:t xml:space="preserve"> </w:t>
      </w:r>
      <w:r w:rsidRPr="00A32BB8">
        <w:rPr>
          <w:rFonts w:ascii="Book Antiqua" w:eastAsia="Book Antiqua" w:hAnsi="Book Antiqua" w:cs="Book Antiqua"/>
          <w:color w:val="000000"/>
        </w:rPr>
        <w:t xml:space="preserve">had differential expression between the two groups (Figure 1A). Among the DEPs, FGL1 attracted our attention because of its function in the regulation of the immune response. The expression level of FGL1 in the plasma of CD patients was 1.722-fold greater than that in healthy people (Figure 1B). Three MCODE modules were established to screen hub genes </w:t>
      </w:r>
      <w:r w:rsidRPr="00A32BB8">
        <w:rPr>
          <w:rFonts w:ascii="Book Antiqua" w:eastAsia="Book Antiqua" w:hAnsi="Book Antiqua" w:cs="Book Antiqua"/>
          <w:i/>
          <w:iCs/>
          <w:color w:val="000000"/>
        </w:rPr>
        <w:t>via</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Cytoscape</w:t>
      </w:r>
      <w:proofErr w:type="spellEnd"/>
      <w:r w:rsidRPr="00A32BB8">
        <w:rPr>
          <w:rFonts w:ascii="Book Antiqua" w:eastAsia="Book Antiqua" w:hAnsi="Book Antiqua" w:cs="Book Antiqua"/>
          <w:color w:val="000000"/>
        </w:rPr>
        <w:t xml:space="preserve"> software. As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was contained in the 3rd module, the genes in this module were used for further bioinformatics analysis. Figure 1C shows the PPI network of the genes. GO enrichment analysis showed that the genes were involved in the biological processes of platelet degranulation, acute phase response, platelet activation, and negative regulation of endopeptidase activity, and the molecular functions of heparin binding and serine-type endopeptidase inhibitor activity. </w:t>
      </w:r>
      <w:proofErr w:type="spellStart"/>
      <w:r w:rsidRPr="00A32BB8">
        <w:rPr>
          <w:rFonts w:ascii="Book Antiqua" w:eastAsia="Book Antiqua" w:hAnsi="Book Antiqua" w:cs="Book Antiqua"/>
          <w:color w:val="000000"/>
        </w:rPr>
        <w:t>Reactome</w:t>
      </w:r>
      <w:proofErr w:type="spellEnd"/>
      <w:r w:rsidRPr="00A32BB8">
        <w:rPr>
          <w:rFonts w:ascii="Book Antiqua" w:eastAsia="Book Antiqua" w:hAnsi="Book Antiqua" w:cs="Book Antiqua"/>
          <w:color w:val="000000"/>
        </w:rPr>
        <w:t xml:space="preserve"> pathway analysis demonstrated that the genes were related to the common pathway of fibrin clot formation and the pathways of platelet degranulation, peptide ligand-binding receptors, </w:t>
      </w:r>
      <w:proofErr w:type="spellStart"/>
      <w:r w:rsidRPr="00A32BB8">
        <w:rPr>
          <w:rFonts w:ascii="Book Antiqua" w:eastAsia="Book Antiqua" w:hAnsi="Book Antiqua" w:cs="Book Antiqua"/>
          <w:color w:val="000000"/>
        </w:rPr>
        <w:t>haemostasis</w:t>
      </w:r>
      <w:proofErr w:type="spellEnd"/>
      <w:r w:rsidRPr="00A32BB8">
        <w:rPr>
          <w:rFonts w:ascii="Book Antiqua" w:eastAsia="Book Antiqua" w:hAnsi="Book Antiqua" w:cs="Book Antiqua"/>
          <w:color w:val="000000"/>
        </w:rPr>
        <w:t>, G alpha (</w:t>
      </w:r>
      <w:proofErr w:type="spellStart"/>
      <w:r w:rsidRPr="00A32BB8">
        <w:rPr>
          <w:rFonts w:ascii="Book Antiqua" w:eastAsia="Book Antiqua" w:hAnsi="Book Antiqua" w:cs="Book Antiqua"/>
          <w:color w:val="000000"/>
        </w:rPr>
        <w:t>i</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signalling</w:t>
      </w:r>
      <w:proofErr w:type="spellEnd"/>
      <w:r w:rsidRPr="00A32BB8">
        <w:rPr>
          <w:rFonts w:ascii="Book Antiqua" w:eastAsia="Book Antiqua" w:hAnsi="Book Antiqua" w:cs="Book Antiqua"/>
          <w:color w:val="000000"/>
        </w:rPr>
        <w:t xml:space="preserve"> events, and innate immune system.</w:t>
      </w:r>
    </w:p>
    <w:p w14:paraId="78C7A620" w14:textId="77777777" w:rsidR="00A77B3E" w:rsidRPr="00A32BB8" w:rsidRDefault="00A77B3E" w:rsidP="005518F7">
      <w:pPr>
        <w:snapToGrid w:val="0"/>
        <w:spacing w:line="360" w:lineRule="auto"/>
        <w:jc w:val="both"/>
      </w:pPr>
    </w:p>
    <w:p w14:paraId="1E3D1137" w14:textId="08208E8C"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t xml:space="preserve">FGL1 expression </w:t>
      </w:r>
      <w:r w:rsidR="00C406BE" w:rsidRPr="00A32BB8">
        <w:rPr>
          <w:rFonts w:ascii="Book Antiqua" w:eastAsia="Book Antiqua" w:hAnsi="Book Antiqua" w:cs="Book Antiqua"/>
          <w:b/>
          <w:bCs/>
          <w:i/>
          <w:iCs/>
          <w:color w:val="000000"/>
        </w:rPr>
        <w:t xml:space="preserve">is </w:t>
      </w:r>
      <w:r w:rsidRPr="00A32BB8">
        <w:rPr>
          <w:rFonts w:ascii="Book Antiqua" w:eastAsia="Book Antiqua" w:hAnsi="Book Antiqua" w:cs="Book Antiqua"/>
          <w:b/>
          <w:bCs/>
          <w:i/>
          <w:iCs/>
          <w:color w:val="000000"/>
        </w:rPr>
        <w:t>increased in intestinal tissues of CD patients</w:t>
      </w:r>
    </w:p>
    <w:p w14:paraId="27CA1A90" w14:textId="64093306" w:rsidR="00A77B3E" w:rsidRPr="00A32BB8" w:rsidRDefault="006C186E" w:rsidP="005518F7">
      <w:pPr>
        <w:snapToGrid w:val="0"/>
        <w:spacing w:line="360" w:lineRule="auto"/>
        <w:jc w:val="both"/>
      </w:pPr>
      <w:proofErr w:type="spellStart"/>
      <w:r w:rsidRPr="00A32BB8">
        <w:rPr>
          <w:rFonts w:ascii="Book Antiqua" w:eastAsia="Book Antiqua" w:hAnsi="Book Antiqua" w:cs="Book Antiqua"/>
          <w:color w:val="000000"/>
        </w:rPr>
        <w:t>Immunohistochemical</w:t>
      </w:r>
      <w:proofErr w:type="spellEnd"/>
      <w:r w:rsidRPr="00A32BB8">
        <w:rPr>
          <w:rFonts w:ascii="Book Antiqua" w:eastAsia="Book Antiqua" w:hAnsi="Book Antiqua" w:cs="Book Antiqua"/>
          <w:color w:val="000000"/>
        </w:rPr>
        <w:t xml:space="preserve"> analysis was performed to verify the expression of FGL1 in the intestinal tissues of CD patients. The results demonstrated that the FGL1 </w:t>
      </w:r>
      <w:r w:rsidR="00C406BE" w:rsidRPr="00A32BB8">
        <w:rPr>
          <w:rFonts w:ascii="Book Antiqua" w:eastAsia="Book Antiqua" w:hAnsi="Book Antiqua" w:cs="Book Antiqua"/>
          <w:color w:val="000000"/>
        </w:rPr>
        <w:t xml:space="preserve">levels </w:t>
      </w:r>
      <w:r w:rsidRPr="00A32BB8">
        <w:rPr>
          <w:rFonts w:ascii="Book Antiqua" w:eastAsia="Book Antiqua" w:hAnsi="Book Antiqua" w:cs="Book Antiqua"/>
          <w:color w:val="000000"/>
        </w:rPr>
        <w:t>in the intestinal mucosal and epithelial tissues were higher than those in the normal intestinal tissues (</w:t>
      </w:r>
      <w:r w:rsidRPr="00A32BB8">
        <w:rPr>
          <w:rFonts w:ascii="Book Antiqua" w:eastAsia="Book Antiqua" w:hAnsi="Book Antiqua" w:cs="Book Antiqua"/>
          <w:i/>
          <w:iCs/>
          <w:color w:val="000000"/>
        </w:rPr>
        <w:t>P</w:t>
      </w:r>
      <w:r w:rsidRPr="00A32BB8">
        <w:rPr>
          <w:rFonts w:ascii="Book Antiqua" w:eastAsia="Book Antiqua" w:hAnsi="Book Antiqua" w:cs="Book Antiqua"/>
          <w:color w:val="000000"/>
        </w:rPr>
        <w:t xml:space="preserve"> &lt; 0.01, Figure 2).</w:t>
      </w:r>
    </w:p>
    <w:p w14:paraId="0F69C6E7" w14:textId="77777777" w:rsidR="00A77B3E" w:rsidRPr="00A32BB8" w:rsidRDefault="00A77B3E" w:rsidP="005518F7">
      <w:pPr>
        <w:snapToGrid w:val="0"/>
        <w:spacing w:line="360" w:lineRule="auto"/>
        <w:jc w:val="both"/>
      </w:pPr>
    </w:p>
    <w:p w14:paraId="6800556C" w14:textId="4FF766CA"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lastRenderedPageBreak/>
        <w:t xml:space="preserve">FGL1 </w:t>
      </w:r>
      <w:r w:rsidR="00C406BE" w:rsidRPr="00A32BB8">
        <w:rPr>
          <w:rFonts w:ascii="Book Antiqua" w:eastAsia="Book Antiqua" w:hAnsi="Book Antiqua" w:cs="Book Antiqua"/>
          <w:b/>
          <w:bCs/>
          <w:i/>
          <w:iCs/>
          <w:color w:val="000000"/>
        </w:rPr>
        <w:t xml:space="preserve">mediates </w:t>
      </w:r>
      <w:r w:rsidRPr="00A32BB8">
        <w:rPr>
          <w:rFonts w:ascii="Book Antiqua" w:eastAsia="Book Antiqua" w:hAnsi="Book Antiqua" w:cs="Book Antiqua"/>
          <w:b/>
          <w:bCs/>
          <w:i/>
          <w:iCs/>
          <w:color w:val="000000"/>
        </w:rPr>
        <w:t xml:space="preserve">the expression of </w:t>
      </w:r>
      <w:proofErr w:type="spellStart"/>
      <w:r w:rsidRPr="00A32BB8">
        <w:rPr>
          <w:rFonts w:ascii="Book Antiqua" w:eastAsia="Book Antiqua" w:hAnsi="Book Antiqua" w:cs="Book Antiqua"/>
          <w:b/>
          <w:bCs/>
          <w:i/>
          <w:iCs/>
          <w:color w:val="000000"/>
        </w:rPr>
        <w:t>proinflammatory</w:t>
      </w:r>
      <w:proofErr w:type="spellEnd"/>
      <w:r w:rsidRPr="00A32BB8">
        <w:rPr>
          <w:rFonts w:ascii="Book Antiqua" w:eastAsia="Book Antiqua" w:hAnsi="Book Antiqua" w:cs="Book Antiqua"/>
          <w:b/>
          <w:bCs/>
          <w:i/>
          <w:iCs/>
          <w:color w:val="000000"/>
        </w:rPr>
        <w:t xml:space="preserve"> cytokines in intestinal epithelial cells</w:t>
      </w:r>
    </w:p>
    <w:p w14:paraId="6FD9F157" w14:textId="4D1B66B8"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To investigate the regulation of intestinal inflammation by FGL1, </w:t>
      </w:r>
      <w:proofErr w:type="spellStart"/>
      <w:r w:rsidRPr="00A32BB8">
        <w:rPr>
          <w:rFonts w:ascii="Book Antiqua" w:eastAsia="Book Antiqua" w:hAnsi="Book Antiqua" w:cs="Book Antiqua"/>
          <w:color w:val="000000"/>
        </w:rPr>
        <w:t>proinflammatory</w:t>
      </w:r>
      <w:proofErr w:type="spellEnd"/>
      <w:r w:rsidRPr="00A32BB8">
        <w:rPr>
          <w:rFonts w:ascii="Book Antiqua" w:eastAsia="Book Antiqua" w:hAnsi="Book Antiqua" w:cs="Book Antiqua"/>
          <w:color w:val="000000"/>
        </w:rPr>
        <w:t xml:space="preserve"> cytokines were detected by ELISA after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siRNA and plasmids were transfected into HT-29 cells. After LPS stimulation, the IL-1β, IL-6, IL-17</w:t>
      </w:r>
      <w:r w:rsidR="00C406BE"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TNF-α </w:t>
      </w:r>
      <w:proofErr w:type="gramStart"/>
      <w:r w:rsidRPr="00A32BB8">
        <w:rPr>
          <w:rFonts w:ascii="Book Antiqua" w:eastAsia="Book Antiqua" w:hAnsi="Book Antiqua" w:cs="Book Antiqua"/>
          <w:color w:val="000000"/>
        </w:rPr>
        <w:t>levels</w:t>
      </w:r>
      <w:proofErr w:type="gramEnd"/>
      <w:r w:rsidRPr="00A32BB8">
        <w:rPr>
          <w:rFonts w:ascii="Book Antiqua" w:eastAsia="Book Antiqua" w:hAnsi="Book Antiqua" w:cs="Book Antiqua"/>
          <w:color w:val="000000"/>
        </w:rPr>
        <w:t xml:space="preserve"> were significantly upregulated. FGL1 knockdown reversed the expression of IL-1β, IL-6, IL-17</w:t>
      </w:r>
      <w:r w:rsidR="00C406BE"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TNF-α, while overexpression of FGL1 elevated the levels of the four </w:t>
      </w:r>
      <w:proofErr w:type="spellStart"/>
      <w:r w:rsidRPr="00A32BB8">
        <w:rPr>
          <w:rFonts w:ascii="Book Antiqua" w:eastAsia="Book Antiqua" w:hAnsi="Book Antiqua" w:cs="Book Antiqua"/>
          <w:color w:val="000000"/>
        </w:rPr>
        <w:t>proinflammatory</w:t>
      </w:r>
      <w:proofErr w:type="spellEnd"/>
      <w:r w:rsidRPr="00A32BB8">
        <w:rPr>
          <w:rFonts w:ascii="Book Antiqua" w:eastAsia="Book Antiqua" w:hAnsi="Book Antiqua" w:cs="Book Antiqua"/>
          <w:color w:val="000000"/>
        </w:rPr>
        <w:t xml:space="preserve"> cytokines (</w:t>
      </w:r>
      <w:r w:rsidRPr="00A32BB8">
        <w:rPr>
          <w:rFonts w:ascii="Book Antiqua" w:eastAsia="Book Antiqua" w:hAnsi="Book Antiqua" w:cs="Book Antiqua"/>
          <w:i/>
          <w:iCs/>
          <w:color w:val="000000"/>
        </w:rPr>
        <w:t>P</w:t>
      </w:r>
      <w:r w:rsidRPr="00A32BB8">
        <w:rPr>
          <w:rFonts w:ascii="Book Antiqua" w:eastAsia="Book Antiqua" w:hAnsi="Book Antiqua" w:cs="Book Antiqua"/>
          <w:color w:val="000000"/>
        </w:rPr>
        <w:t xml:space="preserve"> &lt; 0.05, Figure 3). </w:t>
      </w:r>
    </w:p>
    <w:p w14:paraId="170C8008" w14:textId="77777777" w:rsidR="00A77B3E" w:rsidRPr="00A32BB8" w:rsidRDefault="00A77B3E" w:rsidP="005518F7">
      <w:pPr>
        <w:snapToGrid w:val="0"/>
        <w:spacing w:line="360" w:lineRule="auto"/>
        <w:jc w:val="both"/>
      </w:pPr>
    </w:p>
    <w:p w14:paraId="55987C43" w14:textId="612F25A7" w:rsidR="00A77B3E" w:rsidRPr="00A32BB8" w:rsidRDefault="006C186E" w:rsidP="005518F7">
      <w:pPr>
        <w:snapToGrid w:val="0"/>
        <w:spacing w:line="360" w:lineRule="auto"/>
        <w:jc w:val="both"/>
      </w:pPr>
      <w:r w:rsidRPr="00A32BB8">
        <w:rPr>
          <w:rFonts w:ascii="Book Antiqua" w:eastAsia="Book Antiqua" w:hAnsi="Book Antiqua" w:cs="Book Antiqua"/>
          <w:b/>
          <w:bCs/>
          <w:i/>
          <w:iCs/>
          <w:color w:val="000000"/>
        </w:rPr>
        <w:t xml:space="preserve">FGL1 </w:t>
      </w:r>
      <w:r w:rsidR="00C406BE" w:rsidRPr="00A32BB8">
        <w:rPr>
          <w:rFonts w:ascii="Book Antiqua" w:eastAsia="Book Antiqua" w:hAnsi="Book Antiqua" w:cs="Book Antiqua"/>
          <w:b/>
          <w:bCs/>
          <w:i/>
          <w:iCs/>
          <w:color w:val="000000"/>
        </w:rPr>
        <w:t xml:space="preserve">activates </w:t>
      </w:r>
      <w:r w:rsidRPr="00A32BB8">
        <w:rPr>
          <w:rFonts w:ascii="Book Antiqua" w:eastAsia="Book Antiqua" w:hAnsi="Book Antiqua" w:cs="Book Antiqua"/>
          <w:b/>
          <w:bCs/>
          <w:i/>
          <w:iCs/>
          <w:color w:val="000000"/>
        </w:rPr>
        <w:t>the NF-</w:t>
      </w:r>
      <w:proofErr w:type="spellStart"/>
      <w:r w:rsidRPr="00A32BB8">
        <w:rPr>
          <w:rFonts w:ascii="Book Antiqua" w:eastAsia="Book Antiqua" w:hAnsi="Book Antiqua" w:cs="Book Antiqua"/>
          <w:b/>
          <w:bCs/>
          <w:i/>
          <w:iCs/>
          <w:color w:val="000000"/>
        </w:rPr>
        <w:t>κB</w:t>
      </w:r>
      <w:proofErr w:type="spellEnd"/>
      <w:r w:rsidRPr="00A32BB8">
        <w:rPr>
          <w:rFonts w:ascii="Book Antiqua" w:eastAsia="Book Antiqua" w:hAnsi="Book Antiqua" w:cs="Book Antiqua"/>
          <w:b/>
          <w:bCs/>
          <w:i/>
          <w:iCs/>
          <w:color w:val="000000"/>
        </w:rPr>
        <w:t xml:space="preserve"> </w:t>
      </w:r>
      <w:proofErr w:type="spellStart"/>
      <w:r w:rsidRPr="00A32BB8">
        <w:rPr>
          <w:rFonts w:ascii="Book Antiqua" w:eastAsia="Book Antiqua" w:hAnsi="Book Antiqua" w:cs="Book Antiqua"/>
          <w:b/>
          <w:bCs/>
          <w:i/>
          <w:iCs/>
          <w:color w:val="000000"/>
        </w:rPr>
        <w:t>signalling</w:t>
      </w:r>
      <w:proofErr w:type="spellEnd"/>
      <w:r w:rsidRPr="00A32BB8">
        <w:rPr>
          <w:rFonts w:ascii="Book Antiqua" w:eastAsia="Book Antiqua" w:hAnsi="Book Antiqua" w:cs="Book Antiqua"/>
          <w:b/>
          <w:bCs/>
          <w:i/>
          <w:iCs/>
          <w:color w:val="000000"/>
        </w:rPr>
        <w:t xml:space="preserve"> pathway</w:t>
      </w:r>
    </w:p>
    <w:p w14:paraId="55E3E982"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Given that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plays a fundamental role in the intestinal inflammation of CD, the modulation of the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signalling</w:t>
      </w:r>
      <w:proofErr w:type="spellEnd"/>
      <w:r w:rsidRPr="00A32BB8">
        <w:rPr>
          <w:rFonts w:ascii="Book Antiqua" w:eastAsia="Book Antiqua" w:hAnsi="Book Antiqua" w:cs="Book Antiqua"/>
          <w:color w:val="000000"/>
        </w:rPr>
        <w:t xml:space="preserve"> pathway by FGL1 was investigated. The mRNA expression levels of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and </w:t>
      </w:r>
      <w:r w:rsidRPr="00A32BB8">
        <w:rPr>
          <w:rFonts w:ascii="Book Antiqua" w:eastAsia="Book Antiqua" w:hAnsi="Book Antiqua" w:cs="Book Antiqua"/>
          <w:i/>
          <w:color w:val="000000"/>
        </w:rPr>
        <w:t>NF-</w:t>
      </w:r>
      <w:proofErr w:type="spellStart"/>
      <w:r w:rsidRPr="00A32BB8">
        <w:rPr>
          <w:rFonts w:ascii="Book Antiqua" w:eastAsia="Book Antiqua" w:hAnsi="Book Antiqua" w:cs="Book Antiqua"/>
          <w:i/>
          <w:color w:val="000000"/>
        </w:rPr>
        <w:t>κB</w:t>
      </w:r>
      <w:proofErr w:type="spellEnd"/>
      <w:r w:rsidRPr="00A32BB8">
        <w:rPr>
          <w:rFonts w:ascii="Book Antiqua" w:eastAsia="Book Antiqua" w:hAnsi="Book Antiqua" w:cs="Book Antiqua"/>
          <w:color w:val="000000"/>
        </w:rPr>
        <w:t xml:space="preserve"> were increased by LPS stimulation. After intervention with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siRNA, the mRNA expression levels of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and </w:t>
      </w:r>
      <w:r w:rsidRPr="00A32BB8">
        <w:rPr>
          <w:rFonts w:ascii="Book Antiqua" w:eastAsia="Book Antiqua" w:hAnsi="Book Antiqua" w:cs="Book Antiqua"/>
          <w:i/>
          <w:color w:val="000000"/>
        </w:rPr>
        <w:t>NF-</w:t>
      </w:r>
      <w:proofErr w:type="spellStart"/>
      <w:r w:rsidRPr="00A32BB8">
        <w:rPr>
          <w:rFonts w:ascii="Book Antiqua" w:eastAsia="Book Antiqua" w:hAnsi="Book Antiqua" w:cs="Book Antiqua"/>
          <w:i/>
          <w:color w:val="000000"/>
        </w:rPr>
        <w:t>κB</w:t>
      </w:r>
      <w:proofErr w:type="spellEnd"/>
      <w:r w:rsidRPr="00A32BB8">
        <w:rPr>
          <w:rFonts w:ascii="Book Antiqua" w:eastAsia="Book Antiqua" w:hAnsi="Book Antiqua" w:cs="Book Antiqua"/>
          <w:color w:val="000000"/>
        </w:rPr>
        <w:t xml:space="preserve"> were both downregulated, while the mRNA levels were enhanced following FGL1 overexpression with plasmid transfection (</w:t>
      </w:r>
      <w:r w:rsidRPr="00A32BB8">
        <w:rPr>
          <w:rFonts w:ascii="Book Antiqua" w:eastAsia="Book Antiqua" w:hAnsi="Book Antiqua" w:cs="Book Antiqua"/>
          <w:i/>
          <w:iCs/>
          <w:color w:val="000000"/>
        </w:rPr>
        <w:t>P</w:t>
      </w:r>
      <w:r w:rsidRPr="00A32BB8">
        <w:rPr>
          <w:rFonts w:ascii="Book Antiqua" w:eastAsia="Book Antiqua" w:hAnsi="Book Antiqua" w:cs="Book Antiqua"/>
          <w:color w:val="000000"/>
        </w:rPr>
        <w:t xml:space="preserve"> &lt; 0.01, Figure 4A and B).</w:t>
      </w:r>
    </w:p>
    <w:p w14:paraId="238211E5" w14:textId="51015CAC" w:rsidR="00A77B3E" w:rsidRPr="00A32BB8" w:rsidRDefault="006C186E" w:rsidP="005518F7">
      <w:pPr>
        <w:snapToGrid w:val="0"/>
        <w:spacing w:line="360" w:lineRule="auto"/>
        <w:ind w:firstLineChars="100" w:firstLine="240"/>
        <w:jc w:val="both"/>
      </w:pPr>
      <w:r w:rsidRPr="00A32BB8">
        <w:rPr>
          <w:rFonts w:ascii="Book Antiqua" w:eastAsia="Book Antiqua" w:hAnsi="Book Antiqua" w:cs="Book Antiqua"/>
          <w:color w:val="000000"/>
        </w:rPr>
        <w:t>The exact mechanism by which FGL1 regulates the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signalling</w:t>
      </w:r>
      <w:proofErr w:type="spellEnd"/>
      <w:r w:rsidRPr="00A32BB8">
        <w:rPr>
          <w:rFonts w:ascii="Book Antiqua" w:eastAsia="Book Antiqua" w:hAnsi="Book Antiqua" w:cs="Book Antiqua"/>
          <w:color w:val="000000"/>
        </w:rPr>
        <w:t xml:space="preserve"> pathway was revealed by </w:t>
      </w:r>
      <w:r w:rsidR="00C406BE" w:rsidRPr="00A32BB8">
        <w:rPr>
          <w:rFonts w:ascii="Book Antiqua" w:eastAsia="Book Antiqua" w:hAnsi="Book Antiqua" w:cs="Book Antiqua"/>
          <w:color w:val="000000"/>
        </w:rPr>
        <w:t xml:space="preserve">Western </w:t>
      </w:r>
      <w:r w:rsidRPr="00A32BB8">
        <w:rPr>
          <w:rFonts w:ascii="Book Antiqua" w:eastAsia="Book Antiqua" w:hAnsi="Book Antiqua" w:cs="Book Antiqua"/>
          <w:color w:val="000000"/>
        </w:rPr>
        <w:t>blot assay. The protein levels of FGL1, IKKα, IKKβ, p-IKKα/β, p-</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 xml:space="preserve">α, and p-p65 were upregulated in HT-29 cells stimulated </w:t>
      </w:r>
      <w:r w:rsidR="00C406BE" w:rsidRPr="00A32BB8">
        <w:rPr>
          <w:rFonts w:ascii="Book Antiqua" w:eastAsia="Book Antiqua" w:hAnsi="Book Antiqua" w:cs="Book Antiqua"/>
          <w:color w:val="000000"/>
        </w:rPr>
        <w:t xml:space="preserve">with </w:t>
      </w:r>
      <w:r w:rsidRPr="00A32BB8">
        <w:rPr>
          <w:rFonts w:ascii="Book Antiqua" w:eastAsia="Book Antiqua" w:hAnsi="Book Antiqua" w:cs="Book Antiqua"/>
          <w:color w:val="000000"/>
        </w:rPr>
        <w:t>LPS (</w:t>
      </w:r>
      <w:r w:rsidRPr="00A32BB8">
        <w:rPr>
          <w:rFonts w:ascii="Book Antiqua" w:eastAsia="Book Antiqua" w:hAnsi="Book Antiqua" w:cs="Book Antiqua"/>
          <w:i/>
          <w:iCs/>
          <w:color w:val="000000"/>
        </w:rPr>
        <w:t>P</w:t>
      </w:r>
      <w:r w:rsidRPr="00A32BB8">
        <w:rPr>
          <w:rFonts w:ascii="Book Antiqua" w:eastAsia="Book Antiqua" w:hAnsi="Book Antiqua" w:cs="Book Antiqua"/>
          <w:color w:val="000000"/>
        </w:rPr>
        <w:t xml:space="preserve"> &lt; 0.05).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gene knockdown inhibited the protein expression of FGL1 and downregulated the protein expression of IKKα, IKKβ, p-IKKα/β, p-</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α, and p-p65 (</w:t>
      </w:r>
      <w:r w:rsidRPr="00A32BB8">
        <w:rPr>
          <w:rFonts w:ascii="Book Antiqua" w:eastAsia="Book Antiqua" w:hAnsi="Book Antiqua" w:cs="Book Antiqua"/>
          <w:i/>
          <w:iCs/>
          <w:color w:val="000000"/>
        </w:rPr>
        <w:t>P</w:t>
      </w:r>
      <w:r w:rsidRPr="00A32BB8">
        <w:rPr>
          <w:rFonts w:ascii="Book Antiqua" w:eastAsia="Book Antiqua" w:hAnsi="Book Antiqua" w:cs="Book Antiqua"/>
          <w:color w:val="000000"/>
        </w:rPr>
        <w:t xml:space="preserve"> &lt; 0.05). Conversely, the overexpression of the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gene enhanced the protein expression of FGL1, IKKα, IKKβ, p-IKKα/β, p-</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α, and p-p65 (</w:t>
      </w:r>
      <w:r w:rsidRPr="00A32BB8">
        <w:rPr>
          <w:rFonts w:ascii="Book Antiqua" w:eastAsia="Book Antiqua" w:hAnsi="Book Antiqua" w:cs="Book Antiqua"/>
          <w:i/>
          <w:iCs/>
          <w:color w:val="000000"/>
        </w:rPr>
        <w:t>P</w:t>
      </w:r>
      <w:r w:rsidRPr="00A32BB8">
        <w:rPr>
          <w:rFonts w:ascii="Book Antiqua" w:eastAsia="Book Antiqua" w:hAnsi="Book Antiqua" w:cs="Book Antiqua"/>
          <w:color w:val="000000"/>
        </w:rPr>
        <w:t xml:space="preserve"> &lt; 0.05, Figure 4C).</w:t>
      </w:r>
    </w:p>
    <w:p w14:paraId="4FF546B9" w14:textId="77777777" w:rsidR="00A77B3E" w:rsidRPr="00A32BB8" w:rsidRDefault="00A77B3E" w:rsidP="005518F7">
      <w:pPr>
        <w:snapToGrid w:val="0"/>
        <w:spacing w:line="360" w:lineRule="auto"/>
        <w:jc w:val="both"/>
      </w:pPr>
    </w:p>
    <w:p w14:paraId="0FA6FA75" w14:textId="77777777" w:rsidR="00A77B3E" w:rsidRPr="00A32BB8" w:rsidRDefault="006C186E" w:rsidP="005518F7">
      <w:pPr>
        <w:snapToGrid w:val="0"/>
        <w:spacing w:line="360" w:lineRule="auto"/>
        <w:jc w:val="both"/>
      </w:pPr>
      <w:r w:rsidRPr="00A32BB8">
        <w:rPr>
          <w:rFonts w:ascii="Book Antiqua" w:eastAsia="Book Antiqua" w:hAnsi="Book Antiqua" w:cs="Book Antiqua"/>
          <w:b/>
          <w:caps/>
          <w:color w:val="000000"/>
          <w:u w:val="single"/>
        </w:rPr>
        <w:t>DISCUSSION</w:t>
      </w:r>
    </w:p>
    <w:p w14:paraId="13E3066A"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In the present study, we took advantage of proteomics for a large-scale screen of DEPs between the plasma of CD patients and healthy people. The expression of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a hub gene among the DEPs, was increased in the plasma of CD patients, which was verified in intestinal mucosal and epithelial tissues. Furthermore, FGL1 was validated to </w:t>
      </w:r>
      <w:r w:rsidRPr="00A32BB8">
        <w:rPr>
          <w:rFonts w:ascii="Book Antiqua" w:eastAsia="Book Antiqua" w:hAnsi="Book Antiqua" w:cs="Book Antiqua"/>
          <w:color w:val="000000"/>
        </w:rPr>
        <w:lastRenderedPageBreak/>
        <w:t>exacerbate the inflammatory response in intestinal epithelial cells by activating the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signalling</w:t>
      </w:r>
      <w:proofErr w:type="spellEnd"/>
      <w:r w:rsidRPr="00A32BB8">
        <w:rPr>
          <w:rFonts w:ascii="Book Antiqua" w:eastAsia="Book Antiqua" w:hAnsi="Book Antiqua" w:cs="Book Antiqua"/>
          <w:color w:val="000000"/>
        </w:rPr>
        <w:t xml:space="preserve"> pathway.</w:t>
      </w:r>
    </w:p>
    <w:p w14:paraId="0779D4EC" w14:textId="3C4D013C" w:rsidR="00A77B3E" w:rsidRPr="00A32BB8" w:rsidRDefault="006C186E" w:rsidP="005518F7">
      <w:pPr>
        <w:snapToGrid w:val="0"/>
        <w:spacing w:line="360" w:lineRule="auto"/>
        <w:ind w:firstLine="240"/>
        <w:jc w:val="both"/>
      </w:pPr>
      <w:r w:rsidRPr="00A32BB8">
        <w:rPr>
          <w:rFonts w:ascii="Book Antiqua" w:eastAsia="Book Antiqua" w:hAnsi="Book Antiqua" w:cs="Book Antiqua"/>
          <w:color w:val="000000"/>
        </w:rPr>
        <w:t xml:space="preserve">At present, knowledge about the etiology and pathogenesis of CD is limited, which makes it incurable. Hence, it is essential to detect potential drug targets for CD. As proteins are directly involved in nearly all pathophysiological processes, proteomics has become a hotspot tool for the discovery of novel biomarkers or therapeutic targets </w:t>
      </w:r>
      <w:r w:rsidR="00613CED" w:rsidRPr="00A32BB8">
        <w:rPr>
          <w:rFonts w:ascii="Book Antiqua" w:eastAsia="Book Antiqua" w:hAnsi="Book Antiqua" w:cs="Book Antiqua"/>
          <w:color w:val="000000"/>
        </w:rPr>
        <w:t xml:space="preserve">for </w:t>
      </w:r>
      <w:r w:rsidRPr="00A32BB8">
        <w:rPr>
          <w:rFonts w:ascii="Book Antiqua" w:eastAsia="Book Antiqua" w:hAnsi="Book Antiqua" w:cs="Book Antiqua"/>
          <w:color w:val="000000"/>
        </w:rPr>
        <w:t xml:space="preserve">CD, differential diagnosis between CD and ulcerative colitis, and disease stratification by examining and quantifying thousands of proteins encoded by the genome in a holistic </w:t>
      </w:r>
      <w:proofErr w:type="gramStart"/>
      <w:r w:rsidRPr="00A32BB8">
        <w:rPr>
          <w:rFonts w:ascii="Book Antiqua" w:eastAsia="Book Antiqua" w:hAnsi="Book Antiqua" w:cs="Book Antiqua"/>
          <w:color w:val="000000"/>
        </w:rPr>
        <w:t>manner</w:t>
      </w:r>
      <w:r w:rsidRPr="00A32BB8">
        <w:rPr>
          <w:rFonts w:ascii="Book Antiqua" w:eastAsia="Book Antiqua" w:hAnsi="Book Antiqua" w:cs="Book Antiqua"/>
          <w:color w:val="000000"/>
          <w:szCs w:val="30"/>
          <w:vertAlign w:val="superscript"/>
        </w:rPr>
        <w:t>[</w:t>
      </w:r>
      <w:proofErr w:type="gramEnd"/>
      <w:r w:rsidRPr="00A32BB8">
        <w:rPr>
          <w:rFonts w:ascii="Book Antiqua" w:eastAsia="Book Antiqua" w:hAnsi="Book Antiqua" w:cs="Book Antiqua"/>
          <w:color w:val="000000"/>
          <w:szCs w:val="30"/>
          <w:vertAlign w:val="superscript"/>
        </w:rPr>
        <w:t>10-13]</w:t>
      </w:r>
      <w:r w:rsidRPr="00A32BB8">
        <w:rPr>
          <w:rFonts w:ascii="Book Antiqua" w:eastAsia="Book Antiqua" w:hAnsi="Book Antiqua" w:cs="Book Antiqua"/>
          <w:color w:val="000000"/>
        </w:rPr>
        <w:t>. To our knowledge, the present study revealed for the first time by proteomics that FGL1 may be a key contributor to CD onset and progression.</w:t>
      </w:r>
    </w:p>
    <w:p w14:paraId="67EA0EFD" w14:textId="77777777" w:rsidR="00A77B3E" w:rsidRPr="00A32BB8" w:rsidRDefault="006C186E" w:rsidP="005518F7">
      <w:pPr>
        <w:snapToGrid w:val="0"/>
        <w:spacing w:line="360" w:lineRule="auto"/>
        <w:ind w:firstLine="240"/>
        <w:jc w:val="both"/>
      </w:pPr>
      <w:r w:rsidRPr="00A32BB8">
        <w:rPr>
          <w:rFonts w:ascii="Book Antiqua" w:eastAsia="Book Antiqua" w:hAnsi="Book Antiqua" w:cs="Book Antiqua"/>
          <w:color w:val="000000"/>
        </w:rPr>
        <w:t>Accumulating evidence has demonstrated that FGL1 plays a prominent role in the pathogenesis of various diseases, including hepatocellular carcinoma, gastric cancer, lung cancer, diabetes mellitus, and obesity</w:t>
      </w:r>
      <w:r w:rsidRPr="00A32BB8">
        <w:rPr>
          <w:rFonts w:ascii="Book Antiqua" w:eastAsia="Book Antiqua" w:hAnsi="Book Antiqua" w:cs="Book Antiqua"/>
          <w:color w:val="000000"/>
          <w:szCs w:val="30"/>
          <w:vertAlign w:val="superscript"/>
        </w:rPr>
        <w:t>[14-19]</w:t>
      </w:r>
      <w:r w:rsidRPr="00A32BB8">
        <w:rPr>
          <w:rFonts w:ascii="Book Antiqua" w:eastAsia="Book Antiqua" w:hAnsi="Book Antiqua" w:cs="Book Antiqua"/>
          <w:color w:val="000000"/>
        </w:rPr>
        <w:t xml:space="preserve">. Additionally, FGL1 is also considered a potential biomarker and drug target in certain inflammatory conditions. FGL1 may promote liver injury-induced inflammation </w:t>
      </w:r>
      <w:r w:rsidRPr="00A32BB8">
        <w:rPr>
          <w:rFonts w:ascii="Book Antiqua" w:eastAsia="Book Antiqua" w:hAnsi="Book Antiqua" w:cs="Book Antiqua"/>
          <w:i/>
          <w:iCs/>
          <w:color w:val="000000"/>
        </w:rPr>
        <w:t>via</w:t>
      </w:r>
      <w:r w:rsidRPr="00A32BB8">
        <w:rPr>
          <w:rFonts w:ascii="Book Antiqua" w:eastAsia="Book Antiqua" w:hAnsi="Book Antiqua" w:cs="Book Antiqua"/>
          <w:color w:val="000000"/>
        </w:rPr>
        <w:t xml:space="preserve"> the IL-6/STAT3 </w:t>
      </w:r>
      <w:proofErr w:type="spellStart"/>
      <w:r w:rsidRPr="00A32BB8">
        <w:rPr>
          <w:rFonts w:ascii="Book Antiqua" w:eastAsia="Book Antiqua" w:hAnsi="Book Antiqua" w:cs="Book Antiqua"/>
          <w:color w:val="000000"/>
        </w:rPr>
        <w:t>signalling</w:t>
      </w:r>
      <w:proofErr w:type="spellEnd"/>
      <w:r w:rsidRPr="00A32BB8">
        <w:rPr>
          <w:rFonts w:ascii="Book Antiqua" w:eastAsia="Book Antiqua" w:hAnsi="Book Antiqua" w:cs="Book Antiqua"/>
          <w:color w:val="000000"/>
        </w:rPr>
        <w:t xml:space="preserve"> </w:t>
      </w:r>
      <w:proofErr w:type="gramStart"/>
      <w:r w:rsidRPr="00A32BB8">
        <w:rPr>
          <w:rFonts w:ascii="Book Antiqua" w:eastAsia="Book Antiqua" w:hAnsi="Book Antiqua" w:cs="Book Antiqua"/>
          <w:color w:val="000000"/>
        </w:rPr>
        <w:t>pathway</w:t>
      </w:r>
      <w:r w:rsidRPr="00A32BB8">
        <w:rPr>
          <w:rFonts w:ascii="Book Antiqua" w:eastAsia="Book Antiqua" w:hAnsi="Book Antiqua" w:cs="Book Antiqua"/>
          <w:color w:val="000000"/>
          <w:szCs w:val="30"/>
          <w:vertAlign w:val="superscript"/>
        </w:rPr>
        <w:t>[</w:t>
      </w:r>
      <w:proofErr w:type="gramEnd"/>
      <w:r w:rsidRPr="00A32BB8">
        <w:rPr>
          <w:rFonts w:ascii="Book Antiqua" w:eastAsia="Book Antiqua" w:hAnsi="Book Antiqua" w:cs="Book Antiqua"/>
          <w:color w:val="000000"/>
          <w:szCs w:val="30"/>
          <w:vertAlign w:val="superscript"/>
        </w:rPr>
        <w:t>20]</w:t>
      </w:r>
      <w:r w:rsidRPr="00A32BB8">
        <w:rPr>
          <w:rFonts w:ascii="Book Antiqua" w:eastAsia="Book Antiqua" w:hAnsi="Book Antiqua" w:cs="Book Antiqua"/>
          <w:color w:val="000000"/>
        </w:rPr>
        <w:t xml:space="preserve">. Proteomics revealed that FGL1 is a specific biomarker for predicting the progression of rheumatoid </w:t>
      </w:r>
      <w:proofErr w:type="gramStart"/>
      <w:r w:rsidRPr="00A32BB8">
        <w:rPr>
          <w:rFonts w:ascii="Book Antiqua" w:eastAsia="Book Antiqua" w:hAnsi="Book Antiqua" w:cs="Book Antiqua"/>
          <w:color w:val="000000"/>
        </w:rPr>
        <w:t>arthritis</w:t>
      </w:r>
      <w:r w:rsidRPr="00A32BB8">
        <w:rPr>
          <w:rFonts w:ascii="Book Antiqua" w:eastAsia="Book Antiqua" w:hAnsi="Book Antiqua" w:cs="Book Antiqua"/>
          <w:color w:val="000000"/>
          <w:szCs w:val="30"/>
          <w:vertAlign w:val="superscript"/>
        </w:rPr>
        <w:t>[</w:t>
      </w:r>
      <w:proofErr w:type="gramEnd"/>
      <w:r w:rsidRPr="00A32BB8">
        <w:rPr>
          <w:rFonts w:ascii="Book Antiqua" w:eastAsia="Book Antiqua" w:hAnsi="Book Antiqua" w:cs="Book Antiqua"/>
          <w:color w:val="000000"/>
          <w:szCs w:val="30"/>
          <w:vertAlign w:val="superscript"/>
        </w:rPr>
        <w:t>7]</w:t>
      </w:r>
      <w:r w:rsidRPr="00A32BB8">
        <w:rPr>
          <w:rFonts w:ascii="Book Antiqua" w:eastAsia="Book Antiqua" w:hAnsi="Book Antiqua" w:cs="Book Antiqua"/>
          <w:color w:val="000000"/>
        </w:rPr>
        <w:t>. This finding displays a fundamental role of FGL1 in regulating immune-mediated inflammation.</w:t>
      </w:r>
    </w:p>
    <w:p w14:paraId="194DF507" w14:textId="77777777" w:rsidR="00A77B3E" w:rsidRPr="00A32BB8" w:rsidRDefault="006C186E" w:rsidP="005518F7">
      <w:pPr>
        <w:snapToGrid w:val="0"/>
        <w:spacing w:line="360" w:lineRule="auto"/>
        <w:ind w:firstLine="240"/>
        <w:jc w:val="both"/>
      </w:pPr>
      <w:r w:rsidRPr="00A32BB8">
        <w:rPr>
          <w:rFonts w:ascii="Book Antiqua" w:eastAsia="Book Antiqua" w:hAnsi="Book Antiqua" w:cs="Book Antiqua"/>
          <w:color w:val="000000"/>
        </w:rPr>
        <w:t xml:space="preserve">Pierre and colleagues have demonstrated that CD relapse is correlated with the innate immune response of the </w:t>
      </w:r>
      <w:proofErr w:type="gramStart"/>
      <w:r w:rsidRPr="00A32BB8">
        <w:rPr>
          <w:rFonts w:ascii="Book Antiqua" w:eastAsia="Book Antiqua" w:hAnsi="Book Antiqua" w:cs="Book Antiqua"/>
          <w:color w:val="000000"/>
        </w:rPr>
        <w:t>liver</w:t>
      </w:r>
      <w:r w:rsidRPr="00A32BB8">
        <w:rPr>
          <w:rFonts w:ascii="Book Antiqua" w:eastAsia="Book Antiqua" w:hAnsi="Book Antiqua" w:cs="Book Antiqua"/>
          <w:color w:val="000000"/>
          <w:szCs w:val="30"/>
          <w:vertAlign w:val="superscript"/>
        </w:rPr>
        <w:t>[</w:t>
      </w:r>
      <w:proofErr w:type="gramEnd"/>
      <w:r w:rsidRPr="00A32BB8">
        <w:rPr>
          <w:rFonts w:ascii="Book Antiqua" w:eastAsia="Book Antiqua" w:hAnsi="Book Antiqua" w:cs="Book Antiqua"/>
          <w:color w:val="000000"/>
          <w:szCs w:val="30"/>
          <w:vertAlign w:val="superscript"/>
        </w:rPr>
        <w:t>21]</w:t>
      </w:r>
      <w:r w:rsidRPr="00A32BB8">
        <w:rPr>
          <w:rFonts w:ascii="Book Antiqua" w:eastAsia="Book Antiqua" w:hAnsi="Book Antiqua" w:cs="Book Antiqua"/>
          <w:color w:val="000000"/>
        </w:rPr>
        <w:t xml:space="preserve">. Given that FGL1 is a liver-derived protein and is involved in the innate immune system pathway, we hypothesize that FGL1 may influence the pathophysiology of CD based on the evidence of increased expression of FGL1 in the plasma and intestinal tissues of CD patients. Although FGL1 has been demonstrated to be a potent target for cancer immunotherapy, its precise role in CD therapy is </w:t>
      </w:r>
      <w:proofErr w:type="gramStart"/>
      <w:r w:rsidRPr="00A32BB8">
        <w:rPr>
          <w:rFonts w:ascii="Book Antiqua" w:eastAsia="Book Antiqua" w:hAnsi="Book Antiqua" w:cs="Book Antiqua"/>
          <w:color w:val="000000"/>
        </w:rPr>
        <w:t>unknown</w:t>
      </w:r>
      <w:r w:rsidRPr="00A32BB8">
        <w:rPr>
          <w:rFonts w:ascii="Book Antiqua" w:eastAsia="Book Antiqua" w:hAnsi="Book Antiqua" w:cs="Book Antiqua"/>
          <w:color w:val="000000"/>
          <w:szCs w:val="30"/>
          <w:vertAlign w:val="superscript"/>
        </w:rPr>
        <w:t>[</w:t>
      </w:r>
      <w:proofErr w:type="gramEnd"/>
      <w:r w:rsidRPr="00A32BB8">
        <w:rPr>
          <w:rFonts w:ascii="Book Antiqua" w:eastAsia="Book Antiqua" w:hAnsi="Book Antiqua" w:cs="Book Antiqua"/>
          <w:color w:val="000000"/>
          <w:szCs w:val="30"/>
          <w:vertAlign w:val="superscript"/>
        </w:rPr>
        <w:t>8]</w:t>
      </w:r>
      <w:r w:rsidRPr="00A32BB8">
        <w:rPr>
          <w:rFonts w:ascii="Book Antiqua" w:eastAsia="Book Antiqua" w:hAnsi="Book Antiqua" w:cs="Book Antiqua"/>
          <w:color w:val="000000"/>
        </w:rPr>
        <w:t xml:space="preserve">. To unravel the mystery, a cell experiment was designed in the current study that focused on the FGL1-mediated regulation of </w:t>
      </w:r>
      <w:proofErr w:type="spellStart"/>
      <w:r w:rsidRPr="00A32BB8">
        <w:rPr>
          <w:rFonts w:ascii="Book Antiqua" w:eastAsia="Book Antiqua" w:hAnsi="Book Antiqua" w:cs="Book Antiqua"/>
          <w:color w:val="000000"/>
        </w:rPr>
        <w:t>signalling</w:t>
      </w:r>
      <w:proofErr w:type="spellEnd"/>
      <w:r w:rsidRPr="00A32BB8">
        <w:rPr>
          <w:rFonts w:ascii="Book Antiqua" w:eastAsia="Book Antiqua" w:hAnsi="Book Antiqua" w:cs="Book Antiqua"/>
          <w:color w:val="000000"/>
        </w:rPr>
        <w:t xml:space="preserve"> by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an important </w:t>
      </w:r>
      <w:proofErr w:type="spellStart"/>
      <w:r w:rsidRPr="00A32BB8">
        <w:rPr>
          <w:rFonts w:ascii="Book Antiqua" w:eastAsia="Book Antiqua" w:hAnsi="Book Antiqua" w:cs="Book Antiqua"/>
          <w:color w:val="000000"/>
        </w:rPr>
        <w:t>proinflammatory</w:t>
      </w:r>
      <w:proofErr w:type="spellEnd"/>
      <w:r w:rsidRPr="00A32BB8">
        <w:rPr>
          <w:rFonts w:ascii="Book Antiqua" w:eastAsia="Book Antiqua" w:hAnsi="Book Antiqua" w:cs="Book Antiqua"/>
          <w:color w:val="000000"/>
        </w:rPr>
        <w:t xml:space="preserve"> transcription factor for inflammatory disorders.</w:t>
      </w:r>
    </w:p>
    <w:p w14:paraId="5EBDBD58" w14:textId="20A4493A" w:rsidR="00A77B3E" w:rsidRPr="00A32BB8" w:rsidRDefault="006C186E" w:rsidP="005518F7">
      <w:pPr>
        <w:snapToGrid w:val="0"/>
        <w:spacing w:line="360" w:lineRule="auto"/>
        <w:ind w:firstLineChars="100" w:firstLine="240"/>
        <w:jc w:val="both"/>
      </w:pPr>
      <w:r w:rsidRPr="00A32BB8">
        <w:rPr>
          <w:rFonts w:ascii="Book Antiqua" w:eastAsia="Book Antiqua" w:hAnsi="Book Antiqua" w:cs="Book Antiqua"/>
          <w:color w:val="000000"/>
        </w:rPr>
        <w:t>Activation of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plays a central role in the induction and exacerbation of the intestinal inflammatory response of CD </w:t>
      </w:r>
      <w:proofErr w:type="gramStart"/>
      <w:r w:rsidRPr="00A32BB8">
        <w:rPr>
          <w:rFonts w:ascii="Book Antiqua" w:eastAsia="Book Antiqua" w:hAnsi="Book Antiqua" w:cs="Book Antiqua"/>
          <w:color w:val="000000"/>
        </w:rPr>
        <w:t>patients</w:t>
      </w:r>
      <w:r w:rsidRPr="00A32BB8">
        <w:rPr>
          <w:rFonts w:ascii="Book Antiqua" w:eastAsia="Book Antiqua" w:hAnsi="Book Antiqua" w:cs="Book Antiqua"/>
          <w:color w:val="000000"/>
          <w:vertAlign w:val="superscript"/>
        </w:rPr>
        <w:t>[</w:t>
      </w:r>
      <w:proofErr w:type="gramEnd"/>
      <w:r w:rsidRPr="00A32BB8">
        <w:rPr>
          <w:rFonts w:ascii="Book Antiqua" w:eastAsia="Book Antiqua" w:hAnsi="Book Antiqua" w:cs="Book Antiqua"/>
          <w:color w:val="000000"/>
          <w:vertAlign w:val="superscript"/>
        </w:rPr>
        <w:t>22]</w:t>
      </w:r>
      <w:r w:rsidRPr="00A32BB8">
        <w:rPr>
          <w:rFonts w:ascii="Book Antiqua" w:eastAsia="Book Antiqua" w:hAnsi="Book Antiqua" w:cs="Book Antiqua"/>
          <w:color w:val="000000"/>
        </w:rPr>
        <w:t>. The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family consists of p65 </w:t>
      </w:r>
      <w:r w:rsidRPr="00A32BB8">
        <w:rPr>
          <w:rFonts w:ascii="Book Antiqua" w:eastAsia="Book Antiqua" w:hAnsi="Book Antiqua" w:cs="Book Antiqua"/>
          <w:color w:val="000000"/>
        </w:rPr>
        <w:lastRenderedPageBreak/>
        <w:t>(RELA), RELB, c-REL, p50/p105 (NF-κB1)</w:t>
      </w:r>
      <w:r w:rsidR="005C00FA"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p52/p100 (NF-κB2). Activated p65 can translocate into the nucleus to upregulate the transcriptional expression of </w:t>
      </w:r>
      <w:proofErr w:type="spellStart"/>
      <w:r w:rsidRPr="00A32BB8">
        <w:rPr>
          <w:rFonts w:ascii="Book Antiqua" w:eastAsia="Book Antiqua" w:hAnsi="Book Antiqua" w:cs="Book Antiqua"/>
          <w:color w:val="000000"/>
        </w:rPr>
        <w:t>proinflammatory</w:t>
      </w:r>
      <w:proofErr w:type="spellEnd"/>
      <w:r w:rsidRPr="00A32BB8">
        <w:rPr>
          <w:rFonts w:ascii="Book Antiqua" w:eastAsia="Book Antiqua" w:hAnsi="Book Antiqua" w:cs="Book Antiqua"/>
          <w:color w:val="000000"/>
        </w:rPr>
        <w:t xml:space="preserve"> cytokines. In the present study, the mRNA and protein levels of FGL1 and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and the concentrations of IL-1β, IL-6, IL-17</w:t>
      </w:r>
      <w:r w:rsidR="005C00FA"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TNF-α were markedly upregulated in HT-29 cells stimulated</w:t>
      </w:r>
      <w:r w:rsidR="005C00FA" w:rsidRPr="00A32BB8">
        <w:rPr>
          <w:rFonts w:ascii="Book Antiqua" w:eastAsia="Book Antiqua" w:hAnsi="Book Antiqua" w:cs="Book Antiqua"/>
          <w:color w:val="000000"/>
        </w:rPr>
        <w:t xml:space="preserve"> with </w:t>
      </w:r>
      <w:r w:rsidRPr="00A32BB8">
        <w:rPr>
          <w:rFonts w:ascii="Book Antiqua" w:eastAsia="Book Antiqua" w:hAnsi="Book Antiqua" w:cs="Book Antiqua"/>
          <w:color w:val="000000"/>
        </w:rPr>
        <w:t xml:space="preserve">LPS, and these effects were reversed </w:t>
      </w:r>
      <w:r w:rsidR="005C00FA" w:rsidRPr="00A32BB8">
        <w:rPr>
          <w:rFonts w:ascii="Book Antiqua" w:eastAsia="Book Antiqua" w:hAnsi="Book Antiqua" w:cs="Book Antiqua"/>
          <w:color w:val="000000"/>
        </w:rPr>
        <w:t xml:space="preserve">by </w:t>
      </w:r>
      <w:r w:rsidRPr="00A32BB8">
        <w:rPr>
          <w:rFonts w:ascii="Book Antiqua" w:eastAsia="Book Antiqua" w:hAnsi="Book Antiqua" w:cs="Book Antiqua"/>
          <w:color w:val="000000"/>
        </w:rPr>
        <w:t>depleting FGL1 with specific siRNA. Correspondingly, the expression of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and the four </w:t>
      </w:r>
      <w:proofErr w:type="spellStart"/>
      <w:r w:rsidRPr="00A32BB8">
        <w:rPr>
          <w:rFonts w:ascii="Book Antiqua" w:eastAsia="Book Antiqua" w:hAnsi="Book Antiqua" w:cs="Book Antiqua"/>
          <w:color w:val="000000"/>
        </w:rPr>
        <w:t>proinflammatory</w:t>
      </w:r>
      <w:proofErr w:type="spellEnd"/>
      <w:r w:rsidRPr="00A32BB8">
        <w:rPr>
          <w:rFonts w:ascii="Book Antiqua" w:eastAsia="Book Antiqua" w:hAnsi="Book Antiqua" w:cs="Book Antiqua"/>
          <w:color w:val="000000"/>
        </w:rPr>
        <w:t xml:space="preserve"> cytokines was enhanced following overexpression of FGL1. These results indicate that FGL1 may promote the intestinal inflammatory response by activating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signalling</w:t>
      </w:r>
      <w:proofErr w:type="spellEnd"/>
      <w:r w:rsidRPr="00A32BB8">
        <w:rPr>
          <w:rFonts w:ascii="Book Antiqua" w:eastAsia="Book Antiqua" w:hAnsi="Book Antiqua" w:cs="Book Antiqua"/>
          <w:color w:val="000000"/>
        </w:rPr>
        <w:t>. The canonical pathway of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activation involves the IKK complex, consisting of NEMO, IKKα</w:t>
      </w:r>
      <w:r w:rsidR="005C00FA"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IKKβ, and the </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 xml:space="preserve"> protein family, including </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 xml:space="preserve">α, </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β</w:t>
      </w:r>
      <w:r w:rsidR="005C00FA"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w:t>
      </w:r>
      <w:proofErr w:type="spellStart"/>
      <w:r w:rsidRPr="00A32BB8">
        <w:rPr>
          <w:rFonts w:ascii="Book Antiqua" w:eastAsia="Book Antiqua" w:hAnsi="Book Antiqua" w:cs="Book Antiqua"/>
          <w:color w:val="000000"/>
        </w:rPr>
        <w:t>IκBe</w:t>
      </w:r>
      <w:proofErr w:type="spellEnd"/>
      <w:r w:rsidRPr="00A32BB8">
        <w:rPr>
          <w:rFonts w:ascii="Book Antiqua" w:eastAsia="Book Antiqua" w:hAnsi="Book Antiqua" w:cs="Book Antiqua"/>
          <w:color w:val="000000"/>
        </w:rPr>
        <w:t xml:space="preserve">. After stimulation, IKKα and IKKβ activation promotes phosphorylation of </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 xml:space="preserve">α. Degradation of phosphorylated </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 xml:space="preserve">α releases the p65-p50 dimer for nuclear </w:t>
      </w:r>
      <w:proofErr w:type="gramStart"/>
      <w:r w:rsidRPr="00A32BB8">
        <w:rPr>
          <w:rFonts w:ascii="Book Antiqua" w:eastAsia="Book Antiqua" w:hAnsi="Book Antiqua" w:cs="Book Antiqua"/>
          <w:color w:val="000000"/>
        </w:rPr>
        <w:t>translocation</w:t>
      </w:r>
      <w:r w:rsidRPr="00A32BB8">
        <w:rPr>
          <w:rFonts w:ascii="Book Antiqua" w:eastAsia="Book Antiqua" w:hAnsi="Book Antiqua" w:cs="Book Antiqua"/>
          <w:color w:val="000000"/>
          <w:szCs w:val="30"/>
          <w:vertAlign w:val="superscript"/>
        </w:rPr>
        <w:t>[</w:t>
      </w:r>
      <w:proofErr w:type="gramEnd"/>
      <w:r w:rsidRPr="00A32BB8">
        <w:rPr>
          <w:rFonts w:ascii="Book Antiqua" w:eastAsia="Book Antiqua" w:hAnsi="Book Antiqua" w:cs="Book Antiqua"/>
          <w:color w:val="000000"/>
          <w:szCs w:val="30"/>
          <w:vertAlign w:val="superscript"/>
        </w:rPr>
        <w:t>23]</w:t>
      </w:r>
      <w:r w:rsidRPr="00A32BB8">
        <w:rPr>
          <w:rFonts w:ascii="Book Antiqua" w:eastAsia="Book Antiqua" w:hAnsi="Book Antiqua" w:cs="Book Antiqua"/>
          <w:color w:val="000000"/>
        </w:rPr>
        <w:t>. In this study, the protein expression levels of IKKα, IKKβ, p-IKKα/β, p-</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α</w:t>
      </w:r>
      <w:r w:rsidR="005C00FA"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p-p65 were decreased after knockdown of FGL1 compared to those in the cell model, and the inverse effect was verified by overexpression of FGL1. Therefore, FGL1 may induce intestinal inflammation by activating the canonical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pathway.</w:t>
      </w:r>
    </w:p>
    <w:p w14:paraId="3015D4D4" w14:textId="77777777" w:rsidR="00A77B3E" w:rsidRPr="00A32BB8" w:rsidRDefault="00A77B3E" w:rsidP="005518F7">
      <w:pPr>
        <w:snapToGrid w:val="0"/>
        <w:spacing w:line="360" w:lineRule="auto"/>
        <w:jc w:val="both"/>
      </w:pPr>
    </w:p>
    <w:p w14:paraId="50928628" w14:textId="77777777" w:rsidR="00A77B3E" w:rsidRPr="00A32BB8" w:rsidRDefault="006C186E" w:rsidP="005518F7">
      <w:pPr>
        <w:snapToGrid w:val="0"/>
        <w:spacing w:line="360" w:lineRule="auto"/>
        <w:jc w:val="both"/>
      </w:pPr>
      <w:r w:rsidRPr="00A32BB8">
        <w:rPr>
          <w:rFonts w:ascii="Book Antiqua" w:eastAsia="Book Antiqua" w:hAnsi="Book Antiqua" w:cs="Book Antiqua"/>
          <w:b/>
          <w:caps/>
          <w:color w:val="000000"/>
          <w:u w:val="single"/>
        </w:rPr>
        <w:t>CONCLUSION</w:t>
      </w:r>
    </w:p>
    <w:p w14:paraId="20318EC4" w14:textId="0FC8E5B3"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In summary, we found for the first time that the expression of FGL1 </w:t>
      </w:r>
      <w:r w:rsidR="003E4742" w:rsidRPr="00A32BB8">
        <w:rPr>
          <w:rFonts w:ascii="Book Antiqua" w:eastAsia="Book Antiqua" w:hAnsi="Book Antiqua" w:cs="Book Antiqua"/>
          <w:color w:val="000000"/>
        </w:rPr>
        <w:t>i</w:t>
      </w:r>
      <w:r w:rsidR="005C00FA" w:rsidRPr="00A32BB8">
        <w:rPr>
          <w:rFonts w:ascii="Book Antiqua" w:eastAsia="Book Antiqua" w:hAnsi="Book Antiqua" w:cs="Book Antiqua"/>
          <w:color w:val="000000"/>
        </w:rPr>
        <w:t xml:space="preserve">s </w:t>
      </w:r>
      <w:r w:rsidRPr="00A32BB8">
        <w:rPr>
          <w:rFonts w:ascii="Book Antiqua" w:eastAsia="Book Antiqua" w:hAnsi="Book Antiqua" w:cs="Book Antiqua"/>
          <w:color w:val="000000"/>
        </w:rPr>
        <w:t>considerably upregulated in the plasma and intestinal mucosal and epithelial tissues of CD patients. FGL1 might induce intestinal inflammation by activating the canonical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signalling</w:t>
      </w:r>
      <w:proofErr w:type="spellEnd"/>
      <w:r w:rsidRPr="00A32BB8">
        <w:rPr>
          <w:rFonts w:ascii="Book Antiqua" w:eastAsia="Book Antiqua" w:hAnsi="Book Antiqua" w:cs="Book Antiqua"/>
          <w:color w:val="000000"/>
        </w:rPr>
        <w:t xml:space="preserve"> pathway to stimulate the secretion of </w:t>
      </w:r>
      <w:proofErr w:type="spellStart"/>
      <w:r w:rsidRPr="00A32BB8">
        <w:rPr>
          <w:rFonts w:ascii="Book Antiqua" w:eastAsia="Book Antiqua" w:hAnsi="Book Antiqua" w:cs="Book Antiqua"/>
          <w:color w:val="000000"/>
        </w:rPr>
        <w:t>proinflammatory</w:t>
      </w:r>
      <w:proofErr w:type="spellEnd"/>
      <w:r w:rsidRPr="00A32BB8">
        <w:rPr>
          <w:rFonts w:ascii="Book Antiqua" w:eastAsia="Book Antiqua" w:hAnsi="Book Antiqua" w:cs="Book Antiqua"/>
          <w:color w:val="000000"/>
        </w:rPr>
        <w:t xml:space="preserve"> cytokines, such as IL-1β, IL-6, IL-17</w:t>
      </w:r>
      <w:r w:rsidR="005C00FA"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TNF-α. Hence, FGL1 may be considered a potential biomarker and therapeutic target for CD. However, given the exploratory design of our study, the precise role of FGL1 in the pathogenesis of CD needs to be deeply investigated and further validated.</w:t>
      </w:r>
    </w:p>
    <w:p w14:paraId="283EADB3" w14:textId="77777777" w:rsidR="00A77B3E" w:rsidRPr="00A32BB8" w:rsidRDefault="00A77B3E" w:rsidP="005518F7">
      <w:pPr>
        <w:snapToGrid w:val="0"/>
        <w:spacing w:line="360" w:lineRule="auto"/>
        <w:jc w:val="both"/>
      </w:pPr>
    </w:p>
    <w:p w14:paraId="079A8439" w14:textId="77777777" w:rsidR="00A77B3E" w:rsidRPr="00A32BB8" w:rsidRDefault="006C186E" w:rsidP="005518F7">
      <w:pPr>
        <w:snapToGrid w:val="0"/>
        <w:spacing w:line="360" w:lineRule="auto"/>
        <w:jc w:val="both"/>
      </w:pPr>
      <w:r w:rsidRPr="00A32BB8">
        <w:rPr>
          <w:rFonts w:ascii="Book Antiqua" w:eastAsia="Book Antiqua" w:hAnsi="Book Antiqua" w:cs="Book Antiqua"/>
          <w:b/>
          <w:caps/>
          <w:color w:val="000000"/>
          <w:u w:val="single"/>
        </w:rPr>
        <w:t>ARTICLE HIGHLIGHTS</w:t>
      </w:r>
    </w:p>
    <w:p w14:paraId="4DCF2A2A" w14:textId="77777777" w:rsidR="00A77B3E" w:rsidRPr="00A32BB8" w:rsidRDefault="006C186E" w:rsidP="005518F7">
      <w:pPr>
        <w:snapToGrid w:val="0"/>
        <w:spacing w:line="360" w:lineRule="auto"/>
        <w:jc w:val="both"/>
      </w:pPr>
      <w:r w:rsidRPr="00A32BB8">
        <w:rPr>
          <w:rFonts w:ascii="Book Antiqua" w:eastAsia="Book Antiqua" w:hAnsi="Book Antiqua" w:cs="Book Antiqua"/>
          <w:b/>
          <w:i/>
          <w:color w:val="000000"/>
        </w:rPr>
        <w:lastRenderedPageBreak/>
        <w:t>Research background</w:t>
      </w:r>
    </w:p>
    <w:p w14:paraId="1F917496" w14:textId="2920C2F8"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Currently, the etiology and pathogenesis of Crohn’s disease (CD) </w:t>
      </w:r>
      <w:r w:rsidR="005C00FA" w:rsidRPr="00A32BB8">
        <w:rPr>
          <w:rFonts w:ascii="Book Antiqua" w:eastAsia="Book Antiqua" w:hAnsi="Book Antiqua" w:cs="Book Antiqua"/>
          <w:color w:val="000000"/>
        </w:rPr>
        <w:t xml:space="preserve">are </w:t>
      </w:r>
      <w:r w:rsidRPr="00A32BB8">
        <w:rPr>
          <w:rFonts w:ascii="Book Antiqua" w:eastAsia="Book Antiqua" w:hAnsi="Book Antiqua" w:cs="Book Antiqua"/>
          <w:color w:val="000000"/>
        </w:rPr>
        <w:t>not completely known, which makes it incurable. It is urgent to reveal the pathophysiological mechanism of CD and investigate new therapeutic targets.</w:t>
      </w:r>
    </w:p>
    <w:p w14:paraId="2A32647A" w14:textId="77777777" w:rsidR="00A77B3E" w:rsidRPr="00A32BB8" w:rsidRDefault="00A77B3E" w:rsidP="005518F7">
      <w:pPr>
        <w:snapToGrid w:val="0"/>
        <w:spacing w:line="360" w:lineRule="auto"/>
        <w:jc w:val="both"/>
      </w:pPr>
    </w:p>
    <w:p w14:paraId="6A4568D2" w14:textId="77777777" w:rsidR="00A77B3E" w:rsidRPr="00A32BB8" w:rsidRDefault="006C186E" w:rsidP="005518F7">
      <w:pPr>
        <w:snapToGrid w:val="0"/>
        <w:spacing w:line="360" w:lineRule="auto"/>
        <w:jc w:val="both"/>
      </w:pPr>
      <w:r w:rsidRPr="00A32BB8">
        <w:rPr>
          <w:rFonts w:ascii="Book Antiqua" w:eastAsia="Book Antiqua" w:hAnsi="Book Antiqua" w:cs="Book Antiqua"/>
          <w:b/>
          <w:i/>
          <w:color w:val="000000"/>
        </w:rPr>
        <w:t>Research motivation</w:t>
      </w:r>
    </w:p>
    <w:p w14:paraId="03D32B97" w14:textId="77777777" w:rsidR="00A77B3E" w:rsidRPr="00A32BB8" w:rsidRDefault="006C186E" w:rsidP="005518F7">
      <w:pPr>
        <w:snapToGrid w:val="0"/>
        <w:spacing w:line="360" w:lineRule="auto"/>
        <w:jc w:val="both"/>
      </w:pPr>
      <w:proofErr w:type="gramStart"/>
      <w:r w:rsidRPr="00A32BB8">
        <w:rPr>
          <w:rFonts w:ascii="Book Antiqua" w:eastAsia="Book Antiqua" w:hAnsi="Book Antiqua" w:cs="Book Antiqua"/>
          <w:color w:val="000000"/>
        </w:rPr>
        <w:t>To explore a potential therapeutic target for CD and verify its role in the CD pathological mechanism.</w:t>
      </w:r>
      <w:proofErr w:type="gramEnd"/>
    </w:p>
    <w:p w14:paraId="573BF787" w14:textId="77777777" w:rsidR="00A77B3E" w:rsidRPr="00A32BB8" w:rsidRDefault="00A77B3E" w:rsidP="005518F7">
      <w:pPr>
        <w:snapToGrid w:val="0"/>
        <w:spacing w:line="360" w:lineRule="auto"/>
        <w:jc w:val="both"/>
      </w:pPr>
    </w:p>
    <w:p w14:paraId="3293CE4F" w14:textId="77777777" w:rsidR="00A77B3E" w:rsidRPr="00A32BB8" w:rsidRDefault="006C186E" w:rsidP="005518F7">
      <w:pPr>
        <w:snapToGrid w:val="0"/>
        <w:spacing w:line="360" w:lineRule="auto"/>
        <w:jc w:val="both"/>
      </w:pPr>
      <w:r w:rsidRPr="00A32BB8">
        <w:rPr>
          <w:rFonts w:ascii="Book Antiqua" w:eastAsia="Book Antiqua" w:hAnsi="Book Antiqua" w:cs="Book Antiqua"/>
          <w:b/>
          <w:i/>
          <w:color w:val="000000"/>
        </w:rPr>
        <w:t>Research objectives</w:t>
      </w:r>
    </w:p>
    <w:p w14:paraId="6B5E857D" w14:textId="68E46DBF"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In this study, we attempted to find a potential therapeutic target </w:t>
      </w:r>
      <w:r w:rsidR="005C00FA" w:rsidRPr="00A32BB8">
        <w:rPr>
          <w:rFonts w:ascii="Book Antiqua" w:eastAsia="Book Antiqua" w:hAnsi="Book Antiqua" w:cs="Book Antiqua"/>
          <w:color w:val="000000"/>
        </w:rPr>
        <w:t xml:space="preserve">for </w:t>
      </w:r>
      <w:r w:rsidRPr="00A32BB8">
        <w:rPr>
          <w:rFonts w:ascii="Book Antiqua" w:eastAsia="Book Antiqua" w:hAnsi="Book Antiqua" w:cs="Book Antiqua"/>
          <w:color w:val="000000"/>
        </w:rPr>
        <w:t>CD and verify its role in the CD pathological mechanism</w:t>
      </w:r>
      <w:r w:rsidRPr="00A32BB8">
        <w:rPr>
          <w:rFonts w:ascii="Book Antiqua" w:eastAsia="Book Antiqua" w:hAnsi="Book Antiqua" w:cs="Book Antiqua"/>
          <w:i/>
          <w:iCs/>
          <w:color w:val="000000"/>
        </w:rPr>
        <w:t xml:space="preserve"> in vitro.</w:t>
      </w:r>
    </w:p>
    <w:p w14:paraId="2433EF9E" w14:textId="77777777" w:rsidR="00A77B3E" w:rsidRPr="00A32BB8" w:rsidRDefault="00A77B3E" w:rsidP="005518F7">
      <w:pPr>
        <w:snapToGrid w:val="0"/>
        <w:spacing w:line="360" w:lineRule="auto"/>
        <w:jc w:val="both"/>
      </w:pPr>
    </w:p>
    <w:p w14:paraId="777C46C1" w14:textId="77777777" w:rsidR="00A77B3E" w:rsidRPr="00A32BB8" w:rsidRDefault="006C186E" w:rsidP="005518F7">
      <w:pPr>
        <w:snapToGrid w:val="0"/>
        <w:spacing w:line="360" w:lineRule="auto"/>
        <w:jc w:val="both"/>
      </w:pPr>
      <w:r w:rsidRPr="00A32BB8">
        <w:rPr>
          <w:rFonts w:ascii="Book Antiqua" w:eastAsia="Book Antiqua" w:hAnsi="Book Antiqua" w:cs="Book Antiqua"/>
          <w:b/>
          <w:i/>
          <w:color w:val="000000"/>
        </w:rPr>
        <w:t>Research methods</w:t>
      </w:r>
    </w:p>
    <w:p w14:paraId="75B34974" w14:textId="771C8824"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Proteomics was implemented to quantify the protein profile in the plasma of CD patients. Among the differentially expressed proteins, a hub gene that could regulate the immune response was selected for further study. The expression of the selected hub gene in the inflamed intestinal mucosa was verified by </w:t>
      </w:r>
      <w:proofErr w:type="spellStart"/>
      <w:r w:rsidRPr="00A32BB8">
        <w:rPr>
          <w:rFonts w:ascii="Book Antiqua" w:eastAsia="Book Antiqua" w:hAnsi="Book Antiqua" w:cs="Book Antiqua"/>
          <w:color w:val="000000"/>
        </w:rPr>
        <w:t>immunohistochemical</w:t>
      </w:r>
      <w:proofErr w:type="spellEnd"/>
      <w:r w:rsidRPr="00A32BB8">
        <w:rPr>
          <w:rFonts w:ascii="Book Antiqua" w:eastAsia="Book Antiqua" w:hAnsi="Book Antiqua" w:cs="Book Antiqua"/>
          <w:color w:val="000000"/>
        </w:rPr>
        <w:t xml:space="preserve"> staining. </w:t>
      </w:r>
      <w:r w:rsidRPr="00A32BB8">
        <w:rPr>
          <w:rFonts w:ascii="Book Antiqua" w:eastAsia="Book Antiqua" w:hAnsi="Book Antiqua" w:cs="Book Antiqua"/>
          <w:i/>
          <w:iCs/>
          <w:color w:val="000000"/>
        </w:rPr>
        <w:t>In vitro</w:t>
      </w:r>
      <w:r w:rsidRPr="00A32BB8">
        <w:rPr>
          <w:rFonts w:ascii="Book Antiqua" w:eastAsia="Book Antiqua" w:hAnsi="Book Antiqua" w:cs="Book Antiqua"/>
          <w:color w:val="000000"/>
        </w:rPr>
        <w:t xml:space="preserve">, the effects of the hub gene on the expression of </w:t>
      </w:r>
      <w:proofErr w:type="spellStart"/>
      <w:r w:rsidRPr="00A32BB8">
        <w:rPr>
          <w:rFonts w:ascii="Book Antiqua" w:eastAsia="Book Antiqua" w:hAnsi="Book Antiqua" w:cs="Book Antiqua"/>
          <w:color w:val="000000"/>
        </w:rPr>
        <w:t>proinflammatory</w:t>
      </w:r>
      <w:proofErr w:type="spellEnd"/>
      <w:r w:rsidRPr="00A32BB8">
        <w:rPr>
          <w:rFonts w:ascii="Book Antiqua" w:eastAsia="Book Antiqua" w:hAnsi="Book Antiqua" w:cs="Book Antiqua"/>
          <w:color w:val="000000"/>
        </w:rPr>
        <w:t xml:space="preserve"> cytokines and the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signalling</w:t>
      </w:r>
      <w:proofErr w:type="spellEnd"/>
      <w:r w:rsidRPr="00A32BB8">
        <w:rPr>
          <w:rFonts w:ascii="Book Antiqua" w:eastAsia="Book Antiqua" w:hAnsi="Book Antiqua" w:cs="Book Antiqua"/>
          <w:color w:val="000000"/>
        </w:rPr>
        <w:t xml:space="preserve"> pathway were evaluated by ELISA, </w:t>
      </w:r>
      <w:proofErr w:type="spellStart"/>
      <w:r w:rsidRPr="00A32BB8">
        <w:rPr>
          <w:rFonts w:ascii="Book Antiqua" w:eastAsia="Book Antiqua" w:hAnsi="Book Antiqua" w:cs="Book Antiqua"/>
          <w:color w:val="000000"/>
        </w:rPr>
        <w:t>qRT</w:t>
      </w:r>
      <w:proofErr w:type="spellEnd"/>
      <w:r w:rsidRPr="00A32BB8">
        <w:rPr>
          <w:rFonts w:ascii="Book Antiqua" w:eastAsia="Book Antiqua" w:hAnsi="Book Antiqua" w:cs="Book Antiqua"/>
          <w:color w:val="000000"/>
        </w:rPr>
        <w:t>-PCR</w:t>
      </w:r>
      <w:r w:rsidR="005C00FA"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w:t>
      </w:r>
      <w:r w:rsidR="005C00FA" w:rsidRPr="00A32BB8">
        <w:rPr>
          <w:rFonts w:ascii="Book Antiqua" w:eastAsia="Book Antiqua" w:hAnsi="Book Antiqua" w:cs="Book Antiqua"/>
          <w:color w:val="000000"/>
        </w:rPr>
        <w:t xml:space="preserve">Western </w:t>
      </w:r>
      <w:r w:rsidRPr="00A32BB8">
        <w:rPr>
          <w:rFonts w:ascii="Book Antiqua" w:eastAsia="Book Antiqua" w:hAnsi="Book Antiqua" w:cs="Book Antiqua"/>
          <w:color w:val="000000"/>
        </w:rPr>
        <w:t xml:space="preserve">blot </w:t>
      </w:r>
      <w:r w:rsidR="005C00FA" w:rsidRPr="00A32BB8">
        <w:rPr>
          <w:rFonts w:ascii="Book Antiqua" w:eastAsia="Book Antiqua" w:hAnsi="Book Antiqua" w:cs="Book Antiqua"/>
          <w:color w:val="000000"/>
        </w:rPr>
        <w:t>analysis</w:t>
      </w:r>
      <w:r w:rsidRPr="00A32BB8">
        <w:rPr>
          <w:rFonts w:ascii="Book Antiqua" w:eastAsia="Book Antiqua" w:hAnsi="Book Antiqua" w:cs="Book Antiqua"/>
          <w:color w:val="000000"/>
        </w:rPr>
        <w:t>.</w:t>
      </w:r>
    </w:p>
    <w:p w14:paraId="7A15E458" w14:textId="77777777" w:rsidR="00A77B3E" w:rsidRPr="00A32BB8" w:rsidRDefault="00A77B3E" w:rsidP="005518F7">
      <w:pPr>
        <w:snapToGrid w:val="0"/>
        <w:spacing w:line="360" w:lineRule="auto"/>
        <w:jc w:val="both"/>
      </w:pPr>
    </w:p>
    <w:p w14:paraId="34E5F1E4" w14:textId="77777777" w:rsidR="00A77B3E" w:rsidRPr="00A32BB8" w:rsidRDefault="006C186E" w:rsidP="005518F7">
      <w:pPr>
        <w:snapToGrid w:val="0"/>
        <w:spacing w:line="360" w:lineRule="auto"/>
        <w:jc w:val="both"/>
      </w:pPr>
      <w:r w:rsidRPr="00A32BB8">
        <w:rPr>
          <w:rFonts w:ascii="Book Antiqua" w:eastAsia="Book Antiqua" w:hAnsi="Book Antiqua" w:cs="Book Antiqua"/>
          <w:b/>
          <w:i/>
          <w:color w:val="000000"/>
        </w:rPr>
        <w:t>Research results</w:t>
      </w:r>
    </w:p>
    <w:p w14:paraId="747D7D49" w14:textId="4AD9EACB" w:rsidR="00A77B3E" w:rsidRPr="00A32BB8" w:rsidRDefault="006C186E" w:rsidP="005518F7">
      <w:pPr>
        <w:snapToGrid w:val="0"/>
        <w:spacing w:line="360" w:lineRule="auto"/>
        <w:jc w:val="both"/>
      </w:pPr>
      <w:r w:rsidRPr="00A32BB8">
        <w:rPr>
          <w:rFonts w:ascii="Book Antiqua" w:eastAsia="Book Antiqua" w:hAnsi="Book Antiqua" w:cs="Book Antiqua"/>
          <w:color w:val="000000"/>
        </w:rPr>
        <w:t>Fibrinogen-like protein 1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as a hub gene of the differentially expressed proteins, was confirmed to be markedly upregulated in the plasma and intestinal mucosa of CD patients. </w:t>
      </w:r>
      <w:proofErr w:type="gramStart"/>
      <w:r w:rsidRPr="00A32BB8">
        <w:rPr>
          <w:rFonts w:ascii="Book Antiqua" w:eastAsia="Book Antiqua" w:hAnsi="Book Antiqua" w:cs="Book Antiqua"/>
          <w:color w:val="000000"/>
        </w:rPr>
        <w:t xml:space="preserve">Silencing FGL1 downregulated the levels of the </w:t>
      </w:r>
      <w:proofErr w:type="spellStart"/>
      <w:r w:rsidRPr="00A32BB8">
        <w:rPr>
          <w:rFonts w:ascii="Book Antiqua" w:eastAsia="Book Antiqua" w:hAnsi="Book Antiqua" w:cs="Book Antiqua"/>
          <w:color w:val="000000"/>
        </w:rPr>
        <w:t>proinflammatory</w:t>
      </w:r>
      <w:proofErr w:type="spellEnd"/>
      <w:r w:rsidRPr="00A32BB8">
        <w:rPr>
          <w:rFonts w:ascii="Book Antiqua" w:eastAsia="Book Antiqua" w:hAnsi="Book Antiqua" w:cs="Book Antiqua"/>
          <w:color w:val="000000"/>
        </w:rPr>
        <w:t xml:space="preserve"> cytokines IL-1β, IL-6, IL-17</w:t>
      </w:r>
      <w:r w:rsidR="005C00FA"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and TNF-α.</w:t>
      </w:r>
      <w:proofErr w:type="gramEnd"/>
      <w:r w:rsidRPr="00A32BB8">
        <w:rPr>
          <w:rFonts w:ascii="Book Antiqua" w:eastAsia="Book Antiqua" w:hAnsi="Book Antiqua" w:cs="Book Antiqua"/>
          <w:color w:val="000000"/>
        </w:rPr>
        <w:t xml:space="preserve"> Furthermore, FGL1 knockdown repressed the mRNA expression of </w:t>
      </w:r>
      <w:r w:rsidRPr="00A32BB8">
        <w:rPr>
          <w:rFonts w:ascii="Book Antiqua" w:eastAsia="Book Antiqua" w:hAnsi="Book Antiqua" w:cs="Book Antiqua"/>
          <w:i/>
          <w:color w:val="000000"/>
        </w:rPr>
        <w:t>NF-</w:t>
      </w:r>
      <w:proofErr w:type="spellStart"/>
      <w:r w:rsidRPr="00A32BB8">
        <w:rPr>
          <w:rFonts w:ascii="Book Antiqua" w:eastAsia="Book Antiqua" w:hAnsi="Book Antiqua" w:cs="Book Antiqua"/>
          <w:i/>
          <w:color w:val="000000"/>
        </w:rPr>
        <w:t>κB</w:t>
      </w:r>
      <w:proofErr w:type="spellEnd"/>
      <w:r w:rsidRPr="00A32BB8">
        <w:rPr>
          <w:rFonts w:ascii="Book Antiqua" w:eastAsia="Book Antiqua" w:hAnsi="Book Antiqua" w:cs="Book Antiqua"/>
          <w:color w:val="000000"/>
        </w:rPr>
        <w:t xml:space="preserve"> and the protein levels of IKKα, IKKβ, p-IKKα/β, p-</w:t>
      </w:r>
      <w:proofErr w:type="spellStart"/>
      <w:r w:rsidRPr="00A32BB8">
        <w:rPr>
          <w:rFonts w:ascii="Book Antiqua" w:eastAsia="Book Antiqua" w:hAnsi="Book Antiqua" w:cs="Book Antiqua"/>
          <w:color w:val="000000"/>
        </w:rPr>
        <w:t>IκB</w:t>
      </w:r>
      <w:proofErr w:type="spellEnd"/>
      <w:r w:rsidRPr="00A32BB8">
        <w:rPr>
          <w:rFonts w:ascii="Book Antiqua" w:eastAsia="Book Antiqua" w:hAnsi="Book Antiqua" w:cs="Book Antiqua"/>
          <w:color w:val="000000"/>
        </w:rPr>
        <w:t>α, and p-p65. Overexpression of FGL1 enhanced these results.</w:t>
      </w:r>
    </w:p>
    <w:p w14:paraId="0D3C41F9" w14:textId="77777777" w:rsidR="00A77B3E" w:rsidRPr="00A32BB8" w:rsidRDefault="00A77B3E" w:rsidP="005518F7">
      <w:pPr>
        <w:snapToGrid w:val="0"/>
        <w:spacing w:line="360" w:lineRule="auto"/>
        <w:jc w:val="both"/>
      </w:pPr>
    </w:p>
    <w:p w14:paraId="5BBBA906" w14:textId="77777777" w:rsidR="00A77B3E" w:rsidRPr="00A32BB8" w:rsidRDefault="006C186E" w:rsidP="005518F7">
      <w:pPr>
        <w:snapToGrid w:val="0"/>
        <w:spacing w:line="360" w:lineRule="auto"/>
        <w:jc w:val="both"/>
      </w:pPr>
      <w:r w:rsidRPr="00A32BB8">
        <w:rPr>
          <w:rFonts w:ascii="Book Antiqua" w:eastAsia="Book Antiqua" w:hAnsi="Book Antiqua" w:cs="Book Antiqua"/>
          <w:b/>
          <w:i/>
          <w:color w:val="000000"/>
        </w:rPr>
        <w:t>Research conclusions</w:t>
      </w:r>
    </w:p>
    <w:p w14:paraId="49503487"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FGL1 may promote intestinal inflammation modulated by the canonical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signalling</w:t>
      </w:r>
      <w:proofErr w:type="spellEnd"/>
      <w:r w:rsidRPr="00A32BB8">
        <w:rPr>
          <w:rFonts w:ascii="Book Antiqua" w:eastAsia="Book Antiqua" w:hAnsi="Book Antiqua" w:cs="Book Antiqua"/>
          <w:color w:val="000000"/>
        </w:rPr>
        <w:t xml:space="preserve"> pathway and has the potential to be a therapeutic target for CD.</w:t>
      </w:r>
    </w:p>
    <w:p w14:paraId="24FC07B8" w14:textId="77777777" w:rsidR="00A77B3E" w:rsidRPr="00A32BB8" w:rsidRDefault="00A77B3E" w:rsidP="005518F7">
      <w:pPr>
        <w:snapToGrid w:val="0"/>
        <w:spacing w:line="360" w:lineRule="auto"/>
        <w:jc w:val="both"/>
      </w:pPr>
    </w:p>
    <w:p w14:paraId="73C0EE2A" w14:textId="77777777" w:rsidR="00A77B3E" w:rsidRPr="00A32BB8" w:rsidRDefault="006C186E" w:rsidP="005518F7">
      <w:pPr>
        <w:snapToGrid w:val="0"/>
        <w:spacing w:line="360" w:lineRule="auto"/>
        <w:jc w:val="both"/>
      </w:pPr>
      <w:r w:rsidRPr="00A32BB8">
        <w:rPr>
          <w:rFonts w:ascii="Book Antiqua" w:eastAsia="Book Antiqua" w:hAnsi="Book Antiqua" w:cs="Book Antiqua"/>
          <w:b/>
          <w:i/>
          <w:color w:val="000000"/>
        </w:rPr>
        <w:t>Research perspectives</w:t>
      </w:r>
    </w:p>
    <w:p w14:paraId="4B7DB6AC" w14:textId="1C9FBD79"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Our findings indicate a critical role of FGL1 in the onset and progression of CD, which may serve as a potential prognostic biomarker and therapeutic target </w:t>
      </w:r>
      <w:r w:rsidR="005C00FA" w:rsidRPr="00A32BB8">
        <w:rPr>
          <w:rFonts w:ascii="Book Antiqua" w:eastAsia="Book Antiqua" w:hAnsi="Book Antiqua" w:cs="Book Antiqua"/>
          <w:color w:val="000000"/>
        </w:rPr>
        <w:t xml:space="preserve">for </w:t>
      </w:r>
      <w:r w:rsidRPr="00A32BB8">
        <w:rPr>
          <w:rFonts w:ascii="Book Antiqua" w:eastAsia="Book Antiqua" w:hAnsi="Book Antiqua" w:cs="Book Antiqua"/>
          <w:color w:val="000000"/>
        </w:rPr>
        <w:t>CD.</w:t>
      </w:r>
    </w:p>
    <w:p w14:paraId="30D5B03D" w14:textId="49B9D878" w:rsidR="00A77B3E" w:rsidRPr="00A32BB8" w:rsidRDefault="00A77B3E" w:rsidP="005518F7">
      <w:pPr>
        <w:snapToGrid w:val="0"/>
        <w:spacing w:line="360" w:lineRule="auto"/>
        <w:jc w:val="both"/>
      </w:pPr>
    </w:p>
    <w:p w14:paraId="79B25406" w14:textId="7E17DF45" w:rsidR="00FF1127" w:rsidRPr="00A32BB8" w:rsidRDefault="00471715" w:rsidP="005518F7">
      <w:pPr>
        <w:snapToGrid w:val="0"/>
        <w:spacing w:line="360" w:lineRule="auto"/>
        <w:jc w:val="both"/>
        <w:rPr>
          <w:rFonts w:ascii="Book Antiqua" w:eastAsia="Book Antiqua" w:hAnsi="Book Antiqua" w:cs="Book Antiqua"/>
          <w:b/>
          <w:color w:val="000000"/>
          <w:u w:val="single"/>
        </w:rPr>
      </w:pPr>
      <w:r w:rsidRPr="00A32BB8">
        <w:rPr>
          <w:rFonts w:ascii="Book Antiqua" w:eastAsia="Book Antiqua" w:hAnsi="Book Antiqua" w:cs="Book Antiqua"/>
          <w:b/>
          <w:color w:val="000000"/>
          <w:u w:val="single"/>
        </w:rPr>
        <w:t>ACKNOWLEDGEMENT</w:t>
      </w:r>
    </w:p>
    <w:p w14:paraId="311C50B2" w14:textId="3A93B3A1" w:rsidR="00445820" w:rsidRPr="00A32BB8" w:rsidRDefault="00445820" w:rsidP="000735A7">
      <w:pPr>
        <w:snapToGrid w:val="0"/>
        <w:spacing w:line="360" w:lineRule="auto"/>
        <w:jc w:val="both"/>
      </w:pPr>
      <w:bookmarkStart w:id="3" w:name="OLE_LINK1"/>
      <w:r w:rsidRPr="00A32BB8">
        <w:t xml:space="preserve">The authors are deeply grateful to </w:t>
      </w:r>
      <w:r w:rsidR="000735A7" w:rsidRPr="00A32BB8">
        <w:t>Fan Yang</w:t>
      </w:r>
      <w:r w:rsidR="00155BE9" w:rsidRPr="00A32BB8">
        <w:t xml:space="preserve"> from the Faculty of Art and Science, St. George Campus,</w:t>
      </w:r>
      <w:r w:rsidR="000735A7" w:rsidRPr="00A32BB8">
        <w:t xml:space="preserve"> University of Toronto, for helping </w:t>
      </w:r>
      <w:r w:rsidR="00155BE9" w:rsidRPr="00A32BB8">
        <w:t xml:space="preserve">us </w:t>
      </w:r>
      <w:r w:rsidR="000735A7" w:rsidRPr="00A32BB8">
        <w:t xml:space="preserve">analyze </w:t>
      </w:r>
      <w:r w:rsidR="00155BE9" w:rsidRPr="00A32BB8">
        <w:t>the</w:t>
      </w:r>
      <w:r w:rsidR="000735A7" w:rsidRPr="00A32BB8">
        <w:t xml:space="preserve"> data</w:t>
      </w:r>
      <w:r w:rsidR="00155BE9" w:rsidRPr="00A32BB8">
        <w:t xml:space="preserve"> in the statistics of this study</w:t>
      </w:r>
      <w:bookmarkEnd w:id="3"/>
      <w:r w:rsidRPr="00A32BB8">
        <w:t>.</w:t>
      </w:r>
      <w:r w:rsidRPr="00A32BB8">
        <w:br/>
      </w:r>
    </w:p>
    <w:p w14:paraId="7AB95AE8" w14:textId="77777777" w:rsidR="00445820" w:rsidRPr="00A32BB8" w:rsidRDefault="00445820" w:rsidP="005518F7">
      <w:pPr>
        <w:snapToGrid w:val="0"/>
        <w:spacing w:line="360" w:lineRule="auto"/>
        <w:jc w:val="both"/>
      </w:pPr>
    </w:p>
    <w:p w14:paraId="10D6E024" w14:textId="77777777" w:rsidR="00A77B3E" w:rsidRPr="00A32BB8" w:rsidRDefault="006C186E" w:rsidP="005518F7">
      <w:pPr>
        <w:snapToGrid w:val="0"/>
        <w:spacing w:line="360" w:lineRule="auto"/>
        <w:jc w:val="both"/>
      </w:pPr>
      <w:r w:rsidRPr="00A32BB8">
        <w:rPr>
          <w:rFonts w:ascii="Book Antiqua" w:eastAsia="Book Antiqua" w:hAnsi="Book Antiqua" w:cs="Book Antiqua"/>
          <w:b/>
          <w:color w:val="000000"/>
        </w:rPr>
        <w:t>REFERENCES</w:t>
      </w:r>
    </w:p>
    <w:p w14:paraId="1E617F99" w14:textId="77777777" w:rsidR="00A77B3E" w:rsidRPr="00A32BB8" w:rsidRDefault="006C186E" w:rsidP="005518F7">
      <w:pPr>
        <w:snapToGrid w:val="0"/>
        <w:spacing w:line="360" w:lineRule="auto"/>
        <w:jc w:val="both"/>
      </w:pPr>
      <w:bookmarkStart w:id="4" w:name="OLE_LINK24"/>
      <w:r w:rsidRPr="00A32BB8">
        <w:rPr>
          <w:rFonts w:ascii="Book Antiqua" w:eastAsia="Book Antiqua" w:hAnsi="Book Antiqua" w:cs="Book Antiqua"/>
          <w:color w:val="000000"/>
        </w:rPr>
        <w:t xml:space="preserve">1 </w:t>
      </w:r>
      <w:r w:rsidRPr="00A32BB8">
        <w:rPr>
          <w:rFonts w:ascii="Book Antiqua" w:eastAsia="Book Antiqua" w:hAnsi="Book Antiqua" w:cs="Book Antiqua"/>
          <w:b/>
          <w:bCs/>
          <w:color w:val="000000"/>
        </w:rPr>
        <w:t>Torres J</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Mehandru</w:t>
      </w:r>
      <w:proofErr w:type="spellEnd"/>
      <w:r w:rsidRPr="00A32BB8">
        <w:rPr>
          <w:rFonts w:ascii="Book Antiqua" w:eastAsia="Book Antiqua" w:hAnsi="Book Antiqua" w:cs="Book Antiqua"/>
          <w:color w:val="000000"/>
        </w:rPr>
        <w:t xml:space="preserve"> S, </w:t>
      </w:r>
      <w:proofErr w:type="spellStart"/>
      <w:r w:rsidRPr="00A32BB8">
        <w:rPr>
          <w:rFonts w:ascii="Book Antiqua" w:eastAsia="Book Antiqua" w:hAnsi="Book Antiqua" w:cs="Book Antiqua"/>
          <w:color w:val="000000"/>
        </w:rPr>
        <w:t>Colombel</w:t>
      </w:r>
      <w:proofErr w:type="spellEnd"/>
      <w:r w:rsidRPr="00A32BB8">
        <w:rPr>
          <w:rFonts w:ascii="Book Antiqua" w:eastAsia="Book Antiqua" w:hAnsi="Book Antiqua" w:cs="Book Antiqua"/>
          <w:color w:val="000000"/>
        </w:rPr>
        <w:t xml:space="preserve"> JF, </w:t>
      </w:r>
      <w:proofErr w:type="spellStart"/>
      <w:r w:rsidRPr="00A32BB8">
        <w:rPr>
          <w:rFonts w:ascii="Book Antiqua" w:eastAsia="Book Antiqua" w:hAnsi="Book Antiqua" w:cs="Book Antiqua"/>
          <w:color w:val="000000"/>
        </w:rPr>
        <w:t>Peyrin-Biroulet</w:t>
      </w:r>
      <w:proofErr w:type="spellEnd"/>
      <w:r w:rsidRPr="00A32BB8">
        <w:rPr>
          <w:rFonts w:ascii="Book Antiqua" w:eastAsia="Book Antiqua" w:hAnsi="Book Antiqua" w:cs="Book Antiqua"/>
          <w:color w:val="000000"/>
        </w:rPr>
        <w:t xml:space="preserve"> L. Crohn's disease. </w:t>
      </w:r>
      <w:r w:rsidRPr="00A32BB8">
        <w:rPr>
          <w:rFonts w:ascii="Book Antiqua" w:eastAsia="Book Antiqua" w:hAnsi="Book Antiqua" w:cs="Book Antiqua"/>
          <w:i/>
          <w:iCs/>
          <w:color w:val="000000"/>
        </w:rPr>
        <w:t>Lancet</w:t>
      </w:r>
      <w:r w:rsidRPr="00A32BB8">
        <w:rPr>
          <w:rFonts w:ascii="Book Antiqua" w:eastAsia="Book Antiqua" w:hAnsi="Book Antiqua" w:cs="Book Antiqua"/>
          <w:color w:val="000000"/>
        </w:rPr>
        <w:t xml:space="preserve"> 2017; </w:t>
      </w:r>
      <w:r w:rsidRPr="00A32BB8">
        <w:rPr>
          <w:rFonts w:ascii="Book Antiqua" w:eastAsia="Book Antiqua" w:hAnsi="Book Antiqua" w:cs="Book Antiqua"/>
          <w:b/>
          <w:bCs/>
          <w:color w:val="000000"/>
        </w:rPr>
        <w:t>389</w:t>
      </w:r>
      <w:r w:rsidRPr="00A32BB8">
        <w:rPr>
          <w:rFonts w:ascii="Book Antiqua" w:eastAsia="Book Antiqua" w:hAnsi="Book Antiqua" w:cs="Book Antiqua"/>
          <w:color w:val="000000"/>
        </w:rPr>
        <w:t>: 1741-1755 [PMID: 27914655 DOI: 10.1016/S0140-6736(16)31711-1]</w:t>
      </w:r>
    </w:p>
    <w:p w14:paraId="1D68E51B"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2 </w:t>
      </w:r>
      <w:r w:rsidRPr="00A32BB8">
        <w:rPr>
          <w:rFonts w:ascii="Book Antiqua" w:eastAsia="Book Antiqua" w:hAnsi="Book Antiqua" w:cs="Book Antiqua"/>
          <w:b/>
          <w:bCs/>
          <w:color w:val="000000"/>
        </w:rPr>
        <w:t>Patel KV</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Darakhshan</w:t>
      </w:r>
      <w:proofErr w:type="spellEnd"/>
      <w:r w:rsidRPr="00A32BB8">
        <w:rPr>
          <w:rFonts w:ascii="Book Antiqua" w:eastAsia="Book Antiqua" w:hAnsi="Book Antiqua" w:cs="Book Antiqua"/>
          <w:color w:val="000000"/>
        </w:rPr>
        <w:t xml:space="preserve"> AA, Griffin N, Williams AB, Sanderson JD, Irving PM. Patient optimization for surgery relating to Crohn's disease. </w:t>
      </w:r>
      <w:r w:rsidRPr="00A32BB8">
        <w:rPr>
          <w:rFonts w:ascii="Book Antiqua" w:eastAsia="Book Antiqua" w:hAnsi="Book Antiqua" w:cs="Book Antiqua"/>
          <w:i/>
          <w:iCs/>
          <w:color w:val="000000"/>
        </w:rPr>
        <w:t xml:space="preserve">Nat Rev </w:t>
      </w:r>
      <w:proofErr w:type="spellStart"/>
      <w:r w:rsidRPr="00A32BB8">
        <w:rPr>
          <w:rFonts w:ascii="Book Antiqua" w:eastAsia="Book Antiqua" w:hAnsi="Book Antiqua" w:cs="Book Antiqua"/>
          <w:i/>
          <w:iCs/>
          <w:color w:val="000000"/>
        </w:rPr>
        <w:t>Gastroenterol</w:t>
      </w:r>
      <w:proofErr w:type="spellEnd"/>
      <w:r w:rsidRPr="00A32BB8">
        <w:rPr>
          <w:rFonts w:ascii="Book Antiqua" w:eastAsia="Book Antiqua" w:hAnsi="Book Antiqua" w:cs="Book Antiqua"/>
          <w:i/>
          <w:iCs/>
          <w:color w:val="000000"/>
        </w:rPr>
        <w:t xml:space="preserve"> </w:t>
      </w:r>
      <w:proofErr w:type="spellStart"/>
      <w:r w:rsidRPr="00A32BB8">
        <w:rPr>
          <w:rFonts w:ascii="Book Antiqua" w:eastAsia="Book Antiqua" w:hAnsi="Book Antiqua" w:cs="Book Antiqua"/>
          <w:i/>
          <w:iCs/>
          <w:color w:val="000000"/>
        </w:rPr>
        <w:t>Hepatol</w:t>
      </w:r>
      <w:proofErr w:type="spellEnd"/>
      <w:r w:rsidRPr="00A32BB8">
        <w:rPr>
          <w:rFonts w:ascii="Book Antiqua" w:eastAsia="Book Antiqua" w:hAnsi="Book Antiqua" w:cs="Book Antiqua"/>
          <w:color w:val="000000"/>
        </w:rPr>
        <w:t xml:space="preserve"> 2016; </w:t>
      </w:r>
      <w:r w:rsidRPr="00A32BB8">
        <w:rPr>
          <w:rFonts w:ascii="Book Antiqua" w:eastAsia="Book Antiqua" w:hAnsi="Book Antiqua" w:cs="Book Antiqua"/>
          <w:b/>
          <w:bCs/>
          <w:color w:val="000000"/>
        </w:rPr>
        <w:t>13</w:t>
      </w:r>
      <w:r w:rsidRPr="00A32BB8">
        <w:rPr>
          <w:rFonts w:ascii="Book Antiqua" w:eastAsia="Book Antiqua" w:hAnsi="Book Antiqua" w:cs="Book Antiqua"/>
          <w:color w:val="000000"/>
        </w:rPr>
        <w:t>: 707-719 [PMID: 27780971 DOI: 10.1038/nrgastro.2016.158]</w:t>
      </w:r>
    </w:p>
    <w:p w14:paraId="5C29EC16"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3 </w:t>
      </w:r>
      <w:r w:rsidRPr="00A32BB8">
        <w:rPr>
          <w:rFonts w:ascii="Book Antiqua" w:eastAsia="Book Antiqua" w:hAnsi="Book Antiqua" w:cs="Book Antiqua"/>
          <w:b/>
          <w:bCs/>
          <w:color w:val="000000"/>
        </w:rPr>
        <w:t>Kennedy NA</w:t>
      </w:r>
      <w:r w:rsidRPr="00A32BB8">
        <w:rPr>
          <w:rFonts w:ascii="Book Antiqua" w:eastAsia="Book Antiqua" w:hAnsi="Book Antiqua" w:cs="Book Antiqua"/>
          <w:color w:val="000000"/>
        </w:rPr>
        <w:t xml:space="preserve">, Heap GA, Green HD, Hamilton B, </w:t>
      </w:r>
      <w:proofErr w:type="spellStart"/>
      <w:r w:rsidRPr="00A32BB8">
        <w:rPr>
          <w:rFonts w:ascii="Book Antiqua" w:eastAsia="Book Antiqua" w:hAnsi="Book Antiqua" w:cs="Book Antiqua"/>
          <w:color w:val="000000"/>
        </w:rPr>
        <w:t>Bewshea</w:t>
      </w:r>
      <w:proofErr w:type="spellEnd"/>
      <w:r w:rsidRPr="00A32BB8">
        <w:rPr>
          <w:rFonts w:ascii="Book Antiqua" w:eastAsia="Book Antiqua" w:hAnsi="Book Antiqua" w:cs="Book Antiqua"/>
          <w:color w:val="000000"/>
        </w:rPr>
        <w:t xml:space="preserve"> C, Walker GJ, Thomas A, Nice R, Perry MH, </w:t>
      </w:r>
      <w:proofErr w:type="spellStart"/>
      <w:r w:rsidRPr="00A32BB8">
        <w:rPr>
          <w:rFonts w:ascii="Book Antiqua" w:eastAsia="Book Antiqua" w:hAnsi="Book Antiqua" w:cs="Book Antiqua"/>
          <w:color w:val="000000"/>
        </w:rPr>
        <w:t>Bouri</w:t>
      </w:r>
      <w:proofErr w:type="spellEnd"/>
      <w:r w:rsidRPr="00A32BB8">
        <w:rPr>
          <w:rFonts w:ascii="Book Antiqua" w:eastAsia="Book Antiqua" w:hAnsi="Book Antiqua" w:cs="Book Antiqua"/>
          <w:color w:val="000000"/>
        </w:rPr>
        <w:t xml:space="preserve"> S, </w:t>
      </w:r>
      <w:proofErr w:type="spellStart"/>
      <w:r w:rsidRPr="00A32BB8">
        <w:rPr>
          <w:rFonts w:ascii="Book Antiqua" w:eastAsia="Book Antiqua" w:hAnsi="Book Antiqua" w:cs="Book Antiqua"/>
          <w:color w:val="000000"/>
        </w:rPr>
        <w:t>Chanchlani</w:t>
      </w:r>
      <w:proofErr w:type="spellEnd"/>
      <w:r w:rsidRPr="00A32BB8">
        <w:rPr>
          <w:rFonts w:ascii="Book Antiqua" w:eastAsia="Book Antiqua" w:hAnsi="Book Antiqua" w:cs="Book Antiqua"/>
          <w:color w:val="000000"/>
        </w:rPr>
        <w:t xml:space="preserve"> N, </w:t>
      </w:r>
      <w:proofErr w:type="spellStart"/>
      <w:r w:rsidRPr="00A32BB8">
        <w:rPr>
          <w:rFonts w:ascii="Book Antiqua" w:eastAsia="Book Antiqua" w:hAnsi="Book Antiqua" w:cs="Book Antiqua"/>
          <w:color w:val="000000"/>
        </w:rPr>
        <w:t>Heerasing</w:t>
      </w:r>
      <w:proofErr w:type="spellEnd"/>
      <w:r w:rsidRPr="00A32BB8">
        <w:rPr>
          <w:rFonts w:ascii="Book Antiqua" w:eastAsia="Book Antiqua" w:hAnsi="Book Antiqua" w:cs="Book Antiqua"/>
          <w:color w:val="000000"/>
        </w:rPr>
        <w:t xml:space="preserve"> NM, Hendy P, Lin S, Gaya DR, Cummings JRF, </w:t>
      </w:r>
      <w:proofErr w:type="spellStart"/>
      <w:r w:rsidRPr="00A32BB8">
        <w:rPr>
          <w:rFonts w:ascii="Book Antiqua" w:eastAsia="Book Antiqua" w:hAnsi="Book Antiqua" w:cs="Book Antiqua"/>
          <w:color w:val="000000"/>
        </w:rPr>
        <w:t>Selinger</w:t>
      </w:r>
      <w:proofErr w:type="spellEnd"/>
      <w:r w:rsidRPr="00A32BB8">
        <w:rPr>
          <w:rFonts w:ascii="Book Antiqua" w:eastAsia="Book Antiqua" w:hAnsi="Book Antiqua" w:cs="Book Antiqua"/>
          <w:color w:val="000000"/>
        </w:rPr>
        <w:t xml:space="preserve"> CP, Lees CW, Hart AL, Parkes M, Sebastian S, Mansfield JC, Irving PM, Lindsay J, Russell RK, McDonald TJ, McGovern D, </w:t>
      </w:r>
      <w:proofErr w:type="spellStart"/>
      <w:r w:rsidRPr="00A32BB8">
        <w:rPr>
          <w:rFonts w:ascii="Book Antiqua" w:eastAsia="Book Antiqua" w:hAnsi="Book Antiqua" w:cs="Book Antiqua"/>
          <w:color w:val="000000"/>
        </w:rPr>
        <w:t>Goodhand</w:t>
      </w:r>
      <w:proofErr w:type="spellEnd"/>
      <w:r w:rsidRPr="00A32BB8">
        <w:rPr>
          <w:rFonts w:ascii="Book Antiqua" w:eastAsia="Book Antiqua" w:hAnsi="Book Antiqua" w:cs="Book Antiqua"/>
          <w:color w:val="000000"/>
        </w:rPr>
        <w:t xml:space="preserve"> JR, Ahmad T; UK Inflammatory Bowel Disease Pharmacogenetics Study Group. Predictors of anti-TNF treatment failure in anti-TNF-naive patients with active luminal Crohn's disease: a prospective, </w:t>
      </w:r>
      <w:proofErr w:type="spellStart"/>
      <w:r w:rsidRPr="00A32BB8">
        <w:rPr>
          <w:rFonts w:ascii="Book Antiqua" w:eastAsia="Book Antiqua" w:hAnsi="Book Antiqua" w:cs="Book Antiqua"/>
          <w:color w:val="000000"/>
        </w:rPr>
        <w:t>multicentre</w:t>
      </w:r>
      <w:proofErr w:type="spellEnd"/>
      <w:r w:rsidRPr="00A32BB8">
        <w:rPr>
          <w:rFonts w:ascii="Book Antiqua" w:eastAsia="Book Antiqua" w:hAnsi="Book Antiqua" w:cs="Book Antiqua"/>
          <w:color w:val="000000"/>
        </w:rPr>
        <w:t xml:space="preserve">, cohort study. </w:t>
      </w:r>
      <w:r w:rsidRPr="00A32BB8">
        <w:rPr>
          <w:rFonts w:ascii="Book Antiqua" w:eastAsia="Book Antiqua" w:hAnsi="Book Antiqua" w:cs="Book Antiqua"/>
          <w:i/>
          <w:iCs/>
          <w:color w:val="000000"/>
        </w:rPr>
        <w:t xml:space="preserve">Lancet </w:t>
      </w:r>
      <w:proofErr w:type="spellStart"/>
      <w:r w:rsidRPr="00A32BB8">
        <w:rPr>
          <w:rFonts w:ascii="Book Antiqua" w:eastAsia="Book Antiqua" w:hAnsi="Book Antiqua" w:cs="Book Antiqua"/>
          <w:i/>
          <w:iCs/>
          <w:color w:val="000000"/>
        </w:rPr>
        <w:t>Gastroenterol</w:t>
      </w:r>
      <w:proofErr w:type="spellEnd"/>
      <w:r w:rsidRPr="00A32BB8">
        <w:rPr>
          <w:rFonts w:ascii="Book Antiqua" w:eastAsia="Book Antiqua" w:hAnsi="Book Antiqua" w:cs="Book Antiqua"/>
          <w:i/>
          <w:iCs/>
          <w:color w:val="000000"/>
        </w:rPr>
        <w:t xml:space="preserve"> </w:t>
      </w:r>
      <w:proofErr w:type="spellStart"/>
      <w:r w:rsidRPr="00A32BB8">
        <w:rPr>
          <w:rFonts w:ascii="Book Antiqua" w:eastAsia="Book Antiqua" w:hAnsi="Book Antiqua" w:cs="Book Antiqua"/>
          <w:i/>
          <w:iCs/>
          <w:color w:val="000000"/>
        </w:rPr>
        <w:t>Hepatol</w:t>
      </w:r>
      <w:proofErr w:type="spellEnd"/>
      <w:r w:rsidRPr="00A32BB8">
        <w:rPr>
          <w:rFonts w:ascii="Book Antiqua" w:eastAsia="Book Antiqua" w:hAnsi="Book Antiqua" w:cs="Book Antiqua"/>
          <w:color w:val="000000"/>
        </w:rPr>
        <w:t xml:space="preserve"> 2019; </w:t>
      </w:r>
      <w:r w:rsidRPr="00A32BB8">
        <w:rPr>
          <w:rFonts w:ascii="Book Antiqua" w:eastAsia="Book Antiqua" w:hAnsi="Book Antiqua" w:cs="Book Antiqua"/>
          <w:b/>
          <w:bCs/>
          <w:color w:val="000000"/>
        </w:rPr>
        <w:t>4</w:t>
      </w:r>
      <w:r w:rsidRPr="00A32BB8">
        <w:rPr>
          <w:rFonts w:ascii="Book Antiqua" w:eastAsia="Book Antiqua" w:hAnsi="Book Antiqua" w:cs="Book Antiqua"/>
          <w:color w:val="000000"/>
        </w:rPr>
        <w:t>: 341-353 [PMID: 30824404 DOI: 10.1016/S2468-1253(19)30012-3]</w:t>
      </w:r>
    </w:p>
    <w:p w14:paraId="4F52F96F"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lastRenderedPageBreak/>
        <w:t xml:space="preserve">4 </w:t>
      </w:r>
      <w:proofErr w:type="spellStart"/>
      <w:r w:rsidRPr="00A32BB8">
        <w:rPr>
          <w:rFonts w:ascii="Book Antiqua" w:eastAsia="Book Antiqua" w:hAnsi="Book Antiqua" w:cs="Book Antiqua"/>
          <w:b/>
          <w:bCs/>
          <w:color w:val="000000"/>
        </w:rPr>
        <w:t>Löwenberg</w:t>
      </w:r>
      <w:proofErr w:type="spellEnd"/>
      <w:r w:rsidRPr="00A32BB8">
        <w:rPr>
          <w:rFonts w:ascii="Book Antiqua" w:eastAsia="Book Antiqua" w:hAnsi="Book Antiqua" w:cs="Book Antiqua"/>
          <w:b/>
          <w:bCs/>
          <w:color w:val="000000"/>
        </w:rPr>
        <w:t xml:space="preserve"> M</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Vermeire</w:t>
      </w:r>
      <w:proofErr w:type="spellEnd"/>
      <w:r w:rsidRPr="00A32BB8">
        <w:rPr>
          <w:rFonts w:ascii="Book Antiqua" w:eastAsia="Book Antiqua" w:hAnsi="Book Antiqua" w:cs="Book Antiqua"/>
          <w:color w:val="000000"/>
        </w:rPr>
        <w:t xml:space="preserve"> S, </w:t>
      </w:r>
      <w:proofErr w:type="spellStart"/>
      <w:r w:rsidRPr="00A32BB8">
        <w:rPr>
          <w:rFonts w:ascii="Book Antiqua" w:eastAsia="Book Antiqua" w:hAnsi="Book Antiqua" w:cs="Book Antiqua"/>
          <w:color w:val="000000"/>
        </w:rPr>
        <w:t>Mostafavi</w:t>
      </w:r>
      <w:proofErr w:type="spellEnd"/>
      <w:r w:rsidRPr="00A32BB8">
        <w:rPr>
          <w:rFonts w:ascii="Book Antiqua" w:eastAsia="Book Antiqua" w:hAnsi="Book Antiqua" w:cs="Book Antiqua"/>
          <w:color w:val="000000"/>
        </w:rPr>
        <w:t xml:space="preserve"> N, </w:t>
      </w:r>
      <w:proofErr w:type="spellStart"/>
      <w:r w:rsidRPr="00A32BB8">
        <w:rPr>
          <w:rFonts w:ascii="Book Antiqua" w:eastAsia="Book Antiqua" w:hAnsi="Book Antiqua" w:cs="Book Antiqua"/>
          <w:color w:val="000000"/>
        </w:rPr>
        <w:t>Hoentjen</w:t>
      </w:r>
      <w:proofErr w:type="spellEnd"/>
      <w:r w:rsidRPr="00A32BB8">
        <w:rPr>
          <w:rFonts w:ascii="Book Antiqua" w:eastAsia="Book Antiqua" w:hAnsi="Book Antiqua" w:cs="Book Antiqua"/>
          <w:color w:val="000000"/>
        </w:rPr>
        <w:t xml:space="preserve"> F, </w:t>
      </w:r>
      <w:proofErr w:type="spellStart"/>
      <w:r w:rsidRPr="00A32BB8">
        <w:rPr>
          <w:rFonts w:ascii="Book Antiqua" w:eastAsia="Book Antiqua" w:hAnsi="Book Antiqua" w:cs="Book Antiqua"/>
          <w:color w:val="000000"/>
        </w:rPr>
        <w:t>Franchimont</w:t>
      </w:r>
      <w:proofErr w:type="spellEnd"/>
      <w:r w:rsidRPr="00A32BB8">
        <w:rPr>
          <w:rFonts w:ascii="Book Antiqua" w:eastAsia="Book Antiqua" w:hAnsi="Book Antiqua" w:cs="Book Antiqua"/>
          <w:color w:val="000000"/>
        </w:rPr>
        <w:t xml:space="preserve"> D, </w:t>
      </w:r>
      <w:proofErr w:type="spellStart"/>
      <w:r w:rsidRPr="00A32BB8">
        <w:rPr>
          <w:rFonts w:ascii="Book Antiqua" w:eastAsia="Book Antiqua" w:hAnsi="Book Antiqua" w:cs="Book Antiqua"/>
          <w:color w:val="000000"/>
        </w:rPr>
        <w:t>Bossuyt</w:t>
      </w:r>
      <w:proofErr w:type="spellEnd"/>
      <w:r w:rsidRPr="00A32BB8">
        <w:rPr>
          <w:rFonts w:ascii="Book Antiqua" w:eastAsia="Book Antiqua" w:hAnsi="Book Antiqua" w:cs="Book Antiqua"/>
          <w:color w:val="000000"/>
        </w:rPr>
        <w:t xml:space="preserve"> P, </w:t>
      </w:r>
      <w:proofErr w:type="spellStart"/>
      <w:r w:rsidRPr="00A32BB8">
        <w:rPr>
          <w:rFonts w:ascii="Book Antiqua" w:eastAsia="Book Antiqua" w:hAnsi="Book Antiqua" w:cs="Book Antiqua"/>
          <w:color w:val="000000"/>
        </w:rPr>
        <w:t>Hindryckx</w:t>
      </w:r>
      <w:proofErr w:type="spellEnd"/>
      <w:r w:rsidRPr="00A32BB8">
        <w:rPr>
          <w:rFonts w:ascii="Book Antiqua" w:eastAsia="Book Antiqua" w:hAnsi="Book Antiqua" w:cs="Book Antiqua"/>
          <w:color w:val="000000"/>
        </w:rPr>
        <w:t xml:space="preserve"> P, </w:t>
      </w:r>
      <w:proofErr w:type="spellStart"/>
      <w:r w:rsidRPr="00A32BB8">
        <w:rPr>
          <w:rFonts w:ascii="Book Antiqua" w:eastAsia="Book Antiqua" w:hAnsi="Book Antiqua" w:cs="Book Antiqua"/>
          <w:color w:val="000000"/>
        </w:rPr>
        <w:t>Rispens</w:t>
      </w:r>
      <w:proofErr w:type="spellEnd"/>
      <w:r w:rsidRPr="00A32BB8">
        <w:rPr>
          <w:rFonts w:ascii="Book Antiqua" w:eastAsia="Book Antiqua" w:hAnsi="Book Antiqua" w:cs="Book Antiqua"/>
          <w:color w:val="000000"/>
        </w:rPr>
        <w:t xml:space="preserve"> T, de </w:t>
      </w:r>
      <w:proofErr w:type="spellStart"/>
      <w:r w:rsidRPr="00A32BB8">
        <w:rPr>
          <w:rFonts w:ascii="Book Antiqua" w:eastAsia="Book Antiqua" w:hAnsi="Book Antiqua" w:cs="Book Antiqua"/>
          <w:color w:val="000000"/>
        </w:rPr>
        <w:t>Vries</w:t>
      </w:r>
      <w:proofErr w:type="spellEnd"/>
      <w:r w:rsidRPr="00A32BB8">
        <w:rPr>
          <w:rFonts w:ascii="Book Antiqua" w:eastAsia="Book Antiqua" w:hAnsi="Book Antiqua" w:cs="Book Antiqua"/>
          <w:color w:val="000000"/>
        </w:rPr>
        <w:t xml:space="preserve"> A, van der </w:t>
      </w:r>
      <w:proofErr w:type="spellStart"/>
      <w:r w:rsidRPr="00A32BB8">
        <w:rPr>
          <w:rFonts w:ascii="Book Antiqua" w:eastAsia="Book Antiqua" w:hAnsi="Book Antiqua" w:cs="Book Antiqua"/>
          <w:color w:val="000000"/>
        </w:rPr>
        <w:t>Woude</w:t>
      </w:r>
      <w:proofErr w:type="spellEnd"/>
      <w:r w:rsidRPr="00A32BB8">
        <w:rPr>
          <w:rFonts w:ascii="Book Antiqua" w:eastAsia="Book Antiqua" w:hAnsi="Book Antiqua" w:cs="Book Antiqua"/>
          <w:color w:val="000000"/>
        </w:rPr>
        <w:t xml:space="preserve"> CJ, </w:t>
      </w:r>
      <w:proofErr w:type="spellStart"/>
      <w:r w:rsidRPr="00A32BB8">
        <w:rPr>
          <w:rFonts w:ascii="Book Antiqua" w:eastAsia="Book Antiqua" w:hAnsi="Book Antiqua" w:cs="Book Antiqua"/>
          <w:color w:val="000000"/>
        </w:rPr>
        <w:t>Berends</w:t>
      </w:r>
      <w:proofErr w:type="spellEnd"/>
      <w:r w:rsidRPr="00A32BB8">
        <w:rPr>
          <w:rFonts w:ascii="Book Antiqua" w:eastAsia="Book Antiqua" w:hAnsi="Book Antiqua" w:cs="Book Antiqua"/>
          <w:color w:val="000000"/>
        </w:rPr>
        <w:t xml:space="preserve"> S, </w:t>
      </w:r>
      <w:proofErr w:type="spellStart"/>
      <w:r w:rsidRPr="00A32BB8">
        <w:rPr>
          <w:rFonts w:ascii="Book Antiqua" w:eastAsia="Book Antiqua" w:hAnsi="Book Antiqua" w:cs="Book Antiqua"/>
          <w:color w:val="000000"/>
        </w:rPr>
        <w:t>Ambarus</w:t>
      </w:r>
      <w:proofErr w:type="spellEnd"/>
      <w:r w:rsidRPr="00A32BB8">
        <w:rPr>
          <w:rFonts w:ascii="Book Antiqua" w:eastAsia="Book Antiqua" w:hAnsi="Book Antiqua" w:cs="Book Antiqua"/>
          <w:color w:val="000000"/>
        </w:rPr>
        <w:t xml:space="preserve"> CA, </w:t>
      </w:r>
      <w:proofErr w:type="spellStart"/>
      <w:r w:rsidRPr="00A32BB8">
        <w:rPr>
          <w:rFonts w:ascii="Book Antiqua" w:eastAsia="Book Antiqua" w:hAnsi="Book Antiqua" w:cs="Book Antiqua"/>
          <w:color w:val="000000"/>
        </w:rPr>
        <w:t>Mathot</w:t>
      </w:r>
      <w:proofErr w:type="spellEnd"/>
      <w:r w:rsidRPr="00A32BB8">
        <w:rPr>
          <w:rFonts w:ascii="Book Antiqua" w:eastAsia="Book Antiqua" w:hAnsi="Book Antiqua" w:cs="Book Antiqua"/>
          <w:color w:val="000000"/>
        </w:rPr>
        <w:t xml:space="preserve"> R, </w:t>
      </w:r>
      <w:proofErr w:type="spellStart"/>
      <w:r w:rsidRPr="00A32BB8">
        <w:rPr>
          <w:rFonts w:ascii="Book Antiqua" w:eastAsia="Book Antiqua" w:hAnsi="Book Antiqua" w:cs="Book Antiqua"/>
          <w:color w:val="000000"/>
        </w:rPr>
        <w:t>Clasquin</w:t>
      </w:r>
      <w:proofErr w:type="spellEnd"/>
      <w:r w:rsidRPr="00A32BB8">
        <w:rPr>
          <w:rFonts w:ascii="Book Antiqua" w:eastAsia="Book Antiqua" w:hAnsi="Book Antiqua" w:cs="Book Antiqua"/>
          <w:color w:val="000000"/>
        </w:rPr>
        <w:t xml:space="preserve"> E, </w:t>
      </w:r>
      <w:proofErr w:type="spellStart"/>
      <w:r w:rsidRPr="00A32BB8">
        <w:rPr>
          <w:rFonts w:ascii="Book Antiqua" w:eastAsia="Book Antiqua" w:hAnsi="Book Antiqua" w:cs="Book Antiqua"/>
          <w:color w:val="000000"/>
        </w:rPr>
        <w:t>Baert</w:t>
      </w:r>
      <w:proofErr w:type="spellEnd"/>
      <w:r w:rsidRPr="00A32BB8">
        <w:rPr>
          <w:rFonts w:ascii="Book Antiqua" w:eastAsia="Book Antiqua" w:hAnsi="Book Antiqua" w:cs="Book Antiqua"/>
          <w:color w:val="000000"/>
        </w:rPr>
        <w:t xml:space="preserve"> F, </w:t>
      </w:r>
      <w:proofErr w:type="spellStart"/>
      <w:r w:rsidRPr="00A32BB8">
        <w:rPr>
          <w:rFonts w:ascii="Book Antiqua" w:eastAsia="Book Antiqua" w:hAnsi="Book Antiqua" w:cs="Book Antiqua"/>
          <w:color w:val="000000"/>
        </w:rPr>
        <w:t>D'Haens</w:t>
      </w:r>
      <w:proofErr w:type="spellEnd"/>
      <w:r w:rsidRPr="00A32BB8">
        <w:rPr>
          <w:rFonts w:ascii="Book Antiqua" w:eastAsia="Book Antiqua" w:hAnsi="Book Antiqua" w:cs="Book Antiqua"/>
          <w:color w:val="000000"/>
        </w:rPr>
        <w:t xml:space="preserve"> G. </w:t>
      </w:r>
      <w:proofErr w:type="spellStart"/>
      <w:r w:rsidRPr="00A32BB8">
        <w:rPr>
          <w:rFonts w:ascii="Book Antiqua" w:eastAsia="Book Antiqua" w:hAnsi="Book Antiqua" w:cs="Book Antiqua"/>
          <w:color w:val="000000"/>
        </w:rPr>
        <w:t>Vedolizumab</w:t>
      </w:r>
      <w:proofErr w:type="spellEnd"/>
      <w:r w:rsidRPr="00A32BB8">
        <w:rPr>
          <w:rFonts w:ascii="Book Antiqua" w:eastAsia="Book Antiqua" w:hAnsi="Book Antiqua" w:cs="Book Antiqua"/>
          <w:color w:val="000000"/>
        </w:rPr>
        <w:t xml:space="preserve"> Induces Endoscopic and Histologic Remission in Patients With Crohn's Disease. </w:t>
      </w:r>
      <w:r w:rsidRPr="00A32BB8">
        <w:rPr>
          <w:rFonts w:ascii="Book Antiqua" w:eastAsia="Book Antiqua" w:hAnsi="Book Antiqua" w:cs="Book Antiqua"/>
          <w:i/>
          <w:iCs/>
          <w:color w:val="000000"/>
        </w:rPr>
        <w:t>Gastroenterology</w:t>
      </w:r>
      <w:r w:rsidRPr="00A32BB8">
        <w:rPr>
          <w:rFonts w:ascii="Book Antiqua" w:eastAsia="Book Antiqua" w:hAnsi="Book Antiqua" w:cs="Book Antiqua"/>
          <w:color w:val="000000"/>
        </w:rPr>
        <w:t xml:space="preserve"> 2019; </w:t>
      </w:r>
      <w:r w:rsidRPr="00A32BB8">
        <w:rPr>
          <w:rFonts w:ascii="Book Antiqua" w:eastAsia="Book Antiqua" w:hAnsi="Book Antiqua" w:cs="Book Antiqua"/>
          <w:b/>
          <w:bCs/>
          <w:color w:val="000000"/>
        </w:rPr>
        <w:t>157</w:t>
      </w:r>
      <w:r w:rsidRPr="00A32BB8">
        <w:rPr>
          <w:rFonts w:ascii="Book Antiqua" w:eastAsia="Book Antiqua" w:hAnsi="Book Antiqua" w:cs="Book Antiqua"/>
          <w:color w:val="000000"/>
        </w:rPr>
        <w:t>: 997-1006.e6 [PMID: 31175865 DOI: 10.1053/j.gastro.2019.05.067]</w:t>
      </w:r>
    </w:p>
    <w:p w14:paraId="3D37F150"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5 </w:t>
      </w:r>
      <w:proofErr w:type="spellStart"/>
      <w:r w:rsidRPr="00A32BB8">
        <w:rPr>
          <w:rFonts w:ascii="Book Antiqua" w:eastAsia="Book Antiqua" w:hAnsi="Book Antiqua" w:cs="Book Antiqua"/>
          <w:b/>
          <w:bCs/>
          <w:color w:val="000000"/>
        </w:rPr>
        <w:t>Gisbert</w:t>
      </w:r>
      <w:proofErr w:type="spellEnd"/>
      <w:r w:rsidRPr="00A32BB8">
        <w:rPr>
          <w:rFonts w:ascii="Book Antiqua" w:eastAsia="Book Antiqua" w:hAnsi="Book Antiqua" w:cs="Book Antiqua"/>
          <w:b/>
          <w:bCs/>
          <w:color w:val="000000"/>
        </w:rPr>
        <w:t xml:space="preserve"> JP</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Chaparro</w:t>
      </w:r>
      <w:proofErr w:type="spellEnd"/>
      <w:r w:rsidRPr="00A32BB8">
        <w:rPr>
          <w:rFonts w:ascii="Book Antiqua" w:eastAsia="Book Antiqua" w:hAnsi="Book Antiqua" w:cs="Book Antiqua"/>
          <w:color w:val="000000"/>
        </w:rPr>
        <w:t xml:space="preserve"> M. Clinical Usefulness of Proteomics in Inflammatory Bowel Disease: A Comprehensive Review. </w:t>
      </w:r>
      <w:r w:rsidRPr="00A32BB8">
        <w:rPr>
          <w:rFonts w:ascii="Book Antiqua" w:eastAsia="Book Antiqua" w:hAnsi="Book Antiqua" w:cs="Book Antiqua"/>
          <w:i/>
          <w:iCs/>
          <w:color w:val="000000"/>
        </w:rPr>
        <w:t xml:space="preserve">J </w:t>
      </w:r>
      <w:proofErr w:type="spellStart"/>
      <w:r w:rsidRPr="00A32BB8">
        <w:rPr>
          <w:rFonts w:ascii="Book Antiqua" w:eastAsia="Book Antiqua" w:hAnsi="Book Antiqua" w:cs="Book Antiqua"/>
          <w:i/>
          <w:iCs/>
          <w:color w:val="000000"/>
        </w:rPr>
        <w:t>Crohns</w:t>
      </w:r>
      <w:proofErr w:type="spellEnd"/>
      <w:r w:rsidRPr="00A32BB8">
        <w:rPr>
          <w:rFonts w:ascii="Book Antiqua" w:eastAsia="Book Antiqua" w:hAnsi="Book Antiqua" w:cs="Book Antiqua"/>
          <w:i/>
          <w:iCs/>
          <w:color w:val="000000"/>
        </w:rPr>
        <w:t xml:space="preserve"> Colitis</w:t>
      </w:r>
      <w:r w:rsidRPr="00A32BB8">
        <w:rPr>
          <w:rFonts w:ascii="Book Antiqua" w:eastAsia="Book Antiqua" w:hAnsi="Book Antiqua" w:cs="Book Antiqua"/>
          <w:color w:val="000000"/>
        </w:rPr>
        <w:t xml:space="preserve"> 2019; </w:t>
      </w:r>
      <w:r w:rsidRPr="00A32BB8">
        <w:rPr>
          <w:rFonts w:ascii="Book Antiqua" w:eastAsia="Book Antiqua" w:hAnsi="Book Antiqua" w:cs="Book Antiqua"/>
          <w:b/>
          <w:bCs/>
          <w:color w:val="000000"/>
        </w:rPr>
        <w:t>13</w:t>
      </w:r>
      <w:r w:rsidRPr="00A32BB8">
        <w:rPr>
          <w:rFonts w:ascii="Book Antiqua" w:eastAsia="Book Antiqua" w:hAnsi="Book Antiqua" w:cs="Book Antiqua"/>
          <w:color w:val="000000"/>
        </w:rPr>
        <w:t>: 374-384 [PMID: 30307487 DOI: 10.1093/</w:t>
      </w:r>
      <w:proofErr w:type="spellStart"/>
      <w:r w:rsidRPr="00A32BB8">
        <w:rPr>
          <w:rFonts w:ascii="Book Antiqua" w:eastAsia="Book Antiqua" w:hAnsi="Book Antiqua" w:cs="Book Antiqua"/>
          <w:color w:val="000000"/>
        </w:rPr>
        <w:t>ecco-jcc</w:t>
      </w:r>
      <w:proofErr w:type="spellEnd"/>
      <w:r w:rsidRPr="00A32BB8">
        <w:rPr>
          <w:rFonts w:ascii="Book Antiqua" w:eastAsia="Book Antiqua" w:hAnsi="Book Antiqua" w:cs="Book Antiqua"/>
          <w:color w:val="000000"/>
        </w:rPr>
        <w:t>/jjy158]</w:t>
      </w:r>
    </w:p>
    <w:p w14:paraId="263169AC"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6 </w:t>
      </w:r>
      <w:r w:rsidRPr="00A32BB8">
        <w:rPr>
          <w:rFonts w:ascii="Book Antiqua" w:eastAsia="Book Antiqua" w:hAnsi="Book Antiqua" w:cs="Book Antiqua"/>
          <w:b/>
          <w:bCs/>
          <w:color w:val="000000"/>
        </w:rPr>
        <w:t>Yamamoto T</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Gotoh</w:t>
      </w:r>
      <w:proofErr w:type="spellEnd"/>
      <w:r w:rsidRPr="00A32BB8">
        <w:rPr>
          <w:rFonts w:ascii="Book Antiqua" w:eastAsia="Book Antiqua" w:hAnsi="Book Antiqua" w:cs="Book Antiqua"/>
          <w:color w:val="000000"/>
        </w:rPr>
        <w:t xml:space="preserve"> M, Sasaki H, Terada M, </w:t>
      </w:r>
      <w:proofErr w:type="spellStart"/>
      <w:r w:rsidRPr="00A32BB8">
        <w:rPr>
          <w:rFonts w:ascii="Book Antiqua" w:eastAsia="Book Antiqua" w:hAnsi="Book Antiqua" w:cs="Book Antiqua"/>
          <w:color w:val="000000"/>
        </w:rPr>
        <w:t>Kitajima</w:t>
      </w:r>
      <w:proofErr w:type="spellEnd"/>
      <w:r w:rsidRPr="00A32BB8">
        <w:rPr>
          <w:rFonts w:ascii="Book Antiqua" w:eastAsia="Book Antiqua" w:hAnsi="Book Antiqua" w:cs="Book Antiqua"/>
          <w:color w:val="000000"/>
        </w:rPr>
        <w:t xml:space="preserve"> M, </w:t>
      </w:r>
      <w:proofErr w:type="spellStart"/>
      <w:r w:rsidRPr="00A32BB8">
        <w:rPr>
          <w:rFonts w:ascii="Book Antiqua" w:eastAsia="Book Antiqua" w:hAnsi="Book Antiqua" w:cs="Book Antiqua"/>
          <w:color w:val="000000"/>
        </w:rPr>
        <w:t>Hirohashi</w:t>
      </w:r>
      <w:proofErr w:type="spellEnd"/>
      <w:r w:rsidRPr="00A32BB8">
        <w:rPr>
          <w:rFonts w:ascii="Book Antiqua" w:eastAsia="Book Antiqua" w:hAnsi="Book Antiqua" w:cs="Book Antiqua"/>
          <w:color w:val="000000"/>
        </w:rPr>
        <w:t xml:space="preserve"> S. Molecular cloning and initial characterization of a novel fibrinogen-related gene, HFREP-1. </w:t>
      </w:r>
      <w:proofErr w:type="spellStart"/>
      <w:r w:rsidRPr="00A32BB8">
        <w:rPr>
          <w:rFonts w:ascii="Book Antiqua" w:eastAsia="Book Antiqua" w:hAnsi="Book Antiqua" w:cs="Book Antiqua"/>
          <w:i/>
          <w:iCs/>
          <w:color w:val="000000"/>
        </w:rPr>
        <w:t>Biochem</w:t>
      </w:r>
      <w:proofErr w:type="spellEnd"/>
      <w:r w:rsidRPr="00A32BB8">
        <w:rPr>
          <w:rFonts w:ascii="Book Antiqua" w:eastAsia="Book Antiqua" w:hAnsi="Book Antiqua" w:cs="Book Antiqua"/>
          <w:i/>
          <w:iCs/>
          <w:color w:val="000000"/>
        </w:rPr>
        <w:t xml:space="preserve"> </w:t>
      </w:r>
      <w:proofErr w:type="spellStart"/>
      <w:r w:rsidRPr="00A32BB8">
        <w:rPr>
          <w:rFonts w:ascii="Book Antiqua" w:eastAsia="Book Antiqua" w:hAnsi="Book Antiqua" w:cs="Book Antiqua"/>
          <w:i/>
          <w:iCs/>
          <w:color w:val="000000"/>
        </w:rPr>
        <w:t>Biophys</w:t>
      </w:r>
      <w:proofErr w:type="spellEnd"/>
      <w:r w:rsidRPr="00A32BB8">
        <w:rPr>
          <w:rFonts w:ascii="Book Antiqua" w:eastAsia="Book Antiqua" w:hAnsi="Book Antiqua" w:cs="Book Antiqua"/>
          <w:i/>
          <w:iCs/>
          <w:color w:val="000000"/>
        </w:rPr>
        <w:t xml:space="preserve"> Res </w:t>
      </w:r>
      <w:proofErr w:type="spellStart"/>
      <w:r w:rsidRPr="00A32BB8">
        <w:rPr>
          <w:rFonts w:ascii="Book Antiqua" w:eastAsia="Book Antiqua" w:hAnsi="Book Antiqua" w:cs="Book Antiqua"/>
          <w:i/>
          <w:iCs/>
          <w:color w:val="000000"/>
        </w:rPr>
        <w:t>Commun</w:t>
      </w:r>
      <w:proofErr w:type="spellEnd"/>
      <w:r w:rsidRPr="00A32BB8">
        <w:rPr>
          <w:rFonts w:ascii="Book Antiqua" w:eastAsia="Book Antiqua" w:hAnsi="Book Antiqua" w:cs="Book Antiqua"/>
          <w:color w:val="000000"/>
        </w:rPr>
        <w:t xml:space="preserve"> 1993; </w:t>
      </w:r>
      <w:r w:rsidRPr="00A32BB8">
        <w:rPr>
          <w:rFonts w:ascii="Book Antiqua" w:eastAsia="Book Antiqua" w:hAnsi="Book Antiqua" w:cs="Book Antiqua"/>
          <w:b/>
          <w:bCs/>
          <w:color w:val="000000"/>
        </w:rPr>
        <w:t>193</w:t>
      </w:r>
      <w:r w:rsidRPr="00A32BB8">
        <w:rPr>
          <w:rFonts w:ascii="Book Antiqua" w:eastAsia="Book Antiqua" w:hAnsi="Book Antiqua" w:cs="Book Antiqua"/>
          <w:color w:val="000000"/>
        </w:rPr>
        <w:t>: 681-687 [PMID: 8390249 DOI: 10.1006/bbrc.1993.1678]</w:t>
      </w:r>
    </w:p>
    <w:p w14:paraId="50AFBCA2"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7 </w:t>
      </w:r>
      <w:r w:rsidRPr="00A32BB8">
        <w:rPr>
          <w:rFonts w:ascii="Book Antiqua" w:eastAsia="Book Antiqua" w:hAnsi="Book Antiqua" w:cs="Book Antiqua"/>
          <w:b/>
          <w:bCs/>
          <w:color w:val="000000"/>
        </w:rPr>
        <w:t>Liu S</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Guo</w:t>
      </w:r>
      <w:proofErr w:type="spellEnd"/>
      <w:r w:rsidRPr="00A32BB8">
        <w:rPr>
          <w:rFonts w:ascii="Book Antiqua" w:eastAsia="Book Antiqua" w:hAnsi="Book Antiqua" w:cs="Book Antiqua"/>
          <w:color w:val="000000"/>
        </w:rPr>
        <w:t xml:space="preserve"> Y, Lu L, Lu J, </w:t>
      </w:r>
      <w:proofErr w:type="spellStart"/>
      <w:r w:rsidRPr="00A32BB8">
        <w:rPr>
          <w:rFonts w:ascii="Book Antiqua" w:eastAsia="Book Antiqua" w:hAnsi="Book Antiqua" w:cs="Book Antiqua"/>
          <w:color w:val="000000"/>
        </w:rPr>
        <w:t>Ke</w:t>
      </w:r>
      <w:proofErr w:type="spellEnd"/>
      <w:r w:rsidRPr="00A32BB8">
        <w:rPr>
          <w:rFonts w:ascii="Book Antiqua" w:eastAsia="Book Antiqua" w:hAnsi="Book Antiqua" w:cs="Book Antiqua"/>
          <w:color w:val="000000"/>
        </w:rPr>
        <w:t xml:space="preserve"> M, Xu T, Lu Y, Chen W, Wang J, Kong D, Shen Q, Zhu Y, Tan W, Ji W, Zhou W. Fibrinogen-Like Protein 1 Is a Novel Biomarker for Predicting Disease Activity and Prognosis of Rheumatoid Arthritis. </w:t>
      </w:r>
      <w:r w:rsidRPr="00A32BB8">
        <w:rPr>
          <w:rFonts w:ascii="Book Antiqua" w:eastAsia="Book Antiqua" w:hAnsi="Book Antiqua" w:cs="Book Antiqua"/>
          <w:i/>
          <w:iCs/>
          <w:color w:val="000000"/>
        </w:rPr>
        <w:t xml:space="preserve">Front </w:t>
      </w:r>
      <w:proofErr w:type="spellStart"/>
      <w:r w:rsidRPr="00A32BB8">
        <w:rPr>
          <w:rFonts w:ascii="Book Antiqua" w:eastAsia="Book Antiqua" w:hAnsi="Book Antiqua" w:cs="Book Antiqua"/>
          <w:i/>
          <w:iCs/>
          <w:color w:val="000000"/>
        </w:rPr>
        <w:t>Immunol</w:t>
      </w:r>
      <w:proofErr w:type="spellEnd"/>
      <w:r w:rsidRPr="00A32BB8">
        <w:rPr>
          <w:rFonts w:ascii="Book Antiqua" w:eastAsia="Book Antiqua" w:hAnsi="Book Antiqua" w:cs="Book Antiqua"/>
          <w:color w:val="000000"/>
        </w:rPr>
        <w:t xml:space="preserve"> 2020; </w:t>
      </w:r>
      <w:r w:rsidRPr="00A32BB8">
        <w:rPr>
          <w:rFonts w:ascii="Book Antiqua" w:eastAsia="Book Antiqua" w:hAnsi="Book Antiqua" w:cs="Book Antiqua"/>
          <w:b/>
          <w:bCs/>
          <w:color w:val="000000"/>
        </w:rPr>
        <w:t>11</w:t>
      </w:r>
      <w:r w:rsidRPr="00A32BB8">
        <w:rPr>
          <w:rFonts w:ascii="Book Antiqua" w:eastAsia="Book Antiqua" w:hAnsi="Book Antiqua" w:cs="Book Antiqua"/>
          <w:color w:val="000000"/>
        </w:rPr>
        <w:t>: 579228 [PMID: 33123164 DOI: 10.3389/fimmu.2020.579228]</w:t>
      </w:r>
    </w:p>
    <w:p w14:paraId="00E461D5"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8 </w:t>
      </w:r>
      <w:r w:rsidRPr="00A32BB8">
        <w:rPr>
          <w:rFonts w:ascii="Book Antiqua" w:eastAsia="Book Antiqua" w:hAnsi="Book Antiqua" w:cs="Book Antiqua"/>
          <w:b/>
          <w:bCs/>
          <w:color w:val="000000"/>
        </w:rPr>
        <w:t>Wang J</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Sanmamed</w:t>
      </w:r>
      <w:proofErr w:type="spellEnd"/>
      <w:r w:rsidRPr="00A32BB8">
        <w:rPr>
          <w:rFonts w:ascii="Book Antiqua" w:eastAsia="Book Antiqua" w:hAnsi="Book Antiqua" w:cs="Book Antiqua"/>
          <w:color w:val="000000"/>
        </w:rPr>
        <w:t xml:space="preserve"> MF, </w:t>
      </w:r>
      <w:proofErr w:type="spellStart"/>
      <w:r w:rsidRPr="00A32BB8">
        <w:rPr>
          <w:rFonts w:ascii="Book Antiqua" w:eastAsia="Book Antiqua" w:hAnsi="Book Antiqua" w:cs="Book Antiqua"/>
          <w:color w:val="000000"/>
        </w:rPr>
        <w:t>Datar</w:t>
      </w:r>
      <w:proofErr w:type="spellEnd"/>
      <w:r w:rsidRPr="00A32BB8">
        <w:rPr>
          <w:rFonts w:ascii="Book Antiqua" w:eastAsia="Book Antiqua" w:hAnsi="Book Antiqua" w:cs="Book Antiqua"/>
          <w:color w:val="000000"/>
        </w:rPr>
        <w:t xml:space="preserve"> I, Su TT, Ji L, Sun J, Chen L, Chen Y, Zhu G, Yin W, Zheng L, Zhou T, </w:t>
      </w:r>
      <w:proofErr w:type="spellStart"/>
      <w:r w:rsidRPr="00A32BB8">
        <w:rPr>
          <w:rFonts w:ascii="Book Antiqua" w:eastAsia="Book Antiqua" w:hAnsi="Book Antiqua" w:cs="Book Antiqua"/>
          <w:color w:val="000000"/>
        </w:rPr>
        <w:t>Badri</w:t>
      </w:r>
      <w:proofErr w:type="spellEnd"/>
      <w:r w:rsidRPr="00A32BB8">
        <w:rPr>
          <w:rFonts w:ascii="Book Antiqua" w:eastAsia="Book Antiqua" w:hAnsi="Book Antiqua" w:cs="Book Antiqua"/>
          <w:color w:val="000000"/>
        </w:rPr>
        <w:t xml:space="preserve"> T, Yao S, Zhu S, </w:t>
      </w:r>
      <w:proofErr w:type="spellStart"/>
      <w:r w:rsidRPr="00A32BB8">
        <w:rPr>
          <w:rFonts w:ascii="Book Antiqua" w:eastAsia="Book Antiqua" w:hAnsi="Book Antiqua" w:cs="Book Antiqua"/>
          <w:color w:val="000000"/>
        </w:rPr>
        <w:t>Boto</w:t>
      </w:r>
      <w:proofErr w:type="spellEnd"/>
      <w:r w:rsidRPr="00A32BB8">
        <w:rPr>
          <w:rFonts w:ascii="Book Antiqua" w:eastAsia="Book Antiqua" w:hAnsi="Book Antiqua" w:cs="Book Antiqua"/>
          <w:color w:val="000000"/>
        </w:rPr>
        <w:t xml:space="preserve"> A, </w:t>
      </w:r>
      <w:proofErr w:type="spellStart"/>
      <w:r w:rsidRPr="00A32BB8">
        <w:rPr>
          <w:rFonts w:ascii="Book Antiqua" w:eastAsia="Book Antiqua" w:hAnsi="Book Antiqua" w:cs="Book Antiqua"/>
          <w:color w:val="000000"/>
        </w:rPr>
        <w:t>Sznol</w:t>
      </w:r>
      <w:proofErr w:type="spellEnd"/>
      <w:r w:rsidRPr="00A32BB8">
        <w:rPr>
          <w:rFonts w:ascii="Book Antiqua" w:eastAsia="Book Antiqua" w:hAnsi="Book Antiqua" w:cs="Book Antiqua"/>
          <w:color w:val="000000"/>
        </w:rPr>
        <w:t xml:space="preserve"> M, </w:t>
      </w:r>
      <w:proofErr w:type="spellStart"/>
      <w:r w:rsidRPr="00A32BB8">
        <w:rPr>
          <w:rFonts w:ascii="Book Antiqua" w:eastAsia="Book Antiqua" w:hAnsi="Book Antiqua" w:cs="Book Antiqua"/>
          <w:color w:val="000000"/>
        </w:rPr>
        <w:t>Melero</w:t>
      </w:r>
      <w:proofErr w:type="spellEnd"/>
      <w:r w:rsidRPr="00A32BB8">
        <w:rPr>
          <w:rFonts w:ascii="Book Antiqua" w:eastAsia="Book Antiqua" w:hAnsi="Book Antiqua" w:cs="Book Antiqua"/>
          <w:color w:val="000000"/>
        </w:rPr>
        <w:t xml:space="preserve"> I, </w:t>
      </w:r>
      <w:proofErr w:type="spellStart"/>
      <w:r w:rsidRPr="00A32BB8">
        <w:rPr>
          <w:rFonts w:ascii="Book Antiqua" w:eastAsia="Book Antiqua" w:hAnsi="Book Antiqua" w:cs="Book Antiqua"/>
          <w:color w:val="000000"/>
        </w:rPr>
        <w:t>Vignali</w:t>
      </w:r>
      <w:proofErr w:type="spellEnd"/>
      <w:r w:rsidRPr="00A32BB8">
        <w:rPr>
          <w:rFonts w:ascii="Book Antiqua" w:eastAsia="Book Antiqua" w:hAnsi="Book Antiqua" w:cs="Book Antiqua"/>
          <w:color w:val="000000"/>
        </w:rPr>
        <w:t xml:space="preserve"> DAA, </w:t>
      </w:r>
      <w:proofErr w:type="spellStart"/>
      <w:r w:rsidRPr="00A32BB8">
        <w:rPr>
          <w:rFonts w:ascii="Book Antiqua" w:eastAsia="Book Antiqua" w:hAnsi="Book Antiqua" w:cs="Book Antiqua"/>
          <w:color w:val="000000"/>
        </w:rPr>
        <w:t>Schalper</w:t>
      </w:r>
      <w:proofErr w:type="spellEnd"/>
      <w:r w:rsidRPr="00A32BB8">
        <w:rPr>
          <w:rFonts w:ascii="Book Antiqua" w:eastAsia="Book Antiqua" w:hAnsi="Book Antiqua" w:cs="Book Antiqua"/>
          <w:color w:val="000000"/>
        </w:rPr>
        <w:t xml:space="preserve"> K, Chen L. Fibrinogen-like Protein 1 Is a Major Immune Inhibitory Ligand of LAG-3. </w:t>
      </w:r>
      <w:r w:rsidRPr="00A32BB8">
        <w:rPr>
          <w:rFonts w:ascii="Book Antiqua" w:eastAsia="Book Antiqua" w:hAnsi="Book Antiqua" w:cs="Book Antiqua"/>
          <w:i/>
          <w:iCs/>
          <w:color w:val="000000"/>
        </w:rPr>
        <w:t>Cell</w:t>
      </w:r>
      <w:r w:rsidRPr="00A32BB8">
        <w:rPr>
          <w:rFonts w:ascii="Book Antiqua" w:eastAsia="Book Antiqua" w:hAnsi="Book Antiqua" w:cs="Book Antiqua"/>
          <w:color w:val="000000"/>
        </w:rPr>
        <w:t xml:space="preserve"> 2019; </w:t>
      </w:r>
      <w:r w:rsidRPr="00A32BB8">
        <w:rPr>
          <w:rFonts w:ascii="Book Antiqua" w:eastAsia="Book Antiqua" w:hAnsi="Book Antiqua" w:cs="Book Antiqua"/>
          <w:b/>
          <w:bCs/>
          <w:color w:val="000000"/>
        </w:rPr>
        <w:t>176</w:t>
      </w:r>
      <w:r w:rsidRPr="00A32BB8">
        <w:rPr>
          <w:rFonts w:ascii="Book Antiqua" w:eastAsia="Book Antiqua" w:hAnsi="Book Antiqua" w:cs="Book Antiqua"/>
          <w:color w:val="000000"/>
        </w:rPr>
        <w:t>: 334-347.e12 [PMID: 30580966 DOI: 10.1016/j.cell.2018.11.010]</w:t>
      </w:r>
    </w:p>
    <w:p w14:paraId="5489C6B9"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9 </w:t>
      </w:r>
      <w:r w:rsidRPr="00A32BB8">
        <w:rPr>
          <w:rFonts w:ascii="Book Antiqua" w:eastAsia="Book Antiqua" w:hAnsi="Book Antiqua" w:cs="Book Antiqua"/>
          <w:b/>
          <w:bCs/>
          <w:color w:val="000000"/>
        </w:rPr>
        <w:t>Lichtenstein GR</w:t>
      </w:r>
      <w:r w:rsidRPr="00A32BB8">
        <w:rPr>
          <w:rFonts w:ascii="Book Antiqua" w:eastAsia="Book Antiqua" w:hAnsi="Book Antiqua" w:cs="Book Antiqua"/>
          <w:color w:val="000000"/>
        </w:rPr>
        <w:t xml:space="preserve">, Loftus EV, Isaacs KL, </w:t>
      </w:r>
      <w:proofErr w:type="spellStart"/>
      <w:r w:rsidRPr="00A32BB8">
        <w:rPr>
          <w:rFonts w:ascii="Book Antiqua" w:eastAsia="Book Antiqua" w:hAnsi="Book Antiqua" w:cs="Book Antiqua"/>
          <w:color w:val="000000"/>
        </w:rPr>
        <w:t>Regueiro</w:t>
      </w:r>
      <w:proofErr w:type="spellEnd"/>
      <w:r w:rsidRPr="00A32BB8">
        <w:rPr>
          <w:rFonts w:ascii="Book Antiqua" w:eastAsia="Book Antiqua" w:hAnsi="Book Antiqua" w:cs="Book Antiqua"/>
          <w:color w:val="000000"/>
        </w:rPr>
        <w:t xml:space="preserve"> MD, Gerson LB, Sands BE. ACG Clinical Guideline: Management of Crohn's Disease in Adults. </w:t>
      </w:r>
      <w:r w:rsidRPr="00A32BB8">
        <w:rPr>
          <w:rFonts w:ascii="Book Antiqua" w:eastAsia="Book Antiqua" w:hAnsi="Book Antiqua" w:cs="Book Antiqua"/>
          <w:i/>
          <w:iCs/>
          <w:color w:val="000000"/>
        </w:rPr>
        <w:t xml:space="preserve">Am J </w:t>
      </w:r>
      <w:proofErr w:type="spellStart"/>
      <w:r w:rsidRPr="00A32BB8">
        <w:rPr>
          <w:rFonts w:ascii="Book Antiqua" w:eastAsia="Book Antiqua" w:hAnsi="Book Antiqua" w:cs="Book Antiqua"/>
          <w:i/>
          <w:iCs/>
          <w:color w:val="000000"/>
        </w:rPr>
        <w:t>Gastroenterol</w:t>
      </w:r>
      <w:proofErr w:type="spellEnd"/>
      <w:r w:rsidRPr="00A32BB8">
        <w:rPr>
          <w:rFonts w:ascii="Book Antiqua" w:eastAsia="Book Antiqua" w:hAnsi="Book Antiqua" w:cs="Book Antiqua"/>
          <w:color w:val="000000"/>
        </w:rPr>
        <w:t xml:space="preserve"> 2018; </w:t>
      </w:r>
      <w:r w:rsidRPr="00A32BB8">
        <w:rPr>
          <w:rFonts w:ascii="Book Antiqua" w:eastAsia="Book Antiqua" w:hAnsi="Book Antiqua" w:cs="Book Antiqua"/>
          <w:b/>
          <w:bCs/>
          <w:color w:val="000000"/>
        </w:rPr>
        <w:t>113</w:t>
      </w:r>
      <w:r w:rsidRPr="00A32BB8">
        <w:rPr>
          <w:rFonts w:ascii="Book Antiqua" w:eastAsia="Book Antiqua" w:hAnsi="Book Antiqua" w:cs="Book Antiqua"/>
          <w:color w:val="000000"/>
        </w:rPr>
        <w:t>: 481-517 [PMID: 29610508 DOI: 10.1038/ajg.2018.27]</w:t>
      </w:r>
    </w:p>
    <w:p w14:paraId="449996B4" w14:textId="77777777" w:rsidR="00A77B3E" w:rsidRPr="00A32BB8" w:rsidRDefault="006C186E" w:rsidP="005518F7">
      <w:pPr>
        <w:snapToGrid w:val="0"/>
        <w:spacing w:line="360" w:lineRule="auto"/>
        <w:jc w:val="both"/>
      </w:pPr>
      <w:proofErr w:type="gramStart"/>
      <w:r w:rsidRPr="00A32BB8">
        <w:rPr>
          <w:rFonts w:ascii="Book Antiqua" w:eastAsia="Book Antiqua" w:hAnsi="Book Antiqua" w:cs="Book Antiqua"/>
          <w:color w:val="000000"/>
        </w:rPr>
        <w:t xml:space="preserve">10 </w:t>
      </w:r>
      <w:proofErr w:type="spellStart"/>
      <w:r w:rsidRPr="00A32BB8">
        <w:rPr>
          <w:rFonts w:ascii="Book Antiqua" w:eastAsia="Book Antiqua" w:hAnsi="Book Antiqua" w:cs="Book Antiqua"/>
          <w:b/>
          <w:bCs/>
          <w:color w:val="000000"/>
        </w:rPr>
        <w:t>Tyers</w:t>
      </w:r>
      <w:proofErr w:type="spellEnd"/>
      <w:r w:rsidRPr="00A32BB8">
        <w:rPr>
          <w:rFonts w:ascii="Book Antiqua" w:eastAsia="Book Antiqua" w:hAnsi="Book Antiqua" w:cs="Book Antiqua"/>
          <w:b/>
          <w:bCs/>
          <w:color w:val="000000"/>
        </w:rPr>
        <w:t xml:space="preserve"> M</w:t>
      </w:r>
      <w:r w:rsidRPr="00A32BB8">
        <w:rPr>
          <w:rFonts w:ascii="Book Antiqua" w:eastAsia="Book Antiqua" w:hAnsi="Book Antiqua" w:cs="Book Antiqua"/>
          <w:color w:val="000000"/>
        </w:rPr>
        <w:t>, Mann M.</w:t>
      </w:r>
      <w:proofErr w:type="gramEnd"/>
      <w:r w:rsidRPr="00A32BB8">
        <w:rPr>
          <w:rFonts w:ascii="Book Antiqua" w:eastAsia="Book Antiqua" w:hAnsi="Book Antiqua" w:cs="Book Antiqua"/>
          <w:color w:val="000000"/>
        </w:rPr>
        <w:t xml:space="preserve"> </w:t>
      </w:r>
      <w:proofErr w:type="gramStart"/>
      <w:r w:rsidRPr="00A32BB8">
        <w:rPr>
          <w:rFonts w:ascii="Book Antiqua" w:eastAsia="Book Antiqua" w:hAnsi="Book Antiqua" w:cs="Book Antiqua"/>
          <w:color w:val="000000"/>
        </w:rPr>
        <w:t>From genomics to proteomics.</w:t>
      </w:r>
      <w:proofErr w:type="gramEnd"/>
      <w:r w:rsidRPr="00A32BB8">
        <w:rPr>
          <w:rFonts w:ascii="Book Antiqua" w:eastAsia="Book Antiqua" w:hAnsi="Book Antiqua" w:cs="Book Antiqua"/>
          <w:color w:val="000000"/>
        </w:rPr>
        <w:t xml:space="preserve"> </w:t>
      </w:r>
      <w:r w:rsidRPr="00A32BB8">
        <w:rPr>
          <w:rFonts w:ascii="Book Antiqua" w:eastAsia="Book Antiqua" w:hAnsi="Book Antiqua" w:cs="Book Antiqua"/>
          <w:i/>
          <w:iCs/>
          <w:color w:val="000000"/>
        </w:rPr>
        <w:t>Nature</w:t>
      </w:r>
      <w:r w:rsidRPr="00A32BB8">
        <w:rPr>
          <w:rFonts w:ascii="Book Antiqua" w:eastAsia="Book Antiqua" w:hAnsi="Book Antiqua" w:cs="Book Antiqua"/>
          <w:color w:val="000000"/>
        </w:rPr>
        <w:t xml:space="preserve"> 2003; </w:t>
      </w:r>
      <w:r w:rsidRPr="00A32BB8">
        <w:rPr>
          <w:rFonts w:ascii="Book Antiqua" w:eastAsia="Book Antiqua" w:hAnsi="Book Antiqua" w:cs="Book Antiqua"/>
          <w:b/>
          <w:bCs/>
          <w:color w:val="000000"/>
        </w:rPr>
        <w:t>422</w:t>
      </w:r>
      <w:r w:rsidRPr="00A32BB8">
        <w:rPr>
          <w:rFonts w:ascii="Book Antiqua" w:eastAsia="Book Antiqua" w:hAnsi="Book Antiqua" w:cs="Book Antiqua"/>
          <w:color w:val="000000"/>
        </w:rPr>
        <w:t>: 193-197 [PMID: 12634792 DOI: 10.1038/nature01510]</w:t>
      </w:r>
    </w:p>
    <w:p w14:paraId="5337411F"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11 </w:t>
      </w:r>
      <w:proofErr w:type="spellStart"/>
      <w:r w:rsidRPr="00A32BB8">
        <w:rPr>
          <w:rFonts w:ascii="Book Antiqua" w:eastAsia="Book Antiqua" w:hAnsi="Book Antiqua" w:cs="Book Antiqua"/>
          <w:b/>
          <w:bCs/>
          <w:color w:val="000000"/>
        </w:rPr>
        <w:t>Titz</w:t>
      </w:r>
      <w:proofErr w:type="spellEnd"/>
      <w:r w:rsidRPr="00A32BB8">
        <w:rPr>
          <w:rFonts w:ascii="Book Antiqua" w:eastAsia="Book Antiqua" w:hAnsi="Book Antiqua" w:cs="Book Antiqua"/>
          <w:b/>
          <w:bCs/>
          <w:color w:val="000000"/>
        </w:rPr>
        <w:t xml:space="preserve"> B</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Gadaleta</w:t>
      </w:r>
      <w:proofErr w:type="spellEnd"/>
      <w:r w:rsidRPr="00A32BB8">
        <w:rPr>
          <w:rFonts w:ascii="Book Antiqua" w:eastAsia="Book Antiqua" w:hAnsi="Book Antiqua" w:cs="Book Antiqua"/>
          <w:color w:val="000000"/>
        </w:rPr>
        <w:t xml:space="preserve"> RM, Lo </w:t>
      </w:r>
      <w:proofErr w:type="spellStart"/>
      <w:r w:rsidRPr="00A32BB8">
        <w:rPr>
          <w:rFonts w:ascii="Book Antiqua" w:eastAsia="Book Antiqua" w:hAnsi="Book Antiqua" w:cs="Book Antiqua"/>
          <w:color w:val="000000"/>
        </w:rPr>
        <w:t>Sasso</w:t>
      </w:r>
      <w:proofErr w:type="spellEnd"/>
      <w:r w:rsidRPr="00A32BB8">
        <w:rPr>
          <w:rFonts w:ascii="Book Antiqua" w:eastAsia="Book Antiqua" w:hAnsi="Book Antiqua" w:cs="Book Antiqua"/>
          <w:color w:val="000000"/>
        </w:rPr>
        <w:t xml:space="preserve"> G, </w:t>
      </w:r>
      <w:proofErr w:type="spellStart"/>
      <w:r w:rsidRPr="00A32BB8">
        <w:rPr>
          <w:rFonts w:ascii="Book Antiqua" w:eastAsia="Book Antiqua" w:hAnsi="Book Antiqua" w:cs="Book Antiqua"/>
          <w:color w:val="000000"/>
        </w:rPr>
        <w:t>Elamin</w:t>
      </w:r>
      <w:proofErr w:type="spellEnd"/>
      <w:r w:rsidRPr="00A32BB8">
        <w:rPr>
          <w:rFonts w:ascii="Book Antiqua" w:eastAsia="Book Antiqua" w:hAnsi="Book Antiqua" w:cs="Book Antiqua"/>
          <w:color w:val="000000"/>
        </w:rPr>
        <w:t xml:space="preserve"> A, </w:t>
      </w:r>
      <w:proofErr w:type="spellStart"/>
      <w:r w:rsidRPr="00A32BB8">
        <w:rPr>
          <w:rFonts w:ascii="Book Antiqua" w:eastAsia="Book Antiqua" w:hAnsi="Book Antiqua" w:cs="Book Antiqua"/>
          <w:color w:val="000000"/>
        </w:rPr>
        <w:t>Ekroos</w:t>
      </w:r>
      <w:proofErr w:type="spellEnd"/>
      <w:r w:rsidRPr="00A32BB8">
        <w:rPr>
          <w:rFonts w:ascii="Book Antiqua" w:eastAsia="Book Antiqua" w:hAnsi="Book Antiqua" w:cs="Book Antiqua"/>
          <w:color w:val="000000"/>
        </w:rPr>
        <w:t xml:space="preserve"> K, Ivanov NV, </w:t>
      </w:r>
      <w:proofErr w:type="spellStart"/>
      <w:r w:rsidRPr="00A32BB8">
        <w:rPr>
          <w:rFonts w:ascii="Book Antiqua" w:eastAsia="Book Antiqua" w:hAnsi="Book Antiqua" w:cs="Book Antiqua"/>
          <w:color w:val="000000"/>
        </w:rPr>
        <w:t>Peitsch</w:t>
      </w:r>
      <w:proofErr w:type="spellEnd"/>
      <w:r w:rsidRPr="00A32BB8">
        <w:rPr>
          <w:rFonts w:ascii="Book Antiqua" w:eastAsia="Book Antiqua" w:hAnsi="Book Antiqua" w:cs="Book Antiqua"/>
          <w:color w:val="000000"/>
        </w:rPr>
        <w:t xml:space="preserve"> MC, </w:t>
      </w:r>
      <w:proofErr w:type="spellStart"/>
      <w:r w:rsidRPr="00A32BB8">
        <w:rPr>
          <w:rFonts w:ascii="Book Antiqua" w:eastAsia="Book Antiqua" w:hAnsi="Book Antiqua" w:cs="Book Antiqua"/>
          <w:color w:val="000000"/>
        </w:rPr>
        <w:t>Hoeng</w:t>
      </w:r>
      <w:proofErr w:type="spellEnd"/>
      <w:r w:rsidRPr="00A32BB8">
        <w:rPr>
          <w:rFonts w:ascii="Book Antiqua" w:eastAsia="Book Antiqua" w:hAnsi="Book Antiqua" w:cs="Book Antiqua"/>
          <w:color w:val="000000"/>
        </w:rPr>
        <w:t xml:space="preserve"> J. Proteomics and </w:t>
      </w:r>
      <w:proofErr w:type="spellStart"/>
      <w:r w:rsidRPr="00A32BB8">
        <w:rPr>
          <w:rFonts w:ascii="Book Antiqua" w:eastAsia="Book Antiqua" w:hAnsi="Book Antiqua" w:cs="Book Antiqua"/>
          <w:color w:val="000000"/>
        </w:rPr>
        <w:t>Lipidomics</w:t>
      </w:r>
      <w:proofErr w:type="spellEnd"/>
      <w:r w:rsidRPr="00A32BB8">
        <w:rPr>
          <w:rFonts w:ascii="Book Antiqua" w:eastAsia="Book Antiqua" w:hAnsi="Book Antiqua" w:cs="Book Antiqua"/>
          <w:color w:val="000000"/>
        </w:rPr>
        <w:t xml:space="preserve"> in Inflammatory Bowel Disease Research: From Mechanistic Insights to Biomarker Identification. </w:t>
      </w:r>
      <w:proofErr w:type="spellStart"/>
      <w:r w:rsidRPr="00A32BB8">
        <w:rPr>
          <w:rFonts w:ascii="Book Antiqua" w:eastAsia="Book Antiqua" w:hAnsi="Book Antiqua" w:cs="Book Antiqua"/>
          <w:i/>
          <w:iCs/>
          <w:color w:val="000000"/>
        </w:rPr>
        <w:t>Int</w:t>
      </w:r>
      <w:proofErr w:type="spellEnd"/>
      <w:r w:rsidRPr="00A32BB8">
        <w:rPr>
          <w:rFonts w:ascii="Book Antiqua" w:eastAsia="Book Antiqua" w:hAnsi="Book Antiqua" w:cs="Book Antiqua"/>
          <w:i/>
          <w:iCs/>
          <w:color w:val="000000"/>
        </w:rPr>
        <w:t xml:space="preserve"> J </w:t>
      </w:r>
      <w:proofErr w:type="spellStart"/>
      <w:r w:rsidRPr="00A32BB8">
        <w:rPr>
          <w:rFonts w:ascii="Book Antiqua" w:eastAsia="Book Antiqua" w:hAnsi="Book Antiqua" w:cs="Book Antiqua"/>
          <w:i/>
          <w:iCs/>
          <w:color w:val="000000"/>
        </w:rPr>
        <w:t>Mol</w:t>
      </w:r>
      <w:proofErr w:type="spellEnd"/>
      <w:r w:rsidRPr="00A32BB8">
        <w:rPr>
          <w:rFonts w:ascii="Book Antiqua" w:eastAsia="Book Antiqua" w:hAnsi="Book Antiqua" w:cs="Book Antiqua"/>
          <w:i/>
          <w:iCs/>
          <w:color w:val="000000"/>
        </w:rPr>
        <w:t xml:space="preserve"> </w:t>
      </w:r>
      <w:proofErr w:type="spellStart"/>
      <w:r w:rsidRPr="00A32BB8">
        <w:rPr>
          <w:rFonts w:ascii="Book Antiqua" w:eastAsia="Book Antiqua" w:hAnsi="Book Antiqua" w:cs="Book Antiqua"/>
          <w:i/>
          <w:iCs/>
          <w:color w:val="000000"/>
        </w:rPr>
        <w:t>Sci</w:t>
      </w:r>
      <w:proofErr w:type="spellEnd"/>
      <w:r w:rsidRPr="00A32BB8">
        <w:rPr>
          <w:rFonts w:ascii="Book Antiqua" w:eastAsia="Book Antiqua" w:hAnsi="Book Antiqua" w:cs="Book Antiqua"/>
          <w:color w:val="000000"/>
        </w:rPr>
        <w:t xml:space="preserve"> 2018; </w:t>
      </w:r>
      <w:r w:rsidRPr="00A32BB8">
        <w:rPr>
          <w:rFonts w:ascii="Book Antiqua" w:eastAsia="Book Antiqua" w:hAnsi="Book Antiqua" w:cs="Book Antiqua"/>
          <w:b/>
          <w:bCs/>
          <w:color w:val="000000"/>
        </w:rPr>
        <w:t>19</w:t>
      </w:r>
      <w:r w:rsidRPr="00A32BB8">
        <w:rPr>
          <w:rFonts w:ascii="Book Antiqua" w:eastAsia="Book Antiqua" w:hAnsi="Book Antiqua" w:cs="Book Antiqua"/>
          <w:color w:val="000000"/>
        </w:rPr>
        <w:t xml:space="preserve"> [PMID: 30223557 DOI: 10.3390/ijms19092775]</w:t>
      </w:r>
    </w:p>
    <w:p w14:paraId="09CA11EA"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lastRenderedPageBreak/>
        <w:t xml:space="preserve">12 </w:t>
      </w:r>
      <w:r w:rsidRPr="00A32BB8">
        <w:rPr>
          <w:rFonts w:ascii="Book Antiqua" w:eastAsia="Book Antiqua" w:hAnsi="Book Antiqua" w:cs="Book Antiqua"/>
          <w:b/>
          <w:bCs/>
          <w:color w:val="000000"/>
        </w:rPr>
        <w:t>Starr AE</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Deeke</w:t>
      </w:r>
      <w:proofErr w:type="spellEnd"/>
      <w:r w:rsidRPr="00A32BB8">
        <w:rPr>
          <w:rFonts w:ascii="Book Antiqua" w:eastAsia="Book Antiqua" w:hAnsi="Book Antiqua" w:cs="Book Antiqua"/>
          <w:color w:val="000000"/>
        </w:rPr>
        <w:t xml:space="preserve"> SA, Ning Z, Chiang CK, Zhang X, </w:t>
      </w:r>
      <w:proofErr w:type="spellStart"/>
      <w:r w:rsidRPr="00A32BB8">
        <w:rPr>
          <w:rFonts w:ascii="Book Antiqua" w:eastAsia="Book Antiqua" w:hAnsi="Book Antiqua" w:cs="Book Antiqua"/>
          <w:color w:val="000000"/>
        </w:rPr>
        <w:t>Mottawea</w:t>
      </w:r>
      <w:proofErr w:type="spellEnd"/>
      <w:r w:rsidRPr="00A32BB8">
        <w:rPr>
          <w:rFonts w:ascii="Book Antiqua" w:eastAsia="Book Antiqua" w:hAnsi="Book Antiqua" w:cs="Book Antiqua"/>
          <w:color w:val="000000"/>
        </w:rPr>
        <w:t xml:space="preserve"> W, Singleton R, </w:t>
      </w:r>
      <w:proofErr w:type="spellStart"/>
      <w:r w:rsidRPr="00A32BB8">
        <w:rPr>
          <w:rFonts w:ascii="Book Antiqua" w:eastAsia="Book Antiqua" w:hAnsi="Book Antiqua" w:cs="Book Antiqua"/>
          <w:color w:val="000000"/>
        </w:rPr>
        <w:t>Benchimol</w:t>
      </w:r>
      <w:proofErr w:type="spellEnd"/>
      <w:r w:rsidRPr="00A32BB8">
        <w:rPr>
          <w:rFonts w:ascii="Book Antiqua" w:eastAsia="Book Antiqua" w:hAnsi="Book Antiqua" w:cs="Book Antiqua"/>
          <w:color w:val="000000"/>
        </w:rPr>
        <w:t xml:space="preserve"> EI, Wen M, Mack DR, </w:t>
      </w:r>
      <w:proofErr w:type="spellStart"/>
      <w:r w:rsidRPr="00A32BB8">
        <w:rPr>
          <w:rFonts w:ascii="Book Antiqua" w:eastAsia="Book Antiqua" w:hAnsi="Book Antiqua" w:cs="Book Antiqua"/>
          <w:color w:val="000000"/>
        </w:rPr>
        <w:t>Stintzi</w:t>
      </w:r>
      <w:proofErr w:type="spellEnd"/>
      <w:r w:rsidRPr="00A32BB8">
        <w:rPr>
          <w:rFonts w:ascii="Book Antiqua" w:eastAsia="Book Antiqua" w:hAnsi="Book Antiqua" w:cs="Book Antiqua"/>
          <w:color w:val="000000"/>
        </w:rPr>
        <w:t xml:space="preserve"> A, </w:t>
      </w:r>
      <w:proofErr w:type="spellStart"/>
      <w:r w:rsidRPr="00A32BB8">
        <w:rPr>
          <w:rFonts w:ascii="Book Antiqua" w:eastAsia="Book Antiqua" w:hAnsi="Book Antiqua" w:cs="Book Antiqua"/>
          <w:color w:val="000000"/>
        </w:rPr>
        <w:t>Figeys</w:t>
      </w:r>
      <w:proofErr w:type="spellEnd"/>
      <w:r w:rsidRPr="00A32BB8">
        <w:rPr>
          <w:rFonts w:ascii="Book Antiqua" w:eastAsia="Book Antiqua" w:hAnsi="Book Antiqua" w:cs="Book Antiqua"/>
          <w:color w:val="000000"/>
        </w:rPr>
        <w:t xml:space="preserve"> D. Proteomic analysis of ascending colon biopsies from a </w:t>
      </w:r>
      <w:proofErr w:type="spellStart"/>
      <w:r w:rsidRPr="00A32BB8">
        <w:rPr>
          <w:rFonts w:ascii="Book Antiqua" w:eastAsia="Book Antiqua" w:hAnsi="Book Antiqua" w:cs="Book Antiqua"/>
          <w:color w:val="000000"/>
        </w:rPr>
        <w:t>paediatric</w:t>
      </w:r>
      <w:proofErr w:type="spellEnd"/>
      <w:r w:rsidRPr="00A32BB8">
        <w:rPr>
          <w:rFonts w:ascii="Book Antiqua" w:eastAsia="Book Antiqua" w:hAnsi="Book Antiqua" w:cs="Book Antiqua"/>
          <w:color w:val="000000"/>
        </w:rPr>
        <w:t xml:space="preserve"> inflammatory bowel disease inception cohort identifies protein biomarkers that differentiate Crohn's disease from UC. </w:t>
      </w:r>
      <w:r w:rsidRPr="00A32BB8">
        <w:rPr>
          <w:rFonts w:ascii="Book Antiqua" w:eastAsia="Book Antiqua" w:hAnsi="Book Antiqua" w:cs="Book Antiqua"/>
          <w:i/>
          <w:iCs/>
          <w:color w:val="000000"/>
        </w:rPr>
        <w:t>Gut</w:t>
      </w:r>
      <w:r w:rsidRPr="00A32BB8">
        <w:rPr>
          <w:rFonts w:ascii="Book Antiqua" w:eastAsia="Book Antiqua" w:hAnsi="Book Antiqua" w:cs="Book Antiqua"/>
          <w:color w:val="000000"/>
        </w:rPr>
        <w:t xml:space="preserve"> 2017; </w:t>
      </w:r>
      <w:r w:rsidRPr="00A32BB8">
        <w:rPr>
          <w:rFonts w:ascii="Book Antiqua" w:eastAsia="Book Antiqua" w:hAnsi="Book Antiqua" w:cs="Book Antiqua"/>
          <w:b/>
          <w:bCs/>
          <w:color w:val="000000"/>
        </w:rPr>
        <w:t>66</w:t>
      </w:r>
      <w:r w:rsidRPr="00A32BB8">
        <w:rPr>
          <w:rFonts w:ascii="Book Antiqua" w:eastAsia="Book Antiqua" w:hAnsi="Book Antiqua" w:cs="Book Antiqua"/>
          <w:color w:val="000000"/>
        </w:rPr>
        <w:t>: 1573-1583 [PMID: 27216938 DOI: 10.1136/gutjnl-2015-310705]</w:t>
      </w:r>
    </w:p>
    <w:p w14:paraId="281DF4B5"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13 </w:t>
      </w:r>
      <w:r w:rsidRPr="00A32BB8">
        <w:rPr>
          <w:rFonts w:ascii="Book Antiqua" w:eastAsia="Book Antiqua" w:hAnsi="Book Antiqua" w:cs="Book Antiqua"/>
          <w:b/>
          <w:bCs/>
          <w:color w:val="000000"/>
        </w:rPr>
        <w:t>Townsend P</w:t>
      </w:r>
      <w:r w:rsidRPr="00A32BB8">
        <w:rPr>
          <w:rFonts w:ascii="Book Antiqua" w:eastAsia="Book Antiqua" w:hAnsi="Book Antiqua" w:cs="Book Antiqua"/>
          <w:color w:val="000000"/>
        </w:rPr>
        <w:t xml:space="preserve">, Zhang Q, Shapiro J, Webb-Robertson BJ, </w:t>
      </w:r>
      <w:proofErr w:type="spellStart"/>
      <w:r w:rsidRPr="00A32BB8">
        <w:rPr>
          <w:rFonts w:ascii="Book Antiqua" w:eastAsia="Book Antiqua" w:hAnsi="Book Antiqua" w:cs="Book Antiqua"/>
          <w:color w:val="000000"/>
        </w:rPr>
        <w:t>Bramer</w:t>
      </w:r>
      <w:proofErr w:type="spellEnd"/>
      <w:r w:rsidRPr="00A32BB8">
        <w:rPr>
          <w:rFonts w:ascii="Book Antiqua" w:eastAsia="Book Antiqua" w:hAnsi="Book Antiqua" w:cs="Book Antiqua"/>
          <w:color w:val="000000"/>
        </w:rPr>
        <w:t xml:space="preserve"> L, </w:t>
      </w:r>
      <w:proofErr w:type="spellStart"/>
      <w:r w:rsidRPr="00A32BB8">
        <w:rPr>
          <w:rFonts w:ascii="Book Antiqua" w:eastAsia="Book Antiqua" w:hAnsi="Book Antiqua" w:cs="Book Antiqua"/>
          <w:color w:val="000000"/>
        </w:rPr>
        <w:t>Schepmoes</w:t>
      </w:r>
      <w:proofErr w:type="spellEnd"/>
      <w:r w:rsidRPr="00A32BB8">
        <w:rPr>
          <w:rFonts w:ascii="Book Antiqua" w:eastAsia="Book Antiqua" w:hAnsi="Book Antiqua" w:cs="Book Antiqua"/>
          <w:color w:val="000000"/>
        </w:rPr>
        <w:t xml:space="preserve"> AA, </w:t>
      </w:r>
      <w:proofErr w:type="spellStart"/>
      <w:r w:rsidRPr="00A32BB8">
        <w:rPr>
          <w:rFonts w:ascii="Book Antiqua" w:eastAsia="Book Antiqua" w:hAnsi="Book Antiqua" w:cs="Book Antiqua"/>
          <w:color w:val="000000"/>
        </w:rPr>
        <w:t>Weitz</w:t>
      </w:r>
      <w:proofErr w:type="spellEnd"/>
      <w:r w:rsidRPr="00A32BB8">
        <w:rPr>
          <w:rFonts w:ascii="Book Antiqua" w:eastAsia="Book Antiqua" w:hAnsi="Book Antiqua" w:cs="Book Antiqua"/>
          <w:color w:val="000000"/>
        </w:rPr>
        <w:t xml:space="preserve"> KK, Mallette M, Moniz H, Bright R, Merrick M, Shah SA, Sands BE, </w:t>
      </w:r>
      <w:proofErr w:type="spellStart"/>
      <w:r w:rsidRPr="00A32BB8">
        <w:rPr>
          <w:rFonts w:ascii="Book Antiqua" w:eastAsia="Book Antiqua" w:hAnsi="Book Antiqua" w:cs="Book Antiqua"/>
          <w:color w:val="000000"/>
        </w:rPr>
        <w:t>Leleiko</w:t>
      </w:r>
      <w:proofErr w:type="spellEnd"/>
      <w:r w:rsidRPr="00A32BB8">
        <w:rPr>
          <w:rFonts w:ascii="Book Antiqua" w:eastAsia="Book Antiqua" w:hAnsi="Book Antiqua" w:cs="Book Antiqua"/>
          <w:color w:val="000000"/>
        </w:rPr>
        <w:t xml:space="preserve"> N. Serum Proteome Profiles in </w:t>
      </w:r>
      <w:proofErr w:type="spellStart"/>
      <w:r w:rsidRPr="00A32BB8">
        <w:rPr>
          <w:rFonts w:ascii="Book Antiqua" w:eastAsia="Book Antiqua" w:hAnsi="Book Antiqua" w:cs="Book Antiqua"/>
          <w:color w:val="000000"/>
        </w:rPr>
        <w:t>Stricturing</w:t>
      </w:r>
      <w:proofErr w:type="spellEnd"/>
      <w:r w:rsidRPr="00A32BB8">
        <w:rPr>
          <w:rFonts w:ascii="Book Antiqua" w:eastAsia="Book Antiqua" w:hAnsi="Book Antiqua" w:cs="Book Antiqua"/>
          <w:color w:val="000000"/>
        </w:rPr>
        <w:t xml:space="preserve"> Crohn's Disease: A Pilot Study. </w:t>
      </w:r>
      <w:proofErr w:type="spellStart"/>
      <w:r w:rsidRPr="00A32BB8">
        <w:rPr>
          <w:rFonts w:ascii="Book Antiqua" w:eastAsia="Book Antiqua" w:hAnsi="Book Antiqua" w:cs="Book Antiqua"/>
          <w:i/>
          <w:iCs/>
          <w:color w:val="000000"/>
        </w:rPr>
        <w:t>Inflamm</w:t>
      </w:r>
      <w:proofErr w:type="spellEnd"/>
      <w:r w:rsidRPr="00A32BB8">
        <w:rPr>
          <w:rFonts w:ascii="Book Antiqua" w:eastAsia="Book Antiqua" w:hAnsi="Book Antiqua" w:cs="Book Antiqua"/>
          <w:i/>
          <w:iCs/>
          <w:color w:val="000000"/>
        </w:rPr>
        <w:t xml:space="preserve"> Bowel Dis</w:t>
      </w:r>
      <w:r w:rsidRPr="00A32BB8">
        <w:rPr>
          <w:rFonts w:ascii="Book Antiqua" w:eastAsia="Book Antiqua" w:hAnsi="Book Antiqua" w:cs="Book Antiqua"/>
          <w:color w:val="000000"/>
        </w:rPr>
        <w:t xml:space="preserve"> 2015; </w:t>
      </w:r>
      <w:r w:rsidRPr="00A32BB8">
        <w:rPr>
          <w:rFonts w:ascii="Book Antiqua" w:eastAsia="Book Antiqua" w:hAnsi="Book Antiqua" w:cs="Book Antiqua"/>
          <w:b/>
          <w:bCs/>
          <w:color w:val="000000"/>
        </w:rPr>
        <w:t>21</w:t>
      </w:r>
      <w:r w:rsidRPr="00A32BB8">
        <w:rPr>
          <w:rFonts w:ascii="Book Antiqua" w:eastAsia="Book Antiqua" w:hAnsi="Book Antiqua" w:cs="Book Antiqua"/>
          <w:color w:val="000000"/>
        </w:rPr>
        <w:t>: 1935-1941 [PMID: 26199992 DOI: 10.1097/MIB.0000000000000445]</w:t>
      </w:r>
    </w:p>
    <w:p w14:paraId="20418E29"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14 </w:t>
      </w:r>
      <w:r w:rsidRPr="00A32BB8">
        <w:rPr>
          <w:rFonts w:ascii="Book Antiqua" w:eastAsia="Book Antiqua" w:hAnsi="Book Antiqua" w:cs="Book Antiqua"/>
          <w:b/>
          <w:bCs/>
          <w:color w:val="000000"/>
        </w:rPr>
        <w:t>Wang J</w:t>
      </w:r>
      <w:r w:rsidRPr="00A32BB8">
        <w:rPr>
          <w:rFonts w:ascii="Book Antiqua" w:eastAsia="Book Antiqua" w:hAnsi="Book Antiqua" w:cs="Book Antiqua"/>
          <w:color w:val="000000"/>
        </w:rPr>
        <w:t xml:space="preserve">, Wei W, Tang Q, Lu L, Luo Z, Li W, Lu Y, Pu J. </w:t>
      </w:r>
      <w:proofErr w:type="spellStart"/>
      <w:r w:rsidRPr="00A32BB8">
        <w:rPr>
          <w:rFonts w:ascii="Book Antiqua" w:eastAsia="Book Antiqua" w:hAnsi="Book Antiqua" w:cs="Book Antiqua"/>
          <w:color w:val="000000"/>
        </w:rPr>
        <w:t>Oxysophocarpine</w:t>
      </w:r>
      <w:proofErr w:type="spellEnd"/>
      <w:r w:rsidRPr="00A32BB8">
        <w:rPr>
          <w:rFonts w:ascii="Book Antiqua" w:eastAsia="Book Antiqua" w:hAnsi="Book Antiqua" w:cs="Book Antiqua"/>
          <w:color w:val="000000"/>
        </w:rPr>
        <w:t xml:space="preserve"> suppresses hepatocellular carcinoma growth and sensitizes the therapeutic blockade of anti-Lag-3 </w:t>
      </w:r>
      <w:r w:rsidRPr="00A32BB8">
        <w:rPr>
          <w:rFonts w:ascii="Book Antiqua" w:eastAsia="Book Antiqua" w:hAnsi="Book Antiqua" w:cs="Book Antiqua"/>
          <w:i/>
          <w:iCs/>
          <w:color w:val="000000"/>
        </w:rPr>
        <w:t>via</w:t>
      </w:r>
      <w:r w:rsidRPr="00A32BB8">
        <w:rPr>
          <w:rFonts w:ascii="Book Antiqua" w:eastAsia="Book Antiqua" w:hAnsi="Book Antiqua" w:cs="Book Antiqua"/>
          <w:color w:val="000000"/>
        </w:rPr>
        <w:t xml:space="preserve"> reducing FGL1 expression. </w:t>
      </w:r>
      <w:r w:rsidRPr="00A32BB8">
        <w:rPr>
          <w:rFonts w:ascii="Book Antiqua" w:eastAsia="Book Antiqua" w:hAnsi="Book Antiqua" w:cs="Book Antiqua"/>
          <w:i/>
          <w:iCs/>
          <w:color w:val="000000"/>
        </w:rPr>
        <w:t>Cancer Med</w:t>
      </w:r>
      <w:r w:rsidRPr="00A32BB8">
        <w:rPr>
          <w:rFonts w:ascii="Book Antiqua" w:eastAsia="Book Antiqua" w:hAnsi="Book Antiqua" w:cs="Book Antiqua"/>
          <w:color w:val="000000"/>
        </w:rPr>
        <w:t xml:space="preserve"> 2020; </w:t>
      </w:r>
      <w:r w:rsidRPr="00A32BB8">
        <w:rPr>
          <w:rFonts w:ascii="Book Antiqua" w:eastAsia="Book Antiqua" w:hAnsi="Book Antiqua" w:cs="Book Antiqua"/>
          <w:b/>
          <w:bCs/>
          <w:color w:val="000000"/>
        </w:rPr>
        <w:t>9</w:t>
      </w:r>
      <w:r w:rsidRPr="00A32BB8">
        <w:rPr>
          <w:rFonts w:ascii="Book Antiqua" w:eastAsia="Book Antiqua" w:hAnsi="Book Antiqua" w:cs="Book Antiqua"/>
          <w:color w:val="000000"/>
        </w:rPr>
        <w:t>: 7125-7136 [PMID: 32810392 DOI: 10.1002/cam4.3151]</w:t>
      </w:r>
    </w:p>
    <w:p w14:paraId="0DF77C89"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15 </w:t>
      </w:r>
      <w:r w:rsidRPr="00A32BB8">
        <w:rPr>
          <w:rFonts w:ascii="Book Antiqua" w:eastAsia="Book Antiqua" w:hAnsi="Book Antiqua" w:cs="Book Antiqua"/>
          <w:b/>
          <w:bCs/>
          <w:color w:val="000000"/>
        </w:rPr>
        <w:t>Sun C</w:t>
      </w:r>
      <w:r w:rsidRPr="00A32BB8">
        <w:rPr>
          <w:rFonts w:ascii="Book Antiqua" w:eastAsia="Book Antiqua" w:hAnsi="Book Antiqua" w:cs="Book Antiqua"/>
          <w:color w:val="000000"/>
        </w:rPr>
        <w:t xml:space="preserve">, Gao W, Liu J, Cheng H, </w:t>
      </w:r>
      <w:proofErr w:type="spellStart"/>
      <w:r w:rsidRPr="00A32BB8">
        <w:rPr>
          <w:rFonts w:ascii="Book Antiqua" w:eastAsia="Book Antiqua" w:hAnsi="Book Antiqua" w:cs="Book Antiqua"/>
          <w:color w:val="000000"/>
        </w:rPr>
        <w:t>Hao</w:t>
      </w:r>
      <w:proofErr w:type="spellEnd"/>
      <w:r w:rsidRPr="00A32BB8">
        <w:rPr>
          <w:rFonts w:ascii="Book Antiqua" w:eastAsia="Book Antiqua" w:hAnsi="Book Antiqua" w:cs="Book Antiqua"/>
          <w:color w:val="000000"/>
        </w:rPr>
        <w:t xml:space="preserve"> J. FGL1 regulates acquired resistance to </w:t>
      </w:r>
      <w:proofErr w:type="spellStart"/>
      <w:r w:rsidRPr="00A32BB8">
        <w:rPr>
          <w:rFonts w:ascii="Book Antiqua" w:eastAsia="Book Antiqua" w:hAnsi="Book Antiqua" w:cs="Book Antiqua"/>
          <w:color w:val="000000"/>
        </w:rPr>
        <w:t>Gefitinib</w:t>
      </w:r>
      <w:proofErr w:type="spellEnd"/>
      <w:r w:rsidRPr="00A32BB8">
        <w:rPr>
          <w:rFonts w:ascii="Book Antiqua" w:eastAsia="Book Antiqua" w:hAnsi="Book Antiqua" w:cs="Book Antiqua"/>
          <w:color w:val="000000"/>
        </w:rPr>
        <w:t xml:space="preserve"> by inhibiting apoptosis in non-small cell lung cancer. </w:t>
      </w:r>
      <w:proofErr w:type="spellStart"/>
      <w:r w:rsidRPr="00A32BB8">
        <w:rPr>
          <w:rFonts w:ascii="Book Antiqua" w:eastAsia="Book Antiqua" w:hAnsi="Book Antiqua" w:cs="Book Antiqua"/>
          <w:i/>
          <w:iCs/>
          <w:color w:val="000000"/>
        </w:rPr>
        <w:t>Respir</w:t>
      </w:r>
      <w:proofErr w:type="spellEnd"/>
      <w:r w:rsidRPr="00A32BB8">
        <w:rPr>
          <w:rFonts w:ascii="Book Antiqua" w:eastAsia="Book Antiqua" w:hAnsi="Book Antiqua" w:cs="Book Antiqua"/>
          <w:i/>
          <w:iCs/>
          <w:color w:val="000000"/>
        </w:rPr>
        <w:t xml:space="preserve"> Res</w:t>
      </w:r>
      <w:r w:rsidRPr="00A32BB8">
        <w:rPr>
          <w:rFonts w:ascii="Book Antiqua" w:eastAsia="Book Antiqua" w:hAnsi="Book Antiqua" w:cs="Book Antiqua"/>
          <w:color w:val="000000"/>
        </w:rPr>
        <w:t xml:space="preserve"> 2020; </w:t>
      </w:r>
      <w:r w:rsidRPr="00A32BB8">
        <w:rPr>
          <w:rFonts w:ascii="Book Antiqua" w:eastAsia="Book Antiqua" w:hAnsi="Book Antiqua" w:cs="Book Antiqua"/>
          <w:b/>
          <w:bCs/>
          <w:color w:val="000000"/>
        </w:rPr>
        <w:t>21</w:t>
      </w:r>
      <w:r w:rsidRPr="00A32BB8">
        <w:rPr>
          <w:rFonts w:ascii="Book Antiqua" w:eastAsia="Book Antiqua" w:hAnsi="Book Antiqua" w:cs="Book Antiqua"/>
          <w:color w:val="000000"/>
        </w:rPr>
        <w:t>: 210 [PMID: 32778129 DOI: 10.1186/s12931-020-01477-y]</w:t>
      </w:r>
    </w:p>
    <w:p w14:paraId="6A714BBD"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16 </w:t>
      </w:r>
      <w:proofErr w:type="spellStart"/>
      <w:r w:rsidRPr="00A32BB8">
        <w:rPr>
          <w:rFonts w:ascii="Book Antiqua" w:eastAsia="Book Antiqua" w:hAnsi="Book Antiqua" w:cs="Book Antiqua"/>
          <w:b/>
          <w:bCs/>
          <w:color w:val="000000"/>
        </w:rPr>
        <w:t>Bie</w:t>
      </w:r>
      <w:proofErr w:type="spellEnd"/>
      <w:r w:rsidRPr="00A32BB8">
        <w:rPr>
          <w:rFonts w:ascii="Book Antiqua" w:eastAsia="Book Antiqua" w:hAnsi="Book Antiqua" w:cs="Book Antiqua"/>
          <w:b/>
          <w:bCs/>
          <w:color w:val="000000"/>
        </w:rPr>
        <w:t xml:space="preserve"> F</w:t>
      </w:r>
      <w:r w:rsidRPr="00A32BB8">
        <w:rPr>
          <w:rFonts w:ascii="Book Antiqua" w:eastAsia="Book Antiqua" w:hAnsi="Book Antiqua" w:cs="Book Antiqua"/>
          <w:color w:val="000000"/>
        </w:rPr>
        <w:t>, Wang G, Qu X, Wang Y, Huang C, Wang Y, Du J. Loss of FGL1 induces epithelial</w:t>
      </w:r>
      <w:r w:rsidRPr="00A32BB8">
        <w:rPr>
          <w:rFonts w:ascii="Book Antiqua" w:eastAsia="Book Antiqua" w:hAnsi="Book Antiqua" w:cs="Book Antiqua"/>
          <w:color w:val="000000"/>
        </w:rPr>
        <w:noBreakHyphen/>
        <w:t xml:space="preserve">mesenchymal transition and angiogenesis in LKB1 mutant lung adenocarcinoma. </w:t>
      </w:r>
      <w:proofErr w:type="spellStart"/>
      <w:r w:rsidRPr="00A32BB8">
        <w:rPr>
          <w:rFonts w:ascii="Book Antiqua" w:eastAsia="Book Antiqua" w:hAnsi="Book Antiqua" w:cs="Book Antiqua"/>
          <w:i/>
          <w:iCs/>
          <w:color w:val="000000"/>
        </w:rPr>
        <w:t>Int</w:t>
      </w:r>
      <w:proofErr w:type="spellEnd"/>
      <w:r w:rsidRPr="00A32BB8">
        <w:rPr>
          <w:rFonts w:ascii="Book Antiqua" w:eastAsia="Book Antiqua" w:hAnsi="Book Antiqua" w:cs="Book Antiqua"/>
          <w:i/>
          <w:iCs/>
          <w:color w:val="000000"/>
        </w:rPr>
        <w:t xml:space="preserve"> J </w:t>
      </w:r>
      <w:proofErr w:type="spellStart"/>
      <w:r w:rsidRPr="00A32BB8">
        <w:rPr>
          <w:rFonts w:ascii="Book Antiqua" w:eastAsia="Book Antiqua" w:hAnsi="Book Antiqua" w:cs="Book Antiqua"/>
          <w:i/>
          <w:iCs/>
          <w:color w:val="000000"/>
        </w:rPr>
        <w:t>Oncol</w:t>
      </w:r>
      <w:proofErr w:type="spellEnd"/>
      <w:r w:rsidRPr="00A32BB8">
        <w:rPr>
          <w:rFonts w:ascii="Book Antiqua" w:eastAsia="Book Antiqua" w:hAnsi="Book Antiqua" w:cs="Book Antiqua"/>
          <w:color w:val="000000"/>
        </w:rPr>
        <w:t xml:space="preserve"> 2019; </w:t>
      </w:r>
      <w:r w:rsidRPr="00A32BB8">
        <w:rPr>
          <w:rFonts w:ascii="Book Antiqua" w:eastAsia="Book Antiqua" w:hAnsi="Book Antiqua" w:cs="Book Antiqua"/>
          <w:b/>
          <w:bCs/>
          <w:color w:val="000000"/>
        </w:rPr>
        <w:t>55</w:t>
      </w:r>
      <w:r w:rsidRPr="00A32BB8">
        <w:rPr>
          <w:rFonts w:ascii="Book Antiqua" w:eastAsia="Book Antiqua" w:hAnsi="Book Antiqua" w:cs="Book Antiqua"/>
          <w:color w:val="000000"/>
        </w:rPr>
        <w:t>: 697-707 [PMID: 31322182 DOI: 10.3892/ijo.2019.4838]</w:t>
      </w:r>
    </w:p>
    <w:p w14:paraId="177385CD"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17 </w:t>
      </w:r>
      <w:r w:rsidRPr="00A32BB8">
        <w:rPr>
          <w:rFonts w:ascii="Book Antiqua" w:eastAsia="Book Antiqua" w:hAnsi="Book Antiqua" w:cs="Book Antiqua"/>
          <w:b/>
          <w:bCs/>
          <w:color w:val="000000"/>
        </w:rPr>
        <w:t>Wu HT</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Ou</w:t>
      </w:r>
      <w:proofErr w:type="spellEnd"/>
      <w:r w:rsidRPr="00A32BB8">
        <w:rPr>
          <w:rFonts w:ascii="Book Antiqua" w:eastAsia="Book Antiqua" w:hAnsi="Book Antiqua" w:cs="Book Antiqua"/>
          <w:color w:val="000000"/>
        </w:rPr>
        <w:t xml:space="preserve"> HY, Hung HC, Su YC, Lu FH, Wu JS, Yang YC, Wu CL, Chang CJ. A novel </w:t>
      </w:r>
      <w:proofErr w:type="spellStart"/>
      <w:r w:rsidRPr="00A32BB8">
        <w:rPr>
          <w:rFonts w:ascii="Book Antiqua" w:eastAsia="Book Antiqua" w:hAnsi="Book Antiqua" w:cs="Book Antiqua"/>
          <w:color w:val="000000"/>
        </w:rPr>
        <w:t>hepatokine</w:t>
      </w:r>
      <w:proofErr w:type="spellEnd"/>
      <w:r w:rsidRPr="00A32BB8">
        <w:rPr>
          <w:rFonts w:ascii="Book Antiqua" w:eastAsia="Book Antiqua" w:hAnsi="Book Antiqua" w:cs="Book Antiqua"/>
          <w:color w:val="000000"/>
        </w:rPr>
        <w:t xml:space="preserve">, HFREP1, plays a crucial role in the development of insulin resistance and type 2 diabetes. </w:t>
      </w:r>
      <w:proofErr w:type="spellStart"/>
      <w:r w:rsidRPr="00A32BB8">
        <w:rPr>
          <w:rFonts w:ascii="Book Antiqua" w:eastAsia="Book Antiqua" w:hAnsi="Book Antiqua" w:cs="Book Antiqua"/>
          <w:i/>
          <w:iCs/>
          <w:color w:val="000000"/>
        </w:rPr>
        <w:t>Diabetologia</w:t>
      </w:r>
      <w:proofErr w:type="spellEnd"/>
      <w:r w:rsidRPr="00A32BB8">
        <w:rPr>
          <w:rFonts w:ascii="Book Antiqua" w:eastAsia="Book Antiqua" w:hAnsi="Book Antiqua" w:cs="Book Antiqua"/>
          <w:color w:val="000000"/>
        </w:rPr>
        <w:t xml:space="preserve"> 2016; </w:t>
      </w:r>
      <w:r w:rsidRPr="00A32BB8">
        <w:rPr>
          <w:rFonts w:ascii="Book Antiqua" w:eastAsia="Book Antiqua" w:hAnsi="Book Antiqua" w:cs="Book Antiqua"/>
          <w:b/>
          <w:bCs/>
          <w:color w:val="000000"/>
        </w:rPr>
        <w:t>59</w:t>
      </w:r>
      <w:r w:rsidRPr="00A32BB8">
        <w:rPr>
          <w:rFonts w:ascii="Book Antiqua" w:eastAsia="Book Antiqua" w:hAnsi="Book Antiqua" w:cs="Book Antiqua"/>
          <w:color w:val="000000"/>
        </w:rPr>
        <w:t>: 1732-1742 [PMID: 27221093 DOI: 10.1007/s00125-016-3991-7]</w:t>
      </w:r>
    </w:p>
    <w:p w14:paraId="45E0D1C7"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18 </w:t>
      </w:r>
      <w:r w:rsidRPr="00A32BB8">
        <w:rPr>
          <w:rFonts w:ascii="Book Antiqua" w:eastAsia="Book Antiqua" w:hAnsi="Book Antiqua" w:cs="Book Antiqua"/>
          <w:b/>
          <w:bCs/>
          <w:color w:val="000000"/>
        </w:rPr>
        <w:t>Kang L</w:t>
      </w:r>
      <w:r w:rsidRPr="00A32BB8">
        <w:rPr>
          <w:rFonts w:ascii="Book Antiqua" w:eastAsia="Book Antiqua" w:hAnsi="Book Antiqua" w:cs="Book Antiqua"/>
          <w:color w:val="000000"/>
        </w:rPr>
        <w:t xml:space="preserve">, Li HY, </w:t>
      </w:r>
      <w:proofErr w:type="spellStart"/>
      <w:r w:rsidRPr="00A32BB8">
        <w:rPr>
          <w:rFonts w:ascii="Book Antiqua" w:eastAsia="Book Antiqua" w:hAnsi="Book Antiqua" w:cs="Book Antiqua"/>
          <w:color w:val="000000"/>
        </w:rPr>
        <w:t>Ou</w:t>
      </w:r>
      <w:proofErr w:type="spellEnd"/>
      <w:r w:rsidRPr="00A32BB8">
        <w:rPr>
          <w:rFonts w:ascii="Book Antiqua" w:eastAsia="Book Antiqua" w:hAnsi="Book Antiqua" w:cs="Book Antiqua"/>
          <w:color w:val="000000"/>
        </w:rPr>
        <w:t xml:space="preserve"> HY, Wu P, Wang SH, Chang CJ, Lin SY, Wu CL, Wu HT. Role of placental fibrinogen-like protein 1 in gestational diabetes. </w:t>
      </w:r>
      <w:proofErr w:type="spellStart"/>
      <w:r w:rsidRPr="00A32BB8">
        <w:rPr>
          <w:rFonts w:ascii="Book Antiqua" w:eastAsia="Book Antiqua" w:hAnsi="Book Antiqua" w:cs="Book Antiqua"/>
          <w:i/>
          <w:iCs/>
          <w:color w:val="000000"/>
        </w:rPr>
        <w:t>Transl</w:t>
      </w:r>
      <w:proofErr w:type="spellEnd"/>
      <w:r w:rsidRPr="00A32BB8">
        <w:rPr>
          <w:rFonts w:ascii="Book Antiqua" w:eastAsia="Book Antiqua" w:hAnsi="Book Antiqua" w:cs="Book Antiqua"/>
          <w:i/>
          <w:iCs/>
          <w:color w:val="000000"/>
        </w:rPr>
        <w:t xml:space="preserve"> Res</w:t>
      </w:r>
      <w:r w:rsidRPr="00A32BB8">
        <w:rPr>
          <w:rFonts w:ascii="Book Antiqua" w:eastAsia="Book Antiqua" w:hAnsi="Book Antiqua" w:cs="Book Antiqua"/>
          <w:color w:val="000000"/>
        </w:rPr>
        <w:t xml:space="preserve"> 2020; </w:t>
      </w:r>
      <w:r w:rsidRPr="00A32BB8">
        <w:rPr>
          <w:rFonts w:ascii="Book Antiqua" w:eastAsia="Book Antiqua" w:hAnsi="Book Antiqua" w:cs="Book Antiqua"/>
          <w:b/>
          <w:bCs/>
          <w:color w:val="000000"/>
        </w:rPr>
        <w:t>218</w:t>
      </w:r>
      <w:r w:rsidRPr="00A32BB8">
        <w:rPr>
          <w:rFonts w:ascii="Book Antiqua" w:eastAsia="Book Antiqua" w:hAnsi="Book Antiqua" w:cs="Book Antiqua"/>
          <w:color w:val="000000"/>
        </w:rPr>
        <w:t>: 73-80 [PMID: 32006524 DOI: 10.1016/j.trsl.2020.01.001]</w:t>
      </w:r>
    </w:p>
    <w:p w14:paraId="5CDCA3FF"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lastRenderedPageBreak/>
        <w:t xml:space="preserve">19 </w:t>
      </w:r>
      <w:r w:rsidRPr="00A32BB8">
        <w:rPr>
          <w:rFonts w:ascii="Book Antiqua" w:eastAsia="Book Antiqua" w:hAnsi="Book Antiqua" w:cs="Book Antiqua"/>
          <w:b/>
          <w:bCs/>
          <w:color w:val="000000"/>
        </w:rPr>
        <w:t>Wu HT</w:t>
      </w:r>
      <w:r w:rsidRPr="00A32BB8">
        <w:rPr>
          <w:rFonts w:ascii="Book Antiqua" w:eastAsia="Book Antiqua" w:hAnsi="Book Antiqua" w:cs="Book Antiqua"/>
          <w:color w:val="000000"/>
        </w:rPr>
        <w:t xml:space="preserve">, Chen SC, Fan KC, </w:t>
      </w:r>
      <w:proofErr w:type="spellStart"/>
      <w:r w:rsidRPr="00A32BB8">
        <w:rPr>
          <w:rFonts w:ascii="Book Antiqua" w:eastAsia="Book Antiqua" w:hAnsi="Book Antiqua" w:cs="Book Antiqua"/>
          <w:color w:val="000000"/>
        </w:rPr>
        <w:t>Kuo</w:t>
      </w:r>
      <w:proofErr w:type="spellEnd"/>
      <w:r w:rsidRPr="00A32BB8">
        <w:rPr>
          <w:rFonts w:ascii="Book Antiqua" w:eastAsia="Book Antiqua" w:hAnsi="Book Antiqua" w:cs="Book Antiqua"/>
          <w:color w:val="000000"/>
        </w:rPr>
        <w:t xml:space="preserve"> CH, Lin SY, Wang SH, Chang CJ, Li HY. Targeting fibrinogen-like protein 1 is a novel therapeutic strategy to combat obesity. </w:t>
      </w:r>
      <w:r w:rsidRPr="00A32BB8">
        <w:rPr>
          <w:rFonts w:ascii="Book Antiqua" w:eastAsia="Book Antiqua" w:hAnsi="Book Antiqua" w:cs="Book Antiqua"/>
          <w:i/>
          <w:iCs/>
          <w:color w:val="000000"/>
        </w:rPr>
        <w:t>FASEB J</w:t>
      </w:r>
      <w:r w:rsidRPr="00A32BB8">
        <w:rPr>
          <w:rFonts w:ascii="Book Antiqua" w:eastAsia="Book Antiqua" w:hAnsi="Book Antiqua" w:cs="Book Antiqua"/>
          <w:color w:val="000000"/>
        </w:rPr>
        <w:t xml:space="preserve"> 2020; </w:t>
      </w:r>
      <w:r w:rsidRPr="00A32BB8">
        <w:rPr>
          <w:rFonts w:ascii="Book Antiqua" w:eastAsia="Book Antiqua" w:hAnsi="Book Antiqua" w:cs="Book Antiqua"/>
          <w:b/>
          <w:bCs/>
          <w:color w:val="000000"/>
        </w:rPr>
        <w:t>34</w:t>
      </w:r>
      <w:r w:rsidRPr="00A32BB8">
        <w:rPr>
          <w:rFonts w:ascii="Book Antiqua" w:eastAsia="Book Antiqua" w:hAnsi="Book Antiqua" w:cs="Book Antiqua"/>
          <w:color w:val="000000"/>
        </w:rPr>
        <w:t>: 2958-2967 [PMID: 31908014 DOI: 10.1096/fj.201901925R]</w:t>
      </w:r>
    </w:p>
    <w:p w14:paraId="178C4C46"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20 </w:t>
      </w:r>
      <w:r w:rsidRPr="00A32BB8">
        <w:rPr>
          <w:rFonts w:ascii="Book Antiqua" w:eastAsia="Book Antiqua" w:hAnsi="Book Antiqua" w:cs="Book Antiqua"/>
          <w:b/>
          <w:bCs/>
          <w:color w:val="000000"/>
        </w:rPr>
        <w:t>Liu Z</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Ukomadu</w:t>
      </w:r>
      <w:proofErr w:type="spellEnd"/>
      <w:r w:rsidRPr="00A32BB8">
        <w:rPr>
          <w:rFonts w:ascii="Book Antiqua" w:eastAsia="Book Antiqua" w:hAnsi="Book Antiqua" w:cs="Book Antiqua"/>
          <w:color w:val="000000"/>
        </w:rPr>
        <w:t xml:space="preserve"> C. Fibrinogen-like protein 1, a hepatocyte derived protein is an acute phase reactant. </w:t>
      </w:r>
      <w:proofErr w:type="spellStart"/>
      <w:r w:rsidRPr="00A32BB8">
        <w:rPr>
          <w:rFonts w:ascii="Book Antiqua" w:eastAsia="Book Antiqua" w:hAnsi="Book Antiqua" w:cs="Book Antiqua"/>
          <w:i/>
          <w:iCs/>
          <w:color w:val="000000"/>
        </w:rPr>
        <w:t>Biochem</w:t>
      </w:r>
      <w:proofErr w:type="spellEnd"/>
      <w:r w:rsidRPr="00A32BB8">
        <w:rPr>
          <w:rFonts w:ascii="Book Antiqua" w:eastAsia="Book Antiqua" w:hAnsi="Book Antiqua" w:cs="Book Antiqua"/>
          <w:i/>
          <w:iCs/>
          <w:color w:val="000000"/>
        </w:rPr>
        <w:t xml:space="preserve"> </w:t>
      </w:r>
      <w:proofErr w:type="spellStart"/>
      <w:r w:rsidRPr="00A32BB8">
        <w:rPr>
          <w:rFonts w:ascii="Book Antiqua" w:eastAsia="Book Antiqua" w:hAnsi="Book Antiqua" w:cs="Book Antiqua"/>
          <w:i/>
          <w:iCs/>
          <w:color w:val="000000"/>
        </w:rPr>
        <w:t>Biophys</w:t>
      </w:r>
      <w:proofErr w:type="spellEnd"/>
      <w:r w:rsidRPr="00A32BB8">
        <w:rPr>
          <w:rFonts w:ascii="Book Antiqua" w:eastAsia="Book Antiqua" w:hAnsi="Book Antiqua" w:cs="Book Antiqua"/>
          <w:i/>
          <w:iCs/>
          <w:color w:val="000000"/>
        </w:rPr>
        <w:t xml:space="preserve"> Res </w:t>
      </w:r>
      <w:proofErr w:type="spellStart"/>
      <w:r w:rsidRPr="00A32BB8">
        <w:rPr>
          <w:rFonts w:ascii="Book Antiqua" w:eastAsia="Book Antiqua" w:hAnsi="Book Antiqua" w:cs="Book Antiqua"/>
          <w:i/>
          <w:iCs/>
          <w:color w:val="000000"/>
        </w:rPr>
        <w:t>Commun</w:t>
      </w:r>
      <w:proofErr w:type="spellEnd"/>
      <w:r w:rsidRPr="00A32BB8">
        <w:rPr>
          <w:rFonts w:ascii="Book Antiqua" w:eastAsia="Book Antiqua" w:hAnsi="Book Antiqua" w:cs="Book Antiqua"/>
          <w:color w:val="000000"/>
        </w:rPr>
        <w:t xml:space="preserve"> 2008; </w:t>
      </w:r>
      <w:r w:rsidRPr="00A32BB8">
        <w:rPr>
          <w:rFonts w:ascii="Book Antiqua" w:eastAsia="Book Antiqua" w:hAnsi="Book Antiqua" w:cs="Book Antiqua"/>
          <w:b/>
          <w:bCs/>
          <w:color w:val="000000"/>
        </w:rPr>
        <w:t>365</w:t>
      </w:r>
      <w:r w:rsidRPr="00A32BB8">
        <w:rPr>
          <w:rFonts w:ascii="Book Antiqua" w:eastAsia="Book Antiqua" w:hAnsi="Book Antiqua" w:cs="Book Antiqua"/>
          <w:color w:val="000000"/>
        </w:rPr>
        <w:t>: 729-734 [PMID: 18039467 DOI: 10.1016/j.bbrc.2007.11.069]</w:t>
      </w:r>
    </w:p>
    <w:p w14:paraId="7C56DCB6"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21 </w:t>
      </w:r>
      <w:r w:rsidRPr="00A32BB8">
        <w:rPr>
          <w:rFonts w:ascii="Book Antiqua" w:eastAsia="Book Antiqua" w:hAnsi="Book Antiqua" w:cs="Book Antiqua"/>
          <w:b/>
          <w:bCs/>
          <w:color w:val="000000"/>
        </w:rPr>
        <w:t>Pierre N</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Baiwir</w:t>
      </w:r>
      <w:proofErr w:type="spellEnd"/>
      <w:r w:rsidRPr="00A32BB8">
        <w:rPr>
          <w:rFonts w:ascii="Book Antiqua" w:eastAsia="Book Antiqua" w:hAnsi="Book Antiqua" w:cs="Book Antiqua"/>
          <w:color w:val="000000"/>
        </w:rPr>
        <w:t xml:space="preserve"> D, Huynh-Thu VA, </w:t>
      </w:r>
      <w:proofErr w:type="spellStart"/>
      <w:r w:rsidRPr="00A32BB8">
        <w:rPr>
          <w:rFonts w:ascii="Book Antiqua" w:eastAsia="Book Antiqua" w:hAnsi="Book Antiqua" w:cs="Book Antiqua"/>
          <w:color w:val="000000"/>
        </w:rPr>
        <w:t>Mazzucchelli</w:t>
      </w:r>
      <w:proofErr w:type="spellEnd"/>
      <w:r w:rsidRPr="00A32BB8">
        <w:rPr>
          <w:rFonts w:ascii="Book Antiqua" w:eastAsia="Book Antiqua" w:hAnsi="Book Antiqua" w:cs="Book Antiqua"/>
          <w:color w:val="000000"/>
        </w:rPr>
        <w:t xml:space="preserve"> G, </w:t>
      </w:r>
      <w:proofErr w:type="spellStart"/>
      <w:r w:rsidRPr="00A32BB8">
        <w:rPr>
          <w:rFonts w:ascii="Book Antiqua" w:eastAsia="Book Antiqua" w:hAnsi="Book Antiqua" w:cs="Book Antiqua"/>
          <w:color w:val="000000"/>
        </w:rPr>
        <w:t>Smargiasso</w:t>
      </w:r>
      <w:proofErr w:type="spellEnd"/>
      <w:r w:rsidRPr="00A32BB8">
        <w:rPr>
          <w:rFonts w:ascii="Book Antiqua" w:eastAsia="Book Antiqua" w:hAnsi="Book Antiqua" w:cs="Book Antiqua"/>
          <w:color w:val="000000"/>
        </w:rPr>
        <w:t xml:space="preserve"> N, De </w:t>
      </w:r>
      <w:proofErr w:type="spellStart"/>
      <w:r w:rsidRPr="00A32BB8">
        <w:rPr>
          <w:rFonts w:ascii="Book Antiqua" w:eastAsia="Book Antiqua" w:hAnsi="Book Antiqua" w:cs="Book Antiqua"/>
          <w:color w:val="000000"/>
        </w:rPr>
        <w:t>Pauw</w:t>
      </w:r>
      <w:proofErr w:type="spellEnd"/>
      <w:r w:rsidRPr="00A32BB8">
        <w:rPr>
          <w:rFonts w:ascii="Book Antiqua" w:eastAsia="Book Antiqua" w:hAnsi="Book Antiqua" w:cs="Book Antiqua"/>
          <w:color w:val="000000"/>
        </w:rPr>
        <w:t xml:space="preserve"> E, </w:t>
      </w:r>
      <w:proofErr w:type="spellStart"/>
      <w:r w:rsidRPr="00A32BB8">
        <w:rPr>
          <w:rFonts w:ascii="Book Antiqua" w:eastAsia="Book Antiqua" w:hAnsi="Book Antiqua" w:cs="Book Antiqua"/>
          <w:color w:val="000000"/>
        </w:rPr>
        <w:t>Bouhnik</w:t>
      </w:r>
      <w:proofErr w:type="spellEnd"/>
      <w:r w:rsidRPr="00A32BB8">
        <w:rPr>
          <w:rFonts w:ascii="Book Antiqua" w:eastAsia="Book Antiqua" w:hAnsi="Book Antiqua" w:cs="Book Antiqua"/>
          <w:color w:val="000000"/>
        </w:rPr>
        <w:t xml:space="preserve"> Y, </w:t>
      </w:r>
      <w:proofErr w:type="spellStart"/>
      <w:r w:rsidRPr="00A32BB8">
        <w:rPr>
          <w:rFonts w:ascii="Book Antiqua" w:eastAsia="Book Antiqua" w:hAnsi="Book Antiqua" w:cs="Book Antiqua"/>
          <w:color w:val="000000"/>
        </w:rPr>
        <w:t>Laharie</w:t>
      </w:r>
      <w:proofErr w:type="spellEnd"/>
      <w:r w:rsidRPr="00A32BB8">
        <w:rPr>
          <w:rFonts w:ascii="Book Antiqua" w:eastAsia="Book Antiqua" w:hAnsi="Book Antiqua" w:cs="Book Antiqua"/>
          <w:color w:val="000000"/>
        </w:rPr>
        <w:t xml:space="preserve"> D, </w:t>
      </w:r>
      <w:proofErr w:type="spellStart"/>
      <w:r w:rsidRPr="00A32BB8">
        <w:rPr>
          <w:rFonts w:ascii="Book Antiqua" w:eastAsia="Book Antiqua" w:hAnsi="Book Antiqua" w:cs="Book Antiqua"/>
          <w:color w:val="000000"/>
        </w:rPr>
        <w:t>Colombel</w:t>
      </w:r>
      <w:proofErr w:type="spellEnd"/>
      <w:r w:rsidRPr="00A32BB8">
        <w:rPr>
          <w:rFonts w:ascii="Book Antiqua" w:eastAsia="Book Antiqua" w:hAnsi="Book Antiqua" w:cs="Book Antiqua"/>
          <w:color w:val="000000"/>
        </w:rPr>
        <w:t xml:space="preserve"> JF, </w:t>
      </w:r>
      <w:proofErr w:type="spellStart"/>
      <w:r w:rsidRPr="00A32BB8">
        <w:rPr>
          <w:rFonts w:ascii="Book Antiqua" w:eastAsia="Book Antiqua" w:hAnsi="Book Antiqua" w:cs="Book Antiqua"/>
          <w:color w:val="000000"/>
        </w:rPr>
        <w:t>Meuwis</w:t>
      </w:r>
      <w:proofErr w:type="spellEnd"/>
      <w:r w:rsidRPr="00A32BB8">
        <w:rPr>
          <w:rFonts w:ascii="Book Antiqua" w:eastAsia="Book Antiqua" w:hAnsi="Book Antiqua" w:cs="Book Antiqua"/>
          <w:color w:val="000000"/>
        </w:rPr>
        <w:t xml:space="preserve"> MA, Louis E; GETAID (</w:t>
      </w:r>
      <w:proofErr w:type="spellStart"/>
      <w:r w:rsidRPr="00A32BB8">
        <w:rPr>
          <w:rFonts w:ascii="Book Antiqua" w:eastAsia="Book Antiqua" w:hAnsi="Book Antiqua" w:cs="Book Antiqua"/>
          <w:color w:val="000000"/>
        </w:rPr>
        <w:t>Groupe</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d'Etude</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Thérapeutique</w:t>
      </w:r>
      <w:proofErr w:type="spellEnd"/>
      <w:r w:rsidRPr="00A32BB8">
        <w:rPr>
          <w:rFonts w:ascii="Book Antiqua" w:eastAsia="Book Antiqua" w:hAnsi="Book Antiqua" w:cs="Book Antiqua"/>
          <w:color w:val="000000"/>
        </w:rPr>
        <w:t xml:space="preserve"> des Affections </w:t>
      </w:r>
      <w:proofErr w:type="spellStart"/>
      <w:r w:rsidRPr="00A32BB8">
        <w:rPr>
          <w:rFonts w:ascii="Book Antiqua" w:eastAsia="Book Antiqua" w:hAnsi="Book Antiqua" w:cs="Book Antiqua"/>
          <w:color w:val="000000"/>
        </w:rPr>
        <w:t>Inflammatoires</w:t>
      </w:r>
      <w:proofErr w:type="spellEnd"/>
      <w:r w:rsidRPr="00A32BB8">
        <w:rPr>
          <w:rFonts w:ascii="Book Antiqua" w:eastAsia="Book Antiqua" w:hAnsi="Book Antiqua" w:cs="Book Antiqua"/>
          <w:color w:val="000000"/>
        </w:rPr>
        <w:t xml:space="preserve"> du tube </w:t>
      </w:r>
      <w:proofErr w:type="spellStart"/>
      <w:r w:rsidRPr="00A32BB8">
        <w:rPr>
          <w:rFonts w:ascii="Book Antiqua" w:eastAsia="Book Antiqua" w:hAnsi="Book Antiqua" w:cs="Book Antiqua"/>
          <w:color w:val="000000"/>
        </w:rPr>
        <w:t>Digestif</w:t>
      </w:r>
      <w:proofErr w:type="spellEnd"/>
      <w:r w:rsidRPr="00A32BB8">
        <w:rPr>
          <w:rFonts w:ascii="Book Antiqua" w:eastAsia="Book Antiqua" w:hAnsi="Book Antiqua" w:cs="Book Antiqua"/>
          <w:color w:val="000000"/>
        </w:rPr>
        <w:t>). Discovery of biomarker candidates associated with the risk of short-term and mid/</w:t>
      </w:r>
      <w:r w:rsidR="006B3111" w:rsidRPr="00A32BB8">
        <w:rPr>
          <w:rFonts w:ascii="Book Antiqua" w:eastAsia="Book Antiqua" w:hAnsi="Book Antiqua" w:cs="Book Antiqua"/>
          <w:color w:val="000000"/>
        </w:rPr>
        <w:t>l</w:t>
      </w:r>
      <w:r w:rsidRPr="00A32BB8">
        <w:rPr>
          <w:rFonts w:ascii="Book Antiqua" w:eastAsia="Book Antiqua" w:hAnsi="Book Antiqua" w:cs="Book Antiqua"/>
          <w:color w:val="000000"/>
        </w:rPr>
        <w:t xml:space="preserve">ong-term relapse after infliximab withdrawal in Crohn's patients: a proteomics-based study. </w:t>
      </w:r>
      <w:r w:rsidRPr="00A32BB8">
        <w:rPr>
          <w:rFonts w:ascii="Book Antiqua" w:eastAsia="Book Antiqua" w:hAnsi="Book Antiqua" w:cs="Book Antiqua"/>
          <w:i/>
          <w:iCs/>
          <w:color w:val="000000"/>
        </w:rPr>
        <w:t>Gut</w:t>
      </w:r>
      <w:r w:rsidRPr="00A32BB8">
        <w:rPr>
          <w:rFonts w:ascii="Book Antiqua" w:eastAsia="Book Antiqua" w:hAnsi="Book Antiqua" w:cs="Book Antiqua"/>
          <w:color w:val="000000"/>
        </w:rPr>
        <w:t xml:space="preserve"> 2020 [PMID: 33106355 DOI: 10.1136/gutjnl-2020-322100]</w:t>
      </w:r>
    </w:p>
    <w:p w14:paraId="2B5E36AB" w14:textId="77777777" w:rsidR="00A77B3E" w:rsidRPr="00A32BB8" w:rsidRDefault="006C186E" w:rsidP="005518F7">
      <w:pPr>
        <w:snapToGrid w:val="0"/>
        <w:spacing w:line="360" w:lineRule="auto"/>
        <w:jc w:val="both"/>
      </w:pPr>
      <w:proofErr w:type="gramStart"/>
      <w:r w:rsidRPr="00A32BB8">
        <w:rPr>
          <w:rFonts w:ascii="Book Antiqua" w:eastAsia="Book Antiqua" w:hAnsi="Book Antiqua" w:cs="Book Antiqua"/>
          <w:color w:val="000000"/>
        </w:rPr>
        <w:t xml:space="preserve">22 </w:t>
      </w:r>
      <w:proofErr w:type="spellStart"/>
      <w:r w:rsidRPr="00A32BB8">
        <w:rPr>
          <w:rFonts w:ascii="Book Antiqua" w:eastAsia="Book Antiqua" w:hAnsi="Book Antiqua" w:cs="Book Antiqua"/>
          <w:b/>
          <w:bCs/>
          <w:color w:val="000000"/>
        </w:rPr>
        <w:t>Atreya</w:t>
      </w:r>
      <w:proofErr w:type="spellEnd"/>
      <w:r w:rsidRPr="00A32BB8">
        <w:rPr>
          <w:rFonts w:ascii="Book Antiqua" w:eastAsia="Book Antiqua" w:hAnsi="Book Antiqua" w:cs="Book Antiqua"/>
          <w:b/>
          <w:bCs/>
          <w:color w:val="000000"/>
        </w:rPr>
        <w:t xml:space="preserve"> I</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Atreya</w:t>
      </w:r>
      <w:proofErr w:type="spellEnd"/>
      <w:r w:rsidRPr="00A32BB8">
        <w:rPr>
          <w:rFonts w:ascii="Book Antiqua" w:eastAsia="Book Antiqua" w:hAnsi="Book Antiqua" w:cs="Book Antiqua"/>
          <w:color w:val="000000"/>
        </w:rPr>
        <w:t xml:space="preserve"> R, </w:t>
      </w:r>
      <w:proofErr w:type="spellStart"/>
      <w:r w:rsidRPr="00A32BB8">
        <w:rPr>
          <w:rFonts w:ascii="Book Antiqua" w:eastAsia="Book Antiqua" w:hAnsi="Book Antiqua" w:cs="Book Antiqua"/>
          <w:color w:val="000000"/>
        </w:rPr>
        <w:t>Neurath</w:t>
      </w:r>
      <w:proofErr w:type="spellEnd"/>
      <w:r w:rsidRPr="00A32BB8">
        <w:rPr>
          <w:rFonts w:ascii="Book Antiqua" w:eastAsia="Book Antiqua" w:hAnsi="Book Antiqua" w:cs="Book Antiqua"/>
          <w:color w:val="000000"/>
        </w:rPr>
        <w:t xml:space="preserve"> MF.</w:t>
      </w:r>
      <w:proofErr w:type="gramEnd"/>
      <w:r w:rsidRPr="00A32BB8">
        <w:rPr>
          <w:rFonts w:ascii="Book Antiqua" w:eastAsia="Book Antiqua" w:hAnsi="Book Antiqua" w:cs="Book Antiqua"/>
          <w:color w:val="000000"/>
        </w:rPr>
        <w:t xml:space="preserve"> </w:t>
      </w:r>
      <w:proofErr w:type="gramStart"/>
      <w:r w:rsidRPr="00A32BB8">
        <w:rPr>
          <w:rFonts w:ascii="Book Antiqua" w:eastAsia="Book Antiqua" w:hAnsi="Book Antiqua" w:cs="Book Antiqua"/>
          <w:color w:val="000000"/>
        </w:rPr>
        <w:t>NF-</w:t>
      </w:r>
      <w:proofErr w:type="spellStart"/>
      <w:r w:rsidRPr="00A32BB8">
        <w:rPr>
          <w:rFonts w:ascii="Book Antiqua" w:eastAsia="Book Antiqua" w:hAnsi="Book Antiqua" w:cs="Book Antiqua"/>
          <w:color w:val="000000"/>
        </w:rPr>
        <w:t>kappaB</w:t>
      </w:r>
      <w:proofErr w:type="spellEnd"/>
      <w:r w:rsidRPr="00A32BB8">
        <w:rPr>
          <w:rFonts w:ascii="Book Antiqua" w:eastAsia="Book Antiqua" w:hAnsi="Book Antiqua" w:cs="Book Antiqua"/>
          <w:color w:val="000000"/>
        </w:rPr>
        <w:t xml:space="preserve"> in inflammatory bowel disease.</w:t>
      </w:r>
      <w:proofErr w:type="gramEnd"/>
      <w:r w:rsidRPr="00A32BB8">
        <w:rPr>
          <w:rFonts w:ascii="Book Antiqua" w:eastAsia="Book Antiqua" w:hAnsi="Book Antiqua" w:cs="Book Antiqua"/>
          <w:color w:val="000000"/>
        </w:rPr>
        <w:t xml:space="preserve"> </w:t>
      </w:r>
      <w:r w:rsidRPr="00A32BB8">
        <w:rPr>
          <w:rFonts w:ascii="Book Antiqua" w:eastAsia="Book Antiqua" w:hAnsi="Book Antiqua" w:cs="Book Antiqua"/>
          <w:i/>
          <w:iCs/>
          <w:color w:val="000000"/>
        </w:rPr>
        <w:t>J Intern Med</w:t>
      </w:r>
      <w:r w:rsidRPr="00A32BB8">
        <w:rPr>
          <w:rFonts w:ascii="Book Antiqua" w:eastAsia="Book Antiqua" w:hAnsi="Book Antiqua" w:cs="Book Antiqua"/>
          <w:color w:val="000000"/>
        </w:rPr>
        <w:t xml:space="preserve"> 2008; </w:t>
      </w:r>
      <w:r w:rsidRPr="00A32BB8">
        <w:rPr>
          <w:rFonts w:ascii="Book Antiqua" w:eastAsia="Book Antiqua" w:hAnsi="Book Antiqua" w:cs="Book Antiqua"/>
          <w:b/>
          <w:bCs/>
          <w:color w:val="000000"/>
        </w:rPr>
        <w:t>263</w:t>
      </w:r>
      <w:r w:rsidRPr="00A32BB8">
        <w:rPr>
          <w:rFonts w:ascii="Book Antiqua" w:eastAsia="Book Antiqua" w:hAnsi="Book Antiqua" w:cs="Book Antiqua"/>
          <w:color w:val="000000"/>
        </w:rPr>
        <w:t>: 591-596 [PMID: 18479258 DOI: 10.1111/j.1365-2796.2008.01953.x]</w:t>
      </w:r>
    </w:p>
    <w:p w14:paraId="5863FE09"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23 </w:t>
      </w:r>
      <w:proofErr w:type="spellStart"/>
      <w:r w:rsidRPr="00A32BB8">
        <w:rPr>
          <w:rFonts w:ascii="Book Antiqua" w:eastAsia="Book Antiqua" w:hAnsi="Book Antiqua" w:cs="Book Antiqua"/>
          <w:b/>
          <w:bCs/>
          <w:color w:val="000000"/>
        </w:rPr>
        <w:t>Rius</w:t>
      </w:r>
      <w:proofErr w:type="spellEnd"/>
      <w:r w:rsidRPr="00A32BB8">
        <w:rPr>
          <w:rFonts w:ascii="Book Antiqua" w:eastAsia="Book Antiqua" w:hAnsi="Book Antiqua" w:cs="Book Antiqua"/>
          <w:b/>
          <w:bCs/>
          <w:color w:val="000000"/>
        </w:rPr>
        <w:t>-Pérez S</w:t>
      </w:r>
      <w:r w:rsidRPr="00A32BB8">
        <w:rPr>
          <w:rFonts w:ascii="Book Antiqua" w:eastAsia="Book Antiqua" w:hAnsi="Book Antiqua" w:cs="Book Antiqua"/>
          <w:color w:val="000000"/>
        </w:rPr>
        <w:t xml:space="preserve">, Pérez S, </w:t>
      </w:r>
      <w:proofErr w:type="spellStart"/>
      <w:r w:rsidRPr="00A32BB8">
        <w:rPr>
          <w:rFonts w:ascii="Book Antiqua" w:eastAsia="Book Antiqua" w:hAnsi="Book Antiqua" w:cs="Book Antiqua"/>
          <w:color w:val="000000"/>
        </w:rPr>
        <w:t>Martí</w:t>
      </w:r>
      <w:proofErr w:type="spellEnd"/>
      <w:r w:rsidRPr="00A32BB8">
        <w:rPr>
          <w:rFonts w:ascii="Book Antiqua" w:eastAsia="Book Antiqua" w:hAnsi="Book Antiqua" w:cs="Book Antiqua"/>
          <w:color w:val="000000"/>
        </w:rPr>
        <w:t xml:space="preserve">-Andrés P, </w:t>
      </w:r>
      <w:proofErr w:type="spellStart"/>
      <w:r w:rsidRPr="00A32BB8">
        <w:rPr>
          <w:rFonts w:ascii="Book Antiqua" w:eastAsia="Book Antiqua" w:hAnsi="Book Antiqua" w:cs="Book Antiqua"/>
          <w:color w:val="000000"/>
        </w:rPr>
        <w:t>Monsalve</w:t>
      </w:r>
      <w:proofErr w:type="spellEnd"/>
      <w:r w:rsidRPr="00A32BB8">
        <w:rPr>
          <w:rFonts w:ascii="Book Antiqua" w:eastAsia="Book Antiqua" w:hAnsi="Book Antiqua" w:cs="Book Antiqua"/>
          <w:color w:val="000000"/>
        </w:rPr>
        <w:t xml:space="preserve"> M, </w:t>
      </w:r>
      <w:proofErr w:type="spellStart"/>
      <w:r w:rsidRPr="00A32BB8">
        <w:rPr>
          <w:rFonts w:ascii="Book Antiqua" w:eastAsia="Book Antiqua" w:hAnsi="Book Antiqua" w:cs="Book Antiqua"/>
          <w:color w:val="000000"/>
        </w:rPr>
        <w:t>Sastre</w:t>
      </w:r>
      <w:proofErr w:type="spellEnd"/>
      <w:r w:rsidRPr="00A32BB8">
        <w:rPr>
          <w:rFonts w:ascii="Book Antiqua" w:eastAsia="Book Antiqua" w:hAnsi="Book Antiqua" w:cs="Book Antiqua"/>
          <w:color w:val="000000"/>
        </w:rPr>
        <w:t xml:space="preserve"> J. Nuclear Factor Kappa B Signaling Complexes in Acute Inflammation. </w:t>
      </w:r>
      <w:proofErr w:type="spellStart"/>
      <w:r w:rsidRPr="00A32BB8">
        <w:rPr>
          <w:rFonts w:ascii="Book Antiqua" w:eastAsia="Book Antiqua" w:hAnsi="Book Antiqua" w:cs="Book Antiqua"/>
          <w:i/>
          <w:iCs/>
          <w:color w:val="000000"/>
        </w:rPr>
        <w:t>Antioxid</w:t>
      </w:r>
      <w:proofErr w:type="spellEnd"/>
      <w:r w:rsidRPr="00A32BB8">
        <w:rPr>
          <w:rFonts w:ascii="Book Antiqua" w:eastAsia="Book Antiqua" w:hAnsi="Book Antiqua" w:cs="Book Antiqua"/>
          <w:i/>
          <w:iCs/>
          <w:color w:val="000000"/>
        </w:rPr>
        <w:t xml:space="preserve"> Redox Signal</w:t>
      </w:r>
      <w:r w:rsidRPr="00A32BB8">
        <w:rPr>
          <w:rFonts w:ascii="Book Antiqua" w:eastAsia="Book Antiqua" w:hAnsi="Book Antiqua" w:cs="Book Antiqua"/>
          <w:color w:val="000000"/>
        </w:rPr>
        <w:t xml:space="preserve"> 2020; </w:t>
      </w:r>
      <w:r w:rsidRPr="00A32BB8">
        <w:rPr>
          <w:rFonts w:ascii="Book Antiqua" w:eastAsia="Book Antiqua" w:hAnsi="Book Antiqua" w:cs="Book Antiqua"/>
          <w:b/>
          <w:bCs/>
          <w:color w:val="000000"/>
        </w:rPr>
        <w:t>33</w:t>
      </w:r>
      <w:r w:rsidRPr="00A32BB8">
        <w:rPr>
          <w:rFonts w:ascii="Book Antiqua" w:eastAsia="Book Antiqua" w:hAnsi="Book Antiqua" w:cs="Book Antiqua"/>
          <w:color w:val="000000"/>
        </w:rPr>
        <w:t>: 145-165 [PMID: 31856585 DOI: 10.1089/ars.2019.7975]</w:t>
      </w:r>
    </w:p>
    <w:bookmarkEnd w:id="4"/>
    <w:p w14:paraId="0F1576CA" w14:textId="77777777" w:rsidR="00A77B3E" w:rsidRPr="00A32BB8" w:rsidRDefault="00A77B3E" w:rsidP="005518F7">
      <w:pPr>
        <w:snapToGrid w:val="0"/>
        <w:spacing w:line="360" w:lineRule="auto"/>
        <w:jc w:val="both"/>
        <w:sectPr w:rsidR="00A77B3E" w:rsidRPr="00A32BB8">
          <w:pgSz w:w="12240" w:h="15840"/>
          <w:pgMar w:top="1440" w:right="1440" w:bottom="1440" w:left="1440" w:header="720" w:footer="720" w:gutter="0"/>
          <w:cols w:space="720"/>
          <w:docGrid w:linePitch="360"/>
        </w:sectPr>
      </w:pPr>
    </w:p>
    <w:p w14:paraId="457ADCDA" w14:textId="77777777" w:rsidR="00A77B3E" w:rsidRPr="00A32BB8" w:rsidRDefault="006C186E" w:rsidP="005518F7">
      <w:pPr>
        <w:snapToGrid w:val="0"/>
        <w:spacing w:line="360" w:lineRule="auto"/>
        <w:jc w:val="both"/>
      </w:pPr>
      <w:r w:rsidRPr="00A32BB8">
        <w:rPr>
          <w:rFonts w:ascii="Book Antiqua" w:eastAsia="Book Antiqua" w:hAnsi="Book Antiqua" w:cs="Book Antiqua"/>
          <w:b/>
          <w:color w:val="000000"/>
        </w:rPr>
        <w:lastRenderedPageBreak/>
        <w:t>Footnotes</w:t>
      </w:r>
    </w:p>
    <w:p w14:paraId="15777D40" w14:textId="77777777"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Institutional review board statement: </w:t>
      </w:r>
      <w:r w:rsidRPr="00A32BB8">
        <w:rPr>
          <w:rFonts w:ascii="Book Antiqua" w:eastAsia="Book Antiqua" w:hAnsi="Book Antiqua" w:cs="Book Antiqua"/>
          <w:color w:val="000000"/>
        </w:rPr>
        <w:t xml:space="preserve">The study was approved by the </w:t>
      </w:r>
      <w:r w:rsidRPr="00A32BB8">
        <w:rPr>
          <w:rFonts w:ascii="Book Antiqua" w:eastAsia="Book Antiqua" w:hAnsi="Book Antiqua" w:cs="Book Antiqua"/>
          <w:caps/>
          <w:color w:val="000000"/>
        </w:rPr>
        <w:t>e</w:t>
      </w:r>
      <w:r w:rsidRPr="00A32BB8">
        <w:rPr>
          <w:rFonts w:ascii="Book Antiqua" w:eastAsia="Book Antiqua" w:hAnsi="Book Antiqua" w:cs="Book Antiqua"/>
          <w:color w:val="000000"/>
        </w:rPr>
        <w:t xml:space="preserve">thics </w:t>
      </w:r>
      <w:r w:rsidRPr="00A32BB8">
        <w:rPr>
          <w:rFonts w:ascii="Book Antiqua" w:eastAsia="Book Antiqua" w:hAnsi="Book Antiqua" w:cs="Book Antiqua"/>
          <w:caps/>
          <w:color w:val="000000"/>
        </w:rPr>
        <w:t>c</w:t>
      </w:r>
      <w:r w:rsidRPr="00A32BB8">
        <w:rPr>
          <w:rFonts w:ascii="Book Antiqua" w:eastAsia="Book Antiqua" w:hAnsi="Book Antiqua" w:cs="Book Antiqua"/>
          <w:color w:val="000000"/>
        </w:rPr>
        <w:t>ommittee of the Affiliated Hospital of Nanjing University of Chinese Medicine (2018NL-171-02).</w:t>
      </w:r>
    </w:p>
    <w:p w14:paraId="240CC2DD" w14:textId="77777777" w:rsidR="00A77B3E" w:rsidRPr="00A32BB8" w:rsidRDefault="00A77B3E" w:rsidP="005518F7">
      <w:pPr>
        <w:snapToGrid w:val="0"/>
        <w:spacing w:line="360" w:lineRule="auto"/>
        <w:jc w:val="both"/>
      </w:pPr>
    </w:p>
    <w:p w14:paraId="189C5E1F" w14:textId="77777777"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Conflict-of-interest statement: </w:t>
      </w:r>
      <w:r w:rsidRPr="00A32BB8">
        <w:rPr>
          <w:rFonts w:ascii="Book Antiqua" w:eastAsia="Book Antiqua" w:hAnsi="Book Antiqua" w:cs="Book Antiqua"/>
          <w:color w:val="000000"/>
        </w:rPr>
        <w:t>To the best of our knowledge, no conflict of interest exists.</w:t>
      </w:r>
    </w:p>
    <w:p w14:paraId="41D389D4" w14:textId="77777777" w:rsidR="00A77B3E" w:rsidRPr="00A32BB8" w:rsidRDefault="00A77B3E" w:rsidP="005518F7">
      <w:pPr>
        <w:snapToGrid w:val="0"/>
        <w:spacing w:line="360" w:lineRule="auto"/>
        <w:jc w:val="both"/>
      </w:pPr>
    </w:p>
    <w:p w14:paraId="6B5B5730" w14:textId="77777777"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Data sharing statement: </w:t>
      </w:r>
      <w:r w:rsidRPr="00A32BB8">
        <w:rPr>
          <w:rFonts w:ascii="Book Antiqua" w:eastAsia="Book Antiqua" w:hAnsi="Book Antiqua" w:cs="Book Antiqua"/>
          <w:color w:val="000000"/>
        </w:rPr>
        <w:t>No additional data are available.</w:t>
      </w:r>
    </w:p>
    <w:p w14:paraId="2A2CD017" w14:textId="77777777" w:rsidR="00A77B3E" w:rsidRPr="00A32BB8" w:rsidRDefault="00A77B3E" w:rsidP="005518F7">
      <w:pPr>
        <w:snapToGrid w:val="0"/>
        <w:spacing w:line="360" w:lineRule="auto"/>
        <w:jc w:val="both"/>
      </w:pPr>
    </w:p>
    <w:p w14:paraId="1437BB61" w14:textId="77777777"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Open-Access: </w:t>
      </w:r>
      <w:r w:rsidRPr="00A32BB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32BB8">
        <w:rPr>
          <w:rFonts w:ascii="Book Antiqua" w:eastAsia="Book Antiqua" w:hAnsi="Book Antiqua" w:cs="Book Antiqua"/>
          <w:color w:val="000000"/>
        </w:rPr>
        <w:t>NonCommercial</w:t>
      </w:r>
      <w:proofErr w:type="spellEnd"/>
      <w:r w:rsidRPr="00A32BB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1C347B" w14:textId="77777777" w:rsidR="00A77B3E" w:rsidRPr="00A32BB8" w:rsidRDefault="00A77B3E" w:rsidP="005518F7">
      <w:pPr>
        <w:snapToGrid w:val="0"/>
        <w:spacing w:line="360" w:lineRule="auto"/>
        <w:jc w:val="both"/>
      </w:pPr>
    </w:p>
    <w:p w14:paraId="0A162E06" w14:textId="77777777" w:rsidR="00A77B3E" w:rsidRPr="00A32BB8" w:rsidRDefault="006C186E" w:rsidP="005518F7">
      <w:pPr>
        <w:snapToGrid w:val="0"/>
        <w:spacing w:line="360" w:lineRule="auto"/>
        <w:jc w:val="both"/>
      </w:pPr>
      <w:r w:rsidRPr="00A32BB8">
        <w:rPr>
          <w:rFonts w:ascii="Book Antiqua" w:eastAsia="Book Antiqua" w:hAnsi="Book Antiqua" w:cs="Book Antiqua"/>
          <w:b/>
          <w:color w:val="000000"/>
        </w:rPr>
        <w:t xml:space="preserve">Manuscript source: </w:t>
      </w:r>
      <w:r w:rsidRPr="00A32BB8">
        <w:rPr>
          <w:rFonts w:ascii="Book Antiqua" w:eastAsia="Book Antiqua" w:hAnsi="Book Antiqua" w:cs="Book Antiqua"/>
          <w:color w:val="000000"/>
        </w:rPr>
        <w:t xml:space="preserve">Unsolicited </w:t>
      </w:r>
      <w:r w:rsidR="0046200E" w:rsidRPr="00A32BB8">
        <w:rPr>
          <w:rFonts w:ascii="Book Antiqua" w:eastAsia="Book Antiqua" w:hAnsi="Book Antiqua" w:cs="Book Antiqua"/>
          <w:color w:val="000000"/>
        </w:rPr>
        <w:t>m</w:t>
      </w:r>
      <w:r w:rsidRPr="00A32BB8">
        <w:rPr>
          <w:rFonts w:ascii="Book Antiqua" w:eastAsia="Book Antiqua" w:hAnsi="Book Antiqua" w:cs="Book Antiqua"/>
          <w:color w:val="000000"/>
        </w:rPr>
        <w:t>anuscript</w:t>
      </w:r>
    </w:p>
    <w:p w14:paraId="0FF05FC5" w14:textId="77777777" w:rsidR="00A77B3E" w:rsidRPr="00A32BB8" w:rsidRDefault="00A77B3E" w:rsidP="005518F7">
      <w:pPr>
        <w:snapToGrid w:val="0"/>
        <w:spacing w:line="360" w:lineRule="auto"/>
        <w:jc w:val="both"/>
      </w:pPr>
    </w:p>
    <w:p w14:paraId="1396B5E7" w14:textId="77777777" w:rsidR="00A77B3E" w:rsidRPr="00A32BB8" w:rsidRDefault="006C186E" w:rsidP="005518F7">
      <w:pPr>
        <w:snapToGrid w:val="0"/>
        <w:spacing w:line="360" w:lineRule="auto"/>
        <w:jc w:val="both"/>
      </w:pPr>
      <w:r w:rsidRPr="00A32BB8">
        <w:rPr>
          <w:rFonts w:ascii="Book Antiqua" w:eastAsia="Book Antiqua" w:hAnsi="Book Antiqua" w:cs="Book Antiqua"/>
          <w:b/>
          <w:color w:val="000000"/>
        </w:rPr>
        <w:t xml:space="preserve">Peer-review started: </w:t>
      </w:r>
      <w:r w:rsidRPr="00A32BB8">
        <w:rPr>
          <w:rFonts w:ascii="Book Antiqua" w:eastAsia="Book Antiqua" w:hAnsi="Book Antiqua" w:cs="Book Antiqua"/>
          <w:color w:val="000000"/>
        </w:rPr>
        <w:t>March 5, 2021</w:t>
      </w:r>
    </w:p>
    <w:p w14:paraId="17CD0E47" w14:textId="77777777" w:rsidR="00A77B3E" w:rsidRPr="00A32BB8" w:rsidRDefault="006C186E" w:rsidP="005518F7">
      <w:pPr>
        <w:snapToGrid w:val="0"/>
        <w:spacing w:line="360" w:lineRule="auto"/>
        <w:jc w:val="both"/>
      </w:pPr>
      <w:r w:rsidRPr="00A32BB8">
        <w:rPr>
          <w:rFonts w:ascii="Book Antiqua" w:eastAsia="Book Antiqua" w:hAnsi="Book Antiqua" w:cs="Book Antiqua"/>
          <w:b/>
          <w:color w:val="000000"/>
        </w:rPr>
        <w:t xml:space="preserve">First decision: </w:t>
      </w:r>
      <w:r w:rsidRPr="00A32BB8">
        <w:rPr>
          <w:rFonts w:ascii="Book Antiqua" w:eastAsia="Book Antiqua" w:hAnsi="Book Antiqua" w:cs="Book Antiqua"/>
          <w:color w:val="000000"/>
        </w:rPr>
        <w:t>April 5, 2021</w:t>
      </w:r>
    </w:p>
    <w:p w14:paraId="30A9657A" w14:textId="0A09C576" w:rsidR="00A77B3E" w:rsidRPr="00A32BB8" w:rsidRDefault="006C186E" w:rsidP="005518F7">
      <w:pPr>
        <w:snapToGrid w:val="0"/>
        <w:spacing w:line="360" w:lineRule="auto"/>
        <w:jc w:val="both"/>
      </w:pPr>
      <w:r w:rsidRPr="00A32BB8">
        <w:rPr>
          <w:rFonts w:ascii="Book Antiqua" w:eastAsia="Book Antiqua" w:hAnsi="Book Antiqua" w:cs="Book Antiqua"/>
          <w:b/>
          <w:color w:val="000000"/>
        </w:rPr>
        <w:t xml:space="preserve">Article in press: </w:t>
      </w:r>
      <w:r w:rsidR="00042682" w:rsidRPr="00A32BB8">
        <w:rPr>
          <w:rFonts w:ascii="Book Antiqua" w:eastAsia="宋体" w:hAnsi="Book Antiqua" w:hint="eastAsia"/>
          <w:color w:val="000000" w:themeColor="text1"/>
        </w:rPr>
        <w:t>Au</w:t>
      </w:r>
      <w:r w:rsidR="00042682" w:rsidRPr="00A32BB8">
        <w:rPr>
          <w:rFonts w:ascii="Book Antiqua" w:eastAsia="宋体" w:hAnsi="Book Antiqua"/>
          <w:color w:val="000000" w:themeColor="text1"/>
        </w:rPr>
        <w:t>gust 10, 2021</w:t>
      </w:r>
    </w:p>
    <w:p w14:paraId="6DA6CF30" w14:textId="77777777" w:rsidR="00A77B3E" w:rsidRPr="00A32BB8" w:rsidRDefault="00A77B3E" w:rsidP="005518F7">
      <w:pPr>
        <w:snapToGrid w:val="0"/>
        <w:spacing w:line="360" w:lineRule="auto"/>
        <w:jc w:val="both"/>
      </w:pPr>
    </w:p>
    <w:p w14:paraId="3367446C" w14:textId="77777777" w:rsidR="00A77B3E" w:rsidRPr="00A32BB8" w:rsidRDefault="006C186E" w:rsidP="005518F7">
      <w:pPr>
        <w:snapToGrid w:val="0"/>
        <w:spacing w:line="360" w:lineRule="auto"/>
        <w:jc w:val="both"/>
      </w:pPr>
      <w:r w:rsidRPr="00A32BB8">
        <w:rPr>
          <w:rFonts w:ascii="Book Antiqua" w:eastAsia="Book Antiqua" w:hAnsi="Book Antiqua" w:cs="Book Antiqua"/>
          <w:b/>
          <w:color w:val="000000"/>
        </w:rPr>
        <w:t xml:space="preserve">Specialty type: </w:t>
      </w:r>
      <w:r w:rsidRPr="00A32BB8">
        <w:rPr>
          <w:rFonts w:ascii="Book Antiqua" w:eastAsia="Book Antiqua" w:hAnsi="Book Antiqua" w:cs="Book Antiqua"/>
          <w:color w:val="000000"/>
        </w:rPr>
        <w:t xml:space="preserve">Gastroenterology and </w:t>
      </w:r>
      <w:r w:rsidR="008F389E" w:rsidRPr="00A32BB8">
        <w:rPr>
          <w:rFonts w:ascii="Book Antiqua" w:eastAsia="Book Antiqua" w:hAnsi="Book Antiqua" w:cs="Book Antiqua"/>
          <w:color w:val="000000"/>
        </w:rPr>
        <w:t>h</w:t>
      </w:r>
      <w:r w:rsidRPr="00A32BB8">
        <w:rPr>
          <w:rFonts w:ascii="Book Antiqua" w:eastAsia="Book Antiqua" w:hAnsi="Book Antiqua" w:cs="Book Antiqua"/>
          <w:color w:val="000000"/>
        </w:rPr>
        <w:t>epatology</w:t>
      </w:r>
    </w:p>
    <w:p w14:paraId="1BB8B0F0" w14:textId="77777777" w:rsidR="00A77B3E" w:rsidRPr="00A32BB8" w:rsidRDefault="006C186E" w:rsidP="005518F7">
      <w:pPr>
        <w:snapToGrid w:val="0"/>
        <w:spacing w:line="360" w:lineRule="auto"/>
        <w:jc w:val="both"/>
      </w:pPr>
      <w:r w:rsidRPr="00A32BB8">
        <w:rPr>
          <w:rFonts w:ascii="Book Antiqua" w:eastAsia="Book Antiqua" w:hAnsi="Book Antiqua" w:cs="Book Antiqua"/>
          <w:b/>
          <w:color w:val="000000"/>
        </w:rPr>
        <w:t xml:space="preserve">Country/Territory of origin: </w:t>
      </w:r>
      <w:r w:rsidRPr="00A32BB8">
        <w:rPr>
          <w:rFonts w:ascii="Book Antiqua" w:eastAsia="Book Antiqua" w:hAnsi="Book Antiqua" w:cs="Book Antiqua"/>
          <w:color w:val="000000"/>
        </w:rPr>
        <w:t>China</w:t>
      </w:r>
    </w:p>
    <w:p w14:paraId="1768A887" w14:textId="77777777" w:rsidR="00A77B3E" w:rsidRPr="00A32BB8" w:rsidRDefault="006C186E" w:rsidP="005518F7">
      <w:pPr>
        <w:snapToGrid w:val="0"/>
        <w:spacing w:line="360" w:lineRule="auto"/>
        <w:jc w:val="both"/>
      </w:pPr>
      <w:r w:rsidRPr="00A32BB8">
        <w:rPr>
          <w:rFonts w:ascii="Book Antiqua" w:eastAsia="Book Antiqua" w:hAnsi="Book Antiqua" w:cs="Book Antiqua"/>
          <w:b/>
          <w:color w:val="000000"/>
        </w:rPr>
        <w:t>Peer-review report’s scientific quality classification</w:t>
      </w:r>
    </w:p>
    <w:p w14:paraId="25160582"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 xml:space="preserve">Grade </w:t>
      </w:r>
      <w:proofErr w:type="gramStart"/>
      <w:r w:rsidRPr="00A32BB8">
        <w:rPr>
          <w:rFonts w:ascii="Book Antiqua" w:eastAsia="Book Antiqua" w:hAnsi="Book Antiqua" w:cs="Book Antiqua"/>
          <w:color w:val="000000"/>
        </w:rPr>
        <w:t>A</w:t>
      </w:r>
      <w:proofErr w:type="gramEnd"/>
      <w:r w:rsidRPr="00A32BB8">
        <w:rPr>
          <w:rFonts w:ascii="Book Antiqua" w:eastAsia="Book Antiqua" w:hAnsi="Book Antiqua" w:cs="Book Antiqua"/>
          <w:color w:val="000000"/>
        </w:rPr>
        <w:t xml:space="preserve"> (Excellent): 0</w:t>
      </w:r>
    </w:p>
    <w:p w14:paraId="58DE041F"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Grade B (Very good): B</w:t>
      </w:r>
    </w:p>
    <w:p w14:paraId="5851066E"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lastRenderedPageBreak/>
        <w:t>Grade C (Good): 0</w:t>
      </w:r>
    </w:p>
    <w:p w14:paraId="37709CC0"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Grade D (Fair): 0</w:t>
      </w:r>
    </w:p>
    <w:p w14:paraId="763A5613" w14:textId="77777777" w:rsidR="00A77B3E" w:rsidRPr="00A32BB8" w:rsidRDefault="006C186E" w:rsidP="005518F7">
      <w:pPr>
        <w:snapToGrid w:val="0"/>
        <w:spacing w:line="360" w:lineRule="auto"/>
        <w:jc w:val="both"/>
      </w:pPr>
      <w:r w:rsidRPr="00A32BB8">
        <w:rPr>
          <w:rFonts w:ascii="Book Antiqua" w:eastAsia="Book Antiqua" w:hAnsi="Book Antiqua" w:cs="Book Antiqua"/>
          <w:color w:val="000000"/>
        </w:rPr>
        <w:t>Grade E (Poor): 0</w:t>
      </w:r>
    </w:p>
    <w:p w14:paraId="37051F6C" w14:textId="77777777" w:rsidR="00A77B3E" w:rsidRPr="00A32BB8" w:rsidRDefault="00A77B3E" w:rsidP="005518F7">
      <w:pPr>
        <w:snapToGrid w:val="0"/>
        <w:spacing w:line="360" w:lineRule="auto"/>
        <w:jc w:val="both"/>
      </w:pPr>
    </w:p>
    <w:p w14:paraId="5A934A46" w14:textId="171221C5" w:rsidR="00A77B3E" w:rsidRPr="00A32BB8" w:rsidRDefault="006C186E" w:rsidP="005518F7">
      <w:pPr>
        <w:snapToGrid w:val="0"/>
        <w:spacing w:line="360" w:lineRule="auto"/>
        <w:jc w:val="both"/>
        <w:rPr>
          <w:rFonts w:ascii="Book Antiqua" w:eastAsia="Book Antiqua" w:hAnsi="Book Antiqua" w:cs="Book Antiqua"/>
          <w:color w:val="000000"/>
        </w:rPr>
      </w:pPr>
      <w:r w:rsidRPr="00A32BB8">
        <w:rPr>
          <w:rFonts w:ascii="Book Antiqua" w:eastAsia="Book Antiqua" w:hAnsi="Book Antiqua" w:cs="Book Antiqua"/>
          <w:b/>
          <w:color w:val="000000"/>
        </w:rPr>
        <w:t xml:space="preserve">P-Reviewer: </w:t>
      </w:r>
      <w:r w:rsidRPr="00A32BB8">
        <w:rPr>
          <w:rFonts w:ascii="Book Antiqua" w:eastAsia="Book Antiqua" w:hAnsi="Book Antiqua" w:cs="Book Antiqua"/>
          <w:color w:val="000000"/>
        </w:rPr>
        <w:t>Kumar S</w:t>
      </w:r>
      <w:r w:rsidRPr="00A32BB8">
        <w:rPr>
          <w:rFonts w:ascii="Book Antiqua" w:eastAsia="Book Antiqua" w:hAnsi="Book Antiqua" w:cs="Book Antiqua"/>
          <w:b/>
          <w:color w:val="000000"/>
        </w:rPr>
        <w:t xml:space="preserve"> S-Editor: </w:t>
      </w:r>
      <w:r w:rsidRPr="00A32BB8">
        <w:rPr>
          <w:rFonts w:ascii="Book Antiqua" w:eastAsia="Book Antiqua" w:hAnsi="Book Antiqua" w:cs="Book Antiqua"/>
          <w:color w:val="000000"/>
        </w:rPr>
        <w:t>Gong ZM</w:t>
      </w:r>
      <w:r w:rsidRPr="00A32BB8">
        <w:rPr>
          <w:rFonts w:ascii="Book Antiqua" w:eastAsia="Book Antiqua" w:hAnsi="Book Antiqua" w:cs="Book Antiqua"/>
          <w:b/>
          <w:color w:val="000000"/>
        </w:rPr>
        <w:t xml:space="preserve"> L-Editor: </w:t>
      </w:r>
      <w:r w:rsidR="005C00FA" w:rsidRPr="00A32BB8">
        <w:rPr>
          <w:rFonts w:ascii="Book Antiqua" w:eastAsia="Book Antiqua" w:hAnsi="Book Antiqua" w:cs="Book Antiqua"/>
          <w:color w:val="000000"/>
        </w:rPr>
        <w:t>Wang TQ</w:t>
      </w:r>
      <w:r w:rsidRPr="00A32BB8">
        <w:rPr>
          <w:rFonts w:ascii="Book Antiqua" w:eastAsia="Book Antiqua" w:hAnsi="Book Antiqua" w:cs="Book Antiqua"/>
          <w:b/>
          <w:color w:val="000000"/>
        </w:rPr>
        <w:t xml:space="preserve"> P-Editor: </w:t>
      </w:r>
      <w:r w:rsidR="00042682" w:rsidRPr="00A32BB8">
        <w:rPr>
          <w:rFonts w:ascii="Book Antiqua" w:eastAsia="Book Antiqua" w:hAnsi="Book Antiqua" w:cs="Book Antiqua"/>
          <w:color w:val="000000"/>
        </w:rPr>
        <w:t>Xing YX</w:t>
      </w:r>
    </w:p>
    <w:p w14:paraId="5F9549AD" w14:textId="77777777" w:rsidR="000F4791" w:rsidRPr="00A32BB8" w:rsidRDefault="000F4791" w:rsidP="005518F7">
      <w:pPr>
        <w:snapToGrid w:val="0"/>
        <w:spacing w:line="360" w:lineRule="auto"/>
        <w:jc w:val="both"/>
        <w:sectPr w:rsidR="000F4791" w:rsidRPr="00A32BB8">
          <w:pgSz w:w="12240" w:h="15840"/>
          <w:pgMar w:top="1440" w:right="1440" w:bottom="1440" w:left="1440" w:header="720" w:footer="720" w:gutter="0"/>
          <w:cols w:space="720"/>
          <w:docGrid w:linePitch="360"/>
        </w:sectPr>
      </w:pPr>
    </w:p>
    <w:p w14:paraId="7D38616A" w14:textId="77777777" w:rsidR="00A77B3E" w:rsidRPr="00A32BB8" w:rsidRDefault="006C186E" w:rsidP="005518F7">
      <w:pPr>
        <w:snapToGrid w:val="0"/>
        <w:spacing w:line="360" w:lineRule="auto"/>
        <w:jc w:val="both"/>
        <w:rPr>
          <w:rFonts w:ascii="Book Antiqua" w:eastAsia="Book Antiqua" w:hAnsi="Book Antiqua" w:cs="Book Antiqua"/>
          <w:b/>
          <w:color w:val="000000"/>
        </w:rPr>
      </w:pPr>
      <w:r w:rsidRPr="00A32BB8">
        <w:rPr>
          <w:rFonts w:ascii="Book Antiqua" w:eastAsia="Book Antiqua" w:hAnsi="Book Antiqua" w:cs="Book Antiqua"/>
          <w:b/>
          <w:color w:val="000000"/>
        </w:rPr>
        <w:lastRenderedPageBreak/>
        <w:t>Figure Legends</w:t>
      </w:r>
    </w:p>
    <w:p w14:paraId="76FE0B1A" w14:textId="77777777" w:rsidR="000F4791" w:rsidRPr="00A32BB8" w:rsidRDefault="000F4791" w:rsidP="005518F7">
      <w:pPr>
        <w:snapToGrid w:val="0"/>
        <w:spacing w:line="360" w:lineRule="auto"/>
        <w:jc w:val="both"/>
      </w:pPr>
      <w:r w:rsidRPr="00A32BB8">
        <w:rPr>
          <w:noProof/>
          <w:lang w:eastAsia="zh-CN"/>
        </w:rPr>
        <w:drawing>
          <wp:inline distT="0" distB="0" distL="0" distR="0" wp14:anchorId="01D74241" wp14:editId="3A157BA6">
            <wp:extent cx="5943600" cy="3182966"/>
            <wp:effectExtent l="0" t="0" r="0" b="0"/>
            <wp:docPr id="1" name="图片 1"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图片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82966"/>
                    </a:xfrm>
                    <a:prstGeom prst="rect">
                      <a:avLst/>
                    </a:prstGeom>
                    <a:noFill/>
                    <a:ln>
                      <a:noFill/>
                    </a:ln>
                  </pic:spPr>
                </pic:pic>
              </a:graphicData>
            </a:graphic>
          </wp:inline>
        </w:drawing>
      </w:r>
    </w:p>
    <w:p w14:paraId="0AFCDE5B" w14:textId="181E633A"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Figure 1 Fibrinogen-like protein 1 expression in the plasma of Crohn’s disease patients. </w:t>
      </w:r>
      <w:r w:rsidRPr="00A32BB8">
        <w:rPr>
          <w:rFonts w:ascii="Book Antiqua" w:eastAsia="Book Antiqua" w:hAnsi="Book Antiqua" w:cs="Book Antiqua"/>
          <w:color w:val="000000"/>
        </w:rPr>
        <w:t xml:space="preserve">A: </w:t>
      </w:r>
      <w:r w:rsidR="005C00FA" w:rsidRPr="00A32BB8">
        <w:rPr>
          <w:rFonts w:ascii="Book Antiqua" w:eastAsia="Book Antiqua" w:hAnsi="Book Antiqua" w:cs="Book Antiqua"/>
          <w:color w:val="000000"/>
        </w:rPr>
        <w:t>H</w:t>
      </w:r>
      <w:r w:rsidRPr="00A32BB8">
        <w:rPr>
          <w:rFonts w:ascii="Book Antiqua" w:eastAsia="Book Antiqua" w:hAnsi="Book Antiqua" w:cs="Book Antiqua"/>
          <w:color w:val="000000"/>
        </w:rPr>
        <w:t>eat map</w:t>
      </w:r>
      <w:r w:rsidR="005C00FA" w:rsidRPr="00A32BB8">
        <w:rPr>
          <w:rFonts w:ascii="Book Antiqua" w:eastAsia="Book Antiqua" w:hAnsi="Book Antiqua" w:cs="Book Antiqua"/>
          <w:color w:val="000000"/>
        </w:rPr>
        <w:t xml:space="preserve"> showing </w:t>
      </w:r>
      <w:r w:rsidRPr="00A32BB8">
        <w:rPr>
          <w:rFonts w:ascii="Book Antiqua" w:eastAsia="Book Antiqua" w:hAnsi="Book Antiqua" w:cs="Book Antiqua"/>
          <w:color w:val="000000"/>
        </w:rPr>
        <w:t>35 differentially expressed proteins between Crohn’s disease (CD) patients and healthy individuals, among which fibrinogen-like protein 1 (FGL1) expression was upregulated in the CD group</w:t>
      </w:r>
      <w:r w:rsidR="004E45C2" w:rsidRPr="00A32BB8">
        <w:rPr>
          <w:rFonts w:ascii="Book Antiqua" w:eastAsia="Book Antiqua" w:hAnsi="Book Antiqua" w:cs="Book Antiqua"/>
          <w:color w:val="000000"/>
        </w:rPr>
        <w:t xml:space="preserve">; </w:t>
      </w:r>
      <w:r w:rsidRPr="00A32BB8">
        <w:rPr>
          <w:rFonts w:ascii="Book Antiqua" w:eastAsia="Book Antiqua" w:hAnsi="Book Antiqua" w:cs="Book Antiqua"/>
          <w:color w:val="000000"/>
        </w:rPr>
        <w:t>B: The FGL1 expression level in the plasma of CD patients was 1.722-fold greater than that in healthy people</w:t>
      </w:r>
      <w:r w:rsidR="004E45C2"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C: Protein-protein interaction network of an MCODE module containing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as a hub gene. CD: Crohn’s disease; NC: </w:t>
      </w:r>
      <w:r w:rsidR="004E45C2" w:rsidRPr="00A32BB8">
        <w:rPr>
          <w:rFonts w:ascii="Book Antiqua" w:eastAsia="Book Antiqua" w:hAnsi="Book Antiqua" w:cs="Book Antiqua"/>
          <w:color w:val="000000"/>
        </w:rPr>
        <w:t>N</w:t>
      </w:r>
      <w:r w:rsidRPr="00A32BB8">
        <w:rPr>
          <w:rFonts w:ascii="Book Antiqua" w:eastAsia="Book Antiqua" w:hAnsi="Book Antiqua" w:cs="Book Antiqua"/>
          <w:color w:val="000000"/>
        </w:rPr>
        <w:t xml:space="preserve">ormal control; FGL1: </w:t>
      </w:r>
      <w:r w:rsidR="004E45C2" w:rsidRPr="00A32BB8">
        <w:rPr>
          <w:rFonts w:ascii="Book Antiqua" w:eastAsia="Book Antiqua" w:hAnsi="Book Antiqua" w:cs="Book Antiqua"/>
          <w:color w:val="000000"/>
        </w:rPr>
        <w:t>F</w:t>
      </w:r>
      <w:r w:rsidRPr="00A32BB8">
        <w:rPr>
          <w:rFonts w:ascii="Book Antiqua" w:eastAsia="Book Antiqua" w:hAnsi="Book Antiqua" w:cs="Book Antiqua"/>
          <w:color w:val="000000"/>
        </w:rPr>
        <w:t>ibrinogen-like protein 1.</w:t>
      </w:r>
    </w:p>
    <w:p w14:paraId="21EB10EB" w14:textId="77777777" w:rsidR="00A77B3E" w:rsidRPr="00A32BB8" w:rsidRDefault="000F4791" w:rsidP="005518F7">
      <w:pPr>
        <w:snapToGrid w:val="0"/>
        <w:spacing w:line="360" w:lineRule="auto"/>
        <w:jc w:val="both"/>
      </w:pPr>
      <w:r w:rsidRPr="00A32BB8">
        <w:br w:type="page"/>
      </w:r>
      <w:r w:rsidR="00CD2081" w:rsidRPr="00A32BB8">
        <w:rPr>
          <w:noProof/>
          <w:lang w:eastAsia="zh-CN"/>
        </w:rPr>
        <w:lastRenderedPageBreak/>
        <w:drawing>
          <wp:inline distT="0" distB="0" distL="0" distR="0" wp14:anchorId="65356672" wp14:editId="4CA81DC6">
            <wp:extent cx="5943600" cy="3205335"/>
            <wp:effectExtent l="0" t="0" r="0" b="0"/>
            <wp:docPr id="2" name="图片 2" descr="C:\Users\Admin\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图片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05335"/>
                    </a:xfrm>
                    <a:prstGeom prst="rect">
                      <a:avLst/>
                    </a:prstGeom>
                    <a:noFill/>
                    <a:ln>
                      <a:noFill/>
                    </a:ln>
                  </pic:spPr>
                </pic:pic>
              </a:graphicData>
            </a:graphic>
          </wp:inline>
        </w:drawing>
      </w:r>
    </w:p>
    <w:p w14:paraId="51F4C244" w14:textId="77B94017"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Figure 2 Fibrinogen-like </w:t>
      </w:r>
      <w:proofErr w:type="gramStart"/>
      <w:r w:rsidRPr="00A32BB8">
        <w:rPr>
          <w:rFonts w:ascii="Book Antiqua" w:eastAsia="Book Antiqua" w:hAnsi="Book Antiqua" w:cs="Book Antiqua"/>
          <w:b/>
          <w:bCs/>
          <w:color w:val="000000"/>
        </w:rPr>
        <w:t>protein</w:t>
      </w:r>
      <w:proofErr w:type="gramEnd"/>
      <w:r w:rsidRPr="00A32BB8">
        <w:rPr>
          <w:rFonts w:ascii="Book Antiqua" w:eastAsia="Book Antiqua" w:hAnsi="Book Antiqua" w:cs="Book Antiqua"/>
          <w:b/>
          <w:bCs/>
          <w:color w:val="000000"/>
        </w:rPr>
        <w:t xml:space="preserve"> 1 expression, as determined by </w:t>
      </w:r>
      <w:proofErr w:type="spellStart"/>
      <w:r w:rsidRPr="00A32BB8">
        <w:rPr>
          <w:rFonts w:ascii="Book Antiqua" w:eastAsia="Book Antiqua" w:hAnsi="Book Antiqua" w:cs="Book Antiqua"/>
          <w:b/>
          <w:bCs/>
          <w:color w:val="000000"/>
        </w:rPr>
        <w:t>immunohistochemical</w:t>
      </w:r>
      <w:proofErr w:type="spellEnd"/>
      <w:r w:rsidRPr="00A32BB8">
        <w:rPr>
          <w:rFonts w:ascii="Book Antiqua" w:eastAsia="Book Antiqua" w:hAnsi="Book Antiqua" w:cs="Book Antiqua"/>
          <w:b/>
          <w:bCs/>
          <w:color w:val="000000"/>
        </w:rPr>
        <w:t xml:space="preserve"> analysis (× 200, × 400), was increased in the intestinal mucosal and epithelial tissues of Crohn’s disease patients. </w:t>
      </w:r>
      <w:proofErr w:type="spellStart"/>
      <w:proofErr w:type="gramStart"/>
      <w:r w:rsidRPr="00A32BB8">
        <w:rPr>
          <w:rFonts w:ascii="Book Antiqua" w:eastAsia="Book Antiqua" w:hAnsi="Book Antiqua" w:cs="Book Antiqua"/>
          <w:color w:val="000000"/>
          <w:vertAlign w:val="superscript"/>
        </w:rPr>
        <w:t>a</w:t>
      </w:r>
      <w:r w:rsidRPr="00A32BB8">
        <w:rPr>
          <w:rFonts w:ascii="Book Antiqua" w:eastAsia="Book Antiqua" w:hAnsi="Book Antiqua" w:cs="Book Antiqua"/>
          <w:i/>
          <w:iCs/>
          <w:color w:val="000000"/>
        </w:rPr>
        <w:t>P</w:t>
      </w:r>
      <w:proofErr w:type="spellEnd"/>
      <w:proofErr w:type="gramEnd"/>
      <w:r w:rsidRPr="00A32BB8">
        <w:rPr>
          <w:rFonts w:ascii="Book Antiqua" w:eastAsia="Book Antiqua" w:hAnsi="Book Antiqua" w:cs="Book Antiqua"/>
          <w:i/>
          <w:iCs/>
          <w:color w:val="000000"/>
        </w:rPr>
        <w:t xml:space="preserve"> </w:t>
      </w:r>
      <w:r w:rsidRPr="00A32BB8">
        <w:rPr>
          <w:rFonts w:ascii="Book Antiqua" w:eastAsia="Book Antiqua" w:hAnsi="Book Antiqua" w:cs="Book Antiqua"/>
          <w:color w:val="000000"/>
        </w:rPr>
        <w:t>&lt; 0.01</w:t>
      </w:r>
      <w:r w:rsidR="00882F1D" w:rsidRPr="00A32BB8">
        <w:rPr>
          <w:rFonts w:ascii="Book Antiqua" w:eastAsia="Book Antiqua" w:hAnsi="Book Antiqua" w:cs="Book Antiqua"/>
          <w:color w:val="000000"/>
        </w:rPr>
        <w:t xml:space="preserve"> </w:t>
      </w:r>
      <w:r w:rsidRPr="00A32BB8">
        <w:rPr>
          <w:rFonts w:ascii="Book Antiqua" w:eastAsia="Book Antiqua" w:hAnsi="Book Antiqua" w:cs="Book Antiqua"/>
          <w:i/>
          <w:iCs/>
          <w:color w:val="000000"/>
        </w:rPr>
        <w:t>vs</w:t>
      </w:r>
      <w:r w:rsidRPr="00A32BB8">
        <w:rPr>
          <w:rFonts w:ascii="Book Antiqua" w:eastAsia="Book Antiqua" w:hAnsi="Book Antiqua" w:cs="Book Antiqua"/>
          <w:color w:val="000000"/>
        </w:rPr>
        <w:t xml:space="preserve"> </w:t>
      </w:r>
      <w:r w:rsidR="004E45C2" w:rsidRPr="00A32BB8">
        <w:rPr>
          <w:rFonts w:ascii="Book Antiqua" w:eastAsia="Book Antiqua" w:hAnsi="Book Antiqua" w:cs="Book Antiqua"/>
          <w:color w:val="000000"/>
        </w:rPr>
        <w:t>normal control group</w:t>
      </w:r>
      <w:r w:rsidRPr="00A32BB8">
        <w:rPr>
          <w:rFonts w:ascii="Book Antiqua" w:eastAsia="Book Antiqua" w:hAnsi="Book Antiqua" w:cs="Book Antiqua"/>
          <w:color w:val="000000"/>
        </w:rPr>
        <w:t xml:space="preserve">. NC: </w:t>
      </w:r>
      <w:r w:rsidR="004E45C2" w:rsidRPr="00A32BB8">
        <w:rPr>
          <w:rFonts w:ascii="Book Antiqua" w:eastAsia="Book Antiqua" w:hAnsi="Book Antiqua" w:cs="Book Antiqua"/>
          <w:color w:val="000000"/>
        </w:rPr>
        <w:t>N</w:t>
      </w:r>
      <w:r w:rsidRPr="00A32BB8">
        <w:rPr>
          <w:rFonts w:ascii="Book Antiqua" w:eastAsia="Book Antiqua" w:hAnsi="Book Antiqua" w:cs="Book Antiqua"/>
          <w:color w:val="000000"/>
        </w:rPr>
        <w:t xml:space="preserve">ormal control group; CD: Crohn’s disease group; FGL1: </w:t>
      </w:r>
      <w:r w:rsidRPr="00A32BB8">
        <w:rPr>
          <w:rFonts w:ascii="Book Antiqua" w:eastAsia="Book Antiqua" w:hAnsi="Book Antiqua" w:cs="Book Antiqua"/>
          <w:caps/>
          <w:color w:val="000000"/>
        </w:rPr>
        <w:t>f</w:t>
      </w:r>
      <w:r w:rsidRPr="00A32BB8">
        <w:rPr>
          <w:rFonts w:ascii="Book Antiqua" w:eastAsia="Book Antiqua" w:hAnsi="Book Antiqua" w:cs="Book Antiqua"/>
          <w:color w:val="000000"/>
        </w:rPr>
        <w:t>ibrinogen-like protein 1.</w:t>
      </w:r>
    </w:p>
    <w:p w14:paraId="35CD7BB4" w14:textId="77777777" w:rsidR="00A77B3E" w:rsidRPr="00A32BB8" w:rsidRDefault="000F4791" w:rsidP="005518F7">
      <w:pPr>
        <w:snapToGrid w:val="0"/>
        <w:spacing w:line="360" w:lineRule="auto"/>
        <w:jc w:val="both"/>
      </w:pPr>
      <w:r w:rsidRPr="00A32BB8">
        <w:br w:type="page"/>
      </w:r>
      <w:r w:rsidR="00DA1470" w:rsidRPr="00A32BB8">
        <w:rPr>
          <w:noProof/>
          <w:lang w:eastAsia="zh-CN"/>
        </w:rPr>
        <w:lastRenderedPageBreak/>
        <w:drawing>
          <wp:inline distT="0" distB="0" distL="0" distR="0" wp14:anchorId="688B0028" wp14:editId="3791E675">
            <wp:extent cx="5943600" cy="4686116"/>
            <wp:effectExtent l="0" t="0" r="0" b="0"/>
            <wp:docPr id="3" name="图片 3" descr="C:\Users\Admin\Desktop\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图片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86116"/>
                    </a:xfrm>
                    <a:prstGeom prst="rect">
                      <a:avLst/>
                    </a:prstGeom>
                    <a:noFill/>
                    <a:ln>
                      <a:noFill/>
                    </a:ln>
                  </pic:spPr>
                </pic:pic>
              </a:graphicData>
            </a:graphic>
          </wp:inline>
        </w:drawing>
      </w:r>
    </w:p>
    <w:p w14:paraId="270F696E" w14:textId="4A347C51" w:rsidR="00A77B3E" w:rsidRPr="00A32BB8" w:rsidRDefault="006C186E" w:rsidP="005518F7">
      <w:pPr>
        <w:snapToGrid w:val="0"/>
        <w:spacing w:line="360" w:lineRule="auto"/>
        <w:jc w:val="both"/>
      </w:pPr>
      <w:r w:rsidRPr="00A32BB8">
        <w:rPr>
          <w:rFonts w:ascii="Book Antiqua" w:eastAsia="Book Antiqua" w:hAnsi="Book Antiqua" w:cs="Book Antiqua"/>
          <w:b/>
          <w:bCs/>
          <w:color w:val="000000"/>
        </w:rPr>
        <w:t xml:space="preserve">Figure 3 Expression of </w:t>
      </w:r>
      <w:proofErr w:type="spellStart"/>
      <w:r w:rsidRPr="00A32BB8">
        <w:rPr>
          <w:rFonts w:ascii="Book Antiqua" w:eastAsia="Book Antiqua" w:hAnsi="Book Antiqua" w:cs="Book Antiqua"/>
          <w:b/>
          <w:bCs/>
          <w:color w:val="000000"/>
        </w:rPr>
        <w:t>proinflammatory</w:t>
      </w:r>
      <w:proofErr w:type="spellEnd"/>
      <w:r w:rsidRPr="00A32BB8">
        <w:rPr>
          <w:rFonts w:ascii="Book Antiqua" w:eastAsia="Book Antiqua" w:hAnsi="Book Antiqua" w:cs="Book Antiqua"/>
          <w:b/>
          <w:bCs/>
          <w:color w:val="000000"/>
        </w:rPr>
        <w:t xml:space="preserve"> cytokines in different groups, as determined by </w:t>
      </w:r>
      <w:r w:rsidR="00022753" w:rsidRPr="00A32BB8">
        <w:rPr>
          <w:rFonts w:ascii="Book Antiqua" w:eastAsia="Book Antiqua" w:hAnsi="Book Antiqua" w:cs="Book Antiqua"/>
          <w:b/>
          <w:bCs/>
          <w:color w:val="000000"/>
        </w:rPr>
        <w:t>enzyme linked immunosorbent assay</w:t>
      </w:r>
      <w:r w:rsidRPr="00A32BB8">
        <w:rPr>
          <w:rFonts w:ascii="Book Antiqua" w:eastAsia="Book Antiqua" w:hAnsi="Book Antiqua" w:cs="Book Antiqua"/>
          <w:b/>
          <w:bCs/>
          <w:color w:val="000000"/>
        </w:rPr>
        <w:t xml:space="preserve">. </w:t>
      </w:r>
      <w:proofErr w:type="spellStart"/>
      <w:proofErr w:type="gramStart"/>
      <w:r w:rsidRPr="00A32BB8">
        <w:rPr>
          <w:rFonts w:ascii="Book Antiqua" w:eastAsia="Book Antiqua" w:hAnsi="Book Antiqua" w:cs="Book Antiqua"/>
          <w:color w:val="000000"/>
          <w:vertAlign w:val="superscript"/>
        </w:rPr>
        <w:t>a</w:t>
      </w:r>
      <w:r w:rsidRPr="00A32BB8">
        <w:rPr>
          <w:rFonts w:ascii="Book Antiqua" w:eastAsia="Book Antiqua" w:hAnsi="Book Antiqua" w:cs="Book Antiqua"/>
          <w:i/>
          <w:iCs/>
          <w:color w:val="000000"/>
        </w:rPr>
        <w:t>P</w:t>
      </w:r>
      <w:proofErr w:type="spellEnd"/>
      <w:proofErr w:type="gramEnd"/>
      <w:r w:rsidRPr="00A32BB8">
        <w:rPr>
          <w:rFonts w:ascii="Book Antiqua" w:eastAsia="Book Antiqua" w:hAnsi="Book Antiqua" w:cs="Book Antiqua"/>
          <w:i/>
          <w:iCs/>
          <w:color w:val="000000"/>
        </w:rPr>
        <w:t xml:space="preserve"> </w:t>
      </w:r>
      <w:r w:rsidRPr="00A32BB8">
        <w:rPr>
          <w:rFonts w:ascii="Book Antiqua" w:eastAsia="Book Antiqua" w:hAnsi="Book Antiqua" w:cs="Book Antiqua"/>
          <w:color w:val="000000"/>
        </w:rPr>
        <w:t>&lt; 0.01</w:t>
      </w:r>
      <w:r w:rsidR="00DA1470" w:rsidRPr="00A32BB8">
        <w:rPr>
          <w:rFonts w:ascii="Book Antiqua" w:eastAsia="Book Antiqua" w:hAnsi="Book Antiqua" w:cs="Book Antiqua"/>
          <w:color w:val="000000"/>
        </w:rPr>
        <w:t xml:space="preserve"> </w:t>
      </w:r>
      <w:r w:rsidRPr="00A32BB8">
        <w:rPr>
          <w:rFonts w:ascii="Book Antiqua" w:eastAsia="Book Antiqua" w:hAnsi="Book Antiqua" w:cs="Book Antiqua"/>
          <w:i/>
          <w:iCs/>
          <w:color w:val="000000"/>
        </w:rPr>
        <w:t>vs</w:t>
      </w:r>
      <w:r w:rsidRPr="00A32BB8">
        <w:rPr>
          <w:rFonts w:ascii="Book Antiqua" w:eastAsia="Book Antiqua" w:hAnsi="Book Antiqua" w:cs="Book Antiqua"/>
          <w:color w:val="000000"/>
        </w:rPr>
        <w:t xml:space="preserve"> </w:t>
      </w:r>
      <w:r w:rsidR="004E45C2" w:rsidRPr="00A32BB8">
        <w:rPr>
          <w:rFonts w:ascii="Book Antiqua" w:eastAsia="Book Antiqua" w:hAnsi="Book Antiqua" w:cs="Book Antiqua"/>
          <w:color w:val="000000"/>
        </w:rPr>
        <w:t>normal control group</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szCs w:val="30"/>
          <w:vertAlign w:val="superscript"/>
        </w:rPr>
        <w:t>b</w:t>
      </w:r>
      <w:r w:rsidRPr="00A32BB8">
        <w:rPr>
          <w:rFonts w:ascii="Book Antiqua" w:eastAsia="Book Antiqua" w:hAnsi="Book Antiqua" w:cs="Book Antiqua"/>
          <w:i/>
          <w:iCs/>
          <w:color w:val="000000"/>
        </w:rPr>
        <w:t>P</w:t>
      </w:r>
      <w:proofErr w:type="spellEnd"/>
      <w:r w:rsidRPr="00A32BB8">
        <w:rPr>
          <w:rFonts w:ascii="Book Antiqua" w:eastAsia="Book Antiqua" w:hAnsi="Book Antiqua" w:cs="Book Antiqua"/>
          <w:color w:val="000000"/>
        </w:rPr>
        <w:t xml:space="preserve"> &lt; 0.01, </w:t>
      </w:r>
      <w:proofErr w:type="spellStart"/>
      <w:r w:rsidRPr="00A32BB8">
        <w:rPr>
          <w:rFonts w:ascii="Book Antiqua" w:eastAsia="Book Antiqua" w:hAnsi="Book Antiqua" w:cs="Book Antiqua"/>
          <w:color w:val="000000"/>
          <w:szCs w:val="30"/>
          <w:vertAlign w:val="superscript"/>
        </w:rPr>
        <w:t>c</w:t>
      </w:r>
      <w:r w:rsidRPr="00A32BB8">
        <w:rPr>
          <w:rFonts w:ascii="Book Antiqua" w:eastAsia="Book Antiqua" w:hAnsi="Book Antiqua" w:cs="Book Antiqua"/>
          <w:i/>
          <w:iCs/>
          <w:color w:val="000000"/>
        </w:rPr>
        <w:t>P</w:t>
      </w:r>
      <w:proofErr w:type="spellEnd"/>
      <w:r w:rsidRPr="00A32BB8">
        <w:rPr>
          <w:rFonts w:ascii="Book Antiqua" w:eastAsia="Book Antiqua" w:hAnsi="Book Antiqua" w:cs="Book Antiqua"/>
          <w:color w:val="000000"/>
        </w:rPr>
        <w:t xml:space="preserve"> &lt; 0.05</w:t>
      </w:r>
      <w:r w:rsidR="00DA1470" w:rsidRPr="00A32BB8">
        <w:rPr>
          <w:rFonts w:ascii="Book Antiqua" w:eastAsia="Book Antiqua" w:hAnsi="Book Antiqua" w:cs="Book Antiqua"/>
          <w:color w:val="000000"/>
        </w:rPr>
        <w:t xml:space="preserve"> </w:t>
      </w:r>
      <w:r w:rsidRPr="00A32BB8">
        <w:rPr>
          <w:rFonts w:ascii="Book Antiqua" w:eastAsia="Book Antiqua" w:hAnsi="Book Antiqua" w:cs="Book Antiqua"/>
          <w:i/>
          <w:iCs/>
          <w:color w:val="000000"/>
        </w:rPr>
        <w:t>vs</w:t>
      </w:r>
      <w:r w:rsidRPr="00A32BB8">
        <w:rPr>
          <w:rFonts w:ascii="Book Antiqua" w:eastAsia="Book Antiqua" w:hAnsi="Book Antiqua" w:cs="Book Antiqua"/>
          <w:color w:val="000000"/>
        </w:rPr>
        <w:t xml:space="preserve"> </w:t>
      </w:r>
      <w:r w:rsidR="004E45C2" w:rsidRPr="00A32BB8">
        <w:rPr>
          <w:rFonts w:ascii="Book Antiqua" w:eastAsia="Book Antiqua" w:hAnsi="Book Antiqua" w:cs="Book Antiqua"/>
          <w:color w:val="000000"/>
        </w:rPr>
        <w:t>lipopolysaccharide</w:t>
      </w:r>
      <w:r w:rsidRPr="00A32BB8">
        <w:rPr>
          <w:rFonts w:ascii="Book Antiqua" w:eastAsia="Book Antiqua" w:hAnsi="Book Antiqua" w:cs="Book Antiqua"/>
          <w:color w:val="000000"/>
        </w:rPr>
        <w:t xml:space="preserve">. NC: </w:t>
      </w:r>
      <w:r w:rsidRPr="00A32BB8">
        <w:rPr>
          <w:rFonts w:ascii="Book Antiqua" w:eastAsia="Book Antiqua" w:hAnsi="Book Antiqua" w:cs="Book Antiqua"/>
          <w:caps/>
          <w:color w:val="000000"/>
        </w:rPr>
        <w:t>n</w:t>
      </w:r>
      <w:r w:rsidRPr="00A32BB8">
        <w:rPr>
          <w:rFonts w:ascii="Book Antiqua" w:eastAsia="Book Antiqua" w:hAnsi="Book Antiqua" w:cs="Book Antiqua"/>
          <w:color w:val="000000"/>
        </w:rPr>
        <w:t xml:space="preserve">ormal control group; LPS: Crohn’s disease (CD) model induced by </w:t>
      </w:r>
      <w:r w:rsidR="004E45C2" w:rsidRPr="00A32BB8">
        <w:rPr>
          <w:rFonts w:ascii="Book Antiqua" w:eastAsia="Book Antiqua" w:hAnsi="Book Antiqua" w:cs="Book Antiqua"/>
          <w:color w:val="000000"/>
        </w:rPr>
        <w:t>lipopolysaccharide (</w:t>
      </w:r>
      <w:r w:rsidRPr="00A32BB8">
        <w:rPr>
          <w:rFonts w:ascii="Book Antiqua" w:eastAsia="Book Antiqua" w:hAnsi="Book Antiqua" w:cs="Book Antiqua"/>
          <w:color w:val="000000"/>
        </w:rPr>
        <w:t>LPS</w:t>
      </w:r>
      <w:r w:rsidR="004E45C2"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LPS+Vector</w:t>
      </w:r>
      <w:proofErr w:type="spellEnd"/>
      <w:r w:rsidRPr="00A32BB8">
        <w:rPr>
          <w:rFonts w:ascii="Book Antiqua" w:eastAsia="Book Antiqua" w:hAnsi="Book Antiqua" w:cs="Book Antiqua"/>
          <w:color w:val="000000"/>
        </w:rPr>
        <w:t xml:space="preserve">: </w:t>
      </w:r>
      <w:r w:rsidRPr="00A32BB8">
        <w:rPr>
          <w:rFonts w:ascii="Book Antiqua" w:eastAsia="Book Antiqua" w:hAnsi="Book Antiqua" w:cs="Book Antiqua"/>
          <w:caps/>
          <w:color w:val="000000"/>
        </w:rPr>
        <w:t>t</w:t>
      </w:r>
      <w:r w:rsidRPr="00A32BB8">
        <w:rPr>
          <w:rFonts w:ascii="Book Antiqua" w:eastAsia="Book Antiqua" w:hAnsi="Book Antiqua" w:cs="Book Antiqua"/>
          <w:color w:val="000000"/>
        </w:rPr>
        <w:t xml:space="preserve">ransfected with an empty vector based on the CD model; LPS+si-FGL1: </w:t>
      </w:r>
      <w:r w:rsidRPr="00A32BB8">
        <w:rPr>
          <w:rFonts w:ascii="Book Antiqua" w:eastAsia="Book Antiqua" w:hAnsi="Book Antiqua" w:cs="Book Antiqua"/>
          <w:caps/>
          <w:color w:val="000000"/>
        </w:rPr>
        <w:t>t</w:t>
      </w:r>
      <w:r w:rsidRPr="00A32BB8">
        <w:rPr>
          <w:rFonts w:ascii="Book Antiqua" w:eastAsia="Book Antiqua" w:hAnsi="Book Antiqua" w:cs="Book Antiqua"/>
          <w:color w:val="000000"/>
        </w:rPr>
        <w:t xml:space="preserve">ransfected with FGL1 siRNA based on the CD model; LPS+oe-FGL1: </w:t>
      </w:r>
      <w:r w:rsidRPr="00A32BB8">
        <w:rPr>
          <w:rFonts w:ascii="Book Antiqua" w:eastAsia="Book Antiqua" w:hAnsi="Book Antiqua" w:cs="Book Antiqua"/>
          <w:caps/>
          <w:color w:val="000000"/>
        </w:rPr>
        <w:t>t</w:t>
      </w:r>
      <w:r w:rsidRPr="00A32BB8">
        <w:rPr>
          <w:rFonts w:ascii="Book Antiqua" w:eastAsia="Book Antiqua" w:hAnsi="Book Antiqua" w:cs="Book Antiqua"/>
          <w:color w:val="000000"/>
        </w:rPr>
        <w:t xml:space="preserve">ransfected with the FGL1 plasmid based on the CD model; FGL1: </w:t>
      </w:r>
      <w:r w:rsidRPr="00A32BB8">
        <w:rPr>
          <w:rFonts w:ascii="Book Antiqua" w:eastAsia="Book Antiqua" w:hAnsi="Book Antiqua" w:cs="Book Antiqua"/>
          <w:caps/>
          <w:color w:val="000000"/>
        </w:rPr>
        <w:t>f</w:t>
      </w:r>
      <w:r w:rsidR="00CB5747" w:rsidRPr="00A32BB8">
        <w:rPr>
          <w:rFonts w:ascii="Book Antiqua" w:eastAsia="Book Antiqua" w:hAnsi="Book Antiqua" w:cs="Book Antiqua"/>
          <w:color w:val="000000"/>
        </w:rPr>
        <w:t>ibrinogen-like protein 1</w:t>
      </w:r>
      <w:r w:rsidRPr="00A32BB8">
        <w:rPr>
          <w:rFonts w:ascii="Book Antiqua" w:eastAsia="Book Antiqua" w:hAnsi="Book Antiqua" w:cs="Book Antiqua"/>
          <w:color w:val="000000"/>
        </w:rPr>
        <w:t>.</w:t>
      </w:r>
    </w:p>
    <w:p w14:paraId="154C6DEA" w14:textId="77777777" w:rsidR="00A77B3E" w:rsidRPr="00A32BB8" w:rsidRDefault="000F4791" w:rsidP="005518F7">
      <w:pPr>
        <w:snapToGrid w:val="0"/>
        <w:spacing w:line="360" w:lineRule="auto"/>
        <w:jc w:val="both"/>
      </w:pPr>
      <w:r w:rsidRPr="00A32BB8">
        <w:br w:type="page"/>
      </w:r>
      <w:r w:rsidR="00C115AD" w:rsidRPr="00A32BB8">
        <w:rPr>
          <w:noProof/>
          <w:lang w:eastAsia="zh-CN"/>
        </w:rPr>
        <w:lastRenderedPageBreak/>
        <w:drawing>
          <wp:inline distT="0" distB="0" distL="0" distR="0" wp14:anchorId="7342EDDE" wp14:editId="69AC55E8">
            <wp:extent cx="5677486" cy="5255812"/>
            <wp:effectExtent l="0" t="0" r="0" b="0"/>
            <wp:docPr id="4" name="图片 4" descr="C:\Users\Admin\Desktop\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图片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4268" cy="5262091"/>
                    </a:xfrm>
                    <a:prstGeom prst="rect">
                      <a:avLst/>
                    </a:prstGeom>
                    <a:noFill/>
                    <a:ln>
                      <a:noFill/>
                    </a:ln>
                  </pic:spPr>
                </pic:pic>
              </a:graphicData>
            </a:graphic>
          </wp:inline>
        </w:drawing>
      </w:r>
    </w:p>
    <w:p w14:paraId="30217264" w14:textId="54C605BD" w:rsidR="00F839F2" w:rsidRPr="00A32BB8" w:rsidRDefault="006C186E" w:rsidP="005518F7">
      <w:pPr>
        <w:snapToGrid w:val="0"/>
        <w:spacing w:line="360" w:lineRule="auto"/>
        <w:jc w:val="both"/>
        <w:rPr>
          <w:rFonts w:ascii="Book Antiqua" w:eastAsia="Book Antiqua" w:hAnsi="Book Antiqua" w:cs="Book Antiqua"/>
          <w:color w:val="000000"/>
        </w:rPr>
      </w:pPr>
      <w:r w:rsidRPr="00A32BB8">
        <w:rPr>
          <w:rFonts w:ascii="Book Antiqua" w:eastAsia="Book Antiqua" w:hAnsi="Book Antiqua" w:cs="Book Antiqua"/>
          <w:b/>
          <w:bCs/>
          <w:color w:val="000000"/>
        </w:rPr>
        <w:t xml:space="preserve">Figure 4 </w:t>
      </w:r>
      <w:r w:rsidR="005C00FA" w:rsidRPr="00A32BB8">
        <w:rPr>
          <w:rFonts w:ascii="Book Antiqua" w:eastAsia="Book Antiqua" w:hAnsi="Book Antiqua" w:cs="Book Antiqua"/>
          <w:b/>
          <w:bCs/>
          <w:color w:val="000000"/>
        </w:rPr>
        <w:t>I</w:t>
      </w:r>
      <w:r w:rsidRPr="00A32BB8">
        <w:rPr>
          <w:rFonts w:ascii="Book Antiqua" w:eastAsia="Book Antiqua" w:hAnsi="Book Antiqua" w:cs="Book Antiqua"/>
          <w:b/>
          <w:bCs/>
          <w:color w:val="000000"/>
        </w:rPr>
        <w:t>mpact of fibrinogen-like protein 1 on the NF-</w:t>
      </w:r>
      <w:proofErr w:type="spellStart"/>
      <w:r w:rsidRPr="00A32BB8">
        <w:rPr>
          <w:rFonts w:ascii="Book Antiqua" w:eastAsia="Book Antiqua" w:hAnsi="Book Antiqua" w:cs="Book Antiqua"/>
          <w:b/>
          <w:bCs/>
          <w:color w:val="000000"/>
        </w:rPr>
        <w:t>κB</w:t>
      </w:r>
      <w:proofErr w:type="spellEnd"/>
      <w:r w:rsidRPr="00A32BB8">
        <w:rPr>
          <w:rFonts w:ascii="Book Antiqua" w:eastAsia="Book Antiqua" w:hAnsi="Book Antiqua" w:cs="Book Antiqua"/>
          <w:b/>
          <w:bCs/>
          <w:color w:val="000000"/>
        </w:rPr>
        <w:t xml:space="preserve"> </w:t>
      </w:r>
      <w:proofErr w:type="spellStart"/>
      <w:r w:rsidRPr="00A32BB8">
        <w:rPr>
          <w:rFonts w:ascii="Book Antiqua" w:eastAsia="Book Antiqua" w:hAnsi="Book Antiqua" w:cs="Book Antiqua"/>
          <w:b/>
          <w:bCs/>
          <w:color w:val="000000"/>
        </w:rPr>
        <w:t>signalling</w:t>
      </w:r>
      <w:proofErr w:type="spellEnd"/>
      <w:r w:rsidRPr="00A32BB8">
        <w:rPr>
          <w:rFonts w:ascii="Book Antiqua" w:eastAsia="Book Antiqua" w:hAnsi="Book Antiqua" w:cs="Book Antiqua"/>
          <w:b/>
          <w:bCs/>
          <w:color w:val="000000"/>
        </w:rPr>
        <w:t xml:space="preserve"> pathway. </w:t>
      </w:r>
      <w:r w:rsidRPr="00A32BB8">
        <w:rPr>
          <w:rFonts w:ascii="Book Antiqua" w:eastAsia="Book Antiqua" w:hAnsi="Book Antiqua" w:cs="Book Antiqua"/>
          <w:color w:val="000000"/>
        </w:rPr>
        <w:t>A and B:</w:t>
      </w:r>
      <w:r w:rsidRPr="00A32BB8">
        <w:rPr>
          <w:rFonts w:ascii="Book Antiqua" w:eastAsia="Book Antiqua" w:hAnsi="Book Antiqua" w:cs="Book Antiqua"/>
          <w:b/>
          <w:bCs/>
          <w:color w:val="000000"/>
        </w:rPr>
        <w:t xml:space="preserve"> </w:t>
      </w:r>
      <w:r w:rsidR="005C00FA" w:rsidRPr="00A32BB8">
        <w:rPr>
          <w:rFonts w:ascii="Book Antiqua" w:eastAsia="Book Antiqua" w:hAnsi="Book Antiqua" w:cs="Book Antiqua"/>
          <w:color w:val="000000"/>
        </w:rPr>
        <w:t>E</w:t>
      </w:r>
      <w:r w:rsidRPr="00A32BB8">
        <w:rPr>
          <w:rFonts w:ascii="Book Antiqua" w:eastAsia="Book Antiqua" w:hAnsi="Book Antiqua" w:cs="Book Antiqua"/>
          <w:color w:val="000000"/>
        </w:rPr>
        <w:t xml:space="preserve">ffect of knockdown or overexpression of fibrinogen-like protein 1 (FGL1) on the mRNA expression of </w:t>
      </w:r>
      <w:r w:rsidRPr="00A32BB8">
        <w:rPr>
          <w:rFonts w:ascii="Book Antiqua" w:eastAsia="Book Antiqua" w:hAnsi="Book Antiqua" w:cs="Book Antiqua"/>
          <w:i/>
          <w:color w:val="000000"/>
        </w:rPr>
        <w:t>FGL1</w:t>
      </w:r>
      <w:r w:rsidRPr="00A32BB8">
        <w:rPr>
          <w:rFonts w:ascii="Book Antiqua" w:eastAsia="Book Antiqua" w:hAnsi="Book Antiqua" w:cs="Book Antiqua"/>
          <w:color w:val="000000"/>
        </w:rPr>
        <w:t xml:space="preserve"> and </w:t>
      </w:r>
      <w:r w:rsidRPr="00A32BB8">
        <w:rPr>
          <w:rFonts w:ascii="Book Antiqua" w:eastAsia="Book Antiqua" w:hAnsi="Book Antiqua" w:cs="Book Antiqua"/>
          <w:i/>
          <w:color w:val="000000"/>
        </w:rPr>
        <w:t>NF-</w:t>
      </w:r>
      <w:proofErr w:type="spellStart"/>
      <w:r w:rsidRPr="00A32BB8">
        <w:rPr>
          <w:rFonts w:ascii="Book Antiqua" w:eastAsia="Book Antiqua" w:hAnsi="Book Antiqua" w:cs="Book Antiqua"/>
          <w:i/>
          <w:color w:val="000000"/>
        </w:rPr>
        <w:t>κB</w:t>
      </w:r>
      <w:proofErr w:type="spellEnd"/>
      <w:r w:rsidRPr="00A32BB8">
        <w:rPr>
          <w:rFonts w:ascii="Book Antiqua" w:eastAsia="Book Antiqua" w:hAnsi="Book Antiqua" w:cs="Book Antiqua"/>
          <w:color w:val="000000"/>
        </w:rPr>
        <w:t xml:space="preserve">, as determined by </w:t>
      </w:r>
      <w:r w:rsidR="005A5E15" w:rsidRPr="00A32BB8">
        <w:rPr>
          <w:rFonts w:ascii="Book Antiqua" w:eastAsia="Book Antiqua" w:hAnsi="Book Antiqua" w:cs="Book Antiqua"/>
          <w:color w:val="000000"/>
        </w:rPr>
        <w:t>q</w:t>
      </w:r>
      <w:r w:rsidR="002D79C5" w:rsidRPr="00A32BB8">
        <w:rPr>
          <w:rFonts w:ascii="Book Antiqua" w:eastAsia="Book Antiqua" w:hAnsi="Book Antiqua" w:cs="Book Antiqua"/>
          <w:color w:val="000000"/>
        </w:rPr>
        <w:t xml:space="preserve">uantitative real-time </w:t>
      </w:r>
      <w:r w:rsidRPr="00A32BB8">
        <w:rPr>
          <w:rFonts w:ascii="Book Antiqua" w:eastAsia="Book Antiqua" w:hAnsi="Book Antiqua" w:cs="Book Antiqua"/>
          <w:color w:val="000000"/>
        </w:rPr>
        <w:t>PCR assay</w:t>
      </w:r>
      <w:r w:rsidR="004E45C2" w:rsidRPr="00A32BB8">
        <w:rPr>
          <w:rFonts w:ascii="Book Antiqua" w:eastAsia="Book Antiqua" w:hAnsi="Book Antiqua" w:cs="Book Antiqua"/>
          <w:color w:val="000000"/>
        </w:rPr>
        <w:t>;</w:t>
      </w:r>
      <w:r w:rsidRPr="00A32BB8">
        <w:rPr>
          <w:rFonts w:ascii="Book Antiqua" w:eastAsia="Book Antiqua" w:hAnsi="Book Antiqua" w:cs="Book Antiqua"/>
          <w:color w:val="000000"/>
        </w:rPr>
        <w:t xml:space="preserve"> C: </w:t>
      </w:r>
      <w:r w:rsidR="005C00FA" w:rsidRPr="00A32BB8">
        <w:rPr>
          <w:rFonts w:ascii="Book Antiqua" w:eastAsia="Book Antiqua" w:hAnsi="Book Antiqua" w:cs="Book Antiqua"/>
          <w:color w:val="000000"/>
        </w:rPr>
        <w:t>E</w:t>
      </w:r>
      <w:r w:rsidRPr="00A32BB8">
        <w:rPr>
          <w:rFonts w:ascii="Book Antiqua" w:eastAsia="Book Antiqua" w:hAnsi="Book Antiqua" w:cs="Book Antiqua"/>
          <w:color w:val="000000"/>
        </w:rPr>
        <w:t>ffect of FGL1 on the protein expression of related proteins in the canonical NF-</w:t>
      </w:r>
      <w:proofErr w:type="spellStart"/>
      <w:r w:rsidRPr="00A32BB8">
        <w:rPr>
          <w:rFonts w:ascii="Book Antiqua" w:eastAsia="Book Antiqua" w:hAnsi="Book Antiqua" w:cs="Book Antiqua"/>
          <w:color w:val="000000"/>
        </w:rPr>
        <w:t>κB</w:t>
      </w:r>
      <w:proofErr w:type="spellEnd"/>
      <w:r w:rsidRPr="00A32BB8">
        <w:rPr>
          <w:rFonts w:ascii="Book Antiqua" w:eastAsia="Book Antiqua" w:hAnsi="Book Antiqua" w:cs="Book Antiqua"/>
          <w:color w:val="000000"/>
        </w:rPr>
        <w:t xml:space="preserve"> </w:t>
      </w:r>
      <w:proofErr w:type="spellStart"/>
      <w:r w:rsidRPr="00A32BB8">
        <w:rPr>
          <w:rFonts w:ascii="Book Antiqua" w:eastAsia="Book Antiqua" w:hAnsi="Book Antiqua" w:cs="Book Antiqua"/>
          <w:color w:val="000000"/>
        </w:rPr>
        <w:t>signalling</w:t>
      </w:r>
      <w:proofErr w:type="spellEnd"/>
      <w:r w:rsidRPr="00A32BB8">
        <w:rPr>
          <w:rFonts w:ascii="Book Antiqua" w:eastAsia="Book Antiqua" w:hAnsi="Book Antiqua" w:cs="Book Antiqua"/>
          <w:color w:val="000000"/>
        </w:rPr>
        <w:t xml:space="preserve"> pathway, as determined by </w:t>
      </w:r>
      <w:r w:rsidR="005C00FA" w:rsidRPr="00A32BB8">
        <w:rPr>
          <w:rFonts w:ascii="Book Antiqua" w:eastAsia="Book Antiqua" w:hAnsi="Book Antiqua" w:cs="Book Antiqua"/>
          <w:color w:val="000000"/>
        </w:rPr>
        <w:t xml:space="preserve">Western </w:t>
      </w:r>
      <w:r w:rsidRPr="00A32BB8">
        <w:rPr>
          <w:rFonts w:ascii="Book Antiqua" w:eastAsia="Book Antiqua" w:hAnsi="Book Antiqua" w:cs="Book Antiqua"/>
          <w:color w:val="000000"/>
        </w:rPr>
        <w:t xml:space="preserve">blot assay. </w:t>
      </w:r>
      <w:proofErr w:type="spellStart"/>
      <w:proofErr w:type="gramStart"/>
      <w:r w:rsidRPr="00A32BB8">
        <w:rPr>
          <w:rFonts w:ascii="Book Antiqua" w:eastAsia="Book Antiqua" w:hAnsi="Book Antiqua" w:cs="Book Antiqua"/>
          <w:color w:val="000000"/>
          <w:vertAlign w:val="superscript"/>
        </w:rPr>
        <w:t>a</w:t>
      </w:r>
      <w:r w:rsidRPr="00A32BB8">
        <w:rPr>
          <w:rFonts w:ascii="Book Antiqua" w:eastAsia="Book Antiqua" w:hAnsi="Book Antiqua" w:cs="Book Antiqua"/>
          <w:i/>
          <w:iCs/>
          <w:color w:val="000000"/>
        </w:rPr>
        <w:t>P</w:t>
      </w:r>
      <w:proofErr w:type="spellEnd"/>
      <w:proofErr w:type="gramEnd"/>
      <w:r w:rsidRPr="00A32BB8">
        <w:rPr>
          <w:rFonts w:ascii="Book Antiqua" w:eastAsia="Book Antiqua" w:hAnsi="Book Antiqua" w:cs="Book Antiqua"/>
          <w:i/>
          <w:iCs/>
          <w:color w:val="000000"/>
        </w:rPr>
        <w:t xml:space="preserve"> </w:t>
      </w:r>
      <w:r w:rsidRPr="00A32BB8">
        <w:rPr>
          <w:rFonts w:ascii="Book Antiqua" w:eastAsia="Book Antiqua" w:hAnsi="Book Antiqua" w:cs="Book Antiqua"/>
          <w:color w:val="000000"/>
        </w:rPr>
        <w:t>&lt; 0.01</w:t>
      </w:r>
      <w:r w:rsidR="00C115AD" w:rsidRPr="00A32BB8">
        <w:rPr>
          <w:rFonts w:ascii="Book Antiqua" w:eastAsia="Book Antiqua" w:hAnsi="Book Antiqua" w:cs="Book Antiqua"/>
          <w:color w:val="000000"/>
        </w:rPr>
        <w:t xml:space="preserve"> </w:t>
      </w:r>
      <w:r w:rsidRPr="00A32BB8">
        <w:rPr>
          <w:rFonts w:ascii="Book Antiqua" w:eastAsia="Book Antiqua" w:hAnsi="Book Antiqua" w:cs="Book Antiqua"/>
          <w:i/>
          <w:iCs/>
          <w:color w:val="000000"/>
        </w:rPr>
        <w:t>vs</w:t>
      </w:r>
      <w:r w:rsidRPr="00A32BB8">
        <w:rPr>
          <w:rFonts w:ascii="Book Antiqua" w:eastAsia="Book Antiqua" w:hAnsi="Book Antiqua" w:cs="Book Antiqua"/>
          <w:color w:val="000000"/>
        </w:rPr>
        <w:t xml:space="preserve"> NC; </w:t>
      </w:r>
      <w:proofErr w:type="spellStart"/>
      <w:r w:rsidRPr="00A32BB8">
        <w:rPr>
          <w:rFonts w:ascii="Book Antiqua" w:eastAsia="Book Antiqua" w:hAnsi="Book Antiqua" w:cs="Book Antiqua"/>
          <w:color w:val="000000"/>
          <w:szCs w:val="30"/>
          <w:vertAlign w:val="superscript"/>
        </w:rPr>
        <w:t>b</w:t>
      </w:r>
      <w:r w:rsidRPr="00A32BB8">
        <w:rPr>
          <w:rFonts w:ascii="Book Antiqua" w:eastAsia="Book Antiqua" w:hAnsi="Book Antiqua" w:cs="Book Antiqua"/>
          <w:i/>
          <w:iCs/>
          <w:color w:val="000000"/>
        </w:rPr>
        <w:t>P</w:t>
      </w:r>
      <w:proofErr w:type="spellEnd"/>
      <w:r w:rsidRPr="00A32BB8">
        <w:rPr>
          <w:rFonts w:ascii="Book Antiqua" w:eastAsia="Book Antiqua" w:hAnsi="Book Antiqua" w:cs="Book Antiqua"/>
          <w:color w:val="000000"/>
        </w:rPr>
        <w:t xml:space="preserve"> &lt; 0.01, </w:t>
      </w:r>
      <w:proofErr w:type="spellStart"/>
      <w:r w:rsidRPr="00A32BB8">
        <w:rPr>
          <w:rFonts w:ascii="Book Antiqua" w:eastAsia="Book Antiqua" w:hAnsi="Book Antiqua" w:cs="Book Antiqua"/>
          <w:color w:val="000000"/>
          <w:szCs w:val="30"/>
          <w:vertAlign w:val="superscript"/>
        </w:rPr>
        <w:t>c</w:t>
      </w:r>
      <w:r w:rsidRPr="00A32BB8">
        <w:rPr>
          <w:rFonts w:ascii="Book Antiqua" w:eastAsia="Book Antiqua" w:hAnsi="Book Antiqua" w:cs="Book Antiqua"/>
          <w:i/>
          <w:iCs/>
          <w:color w:val="000000"/>
        </w:rPr>
        <w:t>P</w:t>
      </w:r>
      <w:proofErr w:type="spellEnd"/>
      <w:r w:rsidRPr="00A32BB8">
        <w:rPr>
          <w:rFonts w:ascii="Book Antiqua" w:eastAsia="Book Antiqua" w:hAnsi="Book Antiqua" w:cs="Book Antiqua"/>
          <w:color w:val="000000"/>
        </w:rPr>
        <w:t xml:space="preserve"> &lt; 0.05</w:t>
      </w:r>
      <w:r w:rsidR="00C115AD" w:rsidRPr="00A32BB8">
        <w:rPr>
          <w:rFonts w:ascii="Book Antiqua" w:eastAsia="Book Antiqua" w:hAnsi="Book Antiqua" w:cs="Book Antiqua"/>
          <w:color w:val="000000"/>
        </w:rPr>
        <w:t xml:space="preserve"> </w:t>
      </w:r>
      <w:r w:rsidRPr="00A32BB8">
        <w:rPr>
          <w:rFonts w:ascii="Book Antiqua" w:eastAsia="Book Antiqua" w:hAnsi="Book Antiqua" w:cs="Book Antiqua"/>
          <w:i/>
          <w:iCs/>
          <w:color w:val="000000"/>
        </w:rPr>
        <w:t>vs</w:t>
      </w:r>
      <w:r w:rsidRPr="00A32BB8">
        <w:rPr>
          <w:rFonts w:ascii="Book Antiqua" w:eastAsia="Book Antiqua" w:hAnsi="Book Antiqua" w:cs="Book Antiqua"/>
          <w:color w:val="000000"/>
        </w:rPr>
        <w:t xml:space="preserve"> LPS. NC: </w:t>
      </w:r>
      <w:r w:rsidRPr="00A32BB8">
        <w:rPr>
          <w:rFonts w:ascii="Book Antiqua" w:eastAsia="Book Antiqua" w:hAnsi="Book Antiqua" w:cs="Book Antiqua"/>
          <w:caps/>
          <w:color w:val="000000"/>
        </w:rPr>
        <w:t>n</w:t>
      </w:r>
      <w:r w:rsidRPr="00A32BB8">
        <w:rPr>
          <w:rFonts w:ascii="Book Antiqua" w:eastAsia="Book Antiqua" w:hAnsi="Book Antiqua" w:cs="Book Antiqua"/>
          <w:color w:val="000000"/>
        </w:rPr>
        <w:t xml:space="preserve">ormal control group; LPS: Crohn’s disease (CD) model induced by LPS; </w:t>
      </w:r>
      <w:proofErr w:type="spellStart"/>
      <w:r w:rsidRPr="00A32BB8">
        <w:rPr>
          <w:rFonts w:ascii="Book Antiqua" w:eastAsia="Book Antiqua" w:hAnsi="Book Antiqua" w:cs="Book Antiqua"/>
          <w:color w:val="000000"/>
        </w:rPr>
        <w:t>LPS+Vector</w:t>
      </w:r>
      <w:proofErr w:type="spellEnd"/>
      <w:r w:rsidRPr="00A32BB8">
        <w:rPr>
          <w:rFonts w:ascii="Book Antiqua" w:eastAsia="Book Antiqua" w:hAnsi="Book Antiqua" w:cs="Book Antiqua"/>
          <w:color w:val="000000"/>
        </w:rPr>
        <w:t xml:space="preserve">: </w:t>
      </w:r>
      <w:r w:rsidRPr="00A32BB8">
        <w:rPr>
          <w:rFonts w:ascii="Book Antiqua" w:eastAsia="Book Antiqua" w:hAnsi="Book Antiqua" w:cs="Book Antiqua"/>
          <w:caps/>
          <w:color w:val="000000"/>
        </w:rPr>
        <w:t>t</w:t>
      </w:r>
      <w:r w:rsidRPr="00A32BB8">
        <w:rPr>
          <w:rFonts w:ascii="Book Antiqua" w:eastAsia="Book Antiqua" w:hAnsi="Book Antiqua" w:cs="Book Antiqua"/>
          <w:color w:val="000000"/>
        </w:rPr>
        <w:t xml:space="preserve">ransfected with an empty vector based on the CD model; LPS+si-FGL1: </w:t>
      </w:r>
      <w:r w:rsidRPr="00A32BB8">
        <w:rPr>
          <w:rFonts w:ascii="Book Antiqua" w:eastAsia="Book Antiqua" w:hAnsi="Book Antiqua" w:cs="Book Antiqua"/>
          <w:caps/>
          <w:color w:val="000000"/>
        </w:rPr>
        <w:t>t</w:t>
      </w:r>
      <w:r w:rsidRPr="00A32BB8">
        <w:rPr>
          <w:rFonts w:ascii="Book Antiqua" w:eastAsia="Book Antiqua" w:hAnsi="Book Antiqua" w:cs="Book Antiqua"/>
          <w:color w:val="000000"/>
        </w:rPr>
        <w:t xml:space="preserve">ransfected with FGL1 siRNA based on the CD model; LPS+oe-FGL1: </w:t>
      </w:r>
      <w:r w:rsidRPr="00A32BB8">
        <w:rPr>
          <w:rFonts w:ascii="Book Antiqua" w:eastAsia="Book Antiqua" w:hAnsi="Book Antiqua" w:cs="Book Antiqua"/>
          <w:caps/>
          <w:color w:val="000000"/>
        </w:rPr>
        <w:t>t</w:t>
      </w:r>
      <w:r w:rsidRPr="00A32BB8">
        <w:rPr>
          <w:rFonts w:ascii="Book Antiqua" w:eastAsia="Book Antiqua" w:hAnsi="Book Antiqua" w:cs="Book Antiqua"/>
          <w:color w:val="000000"/>
        </w:rPr>
        <w:t xml:space="preserve">ransfected with the FGL1 plasmid based on the CD model; LPS: </w:t>
      </w:r>
      <w:r w:rsidRPr="00A32BB8">
        <w:rPr>
          <w:rFonts w:ascii="Book Antiqua" w:eastAsia="Book Antiqua" w:hAnsi="Book Antiqua" w:cs="Book Antiqua"/>
          <w:caps/>
          <w:color w:val="000000"/>
        </w:rPr>
        <w:t>l</w:t>
      </w:r>
      <w:r w:rsidRPr="00A32BB8">
        <w:rPr>
          <w:rFonts w:ascii="Book Antiqua" w:eastAsia="Book Antiqua" w:hAnsi="Book Antiqua" w:cs="Book Antiqua"/>
          <w:color w:val="000000"/>
        </w:rPr>
        <w:t xml:space="preserve">ipopolysaccharide; FGL1: </w:t>
      </w:r>
      <w:r w:rsidRPr="00A32BB8">
        <w:rPr>
          <w:rFonts w:ascii="Book Antiqua" w:eastAsia="Book Antiqua" w:hAnsi="Book Antiqua" w:cs="Book Antiqua"/>
          <w:caps/>
          <w:color w:val="000000"/>
        </w:rPr>
        <w:t>f</w:t>
      </w:r>
      <w:r w:rsidRPr="00A32BB8">
        <w:rPr>
          <w:rFonts w:ascii="Book Antiqua" w:eastAsia="Book Antiqua" w:hAnsi="Book Antiqua" w:cs="Book Antiqua"/>
          <w:color w:val="000000"/>
        </w:rPr>
        <w:t>ibrinogen-like protein 1.</w:t>
      </w:r>
    </w:p>
    <w:p w14:paraId="0E2E2BA4" w14:textId="77777777" w:rsidR="00F839F2" w:rsidRPr="00A32BB8" w:rsidRDefault="00F839F2" w:rsidP="005518F7">
      <w:pPr>
        <w:snapToGrid w:val="0"/>
        <w:spacing w:line="360" w:lineRule="auto"/>
        <w:jc w:val="both"/>
      </w:pPr>
      <w:r w:rsidRPr="00A32BB8">
        <w:rPr>
          <w:rFonts w:ascii="Book Antiqua" w:eastAsia="Book Antiqua" w:hAnsi="Book Antiqua" w:cs="Book Antiqua"/>
          <w:color w:val="000000"/>
        </w:rPr>
        <w:br w:type="page"/>
      </w:r>
      <w:r w:rsidRPr="00A32BB8">
        <w:rPr>
          <w:rFonts w:ascii="Book Antiqua" w:hAnsi="Book Antiqua"/>
          <w:b/>
          <w:bCs/>
          <w:color w:val="000000" w:themeColor="text1"/>
        </w:rPr>
        <w:lastRenderedPageBreak/>
        <w:t xml:space="preserve">Table 1 Clinical </w:t>
      </w:r>
      <w:proofErr w:type="gramStart"/>
      <w:r w:rsidRPr="00A32BB8">
        <w:rPr>
          <w:rFonts w:ascii="Book Antiqua" w:hAnsi="Book Antiqua"/>
          <w:b/>
          <w:bCs/>
          <w:color w:val="000000" w:themeColor="text1"/>
        </w:rPr>
        <w:t>characteristics</w:t>
      </w:r>
      <w:proofErr w:type="gramEnd"/>
      <w:r w:rsidRPr="00A32BB8">
        <w:rPr>
          <w:rFonts w:ascii="Book Antiqua" w:hAnsi="Book Antiqua"/>
          <w:b/>
          <w:bCs/>
          <w:color w:val="000000" w:themeColor="text1"/>
        </w:rPr>
        <w:t xml:space="preserve"> of patients for plasma proteomic analysis</w:t>
      </w:r>
    </w:p>
    <w:tbl>
      <w:tblPr>
        <w:tblStyle w:val="a5"/>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803"/>
        <w:gridCol w:w="1954"/>
        <w:gridCol w:w="2409"/>
        <w:gridCol w:w="1049"/>
      </w:tblGrid>
      <w:tr w:rsidR="00F839F2" w:rsidRPr="00A32BB8" w14:paraId="00135474" w14:textId="77777777" w:rsidTr="00F839F2">
        <w:tc>
          <w:tcPr>
            <w:tcW w:w="0" w:type="auto"/>
            <w:tcBorders>
              <w:top w:val="single" w:sz="4" w:space="0" w:color="auto"/>
              <w:bottom w:val="single" w:sz="4" w:space="0" w:color="auto"/>
            </w:tcBorders>
          </w:tcPr>
          <w:p w14:paraId="1C4CE6BB" w14:textId="77777777" w:rsidR="00F839F2" w:rsidRPr="00A32BB8" w:rsidRDefault="00F839F2" w:rsidP="005518F7">
            <w:pPr>
              <w:snapToGrid w:val="0"/>
              <w:spacing w:line="360" w:lineRule="auto"/>
              <w:rPr>
                <w:rFonts w:ascii="Book Antiqua" w:hAnsi="Book Antiqua" w:cs="Times New Roman"/>
                <w:b/>
                <w:bCs/>
                <w:color w:val="000000" w:themeColor="text1"/>
              </w:rPr>
            </w:pPr>
            <w:r w:rsidRPr="00A32BB8">
              <w:rPr>
                <w:rFonts w:ascii="Book Antiqua" w:hAnsi="Book Antiqua" w:cs="Times New Roman"/>
                <w:b/>
                <w:bCs/>
                <w:color w:val="000000" w:themeColor="text1"/>
              </w:rPr>
              <w:t>Item</w:t>
            </w:r>
          </w:p>
        </w:tc>
        <w:tc>
          <w:tcPr>
            <w:tcW w:w="1954" w:type="dxa"/>
            <w:tcBorders>
              <w:top w:val="single" w:sz="4" w:space="0" w:color="auto"/>
              <w:bottom w:val="single" w:sz="4" w:space="0" w:color="auto"/>
            </w:tcBorders>
          </w:tcPr>
          <w:p w14:paraId="4D3C5798" w14:textId="77777777" w:rsidR="00F839F2" w:rsidRPr="00A32BB8" w:rsidRDefault="00F839F2" w:rsidP="005518F7">
            <w:pPr>
              <w:snapToGrid w:val="0"/>
              <w:spacing w:line="360" w:lineRule="auto"/>
              <w:jc w:val="center"/>
              <w:rPr>
                <w:rFonts w:ascii="Book Antiqua" w:hAnsi="Book Antiqua" w:cs="Times New Roman"/>
                <w:b/>
                <w:bCs/>
                <w:color w:val="000000" w:themeColor="text1"/>
              </w:rPr>
            </w:pPr>
            <w:r w:rsidRPr="00A32BB8">
              <w:rPr>
                <w:rFonts w:ascii="Book Antiqua" w:hAnsi="Book Antiqua" w:cs="Times New Roman"/>
                <w:b/>
                <w:bCs/>
                <w:color w:val="000000" w:themeColor="text1"/>
              </w:rPr>
              <w:t>Crohn’s disease (</w:t>
            </w:r>
            <w:r w:rsidRPr="00A32BB8">
              <w:rPr>
                <w:rFonts w:ascii="Book Antiqua" w:hAnsi="Book Antiqua" w:cs="Times New Roman"/>
                <w:b/>
                <w:bCs/>
                <w:i/>
                <w:color w:val="000000" w:themeColor="text1"/>
              </w:rPr>
              <w:t>n</w:t>
            </w:r>
            <w:r w:rsidRPr="00A32BB8">
              <w:rPr>
                <w:rFonts w:ascii="Book Antiqua" w:hAnsi="Book Antiqua" w:cs="Times New Roman"/>
                <w:b/>
                <w:bCs/>
                <w:color w:val="000000" w:themeColor="text1"/>
              </w:rPr>
              <w:t xml:space="preserve"> = 20)</w:t>
            </w:r>
          </w:p>
        </w:tc>
        <w:tc>
          <w:tcPr>
            <w:tcW w:w="2409" w:type="dxa"/>
            <w:tcBorders>
              <w:top w:val="single" w:sz="4" w:space="0" w:color="auto"/>
              <w:bottom w:val="single" w:sz="4" w:space="0" w:color="auto"/>
            </w:tcBorders>
          </w:tcPr>
          <w:p w14:paraId="1EF93CE2" w14:textId="77777777" w:rsidR="00F839F2" w:rsidRPr="00A32BB8" w:rsidRDefault="00F839F2" w:rsidP="005518F7">
            <w:pPr>
              <w:snapToGrid w:val="0"/>
              <w:spacing w:line="360" w:lineRule="auto"/>
              <w:jc w:val="center"/>
              <w:rPr>
                <w:rFonts w:ascii="Book Antiqua" w:hAnsi="Book Antiqua" w:cs="Times New Roman"/>
                <w:b/>
                <w:bCs/>
                <w:color w:val="000000" w:themeColor="text1"/>
              </w:rPr>
            </w:pPr>
            <w:r w:rsidRPr="00A32BB8">
              <w:rPr>
                <w:rFonts w:ascii="Book Antiqua" w:hAnsi="Book Antiqua" w:cs="Times New Roman"/>
                <w:b/>
                <w:bCs/>
                <w:color w:val="000000" w:themeColor="text1"/>
              </w:rPr>
              <w:t>Normal control (</w:t>
            </w:r>
            <w:r w:rsidRPr="00A32BB8">
              <w:rPr>
                <w:rFonts w:ascii="Book Antiqua" w:hAnsi="Book Antiqua" w:cs="Times New Roman"/>
                <w:b/>
                <w:bCs/>
                <w:i/>
                <w:color w:val="000000" w:themeColor="text1"/>
              </w:rPr>
              <w:t>n</w:t>
            </w:r>
            <w:r w:rsidRPr="00A32BB8">
              <w:rPr>
                <w:rFonts w:ascii="Book Antiqua" w:hAnsi="Book Antiqua" w:cs="Times New Roman"/>
                <w:b/>
                <w:bCs/>
                <w:color w:val="000000" w:themeColor="text1"/>
              </w:rPr>
              <w:t xml:space="preserve"> = 20)</w:t>
            </w:r>
          </w:p>
        </w:tc>
        <w:tc>
          <w:tcPr>
            <w:tcW w:w="1049" w:type="dxa"/>
            <w:tcBorders>
              <w:top w:val="single" w:sz="4" w:space="0" w:color="auto"/>
              <w:bottom w:val="single" w:sz="4" w:space="0" w:color="auto"/>
            </w:tcBorders>
          </w:tcPr>
          <w:p w14:paraId="5AA17BB2" w14:textId="77777777" w:rsidR="00F839F2" w:rsidRPr="00A32BB8" w:rsidRDefault="00F839F2" w:rsidP="005518F7">
            <w:pPr>
              <w:snapToGrid w:val="0"/>
              <w:spacing w:line="360" w:lineRule="auto"/>
              <w:jc w:val="center"/>
              <w:rPr>
                <w:rFonts w:ascii="Book Antiqua" w:hAnsi="Book Antiqua" w:cs="Times New Roman"/>
                <w:b/>
                <w:bCs/>
                <w:color w:val="000000" w:themeColor="text1"/>
              </w:rPr>
            </w:pPr>
            <w:r w:rsidRPr="00A32BB8">
              <w:rPr>
                <w:rFonts w:ascii="Book Antiqua" w:hAnsi="Book Antiqua" w:cs="Times New Roman"/>
                <w:b/>
                <w:bCs/>
                <w:i/>
                <w:iCs/>
                <w:color w:val="000000" w:themeColor="text1"/>
              </w:rPr>
              <w:t>P</w:t>
            </w:r>
            <w:r w:rsidRPr="00A32BB8">
              <w:rPr>
                <w:rFonts w:ascii="Book Antiqua" w:hAnsi="Book Antiqua" w:cs="Times New Roman"/>
                <w:b/>
                <w:bCs/>
                <w:color w:val="000000" w:themeColor="text1"/>
              </w:rPr>
              <w:t xml:space="preserve"> value</w:t>
            </w:r>
          </w:p>
        </w:tc>
      </w:tr>
      <w:tr w:rsidR="00F839F2" w:rsidRPr="00A32BB8" w14:paraId="76DCDE39" w14:textId="77777777" w:rsidTr="000E6C84">
        <w:tc>
          <w:tcPr>
            <w:tcW w:w="0" w:type="auto"/>
            <w:tcBorders>
              <w:top w:val="single" w:sz="4" w:space="0" w:color="auto"/>
              <w:bottom w:val="nil"/>
            </w:tcBorders>
          </w:tcPr>
          <w:p w14:paraId="009B9221" w14:textId="77777777" w:rsidR="00F839F2" w:rsidRPr="00A32BB8" w:rsidRDefault="00F839F2" w:rsidP="005518F7">
            <w:pPr>
              <w:snapToGrid w:val="0"/>
              <w:spacing w:line="360" w:lineRule="auto"/>
              <w:rPr>
                <w:rFonts w:ascii="Book Antiqua" w:hAnsi="Book Antiqua" w:cs="Times New Roman"/>
                <w:color w:val="000000" w:themeColor="text1"/>
              </w:rPr>
            </w:pPr>
            <w:r w:rsidRPr="00A32BB8">
              <w:rPr>
                <w:rFonts w:ascii="Book Antiqua" w:hAnsi="Book Antiqua" w:cs="Times New Roman"/>
                <w:color w:val="000000" w:themeColor="text1"/>
              </w:rPr>
              <w:t>Sex</w:t>
            </w:r>
          </w:p>
        </w:tc>
        <w:tc>
          <w:tcPr>
            <w:tcW w:w="1954" w:type="dxa"/>
            <w:tcBorders>
              <w:top w:val="single" w:sz="4" w:space="0" w:color="auto"/>
              <w:bottom w:val="nil"/>
            </w:tcBorders>
          </w:tcPr>
          <w:p w14:paraId="6B41A100" w14:textId="77777777" w:rsidR="00F839F2" w:rsidRPr="00A32BB8" w:rsidRDefault="00F839F2" w:rsidP="005518F7">
            <w:pPr>
              <w:snapToGrid w:val="0"/>
              <w:spacing w:line="360" w:lineRule="auto"/>
              <w:rPr>
                <w:rFonts w:ascii="Book Antiqua" w:hAnsi="Book Antiqua" w:cs="Times New Roman"/>
                <w:color w:val="000000" w:themeColor="text1"/>
              </w:rPr>
            </w:pPr>
          </w:p>
        </w:tc>
        <w:tc>
          <w:tcPr>
            <w:tcW w:w="2409" w:type="dxa"/>
            <w:tcBorders>
              <w:top w:val="single" w:sz="4" w:space="0" w:color="auto"/>
              <w:bottom w:val="nil"/>
            </w:tcBorders>
          </w:tcPr>
          <w:p w14:paraId="4FCA8084" w14:textId="77777777" w:rsidR="00F839F2" w:rsidRPr="00A32BB8" w:rsidRDefault="00F839F2" w:rsidP="005518F7">
            <w:pPr>
              <w:snapToGrid w:val="0"/>
              <w:spacing w:line="360" w:lineRule="auto"/>
              <w:rPr>
                <w:rFonts w:ascii="Book Antiqua" w:hAnsi="Book Antiqua" w:cs="Times New Roman"/>
                <w:color w:val="000000" w:themeColor="text1"/>
              </w:rPr>
            </w:pPr>
          </w:p>
        </w:tc>
        <w:tc>
          <w:tcPr>
            <w:tcW w:w="1049" w:type="dxa"/>
            <w:tcBorders>
              <w:top w:val="single" w:sz="4" w:space="0" w:color="auto"/>
              <w:bottom w:val="nil"/>
            </w:tcBorders>
          </w:tcPr>
          <w:p w14:paraId="26B13221" w14:textId="77777777" w:rsidR="00F839F2" w:rsidRPr="00A32BB8" w:rsidRDefault="00F839F2" w:rsidP="005518F7">
            <w:pPr>
              <w:snapToGrid w:val="0"/>
              <w:spacing w:line="360" w:lineRule="auto"/>
              <w:rPr>
                <w:rFonts w:ascii="Book Antiqua" w:hAnsi="Book Antiqua" w:cs="Times New Roman"/>
                <w:color w:val="000000" w:themeColor="text1"/>
              </w:rPr>
            </w:pPr>
          </w:p>
        </w:tc>
      </w:tr>
      <w:tr w:rsidR="00F839F2" w:rsidRPr="00A32BB8" w14:paraId="040336F3" w14:textId="77777777" w:rsidTr="000E6C84">
        <w:tc>
          <w:tcPr>
            <w:tcW w:w="0" w:type="auto"/>
            <w:tcBorders>
              <w:top w:val="nil"/>
              <w:bottom w:val="nil"/>
            </w:tcBorders>
          </w:tcPr>
          <w:p w14:paraId="1246206E" w14:textId="77777777" w:rsidR="00F839F2" w:rsidRPr="00A32BB8" w:rsidRDefault="00F839F2" w:rsidP="005518F7">
            <w:pPr>
              <w:snapToGrid w:val="0"/>
              <w:spacing w:line="360" w:lineRule="auto"/>
              <w:ind w:firstLineChars="100" w:firstLine="240"/>
              <w:rPr>
                <w:rFonts w:ascii="Book Antiqua" w:hAnsi="Book Antiqua" w:cs="Times New Roman"/>
                <w:color w:val="000000" w:themeColor="text1"/>
              </w:rPr>
            </w:pPr>
            <w:r w:rsidRPr="00A32BB8">
              <w:rPr>
                <w:rFonts w:ascii="Book Antiqua" w:hAnsi="Book Antiqua" w:cs="Times New Roman"/>
                <w:color w:val="000000" w:themeColor="text1"/>
              </w:rPr>
              <w:t>Male</w:t>
            </w:r>
          </w:p>
        </w:tc>
        <w:tc>
          <w:tcPr>
            <w:tcW w:w="1954" w:type="dxa"/>
            <w:tcBorders>
              <w:top w:val="nil"/>
              <w:bottom w:val="nil"/>
            </w:tcBorders>
          </w:tcPr>
          <w:p w14:paraId="2756C8D8"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13</w:t>
            </w:r>
          </w:p>
        </w:tc>
        <w:tc>
          <w:tcPr>
            <w:tcW w:w="2409" w:type="dxa"/>
            <w:tcBorders>
              <w:top w:val="nil"/>
              <w:bottom w:val="nil"/>
            </w:tcBorders>
          </w:tcPr>
          <w:p w14:paraId="4763D8BD"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11</w:t>
            </w:r>
          </w:p>
        </w:tc>
        <w:tc>
          <w:tcPr>
            <w:tcW w:w="1049" w:type="dxa"/>
            <w:tcBorders>
              <w:top w:val="nil"/>
              <w:bottom w:val="nil"/>
            </w:tcBorders>
          </w:tcPr>
          <w:p w14:paraId="5C7EB56E"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0.519</w:t>
            </w:r>
          </w:p>
        </w:tc>
      </w:tr>
      <w:tr w:rsidR="00F839F2" w:rsidRPr="00A32BB8" w14:paraId="38AABBA7" w14:textId="77777777" w:rsidTr="000E6C84">
        <w:tc>
          <w:tcPr>
            <w:tcW w:w="0" w:type="auto"/>
            <w:tcBorders>
              <w:top w:val="nil"/>
              <w:bottom w:val="nil"/>
            </w:tcBorders>
          </w:tcPr>
          <w:p w14:paraId="0A5FB0AB" w14:textId="77777777" w:rsidR="00F839F2" w:rsidRPr="00A32BB8" w:rsidRDefault="00F839F2" w:rsidP="005518F7">
            <w:pPr>
              <w:snapToGrid w:val="0"/>
              <w:spacing w:line="360" w:lineRule="auto"/>
              <w:ind w:firstLineChars="100" w:firstLine="240"/>
              <w:rPr>
                <w:rFonts w:ascii="Book Antiqua" w:hAnsi="Book Antiqua" w:cs="Times New Roman"/>
                <w:color w:val="000000" w:themeColor="text1"/>
              </w:rPr>
            </w:pPr>
            <w:r w:rsidRPr="00A32BB8">
              <w:rPr>
                <w:rFonts w:ascii="Book Antiqua" w:hAnsi="Book Antiqua" w:cs="Times New Roman"/>
                <w:color w:val="000000" w:themeColor="text1"/>
              </w:rPr>
              <w:t>Female</w:t>
            </w:r>
          </w:p>
        </w:tc>
        <w:tc>
          <w:tcPr>
            <w:tcW w:w="1954" w:type="dxa"/>
            <w:tcBorders>
              <w:top w:val="nil"/>
              <w:bottom w:val="nil"/>
            </w:tcBorders>
          </w:tcPr>
          <w:p w14:paraId="14093FEE"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7</w:t>
            </w:r>
          </w:p>
        </w:tc>
        <w:tc>
          <w:tcPr>
            <w:tcW w:w="2409" w:type="dxa"/>
            <w:tcBorders>
              <w:top w:val="nil"/>
              <w:bottom w:val="nil"/>
            </w:tcBorders>
          </w:tcPr>
          <w:p w14:paraId="41E63C97"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9</w:t>
            </w:r>
          </w:p>
        </w:tc>
        <w:tc>
          <w:tcPr>
            <w:tcW w:w="1049" w:type="dxa"/>
            <w:tcBorders>
              <w:top w:val="nil"/>
              <w:bottom w:val="nil"/>
            </w:tcBorders>
          </w:tcPr>
          <w:p w14:paraId="38AF505C"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r>
      <w:tr w:rsidR="00F839F2" w:rsidRPr="00A32BB8" w14:paraId="3650638E" w14:textId="77777777" w:rsidTr="000E6C84">
        <w:tc>
          <w:tcPr>
            <w:tcW w:w="0" w:type="auto"/>
            <w:tcBorders>
              <w:top w:val="nil"/>
              <w:bottom w:val="nil"/>
            </w:tcBorders>
          </w:tcPr>
          <w:p w14:paraId="08EDD488" w14:textId="77777777" w:rsidR="00F839F2" w:rsidRPr="00A32BB8" w:rsidRDefault="00F839F2" w:rsidP="005518F7">
            <w:pPr>
              <w:snapToGrid w:val="0"/>
              <w:spacing w:line="360" w:lineRule="auto"/>
              <w:rPr>
                <w:rFonts w:ascii="Book Antiqua" w:hAnsi="Book Antiqua" w:cs="Times New Roman"/>
                <w:color w:val="000000" w:themeColor="text1"/>
              </w:rPr>
            </w:pPr>
            <w:r w:rsidRPr="00A32BB8">
              <w:rPr>
                <w:rFonts w:ascii="Book Antiqua" w:hAnsi="Book Antiqua" w:cs="Times New Roman"/>
                <w:color w:val="000000" w:themeColor="text1"/>
              </w:rPr>
              <w:t xml:space="preserve">Median age </w:t>
            </w:r>
            <w:r w:rsidR="00132F7A" w:rsidRPr="00A32BB8">
              <w:rPr>
                <w:rFonts w:ascii="Book Antiqua" w:hAnsi="Book Antiqua" w:cs="Times New Roman"/>
                <w:color w:val="000000" w:themeColor="text1"/>
              </w:rPr>
              <w:t xml:space="preserve">(range), </w:t>
            </w:r>
            <w:proofErr w:type="spellStart"/>
            <w:r w:rsidR="00132F7A" w:rsidRPr="00A32BB8">
              <w:rPr>
                <w:rFonts w:ascii="Book Antiqua" w:hAnsi="Book Antiqua" w:cs="Times New Roman"/>
                <w:color w:val="000000" w:themeColor="text1"/>
              </w:rPr>
              <w:t>y</w:t>
            </w:r>
            <w:r w:rsidRPr="00A32BB8">
              <w:rPr>
                <w:rFonts w:ascii="Book Antiqua" w:hAnsi="Book Antiqua" w:cs="Times New Roman"/>
                <w:color w:val="000000" w:themeColor="text1"/>
              </w:rPr>
              <w:t>r</w:t>
            </w:r>
            <w:proofErr w:type="spellEnd"/>
          </w:p>
        </w:tc>
        <w:tc>
          <w:tcPr>
            <w:tcW w:w="1954" w:type="dxa"/>
            <w:tcBorders>
              <w:top w:val="nil"/>
              <w:bottom w:val="nil"/>
            </w:tcBorders>
          </w:tcPr>
          <w:p w14:paraId="26FF173C"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20.5 (14-43)</w:t>
            </w:r>
          </w:p>
        </w:tc>
        <w:tc>
          <w:tcPr>
            <w:tcW w:w="2409" w:type="dxa"/>
            <w:tcBorders>
              <w:top w:val="nil"/>
              <w:bottom w:val="nil"/>
            </w:tcBorders>
          </w:tcPr>
          <w:p w14:paraId="232B2A9F"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24.5 (18-46)</w:t>
            </w:r>
          </w:p>
        </w:tc>
        <w:tc>
          <w:tcPr>
            <w:tcW w:w="1049" w:type="dxa"/>
            <w:tcBorders>
              <w:top w:val="nil"/>
              <w:bottom w:val="nil"/>
            </w:tcBorders>
          </w:tcPr>
          <w:p w14:paraId="4A0ED6B9"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0.069</w:t>
            </w:r>
          </w:p>
        </w:tc>
      </w:tr>
      <w:tr w:rsidR="00F839F2" w:rsidRPr="00A32BB8" w14:paraId="1E0E5B02" w14:textId="77777777" w:rsidTr="000E6C84">
        <w:tc>
          <w:tcPr>
            <w:tcW w:w="0" w:type="auto"/>
            <w:tcBorders>
              <w:top w:val="nil"/>
              <w:bottom w:val="nil"/>
            </w:tcBorders>
          </w:tcPr>
          <w:p w14:paraId="45080B16" w14:textId="77777777" w:rsidR="00F839F2" w:rsidRPr="00A32BB8" w:rsidRDefault="00F839F2" w:rsidP="005518F7">
            <w:pPr>
              <w:snapToGrid w:val="0"/>
              <w:spacing w:line="360" w:lineRule="auto"/>
              <w:rPr>
                <w:rFonts w:ascii="Book Antiqua" w:hAnsi="Book Antiqua" w:cs="Times New Roman"/>
                <w:color w:val="000000" w:themeColor="text1"/>
              </w:rPr>
            </w:pPr>
            <w:r w:rsidRPr="00A32BB8">
              <w:rPr>
                <w:rFonts w:ascii="Book Antiqua" w:hAnsi="Book Antiqua" w:cs="Times New Roman"/>
                <w:color w:val="000000" w:themeColor="text1"/>
              </w:rPr>
              <w:t>Disease location in the endoscopy</w:t>
            </w:r>
          </w:p>
        </w:tc>
        <w:tc>
          <w:tcPr>
            <w:tcW w:w="1954" w:type="dxa"/>
            <w:tcBorders>
              <w:top w:val="nil"/>
              <w:bottom w:val="nil"/>
            </w:tcBorders>
          </w:tcPr>
          <w:p w14:paraId="609E364A"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c>
          <w:tcPr>
            <w:tcW w:w="2409" w:type="dxa"/>
            <w:tcBorders>
              <w:top w:val="nil"/>
              <w:bottom w:val="nil"/>
            </w:tcBorders>
          </w:tcPr>
          <w:p w14:paraId="309592EB"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c>
          <w:tcPr>
            <w:tcW w:w="1049" w:type="dxa"/>
            <w:tcBorders>
              <w:top w:val="nil"/>
              <w:bottom w:val="nil"/>
            </w:tcBorders>
          </w:tcPr>
          <w:p w14:paraId="753219A2"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r>
      <w:tr w:rsidR="00F839F2" w:rsidRPr="00A32BB8" w14:paraId="6CD18496" w14:textId="77777777" w:rsidTr="000E6C84">
        <w:tc>
          <w:tcPr>
            <w:tcW w:w="0" w:type="auto"/>
            <w:tcBorders>
              <w:top w:val="nil"/>
              <w:bottom w:val="nil"/>
            </w:tcBorders>
          </w:tcPr>
          <w:p w14:paraId="27C618A5" w14:textId="77777777" w:rsidR="00F839F2" w:rsidRPr="00A32BB8" w:rsidRDefault="00F839F2" w:rsidP="005518F7">
            <w:pPr>
              <w:snapToGrid w:val="0"/>
              <w:spacing w:line="360" w:lineRule="auto"/>
              <w:ind w:firstLineChars="100" w:firstLine="240"/>
              <w:rPr>
                <w:rFonts w:ascii="Book Antiqua" w:hAnsi="Book Antiqua" w:cs="Times New Roman"/>
                <w:color w:val="000000" w:themeColor="text1"/>
              </w:rPr>
            </w:pPr>
            <w:r w:rsidRPr="00A32BB8">
              <w:rPr>
                <w:rFonts w:ascii="Book Antiqua" w:hAnsi="Book Antiqua" w:cs="Times New Roman"/>
                <w:color w:val="000000" w:themeColor="text1"/>
              </w:rPr>
              <w:t>Ileum</w:t>
            </w:r>
          </w:p>
        </w:tc>
        <w:tc>
          <w:tcPr>
            <w:tcW w:w="1954" w:type="dxa"/>
            <w:tcBorders>
              <w:top w:val="nil"/>
              <w:bottom w:val="nil"/>
            </w:tcBorders>
          </w:tcPr>
          <w:p w14:paraId="75AC3F44"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6</w:t>
            </w:r>
          </w:p>
        </w:tc>
        <w:tc>
          <w:tcPr>
            <w:tcW w:w="2409" w:type="dxa"/>
            <w:tcBorders>
              <w:top w:val="nil"/>
              <w:bottom w:val="nil"/>
            </w:tcBorders>
          </w:tcPr>
          <w:p w14:paraId="6C03FEEC" w14:textId="7FF85956"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N</w:t>
            </w:r>
            <w:r w:rsidR="004E45C2" w:rsidRPr="00A32BB8">
              <w:rPr>
                <w:rFonts w:ascii="Book Antiqua" w:hAnsi="Book Antiqua" w:cs="Times New Roman"/>
                <w:color w:val="000000" w:themeColor="text1"/>
              </w:rPr>
              <w:t>/</w:t>
            </w:r>
            <w:r w:rsidRPr="00A32BB8">
              <w:rPr>
                <w:rFonts w:ascii="Book Antiqua" w:hAnsi="Book Antiqua" w:cs="Times New Roman"/>
                <w:color w:val="000000" w:themeColor="text1"/>
              </w:rPr>
              <w:t>A</w:t>
            </w:r>
          </w:p>
        </w:tc>
        <w:tc>
          <w:tcPr>
            <w:tcW w:w="1049" w:type="dxa"/>
            <w:tcBorders>
              <w:top w:val="nil"/>
              <w:bottom w:val="nil"/>
            </w:tcBorders>
          </w:tcPr>
          <w:p w14:paraId="7057A13D"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r>
      <w:tr w:rsidR="00F839F2" w:rsidRPr="00A32BB8" w14:paraId="48AD6F9A" w14:textId="77777777" w:rsidTr="000E6C84">
        <w:tc>
          <w:tcPr>
            <w:tcW w:w="0" w:type="auto"/>
            <w:tcBorders>
              <w:top w:val="nil"/>
              <w:bottom w:val="nil"/>
            </w:tcBorders>
          </w:tcPr>
          <w:p w14:paraId="3CD87032" w14:textId="77777777" w:rsidR="00F839F2" w:rsidRPr="00A32BB8" w:rsidRDefault="00F839F2" w:rsidP="005518F7">
            <w:pPr>
              <w:snapToGrid w:val="0"/>
              <w:spacing w:line="360" w:lineRule="auto"/>
              <w:ind w:firstLineChars="100" w:firstLine="240"/>
              <w:rPr>
                <w:rFonts w:ascii="Book Antiqua" w:hAnsi="Book Antiqua" w:cs="Times New Roman"/>
                <w:color w:val="000000" w:themeColor="text1"/>
              </w:rPr>
            </w:pPr>
            <w:r w:rsidRPr="00A32BB8">
              <w:rPr>
                <w:rFonts w:ascii="Book Antiqua" w:hAnsi="Book Antiqua" w:cs="Times New Roman"/>
                <w:color w:val="000000" w:themeColor="text1"/>
              </w:rPr>
              <w:t>Colon</w:t>
            </w:r>
          </w:p>
        </w:tc>
        <w:tc>
          <w:tcPr>
            <w:tcW w:w="1954" w:type="dxa"/>
            <w:tcBorders>
              <w:top w:val="nil"/>
              <w:bottom w:val="nil"/>
            </w:tcBorders>
          </w:tcPr>
          <w:p w14:paraId="5654F1D3"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6</w:t>
            </w:r>
          </w:p>
        </w:tc>
        <w:tc>
          <w:tcPr>
            <w:tcW w:w="2409" w:type="dxa"/>
            <w:tcBorders>
              <w:top w:val="nil"/>
              <w:bottom w:val="nil"/>
            </w:tcBorders>
          </w:tcPr>
          <w:p w14:paraId="13CE0652" w14:textId="75882B41"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N</w:t>
            </w:r>
            <w:r w:rsidR="004E45C2" w:rsidRPr="00A32BB8">
              <w:rPr>
                <w:rFonts w:ascii="Book Antiqua" w:hAnsi="Book Antiqua" w:cs="Times New Roman"/>
                <w:color w:val="000000" w:themeColor="text1"/>
              </w:rPr>
              <w:t>/</w:t>
            </w:r>
            <w:r w:rsidRPr="00A32BB8">
              <w:rPr>
                <w:rFonts w:ascii="Book Antiqua" w:hAnsi="Book Antiqua" w:cs="Times New Roman"/>
                <w:color w:val="000000" w:themeColor="text1"/>
              </w:rPr>
              <w:t>A</w:t>
            </w:r>
          </w:p>
        </w:tc>
        <w:tc>
          <w:tcPr>
            <w:tcW w:w="1049" w:type="dxa"/>
            <w:tcBorders>
              <w:top w:val="nil"/>
              <w:bottom w:val="nil"/>
            </w:tcBorders>
          </w:tcPr>
          <w:p w14:paraId="61D52305"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r>
      <w:tr w:rsidR="00F839F2" w:rsidRPr="00A32BB8" w14:paraId="3434F0E6" w14:textId="77777777" w:rsidTr="000E6C84">
        <w:tc>
          <w:tcPr>
            <w:tcW w:w="0" w:type="auto"/>
            <w:tcBorders>
              <w:top w:val="nil"/>
              <w:bottom w:val="single" w:sz="4" w:space="0" w:color="auto"/>
            </w:tcBorders>
          </w:tcPr>
          <w:p w14:paraId="409F394B" w14:textId="77777777" w:rsidR="00F839F2" w:rsidRPr="00A32BB8" w:rsidRDefault="00F839F2" w:rsidP="005518F7">
            <w:pPr>
              <w:snapToGrid w:val="0"/>
              <w:spacing w:line="360" w:lineRule="auto"/>
              <w:ind w:firstLineChars="100" w:firstLine="240"/>
              <w:rPr>
                <w:rFonts w:ascii="Book Antiqua" w:hAnsi="Book Antiqua" w:cs="Times New Roman"/>
                <w:color w:val="000000" w:themeColor="text1"/>
              </w:rPr>
            </w:pPr>
            <w:proofErr w:type="spellStart"/>
            <w:r w:rsidRPr="00A32BB8">
              <w:rPr>
                <w:rFonts w:ascii="Book Antiqua" w:hAnsi="Book Antiqua" w:cs="Times New Roman"/>
                <w:color w:val="000000" w:themeColor="text1"/>
              </w:rPr>
              <w:t>Ileocolon</w:t>
            </w:r>
            <w:proofErr w:type="spellEnd"/>
          </w:p>
        </w:tc>
        <w:tc>
          <w:tcPr>
            <w:tcW w:w="1954" w:type="dxa"/>
            <w:tcBorders>
              <w:top w:val="nil"/>
              <w:bottom w:val="single" w:sz="4" w:space="0" w:color="auto"/>
            </w:tcBorders>
          </w:tcPr>
          <w:p w14:paraId="3765BDA0"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8</w:t>
            </w:r>
          </w:p>
        </w:tc>
        <w:tc>
          <w:tcPr>
            <w:tcW w:w="2409" w:type="dxa"/>
            <w:tcBorders>
              <w:top w:val="nil"/>
              <w:bottom w:val="single" w:sz="4" w:space="0" w:color="auto"/>
            </w:tcBorders>
          </w:tcPr>
          <w:p w14:paraId="5528729F" w14:textId="03F055ED"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N</w:t>
            </w:r>
            <w:r w:rsidR="004E45C2" w:rsidRPr="00A32BB8">
              <w:rPr>
                <w:rFonts w:ascii="Book Antiqua" w:hAnsi="Book Antiqua" w:cs="Times New Roman"/>
                <w:color w:val="000000" w:themeColor="text1"/>
              </w:rPr>
              <w:t>/</w:t>
            </w:r>
            <w:r w:rsidRPr="00A32BB8">
              <w:rPr>
                <w:rFonts w:ascii="Book Antiqua" w:hAnsi="Book Antiqua" w:cs="Times New Roman"/>
                <w:color w:val="000000" w:themeColor="text1"/>
              </w:rPr>
              <w:t>A</w:t>
            </w:r>
          </w:p>
        </w:tc>
        <w:tc>
          <w:tcPr>
            <w:tcW w:w="1049" w:type="dxa"/>
            <w:tcBorders>
              <w:top w:val="nil"/>
              <w:bottom w:val="single" w:sz="4" w:space="0" w:color="auto"/>
            </w:tcBorders>
          </w:tcPr>
          <w:p w14:paraId="0BC23341"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r>
    </w:tbl>
    <w:p w14:paraId="6E0A6871" w14:textId="3DF876F5" w:rsidR="00F839F2" w:rsidRPr="00A32BB8" w:rsidRDefault="00773A4B" w:rsidP="005518F7">
      <w:pPr>
        <w:snapToGrid w:val="0"/>
        <w:spacing w:line="360" w:lineRule="auto"/>
      </w:pPr>
      <w:r w:rsidRPr="00A32BB8">
        <w:rPr>
          <w:rFonts w:ascii="Book Antiqua" w:hAnsi="Book Antiqua"/>
          <w:color w:val="000000" w:themeColor="text1"/>
        </w:rPr>
        <w:t>N</w:t>
      </w:r>
      <w:r w:rsidR="004E45C2" w:rsidRPr="00A32BB8">
        <w:rPr>
          <w:rFonts w:ascii="Book Antiqua" w:hAnsi="Book Antiqua"/>
          <w:color w:val="000000" w:themeColor="text1"/>
        </w:rPr>
        <w:t>/</w:t>
      </w:r>
      <w:r w:rsidRPr="00A32BB8">
        <w:rPr>
          <w:rFonts w:ascii="Book Antiqua" w:hAnsi="Book Antiqua"/>
          <w:color w:val="000000" w:themeColor="text1"/>
        </w:rPr>
        <w:t>A: Not applicable.</w:t>
      </w:r>
    </w:p>
    <w:p w14:paraId="20559C6E" w14:textId="77777777" w:rsidR="00F839F2" w:rsidRPr="00A32BB8" w:rsidRDefault="00F839F2" w:rsidP="005518F7">
      <w:pPr>
        <w:snapToGrid w:val="0"/>
        <w:spacing w:line="360" w:lineRule="auto"/>
      </w:pPr>
      <w:r w:rsidRPr="00A32BB8">
        <w:br w:type="page"/>
      </w:r>
      <w:r w:rsidR="0008575C" w:rsidRPr="00A32BB8">
        <w:rPr>
          <w:rFonts w:ascii="Book Antiqua" w:hAnsi="Book Antiqua"/>
          <w:b/>
          <w:bCs/>
          <w:color w:val="000000" w:themeColor="text1"/>
        </w:rPr>
        <w:lastRenderedPageBreak/>
        <w:t xml:space="preserve">Table 2 Clinical characteristics of patients for </w:t>
      </w:r>
      <w:proofErr w:type="spellStart"/>
      <w:r w:rsidR="0008575C" w:rsidRPr="00A32BB8">
        <w:rPr>
          <w:rFonts w:ascii="Book Antiqua" w:hAnsi="Book Antiqua"/>
          <w:b/>
          <w:bCs/>
          <w:color w:val="000000" w:themeColor="text1"/>
        </w:rPr>
        <w:t>immunohistochemical</w:t>
      </w:r>
      <w:proofErr w:type="spellEnd"/>
      <w:r w:rsidR="0008575C" w:rsidRPr="00A32BB8">
        <w:rPr>
          <w:rFonts w:ascii="Book Antiqua" w:hAnsi="Book Antiqua"/>
          <w:b/>
          <w:bCs/>
          <w:color w:val="000000" w:themeColor="text1"/>
        </w:rPr>
        <w:t xml:space="preserve"> assay</w:t>
      </w:r>
    </w:p>
    <w:tbl>
      <w:tblPr>
        <w:tblStyle w:val="a5"/>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873"/>
        <w:gridCol w:w="2666"/>
        <w:gridCol w:w="2706"/>
        <w:gridCol w:w="1331"/>
      </w:tblGrid>
      <w:tr w:rsidR="00F839F2" w:rsidRPr="00A32BB8" w14:paraId="16179F0C" w14:textId="77777777" w:rsidTr="0008575C">
        <w:tc>
          <w:tcPr>
            <w:tcW w:w="1500" w:type="pct"/>
            <w:tcBorders>
              <w:top w:val="single" w:sz="4" w:space="0" w:color="auto"/>
              <w:bottom w:val="single" w:sz="4" w:space="0" w:color="auto"/>
            </w:tcBorders>
          </w:tcPr>
          <w:p w14:paraId="0F5EF8A9" w14:textId="77777777" w:rsidR="00F839F2" w:rsidRPr="00A32BB8" w:rsidRDefault="00F839F2" w:rsidP="005518F7">
            <w:pPr>
              <w:snapToGrid w:val="0"/>
              <w:spacing w:line="360" w:lineRule="auto"/>
              <w:rPr>
                <w:rFonts w:ascii="Book Antiqua" w:hAnsi="Book Antiqua" w:cs="Times New Roman"/>
                <w:b/>
                <w:bCs/>
                <w:color w:val="000000" w:themeColor="text1"/>
              </w:rPr>
            </w:pPr>
            <w:r w:rsidRPr="00A32BB8">
              <w:rPr>
                <w:rFonts w:ascii="Book Antiqua" w:hAnsi="Book Antiqua" w:cs="Times New Roman"/>
                <w:b/>
                <w:bCs/>
                <w:color w:val="000000" w:themeColor="text1"/>
              </w:rPr>
              <w:t>Item</w:t>
            </w:r>
          </w:p>
        </w:tc>
        <w:tc>
          <w:tcPr>
            <w:tcW w:w="1392" w:type="pct"/>
            <w:tcBorders>
              <w:top w:val="single" w:sz="4" w:space="0" w:color="auto"/>
              <w:bottom w:val="single" w:sz="4" w:space="0" w:color="auto"/>
            </w:tcBorders>
          </w:tcPr>
          <w:p w14:paraId="497636EC" w14:textId="77777777" w:rsidR="00F839F2" w:rsidRPr="00A32BB8" w:rsidRDefault="00F839F2" w:rsidP="005518F7">
            <w:pPr>
              <w:snapToGrid w:val="0"/>
              <w:spacing w:line="360" w:lineRule="auto"/>
              <w:jc w:val="center"/>
              <w:rPr>
                <w:rFonts w:ascii="Book Antiqua" w:hAnsi="Book Antiqua" w:cs="Times New Roman"/>
                <w:b/>
                <w:bCs/>
                <w:color w:val="000000" w:themeColor="text1"/>
              </w:rPr>
            </w:pPr>
            <w:r w:rsidRPr="00A32BB8">
              <w:rPr>
                <w:rFonts w:ascii="Book Antiqua" w:hAnsi="Book Antiqua" w:cs="Times New Roman"/>
                <w:b/>
                <w:bCs/>
                <w:color w:val="000000" w:themeColor="text1"/>
              </w:rPr>
              <w:t>Crohn’s disease (</w:t>
            </w:r>
            <w:r w:rsidRPr="00A32BB8">
              <w:rPr>
                <w:rFonts w:ascii="Book Antiqua" w:hAnsi="Book Antiqua" w:cs="Times New Roman"/>
                <w:b/>
                <w:bCs/>
                <w:i/>
                <w:color w:val="000000" w:themeColor="text1"/>
              </w:rPr>
              <w:t>n</w:t>
            </w:r>
            <w:r w:rsidR="0008575C" w:rsidRPr="00A32BB8">
              <w:rPr>
                <w:rFonts w:ascii="Book Antiqua" w:hAnsi="Book Antiqua" w:cs="Times New Roman"/>
                <w:b/>
                <w:bCs/>
                <w:color w:val="000000" w:themeColor="text1"/>
              </w:rPr>
              <w:t xml:space="preserve"> </w:t>
            </w:r>
            <w:r w:rsidRPr="00A32BB8">
              <w:rPr>
                <w:rFonts w:ascii="Book Antiqua" w:hAnsi="Book Antiqua" w:cs="Times New Roman"/>
                <w:b/>
                <w:bCs/>
                <w:color w:val="000000" w:themeColor="text1"/>
              </w:rPr>
              <w:t>=</w:t>
            </w:r>
            <w:r w:rsidR="0008575C" w:rsidRPr="00A32BB8">
              <w:rPr>
                <w:rFonts w:ascii="Book Antiqua" w:hAnsi="Book Antiqua" w:cs="Times New Roman"/>
                <w:b/>
                <w:bCs/>
                <w:color w:val="000000" w:themeColor="text1"/>
              </w:rPr>
              <w:t xml:space="preserve"> </w:t>
            </w:r>
            <w:r w:rsidRPr="00A32BB8">
              <w:rPr>
                <w:rFonts w:ascii="Book Antiqua" w:hAnsi="Book Antiqua" w:cs="Times New Roman"/>
                <w:b/>
                <w:bCs/>
                <w:color w:val="000000" w:themeColor="text1"/>
              </w:rPr>
              <w:t>20)</w:t>
            </w:r>
          </w:p>
        </w:tc>
        <w:tc>
          <w:tcPr>
            <w:tcW w:w="1413" w:type="pct"/>
            <w:tcBorders>
              <w:top w:val="single" w:sz="4" w:space="0" w:color="auto"/>
              <w:bottom w:val="single" w:sz="4" w:space="0" w:color="auto"/>
            </w:tcBorders>
          </w:tcPr>
          <w:p w14:paraId="5725D92B" w14:textId="77777777" w:rsidR="00F839F2" w:rsidRPr="00A32BB8" w:rsidRDefault="00F839F2" w:rsidP="005518F7">
            <w:pPr>
              <w:snapToGrid w:val="0"/>
              <w:spacing w:line="360" w:lineRule="auto"/>
              <w:jc w:val="center"/>
              <w:rPr>
                <w:rFonts w:ascii="Book Antiqua" w:hAnsi="Book Antiqua" w:cs="Times New Roman"/>
                <w:b/>
                <w:bCs/>
                <w:color w:val="000000" w:themeColor="text1"/>
              </w:rPr>
            </w:pPr>
            <w:r w:rsidRPr="00A32BB8">
              <w:rPr>
                <w:rFonts w:ascii="Book Antiqua" w:hAnsi="Book Antiqua" w:cs="Times New Roman"/>
                <w:b/>
                <w:bCs/>
                <w:color w:val="000000" w:themeColor="text1"/>
              </w:rPr>
              <w:t>Normal control (</w:t>
            </w:r>
            <w:r w:rsidR="0008575C" w:rsidRPr="00A32BB8">
              <w:rPr>
                <w:rFonts w:ascii="Book Antiqua" w:hAnsi="Book Antiqua" w:cs="Times New Roman"/>
                <w:b/>
                <w:bCs/>
                <w:i/>
                <w:color w:val="000000" w:themeColor="text1"/>
              </w:rPr>
              <w:t>n</w:t>
            </w:r>
            <w:r w:rsidR="0008575C" w:rsidRPr="00A32BB8">
              <w:rPr>
                <w:rFonts w:ascii="Book Antiqua" w:hAnsi="Book Antiqua" w:cs="Times New Roman"/>
                <w:b/>
                <w:bCs/>
                <w:color w:val="000000" w:themeColor="text1"/>
              </w:rPr>
              <w:t xml:space="preserve"> </w:t>
            </w:r>
            <w:r w:rsidRPr="00A32BB8">
              <w:rPr>
                <w:rFonts w:ascii="Book Antiqua" w:hAnsi="Book Antiqua" w:cs="Times New Roman"/>
                <w:b/>
                <w:bCs/>
                <w:color w:val="000000" w:themeColor="text1"/>
              </w:rPr>
              <w:t>=</w:t>
            </w:r>
            <w:r w:rsidR="0008575C" w:rsidRPr="00A32BB8">
              <w:rPr>
                <w:rFonts w:ascii="Book Antiqua" w:hAnsi="Book Antiqua" w:cs="Times New Roman"/>
                <w:b/>
                <w:bCs/>
                <w:color w:val="000000" w:themeColor="text1"/>
              </w:rPr>
              <w:t xml:space="preserve"> </w:t>
            </w:r>
            <w:r w:rsidRPr="00A32BB8">
              <w:rPr>
                <w:rFonts w:ascii="Book Antiqua" w:hAnsi="Book Antiqua" w:cs="Times New Roman"/>
                <w:b/>
                <w:bCs/>
                <w:color w:val="000000" w:themeColor="text1"/>
              </w:rPr>
              <w:t>20)</w:t>
            </w:r>
          </w:p>
        </w:tc>
        <w:tc>
          <w:tcPr>
            <w:tcW w:w="695" w:type="pct"/>
            <w:tcBorders>
              <w:top w:val="single" w:sz="4" w:space="0" w:color="auto"/>
              <w:bottom w:val="single" w:sz="4" w:space="0" w:color="auto"/>
            </w:tcBorders>
          </w:tcPr>
          <w:p w14:paraId="620933DD" w14:textId="77777777" w:rsidR="00F839F2" w:rsidRPr="00A32BB8" w:rsidRDefault="00F839F2" w:rsidP="005518F7">
            <w:pPr>
              <w:snapToGrid w:val="0"/>
              <w:spacing w:line="360" w:lineRule="auto"/>
              <w:jc w:val="center"/>
              <w:rPr>
                <w:rFonts w:ascii="Book Antiqua" w:hAnsi="Book Antiqua" w:cs="Times New Roman"/>
                <w:b/>
                <w:bCs/>
                <w:color w:val="000000" w:themeColor="text1"/>
              </w:rPr>
            </w:pPr>
            <w:r w:rsidRPr="00A32BB8">
              <w:rPr>
                <w:rFonts w:ascii="Book Antiqua" w:hAnsi="Book Antiqua" w:cs="Times New Roman"/>
                <w:b/>
                <w:bCs/>
                <w:i/>
                <w:iCs/>
                <w:color w:val="000000" w:themeColor="text1"/>
              </w:rPr>
              <w:t>P</w:t>
            </w:r>
            <w:r w:rsidRPr="00A32BB8">
              <w:rPr>
                <w:rFonts w:ascii="Book Antiqua" w:hAnsi="Book Antiqua" w:cs="Times New Roman"/>
                <w:b/>
                <w:bCs/>
                <w:color w:val="000000" w:themeColor="text1"/>
              </w:rPr>
              <w:t xml:space="preserve"> value</w:t>
            </w:r>
          </w:p>
        </w:tc>
      </w:tr>
      <w:tr w:rsidR="00F839F2" w:rsidRPr="00A32BB8" w14:paraId="1463873E" w14:textId="77777777" w:rsidTr="000E6C84">
        <w:tc>
          <w:tcPr>
            <w:tcW w:w="1500" w:type="pct"/>
            <w:tcBorders>
              <w:top w:val="single" w:sz="4" w:space="0" w:color="auto"/>
              <w:bottom w:val="nil"/>
            </w:tcBorders>
          </w:tcPr>
          <w:p w14:paraId="233D4935" w14:textId="77777777" w:rsidR="00F839F2" w:rsidRPr="00A32BB8" w:rsidRDefault="00F839F2" w:rsidP="005518F7">
            <w:pPr>
              <w:snapToGrid w:val="0"/>
              <w:spacing w:line="360" w:lineRule="auto"/>
              <w:rPr>
                <w:rFonts w:ascii="Book Antiqua" w:hAnsi="Book Antiqua" w:cs="Times New Roman"/>
                <w:color w:val="000000" w:themeColor="text1"/>
              </w:rPr>
            </w:pPr>
            <w:r w:rsidRPr="00A32BB8">
              <w:rPr>
                <w:rFonts w:ascii="Book Antiqua" w:hAnsi="Book Antiqua" w:cs="Times New Roman"/>
                <w:color w:val="000000" w:themeColor="text1"/>
              </w:rPr>
              <w:t>Sex</w:t>
            </w:r>
          </w:p>
        </w:tc>
        <w:tc>
          <w:tcPr>
            <w:tcW w:w="1392" w:type="pct"/>
            <w:tcBorders>
              <w:top w:val="single" w:sz="4" w:space="0" w:color="auto"/>
              <w:bottom w:val="nil"/>
            </w:tcBorders>
          </w:tcPr>
          <w:p w14:paraId="012E326D"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c>
          <w:tcPr>
            <w:tcW w:w="1413" w:type="pct"/>
            <w:tcBorders>
              <w:top w:val="single" w:sz="4" w:space="0" w:color="auto"/>
              <w:bottom w:val="nil"/>
            </w:tcBorders>
          </w:tcPr>
          <w:p w14:paraId="64512D9A"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c>
          <w:tcPr>
            <w:tcW w:w="695" w:type="pct"/>
            <w:tcBorders>
              <w:top w:val="single" w:sz="4" w:space="0" w:color="auto"/>
              <w:bottom w:val="nil"/>
            </w:tcBorders>
          </w:tcPr>
          <w:p w14:paraId="194F5B05"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r>
      <w:tr w:rsidR="00F839F2" w:rsidRPr="00A32BB8" w14:paraId="1581E844" w14:textId="77777777" w:rsidTr="000E6C84">
        <w:tc>
          <w:tcPr>
            <w:tcW w:w="1500" w:type="pct"/>
            <w:tcBorders>
              <w:top w:val="nil"/>
              <w:bottom w:val="nil"/>
            </w:tcBorders>
          </w:tcPr>
          <w:p w14:paraId="49480062" w14:textId="77777777" w:rsidR="00F839F2" w:rsidRPr="00A32BB8" w:rsidRDefault="00F839F2" w:rsidP="005518F7">
            <w:pPr>
              <w:snapToGrid w:val="0"/>
              <w:spacing w:line="360" w:lineRule="auto"/>
              <w:ind w:firstLineChars="100" w:firstLine="240"/>
              <w:rPr>
                <w:rFonts w:ascii="Book Antiqua" w:hAnsi="Book Antiqua" w:cs="Times New Roman"/>
                <w:color w:val="000000" w:themeColor="text1"/>
              </w:rPr>
            </w:pPr>
            <w:r w:rsidRPr="00A32BB8">
              <w:rPr>
                <w:rFonts w:ascii="Book Antiqua" w:hAnsi="Book Antiqua" w:cs="Times New Roman"/>
                <w:color w:val="000000" w:themeColor="text1"/>
              </w:rPr>
              <w:t>Male</w:t>
            </w:r>
          </w:p>
        </w:tc>
        <w:tc>
          <w:tcPr>
            <w:tcW w:w="1392" w:type="pct"/>
            <w:tcBorders>
              <w:top w:val="nil"/>
              <w:bottom w:val="nil"/>
            </w:tcBorders>
          </w:tcPr>
          <w:p w14:paraId="6A43858B"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1</w:t>
            </w:r>
            <w:r w:rsidRPr="00A32BB8">
              <w:rPr>
                <w:rFonts w:ascii="Book Antiqua" w:hAnsi="Book Antiqua" w:cs="Times New Roman"/>
                <w:color w:val="000000" w:themeColor="text1"/>
              </w:rPr>
              <w:t>5</w:t>
            </w:r>
          </w:p>
        </w:tc>
        <w:tc>
          <w:tcPr>
            <w:tcW w:w="1413" w:type="pct"/>
            <w:tcBorders>
              <w:top w:val="nil"/>
              <w:bottom w:val="nil"/>
            </w:tcBorders>
          </w:tcPr>
          <w:p w14:paraId="3B670C73"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1</w:t>
            </w:r>
            <w:r w:rsidRPr="00A32BB8">
              <w:rPr>
                <w:rFonts w:ascii="Book Antiqua" w:hAnsi="Book Antiqua" w:cs="Times New Roman"/>
                <w:color w:val="000000" w:themeColor="text1"/>
              </w:rPr>
              <w:t>3</w:t>
            </w:r>
          </w:p>
        </w:tc>
        <w:tc>
          <w:tcPr>
            <w:tcW w:w="695" w:type="pct"/>
            <w:tcBorders>
              <w:top w:val="nil"/>
              <w:bottom w:val="nil"/>
            </w:tcBorders>
          </w:tcPr>
          <w:p w14:paraId="7B556147"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0</w:t>
            </w:r>
            <w:r w:rsidRPr="00A32BB8">
              <w:rPr>
                <w:rFonts w:ascii="Book Antiqua" w:hAnsi="Book Antiqua" w:cs="Times New Roman"/>
                <w:color w:val="000000" w:themeColor="text1"/>
              </w:rPr>
              <w:t>.731</w:t>
            </w:r>
          </w:p>
        </w:tc>
      </w:tr>
      <w:tr w:rsidR="00F839F2" w:rsidRPr="00A32BB8" w14:paraId="42E5DF01" w14:textId="77777777" w:rsidTr="000E6C84">
        <w:tc>
          <w:tcPr>
            <w:tcW w:w="1500" w:type="pct"/>
            <w:tcBorders>
              <w:top w:val="nil"/>
              <w:bottom w:val="nil"/>
            </w:tcBorders>
          </w:tcPr>
          <w:p w14:paraId="33B83BC4" w14:textId="77777777" w:rsidR="00F839F2" w:rsidRPr="00A32BB8" w:rsidRDefault="00F839F2" w:rsidP="005518F7">
            <w:pPr>
              <w:snapToGrid w:val="0"/>
              <w:spacing w:line="360" w:lineRule="auto"/>
              <w:ind w:firstLineChars="100" w:firstLine="240"/>
              <w:rPr>
                <w:rFonts w:ascii="Book Antiqua" w:hAnsi="Book Antiqua" w:cs="Times New Roman"/>
                <w:color w:val="000000" w:themeColor="text1"/>
              </w:rPr>
            </w:pPr>
            <w:r w:rsidRPr="00A32BB8">
              <w:rPr>
                <w:rFonts w:ascii="Book Antiqua" w:hAnsi="Book Antiqua" w:cs="Times New Roman"/>
                <w:color w:val="000000" w:themeColor="text1"/>
              </w:rPr>
              <w:t>Female</w:t>
            </w:r>
          </w:p>
        </w:tc>
        <w:tc>
          <w:tcPr>
            <w:tcW w:w="1392" w:type="pct"/>
            <w:tcBorders>
              <w:top w:val="nil"/>
              <w:bottom w:val="nil"/>
            </w:tcBorders>
          </w:tcPr>
          <w:p w14:paraId="3DD9977C"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5</w:t>
            </w:r>
          </w:p>
        </w:tc>
        <w:tc>
          <w:tcPr>
            <w:tcW w:w="1413" w:type="pct"/>
            <w:tcBorders>
              <w:top w:val="nil"/>
              <w:bottom w:val="nil"/>
            </w:tcBorders>
          </w:tcPr>
          <w:p w14:paraId="5F953C3F"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7</w:t>
            </w:r>
          </w:p>
        </w:tc>
        <w:tc>
          <w:tcPr>
            <w:tcW w:w="695" w:type="pct"/>
            <w:tcBorders>
              <w:top w:val="nil"/>
              <w:bottom w:val="nil"/>
            </w:tcBorders>
          </w:tcPr>
          <w:p w14:paraId="7B3532AC"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r>
      <w:tr w:rsidR="00F839F2" w:rsidRPr="00A32BB8" w14:paraId="38FB1143" w14:textId="77777777" w:rsidTr="000E6C84">
        <w:tc>
          <w:tcPr>
            <w:tcW w:w="1500" w:type="pct"/>
            <w:tcBorders>
              <w:top w:val="nil"/>
              <w:bottom w:val="nil"/>
            </w:tcBorders>
          </w:tcPr>
          <w:p w14:paraId="07A90035" w14:textId="77777777" w:rsidR="00F839F2" w:rsidRPr="00A32BB8" w:rsidRDefault="00F839F2" w:rsidP="005518F7">
            <w:pPr>
              <w:snapToGrid w:val="0"/>
              <w:spacing w:line="360" w:lineRule="auto"/>
              <w:rPr>
                <w:rFonts w:ascii="Book Antiqua" w:hAnsi="Book Antiqua" w:cs="Times New Roman"/>
                <w:color w:val="000000" w:themeColor="text1"/>
              </w:rPr>
            </w:pPr>
            <w:r w:rsidRPr="00A32BB8">
              <w:rPr>
                <w:rFonts w:ascii="Book Antiqua" w:hAnsi="Book Antiqua" w:cs="Times New Roman"/>
                <w:color w:val="000000" w:themeColor="text1"/>
              </w:rPr>
              <w:t xml:space="preserve">Age (mean ± </w:t>
            </w:r>
            <w:r w:rsidRPr="00A32BB8">
              <w:rPr>
                <w:rFonts w:ascii="Book Antiqua" w:hAnsi="Book Antiqua" w:cs="Times New Roman" w:hint="eastAsia"/>
                <w:color w:val="000000" w:themeColor="text1"/>
              </w:rPr>
              <w:t>SD</w:t>
            </w:r>
            <w:r w:rsidR="005F2831" w:rsidRPr="00A32BB8">
              <w:rPr>
                <w:rFonts w:ascii="Book Antiqua" w:hAnsi="Book Antiqua" w:cs="Times New Roman"/>
                <w:color w:val="000000" w:themeColor="text1"/>
              </w:rPr>
              <w:t xml:space="preserve">), </w:t>
            </w:r>
            <w:proofErr w:type="spellStart"/>
            <w:r w:rsidR="005F2831" w:rsidRPr="00A32BB8">
              <w:rPr>
                <w:rFonts w:ascii="Book Antiqua" w:hAnsi="Book Antiqua" w:cs="Times New Roman"/>
                <w:color w:val="000000" w:themeColor="text1"/>
              </w:rPr>
              <w:t>y</w:t>
            </w:r>
            <w:r w:rsidRPr="00A32BB8">
              <w:rPr>
                <w:rFonts w:ascii="Book Antiqua" w:hAnsi="Book Antiqua" w:cs="Times New Roman"/>
                <w:color w:val="000000" w:themeColor="text1"/>
              </w:rPr>
              <w:t>r</w:t>
            </w:r>
            <w:proofErr w:type="spellEnd"/>
          </w:p>
        </w:tc>
        <w:tc>
          <w:tcPr>
            <w:tcW w:w="1392" w:type="pct"/>
            <w:tcBorders>
              <w:top w:val="nil"/>
              <w:bottom w:val="nil"/>
            </w:tcBorders>
          </w:tcPr>
          <w:p w14:paraId="7979B8BB"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color w:val="000000" w:themeColor="text1"/>
              </w:rPr>
              <w:t>27.1 ± 7.9</w:t>
            </w:r>
          </w:p>
        </w:tc>
        <w:tc>
          <w:tcPr>
            <w:tcW w:w="1413" w:type="pct"/>
            <w:tcBorders>
              <w:top w:val="nil"/>
              <w:bottom w:val="nil"/>
            </w:tcBorders>
          </w:tcPr>
          <w:p w14:paraId="4DB0E913"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2</w:t>
            </w:r>
            <w:r w:rsidRPr="00A32BB8">
              <w:rPr>
                <w:rFonts w:ascii="Book Antiqua" w:hAnsi="Book Antiqua" w:cs="Times New Roman"/>
                <w:color w:val="000000" w:themeColor="text1"/>
              </w:rPr>
              <w:t>5.6 ± 4.5</w:t>
            </w:r>
          </w:p>
        </w:tc>
        <w:tc>
          <w:tcPr>
            <w:tcW w:w="695" w:type="pct"/>
            <w:tcBorders>
              <w:top w:val="nil"/>
              <w:bottom w:val="nil"/>
            </w:tcBorders>
          </w:tcPr>
          <w:p w14:paraId="16EA6395"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0</w:t>
            </w:r>
            <w:r w:rsidRPr="00A32BB8">
              <w:rPr>
                <w:rFonts w:ascii="Book Antiqua" w:hAnsi="Book Antiqua" w:cs="Times New Roman"/>
                <w:color w:val="000000" w:themeColor="text1"/>
              </w:rPr>
              <w:t>.465</w:t>
            </w:r>
          </w:p>
        </w:tc>
      </w:tr>
      <w:tr w:rsidR="00F839F2" w:rsidRPr="00A32BB8" w14:paraId="44849234" w14:textId="77777777" w:rsidTr="000E6C84">
        <w:tc>
          <w:tcPr>
            <w:tcW w:w="1500" w:type="pct"/>
            <w:tcBorders>
              <w:top w:val="nil"/>
              <w:bottom w:val="nil"/>
            </w:tcBorders>
          </w:tcPr>
          <w:p w14:paraId="12D211C8" w14:textId="77777777" w:rsidR="00F839F2" w:rsidRPr="00A32BB8" w:rsidRDefault="00F839F2" w:rsidP="005518F7">
            <w:pPr>
              <w:snapToGrid w:val="0"/>
              <w:spacing w:line="360" w:lineRule="auto"/>
              <w:rPr>
                <w:rFonts w:ascii="Book Antiqua" w:hAnsi="Book Antiqua" w:cs="Times New Roman"/>
                <w:color w:val="000000" w:themeColor="text1"/>
              </w:rPr>
            </w:pPr>
            <w:r w:rsidRPr="00A32BB8">
              <w:rPr>
                <w:rFonts w:ascii="Book Antiqua" w:hAnsi="Book Antiqua" w:cs="Times New Roman"/>
                <w:color w:val="000000" w:themeColor="text1"/>
              </w:rPr>
              <w:t>Biopsy site</w:t>
            </w:r>
          </w:p>
        </w:tc>
        <w:tc>
          <w:tcPr>
            <w:tcW w:w="1392" w:type="pct"/>
            <w:tcBorders>
              <w:top w:val="nil"/>
              <w:bottom w:val="nil"/>
            </w:tcBorders>
          </w:tcPr>
          <w:p w14:paraId="2000E25A"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c>
          <w:tcPr>
            <w:tcW w:w="1413" w:type="pct"/>
            <w:tcBorders>
              <w:top w:val="nil"/>
              <w:bottom w:val="nil"/>
            </w:tcBorders>
          </w:tcPr>
          <w:p w14:paraId="5CF84F1D"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c>
          <w:tcPr>
            <w:tcW w:w="695" w:type="pct"/>
            <w:tcBorders>
              <w:top w:val="nil"/>
              <w:bottom w:val="nil"/>
            </w:tcBorders>
          </w:tcPr>
          <w:p w14:paraId="3D00031F"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r>
      <w:tr w:rsidR="00F839F2" w:rsidRPr="00A32BB8" w14:paraId="153C6BF1" w14:textId="77777777" w:rsidTr="000E6C84">
        <w:tc>
          <w:tcPr>
            <w:tcW w:w="1500" w:type="pct"/>
            <w:tcBorders>
              <w:top w:val="nil"/>
              <w:bottom w:val="nil"/>
            </w:tcBorders>
          </w:tcPr>
          <w:p w14:paraId="2CE9BBD8" w14:textId="77777777" w:rsidR="00F839F2" w:rsidRPr="00A32BB8" w:rsidRDefault="00F839F2" w:rsidP="005518F7">
            <w:pPr>
              <w:snapToGrid w:val="0"/>
              <w:spacing w:line="360" w:lineRule="auto"/>
              <w:ind w:firstLineChars="100" w:firstLine="240"/>
              <w:rPr>
                <w:rFonts w:ascii="Book Antiqua" w:hAnsi="Book Antiqua" w:cs="Times New Roman"/>
                <w:color w:val="000000" w:themeColor="text1"/>
              </w:rPr>
            </w:pPr>
            <w:r w:rsidRPr="00A32BB8">
              <w:rPr>
                <w:rFonts w:ascii="Book Antiqua" w:hAnsi="Book Antiqua" w:cs="Times New Roman"/>
                <w:color w:val="000000" w:themeColor="text1"/>
              </w:rPr>
              <w:t>Terminal ileum</w:t>
            </w:r>
          </w:p>
        </w:tc>
        <w:tc>
          <w:tcPr>
            <w:tcW w:w="1392" w:type="pct"/>
            <w:tcBorders>
              <w:top w:val="nil"/>
              <w:bottom w:val="nil"/>
            </w:tcBorders>
          </w:tcPr>
          <w:p w14:paraId="1DD816FA"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8</w:t>
            </w:r>
          </w:p>
        </w:tc>
        <w:tc>
          <w:tcPr>
            <w:tcW w:w="1413" w:type="pct"/>
            <w:tcBorders>
              <w:top w:val="nil"/>
              <w:bottom w:val="nil"/>
            </w:tcBorders>
          </w:tcPr>
          <w:p w14:paraId="05F62F91"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5</w:t>
            </w:r>
          </w:p>
        </w:tc>
        <w:tc>
          <w:tcPr>
            <w:tcW w:w="695" w:type="pct"/>
            <w:tcBorders>
              <w:top w:val="nil"/>
              <w:bottom w:val="nil"/>
            </w:tcBorders>
          </w:tcPr>
          <w:p w14:paraId="508B90BC"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0</w:t>
            </w:r>
            <w:r w:rsidRPr="00A32BB8">
              <w:rPr>
                <w:rFonts w:ascii="Book Antiqua" w:hAnsi="Book Antiqua" w:cs="Times New Roman"/>
                <w:color w:val="000000" w:themeColor="text1"/>
              </w:rPr>
              <w:t>.832</w:t>
            </w:r>
          </w:p>
        </w:tc>
      </w:tr>
      <w:tr w:rsidR="00F839F2" w:rsidRPr="00A32BB8" w14:paraId="1081752F" w14:textId="77777777" w:rsidTr="000E6C84">
        <w:tc>
          <w:tcPr>
            <w:tcW w:w="1500" w:type="pct"/>
            <w:tcBorders>
              <w:top w:val="nil"/>
              <w:bottom w:val="nil"/>
            </w:tcBorders>
          </w:tcPr>
          <w:p w14:paraId="4A05C8C1" w14:textId="77777777" w:rsidR="00F839F2" w:rsidRPr="00A32BB8" w:rsidRDefault="00F839F2" w:rsidP="005518F7">
            <w:pPr>
              <w:snapToGrid w:val="0"/>
              <w:spacing w:line="360" w:lineRule="auto"/>
              <w:ind w:firstLineChars="100" w:firstLine="240"/>
              <w:rPr>
                <w:rFonts w:ascii="Book Antiqua" w:hAnsi="Book Antiqua" w:cs="Times New Roman"/>
                <w:color w:val="000000" w:themeColor="text1"/>
              </w:rPr>
            </w:pPr>
            <w:r w:rsidRPr="00A32BB8">
              <w:rPr>
                <w:rFonts w:ascii="Book Antiqua" w:hAnsi="Book Antiqua" w:cs="Times New Roman"/>
                <w:color w:val="000000" w:themeColor="text1"/>
              </w:rPr>
              <w:t>Ascending colon</w:t>
            </w:r>
          </w:p>
        </w:tc>
        <w:tc>
          <w:tcPr>
            <w:tcW w:w="1392" w:type="pct"/>
            <w:tcBorders>
              <w:top w:val="nil"/>
              <w:bottom w:val="nil"/>
            </w:tcBorders>
          </w:tcPr>
          <w:p w14:paraId="5AF36389"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2</w:t>
            </w:r>
          </w:p>
        </w:tc>
        <w:tc>
          <w:tcPr>
            <w:tcW w:w="1413" w:type="pct"/>
            <w:tcBorders>
              <w:top w:val="nil"/>
              <w:bottom w:val="nil"/>
            </w:tcBorders>
          </w:tcPr>
          <w:p w14:paraId="463E6D4A"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1</w:t>
            </w:r>
          </w:p>
        </w:tc>
        <w:tc>
          <w:tcPr>
            <w:tcW w:w="695" w:type="pct"/>
            <w:tcBorders>
              <w:top w:val="nil"/>
              <w:bottom w:val="nil"/>
            </w:tcBorders>
          </w:tcPr>
          <w:p w14:paraId="63F386A6"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r>
      <w:tr w:rsidR="00F839F2" w:rsidRPr="00A32BB8" w14:paraId="114C04FB" w14:textId="77777777" w:rsidTr="000E6C84">
        <w:tc>
          <w:tcPr>
            <w:tcW w:w="1500" w:type="pct"/>
            <w:tcBorders>
              <w:top w:val="nil"/>
              <w:bottom w:val="nil"/>
            </w:tcBorders>
          </w:tcPr>
          <w:p w14:paraId="51794E9C" w14:textId="77777777" w:rsidR="00F839F2" w:rsidRPr="00A32BB8" w:rsidRDefault="00F839F2" w:rsidP="005518F7">
            <w:pPr>
              <w:snapToGrid w:val="0"/>
              <w:spacing w:line="360" w:lineRule="auto"/>
              <w:ind w:firstLineChars="100" w:firstLine="240"/>
              <w:rPr>
                <w:rFonts w:ascii="Book Antiqua" w:hAnsi="Book Antiqua" w:cs="Times New Roman"/>
                <w:color w:val="000000" w:themeColor="text1"/>
              </w:rPr>
            </w:pPr>
            <w:r w:rsidRPr="00A32BB8">
              <w:rPr>
                <w:rFonts w:ascii="Book Antiqua" w:hAnsi="Book Antiqua" w:cs="Times New Roman"/>
                <w:color w:val="000000" w:themeColor="text1"/>
              </w:rPr>
              <w:t>Transverse colon</w:t>
            </w:r>
          </w:p>
        </w:tc>
        <w:tc>
          <w:tcPr>
            <w:tcW w:w="1392" w:type="pct"/>
            <w:tcBorders>
              <w:top w:val="nil"/>
              <w:bottom w:val="nil"/>
            </w:tcBorders>
          </w:tcPr>
          <w:p w14:paraId="35C99BE7"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2</w:t>
            </w:r>
          </w:p>
        </w:tc>
        <w:tc>
          <w:tcPr>
            <w:tcW w:w="1413" w:type="pct"/>
            <w:tcBorders>
              <w:top w:val="nil"/>
              <w:bottom w:val="nil"/>
            </w:tcBorders>
          </w:tcPr>
          <w:p w14:paraId="126EAF9B"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2</w:t>
            </w:r>
          </w:p>
        </w:tc>
        <w:tc>
          <w:tcPr>
            <w:tcW w:w="695" w:type="pct"/>
            <w:tcBorders>
              <w:top w:val="nil"/>
              <w:bottom w:val="nil"/>
            </w:tcBorders>
          </w:tcPr>
          <w:p w14:paraId="3B539A1C"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r>
      <w:tr w:rsidR="00F839F2" w:rsidRPr="00A32BB8" w14:paraId="6570A014" w14:textId="77777777" w:rsidTr="000E6C84">
        <w:tc>
          <w:tcPr>
            <w:tcW w:w="1500" w:type="pct"/>
            <w:tcBorders>
              <w:top w:val="nil"/>
              <w:bottom w:val="nil"/>
            </w:tcBorders>
          </w:tcPr>
          <w:p w14:paraId="2C67DEBC" w14:textId="77777777" w:rsidR="00F839F2" w:rsidRPr="00A32BB8" w:rsidRDefault="00F839F2" w:rsidP="005518F7">
            <w:pPr>
              <w:snapToGrid w:val="0"/>
              <w:spacing w:line="360" w:lineRule="auto"/>
              <w:ind w:firstLineChars="100" w:firstLine="240"/>
              <w:rPr>
                <w:rFonts w:ascii="Book Antiqua" w:hAnsi="Book Antiqua" w:cs="Times New Roman"/>
                <w:color w:val="000000" w:themeColor="text1"/>
              </w:rPr>
            </w:pPr>
            <w:r w:rsidRPr="00A32BB8">
              <w:rPr>
                <w:rFonts w:ascii="Book Antiqua" w:hAnsi="Book Antiqua" w:cs="Times New Roman"/>
                <w:color w:val="000000" w:themeColor="text1"/>
              </w:rPr>
              <w:t>Descending colon</w:t>
            </w:r>
          </w:p>
        </w:tc>
        <w:tc>
          <w:tcPr>
            <w:tcW w:w="1392" w:type="pct"/>
            <w:tcBorders>
              <w:top w:val="nil"/>
              <w:bottom w:val="nil"/>
            </w:tcBorders>
          </w:tcPr>
          <w:p w14:paraId="27D8AC10"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2</w:t>
            </w:r>
          </w:p>
        </w:tc>
        <w:tc>
          <w:tcPr>
            <w:tcW w:w="1413" w:type="pct"/>
            <w:tcBorders>
              <w:top w:val="nil"/>
              <w:bottom w:val="nil"/>
            </w:tcBorders>
          </w:tcPr>
          <w:p w14:paraId="3E4DAC84"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4</w:t>
            </w:r>
          </w:p>
        </w:tc>
        <w:tc>
          <w:tcPr>
            <w:tcW w:w="695" w:type="pct"/>
            <w:tcBorders>
              <w:top w:val="nil"/>
              <w:bottom w:val="nil"/>
            </w:tcBorders>
          </w:tcPr>
          <w:p w14:paraId="44E02177"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r>
      <w:tr w:rsidR="00F839F2" w:rsidRPr="00A32BB8" w14:paraId="4B5AA8B6" w14:textId="77777777" w:rsidTr="000E6C84">
        <w:tc>
          <w:tcPr>
            <w:tcW w:w="1500" w:type="pct"/>
            <w:tcBorders>
              <w:top w:val="nil"/>
              <w:bottom w:val="nil"/>
            </w:tcBorders>
          </w:tcPr>
          <w:p w14:paraId="2CBA14E8" w14:textId="77777777" w:rsidR="00F839F2" w:rsidRPr="00A32BB8" w:rsidRDefault="00F839F2" w:rsidP="005518F7">
            <w:pPr>
              <w:snapToGrid w:val="0"/>
              <w:spacing w:line="360" w:lineRule="auto"/>
              <w:ind w:firstLineChars="100" w:firstLine="240"/>
              <w:rPr>
                <w:rFonts w:ascii="Book Antiqua" w:hAnsi="Book Antiqua" w:cs="Times New Roman"/>
                <w:color w:val="000000" w:themeColor="text1"/>
              </w:rPr>
            </w:pPr>
            <w:r w:rsidRPr="00A32BB8">
              <w:rPr>
                <w:rFonts w:ascii="Book Antiqua" w:hAnsi="Book Antiqua" w:cs="Times New Roman"/>
                <w:color w:val="000000" w:themeColor="text1"/>
              </w:rPr>
              <w:t>Sigmoid colon</w:t>
            </w:r>
          </w:p>
        </w:tc>
        <w:tc>
          <w:tcPr>
            <w:tcW w:w="1392" w:type="pct"/>
            <w:tcBorders>
              <w:top w:val="nil"/>
              <w:bottom w:val="nil"/>
            </w:tcBorders>
          </w:tcPr>
          <w:p w14:paraId="79C0C27F"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4</w:t>
            </w:r>
          </w:p>
        </w:tc>
        <w:tc>
          <w:tcPr>
            <w:tcW w:w="1413" w:type="pct"/>
            <w:tcBorders>
              <w:top w:val="nil"/>
              <w:bottom w:val="nil"/>
            </w:tcBorders>
          </w:tcPr>
          <w:p w14:paraId="72F28782"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6</w:t>
            </w:r>
          </w:p>
        </w:tc>
        <w:tc>
          <w:tcPr>
            <w:tcW w:w="695" w:type="pct"/>
            <w:tcBorders>
              <w:top w:val="nil"/>
              <w:bottom w:val="nil"/>
            </w:tcBorders>
          </w:tcPr>
          <w:p w14:paraId="5D456C5A"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r>
      <w:tr w:rsidR="00F839F2" w:rsidRPr="00A32BB8" w14:paraId="2A740009" w14:textId="77777777" w:rsidTr="000E6C84">
        <w:tc>
          <w:tcPr>
            <w:tcW w:w="1500" w:type="pct"/>
            <w:tcBorders>
              <w:top w:val="nil"/>
              <w:bottom w:val="single" w:sz="4" w:space="0" w:color="auto"/>
            </w:tcBorders>
          </w:tcPr>
          <w:p w14:paraId="70073D29" w14:textId="77777777" w:rsidR="00F839F2" w:rsidRPr="00A32BB8" w:rsidRDefault="00F839F2" w:rsidP="005518F7">
            <w:pPr>
              <w:snapToGrid w:val="0"/>
              <w:spacing w:line="360" w:lineRule="auto"/>
              <w:ind w:firstLineChars="100" w:firstLine="240"/>
              <w:rPr>
                <w:rFonts w:ascii="Book Antiqua" w:hAnsi="Book Antiqua" w:cs="Times New Roman"/>
                <w:color w:val="000000" w:themeColor="text1"/>
              </w:rPr>
            </w:pPr>
            <w:r w:rsidRPr="00A32BB8">
              <w:rPr>
                <w:rFonts w:ascii="Book Antiqua" w:hAnsi="Book Antiqua" w:cs="Times New Roman"/>
                <w:color w:val="000000" w:themeColor="text1"/>
              </w:rPr>
              <w:t>Rectum</w:t>
            </w:r>
          </w:p>
        </w:tc>
        <w:tc>
          <w:tcPr>
            <w:tcW w:w="1392" w:type="pct"/>
            <w:tcBorders>
              <w:top w:val="nil"/>
              <w:bottom w:val="single" w:sz="4" w:space="0" w:color="auto"/>
            </w:tcBorders>
          </w:tcPr>
          <w:p w14:paraId="60C22F13"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2</w:t>
            </w:r>
          </w:p>
        </w:tc>
        <w:tc>
          <w:tcPr>
            <w:tcW w:w="1413" w:type="pct"/>
            <w:tcBorders>
              <w:top w:val="nil"/>
              <w:bottom w:val="single" w:sz="4" w:space="0" w:color="auto"/>
            </w:tcBorders>
          </w:tcPr>
          <w:p w14:paraId="1494DC5F" w14:textId="77777777" w:rsidR="00F839F2" w:rsidRPr="00A32BB8" w:rsidRDefault="00F839F2" w:rsidP="005518F7">
            <w:pPr>
              <w:snapToGrid w:val="0"/>
              <w:spacing w:line="360" w:lineRule="auto"/>
              <w:jc w:val="center"/>
              <w:rPr>
                <w:rFonts w:ascii="Book Antiqua" w:hAnsi="Book Antiqua" w:cs="Times New Roman"/>
                <w:color w:val="000000" w:themeColor="text1"/>
              </w:rPr>
            </w:pPr>
            <w:r w:rsidRPr="00A32BB8">
              <w:rPr>
                <w:rFonts w:ascii="Book Antiqua" w:hAnsi="Book Antiqua" w:cs="Times New Roman" w:hint="eastAsia"/>
                <w:color w:val="000000" w:themeColor="text1"/>
              </w:rPr>
              <w:t>2</w:t>
            </w:r>
          </w:p>
        </w:tc>
        <w:tc>
          <w:tcPr>
            <w:tcW w:w="695" w:type="pct"/>
            <w:tcBorders>
              <w:top w:val="nil"/>
              <w:bottom w:val="single" w:sz="4" w:space="0" w:color="auto"/>
            </w:tcBorders>
          </w:tcPr>
          <w:p w14:paraId="2DD6F4A4" w14:textId="77777777" w:rsidR="00F839F2" w:rsidRPr="00A32BB8" w:rsidRDefault="00F839F2" w:rsidP="005518F7">
            <w:pPr>
              <w:snapToGrid w:val="0"/>
              <w:spacing w:line="360" w:lineRule="auto"/>
              <w:jc w:val="center"/>
              <w:rPr>
                <w:rFonts w:ascii="Book Antiqua" w:hAnsi="Book Antiqua" w:cs="Times New Roman"/>
                <w:color w:val="000000" w:themeColor="text1"/>
              </w:rPr>
            </w:pPr>
          </w:p>
        </w:tc>
      </w:tr>
    </w:tbl>
    <w:p w14:paraId="3F32258C" w14:textId="413D0BC1" w:rsidR="00A32BB8" w:rsidRPr="00A32BB8" w:rsidRDefault="005F2831" w:rsidP="005518F7">
      <w:pPr>
        <w:snapToGrid w:val="0"/>
        <w:spacing w:line="360" w:lineRule="auto"/>
        <w:jc w:val="both"/>
        <w:rPr>
          <w:rFonts w:ascii="Book Antiqua" w:hAnsi="Book Antiqua"/>
          <w:color w:val="000000" w:themeColor="text1"/>
        </w:rPr>
      </w:pPr>
      <w:r w:rsidRPr="00A32BB8">
        <w:rPr>
          <w:rFonts w:ascii="Book Antiqua" w:hAnsi="Book Antiqua" w:hint="eastAsia"/>
          <w:color w:val="000000" w:themeColor="text1"/>
        </w:rPr>
        <w:t>S</w:t>
      </w:r>
      <w:r w:rsidRPr="00A32BB8">
        <w:rPr>
          <w:rFonts w:ascii="Book Antiqua" w:hAnsi="Book Antiqua"/>
          <w:color w:val="000000" w:themeColor="text1"/>
        </w:rPr>
        <w:t>D: Standard deviation.</w:t>
      </w:r>
    </w:p>
    <w:p w14:paraId="5DF8CACC" w14:textId="77777777" w:rsidR="00A32BB8" w:rsidRPr="00A32BB8" w:rsidRDefault="00A32BB8">
      <w:pPr>
        <w:rPr>
          <w:rFonts w:ascii="Book Antiqua" w:hAnsi="Book Antiqua"/>
          <w:color w:val="000000" w:themeColor="text1"/>
        </w:rPr>
      </w:pPr>
      <w:r w:rsidRPr="00A32BB8">
        <w:rPr>
          <w:rFonts w:ascii="Book Antiqua" w:hAnsi="Book Antiqua"/>
          <w:color w:val="000000" w:themeColor="text1"/>
        </w:rPr>
        <w:br w:type="page"/>
      </w:r>
    </w:p>
    <w:p w14:paraId="27AE3A8F" w14:textId="77777777" w:rsidR="00A32BB8" w:rsidRPr="00A32BB8" w:rsidRDefault="00A32BB8" w:rsidP="00A32BB8">
      <w:pPr>
        <w:jc w:val="center"/>
        <w:rPr>
          <w:rFonts w:ascii="Book Antiqua" w:hAnsi="Book Antiqua"/>
        </w:rPr>
      </w:pPr>
    </w:p>
    <w:p w14:paraId="6209518B" w14:textId="77777777" w:rsidR="00A32BB8" w:rsidRPr="00A32BB8" w:rsidRDefault="00A32BB8" w:rsidP="00A32BB8">
      <w:pPr>
        <w:jc w:val="center"/>
        <w:rPr>
          <w:rFonts w:ascii="Book Antiqua" w:hAnsi="Book Antiqua"/>
        </w:rPr>
      </w:pPr>
    </w:p>
    <w:p w14:paraId="1A8A3A48" w14:textId="77777777" w:rsidR="00A32BB8" w:rsidRPr="00A32BB8" w:rsidRDefault="00A32BB8" w:rsidP="00A32BB8">
      <w:pPr>
        <w:jc w:val="center"/>
        <w:rPr>
          <w:rFonts w:ascii="Book Antiqua" w:hAnsi="Book Antiqua"/>
        </w:rPr>
      </w:pPr>
    </w:p>
    <w:p w14:paraId="43EAAE81" w14:textId="77777777" w:rsidR="00A32BB8" w:rsidRPr="00A32BB8" w:rsidRDefault="00A32BB8" w:rsidP="00A32BB8">
      <w:pPr>
        <w:jc w:val="center"/>
        <w:rPr>
          <w:rFonts w:ascii="Book Antiqua" w:hAnsi="Book Antiqua"/>
        </w:rPr>
      </w:pPr>
    </w:p>
    <w:p w14:paraId="1D35563E" w14:textId="77777777" w:rsidR="00A32BB8" w:rsidRPr="00A32BB8" w:rsidRDefault="00A32BB8" w:rsidP="00A32BB8">
      <w:pPr>
        <w:jc w:val="center"/>
        <w:rPr>
          <w:rFonts w:ascii="Book Antiqua" w:hAnsi="Book Antiqua"/>
        </w:rPr>
      </w:pPr>
    </w:p>
    <w:p w14:paraId="223A5806" w14:textId="77777777" w:rsidR="00A32BB8" w:rsidRPr="00A32BB8" w:rsidRDefault="00A32BB8" w:rsidP="00A32BB8">
      <w:pPr>
        <w:jc w:val="center"/>
        <w:rPr>
          <w:rFonts w:ascii="Book Antiqua" w:hAnsi="Book Antiqua"/>
        </w:rPr>
      </w:pPr>
      <w:r w:rsidRPr="00A32BB8">
        <w:rPr>
          <w:rFonts w:ascii="Book Antiqua" w:hAnsi="Book Antiqua"/>
          <w:noProof/>
        </w:rPr>
        <w:drawing>
          <wp:inline distT="0" distB="0" distL="0" distR="0" wp14:anchorId="2BB66974" wp14:editId="0FF844B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4FAD4E" w14:textId="77777777" w:rsidR="00A32BB8" w:rsidRPr="00A32BB8" w:rsidRDefault="00A32BB8" w:rsidP="00A32BB8">
      <w:pPr>
        <w:jc w:val="center"/>
        <w:rPr>
          <w:rFonts w:ascii="Book Antiqua" w:hAnsi="Book Antiqua"/>
        </w:rPr>
      </w:pPr>
    </w:p>
    <w:p w14:paraId="12B85BFC" w14:textId="77777777" w:rsidR="00A32BB8" w:rsidRPr="00A32BB8" w:rsidRDefault="00A32BB8" w:rsidP="00A32BB8">
      <w:pPr>
        <w:autoSpaceDE w:val="0"/>
        <w:autoSpaceDN w:val="0"/>
        <w:adjustRightInd w:val="0"/>
        <w:jc w:val="center"/>
        <w:rPr>
          <w:rFonts w:ascii="Book Antiqua" w:eastAsia="Garamond-Bold" w:hAnsi="Book Antiqua" w:cs="Garamond-Bold"/>
          <w:b/>
          <w:bCs/>
          <w:color w:val="000000"/>
          <w:sz w:val="28"/>
          <w:szCs w:val="28"/>
        </w:rPr>
      </w:pPr>
      <w:r w:rsidRPr="00A32BB8">
        <w:rPr>
          <w:rFonts w:ascii="Book Antiqua" w:eastAsia="TimesNewRomanPSMT" w:hAnsi="Book Antiqua" w:cs="TimesNewRomanPSMT"/>
          <w:color w:val="000000"/>
          <w:sz w:val="28"/>
          <w:szCs w:val="28"/>
        </w:rPr>
        <w:t xml:space="preserve">Published by </w:t>
      </w:r>
      <w:proofErr w:type="spellStart"/>
      <w:r w:rsidRPr="00A32BB8">
        <w:rPr>
          <w:rFonts w:ascii="Book Antiqua" w:eastAsia="Garamond-Bold" w:hAnsi="Book Antiqua" w:cs="Garamond-Bold"/>
          <w:b/>
          <w:bCs/>
          <w:color w:val="000000"/>
          <w:sz w:val="28"/>
          <w:szCs w:val="28"/>
        </w:rPr>
        <w:t>Baishideng</w:t>
      </w:r>
      <w:proofErr w:type="spellEnd"/>
      <w:r w:rsidRPr="00A32BB8">
        <w:rPr>
          <w:rFonts w:ascii="Book Antiqua" w:eastAsia="Garamond-Bold" w:hAnsi="Book Antiqua" w:cs="Garamond-Bold"/>
          <w:b/>
          <w:bCs/>
          <w:color w:val="000000"/>
          <w:sz w:val="28"/>
          <w:szCs w:val="28"/>
        </w:rPr>
        <w:t xml:space="preserve"> Publishing Group </w:t>
      </w:r>
      <w:proofErr w:type="spellStart"/>
      <w:r w:rsidRPr="00A32BB8">
        <w:rPr>
          <w:rFonts w:ascii="Book Antiqua" w:eastAsia="Garamond-Bold" w:hAnsi="Book Antiqua" w:cs="Garamond-Bold"/>
          <w:b/>
          <w:bCs/>
          <w:color w:val="000000"/>
          <w:sz w:val="28"/>
          <w:szCs w:val="28"/>
        </w:rPr>
        <w:t>Inc</w:t>
      </w:r>
      <w:proofErr w:type="spellEnd"/>
    </w:p>
    <w:p w14:paraId="45AD936F" w14:textId="77777777" w:rsidR="00A32BB8" w:rsidRPr="00A32BB8" w:rsidRDefault="00A32BB8" w:rsidP="00A32BB8">
      <w:pPr>
        <w:autoSpaceDE w:val="0"/>
        <w:autoSpaceDN w:val="0"/>
        <w:adjustRightInd w:val="0"/>
        <w:jc w:val="center"/>
        <w:rPr>
          <w:rFonts w:ascii="Book Antiqua" w:eastAsia="TimesNewRomanPSMT" w:hAnsi="Book Antiqua" w:cs="Garamond"/>
          <w:color w:val="000000"/>
          <w:sz w:val="28"/>
          <w:szCs w:val="28"/>
        </w:rPr>
      </w:pPr>
      <w:r w:rsidRPr="00A32BB8">
        <w:rPr>
          <w:rFonts w:ascii="Book Antiqua" w:eastAsia="TimesNewRomanPSMT" w:hAnsi="Book Antiqua" w:cs="Garamond"/>
          <w:color w:val="000000"/>
          <w:sz w:val="28"/>
          <w:szCs w:val="28"/>
        </w:rPr>
        <w:t>7041 Koll Center Parkway, Suite 160, Pleasanton, CA 94566, USA</w:t>
      </w:r>
    </w:p>
    <w:p w14:paraId="2EFDEEB4" w14:textId="77777777" w:rsidR="00A32BB8" w:rsidRPr="00A32BB8" w:rsidRDefault="00A32BB8" w:rsidP="00A32BB8">
      <w:pPr>
        <w:autoSpaceDE w:val="0"/>
        <w:autoSpaceDN w:val="0"/>
        <w:adjustRightInd w:val="0"/>
        <w:jc w:val="center"/>
        <w:rPr>
          <w:rFonts w:ascii="Book Antiqua" w:eastAsia="TimesNewRomanPSMT" w:hAnsi="Book Antiqua" w:cs="Garamond"/>
          <w:color w:val="000000"/>
          <w:sz w:val="28"/>
          <w:szCs w:val="28"/>
        </w:rPr>
      </w:pPr>
      <w:r w:rsidRPr="00A32BB8">
        <w:rPr>
          <w:rFonts w:ascii="Book Antiqua" w:eastAsia="Garamond-Bold" w:hAnsi="Book Antiqua" w:cs="Garamond-Bold"/>
          <w:b/>
          <w:bCs/>
          <w:color w:val="000000"/>
          <w:sz w:val="28"/>
          <w:szCs w:val="28"/>
        </w:rPr>
        <w:t xml:space="preserve">Telephone: </w:t>
      </w:r>
      <w:r w:rsidRPr="00A32BB8">
        <w:rPr>
          <w:rFonts w:ascii="Book Antiqua" w:eastAsia="TimesNewRomanPSMT" w:hAnsi="Book Antiqua" w:cs="Garamond"/>
          <w:color w:val="000000"/>
          <w:sz w:val="28"/>
          <w:szCs w:val="28"/>
        </w:rPr>
        <w:t>+1-925-3991568</w:t>
      </w:r>
    </w:p>
    <w:p w14:paraId="5EBB4003" w14:textId="77777777" w:rsidR="00A32BB8" w:rsidRPr="00A32BB8" w:rsidRDefault="00A32BB8" w:rsidP="00A32BB8">
      <w:pPr>
        <w:autoSpaceDE w:val="0"/>
        <w:autoSpaceDN w:val="0"/>
        <w:adjustRightInd w:val="0"/>
        <w:jc w:val="center"/>
        <w:rPr>
          <w:rFonts w:ascii="Book Antiqua" w:eastAsia="TimesNewRomanPSMT" w:hAnsi="Book Antiqua" w:cs="Garamond"/>
          <w:color w:val="D56400"/>
          <w:sz w:val="28"/>
          <w:szCs w:val="28"/>
        </w:rPr>
      </w:pPr>
      <w:r w:rsidRPr="00A32BB8">
        <w:rPr>
          <w:rFonts w:ascii="Book Antiqua" w:eastAsia="Garamond-Bold" w:hAnsi="Book Antiqua" w:cs="Garamond-Bold"/>
          <w:b/>
          <w:bCs/>
          <w:color w:val="000000"/>
          <w:sz w:val="28"/>
          <w:szCs w:val="28"/>
        </w:rPr>
        <w:t xml:space="preserve">E-mail: </w:t>
      </w:r>
      <w:r w:rsidRPr="00A32BB8">
        <w:rPr>
          <w:rFonts w:ascii="Book Antiqua" w:eastAsia="TimesNewRomanPSMT" w:hAnsi="Book Antiqua" w:cs="Garamond"/>
          <w:color w:val="D56400"/>
          <w:sz w:val="28"/>
          <w:szCs w:val="28"/>
        </w:rPr>
        <w:t>bpgoffice@wjgnet.com</w:t>
      </w:r>
    </w:p>
    <w:p w14:paraId="50939E03" w14:textId="77777777" w:rsidR="00A32BB8" w:rsidRPr="00A32BB8" w:rsidRDefault="00A32BB8" w:rsidP="00A32BB8">
      <w:pPr>
        <w:autoSpaceDE w:val="0"/>
        <w:autoSpaceDN w:val="0"/>
        <w:adjustRightInd w:val="0"/>
        <w:jc w:val="center"/>
        <w:rPr>
          <w:rFonts w:ascii="Book Antiqua" w:eastAsia="TimesNewRomanPSMT" w:hAnsi="Book Antiqua" w:cs="Garamond"/>
          <w:color w:val="D56400"/>
          <w:sz w:val="28"/>
          <w:szCs w:val="28"/>
        </w:rPr>
      </w:pPr>
      <w:r w:rsidRPr="00A32BB8">
        <w:rPr>
          <w:rFonts w:ascii="Book Antiqua" w:eastAsia="Garamond-Bold" w:hAnsi="Book Antiqua" w:cs="Garamond-Bold"/>
          <w:b/>
          <w:bCs/>
          <w:color w:val="000000"/>
          <w:sz w:val="28"/>
          <w:szCs w:val="28"/>
        </w:rPr>
        <w:t xml:space="preserve">Help Desk: </w:t>
      </w:r>
      <w:r w:rsidRPr="00A32BB8">
        <w:rPr>
          <w:rFonts w:ascii="Book Antiqua" w:eastAsia="TimesNewRomanPSMT" w:hAnsi="Book Antiqua" w:cs="Garamond"/>
          <w:color w:val="D56400"/>
          <w:sz w:val="28"/>
          <w:szCs w:val="28"/>
        </w:rPr>
        <w:t>https://www.f6publishing.com/helpdesk</w:t>
      </w:r>
    </w:p>
    <w:p w14:paraId="4A21BAA5" w14:textId="77777777" w:rsidR="00A32BB8" w:rsidRPr="00A32BB8" w:rsidRDefault="00A32BB8" w:rsidP="00A32BB8">
      <w:pPr>
        <w:jc w:val="center"/>
        <w:rPr>
          <w:rFonts w:ascii="Book Antiqua" w:hAnsi="Book Antiqua"/>
        </w:rPr>
      </w:pPr>
      <w:r w:rsidRPr="00A32BB8">
        <w:rPr>
          <w:rFonts w:ascii="Book Antiqua" w:eastAsia="TimesNewRomanPSMT" w:hAnsi="Book Antiqua" w:cs="Garamond"/>
          <w:color w:val="D56400"/>
          <w:sz w:val="28"/>
          <w:szCs w:val="28"/>
        </w:rPr>
        <w:t>https://www.wjgnet.com</w:t>
      </w:r>
    </w:p>
    <w:p w14:paraId="0B0238D1" w14:textId="77777777" w:rsidR="00A32BB8" w:rsidRPr="00A32BB8" w:rsidRDefault="00A32BB8" w:rsidP="00A32BB8">
      <w:pPr>
        <w:jc w:val="center"/>
        <w:rPr>
          <w:rFonts w:ascii="Book Antiqua" w:hAnsi="Book Antiqua"/>
        </w:rPr>
      </w:pPr>
    </w:p>
    <w:p w14:paraId="6F4A5A7A" w14:textId="77777777" w:rsidR="00A32BB8" w:rsidRPr="00A32BB8" w:rsidRDefault="00A32BB8" w:rsidP="00A32BB8">
      <w:pPr>
        <w:jc w:val="center"/>
        <w:rPr>
          <w:rFonts w:ascii="Book Antiqua" w:hAnsi="Book Antiqua"/>
        </w:rPr>
      </w:pPr>
    </w:p>
    <w:p w14:paraId="127DEF23" w14:textId="77777777" w:rsidR="00A32BB8" w:rsidRPr="00A32BB8" w:rsidRDefault="00A32BB8" w:rsidP="00A32BB8">
      <w:pPr>
        <w:jc w:val="center"/>
        <w:rPr>
          <w:rFonts w:ascii="Book Antiqua" w:hAnsi="Book Antiqua"/>
        </w:rPr>
      </w:pPr>
    </w:p>
    <w:p w14:paraId="044BCC17" w14:textId="77777777" w:rsidR="00A32BB8" w:rsidRPr="00A32BB8" w:rsidRDefault="00A32BB8" w:rsidP="00A32BB8">
      <w:pPr>
        <w:jc w:val="center"/>
        <w:rPr>
          <w:rFonts w:ascii="Book Antiqua" w:hAnsi="Book Antiqua"/>
        </w:rPr>
      </w:pPr>
      <w:r w:rsidRPr="00A32BB8">
        <w:rPr>
          <w:rFonts w:ascii="Book Antiqua" w:hAnsi="Book Antiqua"/>
          <w:noProof/>
        </w:rPr>
        <w:drawing>
          <wp:inline distT="0" distB="0" distL="0" distR="0" wp14:anchorId="42719F9D" wp14:editId="1C05102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AE12E93" w14:textId="77777777" w:rsidR="00A32BB8" w:rsidRPr="00A32BB8" w:rsidRDefault="00A32BB8" w:rsidP="00A32BB8">
      <w:pPr>
        <w:jc w:val="center"/>
        <w:rPr>
          <w:rFonts w:ascii="Book Antiqua" w:hAnsi="Book Antiqua"/>
        </w:rPr>
      </w:pPr>
    </w:p>
    <w:p w14:paraId="5BC49B49" w14:textId="77777777" w:rsidR="00A32BB8" w:rsidRPr="00A32BB8" w:rsidRDefault="00A32BB8" w:rsidP="00A32BB8">
      <w:pPr>
        <w:jc w:val="center"/>
        <w:rPr>
          <w:rFonts w:ascii="Book Antiqua" w:hAnsi="Book Antiqua"/>
        </w:rPr>
      </w:pPr>
    </w:p>
    <w:p w14:paraId="2086304A" w14:textId="77777777" w:rsidR="00A32BB8" w:rsidRPr="00A32BB8" w:rsidRDefault="00A32BB8" w:rsidP="00A32BB8">
      <w:pPr>
        <w:jc w:val="center"/>
        <w:rPr>
          <w:rFonts w:ascii="Book Antiqua" w:hAnsi="Book Antiqua"/>
        </w:rPr>
      </w:pPr>
    </w:p>
    <w:p w14:paraId="56F74885" w14:textId="77777777" w:rsidR="00A32BB8" w:rsidRPr="00A32BB8" w:rsidRDefault="00A32BB8" w:rsidP="00A32BB8">
      <w:pPr>
        <w:jc w:val="center"/>
        <w:rPr>
          <w:rFonts w:ascii="Book Antiqua" w:hAnsi="Book Antiqua"/>
        </w:rPr>
      </w:pPr>
    </w:p>
    <w:p w14:paraId="67A5F4A6" w14:textId="77777777" w:rsidR="00A32BB8" w:rsidRPr="00A32BB8" w:rsidRDefault="00A32BB8" w:rsidP="00A32BB8">
      <w:pPr>
        <w:jc w:val="center"/>
        <w:rPr>
          <w:rFonts w:ascii="Book Antiqua" w:hAnsi="Book Antiqua"/>
        </w:rPr>
      </w:pPr>
    </w:p>
    <w:p w14:paraId="64A77871" w14:textId="77777777" w:rsidR="00A32BB8" w:rsidRPr="00A32BB8" w:rsidRDefault="00A32BB8" w:rsidP="00A32BB8">
      <w:pPr>
        <w:jc w:val="center"/>
        <w:rPr>
          <w:rFonts w:ascii="Book Antiqua" w:hAnsi="Book Antiqua"/>
        </w:rPr>
      </w:pPr>
    </w:p>
    <w:p w14:paraId="07C475B9" w14:textId="77777777" w:rsidR="00A32BB8" w:rsidRPr="00A32BB8" w:rsidRDefault="00A32BB8" w:rsidP="00A32BB8">
      <w:pPr>
        <w:jc w:val="center"/>
        <w:rPr>
          <w:rFonts w:ascii="Book Antiqua" w:hAnsi="Book Antiqua"/>
        </w:rPr>
      </w:pPr>
    </w:p>
    <w:p w14:paraId="16E4F88D" w14:textId="77777777" w:rsidR="00A32BB8" w:rsidRPr="00A32BB8" w:rsidRDefault="00A32BB8" w:rsidP="00A32BB8">
      <w:pPr>
        <w:jc w:val="center"/>
        <w:rPr>
          <w:rFonts w:ascii="Book Antiqua" w:hAnsi="Book Antiqua"/>
        </w:rPr>
      </w:pPr>
    </w:p>
    <w:p w14:paraId="691FF17E" w14:textId="77777777" w:rsidR="00A32BB8" w:rsidRPr="00A32BB8" w:rsidRDefault="00A32BB8" w:rsidP="00A32BB8">
      <w:pPr>
        <w:jc w:val="center"/>
        <w:rPr>
          <w:rFonts w:ascii="Book Antiqua" w:hAnsi="Book Antiqua"/>
        </w:rPr>
      </w:pPr>
    </w:p>
    <w:p w14:paraId="0980586D" w14:textId="77777777" w:rsidR="00A32BB8" w:rsidRPr="00A32BB8" w:rsidRDefault="00A32BB8" w:rsidP="00A32BB8">
      <w:pPr>
        <w:jc w:val="right"/>
        <w:rPr>
          <w:rFonts w:ascii="Book Antiqua" w:hAnsi="Book Antiqua"/>
          <w:color w:val="000000" w:themeColor="text1"/>
        </w:rPr>
      </w:pPr>
    </w:p>
    <w:p w14:paraId="1BCD056C" w14:textId="77777777" w:rsidR="00A32BB8" w:rsidRPr="00763D22" w:rsidRDefault="00A32BB8" w:rsidP="00A32BB8">
      <w:pPr>
        <w:jc w:val="center"/>
        <w:rPr>
          <w:rFonts w:ascii="Book Antiqua" w:hAnsi="Book Antiqua"/>
          <w:color w:val="000000" w:themeColor="text1"/>
        </w:rPr>
      </w:pPr>
      <w:r w:rsidRPr="00A32BB8">
        <w:rPr>
          <w:rFonts w:ascii="Book Antiqua" w:eastAsia="BookAntiqua-Bold" w:hAnsi="Book Antiqua" w:cs="BookAntiqua-Bold"/>
          <w:b/>
          <w:bCs/>
          <w:color w:val="000000" w:themeColor="text1"/>
        </w:rPr>
        <w:t xml:space="preserve">© 2021 </w:t>
      </w:r>
      <w:proofErr w:type="spellStart"/>
      <w:r w:rsidRPr="00A32BB8">
        <w:rPr>
          <w:rFonts w:ascii="Book Antiqua" w:eastAsia="BookAntiqua-Bold" w:hAnsi="Book Antiqua" w:cs="BookAntiqua-Bold"/>
          <w:b/>
          <w:bCs/>
          <w:color w:val="000000" w:themeColor="text1"/>
        </w:rPr>
        <w:t>Baishideng</w:t>
      </w:r>
      <w:proofErr w:type="spellEnd"/>
      <w:r w:rsidRPr="00A32BB8">
        <w:rPr>
          <w:rFonts w:ascii="Book Antiqua" w:eastAsia="BookAntiqua-Bold" w:hAnsi="Book Antiqua" w:cs="BookAntiqua-Bold"/>
          <w:b/>
          <w:bCs/>
          <w:color w:val="000000" w:themeColor="text1"/>
        </w:rPr>
        <w:t xml:space="preserve"> Publishing Group Inc. All rights reserved.</w:t>
      </w:r>
      <w:r w:rsidRPr="00A32BB8">
        <w:rPr>
          <w:rFonts w:ascii="Book Antiqua" w:hAnsi="Book Antiqua"/>
          <w:color w:val="000000" w:themeColor="text1"/>
        </w:rPr>
        <w:fldChar w:fldCharType="begin"/>
      </w:r>
      <w:r w:rsidRPr="00A32BB8">
        <w:rPr>
          <w:rFonts w:ascii="Book Antiqua" w:hAnsi="Book Antiqua"/>
          <w:color w:val="000000" w:themeColor="text1"/>
        </w:rPr>
        <w:instrText xml:space="preserve"> ADDIN EN.REFLIST </w:instrText>
      </w:r>
      <w:r w:rsidRPr="00A32BB8">
        <w:rPr>
          <w:rFonts w:ascii="Book Antiqua" w:hAnsi="Book Antiqua"/>
          <w:color w:val="000000" w:themeColor="text1"/>
        </w:rPr>
        <w:fldChar w:fldCharType="end"/>
      </w:r>
      <w:bookmarkStart w:id="5" w:name="_GoBack"/>
      <w:bookmarkEnd w:id="5"/>
    </w:p>
    <w:p w14:paraId="2355C013" w14:textId="77777777" w:rsidR="00A32BB8" w:rsidRPr="00D1521C" w:rsidRDefault="00A32BB8" w:rsidP="00A32BB8">
      <w:pPr>
        <w:snapToGrid w:val="0"/>
        <w:spacing w:line="360" w:lineRule="auto"/>
        <w:rPr>
          <w:rFonts w:asciiTheme="minorEastAsia" w:hAnsiTheme="minorEastAsia"/>
          <w:b/>
        </w:rPr>
      </w:pPr>
    </w:p>
    <w:sectPr w:rsidR="00A32BB8" w:rsidRPr="00D15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54A8B" w14:textId="77777777" w:rsidR="00CE729F" w:rsidRDefault="00CE729F" w:rsidP="00F757E4">
      <w:r>
        <w:separator/>
      </w:r>
    </w:p>
  </w:endnote>
  <w:endnote w:type="continuationSeparator" w:id="0">
    <w:p w14:paraId="74CA719A" w14:textId="77777777" w:rsidR="00CE729F" w:rsidRDefault="00CE729F" w:rsidP="00F75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052743"/>
      <w:docPartObj>
        <w:docPartGallery w:val="Page Numbers (Bottom of Page)"/>
        <w:docPartUnique/>
      </w:docPartObj>
    </w:sdtPr>
    <w:sdtEndPr/>
    <w:sdtContent>
      <w:sdt>
        <w:sdtPr>
          <w:id w:val="-1705238520"/>
          <w:docPartObj>
            <w:docPartGallery w:val="Page Numbers (Top of Page)"/>
            <w:docPartUnique/>
          </w:docPartObj>
        </w:sdtPr>
        <w:sdtEndPr/>
        <w:sdtContent>
          <w:p w14:paraId="5439D3AD" w14:textId="77777777" w:rsidR="00F757E4" w:rsidRDefault="00F757E4" w:rsidP="00F757E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32BB8">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32BB8">
              <w:rPr>
                <w:b/>
                <w:bCs/>
                <w:noProof/>
              </w:rPr>
              <w:t>29</w:t>
            </w:r>
            <w:r>
              <w:rPr>
                <w:b/>
                <w:bCs/>
                <w:sz w:val="24"/>
                <w:szCs w:val="24"/>
              </w:rPr>
              <w:fldChar w:fldCharType="end"/>
            </w:r>
          </w:p>
        </w:sdtContent>
      </w:sdt>
    </w:sdtContent>
  </w:sdt>
  <w:p w14:paraId="497A68D1" w14:textId="77777777" w:rsidR="00F757E4" w:rsidRDefault="00F757E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9EF6B5" w14:textId="77777777" w:rsidR="00CE729F" w:rsidRDefault="00CE729F" w:rsidP="00F757E4">
      <w:r>
        <w:separator/>
      </w:r>
    </w:p>
  </w:footnote>
  <w:footnote w:type="continuationSeparator" w:id="0">
    <w:p w14:paraId="616D4187" w14:textId="77777777" w:rsidR="00CE729F" w:rsidRDefault="00CE729F" w:rsidP="00F757E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柏霖 杨">
    <w15:presenceInfo w15:providerId="Windows Live" w15:userId="a3e3ce9c03cac2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753"/>
    <w:rsid w:val="00042682"/>
    <w:rsid w:val="000735A7"/>
    <w:rsid w:val="0008575C"/>
    <w:rsid w:val="000F4791"/>
    <w:rsid w:val="00132F7A"/>
    <w:rsid w:val="00155BE9"/>
    <w:rsid w:val="001A0B1C"/>
    <w:rsid w:val="001D1443"/>
    <w:rsid w:val="00235643"/>
    <w:rsid w:val="00257E13"/>
    <w:rsid w:val="002A448C"/>
    <w:rsid w:val="002D79C5"/>
    <w:rsid w:val="0031435A"/>
    <w:rsid w:val="00325D78"/>
    <w:rsid w:val="00332179"/>
    <w:rsid w:val="0039378E"/>
    <w:rsid w:val="003E4742"/>
    <w:rsid w:val="003E7662"/>
    <w:rsid w:val="00406C90"/>
    <w:rsid w:val="00445820"/>
    <w:rsid w:val="0046200E"/>
    <w:rsid w:val="00471715"/>
    <w:rsid w:val="004972D0"/>
    <w:rsid w:val="004A646E"/>
    <w:rsid w:val="004B2DAF"/>
    <w:rsid w:val="004C7BFF"/>
    <w:rsid w:val="004E45C2"/>
    <w:rsid w:val="00503019"/>
    <w:rsid w:val="00507A7A"/>
    <w:rsid w:val="00515C26"/>
    <w:rsid w:val="005518F7"/>
    <w:rsid w:val="00584E6E"/>
    <w:rsid w:val="005A5E15"/>
    <w:rsid w:val="005B787D"/>
    <w:rsid w:val="005C00FA"/>
    <w:rsid w:val="005F2831"/>
    <w:rsid w:val="00613CED"/>
    <w:rsid w:val="006B3111"/>
    <w:rsid w:val="006C186E"/>
    <w:rsid w:val="006D5EEC"/>
    <w:rsid w:val="00773A4B"/>
    <w:rsid w:val="00784BED"/>
    <w:rsid w:val="00842043"/>
    <w:rsid w:val="00882F1D"/>
    <w:rsid w:val="008A0377"/>
    <w:rsid w:val="008A493C"/>
    <w:rsid w:val="008F389E"/>
    <w:rsid w:val="00914EC6"/>
    <w:rsid w:val="009170BA"/>
    <w:rsid w:val="009C233F"/>
    <w:rsid w:val="009E5AF4"/>
    <w:rsid w:val="00A32BB8"/>
    <w:rsid w:val="00A77B3E"/>
    <w:rsid w:val="00B16DBC"/>
    <w:rsid w:val="00B22F87"/>
    <w:rsid w:val="00B631C0"/>
    <w:rsid w:val="00BD0518"/>
    <w:rsid w:val="00BD7775"/>
    <w:rsid w:val="00BE1B48"/>
    <w:rsid w:val="00C0034F"/>
    <w:rsid w:val="00C115AD"/>
    <w:rsid w:val="00C406BE"/>
    <w:rsid w:val="00CA2A55"/>
    <w:rsid w:val="00CB5747"/>
    <w:rsid w:val="00CD2081"/>
    <w:rsid w:val="00CE2B94"/>
    <w:rsid w:val="00CE729F"/>
    <w:rsid w:val="00CF6E73"/>
    <w:rsid w:val="00DA1470"/>
    <w:rsid w:val="00E22848"/>
    <w:rsid w:val="00E354E8"/>
    <w:rsid w:val="00E552DC"/>
    <w:rsid w:val="00E636B4"/>
    <w:rsid w:val="00E9007D"/>
    <w:rsid w:val="00F05303"/>
    <w:rsid w:val="00F757E4"/>
    <w:rsid w:val="00F839F2"/>
    <w:rsid w:val="00FB3423"/>
    <w:rsid w:val="00FC6B45"/>
    <w:rsid w:val="00FF11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92F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757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757E4"/>
    <w:rPr>
      <w:sz w:val="18"/>
      <w:szCs w:val="18"/>
    </w:rPr>
  </w:style>
  <w:style w:type="paragraph" w:styleId="a4">
    <w:name w:val="footer"/>
    <w:basedOn w:val="a"/>
    <w:link w:val="Char0"/>
    <w:uiPriority w:val="99"/>
    <w:unhideWhenUsed/>
    <w:rsid w:val="00F757E4"/>
    <w:pPr>
      <w:tabs>
        <w:tab w:val="center" w:pos="4153"/>
        <w:tab w:val="right" w:pos="8306"/>
      </w:tabs>
      <w:snapToGrid w:val="0"/>
    </w:pPr>
    <w:rPr>
      <w:sz w:val="18"/>
      <w:szCs w:val="18"/>
    </w:rPr>
  </w:style>
  <w:style w:type="character" w:customStyle="1" w:styleId="Char0">
    <w:name w:val="页脚 Char"/>
    <w:basedOn w:val="a0"/>
    <w:link w:val="a4"/>
    <w:uiPriority w:val="99"/>
    <w:rsid w:val="00F757E4"/>
    <w:rPr>
      <w:sz w:val="18"/>
      <w:szCs w:val="18"/>
    </w:rPr>
  </w:style>
  <w:style w:type="table" w:styleId="a5">
    <w:name w:val="Table Grid"/>
    <w:basedOn w:val="a1"/>
    <w:uiPriority w:val="59"/>
    <w:rsid w:val="00F839F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E354E8"/>
    <w:rPr>
      <w:sz w:val="18"/>
      <w:szCs w:val="18"/>
    </w:rPr>
  </w:style>
  <w:style w:type="character" w:customStyle="1" w:styleId="Char1">
    <w:name w:val="批注框文本 Char"/>
    <w:basedOn w:val="a0"/>
    <w:link w:val="a6"/>
    <w:semiHidden/>
    <w:rsid w:val="00E354E8"/>
    <w:rPr>
      <w:sz w:val="18"/>
      <w:szCs w:val="18"/>
    </w:rPr>
  </w:style>
  <w:style w:type="character" w:styleId="a7">
    <w:name w:val="Emphasis"/>
    <w:basedOn w:val="a0"/>
    <w:uiPriority w:val="20"/>
    <w:qFormat/>
    <w:rsid w:val="00445820"/>
    <w:rPr>
      <w:i/>
      <w:iCs/>
    </w:rPr>
  </w:style>
  <w:style w:type="character" w:styleId="a8">
    <w:name w:val="Hyperlink"/>
    <w:basedOn w:val="a0"/>
    <w:uiPriority w:val="99"/>
    <w:semiHidden/>
    <w:unhideWhenUsed/>
    <w:rsid w:val="0044582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757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757E4"/>
    <w:rPr>
      <w:sz w:val="18"/>
      <w:szCs w:val="18"/>
    </w:rPr>
  </w:style>
  <w:style w:type="paragraph" w:styleId="a4">
    <w:name w:val="footer"/>
    <w:basedOn w:val="a"/>
    <w:link w:val="Char0"/>
    <w:uiPriority w:val="99"/>
    <w:unhideWhenUsed/>
    <w:rsid w:val="00F757E4"/>
    <w:pPr>
      <w:tabs>
        <w:tab w:val="center" w:pos="4153"/>
        <w:tab w:val="right" w:pos="8306"/>
      </w:tabs>
      <w:snapToGrid w:val="0"/>
    </w:pPr>
    <w:rPr>
      <w:sz w:val="18"/>
      <w:szCs w:val="18"/>
    </w:rPr>
  </w:style>
  <w:style w:type="character" w:customStyle="1" w:styleId="Char0">
    <w:name w:val="页脚 Char"/>
    <w:basedOn w:val="a0"/>
    <w:link w:val="a4"/>
    <w:uiPriority w:val="99"/>
    <w:rsid w:val="00F757E4"/>
    <w:rPr>
      <w:sz w:val="18"/>
      <w:szCs w:val="18"/>
    </w:rPr>
  </w:style>
  <w:style w:type="table" w:styleId="a5">
    <w:name w:val="Table Grid"/>
    <w:basedOn w:val="a1"/>
    <w:uiPriority w:val="59"/>
    <w:rsid w:val="00F839F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E354E8"/>
    <w:rPr>
      <w:sz w:val="18"/>
      <w:szCs w:val="18"/>
    </w:rPr>
  </w:style>
  <w:style w:type="character" w:customStyle="1" w:styleId="Char1">
    <w:name w:val="批注框文本 Char"/>
    <w:basedOn w:val="a0"/>
    <w:link w:val="a6"/>
    <w:semiHidden/>
    <w:rsid w:val="00E354E8"/>
    <w:rPr>
      <w:sz w:val="18"/>
      <w:szCs w:val="18"/>
    </w:rPr>
  </w:style>
  <w:style w:type="character" w:styleId="a7">
    <w:name w:val="Emphasis"/>
    <w:basedOn w:val="a0"/>
    <w:uiPriority w:val="20"/>
    <w:qFormat/>
    <w:rsid w:val="00445820"/>
    <w:rPr>
      <w:i/>
      <w:iCs/>
    </w:rPr>
  </w:style>
  <w:style w:type="character" w:styleId="a8">
    <w:name w:val="Hyperlink"/>
    <w:basedOn w:val="a0"/>
    <w:uiPriority w:val="99"/>
    <w:semiHidden/>
    <w:unhideWhenUsed/>
    <w:rsid w:val="004458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29</Pages>
  <Words>6070</Words>
  <Characters>34602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6</cp:revision>
  <dcterms:created xsi:type="dcterms:W3CDTF">2021-09-04T15:31:00Z</dcterms:created>
  <dcterms:modified xsi:type="dcterms:W3CDTF">2021-09-13T15:14:00Z</dcterms:modified>
</cp:coreProperties>
</file>