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4C2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Name of Journal: </w:t>
      </w:r>
      <w:r w:rsidRPr="00E454E7">
        <w:rPr>
          <w:rFonts w:ascii="Book Antiqua" w:eastAsia="Book Antiqua" w:hAnsi="Book Antiqua" w:cs="Book Antiqua"/>
          <w:i/>
          <w:color w:val="000000"/>
        </w:rPr>
        <w:t>World Journal of Gastroenterology</w:t>
      </w:r>
    </w:p>
    <w:p w14:paraId="41D8363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Manuscript NO: </w:t>
      </w:r>
      <w:r w:rsidRPr="00E454E7">
        <w:rPr>
          <w:rFonts w:ascii="Book Antiqua" w:eastAsia="Book Antiqua" w:hAnsi="Book Antiqua" w:cs="Book Antiqua"/>
          <w:color w:val="000000"/>
        </w:rPr>
        <w:t>67600</w:t>
      </w:r>
    </w:p>
    <w:p w14:paraId="1EA483C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Manuscript Type: </w:t>
      </w:r>
      <w:r w:rsidRPr="00E454E7">
        <w:rPr>
          <w:rFonts w:ascii="Book Antiqua" w:eastAsia="Book Antiqua" w:hAnsi="Book Antiqua" w:cs="Book Antiqua"/>
          <w:color w:val="000000"/>
        </w:rPr>
        <w:t>ORIGINAL ARTICLE</w:t>
      </w:r>
    </w:p>
    <w:p w14:paraId="285FE15A" w14:textId="77777777" w:rsidR="00A77B3E" w:rsidRPr="00E454E7" w:rsidRDefault="00A77B3E" w:rsidP="001347F1">
      <w:pPr>
        <w:spacing w:line="360" w:lineRule="auto"/>
        <w:jc w:val="both"/>
        <w:rPr>
          <w:rFonts w:ascii="Book Antiqua" w:hAnsi="Book Antiqua"/>
        </w:rPr>
      </w:pPr>
    </w:p>
    <w:p w14:paraId="015509C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Observational Study</w:t>
      </w:r>
    </w:p>
    <w:p w14:paraId="3665914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Urotensin II levels in patients with inflammatory bowel disease</w:t>
      </w:r>
    </w:p>
    <w:p w14:paraId="718242A7" w14:textId="77777777" w:rsidR="00A77B3E" w:rsidRPr="00E454E7" w:rsidRDefault="00A77B3E" w:rsidP="001347F1">
      <w:pPr>
        <w:spacing w:line="360" w:lineRule="auto"/>
        <w:jc w:val="both"/>
        <w:rPr>
          <w:rFonts w:ascii="Book Antiqua" w:hAnsi="Book Antiqua"/>
        </w:rPr>
      </w:pPr>
    </w:p>
    <w:p w14:paraId="2D43F662" w14:textId="374CDDF6" w:rsidR="00A77B3E" w:rsidRPr="00E454E7" w:rsidRDefault="004E1B01" w:rsidP="001347F1">
      <w:pPr>
        <w:spacing w:line="360" w:lineRule="auto"/>
        <w:jc w:val="both"/>
        <w:rPr>
          <w:rFonts w:ascii="Book Antiqua" w:hAnsi="Book Antiqua"/>
        </w:rPr>
      </w:pPr>
      <w:r w:rsidRPr="00E454E7">
        <w:rPr>
          <w:rFonts w:ascii="Book Antiqua" w:eastAsia="Book Antiqua" w:hAnsi="Book Antiqua" w:cs="Book Antiqua"/>
          <w:color w:val="000000"/>
        </w:rPr>
        <w:t>Alicic D</w:t>
      </w:r>
      <w:r w:rsidRPr="00E454E7">
        <w:rPr>
          <w:rFonts w:ascii="Book Antiqua" w:eastAsia="Book Antiqua" w:hAnsi="Book Antiqua" w:cs="Book Antiqua"/>
          <w:i/>
          <w:iCs/>
          <w:color w:val="000000"/>
        </w:rPr>
        <w:t xml:space="preserve"> et al</w:t>
      </w:r>
      <w:r w:rsidRPr="00E454E7">
        <w:rPr>
          <w:rFonts w:ascii="Book Antiqua" w:eastAsia="Book Antiqua" w:hAnsi="Book Antiqua" w:cs="Book Antiqua"/>
          <w:color w:val="000000"/>
        </w:rPr>
        <w:t xml:space="preserve">. </w:t>
      </w:r>
      <w:r w:rsidR="008C1D77" w:rsidRPr="00E454E7">
        <w:rPr>
          <w:rFonts w:ascii="Book Antiqua" w:eastAsia="Book Antiqua" w:hAnsi="Book Antiqua" w:cs="Book Antiqua"/>
          <w:color w:val="000000"/>
        </w:rPr>
        <w:t>Urotensin II in IBD</w:t>
      </w:r>
    </w:p>
    <w:p w14:paraId="234FCEDE" w14:textId="77777777" w:rsidR="00A77B3E" w:rsidRPr="00E454E7" w:rsidRDefault="00A77B3E" w:rsidP="001347F1">
      <w:pPr>
        <w:spacing w:line="360" w:lineRule="auto"/>
        <w:jc w:val="both"/>
        <w:rPr>
          <w:rFonts w:ascii="Book Antiqua" w:hAnsi="Book Antiqua"/>
        </w:rPr>
      </w:pPr>
    </w:p>
    <w:p w14:paraId="47BFD62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Damir Alicic, Dinko Martinovic, Doris Rusic, Piero Marin Zivkovic, Ivana Tadin Hadjina, Marino Vilovic, Marko Kumric, Daria Tokic, Daniela Supe-Domic, Slaven Lupi-Ferandin, Josko Bozic</w:t>
      </w:r>
    </w:p>
    <w:p w14:paraId="25870576" w14:textId="77777777" w:rsidR="00A77B3E" w:rsidRPr="00E454E7" w:rsidRDefault="00A77B3E" w:rsidP="001347F1">
      <w:pPr>
        <w:spacing w:line="360" w:lineRule="auto"/>
        <w:jc w:val="both"/>
        <w:rPr>
          <w:rFonts w:ascii="Book Antiqua" w:hAnsi="Book Antiqua"/>
        </w:rPr>
      </w:pPr>
    </w:p>
    <w:p w14:paraId="47E9464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Damir Alicic, Piero Marin Zivkovic, Ivana Tadin Hadjina, </w:t>
      </w:r>
      <w:r w:rsidRPr="00E454E7">
        <w:rPr>
          <w:rFonts w:ascii="Book Antiqua" w:eastAsia="Book Antiqua" w:hAnsi="Book Antiqua" w:cs="Book Antiqua"/>
          <w:color w:val="000000"/>
        </w:rPr>
        <w:t>Department of Gastroenterology, University Hospital of Split, Split 21000, Croatia</w:t>
      </w:r>
    </w:p>
    <w:p w14:paraId="5B3AC7EB" w14:textId="77777777" w:rsidR="00A77B3E" w:rsidRPr="00E454E7" w:rsidRDefault="00A77B3E" w:rsidP="001347F1">
      <w:pPr>
        <w:spacing w:line="360" w:lineRule="auto"/>
        <w:jc w:val="both"/>
        <w:rPr>
          <w:rFonts w:ascii="Book Antiqua" w:hAnsi="Book Antiqua"/>
        </w:rPr>
      </w:pPr>
    </w:p>
    <w:p w14:paraId="79147B4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Dinko Martinovic, Marino Vilovic, Marko Kumric, Josko Bozic, </w:t>
      </w:r>
      <w:r w:rsidRPr="00E454E7">
        <w:rPr>
          <w:rFonts w:ascii="Book Antiqua" w:eastAsia="Book Antiqua" w:hAnsi="Book Antiqua" w:cs="Book Antiqua"/>
          <w:color w:val="000000"/>
        </w:rPr>
        <w:t>Department of Pathophysiology, University of Split School of Medicine, Split 21000, Croatia</w:t>
      </w:r>
    </w:p>
    <w:p w14:paraId="21CB3F9F" w14:textId="77777777" w:rsidR="00A77B3E" w:rsidRPr="00E454E7" w:rsidRDefault="00A77B3E" w:rsidP="001347F1">
      <w:pPr>
        <w:spacing w:line="360" w:lineRule="auto"/>
        <w:jc w:val="both"/>
        <w:rPr>
          <w:rFonts w:ascii="Book Antiqua" w:hAnsi="Book Antiqua"/>
        </w:rPr>
      </w:pPr>
    </w:p>
    <w:p w14:paraId="0D5479F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Doris Rusic, </w:t>
      </w:r>
      <w:r w:rsidRPr="00E454E7">
        <w:rPr>
          <w:rFonts w:ascii="Book Antiqua" w:eastAsia="Book Antiqua" w:hAnsi="Book Antiqua" w:cs="Book Antiqua"/>
          <w:color w:val="000000"/>
        </w:rPr>
        <w:t>Department of Pharmacy, University of Split School of Medicine, Split 21000, Croatia</w:t>
      </w:r>
    </w:p>
    <w:p w14:paraId="7CD81CAC" w14:textId="77777777" w:rsidR="00A77B3E" w:rsidRPr="00E454E7" w:rsidRDefault="00A77B3E" w:rsidP="001347F1">
      <w:pPr>
        <w:spacing w:line="360" w:lineRule="auto"/>
        <w:jc w:val="both"/>
        <w:rPr>
          <w:rFonts w:ascii="Book Antiqua" w:hAnsi="Book Antiqua"/>
        </w:rPr>
      </w:pPr>
    </w:p>
    <w:p w14:paraId="09D0DCD0"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Daria Tokic, </w:t>
      </w:r>
      <w:r w:rsidRPr="00E454E7">
        <w:rPr>
          <w:rFonts w:ascii="Book Antiqua" w:eastAsia="Book Antiqua" w:hAnsi="Book Antiqua" w:cs="Book Antiqua"/>
          <w:color w:val="000000"/>
        </w:rPr>
        <w:t>Department of Anesthesiology and Intensive care, University Hospital of Split, Split 21000, Croatia</w:t>
      </w:r>
    </w:p>
    <w:p w14:paraId="2CB3C173" w14:textId="77777777" w:rsidR="00A77B3E" w:rsidRPr="00E454E7" w:rsidRDefault="00A77B3E" w:rsidP="001347F1">
      <w:pPr>
        <w:spacing w:line="360" w:lineRule="auto"/>
        <w:jc w:val="both"/>
        <w:rPr>
          <w:rFonts w:ascii="Book Antiqua" w:hAnsi="Book Antiqua"/>
        </w:rPr>
      </w:pPr>
    </w:p>
    <w:p w14:paraId="071120D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Daniela Supe-Domic, </w:t>
      </w:r>
      <w:r w:rsidRPr="00E454E7">
        <w:rPr>
          <w:rFonts w:ascii="Book Antiqua" w:eastAsia="Book Antiqua" w:hAnsi="Book Antiqua" w:cs="Book Antiqua"/>
          <w:color w:val="000000"/>
        </w:rPr>
        <w:t>Department of Health Studies, University of Split, Split 21000, Croatia</w:t>
      </w:r>
    </w:p>
    <w:p w14:paraId="372667B9" w14:textId="77777777" w:rsidR="00A77B3E" w:rsidRPr="00E454E7" w:rsidRDefault="00A77B3E" w:rsidP="001347F1">
      <w:pPr>
        <w:spacing w:line="360" w:lineRule="auto"/>
        <w:jc w:val="both"/>
        <w:rPr>
          <w:rFonts w:ascii="Book Antiqua" w:hAnsi="Book Antiqua"/>
        </w:rPr>
      </w:pPr>
    </w:p>
    <w:p w14:paraId="5765E8D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lastRenderedPageBreak/>
        <w:t xml:space="preserve">Slaven Lupi-Ferandin, </w:t>
      </w:r>
      <w:r w:rsidRPr="00E454E7">
        <w:rPr>
          <w:rFonts w:ascii="Book Antiqua" w:eastAsia="Book Antiqua" w:hAnsi="Book Antiqua" w:cs="Book Antiqua"/>
          <w:color w:val="000000"/>
        </w:rPr>
        <w:t>Department of Maxillofacial Surgery, University Hospital of Split, Split 21000, Croatia</w:t>
      </w:r>
    </w:p>
    <w:p w14:paraId="7BA268A1" w14:textId="77777777" w:rsidR="00A77B3E" w:rsidRPr="00E454E7" w:rsidRDefault="00A77B3E" w:rsidP="001347F1">
      <w:pPr>
        <w:spacing w:line="360" w:lineRule="auto"/>
        <w:jc w:val="both"/>
        <w:rPr>
          <w:rFonts w:ascii="Book Antiqua" w:hAnsi="Book Antiqua"/>
        </w:rPr>
      </w:pPr>
    </w:p>
    <w:p w14:paraId="2094D13E" w14:textId="185BFBC5"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Author contributions: </w:t>
      </w:r>
      <w:r w:rsidRPr="00E454E7">
        <w:rPr>
          <w:rFonts w:ascii="Book Antiqua" w:eastAsia="Book Antiqua" w:hAnsi="Book Antiqua" w:cs="Book Antiqua"/>
          <w:color w:val="000000"/>
        </w:rPr>
        <w:t>Bozic J was the guarantor and designed the study; Alicic D, Martinovic D, Rusic D, Zivkovic PM, Tadin</w:t>
      </w:r>
      <w:r w:rsidR="00872D5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Hadjina I, Vilovic M, Kumric M, Tokic D, Lupi-Ferandin S and Supe-Domic D participated in the acquisition, analysis, and interpretation of the data and drafted the initial manuscript; Bozic J, Alicic D and Martinovic D revised the article critically for important intellectual content.</w:t>
      </w:r>
    </w:p>
    <w:p w14:paraId="22928D76" w14:textId="77777777" w:rsidR="00872D5A" w:rsidRPr="00E454E7" w:rsidRDefault="00872D5A" w:rsidP="001347F1">
      <w:pPr>
        <w:spacing w:line="360" w:lineRule="auto"/>
        <w:jc w:val="both"/>
        <w:rPr>
          <w:rFonts w:ascii="Book Antiqua" w:eastAsia="Book Antiqua" w:hAnsi="Book Antiqua" w:cs="Book Antiqua"/>
          <w:color w:val="000000"/>
        </w:rPr>
      </w:pPr>
    </w:p>
    <w:p w14:paraId="178734D0" w14:textId="00E9C0B5"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Corresponding author: Josko Bozic, MD, PhD, Associate Professor, </w:t>
      </w:r>
      <w:r w:rsidRPr="00E454E7">
        <w:rPr>
          <w:rFonts w:ascii="Book Antiqua" w:eastAsia="Book Antiqua" w:hAnsi="Book Antiqua" w:cs="Book Antiqua"/>
          <w:color w:val="000000"/>
        </w:rPr>
        <w:t>Department of Pathophysiology, University of Split School of Medicine, Soltanska 2, Split 21000, Croatia. josko.bozic@mefst.hr</w:t>
      </w:r>
    </w:p>
    <w:p w14:paraId="3901D360" w14:textId="77777777" w:rsidR="00A77B3E" w:rsidRPr="00E454E7" w:rsidRDefault="00A77B3E" w:rsidP="001347F1">
      <w:pPr>
        <w:spacing w:line="360" w:lineRule="auto"/>
        <w:jc w:val="both"/>
        <w:rPr>
          <w:rFonts w:ascii="Book Antiqua" w:hAnsi="Book Antiqua"/>
        </w:rPr>
      </w:pPr>
    </w:p>
    <w:p w14:paraId="1616CC1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Received: </w:t>
      </w:r>
      <w:r w:rsidRPr="00E454E7">
        <w:rPr>
          <w:rFonts w:ascii="Book Antiqua" w:eastAsia="Book Antiqua" w:hAnsi="Book Antiqua" w:cs="Book Antiqua"/>
          <w:color w:val="000000"/>
        </w:rPr>
        <w:t>April 27, 2021</w:t>
      </w:r>
    </w:p>
    <w:p w14:paraId="03A13DE5" w14:textId="49583353"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Revised: </w:t>
      </w:r>
      <w:r w:rsidR="00E652CA" w:rsidRPr="00E454E7">
        <w:rPr>
          <w:rFonts w:ascii="Book Antiqua" w:eastAsia="Book Antiqua" w:hAnsi="Book Antiqua" w:cs="Book Antiqua"/>
          <w:color w:val="000000"/>
        </w:rPr>
        <w:t>June 17, 2021</w:t>
      </w:r>
    </w:p>
    <w:p w14:paraId="5BD026FF" w14:textId="62C5886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Accepted: </w:t>
      </w:r>
      <w:r w:rsidR="00710FFD" w:rsidRPr="00E454E7">
        <w:rPr>
          <w:rFonts w:ascii="Book Antiqua" w:eastAsia="Book Antiqua" w:hAnsi="Book Antiqua" w:cs="Book Antiqua"/>
          <w:color w:val="000000"/>
        </w:rPr>
        <w:t>August 19, 2021</w:t>
      </w:r>
    </w:p>
    <w:p w14:paraId="5B74F64D" w14:textId="79ECD830"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Published online: </w:t>
      </w:r>
      <w:r w:rsidR="003627AA" w:rsidRPr="003627AA">
        <w:rPr>
          <w:rFonts w:ascii="Book Antiqua" w:eastAsia="Book Antiqua" w:hAnsi="Book Antiqua" w:cs="Book Antiqua"/>
          <w:bCs/>
          <w:color w:val="000000"/>
        </w:rPr>
        <w:t>September 28, 2021</w:t>
      </w:r>
    </w:p>
    <w:p w14:paraId="3119D6DE" w14:textId="77777777" w:rsidR="00A77B3E" w:rsidRPr="00E454E7" w:rsidRDefault="00A77B3E" w:rsidP="001347F1">
      <w:pPr>
        <w:spacing w:line="360" w:lineRule="auto"/>
        <w:jc w:val="both"/>
        <w:rPr>
          <w:rFonts w:ascii="Book Antiqua" w:hAnsi="Book Antiqua"/>
        </w:rPr>
        <w:sectPr w:rsidR="00A77B3E" w:rsidRPr="00E454E7">
          <w:footerReference w:type="default" r:id="rId6"/>
          <w:pgSz w:w="12240" w:h="15840"/>
          <w:pgMar w:top="1440" w:right="1440" w:bottom="1440" w:left="1440" w:header="720" w:footer="720" w:gutter="0"/>
          <w:cols w:space="720"/>
          <w:docGrid w:linePitch="360"/>
        </w:sectPr>
      </w:pPr>
    </w:p>
    <w:p w14:paraId="4754D5E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Abstract</w:t>
      </w:r>
    </w:p>
    <w:p w14:paraId="1C9E847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BACKGROUND</w:t>
      </w:r>
    </w:p>
    <w:p w14:paraId="084C8DA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Patients with inflammatory bowel disease (IBD) are associated with increased cardiovascular risk and have increased overall cardiovascular burden. On the other hand, urotensin II (UII) is one of the most potent vascular constrictors with immunomodulatory effect that is connected with a number of different cardiometabolic disorders as well. Furthermore, patients with ulcerative colitis have shown increased expression of urotensin II receptor in comparison to healthy controls. Since the features of IBD includes chronic inflammation and endothelial dysfunction as well, it is plausible to assume that there is connection between increased cardiac risk in IBD and UII.</w:t>
      </w:r>
    </w:p>
    <w:p w14:paraId="7BE2A032" w14:textId="77777777" w:rsidR="00A77B3E" w:rsidRPr="00E454E7" w:rsidRDefault="00A77B3E" w:rsidP="001347F1">
      <w:pPr>
        <w:spacing w:line="360" w:lineRule="auto"/>
        <w:jc w:val="both"/>
        <w:rPr>
          <w:rFonts w:ascii="Book Antiqua" w:hAnsi="Book Antiqua"/>
        </w:rPr>
      </w:pPr>
    </w:p>
    <w:p w14:paraId="4028934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AIM</w:t>
      </w:r>
    </w:p>
    <w:p w14:paraId="6FA6E10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To determine serum UII levels in patients with IBD and to compare them to control subjects, as well as investigate possible associations with relevant clinical and biochemical parameters.</w:t>
      </w:r>
    </w:p>
    <w:p w14:paraId="7013F2BA" w14:textId="77777777" w:rsidR="00A77B3E" w:rsidRPr="00E454E7" w:rsidRDefault="00A77B3E" w:rsidP="001347F1">
      <w:pPr>
        <w:spacing w:line="360" w:lineRule="auto"/>
        <w:jc w:val="both"/>
        <w:rPr>
          <w:rFonts w:ascii="Book Antiqua" w:hAnsi="Book Antiqua"/>
        </w:rPr>
      </w:pPr>
    </w:p>
    <w:p w14:paraId="4853CF7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METHODS</w:t>
      </w:r>
    </w:p>
    <w:p w14:paraId="213976E6" w14:textId="4F109C1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This cross sectional study consecutively enrolled 50 adult IBD patients (26 with Crohn’s disease and 24 with ulcerative colitis) and 50 age and gender matched controls. Clinical assessment was performed by the same experienced gastroenterologist according to the latest</w:t>
      </w:r>
      <w:r w:rsidR="00C84ADE" w:rsidRPr="00E454E7">
        <w:rPr>
          <w:rFonts w:ascii="Book Antiqua" w:hAnsi="Book Antiqua"/>
          <w:lang w:eastAsia="zh-CN"/>
        </w:rPr>
        <w:t xml:space="preserve"> </w:t>
      </w:r>
      <w:r w:rsidRPr="00E454E7">
        <w:rPr>
          <w:rFonts w:ascii="Book Antiqua" w:eastAsia="Book Antiqua" w:hAnsi="Book Antiqua" w:cs="Book Antiqua"/>
          <w:color w:val="000000"/>
        </w:rPr>
        <w:t xml:space="preserve">guidelines. Ulcerative </w:t>
      </w:r>
      <w:r w:rsidR="00A23F5B" w:rsidRPr="00E454E7">
        <w:rPr>
          <w:rFonts w:ascii="Book Antiqua" w:eastAsia="Book Antiqua" w:hAnsi="Book Antiqua" w:cs="Book Antiqua"/>
          <w:color w:val="000000"/>
        </w:rPr>
        <w:t>C</w:t>
      </w:r>
      <w:r w:rsidRPr="00E454E7">
        <w:rPr>
          <w:rFonts w:ascii="Book Antiqua" w:eastAsia="Book Antiqua" w:hAnsi="Book Antiqua" w:cs="Book Antiqua"/>
          <w:color w:val="000000"/>
        </w:rPr>
        <w:t xml:space="preserve">olitis </w:t>
      </w:r>
      <w:r w:rsidR="00A23F5B"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A23F5B" w:rsidRPr="00E454E7">
        <w:rPr>
          <w:rFonts w:ascii="Book Antiqua" w:eastAsia="Book Antiqua" w:hAnsi="Book Antiqua" w:cs="Book Antiqua"/>
          <w:color w:val="000000"/>
        </w:rPr>
        <w:t>I</w:t>
      </w:r>
      <w:r w:rsidRPr="00E454E7">
        <w:rPr>
          <w:rFonts w:ascii="Book Antiqua" w:eastAsia="Book Antiqua" w:hAnsi="Book Antiqua" w:cs="Book Antiqua"/>
          <w:color w:val="000000"/>
        </w:rPr>
        <w:t xml:space="preserve">ndex of </w:t>
      </w:r>
      <w:r w:rsidR="00A23F5B" w:rsidRPr="00E454E7">
        <w:rPr>
          <w:rFonts w:ascii="Book Antiqua" w:eastAsia="Book Antiqua" w:hAnsi="Book Antiqua" w:cs="Book Antiqua"/>
          <w:color w:val="000000"/>
        </w:rPr>
        <w:t>S</w:t>
      </w:r>
      <w:r w:rsidRPr="00E454E7">
        <w:rPr>
          <w:rFonts w:ascii="Book Antiqua" w:eastAsia="Book Antiqua" w:hAnsi="Book Antiqua" w:cs="Book Antiqua"/>
          <w:color w:val="000000"/>
        </w:rPr>
        <w:t xml:space="preserve">everity and </w:t>
      </w:r>
      <w:r w:rsidR="00A23F5B" w:rsidRPr="00E454E7">
        <w:rPr>
          <w:rFonts w:ascii="Book Antiqua" w:eastAsia="Book Antiqua" w:hAnsi="Book Antiqua" w:cs="Book Antiqua"/>
          <w:color w:val="000000"/>
        </w:rPr>
        <w:t>S</w:t>
      </w:r>
      <w:r w:rsidRPr="00E454E7">
        <w:rPr>
          <w:rFonts w:ascii="Book Antiqua" w:eastAsia="Book Antiqua" w:hAnsi="Book Antiqua" w:cs="Book Antiqua"/>
          <w:color w:val="000000"/>
        </w:rPr>
        <w:t xml:space="preserve">imple </w:t>
      </w:r>
      <w:r w:rsidR="00A23F5B"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A23F5B" w:rsidRPr="00E454E7">
        <w:rPr>
          <w:rFonts w:ascii="Book Antiqua" w:eastAsia="Book Antiqua" w:hAnsi="Book Antiqua" w:cs="Book Antiqua"/>
          <w:color w:val="000000"/>
        </w:rPr>
        <w:t>S</w:t>
      </w:r>
      <w:r w:rsidRPr="00E454E7">
        <w:rPr>
          <w:rFonts w:ascii="Book Antiqua" w:eastAsia="Book Antiqua" w:hAnsi="Book Antiqua" w:cs="Book Antiqua"/>
          <w:color w:val="000000"/>
        </w:rPr>
        <w:t xml:space="preserve">core for Crohn’s </w:t>
      </w:r>
      <w:r w:rsidR="00A23F5B" w:rsidRPr="00E454E7">
        <w:rPr>
          <w:rFonts w:ascii="Book Antiqua" w:eastAsia="Book Antiqua" w:hAnsi="Book Antiqua" w:cs="Book Antiqua"/>
          <w:color w:val="000000"/>
        </w:rPr>
        <w:t>Di</w:t>
      </w:r>
      <w:r w:rsidRPr="00E454E7">
        <w:rPr>
          <w:rFonts w:ascii="Book Antiqua" w:eastAsia="Book Antiqua" w:hAnsi="Book Antiqua" w:cs="Book Antiqua"/>
          <w:color w:val="000000"/>
        </w:rPr>
        <w:t>sease were used for endoscopic evaluation. Serum levels of UII were determined using the enzyme immunoassay</w:t>
      </w:r>
      <w:r w:rsidR="00A8175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kit for human UII</w:t>
      </w:r>
      <w:r w:rsidR="002F6D3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according to the manufacturer</w:t>
      </w:r>
      <w:r w:rsidR="00B313AC">
        <w:rPr>
          <w:rFonts w:ascii="Book Antiqua" w:hAnsi="Book Antiqua" w:cs="Book Antiqua"/>
          <w:color w:val="000000"/>
          <w:lang w:eastAsia="zh-CN"/>
        </w:rPr>
        <w:t>’</w:t>
      </w:r>
      <w:r w:rsidRPr="00E454E7">
        <w:rPr>
          <w:rFonts w:ascii="Book Antiqua" w:eastAsia="Book Antiqua" w:hAnsi="Book Antiqua" w:cs="Book Antiqua"/>
          <w:color w:val="000000"/>
        </w:rPr>
        <w:t>s instructions.</w:t>
      </w:r>
    </w:p>
    <w:p w14:paraId="349315C5" w14:textId="77777777" w:rsidR="00A77B3E" w:rsidRPr="00E454E7" w:rsidRDefault="00A77B3E" w:rsidP="001347F1">
      <w:pPr>
        <w:spacing w:line="360" w:lineRule="auto"/>
        <w:jc w:val="both"/>
        <w:rPr>
          <w:rFonts w:ascii="Book Antiqua" w:hAnsi="Book Antiqua"/>
        </w:rPr>
      </w:pPr>
    </w:p>
    <w:p w14:paraId="09B6F39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RESULTS</w:t>
      </w:r>
    </w:p>
    <w:p w14:paraId="4AABDD91" w14:textId="0D7E5EAB"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IBD patients have significantly higher concentrations of UII when compared to control subjects (7.57 ± 1.41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1.98 ± 0.69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while there were no significant </w:t>
      </w:r>
      <w:r w:rsidRPr="00E454E7">
        <w:rPr>
          <w:rFonts w:ascii="Book Antiqua" w:eastAsia="Book Antiqua" w:hAnsi="Book Antiqua" w:cs="Book Antiqua"/>
          <w:color w:val="000000"/>
        </w:rPr>
        <w:lastRenderedPageBreak/>
        <w:t xml:space="preserve">differences between Crohn’s disease and ulcerative colitis patients (7.49 ± 1.42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7.65 ± 1.41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0.689). There was a significant positive correlation between serum UII levels and </w:t>
      </w:r>
      <w:r w:rsidR="00D82686" w:rsidRPr="00E454E7">
        <w:rPr>
          <w:rFonts w:ascii="Book Antiqua" w:eastAsia="Book Antiqua" w:hAnsi="Book Antiqua" w:cs="Book Antiqua"/>
          <w:color w:val="000000"/>
        </w:rPr>
        <w:t xml:space="preserve">high sensitivity C reactive peptide </w:t>
      </w:r>
      <w:r w:rsidRPr="00E454E7">
        <w:rPr>
          <w:rFonts w:ascii="Book Antiqua" w:eastAsia="Book Antiqua" w:hAnsi="Book Antiqua" w:cs="Book Antiqua"/>
          <w:color w:val="000000"/>
        </w:rPr>
        <w:t>levels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0.491,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and a significant negative correlation between serum UII levels and total proteins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-0.306,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0.032). Additionally, there was a significant positive correlation between serum UII levels with both systolic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0.387,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0.005) and diastolic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0.352,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0.012) blood pressure. Moreover, serum UII levels had a significant positive correlation with </w:t>
      </w:r>
      <w:r w:rsidR="00A23F5B" w:rsidRPr="00E454E7">
        <w:rPr>
          <w:rFonts w:ascii="Book Antiqua" w:eastAsia="Book Antiqua" w:hAnsi="Book Antiqua" w:cs="Book Antiqua"/>
          <w:color w:val="000000"/>
        </w:rPr>
        <w:t xml:space="preserve">Ulcerative Colitis Endoscopic Index of Severity </w:t>
      </w:r>
      <w:r w:rsidRPr="00E454E7">
        <w:rPr>
          <w:rFonts w:ascii="Book Antiqua" w:eastAsia="Book Antiqua" w:hAnsi="Book Antiqua" w:cs="Book Antiqua"/>
          <w:color w:val="000000"/>
        </w:rPr>
        <w:t>(</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0.425,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0.048) and </w:t>
      </w:r>
      <w:r w:rsidR="00A23F5B" w:rsidRPr="00E454E7">
        <w:rPr>
          <w:rFonts w:ascii="Book Antiqua" w:eastAsia="Book Antiqua" w:hAnsi="Book Antiqua" w:cs="Book Antiqua"/>
          <w:color w:val="000000"/>
        </w:rPr>
        <w:t xml:space="preserve">Simple Endoscopic Score for Crohn’s Disease </w:t>
      </w:r>
      <w:r w:rsidRPr="00E454E7">
        <w:rPr>
          <w:rFonts w:ascii="Book Antiqua" w:eastAsia="Book Antiqua" w:hAnsi="Book Antiqua" w:cs="Book Antiqua"/>
          <w:color w:val="000000"/>
        </w:rPr>
        <w:t>(</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0.466,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0.028) scores. Multiple linear regression analysis showed that serum UII levels retained significant association with </w:t>
      </w:r>
      <w:r w:rsidR="00A23F5B" w:rsidRPr="00E454E7">
        <w:rPr>
          <w:rFonts w:ascii="Book Antiqua" w:eastAsia="Book Antiqua" w:hAnsi="Book Antiqua" w:cs="Book Antiqua"/>
          <w:color w:val="000000"/>
        </w:rPr>
        <w:t xml:space="preserve">high sensitivity C reactive peptide </w:t>
      </w:r>
      <w:r w:rsidRPr="00E454E7">
        <w:rPr>
          <w:rFonts w:ascii="Book Antiqua" w:eastAsia="Book Antiqua" w:hAnsi="Book Antiqua" w:cs="Book Antiqua"/>
          <w:color w:val="000000"/>
        </w:rPr>
        <w:t xml:space="preserve">(β ± </w:t>
      </w:r>
      <w:r w:rsidR="00A23F5B" w:rsidRPr="00E454E7">
        <w:rPr>
          <w:rFonts w:ascii="Book Antiqua" w:eastAsia="Book Antiqua" w:hAnsi="Book Antiqua" w:cs="Book Antiqua"/>
          <w:color w:val="000000"/>
        </w:rPr>
        <w:t>standard error</w:t>
      </w:r>
      <w:r w:rsidRPr="00E454E7">
        <w:rPr>
          <w:rFonts w:ascii="Book Antiqua" w:eastAsia="Book Antiqua" w:hAnsi="Book Antiqua" w:cs="Book Antiqua"/>
          <w:color w:val="000000"/>
        </w:rPr>
        <w:t xml:space="preserve">, 0.262 ± 0.076,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and systolic blood pressure (0.040 ± 0.017,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0.030).</w:t>
      </w:r>
    </w:p>
    <w:p w14:paraId="3E5FEB3A" w14:textId="77777777" w:rsidR="00A77B3E" w:rsidRPr="00E454E7" w:rsidRDefault="00A77B3E" w:rsidP="001347F1">
      <w:pPr>
        <w:spacing w:line="360" w:lineRule="auto"/>
        <w:jc w:val="both"/>
        <w:rPr>
          <w:rFonts w:ascii="Book Antiqua" w:hAnsi="Book Antiqua"/>
        </w:rPr>
      </w:pPr>
    </w:p>
    <w:p w14:paraId="00CFEAF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CONCLUSION</w:t>
      </w:r>
    </w:p>
    <w:p w14:paraId="43759F82" w14:textId="2C73061A"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It is possible that UII is involved in the complex pathophysiology of cardiovascular complications in IBD patients, and its purpose should be investigated in further studies.</w:t>
      </w:r>
    </w:p>
    <w:p w14:paraId="1275044A" w14:textId="77777777" w:rsidR="00A77B3E" w:rsidRPr="00E454E7" w:rsidRDefault="00A77B3E" w:rsidP="001347F1">
      <w:pPr>
        <w:spacing w:line="360" w:lineRule="auto"/>
        <w:jc w:val="both"/>
        <w:rPr>
          <w:rFonts w:ascii="Book Antiqua" w:hAnsi="Book Antiqua"/>
        </w:rPr>
      </w:pPr>
    </w:p>
    <w:p w14:paraId="2E324375" w14:textId="49DC375B"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Key Words: </w:t>
      </w:r>
      <w:r w:rsidR="00646179" w:rsidRPr="00E454E7">
        <w:rPr>
          <w:rFonts w:ascii="Book Antiqua" w:eastAsia="Book Antiqua" w:hAnsi="Book Antiqua" w:cs="Book Antiqua"/>
          <w:color w:val="000000"/>
        </w:rPr>
        <w:t xml:space="preserve">Inflammatory </w:t>
      </w:r>
      <w:r w:rsidRPr="00E454E7">
        <w:rPr>
          <w:rFonts w:ascii="Book Antiqua" w:eastAsia="Book Antiqua" w:hAnsi="Book Antiqua" w:cs="Book Antiqua"/>
          <w:color w:val="000000"/>
        </w:rPr>
        <w:t xml:space="preserve">bowel disease; Crohn’s disease; </w:t>
      </w:r>
      <w:r w:rsidR="002901FB" w:rsidRPr="00E454E7">
        <w:rPr>
          <w:rFonts w:ascii="Book Antiqua" w:eastAsia="Book Antiqua" w:hAnsi="Book Antiqua" w:cs="Book Antiqua"/>
          <w:color w:val="000000"/>
        </w:rPr>
        <w:t xml:space="preserve">Ulcerative </w:t>
      </w:r>
      <w:r w:rsidRPr="00E454E7">
        <w:rPr>
          <w:rFonts w:ascii="Book Antiqua" w:eastAsia="Book Antiqua" w:hAnsi="Book Antiqua" w:cs="Book Antiqua"/>
          <w:color w:val="000000"/>
        </w:rPr>
        <w:t xml:space="preserve">colitis; </w:t>
      </w:r>
      <w:r w:rsidR="00140AFF" w:rsidRPr="00E454E7">
        <w:rPr>
          <w:rFonts w:ascii="Book Antiqua" w:eastAsia="Book Antiqua" w:hAnsi="Book Antiqua" w:cs="Book Antiqua"/>
          <w:color w:val="000000"/>
        </w:rPr>
        <w:t xml:space="preserve">Urotensin </w:t>
      </w:r>
      <w:r w:rsidRPr="00E454E7">
        <w:rPr>
          <w:rFonts w:ascii="Book Antiqua" w:eastAsia="Book Antiqua" w:hAnsi="Book Antiqua" w:cs="Book Antiqua"/>
          <w:color w:val="000000"/>
        </w:rPr>
        <w:t xml:space="preserve">II; </w:t>
      </w:r>
      <w:r w:rsidR="00DA4286" w:rsidRPr="00E454E7">
        <w:rPr>
          <w:rFonts w:ascii="Book Antiqua" w:eastAsia="Book Antiqua" w:hAnsi="Book Antiqua" w:cs="Book Antiqua"/>
          <w:color w:val="000000"/>
        </w:rPr>
        <w:t xml:space="preserve">Cardiovascular </w:t>
      </w:r>
      <w:r w:rsidRPr="00E454E7">
        <w:rPr>
          <w:rFonts w:ascii="Book Antiqua" w:eastAsia="Book Antiqua" w:hAnsi="Book Antiqua" w:cs="Book Antiqua"/>
          <w:color w:val="000000"/>
        </w:rPr>
        <w:t xml:space="preserve">risk; </w:t>
      </w:r>
      <w:r w:rsidR="00814969" w:rsidRPr="00E454E7">
        <w:rPr>
          <w:rFonts w:ascii="Book Antiqua" w:eastAsia="Book Antiqua" w:hAnsi="Book Antiqua" w:cs="Book Antiqua"/>
          <w:color w:val="000000"/>
        </w:rPr>
        <w:t xml:space="preserve">Endoscopic </w:t>
      </w:r>
      <w:r w:rsidRPr="00E454E7">
        <w:rPr>
          <w:rFonts w:ascii="Book Antiqua" w:eastAsia="Book Antiqua" w:hAnsi="Book Antiqua" w:cs="Book Antiqua"/>
          <w:color w:val="000000"/>
        </w:rPr>
        <w:t>activity</w:t>
      </w:r>
    </w:p>
    <w:p w14:paraId="5BC90A21" w14:textId="77777777" w:rsidR="00B60156" w:rsidRDefault="00B60156" w:rsidP="00B60156">
      <w:pPr>
        <w:spacing w:line="360" w:lineRule="auto"/>
        <w:jc w:val="both"/>
        <w:rPr>
          <w:lang w:eastAsia="zh-CN"/>
        </w:rPr>
      </w:pPr>
    </w:p>
    <w:p w14:paraId="4A966D87" w14:textId="77777777" w:rsidR="00B60156" w:rsidRDefault="00B60156" w:rsidP="00B6015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7F4B035" w14:textId="77777777" w:rsidR="00B60156" w:rsidRDefault="00B60156" w:rsidP="00B60156">
      <w:pPr>
        <w:spacing w:line="360" w:lineRule="auto"/>
        <w:jc w:val="both"/>
        <w:rPr>
          <w:lang w:eastAsia="zh-CN"/>
        </w:rPr>
      </w:pPr>
    </w:p>
    <w:p w14:paraId="5743491B" w14:textId="77777777" w:rsidR="00E63B63" w:rsidRDefault="00B60156" w:rsidP="001347F1">
      <w:pPr>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C1D77" w:rsidRPr="00E454E7">
        <w:rPr>
          <w:rFonts w:ascii="Book Antiqua" w:eastAsia="Book Antiqua" w:hAnsi="Book Antiqua" w:cs="Book Antiqua"/>
          <w:color w:val="000000"/>
        </w:rPr>
        <w:t xml:space="preserve">Alicic D, Martinovic D, Rusic D, Zivkovic PM, Tadin Hadjina I, Vilovic M, Kumric M, Tokic D, Supe-Domic D, Lupi-Ferandin S, Bozic J. Urotensin II levels in patients with inflammatory bowel disease. </w:t>
      </w:r>
      <w:r w:rsidR="008C1D77" w:rsidRPr="00E454E7">
        <w:rPr>
          <w:rFonts w:ascii="Book Antiqua" w:eastAsia="Book Antiqua" w:hAnsi="Book Antiqua" w:cs="Book Antiqua"/>
          <w:i/>
          <w:iCs/>
          <w:color w:val="000000"/>
        </w:rPr>
        <w:t>World J Gastroenterol</w:t>
      </w:r>
      <w:r w:rsidR="008C1D77" w:rsidRPr="00E454E7">
        <w:rPr>
          <w:rFonts w:ascii="Book Antiqua" w:eastAsia="Book Antiqua" w:hAnsi="Book Antiqua" w:cs="Book Antiqua"/>
          <w:color w:val="000000"/>
        </w:rPr>
        <w:t xml:space="preserve"> 2021;</w:t>
      </w:r>
      <w:r w:rsidR="003627AA" w:rsidRPr="003627AA">
        <w:rPr>
          <w:rFonts w:ascii="Book Antiqua" w:eastAsia="Book Antiqua" w:hAnsi="Book Antiqua" w:cs="Book Antiqua"/>
          <w:color w:val="000000"/>
        </w:rPr>
        <w:t xml:space="preserve"> 27(3</w:t>
      </w:r>
      <w:r w:rsidR="003627AA">
        <w:rPr>
          <w:rFonts w:ascii="Book Antiqua" w:hAnsi="Book Antiqua" w:cs="Book Antiqua" w:hint="eastAsia"/>
          <w:color w:val="000000"/>
          <w:lang w:eastAsia="zh-CN"/>
        </w:rPr>
        <w:t>6</w:t>
      </w:r>
      <w:r w:rsidR="003627AA" w:rsidRPr="003627AA">
        <w:rPr>
          <w:rFonts w:ascii="Book Antiqua" w:eastAsia="Book Antiqua" w:hAnsi="Book Antiqua" w:cs="Book Antiqua"/>
          <w:color w:val="000000"/>
        </w:rPr>
        <w:t xml:space="preserve">): </w:t>
      </w:r>
      <w:r w:rsidR="00E63B63">
        <w:rPr>
          <w:rFonts w:ascii="Book Antiqua" w:hAnsi="Book Antiqua"/>
        </w:rPr>
        <w:t>6142-6153</w:t>
      </w:r>
    </w:p>
    <w:p w14:paraId="3534992D" w14:textId="546CED60" w:rsidR="00E63B63" w:rsidRDefault="003627AA" w:rsidP="001347F1">
      <w:pPr>
        <w:spacing w:line="360" w:lineRule="auto"/>
        <w:jc w:val="both"/>
        <w:rPr>
          <w:rFonts w:ascii="Book Antiqua" w:eastAsia="Book Antiqua" w:hAnsi="Book Antiqua" w:cs="Book Antiqua"/>
          <w:color w:val="000000"/>
        </w:rPr>
      </w:pPr>
      <w:r w:rsidRPr="003627AA">
        <w:rPr>
          <w:rFonts w:ascii="Book Antiqua" w:eastAsia="Book Antiqua" w:hAnsi="Book Antiqua" w:cs="Book Antiqua"/>
          <w:color w:val="000000"/>
        </w:rPr>
        <w:t>URL: https://www.wjgnet.com/1007-9327/full/v27/i3</w:t>
      </w:r>
      <w:r>
        <w:rPr>
          <w:rFonts w:ascii="Book Antiqua" w:hAnsi="Book Antiqua" w:cs="Book Antiqua" w:hint="eastAsia"/>
          <w:color w:val="000000"/>
          <w:lang w:eastAsia="zh-CN"/>
        </w:rPr>
        <w:t>6</w:t>
      </w:r>
      <w:r w:rsidRPr="003627AA">
        <w:rPr>
          <w:rFonts w:ascii="Book Antiqua" w:eastAsia="Book Antiqua" w:hAnsi="Book Antiqua" w:cs="Book Antiqua"/>
          <w:color w:val="000000"/>
        </w:rPr>
        <w:t>/</w:t>
      </w:r>
      <w:r w:rsidR="00E63B63">
        <w:rPr>
          <w:rFonts w:ascii="Book Antiqua" w:hAnsi="Book Antiqua"/>
        </w:rPr>
        <w:t>6142</w:t>
      </w:r>
      <w:r w:rsidRPr="003627AA">
        <w:rPr>
          <w:rFonts w:ascii="Book Antiqua" w:eastAsia="Book Antiqua" w:hAnsi="Book Antiqua" w:cs="Book Antiqua"/>
          <w:color w:val="000000"/>
        </w:rPr>
        <w:t xml:space="preserve">.htm  </w:t>
      </w:r>
    </w:p>
    <w:p w14:paraId="50A98FAC" w14:textId="4CA102F2" w:rsidR="00A77B3E" w:rsidRPr="00E454E7" w:rsidRDefault="003627AA" w:rsidP="001347F1">
      <w:pPr>
        <w:spacing w:line="360" w:lineRule="auto"/>
        <w:jc w:val="both"/>
        <w:rPr>
          <w:rFonts w:ascii="Book Antiqua" w:hAnsi="Book Antiqua"/>
        </w:rPr>
      </w:pPr>
      <w:r w:rsidRPr="003627AA">
        <w:rPr>
          <w:rFonts w:ascii="Book Antiqua" w:eastAsia="Book Antiqua" w:hAnsi="Book Antiqua" w:cs="Book Antiqua"/>
          <w:color w:val="000000"/>
        </w:rPr>
        <w:t>DOI: https://dx.doi.org/10.3748/wjg.v27.i3</w:t>
      </w:r>
      <w:r>
        <w:rPr>
          <w:rFonts w:ascii="Book Antiqua" w:hAnsi="Book Antiqua" w:cs="Book Antiqua" w:hint="eastAsia"/>
          <w:color w:val="000000"/>
          <w:lang w:eastAsia="zh-CN"/>
        </w:rPr>
        <w:t>6</w:t>
      </w:r>
      <w:r w:rsidRPr="003627AA">
        <w:rPr>
          <w:rFonts w:ascii="Book Antiqua" w:eastAsia="Book Antiqua" w:hAnsi="Book Antiqua" w:cs="Book Antiqua"/>
          <w:color w:val="000000"/>
        </w:rPr>
        <w:t>.</w:t>
      </w:r>
      <w:r w:rsidR="00E63B63">
        <w:rPr>
          <w:rFonts w:ascii="Book Antiqua" w:hAnsi="Book Antiqua"/>
        </w:rPr>
        <w:t>6142</w:t>
      </w:r>
    </w:p>
    <w:p w14:paraId="13F9A130" w14:textId="77777777" w:rsidR="00A77B3E" w:rsidRPr="00E454E7" w:rsidRDefault="00A77B3E" w:rsidP="001347F1">
      <w:pPr>
        <w:spacing w:line="360" w:lineRule="auto"/>
        <w:jc w:val="both"/>
        <w:rPr>
          <w:rFonts w:ascii="Book Antiqua" w:hAnsi="Book Antiqua"/>
        </w:rPr>
      </w:pPr>
    </w:p>
    <w:p w14:paraId="6AA970E6" w14:textId="76D1193E"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lastRenderedPageBreak/>
        <w:t xml:space="preserve">Core Tip: </w:t>
      </w:r>
      <w:r w:rsidRPr="00E454E7">
        <w:rPr>
          <w:rFonts w:ascii="Book Antiqua" w:eastAsia="Book Antiqua" w:hAnsi="Book Antiqua" w:cs="Book Antiqua"/>
          <w:color w:val="000000"/>
        </w:rPr>
        <w:t>Urotensin II (UII) is a</w:t>
      </w:r>
      <w:r w:rsidRPr="00E454E7">
        <w:rPr>
          <w:rFonts w:ascii="Book Antiqua" w:eastAsia="Book Antiqua" w:hAnsi="Book Antiqua" w:cs="Book Antiqua"/>
          <w:b/>
          <w:bCs/>
          <w:color w:val="000000"/>
        </w:rPr>
        <w:t xml:space="preserve"> </w:t>
      </w:r>
      <w:r w:rsidRPr="00E454E7">
        <w:rPr>
          <w:rFonts w:ascii="Book Antiqua" w:eastAsia="Book Antiqua" w:hAnsi="Book Antiqua" w:cs="Book Antiqua"/>
          <w:color w:val="000000"/>
        </w:rPr>
        <w:t>potent vasoconstrictor with an immunomodulatory effect that is connected to various cardiovascular disorders. On the other hand, patients with inflammatory bowel disease (IBD) have increased cardiovascular burden as well as increased expression of UII receptors. It is plausible that UII is involved in the complex pathophysiology of IBD complications. In the current study, we investigated UII levels in the IBD population and compared it to matched control subjects, as well as connection of UII with relevant clinical and biochemical parameters. The results of this study showed that serum UII levels are higher in IBD patients in comparison with the control</w:t>
      </w:r>
      <w:r w:rsidR="00945B35" w:rsidRPr="00E454E7">
        <w:rPr>
          <w:rFonts w:ascii="Book Antiqua" w:eastAsia="Book Antiqua" w:hAnsi="Book Antiqua" w:cs="Book Antiqua"/>
          <w:color w:val="000000"/>
        </w:rPr>
        <w:t xml:space="preserve"> group</w:t>
      </w:r>
      <w:r w:rsidRPr="00E454E7">
        <w:rPr>
          <w:rFonts w:ascii="Book Antiqua" w:eastAsia="Book Antiqua" w:hAnsi="Book Antiqua" w:cs="Book Antiqua"/>
          <w:color w:val="000000"/>
        </w:rPr>
        <w:t>.</w:t>
      </w:r>
    </w:p>
    <w:p w14:paraId="13F4B47B" w14:textId="77777777" w:rsidR="00F9617E" w:rsidRPr="00E454E7" w:rsidRDefault="00F9617E" w:rsidP="001347F1">
      <w:pPr>
        <w:spacing w:line="360" w:lineRule="auto"/>
        <w:jc w:val="both"/>
        <w:rPr>
          <w:rFonts w:ascii="Book Antiqua" w:eastAsia="Book Antiqua" w:hAnsi="Book Antiqua" w:cs="Book Antiqua"/>
          <w:b/>
          <w:caps/>
          <w:color w:val="000000"/>
        </w:rPr>
        <w:sectPr w:rsidR="00F9617E" w:rsidRPr="00E454E7">
          <w:pgSz w:w="12240" w:h="15840"/>
          <w:pgMar w:top="1440" w:right="1440" w:bottom="1440" w:left="1440" w:header="720" w:footer="720" w:gutter="0"/>
          <w:cols w:space="720"/>
          <w:docGrid w:linePitch="360"/>
        </w:sectPr>
      </w:pPr>
    </w:p>
    <w:p w14:paraId="68B4E9BB" w14:textId="0E454F02"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lastRenderedPageBreak/>
        <w:t>INTRODUCTION</w:t>
      </w:r>
    </w:p>
    <w:p w14:paraId="7F779DB9" w14:textId="3730E79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Inflammatory bowel disease (IBD) is a relapsing chronic inflammation of the gastrointestinal tract with an unpredictable course</w:t>
      </w:r>
      <w:r w:rsidRPr="00E454E7">
        <w:rPr>
          <w:rFonts w:ascii="Book Antiqua" w:eastAsia="Book Antiqua" w:hAnsi="Book Antiqua" w:cs="Book Antiqua"/>
          <w:color w:val="000000"/>
          <w:vertAlign w:val="superscript"/>
        </w:rPr>
        <w:t>[1]</w:t>
      </w:r>
      <w:r w:rsidRPr="00E454E7">
        <w:rPr>
          <w:rFonts w:ascii="Book Antiqua" w:eastAsia="Book Antiqua" w:hAnsi="Book Antiqua" w:cs="Book Antiqua"/>
          <w:color w:val="000000"/>
        </w:rPr>
        <w:t xml:space="preserve">. It can be </w:t>
      </w:r>
      <w:r w:rsidR="00FF065B" w:rsidRPr="00E454E7">
        <w:rPr>
          <w:rFonts w:ascii="Book Antiqua" w:eastAsia="Book Antiqua" w:hAnsi="Book Antiqua" w:cs="Book Antiqua"/>
          <w:color w:val="000000"/>
        </w:rPr>
        <w:t xml:space="preserve">divided </w:t>
      </w:r>
      <w:r w:rsidRPr="00E454E7">
        <w:rPr>
          <w:rFonts w:ascii="Book Antiqua" w:eastAsia="Book Antiqua" w:hAnsi="Book Antiqua" w:cs="Book Antiqua"/>
          <w:color w:val="000000"/>
        </w:rPr>
        <w:t>into two disorders: Crohn’s disease (CD) and ulcerative colitis (UC). Although the two disorders have a similar clinical manifestation</w:t>
      </w:r>
      <w:r w:rsidR="00FF065B"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they differ in the location and the depth of the inflammation. The etiology of the disease is considered to be multifactorial as a complex interrelation between extrinsic factors, genetic predisposition, immunological imbalance and microbiota disturbances. Furthermore, IBD can exhibit a wide range of extraintestinal manifestations </w:t>
      </w:r>
      <w:r w:rsidR="00FF065B"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affect the kidneys, eyes, joints, liver, skin, heart and blood circulation</w:t>
      </w:r>
      <w:r w:rsidRPr="00E454E7">
        <w:rPr>
          <w:rFonts w:ascii="Book Antiqua" w:eastAsia="Book Antiqua" w:hAnsi="Book Antiqua" w:cs="Book Antiqua"/>
          <w:color w:val="000000"/>
          <w:vertAlign w:val="superscript"/>
        </w:rPr>
        <w:t>[2-6]</w:t>
      </w:r>
      <w:r w:rsidRPr="00E454E7">
        <w:rPr>
          <w:rFonts w:ascii="Book Antiqua" w:eastAsia="Book Antiqua" w:hAnsi="Book Antiqua" w:cs="Book Antiqua"/>
          <w:color w:val="000000"/>
        </w:rPr>
        <w:t>.</w:t>
      </w:r>
    </w:p>
    <w:p w14:paraId="2AEAB200" w14:textId="754F758B" w:rsidR="00A77B3E" w:rsidRPr="00E454E7" w:rsidRDefault="008C1D77" w:rsidP="00C0161D">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Urotensin II (UII) is a pleotropic peptide originally found 40 years ago in the neurosecretory system of the teleost fish, while in the meantime its activity was also found in humans. UII is considered to be the most potent vasoconstrictor discovered so far, with the effect 10</w:t>
      </w:r>
      <w:r w:rsidR="00FF065B" w:rsidRPr="00E454E7">
        <w:rPr>
          <w:rFonts w:ascii="Book Antiqua" w:eastAsia="Book Antiqua" w:hAnsi="Book Antiqua" w:cs="Book Antiqua"/>
          <w:color w:val="000000"/>
        </w:rPr>
        <w:t>-</w:t>
      </w:r>
      <w:r w:rsidRPr="00E454E7">
        <w:rPr>
          <w:rFonts w:ascii="Book Antiqua" w:eastAsia="Book Antiqua" w:hAnsi="Book Antiqua" w:cs="Book Antiqua"/>
          <w:color w:val="000000"/>
        </w:rPr>
        <w:t>fo</w:t>
      </w:r>
      <w:r w:rsidR="00FF065B" w:rsidRPr="00E454E7">
        <w:rPr>
          <w:rFonts w:ascii="Book Antiqua" w:eastAsia="Book Antiqua" w:hAnsi="Book Antiqua" w:cs="Book Antiqua"/>
          <w:color w:val="000000"/>
        </w:rPr>
        <w:t>l</w:t>
      </w:r>
      <w:r w:rsidRPr="00E454E7">
        <w:rPr>
          <w:rFonts w:ascii="Book Antiqua" w:eastAsia="Book Antiqua" w:hAnsi="Book Antiqua" w:cs="Book Antiqua"/>
          <w:color w:val="000000"/>
        </w:rPr>
        <w:t>d stronger than that of endothelin-1</w:t>
      </w:r>
      <w:r w:rsidRPr="00E454E7">
        <w:rPr>
          <w:rFonts w:ascii="Book Antiqua" w:eastAsia="Book Antiqua" w:hAnsi="Book Antiqua" w:cs="Book Antiqua"/>
          <w:color w:val="000000"/>
          <w:vertAlign w:val="superscript"/>
        </w:rPr>
        <w:t>[7]</w:t>
      </w:r>
      <w:r w:rsidRPr="00E454E7">
        <w:rPr>
          <w:rFonts w:ascii="Book Antiqua" w:eastAsia="Book Antiqua" w:hAnsi="Book Antiqua" w:cs="Book Antiqua"/>
          <w:color w:val="000000"/>
        </w:rPr>
        <w:t>. Furthermore, its expression was found distributed in most organs and tissues, including both the central nervous and cardiovascular systems, as well as the lungs, kidneys, spleen, hypophysis, adrenal glands, stomach, pancreas, ovaries and liver</w:t>
      </w:r>
      <w:r w:rsidRPr="00E454E7">
        <w:rPr>
          <w:rFonts w:ascii="Book Antiqua" w:eastAsia="Book Antiqua" w:hAnsi="Book Antiqua" w:cs="Book Antiqua"/>
          <w:color w:val="000000"/>
          <w:vertAlign w:val="superscript"/>
        </w:rPr>
        <w:t>[8,9]</w:t>
      </w:r>
      <w:r w:rsidRPr="00E454E7">
        <w:rPr>
          <w:rFonts w:ascii="Book Antiqua" w:eastAsia="Book Antiqua" w:hAnsi="Book Antiqua" w:cs="Book Antiqua"/>
          <w:color w:val="000000"/>
        </w:rPr>
        <w:t>. UII activity is regulated through the urotensin receptor (UTR), which after activation induces calcium mobilization in cellular plasma, smooth muscle cells proliferation and collagen synthesis</w:t>
      </w:r>
      <w:r w:rsidRPr="00E454E7">
        <w:rPr>
          <w:rFonts w:ascii="Book Antiqua" w:eastAsia="Book Antiqua" w:hAnsi="Book Antiqua" w:cs="Book Antiqua"/>
          <w:color w:val="000000"/>
          <w:vertAlign w:val="superscript"/>
        </w:rPr>
        <w:t>[10]</w:t>
      </w:r>
      <w:r w:rsidRPr="00E454E7">
        <w:rPr>
          <w:rFonts w:ascii="Book Antiqua" w:eastAsia="Book Antiqua" w:hAnsi="Book Antiqua" w:cs="Book Antiqua"/>
          <w:color w:val="000000"/>
        </w:rPr>
        <w:t>. Due to the wide range of functions, UII has an extensive effect on most of the organ systems in the body</w:t>
      </w:r>
      <w:r w:rsidR="00FF065B"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consequently it is also associated with numerous diseases and disorders</w:t>
      </w:r>
      <w:r w:rsidRPr="00E454E7">
        <w:rPr>
          <w:rFonts w:ascii="Book Antiqua" w:eastAsia="Book Antiqua" w:hAnsi="Book Antiqua" w:cs="Book Antiqua"/>
          <w:color w:val="000000"/>
          <w:vertAlign w:val="superscript"/>
        </w:rPr>
        <w:t>[11-13]</w:t>
      </w:r>
      <w:r w:rsidRPr="00E454E7">
        <w:rPr>
          <w:rFonts w:ascii="Book Antiqua" w:eastAsia="Book Antiqua" w:hAnsi="Book Antiqua" w:cs="Book Antiqua"/>
          <w:color w:val="000000"/>
        </w:rPr>
        <w:t>. Moreover, recent studies are pointing to possible UII immunomodulatory effects, as it was show</w:t>
      </w:r>
      <w:r w:rsidR="00FF065B" w:rsidRPr="00E454E7">
        <w:rPr>
          <w:rFonts w:ascii="Book Antiqua" w:eastAsia="Book Antiqua" w:hAnsi="Book Antiqua" w:cs="Book Antiqua"/>
          <w:color w:val="000000"/>
        </w:rPr>
        <w:t>n</w:t>
      </w:r>
      <w:r w:rsidRPr="00E454E7">
        <w:rPr>
          <w:rFonts w:ascii="Book Antiqua" w:eastAsia="Book Antiqua" w:hAnsi="Book Antiqua" w:cs="Book Antiqua"/>
          <w:color w:val="000000"/>
        </w:rPr>
        <w:t xml:space="preserve"> that UII is involved in the regulation of the inflammation process</w:t>
      </w:r>
      <w:r w:rsidRPr="00E454E7">
        <w:rPr>
          <w:rFonts w:ascii="Book Antiqua" w:eastAsia="Book Antiqua" w:hAnsi="Book Antiqua" w:cs="Book Antiqua"/>
          <w:color w:val="000000"/>
          <w:vertAlign w:val="superscript"/>
        </w:rPr>
        <w:t>[14,15]</w:t>
      </w:r>
      <w:r w:rsidRPr="00E454E7">
        <w:rPr>
          <w:rFonts w:ascii="Book Antiqua" w:eastAsia="Book Antiqua" w:hAnsi="Book Antiqua" w:cs="Book Antiqua"/>
          <w:color w:val="000000"/>
        </w:rPr>
        <w:t>.</w:t>
      </w:r>
    </w:p>
    <w:p w14:paraId="08BB8424" w14:textId="4E34DBAE" w:rsidR="00A77B3E" w:rsidRPr="00E454E7" w:rsidRDefault="008C1D77" w:rsidP="00EC524E">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In the last few decades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 extraintestinal manifestations and complications of IBD are a major issue </w:t>
      </w:r>
      <w:r w:rsidR="00CD0C3F" w:rsidRPr="00E454E7">
        <w:rPr>
          <w:rFonts w:ascii="Book Antiqua" w:eastAsia="Book Antiqua" w:hAnsi="Book Antiqua" w:cs="Book Antiqua"/>
          <w:color w:val="000000"/>
        </w:rPr>
        <w:t>that</w:t>
      </w:r>
      <w:r w:rsidRPr="00E454E7">
        <w:rPr>
          <w:rFonts w:ascii="Book Antiqua" w:eastAsia="Book Antiqua" w:hAnsi="Book Antiqua" w:cs="Book Antiqua"/>
          <w:color w:val="000000"/>
        </w:rPr>
        <w:t xml:space="preserve"> is increasingly investigated for an improvement of both diagnostic and treatment criteria. It is well-established that patients with IBD are associated with a high cardiovascular risk</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it was show</w:t>
      </w:r>
      <w:r w:rsidR="00CD0C3F" w:rsidRPr="00E454E7">
        <w:rPr>
          <w:rFonts w:ascii="Book Antiqua" w:eastAsia="Book Antiqua" w:hAnsi="Book Antiqua" w:cs="Book Antiqua"/>
          <w:color w:val="000000"/>
        </w:rPr>
        <w:t>n</w:t>
      </w:r>
      <w:r w:rsidRPr="00E454E7">
        <w:rPr>
          <w:rFonts w:ascii="Book Antiqua" w:eastAsia="Book Antiqua" w:hAnsi="Book Antiqua" w:cs="Book Antiqua"/>
          <w:color w:val="000000"/>
        </w:rPr>
        <w:t xml:space="preserve"> that they have a higher prevalence cardiovascular diseases</w:t>
      </w:r>
      <w:r w:rsidRPr="00E454E7">
        <w:rPr>
          <w:rFonts w:ascii="Book Antiqua" w:eastAsia="Book Antiqua" w:hAnsi="Book Antiqua" w:cs="Book Antiqua"/>
          <w:color w:val="000000"/>
          <w:vertAlign w:val="superscript"/>
        </w:rPr>
        <w:t>[16-18]</w:t>
      </w:r>
      <w:r w:rsidRPr="00E454E7">
        <w:rPr>
          <w:rFonts w:ascii="Book Antiqua" w:eastAsia="Book Antiqua" w:hAnsi="Book Antiqua" w:cs="Book Antiqua"/>
          <w:color w:val="000000"/>
        </w:rPr>
        <w:t xml:space="preserve">. However, a Danish cohort study showed that </w:t>
      </w:r>
      <w:r w:rsidRPr="00E454E7">
        <w:rPr>
          <w:rFonts w:ascii="Book Antiqua" w:eastAsia="Book Antiqua" w:hAnsi="Book Antiqua" w:cs="Book Antiqua"/>
          <w:color w:val="000000"/>
        </w:rPr>
        <w:lastRenderedPageBreak/>
        <w:t>patients with IBD have a lower prevalence of the traditional cardiovascular risk factors in comparison to the general population, while on the other hand they had a higher cardiovascular burden</w:t>
      </w:r>
      <w:r w:rsidRPr="00E454E7">
        <w:rPr>
          <w:rFonts w:ascii="Book Antiqua" w:eastAsia="Book Antiqua" w:hAnsi="Book Antiqua" w:cs="Book Antiqua"/>
          <w:color w:val="000000"/>
          <w:vertAlign w:val="superscript"/>
        </w:rPr>
        <w:t>[19]</w:t>
      </w:r>
      <w:r w:rsidRPr="00E454E7">
        <w:rPr>
          <w:rFonts w:ascii="Book Antiqua" w:eastAsia="Book Antiqua" w:hAnsi="Book Antiqua" w:cs="Book Antiqua"/>
          <w:color w:val="000000"/>
        </w:rPr>
        <w:t>. This ambiguity is well-established, yet it is unclear what are the factors that contribute to high cardiovascular risk in patients with IBD. Since UII is one of the most potent vasoconstrictors known, and it is well-known that it is associated with cardiovascular diseases, it is reasonable to presume that there is a possible connection between cardiovascular risk in IBD patients and UII</w:t>
      </w:r>
      <w:r w:rsidRPr="00E454E7">
        <w:rPr>
          <w:rFonts w:ascii="Book Antiqua" w:eastAsia="Book Antiqua" w:hAnsi="Book Antiqua" w:cs="Book Antiqua"/>
          <w:color w:val="000000"/>
          <w:vertAlign w:val="superscript"/>
        </w:rPr>
        <w:t>[20,21]</w:t>
      </w:r>
      <w:r w:rsidRPr="00E454E7">
        <w:rPr>
          <w:rFonts w:ascii="Book Antiqua" w:eastAsia="Book Antiqua" w:hAnsi="Book Antiqua" w:cs="Book Antiqua"/>
          <w:color w:val="000000"/>
        </w:rPr>
        <w:t>. Moreover, seeing that recent studies are pointing to UII immunomodulatory effect and since the hallmark of IBD is the chronic inflammation, this further suggests the need to</w:t>
      </w:r>
      <w:r w:rsidR="00CD0C3F" w:rsidRPr="00E454E7">
        <w:rPr>
          <w:rFonts w:ascii="Book Antiqua" w:eastAsia="Book Antiqua" w:hAnsi="Book Antiqua" w:cs="Book Antiqua"/>
          <w:color w:val="000000"/>
        </w:rPr>
        <w:t xml:space="preserve"> investigate</w:t>
      </w:r>
      <w:r w:rsidRPr="00E454E7">
        <w:rPr>
          <w:rFonts w:ascii="Book Antiqua" w:eastAsia="Book Antiqua" w:hAnsi="Book Antiqua" w:cs="Book Antiqua"/>
          <w:color w:val="000000"/>
        </w:rPr>
        <w:t xml:space="preserve"> clinically the possible association between them</w:t>
      </w:r>
      <w:r w:rsidRPr="00E454E7">
        <w:rPr>
          <w:rFonts w:ascii="Book Antiqua" w:eastAsia="Book Antiqua" w:hAnsi="Book Antiqua" w:cs="Book Antiqua"/>
          <w:color w:val="000000"/>
          <w:vertAlign w:val="superscript"/>
        </w:rPr>
        <w:t>[14,15]</w:t>
      </w:r>
      <w:r w:rsidRPr="00E454E7">
        <w:rPr>
          <w:rFonts w:ascii="Book Antiqua" w:eastAsia="Book Antiqua" w:hAnsi="Book Antiqua" w:cs="Book Antiqua"/>
          <w:color w:val="000000"/>
        </w:rPr>
        <w:t>. Additionally, a recent study conducted on patients with UC showed that they have an increased expression of UTR compared to healthy controls</w:t>
      </w:r>
      <w:r w:rsidRPr="00E454E7">
        <w:rPr>
          <w:rFonts w:ascii="Book Antiqua" w:eastAsia="Book Antiqua" w:hAnsi="Book Antiqua" w:cs="Book Antiqua"/>
          <w:color w:val="000000"/>
          <w:vertAlign w:val="superscript"/>
        </w:rPr>
        <w:t>[22]</w:t>
      </w:r>
      <w:r w:rsidRPr="00E454E7">
        <w:rPr>
          <w:rFonts w:ascii="Book Antiqua" w:eastAsia="Book Antiqua" w:hAnsi="Book Antiqua" w:cs="Book Antiqua"/>
          <w:color w:val="000000"/>
        </w:rPr>
        <w:t>. Moreover, that expression was found to be increased in both disease lesions and healthy tissue biopsies.</w:t>
      </w:r>
    </w:p>
    <w:p w14:paraId="1CC92043" w14:textId="77777777" w:rsidR="00A77B3E" w:rsidRPr="00E454E7" w:rsidRDefault="008C1D77" w:rsidP="00977DD9">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Hence, the aim of this study was to evaluate serum UII levels in patients with IBD and to compare them with healthy, gender and age matched controls. Moreover, we further investigated the possible association between UII levels and the relevant clinical and biochemical parameters.</w:t>
      </w:r>
    </w:p>
    <w:p w14:paraId="6AE7733E" w14:textId="77777777" w:rsidR="00A77B3E" w:rsidRPr="00E454E7" w:rsidRDefault="00A77B3E" w:rsidP="001347F1">
      <w:pPr>
        <w:spacing w:line="360" w:lineRule="auto"/>
        <w:jc w:val="both"/>
        <w:rPr>
          <w:rFonts w:ascii="Book Antiqua" w:hAnsi="Book Antiqua"/>
        </w:rPr>
      </w:pPr>
    </w:p>
    <w:p w14:paraId="4C3D079C"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MATERIALS AND METHODS</w:t>
      </w:r>
    </w:p>
    <w:p w14:paraId="5C59CFB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Study design and ethical considerations</w:t>
      </w:r>
    </w:p>
    <w:p w14:paraId="7C81F2AC" w14:textId="0B1F680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This cross-sectional study was conducted at the University Hospital of Split and the University of Split School of Medicine during the period from January 2018 to March 2019.</w:t>
      </w:r>
    </w:p>
    <w:p w14:paraId="204798DD" w14:textId="3014032D" w:rsidR="00A77B3E" w:rsidRPr="00E454E7" w:rsidRDefault="008C1D77" w:rsidP="009B5818">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Before the start of the study</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every participant was informed about the aim, course and procedures involved</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they all signed an informed written consent. The study was conducted in accordance with all ethical principles of the Seventh Revision of the Helsinki Declaration</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it was approved by the Ethics Committee of University Hospital of Split (date of approval: November </w:t>
      </w:r>
      <w:r w:rsidR="005330FA" w:rsidRPr="00E454E7">
        <w:rPr>
          <w:rFonts w:ascii="Book Antiqua" w:eastAsia="Book Antiqua" w:hAnsi="Book Antiqua" w:cs="Book Antiqua"/>
          <w:color w:val="000000"/>
        </w:rPr>
        <w:t xml:space="preserve">23, </w:t>
      </w:r>
      <w:r w:rsidRPr="00E454E7">
        <w:rPr>
          <w:rFonts w:ascii="Book Antiqua" w:eastAsia="Book Antiqua" w:hAnsi="Book Antiqua" w:cs="Book Antiqua"/>
          <w:color w:val="000000"/>
        </w:rPr>
        <w:t>2017).</w:t>
      </w:r>
    </w:p>
    <w:p w14:paraId="75C00ACF" w14:textId="77777777" w:rsidR="00A77B3E" w:rsidRPr="00E454E7" w:rsidRDefault="00A77B3E" w:rsidP="001347F1">
      <w:pPr>
        <w:spacing w:line="360" w:lineRule="auto"/>
        <w:jc w:val="both"/>
        <w:rPr>
          <w:rFonts w:ascii="Book Antiqua" w:hAnsi="Book Antiqua"/>
        </w:rPr>
      </w:pPr>
    </w:p>
    <w:p w14:paraId="636B8DB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lastRenderedPageBreak/>
        <w:t>Subjects</w:t>
      </w:r>
    </w:p>
    <w:p w14:paraId="3027F873" w14:textId="3DF60EF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This study included 50 adult patients with pre-diagnosed IBD (24 patients with UC and 26 patients with CD) and 50 healthy, age and gender matched controls. The diagnosis of UC and CD was established on clinical, radiological, endoscopic and histological traits in accordance with the European Consensus on Crohn</w:t>
      </w:r>
      <w:r w:rsidR="00B313AC">
        <w:rPr>
          <w:rFonts w:ascii="Book Antiqua" w:hAnsi="Book Antiqua" w:cs="Book Antiqua"/>
          <w:color w:val="000000"/>
          <w:lang w:eastAsia="zh-CN"/>
        </w:rPr>
        <w:t>’</w:t>
      </w:r>
      <w:r w:rsidRPr="00E454E7">
        <w:rPr>
          <w:rFonts w:ascii="Book Antiqua" w:eastAsia="Book Antiqua" w:hAnsi="Book Antiqua" w:cs="Book Antiqua"/>
          <w:color w:val="000000"/>
        </w:rPr>
        <w:t>s Disease and Ulcerative Colitis</w:t>
      </w:r>
      <w:r w:rsidRPr="00E454E7">
        <w:rPr>
          <w:rFonts w:ascii="Book Antiqua" w:eastAsia="Book Antiqua" w:hAnsi="Book Antiqua" w:cs="Book Antiqua"/>
          <w:color w:val="000000"/>
          <w:vertAlign w:val="superscript"/>
        </w:rPr>
        <w:t>[23]</w:t>
      </w:r>
      <w:r w:rsidRPr="00E454E7">
        <w:rPr>
          <w:rFonts w:ascii="Book Antiqua" w:eastAsia="Book Antiqua" w:hAnsi="Book Antiqua" w:cs="Book Antiqua"/>
          <w:color w:val="000000"/>
        </w:rPr>
        <w:t xml:space="preserve">. Inclusion criteria were: </w:t>
      </w:r>
      <w:r w:rsidR="00CD0C3F" w:rsidRPr="00E454E7">
        <w:rPr>
          <w:rFonts w:ascii="Book Antiqua" w:eastAsia="Book Antiqua" w:hAnsi="Book Antiqua" w:cs="Book Antiqua"/>
          <w:color w:val="000000"/>
        </w:rPr>
        <w:t>D</w:t>
      </w:r>
      <w:r w:rsidRPr="00E454E7">
        <w:rPr>
          <w:rFonts w:ascii="Book Antiqua" w:eastAsia="Book Antiqua" w:hAnsi="Book Antiqua" w:cs="Book Antiqua"/>
          <w:color w:val="000000"/>
        </w:rPr>
        <w:t xml:space="preserve">isease duration of at least </w:t>
      </w:r>
      <w:r w:rsidR="00CD0C3F" w:rsidRPr="00E454E7">
        <w:rPr>
          <w:rFonts w:ascii="Book Antiqua" w:eastAsia="Book Antiqua" w:hAnsi="Book Antiqua" w:cs="Book Antiqua"/>
          <w:color w:val="000000"/>
        </w:rPr>
        <w:t>1</w:t>
      </w:r>
      <w:r w:rsidRPr="00E454E7">
        <w:rPr>
          <w:rFonts w:ascii="Book Antiqua" w:eastAsia="Book Antiqua" w:hAnsi="Book Antiqua" w:cs="Book Antiqua"/>
          <w:color w:val="000000"/>
        </w:rPr>
        <w:t xml:space="preserve"> year, stable disease activity in the past 3 mo and age between 18 and 65 years. Exclusion criteria were: </w:t>
      </w:r>
      <w:r w:rsidR="00CD0C3F" w:rsidRPr="00E454E7">
        <w:rPr>
          <w:rFonts w:ascii="Book Antiqua" w:eastAsia="Book Antiqua" w:hAnsi="Book Antiqua" w:cs="Book Antiqua"/>
          <w:color w:val="000000"/>
        </w:rPr>
        <w:t>D</w:t>
      </w:r>
      <w:r w:rsidRPr="00E454E7">
        <w:rPr>
          <w:rFonts w:ascii="Book Antiqua" w:eastAsia="Book Antiqua" w:hAnsi="Book Antiqua" w:cs="Book Antiqua"/>
          <w:color w:val="000000"/>
        </w:rPr>
        <w:t>iabetes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obesity</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arterial hypertension</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use of statins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cardiovascular disorders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therapy with corticosteroids during 3 mo prior to study onset</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substance abuse and consumption of alcohol more than 40 g/d. </w:t>
      </w:r>
    </w:p>
    <w:p w14:paraId="08732740" w14:textId="6C9F3158" w:rsidR="00A77B3E" w:rsidRPr="00E454E7" w:rsidRDefault="008C1D77" w:rsidP="00C22042">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Additionally, we checked medical records of the control subjects regarding gastrointestinal conditions</w:t>
      </w:r>
      <w:r w:rsidR="00CD0C3F"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additionally we performed screening for abdominal pain presence, symptoms related to defecation </w:t>
      </w:r>
      <w:r w:rsidR="00CD0C3F" w:rsidRPr="00E454E7">
        <w:rPr>
          <w:rFonts w:ascii="Book Antiqua" w:eastAsia="Book Antiqua" w:hAnsi="Book Antiqua" w:cs="Book Antiqua"/>
          <w:color w:val="000000"/>
        </w:rPr>
        <w:t xml:space="preserve">and </w:t>
      </w:r>
      <w:r w:rsidRPr="00E454E7">
        <w:rPr>
          <w:rFonts w:ascii="Book Antiqua" w:eastAsia="Book Antiqua" w:hAnsi="Book Antiqua" w:cs="Book Antiqua"/>
          <w:color w:val="000000"/>
        </w:rPr>
        <w:t>change in frequency and form of stool according to the Rome IV criteria for irritable bowel syndrome</w:t>
      </w:r>
      <w:r w:rsidRPr="00E454E7">
        <w:rPr>
          <w:rFonts w:ascii="Book Antiqua" w:eastAsia="Book Antiqua" w:hAnsi="Book Antiqua" w:cs="Book Antiqua"/>
          <w:color w:val="000000"/>
          <w:vertAlign w:val="superscript"/>
        </w:rPr>
        <w:t>[24]</w:t>
      </w:r>
      <w:r w:rsidRPr="00E454E7">
        <w:rPr>
          <w:rFonts w:ascii="Book Antiqua" w:eastAsia="Book Antiqua" w:hAnsi="Book Antiqua" w:cs="Book Antiqua"/>
          <w:color w:val="000000"/>
        </w:rPr>
        <w:t xml:space="preserve">, as well as any other symptoms </w:t>
      </w:r>
      <w:r w:rsidR="00CD0C3F" w:rsidRPr="00E454E7">
        <w:rPr>
          <w:rFonts w:ascii="Book Antiqua" w:eastAsia="Book Antiqua" w:hAnsi="Book Antiqua" w:cs="Book Antiqua"/>
          <w:color w:val="000000"/>
        </w:rPr>
        <w:t>that</w:t>
      </w:r>
      <w:r w:rsidRPr="00E454E7">
        <w:rPr>
          <w:rFonts w:ascii="Book Antiqua" w:eastAsia="Book Antiqua" w:hAnsi="Book Antiqua" w:cs="Book Antiqua"/>
          <w:color w:val="000000"/>
        </w:rPr>
        <w:t xml:space="preserve"> could suggest gluten and lactose intolerance. If any of these conditions were present, we excluded the subject from the control group. Furthermore, all potential control group subjects under</w:t>
      </w:r>
      <w:r w:rsidR="00CD0C3F" w:rsidRPr="00E454E7">
        <w:rPr>
          <w:rFonts w:ascii="Book Antiqua" w:eastAsia="Book Antiqua" w:hAnsi="Book Antiqua" w:cs="Book Antiqua"/>
          <w:color w:val="000000"/>
        </w:rPr>
        <w:t>went</w:t>
      </w:r>
      <w:r w:rsidRPr="00E454E7">
        <w:rPr>
          <w:rFonts w:ascii="Book Antiqua" w:eastAsia="Book Antiqua" w:hAnsi="Book Antiqua" w:cs="Book Antiqua"/>
          <w:color w:val="000000"/>
        </w:rPr>
        <w:t xml:space="preserve"> detailed physical examination along with laboratory analysis of the complete blood count and biochemical parameters. We excluded all participants who showed any sign of inflammation in any of these steps.</w:t>
      </w:r>
    </w:p>
    <w:p w14:paraId="44B58310" w14:textId="77777777" w:rsidR="00A77B3E" w:rsidRPr="00E454E7" w:rsidRDefault="00A77B3E" w:rsidP="001347F1">
      <w:pPr>
        <w:spacing w:line="360" w:lineRule="auto"/>
        <w:jc w:val="both"/>
        <w:rPr>
          <w:rFonts w:ascii="Book Antiqua" w:hAnsi="Book Antiqua"/>
        </w:rPr>
      </w:pPr>
    </w:p>
    <w:p w14:paraId="0271DB3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Disease severity assessment</w:t>
      </w:r>
    </w:p>
    <w:p w14:paraId="64F3EE73" w14:textId="4442F1C4"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Disease activity evaluation was performed using clinical and endoscopic indices. The assessment was conducted by the same experienced gastroenterologist according to the latest guidelines</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the colonoscopy needed for the evaluation of the disease activity was performed within 2 wk of blood sampling. We used endoscopic indices for the evaluation of the disease activity since they have an advantage before clinical indices according to the </w:t>
      </w:r>
      <w:r w:rsidR="00CD0C3F" w:rsidRPr="00E454E7">
        <w:rPr>
          <w:rFonts w:ascii="Book Antiqua" w:eastAsia="Book Antiqua" w:hAnsi="Book Antiqua" w:cs="Book Antiqua"/>
          <w:color w:val="000000"/>
        </w:rPr>
        <w:t>European Consensus on Crohn</w:t>
      </w:r>
      <w:r w:rsidR="00B313AC">
        <w:rPr>
          <w:rFonts w:ascii="Book Antiqua" w:hAnsi="Book Antiqua" w:cs="Book Antiqua"/>
          <w:color w:val="000000"/>
          <w:lang w:eastAsia="zh-CN"/>
        </w:rPr>
        <w:t>’</w:t>
      </w:r>
      <w:r w:rsidR="00CD0C3F" w:rsidRPr="00E454E7">
        <w:rPr>
          <w:rFonts w:ascii="Book Antiqua" w:eastAsia="Book Antiqua" w:hAnsi="Book Antiqua" w:cs="Book Antiqua"/>
          <w:color w:val="000000"/>
        </w:rPr>
        <w:t xml:space="preserve">s Disease and Ulcerative Colitis </w:t>
      </w:r>
      <w:r w:rsidRPr="00E454E7">
        <w:rPr>
          <w:rFonts w:ascii="Book Antiqua" w:eastAsia="Book Antiqua" w:hAnsi="Book Antiqua" w:cs="Book Antiqua"/>
          <w:color w:val="000000"/>
        </w:rPr>
        <w:t>guidelines</w:t>
      </w:r>
      <w:r w:rsidRPr="00E454E7">
        <w:rPr>
          <w:rFonts w:ascii="Book Antiqua" w:eastAsia="Book Antiqua" w:hAnsi="Book Antiqua" w:cs="Book Antiqua"/>
          <w:color w:val="000000"/>
          <w:vertAlign w:val="superscript"/>
        </w:rPr>
        <w:t>[25]</w:t>
      </w:r>
      <w:r w:rsidRPr="00E454E7">
        <w:rPr>
          <w:rFonts w:ascii="Book Antiqua" w:eastAsia="Book Antiqua" w:hAnsi="Book Antiqua" w:cs="Book Antiqua"/>
          <w:color w:val="000000"/>
        </w:rPr>
        <w:t xml:space="preserve">. Moreover, all IBD patients had their high sensitivity C reactive peptide (hsCRP) and fecal calprotectin evaluated to </w:t>
      </w:r>
      <w:r w:rsidR="006C1984" w:rsidRPr="00E454E7">
        <w:rPr>
          <w:rFonts w:ascii="Book Antiqua" w:eastAsia="Book Antiqua" w:hAnsi="Book Antiqua" w:cs="Book Antiqua"/>
          <w:color w:val="000000"/>
        </w:rPr>
        <w:t xml:space="preserve">assess </w:t>
      </w:r>
      <w:r w:rsidRPr="00E454E7">
        <w:rPr>
          <w:rFonts w:ascii="Book Antiqua" w:eastAsia="Book Antiqua" w:hAnsi="Book Antiqua" w:cs="Book Antiqua"/>
          <w:color w:val="000000"/>
        </w:rPr>
        <w:t>further the activity of the disease.</w:t>
      </w:r>
    </w:p>
    <w:p w14:paraId="7D0F9C53" w14:textId="38E20791" w:rsidR="00A77B3E" w:rsidRPr="00E454E7" w:rsidRDefault="008C1D77" w:rsidP="00BA4809">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lastRenderedPageBreak/>
        <w:t xml:space="preserve">Ulcerative </w:t>
      </w:r>
      <w:r w:rsidR="006C1984" w:rsidRPr="00E454E7">
        <w:rPr>
          <w:rFonts w:ascii="Book Antiqua" w:eastAsia="Book Antiqua" w:hAnsi="Book Antiqua" w:cs="Book Antiqua"/>
          <w:color w:val="000000"/>
        </w:rPr>
        <w:t>C</w:t>
      </w:r>
      <w:r w:rsidRPr="00E454E7">
        <w:rPr>
          <w:rFonts w:ascii="Book Antiqua" w:eastAsia="Book Antiqua" w:hAnsi="Book Antiqua" w:cs="Book Antiqua"/>
          <w:color w:val="000000"/>
        </w:rPr>
        <w:t xml:space="preserve">olitis </w:t>
      </w:r>
      <w:r w:rsidR="006C1984"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6C1984" w:rsidRPr="00E454E7">
        <w:rPr>
          <w:rFonts w:ascii="Book Antiqua" w:eastAsia="Book Antiqua" w:hAnsi="Book Antiqua" w:cs="Book Antiqua"/>
          <w:color w:val="000000"/>
        </w:rPr>
        <w:t>I</w:t>
      </w:r>
      <w:r w:rsidRPr="00E454E7">
        <w:rPr>
          <w:rFonts w:ascii="Book Antiqua" w:eastAsia="Book Antiqua" w:hAnsi="Book Antiqua" w:cs="Book Antiqua"/>
          <w:color w:val="000000"/>
        </w:rPr>
        <w:t xml:space="preserve">ndex of </w:t>
      </w:r>
      <w:r w:rsidR="006C1984" w:rsidRPr="00E454E7">
        <w:rPr>
          <w:rFonts w:ascii="Book Antiqua" w:eastAsia="Book Antiqua" w:hAnsi="Book Antiqua" w:cs="Book Antiqua"/>
          <w:color w:val="000000"/>
        </w:rPr>
        <w:t>S</w:t>
      </w:r>
      <w:r w:rsidRPr="00E454E7">
        <w:rPr>
          <w:rFonts w:ascii="Book Antiqua" w:eastAsia="Book Antiqua" w:hAnsi="Book Antiqua" w:cs="Book Antiqua"/>
          <w:color w:val="000000"/>
        </w:rPr>
        <w:t>everity (UCEIS) is a quantitative grading system used for the evaluation of UC activity. Depending on the score</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there are four possible grades for disease activity: (0-1)</w:t>
      </w:r>
      <w:r w:rsidR="006545B8" w:rsidRPr="00E454E7">
        <w:rPr>
          <w:rFonts w:ascii="Book Antiqua" w:eastAsia="Book Antiqua" w:hAnsi="Book Antiqua" w:cs="Book Antiqua"/>
          <w:color w:val="000000"/>
        </w:rPr>
        <w:t>–</w:t>
      </w:r>
      <w:r w:rsidRPr="00E454E7">
        <w:rPr>
          <w:rFonts w:ascii="Book Antiqua" w:eastAsia="Book Antiqua" w:hAnsi="Book Antiqua" w:cs="Book Antiqua"/>
          <w:color w:val="000000"/>
          <w:shd w:val="clear" w:color="auto" w:fill="FFFFFF"/>
        </w:rPr>
        <w:t>remission; (2-4)</w:t>
      </w:r>
      <w:r w:rsidR="006545B8"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mild; (5-6)</w:t>
      </w:r>
      <w:r w:rsidR="00AE1D3F"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moderate and (7-8)</w:t>
      </w:r>
      <w:r w:rsidR="00461800"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severe activity</w:t>
      </w:r>
      <w:r w:rsidRPr="00E454E7">
        <w:rPr>
          <w:rFonts w:ascii="Book Antiqua" w:eastAsia="Book Antiqua" w:hAnsi="Book Antiqua" w:cs="Book Antiqua"/>
          <w:color w:val="000000"/>
          <w:shd w:val="clear" w:color="auto" w:fill="FFFFFF"/>
          <w:vertAlign w:val="superscript"/>
        </w:rPr>
        <w:t>[26]</w:t>
      </w:r>
      <w:r w:rsidRPr="00E454E7">
        <w:rPr>
          <w:rFonts w:ascii="Book Antiqua" w:eastAsia="Book Antiqua" w:hAnsi="Book Antiqua" w:cs="Book Antiqua"/>
          <w:color w:val="000000"/>
          <w:shd w:val="clear" w:color="auto" w:fill="FFFFFF"/>
        </w:rPr>
        <w:t>.</w:t>
      </w:r>
    </w:p>
    <w:p w14:paraId="5AED183B" w14:textId="0D54FE6A" w:rsidR="00A77B3E" w:rsidRPr="00E454E7" w:rsidRDefault="008C1D77" w:rsidP="00931F11">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 xml:space="preserve">Simple </w:t>
      </w:r>
      <w:r w:rsidR="006C1984" w:rsidRPr="00E454E7">
        <w:rPr>
          <w:rFonts w:ascii="Book Antiqua" w:eastAsia="Book Antiqua" w:hAnsi="Book Antiqua" w:cs="Book Antiqua"/>
          <w:color w:val="000000"/>
        </w:rPr>
        <w:t>E</w:t>
      </w:r>
      <w:r w:rsidRPr="00E454E7">
        <w:rPr>
          <w:rFonts w:ascii="Book Antiqua" w:eastAsia="Book Antiqua" w:hAnsi="Book Antiqua" w:cs="Book Antiqua"/>
          <w:color w:val="000000"/>
        </w:rPr>
        <w:t xml:space="preserve">ndoscopic </w:t>
      </w:r>
      <w:r w:rsidR="006C1984" w:rsidRPr="00E454E7">
        <w:rPr>
          <w:rFonts w:ascii="Book Antiqua" w:eastAsia="Book Antiqua" w:hAnsi="Book Antiqua" w:cs="Book Antiqua"/>
          <w:color w:val="000000"/>
        </w:rPr>
        <w:t>S</w:t>
      </w:r>
      <w:r w:rsidRPr="00E454E7">
        <w:rPr>
          <w:rFonts w:ascii="Book Antiqua" w:eastAsia="Book Antiqua" w:hAnsi="Book Antiqua" w:cs="Book Antiqua"/>
          <w:color w:val="000000"/>
        </w:rPr>
        <w:t>core for C</w:t>
      </w:r>
      <w:r w:rsidR="004053E8" w:rsidRPr="00E454E7">
        <w:rPr>
          <w:rFonts w:ascii="Book Antiqua" w:eastAsia="Book Antiqua" w:hAnsi="Book Antiqua" w:cs="Book Antiqua"/>
          <w:color w:val="000000"/>
        </w:rPr>
        <w:t>D</w:t>
      </w:r>
      <w:r w:rsidRPr="00E454E7">
        <w:rPr>
          <w:rFonts w:ascii="Book Antiqua" w:eastAsia="Book Antiqua" w:hAnsi="Book Antiqua" w:cs="Book Antiqua"/>
          <w:color w:val="000000"/>
        </w:rPr>
        <w:t xml:space="preserve"> (SES-CD) is a quantitative grading system used for the evaluation of CD activity. According to the majority of studies</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the threshold values for interpretation of the results are: (0-2)</w:t>
      </w:r>
      <w:r w:rsidR="00770C0B" w:rsidRPr="00E454E7">
        <w:rPr>
          <w:rFonts w:ascii="Book Antiqua" w:eastAsia="Book Antiqua" w:hAnsi="Book Antiqua" w:cs="Book Antiqua"/>
          <w:color w:val="000000"/>
        </w:rPr>
        <w:t>–</w:t>
      </w:r>
      <w:r w:rsidRPr="00E454E7">
        <w:rPr>
          <w:rFonts w:ascii="Book Antiqua" w:eastAsia="Book Antiqua" w:hAnsi="Book Antiqua" w:cs="Book Antiqua"/>
          <w:color w:val="000000"/>
        </w:rPr>
        <w:t>remission; (3-6)</w:t>
      </w:r>
      <w:r w:rsidR="00915638" w:rsidRPr="00E454E7">
        <w:rPr>
          <w:rFonts w:ascii="Book Antiqua" w:eastAsia="Book Antiqua" w:hAnsi="Book Antiqua" w:cs="Book Antiqua"/>
          <w:color w:val="000000"/>
        </w:rPr>
        <w:t>–</w:t>
      </w:r>
      <w:r w:rsidRPr="00E454E7">
        <w:rPr>
          <w:rFonts w:ascii="Book Antiqua" w:eastAsia="Book Antiqua" w:hAnsi="Book Antiqua" w:cs="Book Antiqua"/>
          <w:color w:val="000000"/>
        </w:rPr>
        <w:t>mild activity; (7-15)</w:t>
      </w:r>
      <w:r w:rsidR="005A3A31" w:rsidRPr="00E454E7">
        <w:rPr>
          <w:rFonts w:ascii="Book Antiqua" w:eastAsia="Book Antiqua" w:hAnsi="Book Antiqua" w:cs="Book Antiqua"/>
          <w:color w:val="000000"/>
        </w:rPr>
        <w:t>–</w:t>
      </w:r>
      <w:r w:rsidRPr="00E454E7">
        <w:rPr>
          <w:rFonts w:ascii="Book Antiqua" w:eastAsia="Book Antiqua" w:hAnsi="Book Antiqua" w:cs="Book Antiqua"/>
          <w:color w:val="000000"/>
        </w:rPr>
        <w:t>moderate activity and (≥</w:t>
      </w:r>
      <w:r w:rsidR="003C7A64"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16)</w:t>
      </w:r>
      <w:r w:rsidR="009A408C" w:rsidRPr="00E454E7">
        <w:rPr>
          <w:rFonts w:ascii="Book Antiqua" w:eastAsia="Book Antiqua" w:hAnsi="Book Antiqua" w:cs="Book Antiqua"/>
          <w:color w:val="000000"/>
        </w:rPr>
        <w:t>–</w:t>
      </w:r>
      <w:r w:rsidRPr="00E454E7">
        <w:rPr>
          <w:rFonts w:ascii="Book Antiqua" w:eastAsia="Book Antiqua" w:hAnsi="Book Antiqua" w:cs="Book Antiqua"/>
          <w:color w:val="000000"/>
        </w:rPr>
        <w:t>severe disease</w:t>
      </w:r>
      <w:r w:rsidRPr="00E454E7">
        <w:rPr>
          <w:rFonts w:ascii="Book Antiqua" w:eastAsia="Book Antiqua" w:hAnsi="Book Antiqua" w:cs="Book Antiqua"/>
          <w:color w:val="000000"/>
          <w:vertAlign w:val="superscript"/>
        </w:rPr>
        <w:t>[27]</w:t>
      </w:r>
      <w:r w:rsidRPr="00E454E7">
        <w:rPr>
          <w:rFonts w:ascii="Book Antiqua" w:eastAsia="Book Antiqua" w:hAnsi="Book Antiqua" w:cs="Book Antiqua"/>
          <w:color w:val="000000"/>
        </w:rPr>
        <w:t>.</w:t>
      </w:r>
    </w:p>
    <w:p w14:paraId="54C787D8" w14:textId="77777777" w:rsidR="00A77B3E" w:rsidRPr="00E454E7" w:rsidRDefault="00A77B3E" w:rsidP="001347F1">
      <w:pPr>
        <w:spacing w:line="360" w:lineRule="auto"/>
        <w:jc w:val="both"/>
        <w:rPr>
          <w:rFonts w:ascii="Book Antiqua" w:hAnsi="Book Antiqua"/>
        </w:rPr>
      </w:pPr>
    </w:p>
    <w:p w14:paraId="05B33F5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Blood sampling and laboratory analysis</w:t>
      </w:r>
    </w:p>
    <w:p w14:paraId="4891A63A" w14:textId="399C2B4A"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All blood samples were taken from the cubital vein after 12-h fasting. After extraction</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all samples were processed in the same day except for the UII samples</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which were centrifuged and stored at -80</w:t>
      </w:r>
      <w:r w:rsidR="006C1984"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°C for further analysis. All the procedures were conducted according to the international standards, in the same laboratory</w:t>
      </w:r>
      <w:r w:rsidR="006C1984" w:rsidRPr="00E454E7">
        <w:rPr>
          <w:rFonts w:ascii="Book Antiqua" w:eastAsia="Book Antiqua" w:hAnsi="Book Antiqua" w:cs="Book Antiqua"/>
          <w:color w:val="000000"/>
        </w:rPr>
        <w:t xml:space="preserve"> and</w:t>
      </w:r>
      <w:r w:rsidRPr="00E454E7">
        <w:rPr>
          <w:rFonts w:ascii="Book Antiqua" w:eastAsia="Book Antiqua" w:hAnsi="Book Antiqua" w:cs="Book Antiqua"/>
          <w:color w:val="000000"/>
        </w:rPr>
        <w:t xml:space="preserve"> by the same experienced medical biochemist who was blinded to the subjects group in the study. Serum levels of UII were determined using the enzyme immunoassay</w:t>
      </w:r>
      <w:r w:rsidR="00302D9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kit for human UII (Phoenix Pharmaceuticals, Burlingame, CA, U</w:t>
      </w:r>
      <w:r w:rsidR="00C76D19" w:rsidRPr="00E454E7">
        <w:rPr>
          <w:rFonts w:ascii="Book Antiqua" w:eastAsia="Book Antiqua" w:hAnsi="Book Antiqua" w:cs="Book Antiqua"/>
          <w:color w:val="000000"/>
        </w:rPr>
        <w:t>nited States</w:t>
      </w:r>
      <w:r w:rsidRPr="00E454E7">
        <w:rPr>
          <w:rFonts w:ascii="Book Antiqua" w:eastAsia="Book Antiqua" w:hAnsi="Book Antiqua" w:cs="Book Antiqua"/>
          <w:color w:val="000000"/>
        </w:rPr>
        <w:t>), according to the manufacturer</w:t>
      </w:r>
      <w:r w:rsidR="00B313AC">
        <w:rPr>
          <w:rFonts w:ascii="Book Antiqua" w:hAnsi="Book Antiqua" w:cs="Book Antiqua"/>
          <w:color w:val="000000"/>
          <w:lang w:eastAsia="zh-CN"/>
        </w:rPr>
        <w:t>’</w:t>
      </w:r>
      <w:r w:rsidRPr="00E454E7">
        <w:rPr>
          <w:rFonts w:ascii="Book Antiqua" w:eastAsia="Book Antiqua" w:hAnsi="Book Antiqua" w:cs="Book Antiqua"/>
          <w:color w:val="000000"/>
        </w:rPr>
        <w:t xml:space="preserve">s instructions. Concentration of the analyzed quality control sample </w:t>
      </w:r>
      <w:r w:rsidR="006C1984"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arrived from the manufacturer was within predefined acceptable deviation. The linear range of the assay was 0.06</w:t>
      </w:r>
      <w:r w:rsidR="001C2E07" w:rsidRPr="00E454E7">
        <w:rPr>
          <w:rFonts w:ascii="Book Antiqua" w:eastAsia="Book Antiqua" w:hAnsi="Book Antiqua" w:cs="Book Antiqua"/>
          <w:color w:val="000000"/>
        </w:rPr>
        <w:t>-</w:t>
      </w:r>
      <w:r w:rsidRPr="00E454E7">
        <w:rPr>
          <w:rFonts w:ascii="Book Antiqua" w:eastAsia="Book Antiqua" w:hAnsi="Book Antiqua" w:cs="Book Antiqua"/>
          <w:color w:val="000000"/>
        </w:rPr>
        <w:t>8.2 ng/mL</w:t>
      </w:r>
      <w:r w:rsidR="006C198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sensitivity was 0.06 ng/mL. </w:t>
      </w:r>
      <w:r w:rsidR="006C1984" w:rsidRPr="00E454E7">
        <w:rPr>
          <w:rFonts w:ascii="Book Antiqua" w:eastAsia="Book Antiqua" w:hAnsi="Book Antiqua" w:cs="Book Antiqua"/>
          <w:color w:val="000000"/>
        </w:rPr>
        <w:t>Coefficient of variation</w:t>
      </w:r>
      <w:r w:rsidRPr="00E454E7">
        <w:rPr>
          <w:rFonts w:ascii="Book Antiqua" w:eastAsia="Book Antiqua" w:hAnsi="Book Antiqua" w:cs="Book Antiqua"/>
          <w:color w:val="000000"/>
        </w:rPr>
        <w:t xml:space="preserve"> within the probe was less than 10% and between probes was less than 15%. Other biochemical parameters were analyzed according to standard laboratory procedures.</w:t>
      </w:r>
    </w:p>
    <w:p w14:paraId="16A2CCB3" w14:textId="27E7ACFA" w:rsidR="00A77B3E" w:rsidRPr="00E454E7" w:rsidRDefault="008C1D77" w:rsidP="00DA7228">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 xml:space="preserve">Stool samples were received by a trained laboratory technician in sterile containers within 3 d of sampling. Fecal extraction and analyses were performed by an experienced medical biochemist. </w:t>
      </w:r>
    </w:p>
    <w:p w14:paraId="7E93A965" w14:textId="77777777" w:rsidR="00A77B3E" w:rsidRPr="00E454E7" w:rsidRDefault="00A77B3E" w:rsidP="001347F1">
      <w:pPr>
        <w:spacing w:line="360" w:lineRule="auto"/>
        <w:jc w:val="both"/>
        <w:rPr>
          <w:rFonts w:ascii="Book Antiqua" w:hAnsi="Book Antiqua"/>
        </w:rPr>
      </w:pPr>
    </w:p>
    <w:p w14:paraId="01D674A4" w14:textId="4A47B8D4"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 xml:space="preserve">Anthropometric and clinical assessment </w:t>
      </w:r>
    </w:p>
    <w:p w14:paraId="1B456F41" w14:textId="0FAB7B7E"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All participants were subjected to detailed anamnesis, physical examination and measurements of anthropometric characteristics - body weight, body height and body mass index (BMI). For measurement of body weight and height, a calibrated medical scale with built-in heights (Seca, Birmingham, U</w:t>
      </w:r>
      <w:r w:rsidR="00657CFC" w:rsidRPr="00E454E7">
        <w:rPr>
          <w:rFonts w:ascii="Book Antiqua" w:eastAsia="Book Antiqua" w:hAnsi="Book Antiqua" w:cs="Book Antiqua"/>
          <w:color w:val="000000"/>
        </w:rPr>
        <w:t>nited Kin</w:t>
      </w:r>
      <w:r w:rsidR="00CA1437" w:rsidRPr="00E454E7">
        <w:rPr>
          <w:rFonts w:ascii="Book Antiqua" w:eastAsia="Book Antiqua" w:hAnsi="Book Antiqua" w:cs="Book Antiqua"/>
          <w:color w:val="000000"/>
        </w:rPr>
        <w:t>g</w:t>
      </w:r>
      <w:r w:rsidR="00657CFC" w:rsidRPr="00E454E7">
        <w:rPr>
          <w:rFonts w:ascii="Book Antiqua" w:eastAsia="Book Antiqua" w:hAnsi="Book Antiqua" w:cs="Book Antiqua"/>
          <w:color w:val="000000"/>
        </w:rPr>
        <w:t>dom</w:t>
      </w:r>
      <w:r w:rsidRPr="00E454E7">
        <w:rPr>
          <w:rFonts w:ascii="Book Antiqua" w:eastAsia="Book Antiqua" w:hAnsi="Book Antiqua" w:cs="Book Antiqua"/>
          <w:color w:val="000000"/>
        </w:rPr>
        <w:t>) was used. BMI was calculated according to the formula = [body weight (kg)]</w:t>
      </w:r>
      <w:r w:rsidR="0087460D" w:rsidRPr="00E454E7">
        <w:rPr>
          <w:rFonts w:ascii="Book Antiqua" w:eastAsia="Book Antiqua" w:hAnsi="Book Antiqua" w:cs="Book Antiqua"/>
          <w:color w:val="000000"/>
        </w:rPr>
        <w:t>/</w:t>
      </w:r>
      <w:r w:rsidRPr="00E454E7">
        <w:rPr>
          <w:rFonts w:ascii="Book Antiqua" w:eastAsia="Book Antiqua" w:hAnsi="Book Antiqua" w:cs="Book Antiqua"/>
          <w:color w:val="000000"/>
        </w:rPr>
        <w:t>[height per square (m</w:t>
      </w:r>
      <w:r w:rsidRPr="00E454E7">
        <w:rPr>
          <w:rFonts w:ascii="Book Antiqua" w:eastAsia="Book Antiqua" w:hAnsi="Book Antiqua" w:cs="Book Antiqua"/>
          <w:color w:val="000000"/>
          <w:vertAlign w:val="superscript"/>
        </w:rPr>
        <w:t>2</w:t>
      </w:r>
      <w:r w:rsidRPr="00E454E7">
        <w:rPr>
          <w:rFonts w:ascii="Book Antiqua" w:eastAsia="Book Antiqua" w:hAnsi="Book Antiqua" w:cs="Book Antiqua"/>
          <w:color w:val="000000"/>
        </w:rPr>
        <w:t xml:space="preserve">)]. </w:t>
      </w:r>
    </w:p>
    <w:p w14:paraId="51C9C284" w14:textId="77777777" w:rsidR="00A77B3E" w:rsidRPr="00E454E7" w:rsidRDefault="00A77B3E" w:rsidP="001347F1">
      <w:pPr>
        <w:spacing w:line="360" w:lineRule="auto"/>
        <w:jc w:val="both"/>
        <w:rPr>
          <w:rFonts w:ascii="Book Antiqua" w:hAnsi="Book Antiqua"/>
        </w:rPr>
      </w:pPr>
    </w:p>
    <w:p w14:paraId="443831B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Statistical analysis</w:t>
      </w:r>
    </w:p>
    <w:p w14:paraId="3AD94687" w14:textId="111B0D04"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Collected data w</w:t>
      </w:r>
      <w:r w:rsidR="00FE5382" w:rsidRPr="00E454E7">
        <w:rPr>
          <w:rFonts w:ascii="Book Antiqua" w:eastAsia="Book Antiqua" w:hAnsi="Book Antiqua" w:cs="Book Antiqua"/>
          <w:color w:val="000000"/>
        </w:rPr>
        <w:t>ere</w:t>
      </w:r>
      <w:r w:rsidRPr="00E454E7">
        <w:rPr>
          <w:rFonts w:ascii="Book Antiqua" w:eastAsia="Book Antiqua" w:hAnsi="Book Antiqua" w:cs="Book Antiqua"/>
          <w:color w:val="000000"/>
        </w:rPr>
        <w:t xml:space="preserve"> analyzed with statistical software MedCalc (</w:t>
      </w:r>
      <w:r w:rsidR="002B7B20" w:rsidRPr="00E454E7">
        <w:rPr>
          <w:rFonts w:ascii="Book Antiqua" w:eastAsia="Book Antiqua" w:hAnsi="Book Antiqua" w:cs="Book Antiqua"/>
          <w:color w:val="000000"/>
        </w:rPr>
        <w:t xml:space="preserve">version 17.4.1; </w:t>
      </w:r>
      <w:r w:rsidRPr="00E454E7">
        <w:rPr>
          <w:rFonts w:ascii="Book Antiqua" w:eastAsia="Book Antiqua" w:hAnsi="Book Antiqua" w:cs="Book Antiqua"/>
          <w:color w:val="000000"/>
        </w:rPr>
        <w:t>MedCalc Software,</w:t>
      </w:r>
      <w:r w:rsidR="00FE5382"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Ostend, Belgium,). Quantitative data w</w:t>
      </w:r>
      <w:r w:rsidR="00FE5382" w:rsidRPr="00E454E7">
        <w:rPr>
          <w:rFonts w:ascii="Book Antiqua" w:eastAsia="Book Antiqua" w:hAnsi="Book Antiqua" w:cs="Book Antiqua"/>
          <w:color w:val="000000"/>
        </w:rPr>
        <w:t>ere</w:t>
      </w:r>
      <w:r w:rsidRPr="00E454E7">
        <w:rPr>
          <w:rFonts w:ascii="Book Antiqua" w:eastAsia="Book Antiqua" w:hAnsi="Book Antiqua" w:cs="Book Antiqua"/>
          <w:color w:val="000000"/>
        </w:rPr>
        <w:t xml:space="preserve"> expressed as mean ± </w:t>
      </w:r>
      <w:r w:rsidR="004C71F0">
        <w:rPr>
          <w:rFonts w:ascii="Book Antiqua" w:hAnsi="Book Antiqua" w:cs="Book Antiqua" w:hint="eastAsia"/>
          <w:color w:val="000000"/>
          <w:lang w:eastAsia="zh-CN"/>
        </w:rPr>
        <w:t>SD</w:t>
      </w:r>
      <w:r w:rsidR="001C5BDD"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or median and interquartile range, while qualitative data w</w:t>
      </w:r>
      <w:r w:rsidR="00FE5382" w:rsidRPr="00E454E7">
        <w:rPr>
          <w:rFonts w:ascii="Book Antiqua" w:eastAsia="Book Antiqua" w:hAnsi="Book Antiqua" w:cs="Book Antiqua"/>
          <w:color w:val="000000"/>
        </w:rPr>
        <w:t>ere</w:t>
      </w:r>
      <w:r w:rsidRPr="00E454E7">
        <w:rPr>
          <w:rFonts w:ascii="Book Antiqua" w:eastAsia="Book Antiqua" w:hAnsi="Book Antiqua" w:cs="Book Antiqua"/>
          <w:color w:val="000000"/>
        </w:rPr>
        <w:t xml:space="preserve"> expressed as whole number and percentage. Kolmogorov-Smirnov test was used to estimate the normality of data distribution. Comparison of serum UII levels and other parameters between patients with IBD and control subjects was done by Student </w:t>
      </w:r>
      <w:r w:rsidRPr="00E454E7">
        <w:rPr>
          <w:rFonts w:ascii="Book Antiqua" w:eastAsia="Book Antiqua" w:hAnsi="Book Antiqua" w:cs="Book Antiqua"/>
          <w:i/>
          <w:iCs/>
          <w:color w:val="000000"/>
        </w:rPr>
        <w:t>t</w:t>
      </w:r>
      <w:r w:rsidRPr="00E454E7">
        <w:rPr>
          <w:rFonts w:ascii="Book Antiqua" w:eastAsia="Book Antiqua" w:hAnsi="Book Antiqua" w:cs="Book Antiqua"/>
          <w:color w:val="000000"/>
        </w:rPr>
        <w:t xml:space="preserve">-test for independent samples or Mann-Whitney </w:t>
      </w:r>
      <w:r w:rsidRPr="00E454E7">
        <w:rPr>
          <w:rFonts w:ascii="Book Antiqua" w:eastAsia="Book Antiqua" w:hAnsi="Book Antiqua" w:cs="Book Antiqua"/>
          <w:i/>
          <w:iCs/>
          <w:color w:val="000000"/>
        </w:rPr>
        <w:t>U</w:t>
      </w:r>
      <w:r w:rsidRPr="00E454E7">
        <w:rPr>
          <w:rFonts w:ascii="Book Antiqua" w:eastAsia="Book Antiqua" w:hAnsi="Book Antiqua" w:cs="Book Antiqua"/>
          <w:color w:val="000000"/>
        </w:rPr>
        <w:t xml:space="preserve"> test. For comparison of qualitative variables, Chi-squared test was used. Pearson’s correlation or Spearman’s correlation was used to estimate the correlation between biochemical, anthropometric and clinical parameters with serum UII levels. </w:t>
      </w:r>
      <w:r w:rsidR="002030E6" w:rsidRPr="00E454E7">
        <w:rPr>
          <w:rFonts w:ascii="Book Antiqua" w:eastAsia="Book Antiqua" w:hAnsi="Book Antiqua" w:cs="Book Antiqua"/>
          <w:color w:val="000000"/>
        </w:rPr>
        <w:t>Furthermore, multiple linear regression analysis was used to determine significant independent predictors of serum UII levels</w:t>
      </w:r>
      <w:r w:rsidRPr="00E454E7">
        <w:rPr>
          <w:rFonts w:ascii="Book Antiqua" w:eastAsia="Book Antiqua" w:hAnsi="Book Antiqua" w:cs="Book Antiqua"/>
          <w:color w:val="000000"/>
        </w:rPr>
        <w:t xml:space="preserve">, with reporting </w:t>
      </w:r>
      <w:r w:rsidR="002030E6" w:rsidRPr="00E454E7">
        <w:rPr>
          <w:rFonts w:ascii="Book Antiqua" w:eastAsia="Book Antiqua" w:hAnsi="Book Antiqua" w:cs="Book Antiqua"/>
          <w:color w:val="000000"/>
        </w:rPr>
        <w:t xml:space="preserve">corresponding </w:t>
      </w:r>
      <w:r w:rsidR="002030E6" w:rsidRPr="00E454E7">
        <w:rPr>
          <w:rFonts w:ascii="Book Antiqua" w:eastAsia="Book Antiqua" w:hAnsi="Book Antiqua" w:cs="Book Antiqua"/>
          <w:i/>
          <w:color w:val="000000"/>
        </w:rPr>
        <w:t>P</w:t>
      </w:r>
      <w:r w:rsidR="002030E6" w:rsidRPr="00E454E7">
        <w:rPr>
          <w:rFonts w:ascii="Book Antiqua" w:eastAsia="Book Antiqua" w:hAnsi="Book Antiqua" w:cs="Book Antiqua"/>
          <w:color w:val="000000"/>
        </w:rPr>
        <w:t xml:space="preserve"> values with unstandardized β-coefficients, standard error and t-values</w:t>
      </w:r>
      <w:r w:rsidRPr="00E454E7">
        <w:rPr>
          <w:rFonts w:ascii="Book Antiqua" w:eastAsia="Book Antiqua" w:hAnsi="Book Antiqua" w:cs="Book Antiqua"/>
          <w:color w:val="000000"/>
        </w:rPr>
        <w:t xml:space="preserve">. The level of statistical significance </w:t>
      </w:r>
      <w:r w:rsidR="00FE5382" w:rsidRPr="00E454E7">
        <w:rPr>
          <w:rFonts w:ascii="Book Antiqua" w:eastAsia="Book Antiqua" w:hAnsi="Book Antiqua" w:cs="Book Antiqua"/>
          <w:color w:val="000000"/>
        </w:rPr>
        <w:t>wa</w:t>
      </w:r>
      <w:r w:rsidRPr="00E454E7">
        <w:rPr>
          <w:rFonts w:ascii="Book Antiqua" w:eastAsia="Book Antiqua" w:hAnsi="Book Antiqua" w:cs="Book Antiqua"/>
          <w:color w:val="000000"/>
        </w:rPr>
        <w:t xml:space="preserve">s set at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0.05.</w:t>
      </w:r>
    </w:p>
    <w:p w14:paraId="3C73703A" w14:textId="77777777" w:rsidR="00A77B3E" w:rsidRPr="00E454E7" w:rsidRDefault="00A77B3E" w:rsidP="001347F1">
      <w:pPr>
        <w:spacing w:line="360" w:lineRule="auto"/>
        <w:jc w:val="both"/>
        <w:rPr>
          <w:rFonts w:ascii="Book Antiqua" w:hAnsi="Book Antiqua"/>
        </w:rPr>
      </w:pPr>
    </w:p>
    <w:p w14:paraId="33A529FA"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RESULTS</w:t>
      </w:r>
    </w:p>
    <w:p w14:paraId="62482B8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Baseline characteristics of the study population</w:t>
      </w:r>
    </w:p>
    <w:p w14:paraId="05BB5787" w14:textId="180BCB2F"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There were no statistically significant differences regarding age, gender and anthropometric features between the IBD patients and healthy controls (Table 1). Laboratory analyses showed that the IBD group compared to the control group had significantly lower erythrocytes (4.7 ± 0.5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5.0 ± 0.4 </w:t>
      </w:r>
      <w:r w:rsidR="009021C7" w:rsidRPr="00E454E7">
        <w:rPr>
          <w:rFonts w:ascii="Book Antiqua" w:eastAsia="Book Antiqua" w:hAnsi="Book Antiqua" w:cs="Book Antiqua"/>
          <w:color w:val="000000"/>
        </w:rPr>
        <w:t>×</w:t>
      </w:r>
      <w:r w:rsidR="009021C7" w:rsidRPr="00E454E7">
        <w:rPr>
          <w:rFonts w:ascii="Book Antiqua" w:hAnsi="Book Antiqua" w:cs="Book Antiqua"/>
          <w:color w:val="000000"/>
          <w:lang w:eastAsia="zh-CN"/>
        </w:rPr>
        <w:t xml:space="preserve"> </w:t>
      </w:r>
      <w:r w:rsidRPr="00E454E7">
        <w:rPr>
          <w:rFonts w:ascii="Book Antiqua" w:eastAsia="Book Antiqua" w:hAnsi="Book Antiqua" w:cs="Book Antiqua"/>
          <w:color w:val="000000"/>
        </w:rPr>
        <w:t>10</w:t>
      </w:r>
      <w:r w:rsidRPr="00E454E7">
        <w:rPr>
          <w:rFonts w:ascii="Book Antiqua" w:eastAsia="Book Antiqua" w:hAnsi="Book Antiqua" w:cs="Book Antiqua"/>
          <w:color w:val="000000"/>
          <w:vertAlign w:val="superscript"/>
        </w:rPr>
        <w:t>12</w:t>
      </w:r>
      <w:r w:rsidRPr="00E454E7">
        <w:rPr>
          <w:rFonts w:ascii="Book Antiqua" w:eastAsia="Book Antiqua" w:hAnsi="Book Antiqua" w:cs="Book Antiqua"/>
          <w:color w:val="000000"/>
        </w:rPr>
        <w:t xml:space="preserve">/L,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0.020), hemoglobin (140.4 ± 17.3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148.1 ± 13.7 g/L,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0.015) and albumins (39.5 ± 5.1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43.7 ± 2.4 g/L, </w:t>
      </w:r>
      <w:r w:rsidRPr="00E454E7">
        <w:rPr>
          <w:rFonts w:ascii="Book Antiqua" w:eastAsia="Book Antiqua" w:hAnsi="Book Antiqua" w:cs="Book Antiqua"/>
          <w:i/>
          <w:iCs/>
          <w:color w:val="000000"/>
        </w:rPr>
        <w:t>P</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lastRenderedPageBreak/>
        <w:t>&lt;</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0.001), while they had significantly higher hsCRP levels (3.4 ± 2.6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1.2 ± 1.1 mg/L, </w:t>
      </w:r>
      <w:r w:rsidRPr="00E454E7">
        <w:rPr>
          <w:rFonts w:ascii="Book Antiqua" w:eastAsia="Book Antiqua" w:hAnsi="Book Antiqua" w:cs="Book Antiqua"/>
          <w:i/>
          <w:iCs/>
          <w:color w:val="000000"/>
        </w:rPr>
        <w:t>P</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D73CB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0.001) (Table 2).</w:t>
      </w:r>
    </w:p>
    <w:p w14:paraId="7F199C52" w14:textId="77777777" w:rsidR="00A77B3E" w:rsidRPr="00E454E7" w:rsidRDefault="00A77B3E" w:rsidP="001347F1">
      <w:pPr>
        <w:spacing w:line="360" w:lineRule="auto"/>
        <w:jc w:val="both"/>
        <w:rPr>
          <w:rFonts w:ascii="Book Antiqua" w:hAnsi="Book Antiqua"/>
        </w:rPr>
      </w:pPr>
    </w:p>
    <w:p w14:paraId="148F048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Serum urotensin II levels</w:t>
      </w:r>
    </w:p>
    <w:p w14:paraId="4DAD89EE" w14:textId="276AAC0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Serum UII levels were significantly higher in the IBD group compared to the control group (7.26 ± 1.67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1.98 ± 0.68 ng/mL, </w:t>
      </w:r>
      <w:r w:rsidRPr="00E454E7">
        <w:rPr>
          <w:rFonts w:ascii="Book Antiqua" w:eastAsia="Book Antiqua" w:hAnsi="Book Antiqua" w:cs="Book Antiqua"/>
          <w:i/>
          <w:iCs/>
          <w:color w:val="000000"/>
        </w:rPr>
        <w:t>P</w:t>
      </w:r>
      <w:r w:rsidR="00795B87"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795B87"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0.001) (Figure 1A). Furthermore, there were no statistically significant differences in serum UII levels between the patients with UC and patients with CD (7.15 ± 1.63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7.36 ± 1.73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0.672) (Figure 1B).</w:t>
      </w:r>
    </w:p>
    <w:p w14:paraId="159155F7" w14:textId="77777777" w:rsidR="00A77B3E" w:rsidRPr="00E454E7" w:rsidRDefault="00A77B3E" w:rsidP="001347F1">
      <w:pPr>
        <w:spacing w:line="360" w:lineRule="auto"/>
        <w:jc w:val="both"/>
        <w:rPr>
          <w:rFonts w:ascii="Book Antiqua" w:hAnsi="Book Antiqua"/>
        </w:rPr>
      </w:pPr>
    </w:p>
    <w:p w14:paraId="039BAAC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Correlations between urotensin II and other biochemical, anthropometric and clinical parameters</w:t>
      </w:r>
    </w:p>
    <w:p w14:paraId="05F3DADB" w14:textId="5E6E00A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There was a significant positive correlation between serum UII levels and hsCRP levels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0.491, </w:t>
      </w:r>
      <w:r w:rsidRPr="00E454E7">
        <w:rPr>
          <w:rFonts w:ascii="Book Antiqua" w:eastAsia="Book Antiqua" w:hAnsi="Book Antiqua" w:cs="Book Antiqua"/>
          <w:i/>
          <w:iCs/>
          <w:color w:val="000000"/>
        </w:rPr>
        <w:t>P</w:t>
      </w:r>
      <w:r w:rsidR="0065624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65624A"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0.001) and a significant negative correlation between serum UII levels and total proteins (</w:t>
      </w:r>
      <w:r w:rsidRPr="00E454E7">
        <w:rPr>
          <w:rFonts w:ascii="Book Antiqua" w:eastAsia="Book Antiqua" w:hAnsi="Book Antiqua" w:cs="Book Antiqua"/>
          <w:i/>
          <w:iCs/>
          <w:color w:val="000000"/>
        </w:rPr>
        <w:t>r</w:t>
      </w:r>
      <w:r w:rsidR="00912F5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w:t>
      </w:r>
      <w:r w:rsidR="00912F5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-0.306,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0.032). There were no significant correlations with other biochemical parameters (Table 3).</w:t>
      </w:r>
    </w:p>
    <w:p w14:paraId="771FC45E" w14:textId="04CEEEAE" w:rsidR="00A77B3E" w:rsidRPr="00E454E7" w:rsidRDefault="008C1D77" w:rsidP="00DA7228">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There was a significant positive correlation between serum UII levels with both systolic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0.387,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0.005) and diastolic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0.352,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0.012) blood pressure. Moreover, serum UII levels had a significant positive correlation with UCEIS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0.425,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0.048) and SES-CD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0.466,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0.028) scores (Table 3).</w:t>
      </w:r>
    </w:p>
    <w:p w14:paraId="11ABFFE1" w14:textId="77777777" w:rsidR="00976E74" w:rsidRPr="00E454E7" w:rsidRDefault="00976E74" w:rsidP="001347F1">
      <w:pPr>
        <w:spacing w:line="360" w:lineRule="auto"/>
        <w:jc w:val="both"/>
        <w:rPr>
          <w:rFonts w:ascii="Book Antiqua" w:eastAsia="Book Antiqua" w:hAnsi="Book Antiqua" w:cs="Book Antiqua"/>
          <w:b/>
          <w:bCs/>
          <w:i/>
          <w:iCs/>
          <w:color w:val="000000"/>
        </w:rPr>
      </w:pPr>
    </w:p>
    <w:p w14:paraId="18BD4EED" w14:textId="2AD3929B"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i/>
          <w:iCs/>
          <w:color w:val="000000"/>
        </w:rPr>
        <w:t xml:space="preserve">Multiple linear regression </w:t>
      </w:r>
    </w:p>
    <w:p w14:paraId="3189887B" w14:textId="10C9F04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Multiple linear regression analysis showed that serum UII levels retained significant association with hsCRP (β ± </w:t>
      </w:r>
      <w:r w:rsidR="00C657C3" w:rsidRPr="00E454E7">
        <w:rPr>
          <w:rFonts w:ascii="Book Antiqua" w:eastAsia="Book Antiqua" w:hAnsi="Book Antiqua" w:cs="Book Antiqua"/>
          <w:color w:val="000000"/>
        </w:rPr>
        <w:t>standard error</w:t>
      </w:r>
      <w:r w:rsidRPr="00E454E7">
        <w:rPr>
          <w:rFonts w:ascii="Book Antiqua" w:eastAsia="Book Antiqua" w:hAnsi="Book Antiqua" w:cs="Book Antiqua"/>
          <w:color w:val="000000"/>
        </w:rPr>
        <w:t xml:space="preserve">, 0.262 ± 0.076, </w:t>
      </w:r>
      <w:r w:rsidRPr="00E454E7">
        <w:rPr>
          <w:rFonts w:ascii="Book Antiqua" w:eastAsia="Book Antiqua" w:hAnsi="Book Antiqua" w:cs="Book Antiqua"/>
          <w:i/>
          <w:iCs/>
          <w:color w:val="000000"/>
        </w:rPr>
        <w:t>P</w:t>
      </w:r>
      <w:r w:rsidR="005A7C4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&lt;</w:t>
      </w:r>
      <w:r w:rsidR="005A7C4F"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 xml:space="preserve">0.001) and systolic blood pressure (0.040 ± 0.017,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0.030) after model adjustment for age, gender, BMI and diastolic blood pressure, with serum UII levels as a dependent variable (Table 4).</w:t>
      </w:r>
    </w:p>
    <w:p w14:paraId="04459ADF" w14:textId="77777777" w:rsidR="00A77B3E" w:rsidRPr="00E454E7" w:rsidRDefault="00A77B3E" w:rsidP="001347F1">
      <w:pPr>
        <w:spacing w:line="360" w:lineRule="auto"/>
        <w:jc w:val="both"/>
        <w:rPr>
          <w:rFonts w:ascii="Book Antiqua" w:hAnsi="Book Antiqua"/>
        </w:rPr>
      </w:pPr>
    </w:p>
    <w:p w14:paraId="7D531BB9"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DISCUSSION</w:t>
      </w:r>
    </w:p>
    <w:p w14:paraId="785B89AE" w14:textId="37BE9E5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The results of this study showed that serum UII levels are higher in patients with IBD compared to the healthy controls, while there was no significant difference between </w:t>
      </w:r>
      <w:r w:rsidRPr="00E454E7">
        <w:rPr>
          <w:rFonts w:ascii="Book Antiqua" w:eastAsia="Book Antiqua" w:hAnsi="Book Antiqua" w:cs="Book Antiqua"/>
          <w:color w:val="000000"/>
        </w:rPr>
        <w:lastRenderedPageBreak/>
        <w:t>patients with UC and patients with CD. To the best of our knowledge</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this is the first clinical study </w:t>
      </w:r>
      <w:r w:rsidR="008208F9" w:rsidRPr="00E454E7">
        <w:rPr>
          <w:rFonts w:ascii="Book Antiqua" w:eastAsia="Book Antiqua" w:hAnsi="Book Antiqua" w:cs="Book Antiqua"/>
          <w:color w:val="000000"/>
        </w:rPr>
        <w:t xml:space="preserve">to </w:t>
      </w:r>
      <w:r w:rsidRPr="00E454E7">
        <w:rPr>
          <w:rFonts w:ascii="Book Antiqua" w:eastAsia="Book Antiqua" w:hAnsi="Book Antiqua" w:cs="Book Antiqua"/>
          <w:color w:val="000000"/>
        </w:rPr>
        <w:t xml:space="preserve">investigate serum UII levels in both UC and CD. </w:t>
      </w:r>
    </w:p>
    <w:p w14:paraId="6ABDD39E" w14:textId="1F78A743" w:rsidR="00A77B3E" w:rsidRPr="00E454E7" w:rsidRDefault="008C1D77" w:rsidP="00C740D0">
      <w:pPr>
        <w:spacing w:line="360" w:lineRule="auto"/>
        <w:ind w:firstLineChars="100" w:firstLine="240"/>
        <w:jc w:val="both"/>
        <w:rPr>
          <w:rFonts w:ascii="Book Antiqua" w:hAnsi="Book Antiqua"/>
        </w:rPr>
      </w:pPr>
      <w:r w:rsidRPr="00E454E7">
        <w:rPr>
          <w:rFonts w:ascii="Book Antiqua" w:eastAsia="Book Antiqua" w:hAnsi="Book Antiqua" w:cs="Book Antiqua"/>
          <w:color w:val="000000"/>
        </w:rPr>
        <w:t xml:space="preserve">Association between UII and IBD was only explored in a recent experimental pilot study </w:t>
      </w:r>
      <w:r w:rsidR="008208F9"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investigated expression of the UII receptor UTR in patients with UC</w:t>
      </w:r>
      <w:r w:rsidRPr="00E454E7">
        <w:rPr>
          <w:rFonts w:ascii="Book Antiqua" w:eastAsia="Book Antiqua" w:hAnsi="Book Antiqua" w:cs="Book Antiqua"/>
          <w:color w:val="000000"/>
          <w:vertAlign w:val="superscript"/>
        </w:rPr>
        <w:t>[22]</w:t>
      </w:r>
      <w:r w:rsidRPr="00E454E7">
        <w:rPr>
          <w:rFonts w:ascii="Book Antiqua" w:eastAsia="Book Antiqua" w:hAnsi="Book Antiqua" w:cs="Book Antiqua"/>
          <w:color w:val="000000"/>
        </w:rPr>
        <w:t>. They measured UTR expression from biopsies of the UC lesions and healthy colon tissue</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and their outcomes determined that UTR expression was significantly higher in both the UC lesions and healthy tissue of the UC patients compared to the control group biopsies. Furthermore, a Chinese animal study conducted on mice with dextran sulfate sodium</w:t>
      </w:r>
      <w:r w:rsidR="00CF0DB9"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induced colitis explored the mechanisms of UTR in colonic inflammation</w:t>
      </w:r>
      <w:r w:rsidRPr="00E454E7">
        <w:rPr>
          <w:rFonts w:ascii="Book Antiqua" w:eastAsia="Book Antiqua" w:hAnsi="Book Antiqua" w:cs="Book Antiqua"/>
          <w:color w:val="000000"/>
          <w:vertAlign w:val="superscript"/>
        </w:rPr>
        <w:t>[28]</w:t>
      </w:r>
      <w:r w:rsidRPr="00E454E7">
        <w:rPr>
          <w:rFonts w:ascii="Book Antiqua" w:eastAsia="Book Antiqua" w:hAnsi="Book Antiqua" w:cs="Book Antiqua"/>
          <w:color w:val="000000"/>
        </w:rPr>
        <w:t xml:space="preserve">. They administrated the mice with urantide, a special antagonist of UTR </w:t>
      </w:r>
      <w:r w:rsidR="008208F9"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 xml:space="preserve">consequently alleviated rectal bleeding, tissue injury and production of </w:t>
      </w:r>
      <w:r w:rsidR="008208F9" w:rsidRPr="00E454E7">
        <w:rPr>
          <w:rFonts w:ascii="Book Antiqua" w:eastAsia="Book Antiqua" w:hAnsi="Book Antiqua" w:cs="Book Antiqua"/>
          <w:color w:val="000000"/>
        </w:rPr>
        <w:t>interleukin (</w:t>
      </w:r>
      <w:r w:rsidRPr="00E454E7">
        <w:rPr>
          <w:rFonts w:ascii="Book Antiqua" w:eastAsia="Book Antiqua" w:hAnsi="Book Antiqua" w:cs="Book Antiqua"/>
          <w:color w:val="000000"/>
        </w:rPr>
        <w:t>IL</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-17 and </w:t>
      </w:r>
      <w:r w:rsidR="008208F9" w:rsidRPr="00E454E7">
        <w:rPr>
          <w:rFonts w:ascii="Book Antiqua" w:eastAsia="Book Antiqua" w:hAnsi="Book Antiqua" w:cs="Book Antiqua"/>
          <w:color w:val="000000"/>
        </w:rPr>
        <w:t>tumor necrosis factor alpha (</w:t>
      </w:r>
      <w:r w:rsidRPr="00E454E7">
        <w:rPr>
          <w:rFonts w:ascii="Book Antiqua" w:eastAsia="Book Antiqua" w:hAnsi="Book Antiqua" w:cs="Book Antiqua"/>
          <w:color w:val="000000"/>
        </w:rPr>
        <w:t>TNF-α</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Furthermore, they showed that the inhibition of UTR reduced the activation of the </w:t>
      </w:r>
      <w:r w:rsidR="002F6D39" w:rsidRPr="00E454E7">
        <w:rPr>
          <w:rFonts w:ascii="Book Antiqua" w:eastAsia="Book Antiqua" w:hAnsi="Book Antiqua" w:cs="Book Antiqua"/>
          <w:color w:val="000000"/>
        </w:rPr>
        <w:t>nuclear factor</w:t>
      </w:r>
      <w:r w:rsidRPr="00E454E7">
        <w:rPr>
          <w:rFonts w:ascii="Book Antiqua" w:eastAsia="Book Antiqua" w:hAnsi="Book Antiqua" w:cs="Book Antiqua"/>
          <w:color w:val="000000"/>
        </w:rPr>
        <w:t xml:space="preserve">-κB both </w:t>
      </w:r>
      <w:r w:rsidRPr="00E454E7">
        <w:rPr>
          <w:rFonts w:ascii="Book Antiqua" w:eastAsia="Book Antiqua" w:hAnsi="Book Antiqua" w:cs="Book Antiqua"/>
          <w:i/>
          <w:iCs/>
          <w:color w:val="000000"/>
        </w:rPr>
        <w:t>in vitro</w:t>
      </w:r>
      <w:r w:rsidRPr="00E454E7">
        <w:rPr>
          <w:rFonts w:ascii="Book Antiqua" w:eastAsia="Book Antiqua" w:hAnsi="Book Antiqua" w:cs="Book Antiqua"/>
          <w:color w:val="000000"/>
        </w:rPr>
        <w:t xml:space="preserve"> and </w:t>
      </w:r>
      <w:r w:rsidRPr="00E454E7">
        <w:rPr>
          <w:rFonts w:ascii="Book Antiqua" w:eastAsia="Book Antiqua" w:hAnsi="Book Antiqua" w:cs="Book Antiqua"/>
          <w:i/>
          <w:iCs/>
          <w:color w:val="000000"/>
        </w:rPr>
        <w:t>in vivo</w:t>
      </w:r>
      <w:r w:rsidRPr="00E454E7">
        <w:rPr>
          <w:rFonts w:ascii="Book Antiqua" w:eastAsia="Book Antiqua" w:hAnsi="Book Antiqua" w:cs="Book Antiqua"/>
          <w:color w:val="000000"/>
        </w:rPr>
        <w:t>. Similarly, a study conducted on mice with induced acute liver failure assessed UTR expression and mechanisms involved</w:t>
      </w:r>
      <w:r w:rsidRPr="00E454E7">
        <w:rPr>
          <w:rFonts w:ascii="Book Antiqua" w:eastAsia="Book Antiqua" w:hAnsi="Book Antiqua" w:cs="Book Antiqua"/>
          <w:color w:val="000000"/>
          <w:vertAlign w:val="superscript"/>
        </w:rPr>
        <w:t>[15]</w:t>
      </w:r>
      <w:r w:rsidRPr="00E454E7">
        <w:rPr>
          <w:rFonts w:ascii="Book Antiqua" w:eastAsia="Book Antiqua" w:hAnsi="Book Antiqua" w:cs="Book Antiqua"/>
          <w:color w:val="000000"/>
        </w:rPr>
        <w:t xml:space="preserve">. They found that mice treated with urantide and consequent UTR downregulation expressed prevention of proinflammatory cytokines increase. TNF-α, IL-1β and </w:t>
      </w:r>
      <w:r w:rsidR="008208F9" w:rsidRPr="00E454E7">
        <w:rPr>
          <w:rFonts w:ascii="Book Antiqua" w:eastAsia="Book Antiqua" w:hAnsi="Book Antiqua" w:cs="Book Antiqua"/>
          <w:color w:val="000000"/>
        </w:rPr>
        <w:t>interferon</w:t>
      </w:r>
      <w:r w:rsidRPr="00E454E7">
        <w:rPr>
          <w:rFonts w:ascii="Book Antiqua" w:eastAsia="Book Antiqua" w:hAnsi="Book Antiqua" w:cs="Book Antiqua"/>
          <w:color w:val="000000"/>
        </w:rPr>
        <w:t xml:space="preserve">-γ were significantly lower compared to the mice with induced acute liver failure </w:t>
      </w:r>
      <w:r w:rsidR="008208F9" w:rsidRPr="00E454E7">
        <w:rPr>
          <w:rFonts w:ascii="Book Antiqua" w:eastAsia="Book Antiqua" w:hAnsi="Book Antiqua" w:cs="Book Antiqua"/>
          <w:color w:val="000000"/>
        </w:rPr>
        <w:t>that were not</w:t>
      </w:r>
      <w:r w:rsidRPr="00E454E7">
        <w:rPr>
          <w:rFonts w:ascii="Book Antiqua" w:eastAsia="Book Antiqua" w:hAnsi="Book Antiqua" w:cs="Book Antiqua"/>
          <w:color w:val="000000"/>
        </w:rPr>
        <w:t xml:space="preserve"> treated with urantide. Additionally, a recent study explored UTR effects in acute liver failure by using Kupffer cells as a model system</w:t>
      </w:r>
      <w:r w:rsidRPr="00E454E7">
        <w:rPr>
          <w:rFonts w:ascii="Book Antiqua" w:eastAsia="Book Antiqua" w:hAnsi="Book Antiqua" w:cs="Book Antiqua"/>
          <w:color w:val="000000"/>
          <w:vertAlign w:val="superscript"/>
        </w:rPr>
        <w:t>[29]</w:t>
      </w:r>
      <w:r w:rsidRPr="00E454E7">
        <w:rPr>
          <w:rFonts w:ascii="Book Antiqua" w:eastAsia="Book Antiqua" w:hAnsi="Book Antiqua" w:cs="Book Antiqua"/>
          <w:color w:val="000000"/>
        </w:rPr>
        <w:t xml:space="preserve">. They found that UTR mediates production and release of proinflammatory cytokines TNF-α, IL-1β and </w:t>
      </w:r>
      <w:r w:rsidR="008208F9" w:rsidRPr="00E454E7">
        <w:rPr>
          <w:rFonts w:ascii="Book Antiqua" w:eastAsia="Book Antiqua" w:hAnsi="Book Antiqua" w:cs="Book Antiqua"/>
          <w:color w:val="000000"/>
        </w:rPr>
        <w:t>interferon</w:t>
      </w:r>
      <w:r w:rsidRPr="00E454E7">
        <w:rPr>
          <w:rFonts w:ascii="Book Antiqua" w:eastAsia="Book Antiqua" w:hAnsi="Book Antiqua" w:cs="Book Antiqua"/>
          <w:color w:val="000000"/>
        </w:rPr>
        <w:t xml:space="preserve">-γ by using the inflammatory pathway </w:t>
      </w:r>
      <w:r w:rsidR="008208F9" w:rsidRPr="00E454E7">
        <w:rPr>
          <w:rFonts w:ascii="Book Antiqua" w:eastAsia="Book Antiqua" w:hAnsi="Book Antiqua" w:cs="Book Antiqua"/>
          <w:color w:val="000000"/>
        </w:rPr>
        <w:t>nuclear factor</w:t>
      </w:r>
      <w:r w:rsidRPr="00E454E7">
        <w:rPr>
          <w:rFonts w:ascii="Book Antiqua" w:eastAsia="Book Antiqua" w:hAnsi="Book Antiqua" w:cs="Book Antiqua"/>
          <w:color w:val="000000"/>
        </w:rPr>
        <w:t>-κB. All of these aforementioned studies point to the possibility that UII, besides the already well-established vasoconstriction, is also involved in the development and enhancement of the inflammatory response.</w:t>
      </w:r>
      <w:r w:rsidRPr="00E454E7">
        <w:rPr>
          <w:rFonts w:ascii="Book Antiqua" w:eastAsia="Book Antiqua" w:hAnsi="Book Antiqua" w:cs="Book Antiqua"/>
          <w:color w:val="000000"/>
          <w:shd w:val="clear" w:color="auto" w:fill="FFFFFF"/>
        </w:rPr>
        <w:t xml:space="preserve"> </w:t>
      </w:r>
    </w:p>
    <w:p w14:paraId="0F6C3489" w14:textId="36F86F47" w:rsidR="00A77B3E" w:rsidRPr="00E454E7" w:rsidRDefault="008C1D77" w:rsidP="00F00827">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According to these results, it could be hypothesized that in IBD, among other mechanisms, higher UII levels and consequently greater UTR activity can be associated with elevated TNF-α concentrations, which cause the development of the aberrant inflammatory response</w:t>
      </w:r>
      <w:r w:rsidRPr="00E454E7">
        <w:rPr>
          <w:rFonts w:ascii="Book Antiqua" w:eastAsia="Book Antiqua" w:hAnsi="Book Antiqua" w:cs="Book Antiqua"/>
          <w:color w:val="000000"/>
          <w:shd w:val="clear" w:color="auto" w:fill="FFFFFF"/>
          <w:vertAlign w:val="superscript"/>
        </w:rPr>
        <w:t>[30]</w:t>
      </w:r>
      <w:r w:rsidRPr="00E454E7">
        <w:rPr>
          <w:rFonts w:ascii="Book Antiqua" w:eastAsia="Book Antiqua" w:hAnsi="Book Antiqua" w:cs="Book Antiqua"/>
          <w:color w:val="000000"/>
          <w:shd w:val="clear" w:color="auto" w:fill="FFFFFF"/>
        </w:rPr>
        <w:t xml:space="preserve">. It is well established that IBD is linked with elevated TNF-α levels in the mucosa of the gastrointestinal tract and consequently an abnormal </w:t>
      </w:r>
      <w:r w:rsidRPr="00E454E7">
        <w:rPr>
          <w:rFonts w:ascii="Book Antiqua" w:eastAsia="Book Antiqua" w:hAnsi="Book Antiqua" w:cs="Book Antiqua"/>
          <w:color w:val="000000"/>
          <w:shd w:val="clear" w:color="auto" w:fill="FFFFFF"/>
        </w:rPr>
        <w:lastRenderedPageBreak/>
        <w:t xml:space="preserve">inflammatory response </w:t>
      </w:r>
      <w:r w:rsidR="008208F9" w:rsidRPr="00E454E7">
        <w:rPr>
          <w:rFonts w:ascii="Book Antiqua" w:eastAsia="Book Antiqua" w:hAnsi="Book Antiqua" w:cs="Book Antiqua"/>
          <w:color w:val="000000"/>
          <w:shd w:val="clear" w:color="auto" w:fill="FFFFFF"/>
        </w:rPr>
        <w:t xml:space="preserve">that </w:t>
      </w:r>
      <w:r w:rsidRPr="00E454E7">
        <w:rPr>
          <w:rFonts w:ascii="Book Antiqua" w:eastAsia="Book Antiqua" w:hAnsi="Book Antiqua" w:cs="Book Antiqua"/>
          <w:color w:val="000000"/>
          <w:shd w:val="clear" w:color="auto" w:fill="FFFFFF"/>
        </w:rPr>
        <w:t>is associated with the dysregulation of mucosal immune cells and tissue injury</w:t>
      </w:r>
      <w:r w:rsidRPr="00E454E7">
        <w:rPr>
          <w:rFonts w:ascii="Book Antiqua" w:eastAsia="Book Antiqua" w:hAnsi="Book Antiqua" w:cs="Book Antiqua"/>
          <w:color w:val="000000"/>
          <w:shd w:val="clear" w:color="auto" w:fill="FFFFFF"/>
          <w:vertAlign w:val="superscript"/>
        </w:rPr>
        <w:t>[31]</w:t>
      </w:r>
      <w:r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rPr>
        <w:t xml:space="preserve"> Moreover, TNF-α contributes to inflammation through </w:t>
      </w:r>
      <w:r w:rsidRPr="00E454E7">
        <w:rPr>
          <w:rFonts w:ascii="Book Antiqua" w:eastAsia="Book Antiqua" w:hAnsi="Book Antiqua" w:cs="Book Antiqua"/>
          <w:color w:val="000000"/>
          <w:shd w:val="clear" w:color="auto" w:fill="FFFFFF"/>
        </w:rPr>
        <w:t>disruption of the epithelial barrier, stimulation of villous epithelial cells apoptosis and secretion of chemokines from intestinal epithelium</w:t>
      </w:r>
      <w:r w:rsidRPr="00E454E7">
        <w:rPr>
          <w:rFonts w:ascii="Book Antiqua" w:eastAsia="Book Antiqua" w:hAnsi="Book Antiqua" w:cs="Book Antiqua"/>
          <w:color w:val="000000"/>
          <w:shd w:val="clear" w:color="auto" w:fill="FFFFFF"/>
          <w:vertAlign w:val="superscript"/>
        </w:rPr>
        <w:t>[32]</w:t>
      </w:r>
      <w:r w:rsidRPr="00E454E7">
        <w:rPr>
          <w:rFonts w:ascii="Book Antiqua" w:eastAsia="Book Antiqua" w:hAnsi="Book Antiqua" w:cs="Book Antiqua"/>
          <w:color w:val="000000"/>
          <w:shd w:val="clear" w:color="auto" w:fill="FFFFFF"/>
        </w:rPr>
        <w:t xml:space="preserve">. This possibility is further supported by our results that UII is in a significant positive association with hsCRP, </w:t>
      </w:r>
      <w:r w:rsidR="008208F9" w:rsidRPr="00E454E7">
        <w:rPr>
          <w:rFonts w:ascii="Book Antiqua" w:eastAsia="Book Antiqua" w:hAnsi="Book Antiqua" w:cs="Book Antiqua"/>
          <w:color w:val="000000"/>
          <w:shd w:val="clear" w:color="auto" w:fill="FFFFFF"/>
        </w:rPr>
        <w:t xml:space="preserve">which </w:t>
      </w:r>
      <w:r w:rsidRPr="00E454E7">
        <w:rPr>
          <w:rFonts w:ascii="Book Antiqua" w:eastAsia="Book Antiqua" w:hAnsi="Book Antiqua" w:cs="Book Antiqua"/>
          <w:color w:val="000000"/>
          <w:shd w:val="clear" w:color="auto" w:fill="FFFFFF"/>
        </w:rPr>
        <w:t>was additionally supported with multiple linear regression, and clinical indices of IBD activity as well. These results implicate that disease activity could be closely related to UII levels.</w:t>
      </w:r>
    </w:p>
    <w:p w14:paraId="452820F8" w14:textId="0A1D0736" w:rsidR="00A77B3E" w:rsidRPr="00E454E7" w:rsidRDefault="008C1D77" w:rsidP="00A67632">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 xml:space="preserve">Moreover, it is important to highlight that </w:t>
      </w:r>
      <w:r w:rsidR="00F72BA9" w:rsidRPr="00E454E7">
        <w:rPr>
          <w:rFonts w:ascii="Book Antiqua" w:eastAsia="Book Antiqua" w:hAnsi="Book Antiqua" w:cs="Book Antiqua"/>
          <w:color w:val="000000"/>
          <w:shd w:val="clear" w:color="auto" w:fill="FFFFFF"/>
        </w:rPr>
        <w:t xml:space="preserve">the </w:t>
      </w:r>
      <w:r w:rsidRPr="00E454E7">
        <w:rPr>
          <w:rFonts w:ascii="Book Antiqua" w:eastAsia="Book Antiqua" w:hAnsi="Book Antiqua" w:cs="Book Antiqua"/>
          <w:color w:val="000000"/>
          <w:shd w:val="clear" w:color="auto" w:fill="FFFFFF"/>
        </w:rPr>
        <w:t>previous studies have show</w:t>
      </w:r>
      <w:r w:rsidR="008208F9" w:rsidRPr="00E454E7">
        <w:rPr>
          <w:rFonts w:ascii="Book Antiqua" w:eastAsia="Book Antiqua" w:hAnsi="Book Antiqua" w:cs="Book Antiqua"/>
          <w:color w:val="000000"/>
          <w:shd w:val="clear" w:color="auto" w:fill="FFFFFF"/>
        </w:rPr>
        <w:t>n</w:t>
      </w:r>
      <w:r w:rsidRPr="00E454E7">
        <w:rPr>
          <w:rFonts w:ascii="Book Antiqua" w:eastAsia="Book Antiqua" w:hAnsi="Book Antiqua" w:cs="Book Antiqua"/>
          <w:color w:val="000000"/>
          <w:shd w:val="clear" w:color="auto" w:fill="FFFFFF"/>
        </w:rPr>
        <w:t xml:space="preserve"> that high TNF-α levels play a major role in the disruption of macro and microvascular circulation</w:t>
      </w:r>
      <w:r w:rsidRPr="00E454E7">
        <w:rPr>
          <w:rFonts w:ascii="Book Antiqua" w:eastAsia="Book Antiqua" w:hAnsi="Book Antiqua" w:cs="Book Antiqua"/>
          <w:color w:val="000000"/>
          <w:shd w:val="clear" w:color="auto" w:fill="FFFFFF"/>
          <w:vertAlign w:val="superscript"/>
        </w:rPr>
        <w:t>[33]</w:t>
      </w:r>
      <w:r w:rsidRPr="00E454E7">
        <w:rPr>
          <w:rFonts w:ascii="Book Antiqua" w:eastAsia="Book Antiqua" w:hAnsi="Book Antiqua" w:cs="Book Antiqua"/>
          <w:color w:val="000000"/>
          <w:shd w:val="clear" w:color="auto" w:fill="FFFFFF"/>
        </w:rPr>
        <w:t>. It induces the production of reactive oxygen species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which results in endothelial dysfunction</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while </w:t>
      </w:r>
      <w:r w:rsidRPr="00E454E7">
        <w:rPr>
          <w:rFonts w:ascii="Book Antiqua" w:eastAsia="Book Antiqua" w:hAnsi="Book Antiqua" w:cs="Book Antiqua"/>
          <w:color w:val="000000"/>
        </w:rPr>
        <w:t>several studies presented that the administration of anti</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TNF-α therapy to patients with IBD results in a significant improvement of endothelial dysfunction</w:t>
      </w:r>
      <w:r w:rsidRPr="00E454E7">
        <w:rPr>
          <w:rFonts w:ascii="Book Antiqua" w:eastAsia="Book Antiqua" w:hAnsi="Book Antiqua" w:cs="Book Antiqua"/>
          <w:color w:val="000000"/>
          <w:vertAlign w:val="superscript"/>
        </w:rPr>
        <w:t>[32,34]</w:t>
      </w:r>
      <w:r w:rsidRPr="00E454E7">
        <w:rPr>
          <w:rFonts w:ascii="Book Antiqua" w:eastAsia="Book Antiqua" w:hAnsi="Book Antiqua" w:cs="Book Antiqua"/>
          <w:color w:val="000000"/>
        </w:rPr>
        <w:t>. It is possible that functional and structural changes of the vascular endothelium due to chronic inflammation consequently results in higher cardiovascular risk in IBD patients</w:t>
      </w:r>
      <w:r w:rsidRPr="00E454E7">
        <w:rPr>
          <w:rFonts w:ascii="Book Antiqua" w:eastAsia="Book Antiqua" w:hAnsi="Book Antiqua" w:cs="Book Antiqua"/>
          <w:color w:val="000000"/>
          <w:vertAlign w:val="superscript"/>
        </w:rPr>
        <w:t>[35]</w:t>
      </w:r>
      <w:r w:rsidRPr="00E454E7">
        <w:rPr>
          <w:rFonts w:ascii="Book Antiqua" w:eastAsia="Book Antiqua" w:hAnsi="Book Antiqua" w:cs="Book Antiqua"/>
          <w:color w:val="000000"/>
        </w:rPr>
        <w:t xml:space="preserve">. Furthermore, with more severe disease activity and consequent greater inflammation, the resulting endothelial dysfunction </w:t>
      </w:r>
      <w:r w:rsidR="008208F9" w:rsidRPr="00E454E7">
        <w:rPr>
          <w:rFonts w:ascii="Book Antiqua" w:eastAsia="Book Antiqua" w:hAnsi="Book Antiqua" w:cs="Book Antiqua"/>
          <w:color w:val="000000"/>
        </w:rPr>
        <w:t xml:space="preserve">that </w:t>
      </w:r>
      <w:r w:rsidRPr="00E454E7">
        <w:rPr>
          <w:rFonts w:ascii="Book Antiqua" w:eastAsia="Book Antiqua" w:hAnsi="Book Antiqua" w:cs="Book Antiqua"/>
          <w:color w:val="000000"/>
        </w:rPr>
        <w:t>accompanies these changes is more advanced. It was presented by two recent studies that heart dysfunction, as well as fibrosis and cell hypertrophy</w:t>
      </w:r>
      <w:r w:rsidR="008208F9"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were significantly decreased in experimental heart models treated with UTR antagonists</w:t>
      </w:r>
      <w:r w:rsidRPr="00E454E7">
        <w:rPr>
          <w:rFonts w:ascii="Book Antiqua" w:eastAsia="Book Antiqua" w:hAnsi="Book Antiqua" w:cs="Book Antiqua"/>
          <w:color w:val="000000"/>
          <w:vertAlign w:val="superscript"/>
        </w:rPr>
        <w:t>[36,37]</w:t>
      </w:r>
      <w:r w:rsidRPr="00E454E7">
        <w:rPr>
          <w:rFonts w:ascii="Book Antiqua" w:eastAsia="Book Antiqua" w:hAnsi="Book Antiqua" w:cs="Book Antiqua"/>
          <w:color w:val="000000"/>
        </w:rPr>
        <w:t>. Moreover, a recent study showed that elevated UII levels are associated with the severity of cardiovascular risk factors</w:t>
      </w:r>
      <w:r w:rsidRPr="00E454E7">
        <w:rPr>
          <w:rFonts w:ascii="Book Antiqua" w:eastAsia="Book Antiqua" w:hAnsi="Book Antiqua" w:cs="Book Antiqua"/>
          <w:color w:val="000000"/>
          <w:vertAlign w:val="superscript"/>
        </w:rPr>
        <w:t>[38]</w:t>
      </w:r>
      <w:r w:rsidRPr="00E454E7">
        <w:rPr>
          <w:rFonts w:ascii="Book Antiqua" w:eastAsia="Book Antiqua" w:hAnsi="Book Antiqua" w:cs="Book Antiqua"/>
          <w:color w:val="000000"/>
        </w:rPr>
        <w:t xml:space="preserve">. </w:t>
      </w:r>
    </w:p>
    <w:p w14:paraId="2F85A296" w14:textId="16AA4E01" w:rsidR="00A77B3E" w:rsidRPr="00E454E7" w:rsidRDefault="008C1D77" w:rsidP="00835C25">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 xml:space="preserve">In the last </w:t>
      </w:r>
      <w:r w:rsidR="008208F9" w:rsidRPr="00E454E7">
        <w:rPr>
          <w:rFonts w:ascii="Book Antiqua" w:eastAsia="Book Antiqua" w:hAnsi="Book Antiqua" w:cs="Book Antiqua"/>
          <w:color w:val="000000"/>
          <w:shd w:val="clear" w:color="auto" w:fill="FFFFFF"/>
        </w:rPr>
        <w:t>2</w:t>
      </w:r>
      <w:r w:rsidRPr="00E454E7">
        <w:rPr>
          <w:rFonts w:ascii="Book Antiqua" w:eastAsia="Book Antiqua" w:hAnsi="Book Antiqua" w:cs="Book Antiqua"/>
          <w:color w:val="000000"/>
          <w:shd w:val="clear" w:color="auto" w:fill="FFFFFF"/>
        </w:rPr>
        <w:t xml:space="preserve"> decades, it has become clear that chronic systemic inflammation plays a major part in the initiation and progression of atherosclerosis</w:t>
      </w:r>
      <w:r w:rsidRPr="00E454E7">
        <w:rPr>
          <w:rFonts w:ascii="Book Antiqua" w:eastAsia="Book Antiqua" w:hAnsi="Book Antiqua" w:cs="Book Antiqua"/>
          <w:color w:val="000000"/>
          <w:shd w:val="clear" w:color="auto" w:fill="FFFFFF"/>
          <w:vertAlign w:val="superscript"/>
        </w:rPr>
        <w:t>[39,40]</w:t>
      </w:r>
      <w:r w:rsidRPr="00E454E7">
        <w:rPr>
          <w:rFonts w:ascii="Book Antiqua" w:eastAsia="Book Antiqua" w:hAnsi="Book Antiqua" w:cs="Book Antiqua"/>
          <w:color w:val="000000"/>
          <w:shd w:val="clear" w:color="auto" w:fill="FFFFFF"/>
        </w:rPr>
        <w:t>. Circulating UII was reported to promote increase of reactive oxygen species levels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which are important molecules in the initiation of atherosclerosis</w:t>
      </w:r>
      <w:r w:rsidRPr="00E454E7">
        <w:rPr>
          <w:rFonts w:ascii="Book Antiqua" w:eastAsia="Book Antiqua" w:hAnsi="Book Antiqua" w:cs="Book Antiqua"/>
          <w:color w:val="000000"/>
          <w:shd w:val="clear" w:color="auto" w:fill="FFFFFF"/>
          <w:vertAlign w:val="superscript"/>
        </w:rPr>
        <w:t>[41]</w:t>
      </w:r>
      <w:r w:rsidRPr="00E454E7">
        <w:rPr>
          <w:rFonts w:ascii="Book Antiqua" w:eastAsia="Book Antiqua" w:hAnsi="Book Antiqua" w:cs="Book Antiqua"/>
          <w:color w:val="000000"/>
          <w:shd w:val="clear" w:color="auto" w:fill="FFFFFF"/>
        </w:rPr>
        <w:t>. In a Chinese animal study, urantide administration reduced the proportion of the macrophage lesion area as well as improved the plaque characteristics in hyperlipidemic rabbits by increasing the collagen content</w:t>
      </w:r>
      <w:r w:rsidRPr="00E454E7">
        <w:rPr>
          <w:rFonts w:ascii="Book Antiqua" w:eastAsia="Book Antiqua" w:hAnsi="Book Antiqua" w:cs="Book Antiqua"/>
          <w:color w:val="000000"/>
          <w:shd w:val="clear" w:color="auto" w:fill="FFFFFF"/>
          <w:vertAlign w:val="superscript"/>
        </w:rPr>
        <w:t>[42]</w:t>
      </w:r>
      <w:r w:rsidRPr="00E454E7">
        <w:rPr>
          <w:rFonts w:ascii="Book Antiqua" w:eastAsia="Book Antiqua" w:hAnsi="Book Antiqua" w:cs="Book Antiqua"/>
          <w:color w:val="000000"/>
          <w:shd w:val="clear" w:color="auto" w:fill="FFFFFF"/>
        </w:rPr>
        <w:t>. Even though UTR antagonist downregulated proinflammatory cytokines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it </w:t>
      </w:r>
      <w:r w:rsidRPr="00E454E7">
        <w:rPr>
          <w:rFonts w:ascii="Book Antiqua" w:eastAsia="Book Antiqua" w:hAnsi="Book Antiqua" w:cs="Book Antiqua"/>
          <w:color w:val="000000"/>
          <w:shd w:val="clear" w:color="auto" w:fill="FFFFFF"/>
        </w:rPr>
        <w:lastRenderedPageBreak/>
        <w:t>did not significantly change the lipid profile. In summary, although the UTR antagonist did not change the progression of atherosclerosis</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it significantly affected composition of atherosclerotic plaque. These results imply that UII is associated with the process of atherosclerosis, but the downregulation of its receptor UTR only affects the properties of the atherosclerotic plaque, while it does not stop its actual progression.</w:t>
      </w:r>
    </w:p>
    <w:p w14:paraId="34BB1BD3" w14:textId="1E7F365C" w:rsidR="00A77B3E" w:rsidRPr="00E454E7" w:rsidRDefault="008C1D77" w:rsidP="00835C25">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Our results also determined a significant positive correlation between serum UII levels with systolic and diastolic blood pressure. This is in alignment with several other clinical and experimental studies that have found an association between UII and arterial pressure, probably present due to its established vasoconstrictive effect</w:t>
      </w:r>
      <w:r w:rsidRPr="00E454E7">
        <w:rPr>
          <w:rFonts w:ascii="Book Antiqua" w:eastAsia="Book Antiqua" w:hAnsi="Book Antiqua" w:cs="Book Antiqua"/>
          <w:color w:val="000000"/>
          <w:shd w:val="clear" w:color="auto" w:fill="FFFFFF"/>
          <w:vertAlign w:val="superscript"/>
        </w:rPr>
        <w:t>[43,44]</w:t>
      </w:r>
      <w:r w:rsidRPr="00E454E7">
        <w:rPr>
          <w:rFonts w:ascii="Book Antiqua" w:eastAsia="Book Antiqua" w:hAnsi="Book Antiqua" w:cs="Book Antiqua"/>
          <w:color w:val="000000"/>
          <w:shd w:val="clear" w:color="auto" w:fill="FFFFFF"/>
        </w:rPr>
        <w:t>. Moreover, studies have shown that IBD patients have a lower incidence of some of the traditional risk factors for cardiovascular diseases, including hypertension</w:t>
      </w:r>
      <w:r w:rsidRPr="00E454E7">
        <w:rPr>
          <w:rFonts w:ascii="Book Antiqua" w:eastAsia="Book Antiqua" w:hAnsi="Book Antiqua" w:cs="Book Antiqua"/>
          <w:color w:val="000000"/>
          <w:shd w:val="clear" w:color="auto" w:fill="FFFFFF"/>
          <w:vertAlign w:val="superscript"/>
        </w:rPr>
        <w:t>[19]</w:t>
      </w:r>
      <w:r w:rsidRPr="00E454E7">
        <w:rPr>
          <w:rFonts w:ascii="Book Antiqua" w:eastAsia="Book Antiqua" w:hAnsi="Book Antiqua" w:cs="Book Antiqua"/>
          <w:color w:val="000000"/>
          <w:shd w:val="clear" w:color="auto" w:fill="FFFFFF"/>
        </w:rPr>
        <w:t>. In a current scenario, it is still questionable why IBD patients have lower incidence of hypertension, although UII levels are elevated in comparison with healthy subjects. It is hard to hypothesize from our results what are the possible reasons for this ambiguity</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and further studies are needed to elaborate this issue. However, it is possible that UII vasoconstriction effect is diminished by other factors </w:t>
      </w:r>
      <w:r w:rsidR="008208F9" w:rsidRPr="00E454E7">
        <w:rPr>
          <w:rFonts w:ascii="Book Antiqua" w:eastAsia="Book Antiqua" w:hAnsi="Book Antiqua" w:cs="Book Antiqua"/>
          <w:color w:val="000000"/>
          <w:shd w:val="clear" w:color="auto" w:fill="FFFFFF"/>
        </w:rPr>
        <w:t>that</w:t>
      </w:r>
      <w:r w:rsidRPr="00E454E7">
        <w:rPr>
          <w:rFonts w:ascii="Book Antiqua" w:eastAsia="Book Antiqua" w:hAnsi="Book Antiqua" w:cs="Book Antiqua"/>
          <w:color w:val="000000"/>
          <w:shd w:val="clear" w:color="auto" w:fill="FFFFFF"/>
        </w:rPr>
        <w:t xml:space="preserve"> are present in IBD patients.</w:t>
      </w:r>
    </w:p>
    <w:p w14:paraId="0927447F" w14:textId="11553187" w:rsidR="00A77B3E" w:rsidRPr="00E454E7" w:rsidRDefault="008C1D77" w:rsidP="00710FFD">
      <w:pPr>
        <w:spacing w:line="360" w:lineRule="auto"/>
        <w:ind w:firstLineChars="100" w:firstLine="240"/>
        <w:jc w:val="both"/>
        <w:rPr>
          <w:rFonts w:ascii="Book Antiqua" w:hAnsi="Book Antiqua"/>
        </w:rPr>
      </w:pPr>
      <w:r w:rsidRPr="00E454E7">
        <w:rPr>
          <w:rFonts w:ascii="Book Antiqua" w:eastAsia="Book Antiqua" w:hAnsi="Book Antiqua" w:cs="Book Antiqua"/>
          <w:color w:val="000000"/>
          <w:shd w:val="clear" w:color="auto" w:fill="FFFFFF"/>
        </w:rPr>
        <w:t>This study had several limitations. It was a single center study with a cross-sectional design. Moreover, our sample size was relatively low</w:t>
      </w:r>
      <w:r w:rsidR="008208F9" w:rsidRPr="00E454E7">
        <w:rPr>
          <w:rFonts w:ascii="Book Antiqua" w:eastAsia="Book Antiqua" w:hAnsi="Book Antiqua" w:cs="Book Antiqua"/>
          <w:color w:val="000000"/>
          <w:shd w:val="clear" w:color="auto" w:fill="FFFFFF"/>
        </w:rPr>
        <w:t>,</w:t>
      </w:r>
      <w:r w:rsidRPr="00E454E7">
        <w:rPr>
          <w:rFonts w:ascii="Book Antiqua" w:eastAsia="Book Antiqua" w:hAnsi="Book Antiqua" w:cs="Book Antiqua"/>
          <w:color w:val="000000"/>
          <w:shd w:val="clear" w:color="auto" w:fill="FFFFFF"/>
        </w:rPr>
        <w:t xml:space="preserve"> and </w:t>
      </w:r>
      <w:r w:rsidRPr="00E454E7">
        <w:rPr>
          <w:rFonts w:ascii="Book Antiqua" w:eastAsia="Book Antiqua" w:hAnsi="Book Antiqua" w:cs="Book Antiqua"/>
          <w:color w:val="000000"/>
        </w:rPr>
        <w:t>we were not able to</w:t>
      </w:r>
      <w:r w:rsidR="008208F9" w:rsidRPr="00E454E7">
        <w:rPr>
          <w:rFonts w:ascii="Book Antiqua" w:eastAsia="Book Antiqua" w:hAnsi="Book Antiqua" w:cs="Book Antiqua"/>
          <w:color w:val="000000"/>
        </w:rPr>
        <w:t xml:space="preserve"> eliminate</w:t>
      </w:r>
      <w:r w:rsidRPr="00E454E7">
        <w:rPr>
          <w:rFonts w:ascii="Book Antiqua" w:eastAsia="Book Antiqua" w:hAnsi="Book Antiqua" w:cs="Book Antiqua"/>
          <w:color w:val="000000"/>
        </w:rPr>
        <w:t xml:space="preserve"> completely </w:t>
      </w:r>
      <w:r w:rsidR="008208F9" w:rsidRPr="00E454E7">
        <w:rPr>
          <w:rFonts w:ascii="Book Antiqua" w:eastAsia="Book Antiqua" w:hAnsi="Book Antiqua" w:cs="Book Antiqua"/>
          <w:color w:val="000000"/>
        </w:rPr>
        <w:t xml:space="preserve">all </w:t>
      </w:r>
      <w:r w:rsidRPr="00E454E7">
        <w:rPr>
          <w:rFonts w:ascii="Book Antiqua" w:eastAsia="Book Antiqua" w:hAnsi="Book Antiqua" w:cs="Book Antiqua"/>
          <w:color w:val="000000"/>
        </w:rPr>
        <w:t>possible confounding effects.</w:t>
      </w:r>
    </w:p>
    <w:p w14:paraId="427B839E" w14:textId="77777777" w:rsidR="00A77B3E" w:rsidRPr="00E454E7" w:rsidRDefault="00A77B3E" w:rsidP="001347F1">
      <w:pPr>
        <w:spacing w:line="360" w:lineRule="auto"/>
        <w:jc w:val="both"/>
        <w:rPr>
          <w:rFonts w:ascii="Book Antiqua" w:hAnsi="Book Antiqua"/>
        </w:rPr>
      </w:pPr>
    </w:p>
    <w:p w14:paraId="1775292E"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CONCLUSION</w:t>
      </w:r>
    </w:p>
    <w:p w14:paraId="04B988F4" w14:textId="41E40479"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In conclusion, this study showed that patients with IBD have a higher serum level of UII compared to the control group. This implied association with IBD was further supported with the positive correlation between UII and hsCRP, UCEIS and SES-CD. All of these results suggest that UII could be involved in the pathophysiology of IBD, especially in the inflammation severity and disease activity. However, future studies need to clarify these connections.</w:t>
      </w:r>
    </w:p>
    <w:p w14:paraId="5CC7B7CE" w14:textId="77777777" w:rsidR="00A77B3E" w:rsidRPr="00E454E7" w:rsidRDefault="00A77B3E" w:rsidP="001347F1">
      <w:pPr>
        <w:spacing w:line="360" w:lineRule="auto"/>
        <w:jc w:val="both"/>
        <w:rPr>
          <w:rFonts w:ascii="Book Antiqua" w:hAnsi="Book Antiqua"/>
        </w:rPr>
      </w:pPr>
    </w:p>
    <w:p w14:paraId="74E33864" w14:textId="77777777" w:rsidR="00A77B3E" w:rsidRPr="00E454E7" w:rsidRDefault="008C1D77" w:rsidP="001347F1">
      <w:pPr>
        <w:spacing w:line="360" w:lineRule="auto"/>
        <w:jc w:val="both"/>
        <w:rPr>
          <w:rFonts w:ascii="Book Antiqua" w:hAnsi="Book Antiqua"/>
          <w:u w:val="single"/>
        </w:rPr>
      </w:pPr>
      <w:r w:rsidRPr="00E454E7">
        <w:rPr>
          <w:rFonts w:ascii="Book Antiqua" w:eastAsia="Book Antiqua" w:hAnsi="Book Antiqua" w:cs="Book Antiqua"/>
          <w:b/>
          <w:caps/>
          <w:color w:val="000000"/>
          <w:u w:val="single"/>
        </w:rPr>
        <w:t>ARTICLE HIGHLIGHTS</w:t>
      </w:r>
    </w:p>
    <w:p w14:paraId="4BF75D5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lastRenderedPageBreak/>
        <w:t>Research background</w:t>
      </w:r>
    </w:p>
    <w:p w14:paraId="6BC5E7E4" w14:textId="0C59D42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Patients with inflammatory bowel disease (IBD) are associated with increased cardiovascular risk and have increased overall cardiovascular burden. On the other hand, urotensin II (UII) is one of the most potent vascular constrictors with immunomodulatory effect that is connected with a number of different cardiometabolic disorders as well. Since the features of IBD includes chronic inflammation and endothelial dysfunction, it is plausible to assume that there is connection between increased cardiac risk in IBD and UII.</w:t>
      </w:r>
    </w:p>
    <w:p w14:paraId="225E02A0" w14:textId="77777777" w:rsidR="00A77B3E" w:rsidRPr="00E454E7" w:rsidRDefault="00A77B3E" w:rsidP="001347F1">
      <w:pPr>
        <w:spacing w:line="360" w:lineRule="auto"/>
        <w:jc w:val="both"/>
        <w:rPr>
          <w:rFonts w:ascii="Book Antiqua" w:hAnsi="Book Antiqua"/>
        </w:rPr>
      </w:pPr>
    </w:p>
    <w:p w14:paraId="0B97841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motivation</w:t>
      </w:r>
    </w:p>
    <w:p w14:paraId="4EB29F79" w14:textId="57245482"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While a recent study showed that patients with ulcerative colitis</w:t>
      </w:r>
      <w:r w:rsidR="008208F9" w:rsidRPr="00E454E7">
        <w:rPr>
          <w:rFonts w:ascii="Book Antiqua" w:eastAsia="Book Antiqua" w:hAnsi="Book Antiqua" w:cs="Book Antiqua"/>
          <w:color w:val="000000"/>
        </w:rPr>
        <w:t xml:space="preserve"> (UC)</w:t>
      </w:r>
      <w:r w:rsidRPr="00E454E7">
        <w:rPr>
          <w:rFonts w:ascii="Book Antiqua" w:eastAsia="Book Antiqua" w:hAnsi="Book Antiqua" w:cs="Book Antiqua"/>
          <w:color w:val="000000"/>
        </w:rPr>
        <w:t xml:space="preserve"> have increased expression of urotensin II receptor in comparison to healthy controls, a larger clinical study regarding UII serum levels in patients with IBD is still missing.</w:t>
      </w:r>
    </w:p>
    <w:p w14:paraId="359CC53E" w14:textId="77777777" w:rsidR="00A77B3E" w:rsidRPr="00E454E7" w:rsidRDefault="00A77B3E" w:rsidP="001347F1">
      <w:pPr>
        <w:spacing w:line="360" w:lineRule="auto"/>
        <w:jc w:val="both"/>
        <w:rPr>
          <w:rFonts w:ascii="Book Antiqua" w:hAnsi="Book Antiqua"/>
        </w:rPr>
      </w:pPr>
    </w:p>
    <w:p w14:paraId="5A479EA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objectives</w:t>
      </w:r>
    </w:p>
    <w:p w14:paraId="089E89A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The aim of this study was to compare serum levels of UII between patients with IBD and healthy controls. The additional goal was to investigate the association of serum UII levels with the anthropometric, clinical and biochemical parameters.</w:t>
      </w:r>
    </w:p>
    <w:p w14:paraId="45134706" w14:textId="77777777" w:rsidR="00A77B3E" w:rsidRPr="00E454E7" w:rsidRDefault="00A77B3E" w:rsidP="001347F1">
      <w:pPr>
        <w:spacing w:line="360" w:lineRule="auto"/>
        <w:jc w:val="both"/>
        <w:rPr>
          <w:rFonts w:ascii="Book Antiqua" w:hAnsi="Book Antiqua"/>
        </w:rPr>
      </w:pPr>
    </w:p>
    <w:p w14:paraId="0F9880F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methods</w:t>
      </w:r>
    </w:p>
    <w:p w14:paraId="6898E1D1" w14:textId="3D40101F"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This study included 50 adult patients with pre-diagnosed IBD (24 patients with UC and 26 patients with </w:t>
      </w:r>
      <w:r w:rsidR="00AE4757" w:rsidRPr="00E454E7">
        <w:rPr>
          <w:rFonts w:ascii="Book Antiqua" w:eastAsia="Book Antiqua" w:hAnsi="Book Antiqua" w:cs="Book Antiqua"/>
          <w:color w:val="000000"/>
        </w:rPr>
        <w:t>Crohn’s disease</w:t>
      </w:r>
      <w:r w:rsidR="002F6D39" w:rsidRPr="00E454E7">
        <w:rPr>
          <w:rFonts w:ascii="Book Antiqua" w:eastAsia="Book Antiqua" w:hAnsi="Book Antiqua" w:cs="Book Antiqua"/>
          <w:color w:val="000000"/>
        </w:rPr>
        <w:t xml:space="preserve"> (CD)</w:t>
      </w:r>
      <w:r w:rsidR="00AE4757"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and 50 healthy, age and gender matched controls. Serum levels of UII were determined using the enzyme immunoassay</w:t>
      </w:r>
      <w:r w:rsidR="00BE5B4B"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kit for human UII, according to the manufacturer</w:t>
      </w:r>
      <w:r w:rsidR="00B313AC">
        <w:rPr>
          <w:rFonts w:ascii="Book Antiqua" w:hAnsi="Book Antiqua" w:cs="Book Antiqua"/>
          <w:color w:val="000000"/>
          <w:lang w:eastAsia="zh-CN"/>
        </w:rPr>
        <w:t>’</w:t>
      </w:r>
      <w:r w:rsidRPr="00E454E7">
        <w:rPr>
          <w:rFonts w:ascii="Book Antiqua" w:eastAsia="Book Antiqua" w:hAnsi="Book Antiqua" w:cs="Book Antiqua"/>
          <w:color w:val="000000"/>
        </w:rPr>
        <w:t xml:space="preserve">s instructions. Other parameters were analyzed according to the standard laboratory procedures. </w:t>
      </w:r>
    </w:p>
    <w:p w14:paraId="4C1BF773" w14:textId="77777777" w:rsidR="00A77B3E" w:rsidRPr="00E454E7" w:rsidRDefault="00A77B3E" w:rsidP="001347F1">
      <w:pPr>
        <w:spacing w:line="360" w:lineRule="auto"/>
        <w:jc w:val="both"/>
        <w:rPr>
          <w:rFonts w:ascii="Book Antiqua" w:hAnsi="Book Antiqua"/>
        </w:rPr>
      </w:pPr>
    </w:p>
    <w:p w14:paraId="67F0DF8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results</w:t>
      </w:r>
    </w:p>
    <w:p w14:paraId="1EBC1556" w14:textId="3F9814BC"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Analysis has shown that IBD patients have significantly higher concentrations of UII when compared to control subjects (7.57 ± 1.41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1.98 ± 0.69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while </w:t>
      </w:r>
      <w:r w:rsidRPr="00E454E7">
        <w:rPr>
          <w:rFonts w:ascii="Book Antiqua" w:eastAsia="Book Antiqua" w:hAnsi="Book Antiqua" w:cs="Book Antiqua"/>
          <w:color w:val="000000"/>
        </w:rPr>
        <w:lastRenderedPageBreak/>
        <w:t xml:space="preserve">there were no significant differences between </w:t>
      </w:r>
      <w:r w:rsidR="002F6D39" w:rsidRPr="00E454E7">
        <w:rPr>
          <w:rFonts w:ascii="Book Antiqua" w:eastAsia="Book Antiqua" w:hAnsi="Book Antiqua" w:cs="Book Antiqua"/>
          <w:color w:val="000000"/>
        </w:rPr>
        <w:t>CD</w:t>
      </w:r>
      <w:r w:rsidRPr="00E454E7">
        <w:rPr>
          <w:rFonts w:ascii="Book Antiqua" w:eastAsia="Book Antiqua" w:hAnsi="Book Antiqua" w:cs="Book Antiqua"/>
          <w:color w:val="000000"/>
        </w:rPr>
        <w:t xml:space="preserve"> and </w:t>
      </w:r>
      <w:r w:rsidR="008208F9" w:rsidRPr="00E454E7">
        <w:rPr>
          <w:rFonts w:ascii="Book Antiqua" w:eastAsia="Book Antiqua" w:hAnsi="Book Antiqua" w:cs="Book Antiqua"/>
          <w:color w:val="000000"/>
        </w:rPr>
        <w:t>UC</w:t>
      </w:r>
      <w:r w:rsidRPr="00E454E7">
        <w:rPr>
          <w:rFonts w:ascii="Book Antiqua" w:eastAsia="Book Antiqua" w:hAnsi="Book Antiqua" w:cs="Book Antiqua"/>
          <w:color w:val="000000"/>
        </w:rPr>
        <w:t xml:space="preserve"> patients (7.49 ± 1.42 </w:t>
      </w:r>
      <w:r w:rsidRPr="00E454E7">
        <w:rPr>
          <w:rFonts w:ascii="Book Antiqua" w:eastAsia="Book Antiqua" w:hAnsi="Book Antiqua" w:cs="Book Antiqua"/>
          <w:i/>
          <w:iCs/>
          <w:color w:val="000000"/>
        </w:rPr>
        <w:t>vs</w:t>
      </w:r>
      <w:r w:rsidRPr="00E454E7">
        <w:rPr>
          <w:rFonts w:ascii="Book Antiqua" w:eastAsia="Book Antiqua" w:hAnsi="Book Antiqua" w:cs="Book Antiqua"/>
          <w:color w:val="000000"/>
        </w:rPr>
        <w:t xml:space="preserve"> 7.65 ± 1.41 ng/mL,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0.689). There was a significant positive correlation between serum UII levels and </w:t>
      </w:r>
      <w:r w:rsidR="00416DB2" w:rsidRPr="00E454E7">
        <w:rPr>
          <w:rFonts w:ascii="Book Antiqua" w:eastAsia="Book Antiqua" w:hAnsi="Book Antiqua" w:cs="Book Antiqua"/>
          <w:color w:val="000000"/>
        </w:rPr>
        <w:t>high sensitivity C reactive peptide</w:t>
      </w:r>
      <w:r w:rsidRPr="00E454E7">
        <w:rPr>
          <w:rFonts w:ascii="Book Antiqua" w:eastAsia="Book Antiqua" w:hAnsi="Book Antiqua" w:cs="Book Antiqua"/>
          <w:color w:val="000000"/>
        </w:rPr>
        <w:t xml:space="preserve"> levels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0.491,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&lt; 0.001), </w:t>
      </w:r>
      <w:r w:rsidR="002F6D39" w:rsidRPr="00E454E7">
        <w:rPr>
          <w:rFonts w:ascii="Book Antiqua" w:eastAsia="Book Antiqua" w:hAnsi="Book Antiqua" w:cs="Book Antiqua"/>
          <w:color w:val="000000"/>
        </w:rPr>
        <w:t>UC</w:t>
      </w:r>
      <w:r w:rsidR="005E28C5" w:rsidRPr="00E454E7">
        <w:rPr>
          <w:rFonts w:ascii="Book Antiqua" w:eastAsia="Book Antiqua" w:hAnsi="Book Antiqua" w:cs="Book Antiqua"/>
          <w:color w:val="000000"/>
        </w:rPr>
        <w:t xml:space="preserve"> </w:t>
      </w:r>
      <w:r w:rsidR="002F6D39" w:rsidRPr="00E454E7">
        <w:rPr>
          <w:rFonts w:ascii="Book Antiqua" w:eastAsia="Book Antiqua" w:hAnsi="Book Antiqua" w:cs="Book Antiqua"/>
          <w:color w:val="000000"/>
        </w:rPr>
        <w:t>E</w:t>
      </w:r>
      <w:r w:rsidR="005E28C5" w:rsidRPr="00E454E7">
        <w:rPr>
          <w:rFonts w:ascii="Book Antiqua" w:eastAsia="Book Antiqua" w:hAnsi="Book Antiqua" w:cs="Book Antiqua"/>
          <w:color w:val="000000"/>
        </w:rPr>
        <w:t xml:space="preserve">ndoscopic </w:t>
      </w:r>
      <w:r w:rsidR="002F6D39" w:rsidRPr="00E454E7">
        <w:rPr>
          <w:rFonts w:ascii="Book Antiqua" w:eastAsia="Book Antiqua" w:hAnsi="Book Antiqua" w:cs="Book Antiqua"/>
          <w:color w:val="000000"/>
        </w:rPr>
        <w:t>I</w:t>
      </w:r>
      <w:r w:rsidR="005E28C5" w:rsidRPr="00E454E7">
        <w:rPr>
          <w:rFonts w:ascii="Book Antiqua" w:eastAsia="Book Antiqua" w:hAnsi="Book Antiqua" w:cs="Book Antiqua"/>
          <w:color w:val="000000"/>
        </w:rPr>
        <w:t xml:space="preserve">ndex of </w:t>
      </w:r>
      <w:r w:rsidR="002F6D39" w:rsidRPr="00E454E7">
        <w:rPr>
          <w:rFonts w:ascii="Book Antiqua" w:eastAsia="Book Antiqua" w:hAnsi="Book Antiqua" w:cs="Book Antiqua"/>
          <w:color w:val="000000"/>
        </w:rPr>
        <w:t>S</w:t>
      </w:r>
      <w:r w:rsidR="005E28C5" w:rsidRPr="00E454E7">
        <w:rPr>
          <w:rFonts w:ascii="Book Antiqua" w:eastAsia="Book Antiqua" w:hAnsi="Book Antiqua" w:cs="Book Antiqua"/>
          <w:color w:val="000000"/>
        </w:rPr>
        <w:t>everity</w:t>
      </w:r>
      <w:r w:rsidRPr="00E454E7">
        <w:rPr>
          <w:rFonts w:ascii="Book Antiqua" w:eastAsia="Book Antiqua" w:hAnsi="Book Antiqua" w:cs="Book Antiqua"/>
          <w:color w:val="000000"/>
        </w:rPr>
        <w:t xml:space="preserve">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0.425,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0.048) and </w:t>
      </w:r>
      <w:r w:rsidR="004053E8" w:rsidRPr="00E454E7">
        <w:rPr>
          <w:rFonts w:ascii="Book Antiqua" w:eastAsia="Book Antiqua" w:hAnsi="Book Antiqua" w:cs="Book Antiqua"/>
          <w:color w:val="000000"/>
        </w:rPr>
        <w:t xml:space="preserve">Simple </w:t>
      </w:r>
      <w:r w:rsidR="002F6D39" w:rsidRPr="00E454E7">
        <w:rPr>
          <w:rFonts w:ascii="Book Antiqua" w:eastAsia="Book Antiqua" w:hAnsi="Book Antiqua" w:cs="Book Antiqua"/>
          <w:color w:val="000000"/>
        </w:rPr>
        <w:t>E</w:t>
      </w:r>
      <w:r w:rsidR="004053E8" w:rsidRPr="00E454E7">
        <w:rPr>
          <w:rFonts w:ascii="Book Antiqua" w:eastAsia="Book Antiqua" w:hAnsi="Book Antiqua" w:cs="Book Antiqua"/>
          <w:color w:val="000000"/>
        </w:rPr>
        <w:t xml:space="preserve">ndoscopic </w:t>
      </w:r>
      <w:r w:rsidR="002F6D39" w:rsidRPr="00E454E7">
        <w:rPr>
          <w:rFonts w:ascii="Book Antiqua" w:eastAsia="Book Antiqua" w:hAnsi="Book Antiqua" w:cs="Book Antiqua"/>
          <w:color w:val="000000"/>
        </w:rPr>
        <w:t>S</w:t>
      </w:r>
      <w:r w:rsidR="004053E8" w:rsidRPr="00E454E7">
        <w:rPr>
          <w:rFonts w:ascii="Book Antiqua" w:eastAsia="Book Antiqua" w:hAnsi="Book Antiqua" w:cs="Book Antiqua"/>
          <w:color w:val="000000"/>
        </w:rPr>
        <w:t xml:space="preserve">core for </w:t>
      </w:r>
      <w:r w:rsidR="002F6D39" w:rsidRPr="00E454E7">
        <w:rPr>
          <w:rFonts w:ascii="Book Antiqua" w:eastAsia="Book Antiqua" w:hAnsi="Book Antiqua" w:cs="Book Antiqua"/>
          <w:color w:val="000000"/>
        </w:rPr>
        <w:t>CD</w:t>
      </w:r>
      <w:r w:rsidRPr="00E454E7">
        <w:rPr>
          <w:rFonts w:ascii="Book Antiqua" w:eastAsia="Book Antiqua" w:hAnsi="Book Antiqua" w:cs="Book Antiqua"/>
          <w:color w:val="000000"/>
        </w:rPr>
        <w:t xml:space="preserve"> (</w:t>
      </w:r>
      <w:r w:rsidRPr="00E454E7">
        <w:rPr>
          <w:rFonts w:ascii="Book Antiqua" w:eastAsia="Book Antiqua" w:hAnsi="Book Antiqua" w:cs="Book Antiqua"/>
          <w:i/>
          <w:iCs/>
          <w:color w:val="000000"/>
        </w:rPr>
        <w:t>r</w:t>
      </w:r>
      <w:r w:rsidRPr="00E454E7">
        <w:rPr>
          <w:rFonts w:ascii="Book Antiqua" w:eastAsia="Book Antiqua" w:hAnsi="Book Antiqua" w:cs="Book Antiqua"/>
          <w:color w:val="000000"/>
        </w:rPr>
        <w:t xml:space="preserve"> = 0.466, </w:t>
      </w:r>
      <w:r w:rsidRPr="00E454E7">
        <w:rPr>
          <w:rFonts w:ascii="Book Antiqua" w:eastAsia="Book Antiqua" w:hAnsi="Book Antiqua" w:cs="Book Antiqua"/>
          <w:i/>
          <w:iCs/>
          <w:color w:val="000000"/>
        </w:rPr>
        <w:t>P</w:t>
      </w:r>
      <w:r w:rsidRPr="00E454E7">
        <w:rPr>
          <w:rFonts w:ascii="Book Antiqua" w:eastAsia="Book Antiqua" w:hAnsi="Book Antiqua" w:cs="Book Antiqua"/>
          <w:color w:val="000000"/>
        </w:rPr>
        <w:t xml:space="preserve"> = 0.028) scores.</w:t>
      </w:r>
    </w:p>
    <w:p w14:paraId="308B4F2C" w14:textId="77777777" w:rsidR="00A77B3E" w:rsidRPr="00E454E7" w:rsidRDefault="00A77B3E" w:rsidP="001347F1">
      <w:pPr>
        <w:spacing w:line="360" w:lineRule="auto"/>
        <w:jc w:val="both"/>
        <w:rPr>
          <w:rFonts w:ascii="Book Antiqua" w:hAnsi="Book Antiqua"/>
        </w:rPr>
      </w:pPr>
    </w:p>
    <w:p w14:paraId="6B69170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conclusions</w:t>
      </w:r>
    </w:p>
    <w:p w14:paraId="39A59C1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Our clinical results suggest that UII could be involved in the pathophysiology of IBD, especially in the inflammation severity and disease activity.</w:t>
      </w:r>
    </w:p>
    <w:p w14:paraId="216321D0" w14:textId="77777777" w:rsidR="00A77B3E" w:rsidRPr="00E454E7" w:rsidRDefault="00A77B3E" w:rsidP="001347F1">
      <w:pPr>
        <w:spacing w:line="360" w:lineRule="auto"/>
        <w:jc w:val="both"/>
        <w:rPr>
          <w:rFonts w:ascii="Book Antiqua" w:hAnsi="Book Antiqua"/>
        </w:rPr>
      </w:pPr>
    </w:p>
    <w:p w14:paraId="7314E62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i/>
          <w:color w:val="000000"/>
        </w:rPr>
        <w:t>Research perspectives</w:t>
      </w:r>
    </w:p>
    <w:p w14:paraId="03CE4BD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Future larger scale multicenter studies need to clarify the connection between UII and IBD.</w:t>
      </w:r>
    </w:p>
    <w:p w14:paraId="1C408A0B" w14:textId="77777777" w:rsidR="00A77B3E" w:rsidRPr="00E454E7" w:rsidRDefault="00A77B3E" w:rsidP="001347F1">
      <w:pPr>
        <w:spacing w:line="360" w:lineRule="auto"/>
        <w:jc w:val="both"/>
        <w:rPr>
          <w:rFonts w:ascii="Book Antiqua" w:hAnsi="Book Antiqua"/>
        </w:rPr>
      </w:pPr>
    </w:p>
    <w:p w14:paraId="72FC8309" w14:textId="77777777" w:rsidR="00A77B3E" w:rsidRPr="00113EED" w:rsidRDefault="008C1D77" w:rsidP="001347F1">
      <w:pPr>
        <w:spacing w:line="360" w:lineRule="auto"/>
        <w:jc w:val="both"/>
        <w:rPr>
          <w:rFonts w:ascii="Book Antiqua" w:eastAsia="Book Antiqua" w:hAnsi="Book Antiqua" w:cs="Book Antiqua"/>
          <w:b/>
          <w:caps/>
          <w:color w:val="000000"/>
          <w:u w:val="single"/>
        </w:rPr>
      </w:pPr>
      <w:r w:rsidRPr="00113EED">
        <w:rPr>
          <w:rFonts w:ascii="Book Antiqua" w:eastAsia="Book Antiqua" w:hAnsi="Book Antiqua" w:cs="Book Antiqua"/>
          <w:b/>
          <w:caps/>
          <w:color w:val="000000"/>
          <w:u w:val="single"/>
        </w:rPr>
        <w:t>ACKNOWLEDGEMENTS</w:t>
      </w:r>
    </w:p>
    <w:p w14:paraId="5C3BF591" w14:textId="486050CE"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The authors would like to thank to</w:t>
      </w:r>
      <w:r w:rsidR="004620BB"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Behmen</w:t>
      </w:r>
      <w:r w:rsidR="004620BB" w:rsidRPr="00E454E7">
        <w:rPr>
          <w:rFonts w:ascii="Book Antiqua" w:eastAsia="Book Antiqua" w:hAnsi="Book Antiqua" w:cs="Book Antiqua"/>
          <w:color w:val="000000"/>
        </w:rPr>
        <w:t xml:space="preserve"> D</w:t>
      </w:r>
      <w:r w:rsidRPr="00E454E7">
        <w:rPr>
          <w:rFonts w:ascii="Book Antiqua" w:eastAsia="Book Antiqua" w:hAnsi="Book Antiqua" w:cs="Book Antiqua"/>
          <w:color w:val="000000"/>
        </w:rPr>
        <w:t>, MA for her careful language assistance.</w:t>
      </w:r>
    </w:p>
    <w:p w14:paraId="03489AEA" w14:textId="77777777" w:rsidR="00A77B3E" w:rsidRPr="00E454E7" w:rsidRDefault="00A77B3E" w:rsidP="001347F1">
      <w:pPr>
        <w:spacing w:line="360" w:lineRule="auto"/>
        <w:jc w:val="both"/>
        <w:rPr>
          <w:rFonts w:ascii="Book Antiqua" w:hAnsi="Book Antiqua"/>
        </w:rPr>
      </w:pPr>
    </w:p>
    <w:p w14:paraId="136BB15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REFERENCES</w:t>
      </w:r>
    </w:p>
    <w:p w14:paraId="257E2DA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 </w:t>
      </w:r>
      <w:r w:rsidRPr="00E454E7">
        <w:rPr>
          <w:rFonts w:ascii="Book Antiqua" w:eastAsia="Book Antiqua" w:hAnsi="Book Antiqua" w:cs="Book Antiqua"/>
          <w:b/>
          <w:bCs/>
          <w:color w:val="000000"/>
        </w:rPr>
        <w:t>Zhang YZ</w:t>
      </w:r>
      <w:r w:rsidRPr="00E454E7">
        <w:rPr>
          <w:rFonts w:ascii="Book Antiqua" w:eastAsia="Book Antiqua" w:hAnsi="Book Antiqua" w:cs="Book Antiqua"/>
          <w:color w:val="000000"/>
        </w:rPr>
        <w:t xml:space="preserve">, Li YY. Inflammatory bowel disease: pathogenesis.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2014; </w:t>
      </w:r>
      <w:r w:rsidRPr="00E454E7">
        <w:rPr>
          <w:rFonts w:ascii="Book Antiqua" w:eastAsia="Book Antiqua" w:hAnsi="Book Antiqua" w:cs="Book Antiqua"/>
          <w:b/>
          <w:bCs/>
          <w:color w:val="000000"/>
        </w:rPr>
        <w:t>20</w:t>
      </w:r>
      <w:r w:rsidRPr="00E454E7">
        <w:rPr>
          <w:rFonts w:ascii="Book Antiqua" w:eastAsia="Book Antiqua" w:hAnsi="Book Antiqua" w:cs="Book Antiqua"/>
          <w:color w:val="000000"/>
        </w:rPr>
        <w:t>: 91-99 [PMID: 24415861 DOI: 10.3748/wjg.v20.i1.91]</w:t>
      </w:r>
    </w:p>
    <w:p w14:paraId="74A9ECC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 </w:t>
      </w:r>
      <w:r w:rsidRPr="00E454E7">
        <w:rPr>
          <w:rFonts w:ascii="Book Antiqua" w:eastAsia="Book Antiqua" w:hAnsi="Book Antiqua" w:cs="Book Antiqua"/>
          <w:b/>
          <w:bCs/>
          <w:color w:val="000000"/>
        </w:rPr>
        <w:t>Brnic D</w:t>
      </w:r>
      <w:r w:rsidRPr="00E454E7">
        <w:rPr>
          <w:rFonts w:ascii="Book Antiqua" w:eastAsia="Book Antiqua" w:hAnsi="Book Antiqua" w:cs="Book Antiqua"/>
          <w:color w:val="000000"/>
        </w:rPr>
        <w:t xml:space="preserve">, Martinovic D, Zivkovic PM, Tokic D, Vilovic M, Rusic D, Tadin Hadjina I, Libers C, Glumac S, Supe-Domic D, Tonkic A, Bozic J. Inactive matrix Gla protein is elevated in patients with inflammatory bowel disease.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26</w:t>
      </w:r>
      <w:r w:rsidRPr="00E454E7">
        <w:rPr>
          <w:rFonts w:ascii="Book Antiqua" w:eastAsia="Book Antiqua" w:hAnsi="Book Antiqua" w:cs="Book Antiqua"/>
          <w:color w:val="000000"/>
        </w:rPr>
        <w:t>: 4866-4877 [PMID: 32921963 DOI: 10.3748/wjg.v26.i32.4866]</w:t>
      </w:r>
    </w:p>
    <w:p w14:paraId="35ED865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 </w:t>
      </w:r>
      <w:r w:rsidRPr="00E454E7">
        <w:rPr>
          <w:rFonts w:ascii="Book Antiqua" w:eastAsia="Book Antiqua" w:hAnsi="Book Antiqua" w:cs="Book Antiqua"/>
          <w:b/>
          <w:bCs/>
          <w:color w:val="000000"/>
        </w:rPr>
        <w:t>Brnić D</w:t>
      </w:r>
      <w:r w:rsidRPr="00E454E7">
        <w:rPr>
          <w:rFonts w:ascii="Book Antiqua" w:eastAsia="Book Antiqua" w:hAnsi="Book Antiqua" w:cs="Book Antiqua"/>
          <w:color w:val="000000"/>
        </w:rPr>
        <w:t xml:space="preserve">, Martinovic D, Zivkovic PM, Tokic D, Tadin Hadjina I, Rusic D, Vilovic M, Supe-Domic D, Tonkic A, Bozic J. Serum adropin levels are reduced in patients with inflammatory bowel diseases. </w:t>
      </w:r>
      <w:r w:rsidRPr="00E454E7">
        <w:rPr>
          <w:rFonts w:ascii="Book Antiqua" w:eastAsia="Book Antiqua" w:hAnsi="Book Antiqua" w:cs="Book Antiqua"/>
          <w:i/>
          <w:iCs/>
          <w:color w:val="000000"/>
        </w:rPr>
        <w:t>Sci Rep</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10</w:t>
      </w:r>
      <w:r w:rsidRPr="00E454E7">
        <w:rPr>
          <w:rFonts w:ascii="Book Antiqua" w:eastAsia="Book Antiqua" w:hAnsi="Book Antiqua" w:cs="Book Antiqua"/>
          <w:color w:val="000000"/>
        </w:rPr>
        <w:t>: 9264 [PMID: 32518265 DOI: 10.1038/s41598-020-66254-9]</w:t>
      </w:r>
    </w:p>
    <w:p w14:paraId="74471E0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4 </w:t>
      </w:r>
      <w:r w:rsidRPr="00E454E7">
        <w:rPr>
          <w:rFonts w:ascii="Book Antiqua" w:eastAsia="Book Antiqua" w:hAnsi="Book Antiqua" w:cs="Book Antiqua"/>
          <w:b/>
          <w:bCs/>
          <w:color w:val="000000"/>
        </w:rPr>
        <w:t>Fragoulis GE</w:t>
      </w:r>
      <w:r w:rsidRPr="00E454E7">
        <w:rPr>
          <w:rFonts w:ascii="Book Antiqua" w:eastAsia="Book Antiqua" w:hAnsi="Book Antiqua" w:cs="Book Antiqua"/>
          <w:color w:val="000000"/>
        </w:rPr>
        <w:t xml:space="preserve">, Liava C, Daoussis D, Akriviadis E, Garyfallos A, Dimitroulas T. Inflammatory bowel diseases and spondyloarthropathies: From pathogenesis to treatment.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25</w:t>
      </w:r>
      <w:r w:rsidRPr="00E454E7">
        <w:rPr>
          <w:rFonts w:ascii="Book Antiqua" w:eastAsia="Book Antiqua" w:hAnsi="Book Antiqua" w:cs="Book Antiqua"/>
          <w:color w:val="000000"/>
        </w:rPr>
        <w:t>: 2162-2176 [PMID: 31143068 DOI: 10.3748/wjg.v25.i18.2162]</w:t>
      </w:r>
    </w:p>
    <w:p w14:paraId="6758DB3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5 </w:t>
      </w:r>
      <w:r w:rsidRPr="00E454E7">
        <w:rPr>
          <w:rFonts w:ascii="Book Antiqua" w:eastAsia="Book Antiqua" w:hAnsi="Book Antiqua" w:cs="Book Antiqua"/>
          <w:b/>
          <w:bCs/>
          <w:color w:val="000000"/>
        </w:rPr>
        <w:t>Filimon AM</w:t>
      </w:r>
      <w:r w:rsidRPr="00E454E7">
        <w:rPr>
          <w:rFonts w:ascii="Book Antiqua" w:eastAsia="Book Antiqua" w:hAnsi="Book Antiqua" w:cs="Book Antiqua"/>
          <w:color w:val="000000"/>
        </w:rPr>
        <w:t xml:space="preserve">, Negreanu L, Doca M, Ciobanu A, Preda CM, Vinereanu D. Cardiovascular involvement in inflammatory bowel disease: Dangerous liaisons.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2015; </w:t>
      </w:r>
      <w:r w:rsidRPr="00E454E7">
        <w:rPr>
          <w:rFonts w:ascii="Book Antiqua" w:eastAsia="Book Antiqua" w:hAnsi="Book Antiqua" w:cs="Book Antiqua"/>
          <w:b/>
          <w:bCs/>
          <w:color w:val="000000"/>
        </w:rPr>
        <w:t>21</w:t>
      </w:r>
      <w:r w:rsidRPr="00E454E7">
        <w:rPr>
          <w:rFonts w:ascii="Book Antiqua" w:eastAsia="Book Antiqua" w:hAnsi="Book Antiqua" w:cs="Book Antiqua"/>
          <w:color w:val="000000"/>
        </w:rPr>
        <w:t>: 9688-9692 [PMID: 26361415 DOI: 10.3748/wjg.v21.i33.9688]</w:t>
      </w:r>
    </w:p>
    <w:p w14:paraId="56DFE9E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6 </w:t>
      </w:r>
      <w:r w:rsidRPr="00E454E7">
        <w:rPr>
          <w:rFonts w:ascii="Book Antiqua" w:eastAsia="Book Antiqua" w:hAnsi="Book Antiqua" w:cs="Book Antiqua"/>
          <w:b/>
          <w:bCs/>
          <w:color w:val="000000"/>
        </w:rPr>
        <w:t>Cheng K</w:t>
      </w:r>
      <w:r w:rsidRPr="00E454E7">
        <w:rPr>
          <w:rFonts w:ascii="Book Antiqua" w:eastAsia="Book Antiqua" w:hAnsi="Book Antiqua" w:cs="Book Antiqua"/>
          <w:color w:val="000000"/>
        </w:rPr>
        <w:t xml:space="preserve">, Faye AS. Venous thromboembolism in inflammatory bowel disease.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26</w:t>
      </w:r>
      <w:r w:rsidRPr="00E454E7">
        <w:rPr>
          <w:rFonts w:ascii="Book Antiqua" w:eastAsia="Book Antiqua" w:hAnsi="Book Antiqua" w:cs="Book Antiqua"/>
          <w:color w:val="000000"/>
        </w:rPr>
        <w:t>: 1231-1241 [PMID: 32256013 DOI: 10.3748/wjg.v26.i12.1231]</w:t>
      </w:r>
    </w:p>
    <w:p w14:paraId="671D6A4E"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7 </w:t>
      </w:r>
      <w:r w:rsidRPr="00E454E7">
        <w:rPr>
          <w:rFonts w:ascii="Book Antiqua" w:eastAsia="Book Antiqua" w:hAnsi="Book Antiqua" w:cs="Book Antiqua"/>
          <w:b/>
          <w:bCs/>
          <w:color w:val="000000"/>
        </w:rPr>
        <w:t>Svistunov AA</w:t>
      </w:r>
      <w:r w:rsidRPr="00E454E7">
        <w:rPr>
          <w:rFonts w:ascii="Book Antiqua" w:eastAsia="Book Antiqua" w:hAnsi="Book Antiqua" w:cs="Book Antiqua"/>
          <w:color w:val="000000"/>
        </w:rPr>
        <w:t xml:space="preserve">, Tarasov VV, Shakhmardanova SA, Sologova SS, Bagaturiya ET, Chubarev VN, Galenko-Yaroshevsky PA, Avila-Rodriguez MF, Barreto GE, Aliev G. Urotensin II: Molecular Mechanisms of Biological Activity. </w:t>
      </w:r>
      <w:r w:rsidRPr="00E454E7">
        <w:rPr>
          <w:rFonts w:ascii="Book Antiqua" w:eastAsia="Book Antiqua" w:hAnsi="Book Antiqua" w:cs="Book Antiqua"/>
          <w:i/>
          <w:iCs/>
          <w:color w:val="000000"/>
        </w:rPr>
        <w:t>Curr Protein Pept Sci</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19</w:t>
      </w:r>
      <w:r w:rsidRPr="00E454E7">
        <w:rPr>
          <w:rFonts w:ascii="Book Antiqua" w:eastAsia="Book Antiqua" w:hAnsi="Book Antiqua" w:cs="Book Antiqua"/>
          <w:color w:val="000000"/>
        </w:rPr>
        <w:t>: 924-934 [PMID: 28875851 DOI: 10.2174/1389203718666170829162335]</w:t>
      </w:r>
    </w:p>
    <w:p w14:paraId="6E842A4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8 </w:t>
      </w:r>
      <w:r w:rsidRPr="00E454E7">
        <w:rPr>
          <w:rFonts w:ascii="Book Antiqua" w:eastAsia="Book Antiqua" w:hAnsi="Book Antiqua" w:cs="Book Antiqua"/>
          <w:b/>
          <w:bCs/>
          <w:color w:val="000000"/>
        </w:rPr>
        <w:t>Federico A</w:t>
      </w:r>
      <w:r w:rsidRPr="00E454E7">
        <w:rPr>
          <w:rFonts w:ascii="Book Antiqua" w:eastAsia="Book Antiqua" w:hAnsi="Book Antiqua" w:cs="Book Antiqua"/>
          <w:color w:val="000000"/>
        </w:rPr>
        <w:t xml:space="preserve">, Zappavigna S, Dallio M, Misso G, Merlino F, Loguercio C, Novellino E, Grieco P, Caraglia M. Urotensin-II Receptor: A Double Identity Receptor Involved in Vasoconstriction and in the Development of Digestive Tract Cancers and other Tumors. </w:t>
      </w:r>
      <w:r w:rsidRPr="00E454E7">
        <w:rPr>
          <w:rFonts w:ascii="Book Antiqua" w:eastAsia="Book Antiqua" w:hAnsi="Book Antiqua" w:cs="Book Antiqua"/>
          <w:i/>
          <w:iCs/>
          <w:color w:val="000000"/>
        </w:rPr>
        <w:t>Curr Cancer Drug Targets</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17</w:t>
      </w:r>
      <w:r w:rsidRPr="00E454E7">
        <w:rPr>
          <w:rFonts w:ascii="Book Antiqua" w:eastAsia="Book Antiqua" w:hAnsi="Book Antiqua" w:cs="Book Antiqua"/>
          <w:color w:val="000000"/>
        </w:rPr>
        <w:t>: 109-121 [PMID: 27338741 DOI: 10.2174/1568009616666160621101248]</w:t>
      </w:r>
    </w:p>
    <w:p w14:paraId="5F57780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9 </w:t>
      </w:r>
      <w:r w:rsidRPr="00E454E7">
        <w:rPr>
          <w:rFonts w:ascii="Book Antiqua" w:eastAsia="Book Antiqua" w:hAnsi="Book Antiqua" w:cs="Book Antiqua"/>
          <w:b/>
          <w:bCs/>
          <w:color w:val="000000"/>
        </w:rPr>
        <w:t>Pereira-Castro J</w:t>
      </w:r>
      <w:r w:rsidRPr="00E454E7">
        <w:rPr>
          <w:rFonts w:ascii="Book Antiqua" w:eastAsia="Book Antiqua" w:hAnsi="Book Antiqua" w:cs="Book Antiqua"/>
          <w:color w:val="000000"/>
        </w:rPr>
        <w:t xml:space="preserve">, Brás-Silva C, Fontes-Sousa AP. Novel insights into the role of urotensin II in cardiovascular disease. </w:t>
      </w:r>
      <w:r w:rsidRPr="00E454E7">
        <w:rPr>
          <w:rFonts w:ascii="Book Antiqua" w:eastAsia="Book Antiqua" w:hAnsi="Book Antiqua" w:cs="Book Antiqua"/>
          <w:i/>
          <w:iCs/>
          <w:color w:val="000000"/>
        </w:rPr>
        <w:t>Drug Discov Today</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24</w:t>
      </w:r>
      <w:r w:rsidRPr="00E454E7">
        <w:rPr>
          <w:rFonts w:ascii="Book Antiqua" w:eastAsia="Book Antiqua" w:hAnsi="Book Antiqua" w:cs="Book Antiqua"/>
          <w:color w:val="000000"/>
        </w:rPr>
        <w:t>: 2170-2180 [PMID: 31430542 DOI: 10.1016/j.drudis.2019.08.005]</w:t>
      </w:r>
    </w:p>
    <w:p w14:paraId="39A49D4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10 </w:t>
      </w:r>
      <w:r w:rsidRPr="00E454E7">
        <w:rPr>
          <w:rFonts w:ascii="Book Antiqua" w:eastAsia="Book Antiqua" w:hAnsi="Book Antiqua" w:cs="Book Antiqua"/>
          <w:b/>
          <w:bCs/>
          <w:color w:val="000000"/>
        </w:rPr>
        <w:t>Castel H</w:t>
      </w:r>
      <w:r w:rsidRPr="00E454E7">
        <w:rPr>
          <w:rFonts w:ascii="Book Antiqua" w:eastAsia="Book Antiqua" w:hAnsi="Book Antiqua" w:cs="Book Antiqua"/>
          <w:color w:val="000000"/>
        </w:rPr>
        <w:t xml:space="preserve">, Desrues L, Joubert JE, Tonon MC, Prézeau L, Chabbert M, Morin F, Gandolfo P. The G Protein-Coupled Receptor UT of the Neuropeptide Urotensin II Displays Structural and Functional Chemokine Features. </w:t>
      </w:r>
      <w:r w:rsidRPr="00E454E7">
        <w:rPr>
          <w:rFonts w:ascii="Book Antiqua" w:eastAsia="Book Antiqua" w:hAnsi="Book Antiqua" w:cs="Book Antiqua"/>
          <w:i/>
          <w:iCs/>
          <w:color w:val="000000"/>
        </w:rPr>
        <w:t>Front Endocrinol (Lausanne)</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76 [PMID: 28487672 DOI: 10.3389/fendo.2017.00076]</w:t>
      </w:r>
    </w:p>
    <w:p w14:paraId="7B3191F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11 </w:t>
      </w:r>
      <w:r w:rsidRPr="00E454E7">
        <w:rPr>
          <w:rFonts w:ascii="Book Antiqua" w:eastAsia="Book Antiqua" w:hAnsi="Book Antiqua" w:cs="Book Antiqua"/>
          <w:b/>
          <w:bCs/>
          <w:color w:val="000000"/>
        </w:rPr>
        <w:t>Eyre HJ</w:t>
      </w:r>
      <w:r w:rsidRPr="00E454E7">
        <w:rPr>
          <w:rFonts w:ascii="Book Antiqua" w:eastAsia="Book Antiqua" w:hAnsi="Book Antiqua" w:cs="Book Antiqua"/>
          <w:color w:val="000000"/>
        </w:rPr>
        <w:t xml:space="preserve">, Speight T, Glazier JD, Smith DM, Ashton N. Urotensin II in the development and progression of chronic kidney disease following </w:t>
      </w:r>
      <w:r w:rsidRPr="00E454E7">
        <w:rPr>
          <w:rFonts w:ascii="微软雅黑" w:eastAsia="微软雅黑" w:hAnsi="微软雅黑" w:cs="微软雅黑"/>
          <w:color w:val="000000"/>
        </w:rPr>
        <w:t>⅚</w:t>
      </w:r>
      <w:r w:rsidRPr="00E454E7">
        <w:rPr>
          <w:rFonts w:ascii="Book Antiqua" w:eastAsia="Book Antiqua" w:hAnsi="Book Antiqua" w:cs="Book Antiqua"/>
          <w:color w:val="000000"/>
        </w:rPr>
        <w:t xml:space="preserve"> nephrectomy in the rat. </w:t>
      </w:r>
      <w:r w:rsidRPr="00E454E7">
        <w:rPr>
          <w:rFonts w:ascii="Book Antiqua" w:eastAsia="Book Antiqua" w:hAnsi="Book Antiqua" w:cs="Book Antiqua"/>
          <w:i/>
          <w:iCs/>
          <w:color w:val="000000"/>
        </w:rPr>
        <w:t>Exp Physiol</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104</w:t>
      </w:r>
      <w:r w:rsidRPr="00E454E7">
        <w:rPr>
          <w:rFonts w:ascii="Book Antiqua" w:eastAsia="Book Antiqua" w:hAnsi="Book Antiqua" w:cs="Book Antiqua"/>
          <w:color w:val="000000"/>
        </w:rPr>
        <w:t>: 421-433 [PMID: 30575177 DOI: 10.1113/EP087366]</w:t>
      </w:r>
    </w:p>
    <w:p w14:paraId="37BA8CC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12 </w:t>
      </w:r>
      <w:r w:rsidRPr="00E454E7">
        <w:rPr>
          <w:rFonts w:ascii="Book Antiqua" w:eastAsia="Book Antiqua" w:hAnsi="Book Antiqua" w:cs="Book Antiqua"/>
          <w:b/>
          <w:bCs/>
          <w:color w:val="000000"/>
        </w:rPr>
        <w:t>Khan K</w:t>
      </w:r>
      <w:r w:rsidRPr="00E454E7">
        <w:rPr>
          <w:rFonts w:ascii="Book Antiqua" w:eastAsia="Book Antiqua" w:hAnsi="Book Antiqua" w:cs="Book Antiqua"/>
          <w:color w:val="000000"/>
        </w:rPr>
        <w:t xml:space="preserve">, Albanese I, Yu B, Shalal Y, Al-Kindi H, Alaws H, Tardif JC, Gourgas O, Cerutti M, Schwertani A. Urotensin II, urotensin-related peptide, and their receptor in aortic valve stenosis. </w:t>
      </w:r>
      <w:r w:rsidRPr="00E454E7">
        <w:rPr>
          <w:rFonts w:ascii="Book Antiqua" w:eastAsia="Book Antiqua" w:hAnsi="Book Antiqua" w:cs="Book Antiqua"/>
          <w:i/>
          <w:iCs/>
          <w:color w:val="000000"/>
        </w:rPr>
        <w:t>J Thorac Cardiovasc Surg</w:t>
      </w:r>
      <w:r w:rsidRPr="00E454E7">
        <w:rPr>
          <w:rFonts w:ascii="Book Antiqua" w:eastAsia="Book Antiqua" w:hAnsi="Book Antiqua" w:cs="Book Antiqua"/>
          <w:color w:val="000000"/>
        </w:rPr>
        <w:t xml:space="preserve"> 2019 [PMID: 31679703 DOI: 10.1016/j.jtcvs.2019.09.029]</w:t>
      </w:r>
    </w:p>
    <w:p w14:paraId="0AB75722"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13 </w:t>
      </w:r>
      <w:r w:rsidRPr="00E454E7">
        <w:rPr>
          <w:rFonts w:ascii="Book Antiqua" w:eastAsia="Book Antiqua" w:hAnsi="Book Antiqua" w:cs="Book Antiqua"/>
          <w:b/>
          <w:bCs/>
          <w:color w:val="000000"/>
        </w:rPr>
        <w:t>Chen X</w:t>
      </w:r>
      <w:r w:rsidRPr="00E454E7">
        <w:rPr>
          <w:rFonts w:ascii="Book Antiqua" w:eastAsia="Book Antiqua" w:hAnsi="Book Antiqua" w:cs="Book Antiqua"/>
          <w:color w:val="000000"/>
        </w:rPr>
        <w:t xml:space="preserve">, Yin L, Jia WH, Wang NQ, Xu CY, Hou BY, Li N, Zhang L, Qiang GF, Yang XY, Du GH. Chronic Urotensin-II Administration Improves Whole-Body Glucose Tolerance in High-Fat Diet-Fed Mice. </w:t>
      </w:r>
      <w:r w:rsidRPr="00E454E7">
        <w:rPr>
          <w:rFonts w:ascii="Book Antiqua" w:eastAsia="Book Antiqua" w:hAnsi="Book Antiqua" w:cs="Book Antiqua"/>
          <w:i/>
          <w:iCs/>
          <w:color w:val="000000"/>
        </w:rPr>
        <w:t>Front Endocrinol (Lausanne)</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10</w:t>
      </w:r>
      <w:r w:rsidRPr="00E454E7">
        <w:rPr>
          <w:rFonts w:ascii="Book Antiqua" w:eastAsia="Book Antiqua" w:hAnsi="Book Antiqua" w:cs="Book Antiqua"/>
          <w:color w:val="000000"/>
        </w:rPr>
        <w:t>: 453 [PMID: 31379736 DOI: 10.3389/fendo.2019.00453]</w:t>
      </w:r>
    </w:p>
    <w:p w14:paraId="3696669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14 </w:t>
      </w:r>
      <w:r w:rsidRPr="00E454E7">
        <w:rPr>
          <w:rFonts w:ascii="Book Antiqua" w:eastAsia="Book Antiqua" w:hAnsi="Book Antiqua" w:cs="Book Antiqua"/>
          <w:b/>
          <w:bCs/>
          <w:color w:val="000000"/>
        </w:rPr>
        <w:t>Sun SL</w:t>
      </w:r>
      <w:r w:rsidRPr="00E454E7">
        <w:rPr>
          <w:rFonts w:ascii="Book Antiqua" w:eastAsia="Book Antiqua" w:hAnsi="Book Antiqua" w:cs="Book Antiqua"/>
          <w:color w:val="000000"/>
        </w:rPr>
        <w:t xml:space="preserve">, Liu LM. Urotensin II: an inflammatory cytokine. </w:t>
      </w:r>
      <w:r w:rsidRPr="00E454E7">
        <w:rPr>
          <w:rFonts w:ascii="Book Antiqua" w:eastAsia="Book Antiqua" w:hAnsi="Book Antiqua" w:cs="Book Antiqua"/>
          <w:i/>
          <w:iCs/>
          <w:color w:val="000000"/>
        </w:rPr>
        <w:t>J Endocrinol</w:t>
      </w:r>
      <w:r w:rsidRPr="00E454E7">
        <w:rPr>
          <w:rFonts w:ascii="Book Antiqua" w:eastAsia="Book Antiqua" w:hAnsi="Book Antiqua" w:cs="Book Antiqua"/>
          <w:color w:val="000000"/>
        </w:rPr>
        <w:t xml:space="preserve"> 2019 [PMID: 30601760 DOI: 10.1530/joe-18-0505]</w:t>
      </w:r>
    </w:p>
    <w:p w14:paraId="42EB051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15 </w:t>
      </w:r>
      <w:r w:rsidRPr="00E454E7">
        <w:rPr>
          <w:rFonts w:ascii="Book Antiqua" w:eastAsia="Book Antiqua" w:hAnsi="Book Antiqua" w:cs="Book Antiqua"/>
          <w:b/>
          <w:bCs/>
          <w:color w:val="000000"/>
        </w:rPr>
        <w:t>Liang DY</w:t>
      </w:r>
      <w:r w:rsidRPr="00E454E7">
        <w:rPr>
          <w:rFonts w:ascii="Book Antiqua" w:eastAsia="Book Antiqua" w:hAnsi="Book Antiqua" w:cs="Book Antiqua"/>
          <w:color w:val="000000"/>
        </w:rPr>
        <w:t xml:space="preserve">, Liu LM, Ye CG, Zhao L, Yu FP, Gao DY, Wang YY, Yang ZW, Wang YY. Inhibition of UII/UTR system relieves acute inflammation of liver through preventing activation of NF-κB pathway in ALF mice.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2014;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e64895 [PMID: 23755157 DOI: 10.1371/journal.pone.0064895]</w:t>
      </w:r>
    </w:p>
    <w:p w14:paraId="4D2E8FA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16 </w:t>
      </w:r>
      <w:r w:rsidRPr="00E454E7">
        <w:rPr>
          <w:rFonts w:ascii="Book Antiqua" w:eastAsia="Book Antiqua" w:hAnsi="Book Antiqua" w:cs="Book Antiqua"/>
          <w:b/>
          <w:bCs/>
          <w:color w:val="000000"/>
        </w:rPr>
        <w:t>Bigeh A</w:t>
      </w:r>
      <w:r w:rsidRPr="00E454E7">
        <w:rPr>
          <w:rFonts w:ascii="Book Antiqua" w:eastAsia="Book Antiqua" w:hAnsi="Book Antiqua" w:cs="Book Antiqua"/>
          <w:color w:val="000000"/>
        </w:rPr>
        <w:t xml:space="preserve">, Sanchez A, Maestas C, Gulati M. Inflammatory bowel disease and the risk for cardiovascular disease: Does all inflammation lead to heart disease? </w:t>
      </w:r>
      <w:r w:rsidRPr="00E454E7">
        <w:rPr>
          <w:rFonts w:ascii="Book Antiqua" w:eastAsia="Book Antiqua" w:hAnsi="Book Antiqua" w:cs="Book Antiqua"/>
          <w:i/>
          <w:iCs/>
          <w:color w:val="000000"/>
        </w:rPr>
        <w:t>Trends Cardiovasc Med</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30</w:t>
      </w:r>
      <w:r w:rsidRPr="00E454E7">
        <w:rPr>
          <w:rFonts w:ascii="Book Antiqua" w:eastAsia="Book Antiqua" w:hAnsi="Book Antiqua" w:cs="Book Antiqua"/>
          <w:color w:val="000000"/>
        </w:rPr>
        <w:t>: 463-469 [PMID: 31653485 DOI: 10.1016/j.tcm.2019.10.001]</w:t>
      </w:r>
    </w:p>
    <w:p w14:paraId="0E49ED2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17 </w:t>
      </w:r>
      <w:r w:rsidRPr="00E454E7">
        <w:rPr>
          <w:rFonts w:ascii="Book Antiqua" w:eastAsia="Book Antiqua" w:hAnsi="Book Antiqua" w:cs="Book Antiqua"/>
          <w:b/>
          <w:bCs/>
          <w:color w:val="000000"/>
        </w:rPr>
        <w:t>Singh S</w:t>
      </w:r>
      <w:r w:rsidRPr="00E454E7">
        <w:rPr>
          <w:rFonts w:ascii="Book Antiqua" w:eastAsia="Book Antiqua" w:hAnsi="Book Antiqua" w:cs="Book Antiqua"/>
          <w:color w:val="000000"/>
        </w:rPr>
        <w:t xml:space="preserve">, Kullo IJ, Pardi DS, Loftus EV Jr. Epidemiology, risk factors and management of cardiovascular diseases in IBD. </w:t>
      </w:r>
      <w:r w:rsidRPr="00E454E7">
        <w:rPr>
          <w:rFonts w:ascii="Book Antiqua" w:eastAsia="Book Antiqua" w:hAnsi="Book Antiqua" w:cs="Book Antiqua"/>
          <w:i/>
          <w:iCs/>
          <w:color w:val="000000"/>
        </w:rPr>
        <w:t>Nat Rev Gastroenterol Hepatol</w:t>
      </w:r>
      <w:r w:rsidRPr="00E454E7">
        <w:rPr>
          <w:rFonts w:ascii="Book Antiqua" w:eastAsia="Book Antiqua" w:hAnsi="Book Antiqua" w:cs="Book Antiqua"/>
          <w:color w:val="000000"/>
        </w:rPr>
        <w:t xml:space="preserve"> 2015; </w:t>
      </w:r>
      <w:r w:rsidRPr="00E454E7">
        <w:rPr>
          <w:rFonts w:ascii="Book Antiqua" w:eastAsia="Book Antiqua" w:hAnsi="Book Antiqua" w:cs="Book Antiqua"/>
          <w:b/>
          <w:bCs/>
          <w:color w:val="000000"/>
        </w:rPr>
        <w:t>12</w:t>
      </w:r>
      <w:r w:rsidRPr="00E454E7">
        <w:rPr>
          <w:rFonts w:ascii="Book Antiqua" w:eastAsia="Book Antiqua" w:hAnsi="Book Antiqua" w:cs="Book Antiqua"/>
          <w:color w:val="000000"/>
        </w:rPr>
        <w:t>: 26-35 [PMID: 25446727 DOI: 10.1038/nrgastro.2014.202]</w:t>
      </w:r>
    </w:p>
    <w:p w14:paraId="451B07A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18 </w:t>
      </w:r>
      <w:r w:rsidRPr="00E454E7">
        <w:rPr>
          <w:rFonts w:ascii="Book Antiqua" w:eastAsia="Book Antiqua" w:hAnsi="Book Antiqua" w:cs="Book Antiqua"/>
          <w:b/>
          <w:bCs/>
          <w:color w:val="000000"/>
        </w:rPr>
        <w:t>Zivkovic PM</w:t>
      </w:r>
      <w:r w:rsidRPr="00E454E7">
        <w:rPr>
          <w:rFonts w:ascii="Book Antiqua" w:eastAsia="Book Antiqua" w:hAnsi="Book Antiqua" w:cs="Book Antiqua"/>
          <w:color w:val="000000"/>
        </w:rPr>
        <w:t xml:space="preserve">, Matetic A, Tadin Hadjina I, Rusic D, Vilovic M, Supe-Domic D, Borovac JA, Mudnic I, Tonkic A, Bozic J. Serum Catestatin Levels and Arterial Stiffness Parameters Are Increased in Patients with Inflammatory Bowel Disease. </w:t>
      </w:r>
      <w:r w:rsidRPr="00E454E7">
        <w:rPr>
          <w:rFonts w:ascii="Book Antiqua" w:eastAsia="Book Antiqua" w:hAnsi="Book Antiqua" w:cs="Book Antiqua"/>
          <w:i/>
          <w:iCs/>
          <w:color w:val="000000"/>
        </w:rPr>
        <w:t>J Clin Med</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9</w:t>
      </w:r>
      <w:r w:rsidRPr="00E454E7">
        <w:rPr>
          <w:rFonts w:ascii="Book Antiqua" w:eastAsia="Book Antiqua" w:hAnsi="Book Antiqua" w:cs="Book Antiqua"/>
          <w:color w:val="000000"/>
        </w:rPr>
        <w:t xml:space="preserve"> [PMID: 32110996 DOI: 10.3390/jcm9030628]</w:t>
      </w:r>
    </w:p>
    <w:p w14:paraId="39020E8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19 </w:t>
      </w:r>
      <w:r w:rsidRPr="00E454E7">
        <w:rPr>
          <w:rFonts w:ascii="Book Antiqua" w:eastAsia="Book Antiqua" w:hAnsi="Book Antiqua" w:cs="Book Antiqua"/>
          <w:b/>
          <w:bCs/>
          <w:color w:val="000000"/>
        </w:rPr>
        <w:t>Kristensen SL</w:t>
      </w:r>
      <w:r w:rsidRPr="00E454E7">
        <w:rPr>
          <w:rFonts w:ascii="Book Antiqua" w:eastAsia="Book Antiqua" w:hAnsi="Book Antiqua" w:cs="Book Antiqua"/>
          <w:color w:val="000000"/>
        </w:rPr>
        <w:t xml:space="preserve">, Ahlehoff O, Lindhardsen J, Erichsen R, Jensen GV, Torp-Pedersen C, Nielsen OH, Gislason GH, Hansen PR. Disease activity in inflammatory bowel disease is associated with increased risk of myocardial infarction, stroke and cardiovascular death--a Danish nationwide cohort study.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e56944 [PMID: 23457642 DOI: 10.1371/journal.pone.0056944]</w:t>
      </w:r>
    </w:p>
    <w:p w14:paraId="1EF5127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20 </w:t>
      </w:r>
      <w:r w:rsidRPr="00E454E7">
        <w:rPr>
          <w:rFonts w:ascii="Book Antiqua" w:eastAsia="Book Antiqua" w:hAnsi="Book Antiqua" w:cs="Book Antiqua"/>
          <w:b/>
          <w:bCs/>
          <w:color w:val="000000"/>
        </w:rPr>
        <w:t>Ahmed AH</w:t>
      </w:r>
      <w:r w:rsidRPr="00E454E7">
        <w:rPr>
          <w:rFonts w:ascii="Book Antiqua" w:eastAsia="Book Antiqua" w:hAnsi="Book Antiqua" w:cs="Book Antiqua"/>
          <w:color w:val="000000"/>
        </w:rPr>
        <w:t xml:space="preserve">, Maulood IM. Endothelin-1 and angiotensin-II modulate urotensin-II vasoconstriction in rat aorta exposed to mercury. </w:t>
      </w:r>
      <w:r w:rsidRPr="00E454E7">
        <w:rPr>
          <w:rFonts w:ascii="Book Antiqua" w:eastAsia="Book Antiqua" w:hAnsi="Book Antiqua" w:cs="Book Antiqua"/>
          <w:i/>
          <w:iCs/>
          <w:color w:val="000000"/>
        </w:rPr>
        <w:t>Bratisl Lek Listy</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119</w:t>
      </w:r>
      <w:r w:rsidRPr="00E454E7">
        <w:rPr>
          <w:rFonts w:ascii="Book Antiqua" w:eastAsia="Book Antiqua" w:hAnsi="Book Antiqua" w:cs="Book Antiqua"/>
          <w:color w:val="000000"/>
        </w:rPr>
        <w:t>: 444-449 [PMID: 30160135 DOI: 10.4149/BLL_2018_081]</w:t>
      </w:r>
    </w:p>
    <w:p w14:paraId="3AD3020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21 </w:t>
      </w:r>
      <w:r w:rsidRPr="00E454E7">
        <w:rPr>
          <w:rFonts w:ascii="Book Antiqua" w:eastAsia="Book Antiqua" w:hAnsi="Book Antiqua" w:cs="Book Antiqua"/>
          <w:b/>
          <w:bCs/>
          <w:color w:val="000000"/>
        </w:rPr>
        <w:t>Jumaah S</w:t>
      </w:r>
      <w:r w:rsidRPr="00E454E7">
        <w:rPr>
          <w:rFonts w:ascii="Book Antiqua" w:eastAsia="Book Antiqua" w:hAnsi="Book Antiqua" w:cs="Book Antiqua"/>
          <w:color w:val="000000"/>
        </w:rPr>
        <w:t xml:space="preserve">, Çelekli A, Sucu M. The role of human urotensin-II in patients with hypertrophic cardiomyopathy. </w:t>
      </w:r>
      <w:r w:rsidRPr="00E454E7">
        <w:rPr>
          <w:rFonts w:ascii="Book Antiqua" w:eastAsia="Book Antiqua" w:hAnsi="Book Antiqua" w:cs="Book Antiqua"/>
          <w:i/>
          <w:iCs/>
          <w:color w:val="000000"/>
        </w:rPr>
        <w:t>J Immunoassay Immunochem</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39</w:t>
      </w:r>
      <w:r w:rsidRPr="00E454E7">
        <w:rPr>
          <w:rFonts w:ascii="Book Antiqua" w:eastAsia="Book Antiqua" w:hAnsi="Book Antiqua" w:cs="Book Antiqua"/>
          <w:color w:val="000000"/>
        </w:rPr>
        <w:t>: 150-162 [PMID: 28686108 DOI: 10.1080/15321819.2017.1344130]</w:t>
      </w:r>
    </w:p>
    <w:p w14:paraId="4C019E5C" w14:textId="59DD26A6"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22 </w:t>
      </w:r>
      <w:r w:rsidRPr="00E454E7">
        <w:rPr>
          <w:rFonts w:ascii="Book Antiqua" w:eastAsia="Book Antiqua" w:hAnsi="Book Antiqua" w:cs="Book Antiqua"/>
          <w:b/>
          <w:bCs/>
          <w:color w:val="000000"/>
        </w:rPr>
        <w:t>Gravina AG</w:t>
      </w:r>
      <w:r w:rsidRPr="00E454E7">
        <w:rPr>
          <w:rFonts w:ascii="Book Antiqua" w:eastAsia="Book Antiqua" w:hAnsi="Book Antiqua" w:cs="Book Antiqua"/>
          <w:color w:val="000000"/>
        </w:rPr>
        <w:t xml:space="preserve">, Dallio M, Tuccillo C, Martorano M, Abenavoli L, Luzza F, Stiuso P, Lama S, Grieco P, Merlino F, Caraglia M, Loguercio C, Federico A. Urotensin II receptor expression in patients with ulcerative colitis: a pilot study. </w:t>
      </w:r>
      <w:r w:rsidRPr="00E454E7">
        <w:rPr>
          <w:rFonts w:ascii="Book Antiqua" w:eastAsia="Book Antiqua" w:hAnsi="Book Antiqua" w:cs="Book Antiqua"/>
          <w:i/>
          <w:iCs/>
          <w:color w:val="000000"/>
        </w:rPr>
        <w:t>Minerva Gastroenterol Dietol</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66</w:t>
      </w:r>
      <w:r w:rsidRPr="00E454E7">
        <w:rPr>
          <w:rFonts w:ascii="Book Antiqua" w:eastAsia="Book Antiqua" w:hAnsi="Book Antiqua" w:cs="Book Antiqua"/>
          <w:color w:val="000000"/>
        </w:rPr>
        <w:t xml:space="preserve">: 23-28 [PMID: 31293119 DOI: </w:t>
      </w:r>
      <w:r w:rsidR="00665C8F" w:rsidRPr="00E454E7">
        <w:rPr>
          <w:rFonts w:ascii="Book Antiqua" w:eastAsia="Book Antiqua" w:hAnsi="Book Antiqua" w:cs="Book Antiqua"/>
          <w:color w:val="000000"/>
        </w:rPr>
        <w:t>10.23736/S1121-421X.19.02602-3</w:t>
      </w:r>
      <w:r w:rsidRPr="00E454E7">
        <w:rPr>
          <w:rFonts w:ascii="Book Antiqua" w:eastAsia="Book Antiqua" w:hAnsi="Book Antiqua" w:cs="Book Antiqua"/>
          <w:color w:val="000000"/>
        </w:rPr>
        <w:t>]</w:t>
      </w:r>
    </w:p>
    <w:p w14:paraId="752504C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23 </w:t>
      </w:r>
      <w:r w:rsidRPr="00E454E7">
        <w:rPr>
          <w:rFonts w:ascii="Book Antiqua" w:eastAsia="Book Antiqua" w:hAnsi="Book Antiqua" w:cs="Book Antiqua"/>
          <w:b/>
          <w:bCs/>
          <w:color w:val="000000"/>
        </w:rPr>
        <w:t>Magro F</w:t>
      </w:r>
      <w:r w:rsidRPr="00E454E7">
        <w:rPr>
          <w:rFonts w:ascii="Book Antiqua" w:eastAsia="Book Antiqua" w:hAnsi="Book Antiqua" w:cs="Book Antiqua"/>
          <w:color w:val="000000"/>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E454E7">
        <w:rPr>
          <w:rFonts w:ascii="Book Antiqua" w:eastAsia="Book Antiqua" w:hAnsi="Book Antiqua" w:cs="Book Antiqua"/>
          <w:i/>
          <w:iCs/>
          <w:color w:val="000000"/>
        </w:rPr>
        <w:t>J Crohns Colitis</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11</w:t>
      </w:r>
      <w:r w:rsidRPr="00E454E7">
        <w:rPr>
          <w:rFonts w:ascii="Book Antiqua" w:eastAsia="Book Antiqua" w:hAnsi="Book Antiqua" w:cs="Book Antiqua"/>
          <w:color w:val="000000"/>
        </w:rPr>
        <w:t>: 649-670 [PMID: 28158501 DOI: 10.1093/ecco-jcc/jjx008]</w:t>
      </w:r>
    </w:p>
    <w:p w14:paraId="2834A8C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24 </w:t>
      </w:r>
      <w:r w:rsidRPr="00E454E7">
        <w:rPr>
          <w:rFonts w:ascii="Book Antiqua" w:eastAsia="Book Antiqua" w:hAnsi="Book Antiqua" w:cs="Book Antiqua"/>
          <w:b/>
          <w:bCs/>
          <w:color w:val="000000"/>
        </w:rPr>
        <w:t>Schmulson MJ</w:t>
      </w:r>
      <w:r w:rsidRPr="00E454E7">
        <w:rPr>
          <w:rFonts w:ascii="Book Antiqua" w:eastAsia="Book Antiqua" w:hAnsi="Book Antiqua" w:cs="Book Antiqua"/>
          <w:color w:val="000000"/>
        </w:rPr>
        <w:t xml:space="preserve">, Drossman DA. What Is New in Rome IV. </w:t>
      </w:r>
      <w:r w:rsidRPr="00E454E7">
        <w:rPr>
          <w:rFonts w:ascii="Book Antiqua" w:eastAsia="Book Antiqua" w:hAnsi="Book Antiqua" w:cs="Book Antiqua"/>
          <w:i/>
          <w:iCs/>
          <w:color w:val="000000"/>
        </w:rPr>
        <w:t>J Neurogastroenterol Motil</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23</w:t>
      </w:r>
      <w:r w:rsidRPr="00E454E7">
        <w:rPr>
          <w:rFonts w:ascii="Book Antiqua" w:eastAsia="Book Antiqua" w:hAnsi="Book Antiqua" w:cs="Book Antiqua"/>
          <w:color w:val="000000"/>
        </w:rPr>
        <w:t>: 151-163 [PMID: 28274109 DOI: 10.5056/jnm16214]</w:t>
      </w:r>
    </w:p>
    <w:p w14:paraId="073B783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25 </w:t>
      </w:r>
      <w:r w:rsidRPr="00E454E7">
        <w:rPr>
          <w:rFonts w:ascii="Book Antiqua" w:eastAsia="Book Antiqua" w:hAnsi="Book Antiqua" w:cs="Book Antiqua"/>
          <w:b/>
          <w:bCs/>
          <w:color w:val="000000"/>
        </w:rPr>
        <w:t>Sturm A</w:t>
      </w:r>
      <w:r w:rsidRPr="00E454E7">
        <w:rPr>
          <w:rFonts w:ascii="Book Antiqua" w:eastAsia="Book Antiqua" w:hAnsi="Book Antiqua" w:cs="Book Antiqua"/>
          <w:color w:val="000000"/>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Organisation [ECCO] and the European Society of Gastrointestinal and Abdominal Radiology [ESGAR]. ECCO-ESGAR Guideline for Diagnostic Assessment in IBD Part 2: IBD scores and general principles and technical aspects. </w:t>
      </w:r>
      <w:r w:rsidRPr="00E454E7">
        <w:rPr>
          <w:rFonts w:ascii="Book Antiqua" w:eastAsia="Book Antiqua" w:hAnsi="Book Antiqua" w:cs="Book Antiqua"/>
          <w:i/>
          <w:iCs/>
          <w:color w:val="000000"/>
        </w:rPr>
        <w:t>J Crohns Colitis</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13</w:t>
      </w:r>
      <w:r w:rsidRPr="00E454E7">
        <w:rPr>
          <w:rFonts w:ascii="Book Antiqua" w:eastAsia="Book Antiqua" w:hAnsi="Book Antiqua" w:cs="Book Antiqua"/>
          <w:color w:val="000000"/>
        </w:rPr>
        <w:t>: 273-284 [PMID: 30137278 DOI: 10.1093/ecco-jcc/jjy114]</w:t>
      </w:r>
    </w:p>
    <w:p w14:paraId="0F7EB57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26 </w:t>
      </w:r>
      <w:r w:rsidRPr="00E454E7">
        <w:rPr>
          <w:rFonts w:ascii="Book Antiqua" w:eastAsia="Book Antiqua" w:hAnsi="Book Antiqua" w:cs="Book Antiqua"/>
          <w:b/>
          <w:bCs/>
          <w:color w:val="000000"/>
        </w:rPr>
        <w:t>Travis SP</w:t>
      </w:r>
      <w:r w:rsidRPr="00E454E7">
        <w:rPr>
          <w:rFonts w:ascii="Book Antiqua" w:eastAsia="Book Antiqua" w:hAnsi="Book Antiqua" w:cs="Book Antiqua"/>
          <w:color w:val="000000"/>
        </w:rPr>
        <w:t xml:space="preserve">,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E454E7">
        <w:rPr>
          <w:rFonts w:ascii="Book Antiqua" w:eastAsia="Book Antiqua" w:hAnsi="Book Antiqua" w:cs="Book Antiqua"/>
          <w:i/>
          <w:iCs/>
          <w:color w:val="000000"/>
        </w:rPr>
        <w:t>Gastroenterology</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145</w:t>
      </w:r>
      <w:r w:rsidRPr="00E454E7">
        <w:rPr>
          <w:rFonts w:ascii="Book Antiqua" w:eastAsia="Book Antiqua" w:hAnsi="Book Antiqua" w:cs="Book Antiqua"/>
          <w:color w:val="000000"/>
        </w:rPr>
        <w:t>: 987-995 [PMID: 23891974 DOI: 10.1053/j.gastro.2013.07.024]</w:t>
      </w:r>
    </w:p>
    <w:p w14:paraId="0B052D0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27 </w:t>
      </w:r>
      <w:r w:rsidRPr="00E454E7">
        <w:rPr>
          <w:rFonts w:ascii="Book Antiqua" w:eastAsia="Book Antiqua" w:hAnsi="Book Antiqua" w:cs="Book Antiqua"/>
          <w:b/>
          <w:bCs/>
          <w:color w:val="000000"/>
        </w:rPr>
        <w:t>Daperno M</w:t>
      </w:r>
      <w:r w:rsidRPr="00E454E7">
        <w:rPr>
          <w:rFonts w:ascii="Book Antiqua" w:eastAsia="Book Antiqua" w:hAnsi="Book Antiqua" w:cs="Book Antiqua"/>
          <w:color w:val="000000"/>
        </w:rPr>
        <w:t xml:space="preserve">, D'Haens G, Van Assche G, Baert F, Bulois P, Maunoury V, Sostegni R, Rocca R, Pera A, Gevers A, Mary JY, Colombel JF, Rutgeerts P. Development and validation of a new, simplified endoscopic activity score for Crohn's disease: the SES-CD. </w:t>
      </w:r>
      <w:r w:rsidRPr="00E454E7">
        <w:rPr>
          <w:rFonts w:ascii="Book Antiqua" w:eastAsia="Book Antiqua" w:hAnsi="Book Antiqua" w:cs="Book Antiqua"/>
          <w:i/>
          <w:iCs/>
          <w:color w:val="000000"/>
        </w:rPr>
        <w:t>Gastrointest Endosc</w:t>
      </w:r>
      <w:r w:rsidRPr="00E454E7">
        <w:rPr>
          <w:rFonts w:ascii="Book Antiqua" w:eastAsia="Book Antiqua" w:hAnsi="Book Antiqua" w:cs="Book Antiqua"/>
          <w:color w:val="000000"/>
        </w:rPr>
        <w:t xml:space="preserve"> 2004; </w:t>
      </w:r>
      <w:r w:rsidRPr="00E454E7">
        <w:rPr>
          <w:rFonts w:ascii="Book Antiqua" w:eastAsia="Book Antiqua" w:hAnsi="Book Antiqua" w:cs="Book Antiqua"/>
          <w:b/>
          <w:bCs/>
          <w:color w:val="000000"/>
        </w:rPr>
        <w:t>60</w:t>
      </w:r>
      <w:r w:rsidRPr="00E454E7">
        <w:rPr>
          <w:rFonts w:ascii="Book Antiqua" w:eastAsia="Book Antiqua" w:hAnsi="Book Antiqua" w:cs="Book Antiqua"/>
          <w:color w:val="000000"/>
        </w:rPr>
        <w:t>: 505-512 [PMID: 15472670 DOI: 10.1016/s0016-5107(04)01878-4]</w:t>
      </w:r>
    </w:p>
    <w:p w14:paraId="609DAE0D"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28 </w:t>
      </w:r>
      <w:r w:rsidRPr="00E454E7">
        <w:rPr>
          <w:rFonts w:ascii="Book Antiqua" w:eastAsia="Book Antiqua" w:hAnsi="Book Antiqua" w:cs="Book Antiqua"/>
          <w:b/>
          <w:bCs/>
          <w:color w:val="000000"/>
        </w:rPr>
        <w:t>Yang Y</w:t>
      </w:r>
      <w:r w:rsidRPr="00E454E7">
        <w:rPr>
          <w:rFonts w:ascii="Book Antiqua" w:eastAsia="Book Antiqua" w:hAnsi="Book Antiqua" w:cs="Book Antiqua"/>
          <w:color w:val="000000"/>
        </w:rPr>
        <w:t xml:space="preserve">, Zhang J, Chen X, Wu T, Xu X, Cao G, Li H, Li Y. UII/GPR14 is involved in NF-κB-mediated colonic inflammation </w:t>
      </w:r>
      <w:r w:rsidRPr="00E454E7">
        <w:rPr>
          <w:rFonts w:ascii="Book Antiqua" w:eastAsia="Book Antiqua" w:hAnsi="Book Antiqua" w:cs="Book Antiqua"/>
          <w:i/>
          <w:iCs/>
          <w:color w:val="000000"/>
        </w:rPr>
        <w:t>in vivo</w:t>
      </w:r>
      <w:r w:rsidRPr="00E454E7">
        <w:rPr>
          <w:rFonts w:ascii="Book Antiqua" w:eastAsia="Book Antiqua" w:hAnsi="Book Antiqua" w:cs="Book Antiqua"/>
          <w:color w:val="000000"/>
        </w:rPr>
        <w:t xml:space="preserve"> and in vitro. </w:t>
      </w:r>
      <w:r w:rsidRPr="00E454E7">
        <w:rPr>
          <w:rFonts w:ascii="Book Antiqua" w:eastAsia="Book Antiqua" w:hAnsi="Book Antiqua" w:cs="Book Antiqua"/>
          <w:i/>
          <w:iCs/>
          <w:color w:val="000000"/>
        </w:rPr>
        <w:t>Oncol Rep</w:t>
      </w:r>
      <w:r w:rsidRPr="00E454E7">
        <w:rPr>
          <w:rFonts w:ascii="Book Antiqua" w:eastAsia="Book Antiqua" w:hAnsi="Book Antiqua" w:cs="Book Antiqua"/>
          <w:color w:val="000000"/>
        </w:rPr>
        <w:t xml:space="preserve"> 2016; </w:t>
      </w:r>
      <w:r w:rsidRPr="00E454E7">
        <w:rPr>
          <w:rFonts w:ascii="Book Antiqua" w:eastAsia="Book Antiqua" w:hAnsi="Book Antiqua" w:cs="Book Antiqua"/>
          <w:b/>
          <w:bCs/>
          <w:color w:val="000000"/>
        </w:rPr>
        <w:t>36</w:t>
      </w:r>
      <w:r w:rsidRPr="00E454E7">
        <w:rPr>
          <w:rFonts w:ascii="Book Antiqua" w:eastAsia="Book Antiqua" w:hAnsi="Book Antiqua" w:cs="Book Antiqua"/>
          <w:color w:val="000000"/>
        </w:rPr>
        <w:t>: 2800-2806 [PMID: 27600191 DOI: 10.3892/or.2016.5069]</w:t>
      </w:r>
    </w:p>
    <w:p w14:paraId="1C2B054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29 </w:t>
      </w:r>
      <w:r w:rsidRPr="00E454E7">
        <w:rPr>
          <w:rFonts w:ascii="Book Antiqua" w:eastAsia="Book Antiqua" w:hAnsi="Book Antiqua" w:cs="Book Antiqua"/>
          <w:b/>
          <w:bCs/>
          <w:color w:val="000000"/>
        </w:rPr>
        <w:t>Liu LM</w:t>
      </w:r>
      <w:r w:rsidRPr="00E454E7">
        <w:rPr>
          <w:rFonts w:ascii="Book Antiqua" w:eastAsia="Book Antiqua" w:hAnsi="Book Antiqua" w:cs="Book Antiqua"/>
          <w:color w:val="000000"/>
        </w:rPr>
        <w:t xml:space="preserve">, Liang DY, Ye CG, Tu WJ, Zhu T. The UII/UT system mediates upregulation of proinflammatory cytokines through p38 MAPK and NF-κB pathways in LPS-stimulated Kupffer cells.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2015; </w:t>
      </w:r>
      <w:r w:rsidRPr="00E454E7">
        <w:rPr>
          <w:rFonts w:ascii="Book Antiqua" w:eastAsia="Book Antiqua" w:hAnsi="Book Antiqua" w:cs="Book Antiqua"/>
          <w:b/>
          <w:bCs/>
          <w:color w:val="000000"/>
        </w:rPr>
        <w:t>10</w:t>
      </w:r>
      <w:r w:rsidRPr="00E454E7">
        <w:rPr>
          <w:rFonts w:ascii="Book Antiqua" w:eastAsia="Book Antiqua" w:hAnsi="Book Antiqua" w:cs="Book Antiqua"/>
          <w:color w:val="000000"/>
        </w:rPr>
        <w:t>: e0121383 [PMID: 25803040 DOI: 10.1371/journal.pone.0121383]</w:t>
      </w:r>
    </w:p>
    <w:p w14:paraId="39759B54" w14:textId="3ECC84A5"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30 </w:t>
      </w:r>
      <w:r w:rsidRPr="00E454E7">
        <w:rPr>
          <w:rFonts w:ascii="Book Antiqua" w:eastAsia="Book Antiqua" w:hAnsi="Book Antiqua" w:cs="Book Antiqua"/>
          <w:b/>
          <w:bCs/>
          <w:color w:val="000000"/>
        </w:rPr>
        <w:t>Lichtenstein GR</w:t>
      </w:r>
      <w:r w:rsidRPr="00E454E7">
        <w:rPr>
          <w:rFonts w:ascii="Book Antiqua" w:eastAsia="Book Antiqua" w:hAnsi="Book Antiqua" w:cs="Book Antiqua"/>
          <w:color w:val="000000"/>
        </w:rPr>
        <w:t xml:space="preserve">. Comprehensive review: antitumor necrosis factor agents in inflammatory bowel disease and factors implicated in treatment response. </w:t>
      </w:r>
      <w:r w:rsidRPr="00E454E7">
        <w:rPr>
          <w:rFonts w:ascii="Book Antiqua" w:eastAsia="Book Antiqua" w:hAnsi="Book Antiqua" w:cs="Book Antiqua"/>
          <w:i/>
          <w:iCs/>
          <w:color w:val="000000"/>
        </w:rPr>
        <w:t>Therap Adv Gastroenterol</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6</w:t>
      </w:r>
      <w:r w:rsidRPr="00E454E7">
        <w:rPr>
          <w:rFonts w:ascii="Book Antiqua" w:eastAsia="Book Antiqua" w:hAnsi="Book Antiqua" w:cs="Book Antiqua"/>
          <w:color w:val="000000"/>
        </w:rPr>
        <w:t xml:space="preserve">: 269-293 [PMID: 23814608 DOI: </w:t>
      </w:r>
      <w:r w:rsidR="002C3867" w:rsidRPr="00E454E7">
        <w:rPr>
          <w:rFonts w:ascii="Book Antiqua" w:eastAsia="Book Antiqua" w:hAnsi="Book Antiqua" w:cs="Book Antiqua"/>
          <w:color w:val="000000"/>
        </w:rPr>
        <w:t>10.1177/1756283X13479826</w:t>
      </w:r>
      <w:r w:rsidRPr="00E454E7">
        <w:rPr>
          <w:rFonts w:ascii="Book Antiqua" w:eastAsia="Book Antiqua" w:hAnsi="Book Antiqua" w:cs="Book Antiqua"/>
          <w:color w:val="000000"/>
        </w:rPr>
        <w:t>]</w:t>
      </w:r>
    </w:p>
    <w:p w14:paraId="6FD4C3F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31 </w:t>
      </w:r>
      <w:r w:rsidRPr="00E454E7">
        <w:rPr>
          <w:rFonts w:ascii="Book Antiqua" w:eastAsia="Book Antiqua" w:hAnsi="Book Antiqua" w:cs="Book Antiqua"/>
          <w:b/>
          <w:bCs/>
          <w:color w:val="000000"/>
        </w:rPr>
        <w:t>Friedrich M</w:t>
      </w:r>
      <w:r w:rsidRPr="00E454E7">
        <w:rPr>
          <w:rFonts w:ascii="Book Antiqua" w:eastAsia="Book Antiqua" w:hAnsi="Book Antiqua" w:cs="Book Antiqua"/>
          <w:color w:val="000000"/>
        </w:rPr>
        <w:t xml:space="preserve">, Pohin M, Powrie F. Cytokine Networks in the Pathophysiology of Inflammatory Bowel Disease. </w:t>
      </w:r>
      <w:r w:rsidRPr="00E454E7">
        <w:rPr>
          <w:rFonts w:ascii="Book Antiqua" w:eastAsia="Book Antiqua" w:hAnsi="Book Antiqua" w:cs="Book Antiqua"/>
          <w:i/>
          <w:iCs/>
          <w:color w:val="000000"/>
        </w:rPr>
        <w:t>Immunity</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50</w:t>
      </w:r>
      <w:r w:rsidRPr="00E454E7">
        <w:rPr>
          <w:rFonts w:ascii="Book Antiqua" w:eastAsia="Book Antiqua" w:hAnsi="Book Antiqua" w:cs="Book Antiqua"/>
          <w:color w:val="000000"/>
        </w:rPr>
        <w:t>: 992-1006 [PMID: 30995511 DOI: 10.1016/j.immuni.2019.03.017]</w:t>
      </w:r>
    </w:p>
    <w:p w14:paraId="50700FB6"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32 </w:t>
      </w:r>
      <w:r w:rsidRPr="00E454E7">
        <w:rPr>
          <w:rFonts w:ascii="Book Antiqua" w:eastAsia="Book Antiqua" w:hAnsi="Book Antiqua" w:cs="Book Antiqua"/>
          <w:b/>
          <w:bCs/>
          <w:color w:val="000000"/>
        </w:rPr>
        <w:t>Schinzari F</w:t>
      </w:r>
      <w:r w:rsidRPr="00E454E7">
        <w:rPr>
          <w:rFonts w:ascii="Book Antiqua" w:eastAsia="Book Antiqua" w:hAnsi="Book Antiqua" w:cs="Book Antiqua"/>
          <w:color w:val="000000"/>
        </w:rPr>
        <w:t xml:space="preserve">, Armuzzi A, De Pascalis B, Mores N, Tesauro M, Melina D, Cardillo C. Tumor necrosis factor-alpha antagonism improves endothelial dysfunction in patients with Crohn's disease. </w:t>
      </w:r>
      <w:r w:rsidRPr="00E454E7">
        <w:rPr>
          <w:rFonts w:ascii="Book Antiqua" w:eastAsia="Book Antiqua" w:hAnsi="Book Antiqua" w:cs="Book Antiqua"/>
          <w:i/>
          <w:iCs/>
          <w:color w:val="000000"/>
        </w:rPr>
        <w:t>Clin Pharmacol Ther</w:t>
      </w:r>
      <w:r w:rsidRPr="00E454E7">
        <w:rPr>
          <w:rFonts w:ascii="Book Antiqua" w:eastAsia="Book Antiqua" w:hAnsi="Book Antiqua" w:cs="Book Antiqua"/>
          <w:color w:val="000000"/>
        </w:rPr>
        <w:t xml:space="preserve"> 2008; </w:t>
      </w:r>
      <w:r w:rsidRPr="00E454E7">
        <w:rPr>
          <w:rFonts w:ascii="Book Antiqua" w:eastAsia="Book Antiqua" w:hAnsi="Book Antiqua" w:cs="Book Antiqua"/>
          <w:b/>
          <w:bCs/>
          <w:color w:val="000000"/>
        </w:rPr>
        <w:t>83</w:t>
      </w:r>
      <w:r w:rsidRPr="00E454E7">
        <w:rPr>
          <w:rFonts w:ascii="Book Antiqua" w:eastAsia="Book Antiqua" w:hAnsi="Book Antiqua" w:cs="Book Antiqua"/>
          <w:color w:val="000000"/>
        </w:rPr>
        <w:t>: 70-76 [PMID: 17507924 DOI: 10.1038/sj.clpt.6100229]</w:t>
      </w:r>
    </w:p>
    <w:p w14:paraId="76179F8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33 </w:t>
      </w:r>
      <w:r w:rsidRPr="00E454E7">
        <w:rPr>
          <w:rFonts w:ascii="Book Antiqua" w:eastAsia="Book Antiqua" w:hAnsi="Book Antiqua" w:cs="Book Antiqua"/>
          <w:b/>
          <w:bCs/>
          <w:color w:val="000000"/>
        </w:rPr>
        <w:t>Zhang H</w:t>
      </w:r>
      <w:r w:rsidRPr="00E454E7">
        <w:rPr>
          <w:rFonts w:ascii="Book Antiqua" w:eastAsia="Book Antiqua" w:hAnsi="Book Antiqua" w:cs="Book Antiqua"/>
          <w:color w:val="000000"/>
        </w:rPr>
        <w:t xml:space="preserve">, Park Y, Wu J, Chen Xp, Lee S, Yang J, Dellsperger KC, Zhang C. Role of TNF-alpha in vascular dysfunction. </w:t>
      </w:r>
      <w:r w:rsidRPr="00E454E7">
        <w:rPr>
          <w:rFonts w:ascii="Book Antiqua" w:eastAsia="Book Antiqua" w:hAnsi="Book Antiqua" w:cs="Book Antiqua"/>
          <w:i/>
          <w:iCs/>
          <w:color w:val="000000"/>
        </w:rPr>
        <w:t>Clin Sci (Lond)</w:t>
      </w:r>
      <w:r w:rsidRPr="00E454E7">
        <w:rPr>
          <w:rFonts w:ascii="Book Antiqua" w:eastAsia="Book Antiqua" w:hAnsi="Book Antiqua" w:cs="Book Antiqua"/>
          <w:color w:val="000000"/>
        </w:rPr>
        <w:t xml:space="preserve"> 2009; </w:t>
      </w:r>
      <w:r w:rsidRPr="00E454E7">
        <w:rPr>
          <w:rFonts w:ascii="Book Antiqua" w:eastAsia="Book Antiqua" w:hAnsi="Book Antiqua" w:cs="Book Antiqua"/>
          <w:b/>
          <w:bCs/>
          <w:color w:val="000000"/>
        </w:rPr>
        <w:t>116</w:t>
      </w:r>
      <w:r w:rsidRPr="00E454E7">
        <w:rPr>
          <w:rFonts w:ascii="Book Antiqua" w:eastAsia="Book Antiqua" w:hAnsi="Book Antiqua" w:cs="Book Antiqua"/>
          <w:color w:val="000000"/>
        </w:rPr>
        <w:t>: 219-230 [PMID: 19118493 DOI: 10.1042/CS20080196]</w:t>
      </w:r>
    </w:p>
    <w:p w14:paraId="03507CF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34 </w:t>
      </w:r>
      <w:r w:rsidRPr="00E454E7">
        <w:rPr>
          <w:rFonts w:ascii="Book Antiqua" w:eastAsia="Book Antiqua" w:hAnsi="Book Antiqua" w:cs="Book Antiqua"/>
          <w:b/>
          <w:bCs/>
          <w:color w:val="000000"/>
        </w:rPr>
        <w:t>Zanoli L</w:t>
      </w:r>
      <w:r w:rsidRPr="00E454E7">
        <w:rPr>
          <w:rFonts w:ascii="Book Antiqua" w:eastAsia="Book Antiqua" w:hAnsi="Book Antiqua" w:cs="Book Antiqua"/>
          <w:color w:val="000000"/>
        </w:rPr>
        <w:t xml:space="preserve">, Inserra G, Cappello M, Ozturk K, Castellino P. Aortic Stiffness in Patients With Inflammatory Bowel Disease Reduced After Anti-Tumor Necrosis Factor Therapy. </w:t>
      </w:r>
      <w:r w:rsidRPr="00E454E7">
        <w:rPr>
          <w:rFonts w:ascii="Book Antiqua" w:eastAsia="Book Antiqua" w:hAnsi="Book Antiqua" w:cs="Book Antiqua"/>
          <w:i/>
          <w:iCs/>
          <w:color w:val="000000"/>
        </w:rPr>
        <w:t>J Am Coll Cardiol</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73</w:t>
      </w:r>
      <w:r w:rsidRPr="00E454E7">
        <w:rPr>
          <w:rFonts w:ascii="Book Antiqua" w:eastAsia="Book Antiqua" w:hAnsi="Book Antiqua" w:cs="Book Antiqua"/>
          <w:color w:val="000000"/>
        </w:rPr>
        <w:t>: 981-982 [PMID: 30819367 DOI: 10.1016/j.jacc.2018.12.032]</w:t>
      </w:r>
    </w:p>
    <w:p w14:paraId="41D64E0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35 </w:t>
      </w:r>
      <w:r w:rsidRPr="00E454E7">
        <w:rPr>
          <w:rFonts w:ascii="Book Antiqua" w:eastAsia="Book Antiqua" w:hAnsi="Book Antiqua" w:cs="Book Antiqua"/>
          <w:b/>
          <w:bCs/>
          <w:color w:val="000000"/>
        </w:rPr>
        <w:t>Cibor D</w:t>
      </w:r>
      <w:r w:rsidRPr="00E454E7">
        <w:rPr>
          <w:rFonts w:ascii="Book Antiqua" w:eastAsia="Book Antiqua" w:hAnsi="Book Antiqua" w:cs="Book Antiqua"/>
          <w:color w:val="000000"/>
        </w:rPr>
        <w:t xml:space="preserve">, Domagala-Rodacka R, Rodacki T, Jurczyszyn A, Mach T, Owczarek D. Endothelial dysfunction in inflammatory bowel diseases: Pathogenesis, assessment and implications. </w:t>
      </w:r>
      <w:r w:rsidRPr="00E454E7">
        <w:rPr>
          <w:rFonts w:ascii="Book Antiqua" w:eastAsia="Book Antiqua" w:hAnsi="Book Antiqua" w:cs="Book Antiqua"/>
          <w:i/>
          <w:iCs/>
          <w:color w:val="000000"/>
        </w:rPr>
        <w:t>World J Gastroenterol</w:t>
      </w:r>
      <w:r w:rsidRPr="00E454E7">
        <w:rPr>
          <w:rFonts w:ascii="Book Antiqua" w:eastAsia="Book Antiqua" w:hAnsi="Book Antiqua" w:cs="Book Antiqua"/>
          <w:color w:val="000000"/>
        </w:rPr>
        <w:t xml:space="preserve"> 2016; </w:t>
      </w:r>
      <w:r w:rsidRPr="00E454E7">
        <w:rPr>
          <w:rFonts w:ascii="Book Antiqua" w:eastAsia="Book Antiqua" w:hAnsi="Book Antiqua" w:cs="Book Antiqua"/>
          <w:b/>
          <w:bCs/>
          <w:color w:val="000000"/>
        </w:rPr>
        <w:t>22</w:t>
      </w:r>
      <w:r w:rsidRPr="00E454E7">
        <w:rPr>
          <w:rFonts w:ascii="Book Antiqua" w:eastAsia="Book Antiqua" w:hAnsi="Book Antiqua" w:cs="Book Antiqua"/>
          <w:color w:val="000000"/>
        </w:rPr>
        <w:t>: 1067-1077 [PMID: 26811647 DOI: 10.3748/wjg.v22.i3.1067]</w:t>
      </w:r>
    </w:p>
    <w:p w14:paraId="557BE43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36 </w:t>
      </w:r>
      <w:r w:rsidRPr="00E454E7">
        <w:rPr>
          <w:rFonts w:ascii="Book Antiqua" w:eastAsia="Book Antiqua" w:hAnsi="Book Antiqua" w:cs="Book Antiqua"/>
          <w:b/>
          <w:bCs/>
          <w:color w:val="000000"/>
        </w:rPr>
        <w:t>Park CH</w:t>
      </w:r>
      <w:r w:rsidRPr="00E454E7">
        <w:rPr>
          <w:rFonts w:ascii="Book Antiqua" w:eastAsia="Book Antiqua" w:hAnsi="Book Antiqua" w:cs="Book Antiqua"/>
          <w:color w:val="000000"/>
        </w:rPr>
        <w:t>, Lee JH, Lee MY, Lee JH, Lee BH, Oh KS. A novel role of G protein-coupled receptor kinase 5 in urotensin II-stimulated cellular hypertrophy in H9c2</w:t>
      </w:r>
      <w:r w:rsidRPr="00E454E7">
        <w:rPr>
          <w:rFonts w:ascii="Book Antiqua" w:eastAsia="Book Antiqua" w:hAnsi="Book Antiqua" w:cs="Book Antiqua"/>
          <w:color w:val="000000"/>
          <w:vertAlign w:val="subscript"/>
        </w:rPr>
        <w:t>UT</w:t>
      </w:r>
      <w:r w:rsidRPr="00E454E7">
        <w:rPr>
          <w:rFonts w:ascii="Book Antiqua" w:eastAsia="Book Antiqua" w:hAnsi="Book Antiqua" w:cs="Book Antiqua"/>
          <w:color w:val="000000"/>
        </w:rPr>
        <w:t xml:space="preserve"> cells. </w:t>
      </w:r>
      <w:r w:rsidRPr="00E454E7">
        <w:rPr>
          <w:rFonts w:ascii="Book Antiqua" w:eastAsia="Book Antiqua" w:hAnsi="Book Antiqua" w:cs="Book Antiqua"/>
          <w:i/>
          <w:iCs/>
          <w:color w:val="000000"/>
        </w:rPr>
        <w:t>Mol Cell Biochem</w:t>
      </w:r>
      <w:r w:rsidRPr="00E454E7">
        <w:rPr>
          <w:rFonts w:ascii="Book Antiqua" w:eastAsia="Book Antiqua" w:hAnsi="Book Antiqua" w:cs="Book Antiqua"/>
          <w:color w:val="000000"/>
        </w:rPr>
        <w:t xml:space="preserve"> 2016; </w:t>
      </w:r>
      <w:r w:rsidRPr="00E454E7">
        <w:rPr>
          <w:rFonts w:ascii="Book Antiqua" w:eastAsia="Book Antiqua" w:hAnsi="Book Antiqua" w:cs="Book Antiqua"/>
          <w:b/>
          <w:bCs/>
          <w:color w:val="000000"/>
        </w:rPr>
        <w:t>422</w:t>
      </w:r>
      <w:r w:rsidRPr="00E454E7">
        <w:rPr>
          <w:rFonts w:ascii="Book Antiqua" w:eastAsia="Book Antiqua" w:hAnsi="Book Antiqua" w:cs="Book Antiqua"/>
          <w:color w:val="000000"/>
        </w:rPr>
        <w:t>: 151-160 [PMID: 27613164 DOI: 10.1007/s11010-016-2814-y]</w:t>
      </w:r>
    </w:p>
    <w:p w14:paraId="0CEE1C7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37 </w:t>
      </w:r>
      <w:r w:rsidRPr="00E454E7">
        <w:rPr>
          <w:rFonts w:ascii="Book Antiqua" w:eastAsia="Book Antiqua" w:hAnsi="Book Antiqua" w:cs="Book Antiqua"/>
          <w:b/>
          <w:bCs/>
          <w:color w:val="000000"/>
        </w:rPr>
        <w:t>Oh KS</w:t>
      </w:r>
      <w:r w:rsidRPr="00E454E7">
        <w:rPr>
          <w:rFonts w:ascii="Book Antiqua" w:eastAsia="Book Antiqua" w:hAnsi="Book Antiqua" w:cs="Book Antiqua"/>
          <w:color w:val="000000"/>
        </w:rPr>
        <w:t xml:space="preserve">, Lee JH, Yi KY, Lim CJ, Park BK, Seo HW, Lee BH. A novel urotensin II receptor antagonist, KR-36996, improved cardiac function and attenuated cardiac hypertrophy in experimental heart failure. </w:t>
      </w:r>
      <w:r w:rsidRPr="00E454E7">
        <w:rPr>
          <w:rFonts w:ascii="Book Antiqua" w:eastAsia="Book Antiqua" w:hAnsi="Book Antiqua" w:cs="Book Antiqua"/>
          <w:i/>
          <w:iCs/>
          <w:color w:val="000000"/>
        </w:rPr>
        <w:t>Eur J Pharmacol</w:t>
      </w:r>
      <w:r w:rsidRPr="00E454E7">
        <w:rPr>
          <w:rFonts w:ascii="Book Antiqua" w:eastAsia="Book Antiqua" w:hAnsi="Book Antiqua" w:cs="Book Antiqua"/>
          <w:color w:val="000000"/>
        </w:rPr>
        <w:t xml:space="preserve"> 2017; </w:t>
      </w:r>
      <w:r w:rsidRPr="00E454E7">
        <w:rPr>
          <w:rFonts w:ascii="Book Antiqua" w:eastAsia="Book Antiqua" w:hAnsi="Book Antiqua" w:cs="Book Antiqua"/>
          <w:b/>
          <w:bCs/>
          <w:color w:val="000000"/>
        </w:rPr>
        <w:t>799</w:t>
      </w:r>
      <w:r w:rsidRPr="00E454E7">
        <w:rPr>
          <w:rFonts w:ascii="Book Antiqua" w:eastAsia="Book Antiqua" w:hAnsi="Book Antiqua" w:cs="Book Antiqua"/>
          <w:color w:val="000000"/>
        </w:rPr>
        <w:t>: 94-102 [PMID: 28163023 DOI: 10.1016/j.ejphar.2017.02.003]</w:t>
      </w:r>
    </w:p>
    <w:p w14:paraId="25C7EECF"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38 </w:t>
      </w:r>
      <w:r w:rsidRPr="00E454E7">
        <w:rPr>
          <w:rFonts w:ascii="Book Antiqua" w:eastAsia="Book Antiqua" w:hAnsi="Book Antiqua" w:cs="Book Antiqua"/>
          <w:b/>
          <w:bCs/>
          <w:color w:val="000000"/>
        </w:rPr>
        <w:t>Demirpence M</w:t>
      </w:r>
      <w:r w:rsidRPr="00E454E7">
        <w:rPr>
          <w:rFonts w:ascii="Book Antiqua" w:eastAsia="Book Antiqua" w:hAnsi="Book Antiqua" w:cs="Book Antiqua"/>
          <w:color w:val="000000"/>
        </w:rPr>
        <w:t xml:space="preserve">, Guler A, Yilmaz H, Sayin A, Pekcevik Y, Turkon H, Colak A, Ari EM, Aslanipour B, Kocabas GU, Calan M. Is elevated urotensin II level a predictor for increased cardiovascular risk in subjects with acromegaly? </w:t>
      </w:r>
      <w:r w:rsidRPr="00E454E7">
        <w:rPr>
          <w:rFonts w:ascii="Book Antiqua" w:eastAsia="Book Antiqua" w:hAnsi="Book Antiqua" w:cs="Book Antiqua"/>
          <w:i/>
          <w:iCs/>
          <w:color w:val="000000"/>
        </w:rPr>
        <w:t>J Endocrinol Invest</w:t>
      </w:r>
      <w:r w:rsidRPr="00E454E7">
        <w:rPr>
          <w:rFonts w:ascii="Book Antiqua" w:eastAsia="Book Antiqua" w:hAnsi="Book Antiqua" w:cs="Book Antiqua"/>
          <w:color w:val="000000"/>
        </w:rPr>
        <w:t xml:space="preserve"> 2019; </w:t>
      </w:r>
      <w:r w:rsidRPr="00E454E7">
        <w:rPr>
          <w:rFonts w:ascii="Book Antiqua" w:eastAsia="Book Antiqua" w:hAnsi="Book Antiqua" w:cs="Book Antiqua"/>
          <w:b/>
          <w:bCs/>
          <w:color w:val="000000"/>
        </w:rPr>
        <w:t>42</w:t>
      </w:r>
      <w:r w:rsidRPr="00E454E7">
        <w:rPr>
          <w:rFonts w:ascii="Book Antiqua" w:eastAsia="Book Antiqua" w:hAnsi="Book Antiqua" w:cs="Book Antiqua"/>
          <w:color w:val="000000"/>
        </w:rPr>
        <w:t>: 207-215 [PMID: 29804270 DOI: 10.1007/s40618-018-0905-1]</w:t>
      </w:r>
    </w:p>
    <w:p w14:paraId="0221374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39 </w:t>
      </w:r>
      <w:r w:rsidRPr="00E454E7">
        <w:rPr>
          <w:rFonts w:ascii="Book Antiqua" w:eastAsia="Book Antiqua" w:hAnsi="Book Antiqua" w:cs="Book Antiqua"/>
          <w:b/>
          <w:bCs/>
          <w:color w:val="000000"/>
        </w:rPr>
        <w:t>Chistiakov DA</w:t>
      </w:r>
      <w:r w:rsidRPr="00E454E7">
        <w:rPr>
          <w:rFonts w:ascii="Book Antiqua" w:eastAsia="Book Antiqua" w:hAnsi="Book Antiqua" w:cs="Book Antiqua"/>
          <w:color w:val="000000"/>
        </w:rPr>
        <w:t xml:space="preserve">, Grechko AV, Myasoedova VA, Melnichenko AA, Orekhov AN. The role of monocytosis and neutrophilia in atherosclerosis. </w:t>
      </w:r>
      <w:r w:rsidRPr="00E454E7">
        <w:rPr>
          <w:rFonts w:ascii="Book Antiqua" w:eastAsia="Book Antiqua" w:hAnsi="Book Antiqua" w:cs="Book Antiqua"/>
          <w:i/>
          <w:iCs/>
          <w:color w:val="000000"/>
        </w:rPr>
        <w:t>J Cell Mol Med</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22</w:t>
      </w:r>
      <w:r w:rsidRPr="00E454E7">
        <w:rPr>
          <w:rFonts w:ascii="Book Antiqua" w:eastAsia="Book Antiqua" w:hAnsi="Book Antiqua" w:cs="Book Antiqua"/>
          <w:color w:val="000000"/>
        </w:rPr>
        <w:t>: 1366-1382 [PMID: 29364567 DOI: 10.1111/jcmm.13462]</w:t>
      </w:r>
    </w:p>
    <w:p w14:paraId="4F5305A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40 </w:t>
      </w:r>
      <w:r w:rsidRPr="00E454E7">
        <w:rPr>
          <w:rFonts w:ascii="Book Antiqua" w:eastAsia="Book Antiqua" w:hAnsi="Book Antiqua" w:cs="Book Antiqua"/>
          <w:b/>
          <w:bCs/>
          <w:color w:val="000000"/>
        </w:rPr>
        <w:t>Koelwyn GJ</w:t>
      </w:r>
      <w:r w:rsidRPr="00E454E7">
        <w:rPr>
          <w:rFonts w:ascii="Book Antiqua" w:eastAsia="Book Antiqua" w:hAnsi="Book Antiqua" w:cs="Book Antiqua"/>
          <w:color w:val="000000"/>
        </w:rPr>
        <w:t xml:space="preserve">, Corr EM, Erbay E, Moore KJ. Regulation of macrophage immunometabolism in atherosclerosis. </w:t>
      </w:r>
      <w:r w:rsidRPr="00E454E7">
        <w:rPr>
          <w:rFonts w:ascii="Book Antiqua" w:eastAsia="Book Antiqua" w:hAnsi="Book Antiqua" w:cs="Book Antiqua"/>
          <w:i/>
          <w:iCs/>
          <w:color w:val="000000"/>
        </w:rPr>
        <w:t>Nat Immunol</w:t>
      </w:r>
      <w:r w:rsidRPr="00E454E7">
        <w:rPr>
          <w:rFonts w:ascii="Book Antiqua" w:eastAsia="Book Antiqua" w:hAnsi="Book Antiqua" w:cs="Book Antiqua"/>
          <w:color w:val="000000"/>
        </w:rPr>
        <w:t xml:space="preserve"> 2018; </w:t>
      </w:r>
      <w:r w:rsidRPr="00E454E7">
        <w:rPr>
          <w:rFonts w:ascii="Book Antiqua" w:eastAsia="Book Antiqua" w:hAnsi="Book Antiqua" w:cs="Book Antiqua"/>
          <w:b/>
          <w:bCs/>
          <w:color w:val="000000"/>
        </w:rPr>
        <w:t>19</w:t>
      </w:r>
      <w:r w:rsidRPr="00E454E7">
        <w:rPr>
          <w:rFonts w:ascii="Book Antiqua" w:eastAsia="Book Antiqua" w:hAnsi="Book Antiqua" w:cs="Book Antiqua"/>
          <w:color w:val="000000"/>
        </w:rPr>
        <w:t>: 526-537 [PMID: 29777212 DOI: 10.1038/s41590-018-0113-3]</w:t>
      </w:r>
    </w:p>
    <w:p w14:paraId="3F0C7D23"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lastRenderedPageBreak/>
        <w:t xml:space="preserve">41 </w:t>
      </w:r>
      <w:r w:rsidRPr="00E454E7">
        <w:rPr>
          <w:rFonts w:ascii="Book Antiqua" w:eastAsia="Book Antiqua" w:hAnsi="Book Antiqua" w:cs="Book Antiqua"/>
          <w:b/>
          <w:bCs/>
          <w:color w:val="000000"/>
        </w:rPr>
        <w:t>Mohammadi A</w:t>
      </w:r>
      <w:r w:rsidRPr="00E454E7">
        <w:rPr>
          <w:rFonts w:ascii="Book Antiqua" w:eastAsia="Book Antiqua" w:hAnsi="Book Antiqua" w:cs="Book Antiqua"/>
          <w:color w:val="000000"/>
        </w:rPr>
        <w:t xml:space="preserve">, Najar AG, Khoshi A. Effect of urotensin II on apolipoprotein B100 and apolipoprotein A-I expression in HepG2 cell line. </w:t>
      </w:r>
      <w:r w:rsidRPr="00E454E7">
        <w:rPr>
          <w:rFonts w:ascii="Book Antiqua" w:eastAsia="Book Antiqua" w:hAnsi="Book Antiqua" w:cs="Book Antiqua"/>
          <w:i/>
          <w:iCs/>
          <w:color w:val="000000"/>
        </w:rPr>
        <w:t>Adv Biomed Res</w:t>
      </w:r>
      <w:r w:rsidRPr="00E454E7">
        <w:rPr>
          <w:rFonts w:ascii="Book Antiqua" w:eastAsia="Book Antiqua" w:hAnsi="Book Antiqua" w:cs="Book Antiqua"/>
          <w:color w:val="000000"/>
        </w:rPr>
        <w:t xml:space="preserve"> 2014; </w:t>
      </w:r>
      <w:r w:rsidRPr="00E454E7">
        <w:rPr>
          <w:rFonts w:ascii="Book Antiqua" w:eastAsia="Book Antiqua" w:hAnsi="Book Antiqua" w:cs="Book Antiqua"/>
          <w:b/>
          <w:bCs/>
          <w:color w:val="000000"/>
        </w:rPr>
        <w:t>3</w:t>
      </w:r>
      <w:r w:rsidRPr="00E454E7">
        <w:rPr>
          <w:rFonts w:ascii="Book Antiqua" w:eastAsia="Book Antiqua" w:hAnsi="Book Antiqua" w:cs="Book Antiqua"/>
          <w:color w:val="000000"/>
        </w:rPr>
        <w:t>: 22 [PMID: 24600602 DOI: 10.4103/2277-9175.124661]</w:t>
      </w:r>
    </w:p>
    <w:p w14:paraId="5D296B4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42 </w:t>
      </w:r>
      <w:r w:rsidRPr="00E454E7">
        <w:rPr>
          <w:rFonts w:ascii="Book Antiqua" w:eastAsia="Book Antiqua" w:hAnsi="Book Antiqua" w:cs="Book Antiqua"/>
          <w:b/>
          <w:bCs/>
          <w:color w:val="000000"/>
        </w:rPr>
        <w:t>Yu QQ</w:t>
      </w:r>
      <w:r w:rsidRPr="00E454E7">
        <w:rPr>
          <w:rFonts w:ascii="Book Antiqua" w:eastAsia="Book Antiqua" w:hAnsi="Book Antiqua" w:cs="Book Antiqua"/>
          <w:color w:val="000000"/>
        </w:rPr>
        <w:t xml:space="preserve">, Cheng DX, Xu LR, Li YK, Zheng XY, Liu Y, Li YF, Liu HL, Bai L, Wang R, Fan JL, Liu EQ, Zhao SH. Urotensin II and urantide exert opposite effects on the cellular components of atherosclerotic plaque in hypercholesterolemic rabbits. </w:t>
      </w:r>
      <w:r w:rsidRPr="00E454E7">
        <w:rPr>
          <w:rFonts w:ascii="Book Antiqua" w:eastAsia="Book Antiqua" w:hAnsi="Book Antiqua" w:cs="Book Antiqua"/>
          <w:i/>
          <w:iCs/>
          <w:color w:val="000000"/>
        </w:rPr>
        <w:t>Acta Pharmacol Sin</w:t>
      </w:r>
      <w:r w:rsidRPr="00E454E7">
        <w:rPr>
          <w:rFonts w:ascii="Book Antiqua" w:eastAsia="Book Antiqua" w:hAnsi="Book Antiqua" w:cs="Book Antiqua"/>
          <w:color w:val="000000"/>
        </w:rPr>
        <w:t xml:space="preserve"> 2020; </w:t>
      </w:r>
      <w:r w:rsidRPr="00E454E7">
        <w:rPr>
          <w:rFonts w:ascii="Book Antiqua" w:eastAsia="Book Antiqua" w:hAnsi="Book Antiqua" w:cs="Book Antiqua"/>
          <w:b/>
          <w:bCs/>
          <w:color w:val="000000"/>
        </w:rPr>
        <w:t>41</w:t>
      </w:r>
      <w:r w:rsidRPr="00E454E7">
        <w:rPr>
          <w:rFonts w:ascii="Book Antiqua" w:eastAsia="Book Antiqua" w:hAnsi="Book Antiqua" w:cs="Book Antiqua"/>
          <w:color w:val="000000"/>
        </w:rPr>
        <w:t>: 546-553 [PMID: 31685976 DOI: 10.1038/s41401-019-0315-8]</w:t>
      </w:r>
    </w:p>
    <w:p w14:paraId="19063CAC"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43 </w:t>
      </w:r>
      <w:r w:rsidRPr="00E454E7">
        <w:rPr>
          <w:rFonts w:ascii="Book Antiqua" w:eastAsia="Book Antiqua" w:hAnsi="Book Antiqua" w:cs="Book Antiqua"/>
          <w:b/>
          <w:bCs/>
          <w:color w:val="000000"/>
        </w:rPr>
        <w:t>Watanabe T</w:t>
      </w:r>
      <w:r w:rsidRPr="00E454E7">
        <w:rPr>
          <w:rFonts w:ascii="Book Antiqua" w:eastAsia="Book Antiqua" w:hAnsi="Book Antiqua" w:cs="Book Antiqua"/>
          <w:color w:val="000000"/>
        </w:rPr>
        <w:t xml:space="preserve">, Kanome T, Miyazaki A, Katagiri T. Human urotensin II as a link between hypertension and coronary artery disease. </w:t>
      </w:r>
      <w:r w:rsidRPr="00E454E7">
        <w:rPr>
          <w:rFonts w:ascii="Book Antiqua" w:eastAsia="Book Antiqua" w:hAnsi="Book Antiqua" w:cs="Book Antiqua"/>
          <w:i/>
          <w:iCs/>
          <w:color w:val="000000"/>
        </w:rPr>
        <w:t>Hypertens Res</w:t>
      </w:r>
      <w:r w:rsidRPr="00E454E7">
        <w:rPr>
          <w:rFonts w:ascii="Book Antiqua" w:eastAsia="Book Antiqua" w:hAnsi="Book Antiqua" w:cs="Book Antiqua"/>
          <w:color w:val="000000"/>
        </w:rPr>
        <w:t xml:space="preserve"> 2006; </w:t>
      </w:r>
      <w:r w:rsidRPr="00E454E7">
        <w:rPr>
          <w:rFonts w:ascii="Book Antiqua" w:eastAsia="Book Antiqua" w:hAnsi="Book Antiqua" w:cs="Book Antiqua"/>
          <w:b/>
          <w:bCs/>
          <w:color w:val="000000"/>
        </w:rPr>
        <w:t>29</w:t>
      </w:r>
      <w:r w:rsidRPr="00E454E7">
        <w:rPr>
          <w:rFonts w:ascii="Book Antiqua" w:eastAsia="Book Antiqua" w:hAnsi="Book Antiqua" w:cs="Book Antiqua"/>
          <w:color w:val="000000"/>
        </w:rPr>
        <w:t>: 375-387 [PMID: 16940699 DOI: 10.1291/hypres.29.375]</w:t>
      </w:r>
    </w:p>
    <w:p w14:paraId="1F5241D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 xml:space="preserve">44 </w:t>
      </w:r>
      <w:r w:rsidRPr="00E454E7">
        <w:rPr>
          <w:rFonts w:ascii="Book Antiqua" w:eastAsia="Book Antiqua" w:hAnsi="Book Antiqua" w:cs="Book Antiqua"/>
          <w:b/>
          <w:bCs/>
          <w:color w:val="000000"/>
        </w:rPr>
        <w:t>Debiec R</w:t>
      </w:r>
      <w:r w:rsidRPr="00E454E7">
        <w:rPr>
          <w:rFonts w:ascii="Book Antiqua" w:eastAsia="Book Antiqua" w:hAnsi="Book Antiqua" w:cs="Book Antiqua"/>
          <w:color w:val="000000"/>
        </w:rPr>
        <w:t xml:space="preserve">, Christofidou P, Denniff M, Bloomer LD, Bogdanski P, Wojnar L, Musialik K, Charchar FJ, Thompson JR, Waterworth D, Song K, Vollenweider P, Waeber G, Zukowska-Szczechowska E, Samani NJ, Lambert D, Tomaszewski M. Urotensin-II system in genetic control of blood pressure and renal function. </w:t>
      </w:r>
      <w:r w:rsidRPr="00E454E7">
        <w:rPr>
          <w:rFonts w:ascii="Book Antiqua" w:eastAsia="Book Antiqua" w:hAnsi="Book Antiqua" w:cs="Book Antiqua"/>
          <w:i/>
          <w:iCs/>
          <w:color w:val="000000"/>
        </w:rPr>
        <w:t>PLoS One</w:t>
      </w:r>
      <w:r w:rsidRPr="00E454E7">
        <w:rPr>
          <w:rFonts w:ascii="Book Antiqua" w:eastAsia="Book Antiqua" w:hAnsi="Book Antiqua" w:cs="Book Antiqua"/>
          <w:color w:val="000000"/>
        </w:rPr>
        <w:t xml:space="preserve"> 2013; </w:t>
      </w:r>
      <w:r w:rsidRPr="00E454E7">
        <w:rPr>
          <w:rFonts w:ascii="Book Antiqua" w:eastAsia="Book Antiqua" w:hAnsi="Book Antiqua" w:cs="Book Antiqua"/>
          <w:b/>
          <w:bCs/>
          <w:color w:val="000000"/>
        </w:rPr>
        <w:t>8</w:t>
      </w:r>
      <w:r w:rsidRPr="00E454E7">
        <w:rPr>
          <w:rFonts w:ascii="Book Antiqua" w:eastAsia="Book Antiqua" w:hAnsi="Book Antiqua" w:cs="Book Antiqua"/>
          <w:color w:val="000000"/>
        </w:rPr>
        <w:t>: e83137 [PMID: 24391740 DOI: 10.1371/journal.pone.0083137]</w:t>
      </w:r>
    </w:p>
    <w:p w14:paraId="31B4A727" w14:textId="77777777" w:rsidR="00A77B3E" w:rsidRPr="00E454E7" w:rsidRDefault="00A77B3E" w:rsidP="001347F1">
      <w:pPr>
        <w:spacing w:line="360" w:lineRule="auto"/>
        <w:jc w:val="both"/>
        <w:rPr>
          <w:rFonts w:ascii="Book Antiqua" w:hAnsi="Book Antiqua"/>
        </w:rPr>
        <w:sectPr w:rsidR="00A77B3E" w:rsidRPr="00E454E7">
          <w:pgSz w:w="12240" w:h="15840"/>
          <w:pgMar w:top="1440" w:right="1440" w:bottom="1440" w:left="1440" w:header="720" w:footer="720" w:gutter="0"/>
          <w:cols w:space="720"/>
          <w:docGrid w:linePitch="360"/>
        </w:sectPr>
      </w:pPr>
    </w:p>
    <w:p w14:paraId="7A7D590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Footnotes</w:t>
      </w:r>
    </w:p>
    <w:p w14:paraId="35CD8E41" w14:textId="5F063AD4"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Institutional review board statement: </w:t>
      </w:r>
      <w:r w:rsidRPr="00E454E7">
        <w:rPr>
          <w:rFonts w:ascii="Book Antiqua" w:eastAsia="Book Antiqua" w:hAnsi="Book Antiqua" w:cs="Book Antiqua"/>
          <w:color w:val="000000"/>
        </w:rPr>
        <w:t>The study was approved by the Ethics Committee of University Hospital of Split</w:t>
      </w:r>
      <w:r w:rsidR="00D60CB4" w:rsidRPr="00E454E7">
        <w:rPr>
          <w:rFonts w:ascii="Book Antiqua" w:eastAsia="Book Antiqua" w:hAnsi="Book Antiqua" w:cs="Book Antiqua"/>
          <w:color w:val="000000"/>
        </w:rPr>
        <w:t xml:space="preserve">, </w:t>
      </w:r>
      <w:r w:rsidRPr="00E454E7">
        <w:rPr>
          <w:rFonts w:ascii="Book Antiqua" w:eastAsia="Book Antiqua" w:hAnsi="Book Antiqua" w:cs="Book Antiqua"/>
          <w:color w:val="000000"/>
        </w:rPr>
        <w:t>No</w:t>
      </w:r>
      <w:r w:rsidR="00D60CB4" w:rsidRPr="00E454E7">
        <w:rPr>
          <w:rFonts w:ascii="Book Antiqua" w:eastAsia="Book Antiqua" w:hAnsi="Book Antiqua" w:cs="Book Antiqua"/>
          <w:color w:val="000000"/>
        </w:rPr>
        <w:t>.</w:t>
      </w:r>
      <w:r w:rsidRPr="00E454E7">
        <w:rPr>
          <w:rFonts w:ascii="Book Antiqua" w:eastAsia="Book Antiqua" w:hAnsi="Book Antiqua" w:cs="Book Antiqua"/>
          <w:color w:val="000000"/>
        </w:rPr>
        <w:t xml:space="preserve"> 500-03/17-01/86. </w:t>
      </w:r>
    </w:p>
    <w:p w14:paraId="29D72151" w14:textId="77777777" w:rsidR="00A77B3E" w:rsidRPr="00E454E7" w:rsidRDefault="00A77B3E" w:rsidP="001347F1">
      <w:pPr>
        <w:spacing w:line="360" w:lineRule="auto"/>
        <w:jc w:val="both"/>
        <w:rPr>
          <w:rFonts w:ascii="Book Antiqua" w:hAnsi="Book Antiqua"/>
        </w:rPr>
      </w:pPr>
    </w:p>
    <w:p w14:paraId="3D25E1C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Informed consent statement: </w:t>
      </w:r>
      <w:r w:rsidRPr="00E454E7">
        <w:rPr>
          <w:rFonts w:ascii="Book Antiqua" w:eastAsia="Book Antiqua" w:hAnsi="Book Antiqua" w:cs="Book Antiqua"/>
          <w:color w:val="000000"/>
        </w:rPr>
        <w:t>All study participants, or their legal guardian, provided informed written consent prior to study enrollment.</w:t>
      </w:r>
      <w:r w:rsidRPr="00E454E7">
        <w:rPr>
          <w:rFonts w:ascii="Book Antiqua" w:eastAsia="Book Antiqua" w:hAnsi="Book Antiqua" w:cs="Book Antiqua"/>
          <w:b/>
          <w:bCs/>
          <w:color w:val="000000"/>
        </w:rPr>
        <w:t xml:space="preserve"> </w:t>
      </w:r>
    </w:p>
    <w:p w14:paraId="7152DEA9" w14:textId="77777777" w:rsidR="00A77B3E" w:rsidRPr="00E454E7" w:rsidRDefault="00A77B3E" w:rsidP="001347F1">
      <w:pPr>
        <w:spacing w:line="360" w:lineRule="auto"/>
        <w:jc w:val="both"/>
        <w:rPr>
          <w:rFonts w:ascii="Book Antiqua" w:hAnsi="Book Antiqua"/>
        </w:rPr>
      </w:pPr>
    </w:p>
    <w:p w14:paraId="1334FE0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Conflict-of-interest statement: </w:t>
      </w:r>
      <w:r w:rsidRPr="00E454E7">
        <w:rPr>
          <w:rFonts w:ascii="Book Antiqua" w:eastAsia="Book Antiqua" w:hAnsi="Book Antiqua" w:cs="Book Antiqua"/>
          <w:color w:val="000000"/>
        </w:rPr>
        <w:t>There are no conflict of interest to report.</w:t>
      </w:r>
    </w:p>
    <w:p w14:paraId="7301CCC5" w14:textId="77777777" w:rsidR="00A77B3E" w:rsidRPr="00E454E7" w:rsidRDefault="00A77B3E" w:rsidP="001347F1">
      <w:pPr>
        <w:spacing w:line="360" w:lineRule="auto"/>
        <w:jc w:val="both"/>
        <w:rPr>
          <w:rFonts w:ascii="Book Antiqua" w:hAnsi="Book Antiqua"/>
        </w:rPr>
      </w:pPr>
    </w:p>
    <w:p w14:paraId="2719A24C" w14:textId="1C29779F"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Data sharing statement: </w:t>
      </w:r>
      <w:r w:rsidRPr="00E454E7">
        <w:rPr>
          <w:rFonts w:ascii="Book Antiqua" w:eastAsia="Book Antiqua" w:hAnsi="Book Antiqua" w:cs="Book Antiqua"/>
          <w:color w:val="000000"/>
          <w:shd w:val="clear" w:color="auto" w:fill="FFFFFF"/>
        </w:rPr>
        <w:t>No additional data are available</w:t>
      </w:r>
      <w:r w:rsidR="00E6650E" w:rsidRPr="00E454E7">
        <w:rPr>
          <w:rFonts w:ascii="宋体" w:eastAsia="宋体" w:hAnsi="宋体" w:cs="宋体"/>
          <w:color w:val="000000"/>
          <w:shd w:val="clear" w:color="auto" w:fill="FFFFFF"/>
          <w:lang w:eastAsia="zh-CN"/>
        </w:rPr>
        <w:t>.</w:t>
      </w:r>
    </w:p>
    <w:p w14:paraId="1D73F37C" w14:textId="77777777" w:rsidR="00A77B3E" w:rsidRPr="00E454E7" w:rsidRDefault="00A77B3E" w:rsidP="001347F1">
      <w:pPr>
        <w:spacing w:line="360" w:lineRule="auto"/>
        <w:jc w:val="both"/>
        <w:rPr>
          <w:rFonts w:ascii="Book Antiqua" w:hAnsi="Book Antiqua"/>
        </w:rPr>
      </w:pPr>
    </w:p>
    <w:p w14:paraId="0450A688"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STROBE statement: </w:t>
      </w:r>
      <w:r w:rsidRPr="00E454E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51151A7" w14:textId="77777777" w:rsidR="00A77B3E" w:rsidRPr="00E454E7" w:rsidRDefault="00A77B3E" w:rsidP="001347F1">
      <w:pPr>
        <w:spacing w:line="360" w:lineRule="auto"/>
        <w:jc w:val="both"/>
        <w:rPr>
          <w:rFonts w:ascii="Book Antiqua" w:hAnsi="Book Antiqua"/>
        </w:rPr>
      </w:pPr>
    </w:p>
    <w:p w14:paraId="24762785"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bCs/>
          <w:color w:val="000000"/>
        </w:rPr>
        <w:t xml:space="preserve">Open-Access: </w:t>
      </w:r>
      <w:r w:rsidRPr="00E454E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6E777" w14:textId="77777777" w:rsidR="00A77B3E" w:rsidRPr="00E454E7" w:rsidRDefault="00A77B3E" w:rsidP="001347F1">
      <w:pPr>
        <w:spacing w:line="360" w:lineRule="auto"/>
        <w:jc w:val="both"/>
        <w:rPr>
          <w:rFonts w:ascii="Book Antiqua" w:hAnsi="Book Antiqua"/>
        </w:rPr>
      </w:pPr>
    </w:p>
    <w:p w14:paraId="467AAB61" w14:textId="1AEA5FA1"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Manuscript source: </w:t>
      </w:r>
      <w:r w:rsidRPr="00E454E7">
        <w:rPr>
          <w:rFonts w:ascii="Book Antiqua" w:eastAsia="Book Antiqua" w:hAnsi="Book Antiqua" w:cs="Book Antiqua"/>
          <w:color w:val="000000"/>
        </w:rPr>
        <w:t xml:space="preserve">Invited </w:t>
      </w:r>
      <w:r w:rsidR="003E1E29" w:rsidRPr="00E454E7">
        <w:rPr>
          <w:rFonts w:ascii="Book Antiqua" w:eastAsia="Book Antiqua" w:hAnsi="Book Antiqua" w:cs="Book Antiqua"/>
          <w:color w:val="000000"/>
        </w:rPr>
        <w:t>m</w:t>
      </w:r>
      <w:r w:rsidRPr="00E454E7">
        <w:rPr>
          <w:rFonts w:ascii="Book Antiqua" w:eastAsia="Book Antiqua" w:hAnsi="Book Antiqua" w:cs="Book Antiqua"/>
          <w:color w:val="000000"/>
        </w:rPr>
        <w:t>anuscript</w:t>
      </w:r>
    </w:p>
    <w:p w14:paraId="7ECE5BBF" w14:textId="77777777" w:rsidR="00A77B3E" w:rsidRPr="00E454E7" w:rsidRDefault="00A77B3E" w:rsidP="001347F1">
      <w:pPr>
        <w:spacing w:line="360" w:lineRule="auto"/>
        <w:jc w:val="both"/>
        <w:rPr>
          <w:rFonts w:ascii="Book Antiqua" w:hAnsi="Book Antiqua"/>
        </w:rPr>
      </w:pPr>
    </w:p>
    <w:p w14:paraId="4DA2ACC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Peer-review started: </w:t>
      </w:r>
      <w:r w:rsidRPr="00E454E7">
        <w:rPr>
          <w:rFonts w:ascii="Book Antiqua" w:eastAsia="Book Antiqua" w:hAnsi="Book Antiqua" w:cs="Book Antiqua"/>
          <w:color w:val="000000"/>
        </w:rPr>
        <w:t>April 27, 2021</w:t>
      </w:r>
    </w:p>
    <w:p w14:paraId="74CBABB4"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First decision: </w:t>
      </w:r>
      <w:r w:rsidRPr="00E454E7">
        <w:rPr>
          <w:rFonts w:ascii="Book Antiqua" w:eastAsia="Book Antiqua" w:hAnsi="Book Antiqua" w:cs="Book Antiqua"/>
          <w:color w:val="000000"/>
        </w:rPr>
        <w:t>June 13, 2021</w:t>
      </w:r>
    </w:p>
    <w:p w14:paraId="44870EED" w14:textId="6F306FE1" w:rsidR="00A77B3E" w:rsidRPr="003627AA"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Article in press: </w:t>
      </w:r>
      <w:r w:rsidR="003627AA" w:rsidRPr="003627AA">
        <w:rPr>
          <w:rFonts w:ascii="Book Antiqua" w:eastAsia="Book Antiqua" w:hAnsi="Book Antiqua" w:cs="Book Antiqua"/>
          <w:color w:val="000000"/>
        </w:rPr>
        <w:t>August 19, 2021</w:t>
      </w:r>
    </w:p>
    <w:p w14:paraId="0C5481BA" w14:textId="77777777" w:rsidR="00A77B3E" w:rsidRPr="00E454E7" w:rsidRDefault="00A77B3E" w:rsidP="001347F1">
      <w:pPr>
        <w:spacing w:line="360" w:lineRule="auto"/>
        <w:jc w:val="both"/>
        <w:rPr>
          <w:rFonts w:ascii="Book Antiqua" w:hAnsi="Book Antiqua"/>
        </w:rPr>
      </w:pPr>
    </w:p>
    <w:p w14:paraId="21017811" w14:textId="7E4D8262"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 xml:space="preserve">Specialty type: </w:t>
      </w:r>
      <w:r w:rsidRPr="00E454E7">
        <w:rPr>
          <w:rFonts w:ascii="Book Antiqua" w:eastAsia="Book Antiqua" w:hAnsi="Book Antiqua" w:cs="Book Antiqua"/>
          <w:color w:val="000000"/>
        </w:rPr>
        <w:t xml:space="preserve">Gastroenterology and </w:t>
      </w:r>
      <w:r w:rsidR="003E1E29" w:rsidRPr="00E454E7">
        <w:rPr>
          <w:rFonts w:ascii="Book Antiqua" w:eastAsia="Book Antiqua" w:hAnsi="Book Antiqua" w:cs="Book Antiqua"/>
          <w:color w:val="000000"/>
        </w:rPr>
        <w:t>h</w:t>
      </w:r>
      <w:r w:rsidRPr="00E454E7">
        <w:rPr>
          <w:rFonts w:ascii="Book Antiqua" w:eastAsia="Book Antiqua" w:hAnsi="Book Antiqua" w:cs="Book Antiqua"/>
          <w:color w:val="000000"/>
        </w:rPr>
        <w:t>epatology</w:t>
      </w:r>
    </w:p>
    <w:p w14:paraId="5067E031"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 xml:space="preserve">Country/Territory of origin: </w:t>
      </w:r>
      <w:r w:rsidRPr="00E454E7">
        <w:rPr>
          <w:rFonts w:ascii="Book Antiqua" w:eastAsia="Book Antiqua" w:hAnsi="Book Antiqua" w:cs="Book Antiqua"/>
          <w:color w:val="000000"/>
        </w:rPr>
        <w:t>Croatia</w:t>
      </w:r>
    </w:p>
    <w:p w14:paraId="3C10A49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t>Peer-review report’s scientific quality classification</w:t>
      </w:r>
    </w:p>
    <w:p w14:paraId="65875187"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A (Excellent): 0</w:t>
      </w:r>
    </w:p>
    <w:p w14:paraId="134FA0FB"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B (Very good): B</w:t>
      </w:r>
    </w:p>
    <w:p w14:paraId="70DF771A"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C (Good): 0</w:t>
      </w:r>
    </w:p>
    <w:p w14:paraId="47E909F2"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D (Fair): 0</w:t>
      </w:r>
    </w:p>
    <w:p w14:paraId="522F5929"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color w:val="000000"/>
        </w:rPr>
        <w:t>Grade E (Poor): 0</w:t>
      </w:r>
    </w:p>
    <w:p w14:paraId="7D7C6856" w14:textId="77777777" w:rsidR="00A77B3E" w:rsidRPr="00E454E7" w:rsidRDefault="00A77B3E" w:rsidP="001347F1">
      <w:pPr>
        <w:spacing w:line="360" w:lineRule="auto"/>
        <w:jc w:val="both"/>
        <w:rPr>
          <w:rFonts w:ascii="Book Antiqua" w:hAnsi="Book Antiqua"/>
        </w:rPr>
      </w:pPr>
    </w:p>
    <w:p w14:paraId="28BBA168" w14:textId="756D80C5" w:rsidR="003627AA" w:rsidRDefault="008C1D77" w:rsidP="001347F1">
      <w:pPr>
        <w:spacing w:line="360" w:lineRule="auto"/>
        <w:jc w:val="both"/>
        <w:rPr>
          <w:rFonts w:ascii="Book Antiqua" w:hAnsi="Book Antiqua" w:cs="Book Antiqua"/>
          <w:color w:val="000000"/>
          <w:lang w:eastAsia="zh-CN"/>
        </w:rPr>
      </w:pPr>
      <w:r w:rsidRPr="00E454E7">
        <w:rPr>
          <w:rFonts w:ascii="Book Antiqua" w:eastAsia="Book Antiqua" w:hAnsi="Book Antiqua" w:cs="Book Antiqua"/>
          <w:b/>
          <w:color w:val="000000"/>
        </w:rPr>
        <w:t xml:space="preserve">P-Reviewer: </w:t>
      </w:r>
      <w:r w:rsidRPr="00E454E7">
        <w:rPr>
          <w:rFonts w:ascii="Book Antiqua" w:eastAsia="Book Antiqua" w:hAnsi="Book Antiqua" w:cs="Book Antiqua"/>
          <w:color w:val="000000"/>
        </w:rPr>
        <w:t>Sassaki LY</w:t>
      </w:r>
      <w:r w:rsidRPr="00E454E7">
        <w:rPr>
          <w:rFonts w:ascii="Book Antiqua" w:eastAsia="Book Antiqua" w:hAnsi="Book Antiqua" w:cs="Book Antiqua"/>
          <w:b/>
          <w:color w:val="000000"/>
        </w:rPr>
        <w:t xml:space="preserve"> S-Editor: </w:t>
      </w:r>
      <w:r w:rsidR="003E1E29" w:rsidRPr="00E454E7">
        <w:rPr>
          <w:rFonts w:ascii="Book Antiqua" w:eastAsia="Book Antiqua" w:hAnsi="Book Antiqua" w:cs="Book Antiqua"/>
          <w:color w:val="000000"/>
        </w:rPr>
        <w:t>Wu YXJ</w:t>
      </w:r>
      <w:r w:rsidRPr="00E454E7">
        <w:rPr>
          <w:rFonts w:ascii="Book Antiqua" w:eastAsia="Book Antiqua" w:hAnsi="Book Antiqua" w:cs="Book Antiqua"/>
          <w:b/>
          <w:color w:val="000000"/>
        </w:rPr>
        <w:t xml:space="preserve"> L-Editor: </w:t>
      </w:r>
      <w:r w:rsidR="003F3219" w:rsidRPr="00E454E7">
        <w:rPr>
          <w:rFonts w:ascii="Book Antiqua" w:eastAsia="Book Antiqua" w:hAnsi="Book Antiqua" w:cs="Book Antiqua"/>
          <w:bCs/>
          <w:color w:val="000000"/>
        </w:rPr>
        <w:t xml:space="preserve">Filipodia </w:t>
      </w:r>
      <w:r w:rsidRPr="00E454E7">
        <w:rPr>
          <w:rFonts w:ascii="Book Antiqua" w:eastAsia="Book Antiqua" w:hAnsi="Book Antiqua" w:cs="Book Antiqua"/>
          <w:b/>
          <w:color w:val="000000"/>
        </w:rPr>
        <w:t xml:space="preserve">P-Editor: </w:t>
      </w:r>
      <w:r w:rsidR="003627AA" w:rsidRPr="003627AA">
        <w:rPr>
          <w:rFonts w:ascii="Book Antiqua" w:hAnsi="Book Antiqua" w:cs="Book Antiqua" w:hint="eastAsia"/>
          <w:color w:val="000000"/>
          <w:lang w:eastAsia="zh-CN"/>
        </w:rPr>
        <w:t>Yuan YY</w:t>
      </w:r>
    </w:p>
    <w:p w14:paraId="04F1FA02" w14:textId="77777777" w:rsidR="003627AA" w:rsidRDefault="003627AA">
      <w:pPr>
        <w:rPr>
          <w:rFonts w:ascii="Book Antiqua" w:hAnsi="Book Antiqua" w:cs="Book Antiqua"/>
          <w:color w:val="000000"/>
          <w:lang w:eastAsia="zh-CN"/>
        </w:rPr>
      </w:pPr>
      <w:r>
        <w:rPr>
          <w:rFonts w:ascii="Book Antiqua" w:hAnsi="Book Antiqua" w:cs="Book Antiqua"/>
          <w:color w:val="000000"/>
          <w:lang w:eastAsia="zh-CN"/>
        </w:rPr>
        <w:br w:type="page"/>
      </w:r>
    </w:p>
    <w:p w14:paraId="0BCDE8ED" w14:textId="77777777" w:rsidR="00A77B3E" w:rsidRPr="003627AA" w:rsidRDefault="00A77B3E" w:rsidP="001347F1">
      <w:pPr>
        <w:spacing w:line="360" w:lineRule="auto"/>
        <w:jc w:val="both"/>
        <w:rPr>
          <w:rFonts w:ascii="Book Antiqua" w:hAnsi="Book Antiqua"/>
          <w:lang w:eastAsia="zh-CN"/>
        </w:rPr>
        <w:sectPr w:rsidR="00A77B3E" w:rsidRPr="003627AA">
          <w:pgSz w:w="12240" w:h="15840"/>
          <w:pgMar w:top="1440" w:right="1440" w:bottom="1440" w:left="1440" w:header="720" w:footer="720" w:gutter="0"/>
          <w:cols w:space="720"/>
          <w:docGrid w:linePitch="360"/>
        </w:sectPr>
      </w:pPr>
    </w:p>
    <w:p w14:paraId="412BD77E" w14:textId="77777777" w:rsidR="00A77B3E" w:rsidRPr="00E454E7" w:rsidRDefault="008C1D77" w:rsidP="001347F1">
      <w:pPr>
        <w:spacing w:line="360" w:lineRule="auto"/>
        <w:jc w:val="both"/>
        <w:rPr>
          <w:rFonts w:ascii="Book Antiqua" w:hAnsi="Book Antiqua"/>
        </w:rPr>
      </w:pPr>
      <w:r w:rsidRPr="00E454E7">
        <w:rPr>
          <w:rFonts w:ascii="Book Antiqua" w:eastAsia="Book Antiqua" w:hAnsi="Book Antiqua" w:cs="Book Antiqua"/>
          <w:b/>
          <w:color w:val="000000"/>
        </w:rPr>
        <w:lastRenderedPageBreak/>
        <w:t>Figure Legends</w:t>
      </w:r>
    </w:p>
    <w:p w14:paraId="5E33F33A" w14:textId="26882D6D" w:rsidR="001F75DC" w:rsidRPr="00E454E7" w:rsidRDefault="00E84004" w:rsidP="001347F1">
      <w:pPr>
        <w:spacing w:line="360" w:lineRule="auto"/>
        <w:jc w:val="both"/>
        <w:rPr>
          <w:rFonts w:ascii="Book Antiqua" w:eastAsia="Book Antiqua" w:hAnsi="Book Antiqua" w:cs="Book Antiqua"/>
          <w:b/>
          <w:bCs/>
          <w:color w:val="000000"/>
        </w:rPr>
      </w:pPr>
      <w:r w:rsidRPr="00531EEE">
        <w:rPr>
          <w:noProof/>
          <w:lang w:eastAsia="zh-CN"/>
        </w:rPr>
        <w:drawing>
          <wp:inline distT="0" distB="0" distL="0" distR="0" wp14:anchorId="5143716F" wp14:editId="7FCB6F11">
            <wp:extent cx="5943600" cy="3023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23870"/>
                    </a:xfrm>
                    <a:prstGeom prst="rect">
                      <a:avLst/>
                    </a:prstGeom>
                  </pic:spPr>
                </pic:pic>
              </a:graphicData>
            </a:graphic>
          </wp:inline>
        </w:drawing>
      </w:r>
    </w:p>
    <w:p w14:paraId="49F6C5E7" w14:textId="75A1C500" w:rsidR="00A77B3E" w:rsidRPr="00E454E7" w:rsidRDefault="008C1D77" w:rsidP="001347F1">
      <w:pPr>
        <w:spacing w:line="360" w:lineRule="auto"/>
        <w:jc w:val="both"/>
        <w:rPr>
          <w:rFonts w:ascii="Book Antiqua" w:eastAsia="Book Antiqua" w:hAnsi="Book Antiqua" w:cs="Book Antiqua"/>
          <w:color w:val="000000"/>
        </w:rPr>
      </w:pPr>
      <w:r w:rsidRPr="00E454E7">
        <w:rPr>
          <w:rFonts w:ascii="Book Antiqua" w:eastAsia="Book Antiqua" w:hAnsi="Book Antiqua" w:cs="Book Antiqua"/>
          <w:b/>
          <w:bCs/>
          <w:color w:val="000000"/>
        </w:rPr>
        <w:t xml:space="preserve">Figure 1 Serum </w:t>
      </w:r>
      <w:r w:rsidR="00592242" w:rsidRPr="00E454E7">
        <w:rPr>
          <w:rFonts w:ascii="Book Antiqua" w:eastAsia="Book Antiqua" w:hAnsi="Book Antiqua" w:cs="Book Antiqua"/>
          <w:b/>
          <w:bCs/>
          <w:color w:val="000000"/>
        </w:rPr>
        <w:t>urotensin II</w:t>
      </w:r>
      <w:r w:rsidRPr="00E454E7">
        <w:rPr>
          <w:rFonts w:ascii="Book Antiqua" w:eastAsia="Book Antiqua" w:hAnsi="Book Antiqua" w:cs="Book Antiqua"/>
          <w:b/>
          <w:bCs/>
          <w:color w:val="000000"/>
        </w:rPr>
        <w:t xml:space="preserve"> levels. </w:t>
      </w:r>
      <w:r w:rsidRPr="00E454E7">
        <w:rPr>
          <w:rFonts w:ascii="Book Antiqua" w:eastAsia="Book Antiqua" w:hAnsi="Book Antiqua" w:cs="Book Antiqua"/>
          <w:color w:val="000000"/>
        </w:rPr>
        <w:t xml:space="preserve">A: Comparison between the </w:t>
      </w:r>
      <w:r w:rsidR="002E6148" w:rsidRPr="00E454E7">
        <w:rPr>
          <w:rFonts w:ascii="Book Antiqua" w:eastAsia="Book Antiqua" w:hAnsi="Book Antiqua" w:cs="Book Antiqua"/>
          <w:color w:val="000000"/>
        </w:rPr>
        <w:t>inflammatory bowel disease</w:t>
      </w:r>
      <w:r w:rsidRPr="00E454E7">
        <w:rPr>
          <w:rFonts w:ascii="Book Antiqua" w:eastAsia="Book Antiqua" w:hAnsi="Book Antiqua" w:cs="Book Antiqua"/>
          <w:color w:val="000000"/>
        </w:rPr>
        <w:t xml:space="preserve"> group and the control group. B: Comparison between patients with Crohn’s disease and patients with ulcerative colitis.</w:t>
      </w:r>
    </w:p>
    <w:p w14:paraId="2A94045C" w14:textId="77777777" w:rsidR="00637B5C" w:rsidRPr="00531EEE" w:rsidRDefault="00637B5C" w:rsidP="00637B5C">
      <w:pPr>
        <w:spacing w:line="360" w:lineRule="auto"/>
        <w:jc w:val="both"/>
        <w:rPr>
          <w:rFonts w:ascii="Book Antiqua" w:hAnsi="Book Antiqua"/>
          <w:b/>
        </w:rPr>
        <w:sectPr w:rsidR="00637B5C" w:rsidRPr="00531EEE">
          <w:pgSz w:w="12240" w:h="15840"/>
          <w:pgMar w:top="1440" w:right="1440" w:bottom="1440" w:left="1440" w:header="708" w:footer="708" w:gutter="0"/>
          <w:cols w:space="708"/>
          <w:docGrid w:linePitch="360"/>
        </w:sectPr>
      </w:pPr>
    </w:p>
    <w:p w14:paraId="71B555D4" w14:textId="5E34CC71" w:rsidR="00637B5C" w:rsidRPr="00531EEE" w:rsidRDefault="00637B5C" w:rsidP="00637B5C">
      <w:pPr>
        <w:spacing w:line="360" w:lineRule="auto"/>
        <w:jc w:val="both"/>
        <w:rPr>
          <w:rFonts w:ascii="Book Antiqua" w:hAnsi="Book Antiqua"/>
        </w:rPr>
      </w:pPr>
      <w:r w:rsidRPr="00531EEE">
        <w:rPr>
          <w:rFonts w:ascii="Book Antiqua" w:hAnsi="Book Antiqua"/>
          <w:b/>
        </w:rPr>
        <w:lastRenderedPageBreak/>
        <w:t>Table 1</w:t>
      </w:r>
      <w:r w:rsidRPr="00531EEE">
        <w:rPr>
          <w:rFonts w:ascii="Book Antiqua" w:hAnsi="Book Antiqua"/>
          <w:b/>
          <w:bCs/>
        </w:rPr>
        <w:t xml:space="preserve"> Baseline characteristics of the inflammatory bowel disease group and the control group</w:t>
      </w:r>
    </w:p>
    <w:tbl>
      <w:tblPr>
        <w:tblStyle w:val="TableGridLight1"/>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1984"/>
        <w:gridCol w:w="1559"/>
      </w:tblGrid>
      <w:tr w:rsidR="00637B5C" w:rsidRPr="00E454E7" w14:paraId="1C5380B7" w14:textId="77777777" w:rsidTr="003627AA">
        <w:trPr>
          <w:trHeight w:val="541"/>
        </w:trPr>
        <w:tc>
          <w:tcPr>
            <w:tcW w:w="3544" w:type="dxa"/>
            <w:tcBorders>
              <w:top w:val="single" w:sz="4" w:space="0" w:color="auto"/>
              <w:bottom w:val="single" w:sz="4" w:space="0" w:color="auto"/>
            </w:tcBorders>
            <w:shd w:val="clear" w:color="auto" w:fill="auto"/>
            <w:vAlign w:val="center"/>
          </w:tcPr>
          <w:p w14:paraId="54AA8805" w14:textId="77777777"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Parameter</w:t>
            </w:r>
          </w:p>
        </w:tc>
        <w:tc>
          <w:tcPr>
            <w:tcW w:w="1985" w:type="dxa"/>
            <w:tcBorders>
              <w:top w:val="single" w:sz="4" w:space="0" w:color="auto"/>
              <w:bottom w:val="single" w:sz="4" w:space="0" w:color="auto"/>
            </w:tcBorders>
            <w:shd w:val="clear" w:color="auto" w:fill="auto"/>
            <w:vAlign w:val="center"/>
          </w:tcPr>
          <w:p w14:paraId="2D311823" w14:textId="77777777"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IBD group</w:t>
            </w:r>
            <w:r w:rsidRPr="00531EEE">
              <w:rPr>
                <w:rFonts w:ascii="Book Antiqua" w:hAnsi="Book Antiqua"/>
                <w:b/>
                <w:lang w:eastAsia="zh-CN"/>
              </w:rPr>
              <w:t xml:space="preserve"> </w:t>
            </w:r>
            <w:r w:rsidRPr="00531EEE">
              <w:rPr>
                <w:rFonts w:ascii="Book Antiqua" w:hAnsi="Book Antiqua"/>
                <w:b/>
              </w:rPr>
              <w:t>(</w:t>
            </w:r>
            <w:r w:rsidRPr="00531EEE">
              <w:rPr>
                <w:rFonts w:ascii="Book Antiqua" w:hAnsi="Book Antiqua"/>
                <w:b/>
                <w:i/>
                <w:iCs/>
              </w:rPr>
              <w:t>n</w:t>
            </w:r>
            <w:r w:rsidRPr="00531EEE">
              <w:rPr>
                <w:rFonts w:ascii="Book Antiqua" w:hAnsi="Book Antiqua"/>
                <w:b/>
              </w:rPr>
              <w:t xml:space="preserve"> = 50)</w:t>
            </w:r>
          </w:p>
        </w:tc>
        <w:tc>
          <w:tcPr>
            <w:tcW w:w="1984" w:type="dxa"/>
            <w:tcBorders>
              <w:top w:val="single" w:sz="4" w:space="0" w:color="auto"/>
              <w:bottom w:val="single" w:sz="4" w:space="0" w:color="auto"/>
            </w:tcBorders>
            <w:shd w:val="clear" w:color="auto" w:fill="auto"/>
            <w:vAlign w:val="center"/>
          </w:tcPr>
          <w:p w14:paraId="4F77B4E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b/>
              </w:rPr>
              <w:t>Control group (</w:t>
            </w:r>
            <w:r w:rsidRPr="00531EEE">
              <w:rPr>
                <w:rFonts w:ascii="Book Antiqua" w:hAnsi="Book Antiqua"/>
                <w:b/>
                <w:i/>
                <w:iCs/>
              </w:rPr>
              <w:t>n</w:t>
            </w:r>
            <w:r w:rsidRPr="00531EEE">
              <w:rPr>
                <w:rFonts w:ascii="Book Antiqua" w:hAnsi="Book Antiqua"/>
                <w:b/>
              </w:rPr>
              <w:t xml:space="preserve"> = 50)</w:t>
            </w:r>
          </w:p>
        </w:tc>
        <w:tc>
          <w:tcPr>
            <w:tcW w:w="1559" w:type="dxa"/>
            <w:tcBorders>
              <w:top w:val="single" w:sz="4" w:space="0" w:color="auto"/>
              <w:bottom w:val="single" w:sz="4" w:space="0" w:color="auto"/>
            </w:tcBorders>
            <w:shd w:val="clear" w:color="auto" w:fill="auto"/>
            <w:vAlign w:val="center"/>
          </w:tcPr>
          <w:p w14:paraId="3E63F8FB" w14:textId="77777777" w:rsidR="00637B5C" w:rsidRPr="00531EEE" w:rsidRDefault="00637B5C" w:rsidP="008805D8">
            <w:pPr>
              <w:spacing w:line="360" w:lineRule="auto"/>
              <w:jc w:val="both"/>
              <w:rPr>
                <w:rFonts w:ascii="Book Antiqua" w:hAnsi="Book Antiqua" w:cs="Times New Roman"/>
                <w:b/>
                <w:vertAlign w:val="superscript"/>
              </w:rPr>
            </w:pPr>
            <w:r w:rsidRPr="00531EEE">
              <w:rPr>
                <w:rFonts w:ascii="Book Antiqua" w:hAnsi="Book Antiqua"/>
                <w:b/>
                <w:i/>
              </w:rPr>
              <w:t>P</w:t>
            </w:r>
            <w:r w:rsidRPr="00531EEE">
              <w:rPr>
                <w:rFonts w:ascii="Book Antiqua" w:hAnsi="Book Antiqua"/>
                <w:b/>
              </w:rPr>
              <w:t xml:space="preserve"> </w:t>
            </w:r>
            <w:r w:rsidRPr="00531EEE">
              <w:rPr>
                <w:rFonts w:ascii="Book Antiqua" w:hAnsi="Book Antiqua"/>
                <w:b/>
                <w:lang w:eastAsia="zh-CN"/>
              </w:rPr>
              <w:t>value</w:t>
            </w:r>
            <w:r w:rsidRPr="00531EEE">
              <w:rPr>
                <w:rFonts w:ascii="Book Antiqua" w:hAnsi="Book Antiqua"/>
                <w:b/>
                <w:vertAlign w:val="superscript"/>
                <w:lang w:eastAsia="zh-CN"/>
              </w:rPr>
              <w:t>1</w:t>
            </w:r>
          </w:p>
        </w:tc>
      </w:tr>
      <w:tr w:rsidR="00637B5C" w:rsidRPr="00E454E7" w14:paraId="2B87DA6E" w14:textId="77777777" w:rsidTr="008805D8">
        <w:trPr>
          <w:trHeight w:val="20"/>
        </w:trPr>
        <w:tc>
          <w:tcPr>
            <w:tcW w:w="3544" w:type="dxa"/>
            <w:tcBorders>
              <w:top w:val="single" w:sz="4" w:space="0" w:color="auto"/>
              <w:bottom w:val="nil"/>
            </w:tcBorders>
            <w:vAlign w:val="center"/>
          </w:tcPr>
          <w:p w14:paraId="4A7DA38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 xml:space="preserve">Male gender, </w:t>
            </w:r>
            <w:r w:rsidRPr="00531EEE">
              <w:rPr>
                <w:rFonts w:ascii="Book Antiqua" w:hAnsi="Book Antiqua"/>
                <w:i/>
                <w:iCs/>
              </w:rPr>
              <w:t>n</w:t>
            </w:r>
            <w:r w:rsidRPr="00531EEE">
              <w:rPr>
                <w:rFonts w:ascii="Book Antiqua" w:hAnsi="Book Antiqua"/>
              </w:rPr>
              <w:t xml:space="preserve"> (%)</w:t>
            </w:r>
          </w:p>
        </w:tc>
        <w:tc>
          <w:tcPr>
            <w:tcW w:w="1985" w:type="dxa"/>
            <w:tcBorders>
              <w:top w:val="single" w:sz="4" w:space="0" w:color="auto"/>
              <w:bottom w:val="nil"/>
            </w:tcBorders>
            <w:vAlign w:val="center"/>
          </w:tcPr>
          <w:p w14:paraId="50F8457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31 (62)</w:t>
            </w:r>
          </w:p>
        </w:tc>
        <w:tc>
          <w:tcPr>
            <w:tcW w:w="1984" w:type="dxa"/>
            <w:tcBorders>
              <w:top w:val="single" w:sz="4" w:space="0" w:color="auto"/>
              <w:bottom w:val="nil"/>
            </w:tcBorders>
            <w:vAlign w:val="center"/>
          </w:tcPr>
          <w:p w14:paraId="5F8DDFF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29 (58)</w:t>
            </w:r>
          </w:p>
        </w:tc>
        <w:tc>
          <w:tcPr>
            <w:tcW w:w="1559" w:type="dxa"/>
            <w:tcBorders>
              <w:top w:val="single" w:sz="4" w:space="0" w:color="auto"/>
              <w:bottom w:val="nil"/>
            </w:tcBorders>
            <w:vAlign w:val="center"/>
          </w:tcPr>
          <w:p w14:paraId="60D6CD1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0.838</w:t>
            </w:r>
          </w:p>
        </w:tc>
      </w:tr>
      <w:tr w:rsidR="00637B5C" w:rsidRPr="00E454E7" w14:paraId="41EC3E20" w14:textId="77777777" w:rsidTr="008805D8">
        <w:trPr>
          <w:trHeight w:val="20"/>
        </w:trPr>
        <w:tc>
          <w:tcPr>
            <w:tcW w:w="3544" w:type="dxa"/>
            <w:tcBorders>
              <w:top w:val="nil"/>
              <w:bottom w:val="nil"/>
            </w:tcBorders>
            <w:vAlign w:val="center"/>
          </w:tcPr>
          <w:p w14:paraId="15D3825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Age (yr)</w:t>
            </w:r>
          </w:p>
        </w:tc>
        <w:tc>
          <w:tcPr>
            <w:tcW w:w="1985" w:type="dxa"/>
            <w:tcBorders>
              <w:top w:val="nil"/>
              <w:bottom w:val="nil"/>
            </w:tcBorders>
            <w:vAlign w:val="center"/>
          </w:tcPr>
          <w:p w14:paraId="6E3BBE9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44.3 ± 14.8</w:t>
            </w:r>
          </w:p>
        </w:tc>
        <w:tc>
          <w:tcPr>
            <w:tcW w:w="1984" w:type="dxa"/>
            <w:tcBorders>
              <w:top w:val="nil"/>
              <w:bottom w:val="nil"/>
            </w:tcBorders>
            <w:vAlign w:val="center"/>
          </w:tcPr>
          <w:p w14:paraId="050B53D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40.6 ± 12.3</w:t>
            </w:r>
          </w:p>
        </w:tc>
        <w:tc>
          <w:tcPr>
            <w:tcW w:w="1559" w:type="dxa"/>
            <w:tcBorders>
              <w:top w:val="nil"/>
              <w:bottom w:val="nil"/>
            </w:tcBorders>
            <w:vAlign w:val="center"/>
          </w:tcPr>
          <w:p w14:paraId="1E9B2BC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0.181</w:t>
            </w:r>
          </w:p>
        </w:tc>
      </w:tr>
      <w:tr w:rsidR="00637B5C" w:rsidRPr="00E454E7" w14:paraId="09EDECF1" w14:textId="77777777" w:rsidTr="008805D8">
        <w:trPr>
          <w:trHeight w:val="20"/>
        </w:trPr>
        <w:tc>
          <w:tcPr>
            <w:tcW w:w="3544" w:type="dxa"/>
            <w:tcBorders>
              <w:top w:val="nil"/>
              <w:bottom w:val="nil"/>
            </w:tcBorders>
            <w:vAlign w:val="center"/>
          </w:tcPr>
          <w:p w14:paraId="1F18259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weight (kg)</w:t>
            </w:r>
          </w:p>
        </w:tc>
        <w:tc>
          <w:tcPr>
            <w:tcW w:w="1985" w:type="dxa"/>
            <w:tcBorders>
              <w:top w:val="nil"/>
            </w:tcBorders>
            <w:vAlign w:val="center"/>
          </w:tcPr>
          <w:p w14:paraId="7C680FF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78.4 ± 14.0</w:t>
            </w:r>
          </w:p>
        </w:tc>
        <w:tc>
          <w:tcPr>
            <w:tcW w:w="1984" w:type="dxa"/>
            <w:tcBorders>
              <w:top w:val="nil"/>
            </w:tcBorders>
            <w:vAlign w:val="center"/>
          </w:tcPr>
          <w:p w14:paraId="3F3A44D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81.1 ± 15.0</w:t>
            </w:r>
          </w:p>
        </w:tc>
        <w:tc>
          <w:tcPr>
            <w:tcW w:w="1559" w:type="dxa"/>
            <w:tcBorders>
              <w:top w:val="nil"/>
            </w:tcBorders>
            <w:vAlign w:val="center"/>
          </w:tcPr>
          <w:p w14:paraId="396F9D2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0.356</w:t>
            </w:r>
          </w:p>
        </w:tc>
      </w:tr>
      <w:tr w:rsidR="00637B5C" w:rsidRPr="00E454E7" w14:paraId="3B33A8DB" w14:textId="77777777" w:rsidTr="008805D8">
        <w:trPr>
          <w:trHeight w:val="20"/>
        </w:trPr>
        <w:tc>
          <w:tcPr>
            <w:tcW w:w="3544" w:type="dxa"/>
            <w:tcBorders>
              <w:top w:val="nil"/>
              <w:bottom w:val="nil"/>
            </w:tcBorders>
            <w:vAlign w:val="center"/>
          </w:tcPr>
          <w:p w14:paraId="07A79D5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height (cm)</w:t>
            </w:r>
          </w:p>
        </w:tc>
        <w:tc>
          <w:tcPr>
            <w:tcW w:w="1985" w:type="dxa"/>
            <w:vAlign w:val="center"/>
          </w:tcPr>
          <w:p w14:paraId="444CBB0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176.9 ± 9.8</w:t>
            </w:r>
          </w:p>
        </w:tc>
        <w:tc>
          <w:tcPr>
            <w:tcW w:w="1984" w:type="dxa"/>
            <w:vAlign w:val="center"/>
          </w:tcPr>
          <w:p w14:paraId="4EAF9E8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179.6 ± 7.9</w:t>
            </w:r>
          </w:p>
        </w:tc>
        <w:tc>
          <w:tcPr>
            <w:tcW w:w="1559" w:type="dxa"/>
            <w:vAlign w:val="center"/>
          </w:tcPr>
          <w:p w14:paraId="4261C0F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0.130</w:t>
            </w:r>
          </w:p>
        </w:tc>
      </w:tr>
      <w:tr w:rsidR="00637B5C" w:rsidRPr="00E454E7" w14:paraId="536378BB" w14:textId="77777777" w:rsidTr="008805D8">
        <w:trPr>
          <w:trHeight w:val="20"/>
        </w:trPr>
        <w:tc>
          <w:tcPr>
            <w:tcW w:w="3544" w:type="dxa"/>
            <w:tcBorders>
              <w:top w:val="nil"/>
              <w:bottom w:val="nil"/>
            </w:tcBorders>
            <w:vAlign w:val="center"/>
          </w:tcPr>
          <w:p w14:paraId="47E1A21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mass index (kg/m</w:t>
            </w:r>
            <w:r w:rsidRPr="00531EEE">
              <w:rPr>
                <w:rFonts w:ascii="Book Antiqua" w:hAnsi="Book Antiqua"/>
                <w:vertAlign w:val="superscript"/>
              </w:rPr>
              <w:t>2</w:t>
            </w:r>
            <w:r w:rsidRPr="00531EEE">
              <w:rPr>
                <w:rFonts w:ascii="Book Antiqua" w:hAnsi="Book Antiqua"/>
              </w:rPr>
              <w:t>)</w:t>
            </w:r>
          </w:p>
        </w:tc>
        <w:tc>
          <w:tcPr>
            <w:tcW w:w="1985" w:type="dxa"/>
            <w:vAlign w:val="center"/>
          </w:tcPr>
          <w:p w14:paraId="36141F9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23.9 ± 3.7</w:t>
            </w:r>
          </w:p>
        </w:tc>
        <w:tc>
          <w:tcPr>
            <w:tcW w:w="1984" w:type="dxa"/>
            <w:vAlign w:val="center"/>
          </w:tcPr>
          <w:p w14:paraId="3D0D293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24.9 ± 3.4</w:t>
            </w:r>
          </w:p>
        </w:tc>
        <w:tc>
          <w:tcPr>
            <w:tcW w:w="1559" w:type="dxa"/>
            <w:vAlign w:val="center"/>
          </w:tcPr>
          <w:p w14:paraId="3CF30DC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0.136</w:t>
            </w:r>
          </w:p>
        </w:tc>
      </w:tr>
      <w:tr w:rsidR="00637B5C" w:rsidRPr="00E454E7" w14:paraId="6666DB88" w14:textId="77777777" w:rsidTr="008805D8">
        <w:trPr>
          <w:trHeight w:val="20"/>
        </w:trPr>
        <w:tc>
          <w:tcPr>
            <w:tcW w:w="3544" w:type="dxa"/>
            <w:tcBorders>
              <w:top w:val="nil"/>
              <w:bottom w:val="nil"/>
            </w:tcBorders>
            <w:vAlign w:val="center"/>
          </w:tcPr>
          <w:p w14:paraId="2A1B930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SBP (mmHg)</w:t>
            </w:r>
          </w:p>
        </w:tc>
        <w:tc>
          <w:tcPr>
            <w:tcW w:w="1985" w:type="dxa"/>
            <w:tcBorders>
              <w:top w:val="nil"/>
              <w:bottom w:val="nil"/>
            </w:tcBorders>
            <w:vAlign w:val="center"/>
          </w:tcPr>
          <w:p w14:paraId="7EE5098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119.5 ± 11.2</w:t>
            </w:r>
          </w:p>
        </w:tc>
        <w:tc>
          <w:tcPr>
            <w:tcW w:w="1984" w:type="dxa"/>
            <w:tcBorders>
              <w:top w:val="nil"/>
              <w:bottom w:val="nil"/>
            </w:tcBorders>
            <w:vAlign w:val="center"/>
          </w:tcPr>
          <w:p w14:paraId="33AB558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116.6 ± 9.2</w:t>
            </w:r>
          </w:p>
        </w:tc>
        <w:tc>
          <w:tcPr>
            <w:tcW w:w="1559" w:type="dxa"/>
            <w:vAlign w:val="center"/>
          </w:tcPr>
          <w:p w14:paraId="4EFD4C5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0.156</w:t>
            </w:r>
          </w:p>
        </w:tc>
      </w:tr>
      <w:tr w:rsidR="00637B5C" w:rsidRPr="00E454E7" w14:paraId="1442DD90" w14:textId="77777777" w:rsidTr="008805D8">
        <w:trPr>
          <w:trHeight w:val="20"/>
        </w:trPr>
        <w:tc>
          <w:tcPr>
            <w:tcW w:w="3544" w:type="dxa"/>
            <w:tcBorders>
              <w:top w:val="nil"/>
              <w:bottom w:val="nil"/>
            </w:tcBorders>
            <w:vAlign w:val="center"/>
          </w:tcPr>
          <w:p w14:paraId="1300CB2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DBP (mmHg)</w:t>
            </w:r>
          </w:p>
        </w:tc>
        <w:tc>
          <w:tcPr>
            <w:tcW w:w="1985" w:type="dxa"/>
            <w:tcBorders>
              <w:top w:val="nil"/>
              <w:bottom w:val="nil"/>
            </w:tcBorders>
            <w:vAlign w:val="center"/>
          </w:tcPr>
          <w:p w14:paraId="207E230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77.7 ± 8.3</w:t>
            </w:r>
          </w:p>
        </w:tc>
        <w:tc>
          <w:tcPr>
            <w:tcW w:w="1984" w:type="dxa"/>
            <w:tcBorders>
              <w:top w:val="nil"/>
              <w:bottom w:val="nil"/>
            </w:tcBorders>
            <w:vAlign w:val="center"/>
          </w:tcPr>
          <w:p w14:paraId="2211D20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75.0 ± 8.6</w:t>
            </w:r>
          </w:p>
        </w:tc>
        <w:tc>
          <w:tcPr>
            <w:tcW w:w="1559" w:type="dxa"/>
            <w:vAlign w:val="center"/>
          </w:tcPr>
          <w:p w14:paraId="20B3294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0.112</w:t>
            </w:r>
          </w:p>
        </w:tc>
      </w:tr>
      <w:tr w:rsidR="00637B5C" w:rsidRPr="00E454E7" w14:paraId="02D91326" w14:textId="77777777" w:rsidTr="008805D8">
        <w:trPr>
          <w:trHeight w:val="20"/>
        </w:trPr>
        <w:tc>
          <w:tcPr>
            <w:tcW w:w="3544" w:type="dxa"/>
            <w:tcBorders>
              <w:top w:val="nil"/>
              <w:bottom w:val="nil"/>
            </w:tcBorders>
            <w:vAlign w:val="center"/>
          </w:tcPr>
          <w:p w14:paraId="643A983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 xml:space="preserve">Smoking, </w:t>
            </w:r>
            <w:r w:rsidRPr="00531EEE">
              <w:rPr>
                <w:rFonts w:ascii="Book Antiqua" w:hAnsi="Book Antiqua"/>
                <w:i/>
                <w:iCs/>
              </w:rPr>
              <w:t>n</w:t>
            </w:r>
            <w:r w:rsidRPr="00531EEE">
              <w:rPr>
                <w:rFonts w:ascii="Book Antiqua" w:hAnsi="Book Antiqua"/>
              </w:rPr>
              <w:t xml:space="preserve"> (%)</w:t>
            </w:r>
          </w:p>
        </w:tc>
        <w:tc>
          <w:tcPr>
            <w:tcW w:w="1985" w:type="dxa"/>
            <w:tcBorders>
              <w:top w:val="nil"/>
              <w:bottom w:val="nil"/>
            </w:tcBorders>
            <w:vAlign w:val="center"/>
          </w:tcPr>
          <w:p w14:paraId="36EDFA4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12 (24.0)</w:t>
            </w:r>
          </w:p>
        </w:tc>
        <w:tc>
          <w:tcPr>
            <w:tcW w:w="1984" w:type="dxa"/>
            <w:tcBorders>
              <w:top w:val="nil"/>
              <w:bottom w:val="nil"/>
            </w:tcBorders>
            <w:vAlign w:val="center"/>
          </w:tcPr>
          <w:p w14:paraId="62A650A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9 (18.4)</w:t>
            </w:r>
          </w:p>
        </w:tc>
        <w:tc>
          <w:tcPr>
            <w:tcW w:w="1559" w:type="dxa"/>
            <w:vAlign w:val="center"/>
          </w:tcPr>
          <w:p w14:paraId="2170E39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0.660</w:t>
            </w:r>
          </w:p>
        </w:tc>
      </w:tr>
      <w:tr w:rsidR="00637B5C" w:rsidRPr="00E454E7" w14:paraId="4B4E06E2" w14:textId="77777777" w:rsidTr="008805D8">
        <w:trPr>
          <w:trHeight w:val="20"/>
        </w:trPr>
        <w:tc>
          <w:tcPr>
            <w:tcW w:w="3544" w:type="dxa"/>
            <w:tcBorders>
              <w:top w:val="nil"/>
              <w:bottom w:val="nil"/>
            </w:tcBorders>
            <w:vAlign w:val="center"/>
          </w:tcPr>
          <w:p w14:paraId="5CC037C0" w14:textId="77777777" w:rsidR="00637B5C" w:rsidRPr="00531EEE" w:rsidRDefault="00637B5C" w:rsidP="008805D8">
            <w:pPr>
              <w:spacing w:line="360" w:lineRule="auto"/>
              <w:jc w:val="both"/>
              <w:rPr>
                <w:rFonts w:ascii="Book Antiqua" w:hAnsi="Book Antiqua" w:cs="Times New Roman"/>
                <w:vertAlign w:val="superscript"/>
              </w:rPr>
            </w:pPr>
            <w:r w:rsidRPr="00531EEE">
              <w:rPr>
                <w:rFonts w:ascii="Book Antiqua" w:hAnsi="Book Antiqua"/>
              </w:rPr>
              <w:t>Disease duration (yr)</w:t>
            </w:r>
            <w:r w:rsidRPr="00531EEE">
              <w:rPr>
                <w:rFonts w:ascii="Book Antiqua" w:hAnsi="Book Antiqua"/>
                <w:vertAlign w:val="superscript"/>
              </w:rPr>
              <w:t>2</w:t>
            </w:r>
          </w:p>
        </w:tc>
        <w:tc>
          <w:tcPr>
            <w:tcW w:w="1985" w:type="dxa"/>
            <w:tcBorders>
              <w:top w:val="nil"/>
              <w:bottom w:val="nil"/>
            </w:tcBorders>
            <w:vAlign w:val="center"/>
          </w:tcPr>
          <w:p w14:paraId="55279B4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6.0 (3.0-11.0)</w:t>
            </w:r>
          </w:p>
        </w:tc>
        <w:tc>
          <w:tcPr>
            <w:tcW w:w="1984" w:type="dxa"/>
            <w:tcBorders>
              <w:top w:val="nil"/>
              <w:bottom w:val="nil"/>
            </w:tcBorders>
            <w:vAlign w:val="center"/>
          </w:tcPr>
          <w:p w14:paraId="6B7C5A5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vAlign w:val="center"/>
          </w:tcPr>
          <w:p w14:paraId="1CA399B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15581BF2" w14:textId="77777777" w:rsidTr="008805D8">
        <w:trPr>
          <w:trHeight w:val="20"/>
        </w:trPr>
        <w:tc>
          <w:tcPr>
            <w:tcW w:w="3544" w:type="dxa"/>
            <w:tcBorders>
              <w:top w:val="nil"/>
              <w:bottom w:val="nil"/>
            </w:tcBorders>
            <w:vAlign w:val="center"/>
          </w:tcPr>
          <w:p w14:paraId="0B6AE56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UCEIS (score)</w:t>
            </w:r>
          </w:p>
        </w:tc>
        <w:tc>
          <w:tcPr>
            <w:tcW w:w="1985" w:type="dxa"/>
            <w:tcBorders>
              <w:top w:val="nil"/>
              <w:bottom w:val="nil"/>
            </w:tcBorders>
            <w:vAlign w:val="center"/>
          </w:tcPr>
          <w:p w14:paraId="1EF0012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6.0 (5.0-7.0)</w:t>
            </w:r>
          </w:p>
        </w:tc>
        <w:tc>
          <w:tcPr>
            <w:tcW w:w="1984" w:type="dxa"/>
            <w:tcBorders>
              <w:top w:val="nil"/>
              <w:bottom w:val="nil"/>
            </w:tcBorders>
            <w:vAlign w:val="center"/>
          </w:tcPr>
          <w:p w14:paraId="78681ED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vAlign w:val="center"/>
          </w:tcPr>
          <w:p w14:paraId="4D74CFE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749CC8D1" w14:textId="77777777" w:rsidTr="008805D8">
        <w:trPr>
          <w:trHeight w:val="20"/>
        </w:trPr>
        <w:tc>
          <w:tcPr>
            <w:tcW w:w="3544" w:type="dxa"/>
            <w:tcBorders>
              <w:top w:val="nil"/>
              <w:bottom w:val="nil"/>
            </w:tcBorders>
            <w:vAlign w:val="center"/>
          </w:tcPr>
          <w:p w14:paraId="7034DCA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SES-CD (score)</w:t>
            </w:r>
          </w:p>
        </w:tc>
        <w:tc>
          <w:tcPr>
            <w:tcW w:w="1985" w:type="dxa"/>
            <w:tcBorders>
              <w:top w:val="nil"/>
              <w:bottom w:val="nil"/>
            </w:tcBorders>
            <w:vAlign w:val="center"/>
          </w:tcPr>
          <w:p w14:paraId="3701759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9.2 (6.6-12.0)</w:t>
            </w:r>
          </w:p>
        </w:tc>
        <w:tc>
          <w:tcPr>
            <w:tcW w:w="1984" w:type="dxa"/>
            <w:tcBorders>
              <w:top w:val="nil"/>
              <w:bottom w:val="nil"/>
            </w:tcBorders>
            <w:vAlign w:val="center"/>
          </w:tcPr>
          <w:p w14:paraId="4E08FEF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vAlign w:val="center"/>
          </w:tcPr>
          <w:p w14:paraId="4A2B27A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480A79B3" w14:textId="77777777" w:rsidTr="008805D8">
        <w:trPr>
          <w:trHeight w:val="20"/>
        </w:trPr>
        <w:tc>
          <w:tcPr>
            <w:tcW w:w="3544" w:type="dxa"/>
            <w:tcBorders>
              <w:top w:val="nil"/>
              <w:bottom w:val="nil"/>
            </w:tcBorders>
            <w:vAlign w:val="center"/>
          </w:tcPr>
          <w:p w14:paraId="3DD0FF0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Aminosalycilates</w:t>
            </w:r>
          </w:p>
        </w:tc>
        <w:tc>
          <w:tcPr>
            <w:tcW w:w="1985" w:type="dxa"/>
            <w:tcBorders>
              <w:top w:val="nil"/>
              <w:bottom w:val="nil"/>
            </w:tcBorders>
            <w:vAlign w:val="center"/>
          </w:tcPr>
          <w:p w14:paraId="15D36D4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32 (64.0%)</w:t>
            </w:r>
          </w:p>
        </w:tc>
        <w:tc>
          <w:tcPr>
            <w:tcW w:w="1984" w:type="dxa"/>
            <w:tcBorders>
              <w:top w:val="nil"/>
              <w:bottom w:val="nil"/>
            </w:tcBorders>
          </w:tcPr>
          <w:p w14:paraId="6B1330A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tcPr>
          <w:p w14:paraId="5A3F436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0611FC58" w14:textId="77777777" w:rsidTr="008805D8">
        <w:trPr>
          <w:trHeight w:val="20"/>
        </w:trPr>
        <w:tc>
          <w:tcPr>
            <w:tcW w:w="3544" w:type="dxa"/>
            <w:tcBorders>
              <w:top w:val="nil"/>
              <w:bottom w:val="nil"/>
            </w:tcBorders>
            <w:vAlign w:val="center"/>
          </w:tcPr>
          <w:p w14:paraId="54EB9E5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DMARD</w:t>
            </w:r>
          </w:p>
        </w:tc>
        <w:tc>
          <w:tcPr>
            <w:tcW w:w="1985" w:type="dxa"/>
            <w:tcBorders>
              <w:top w:val="nil"/>
              <w:bottom w:val="nil"/>
            </w:tcBorders>
            <w:vAlign w:val="center"/>
          </w:tcPr>
          <w:p w14:paraId="6E26796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15 (30.0%)</w:t>
            </w:r>
          </w:p>
        </w:tc>
        <w:tc>
          <w:tcPr>
            <w:tcW w:w="1984" w:type="dxa"/>
            <w:tcBorders>
              <w:top w:val="nil"/>
              <w:bottom w:val="nil"/>
            </w:tcBorders>
          </w:tcPr>
          <w:p w14:paraId="550C195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nil"/>
            </w:tcBorders>
          </w:tcPr>
          <w:p w14:paraId="4C341B8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r w:rsidR="00637B5C" w:rsidRPr="00E454E7" w14:paraId="3721240A" w14:textId="77777777" w:rsidTr="008805D8">
        <w:trPr>
          <w:trHeight w:val="20"/>
        </w:trPr>
        <w:tc>
          <w:tcPr>
            <w:tcW w:w="3544" w:type="dxa"/>
            <w:tcBorders>
              <w:top w:val="nil"/>
              <w:bottom w:val="single" w:sz="4" w:space="0" w:color="auto"/>
            </w:tcBorders>
            <w:vAlign w:val="center"/>
          </w:tcPr>
          <w:p w14:paraId="7B0A62B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Monoclonal antibodies</w:t>
            </w:r>
          </w:p>
        </w:tc>
        <w:tc>
          <w:tcPr>
            <w:tcW w:w="1985" w:type="dxa"/>
            <w:tcBorders>
              <w:top w:val="nil"/>
              <w:bottom w:val="single" w:sz="4" w:space="0" w:color="auto"/>
            </w:tcBorders>
            <w:vAlign w:val="center"/>
          </w:tcPr>
          <w:p w14:paraId="5879901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29 (58.0%)</w:t>
            </w:r>
          </w:p>
        </w:tc>
        <w:tc>
          <w:tcPr>
            <w:tcW w:w="1984" w:type="dxa"/>
            <w:tcBorders>
              <w:top w:val="nil"/>
              <w:bottom w:val="single" w:sz="4" w:space="0" w:color="auto"/>
            </w:tcBorders>
          </w:tcPr>
          <w:p w14:paraId="4A98E5F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559" w:type="dxa"/>
            <w:tcBorders>
              <w:top w:val="nil"/>
              <w:bottom w:val="single" w:sz="4" w:space="0" w:color="auto"/>
            </w:tcBorders>
          </w:tcPr>
          <w:p w14:paraId="66BB365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bl>
    <w:p w14:paraId="0CB932AD" w14:textId="77777777" w:rsidR="003627AA" w:rsidRDefault="00637B5C" w:rsidP="00637B5C">
      <w:pPr>
        <w:spacing w:line="360" w:lineRule="auto"/>
        <w:jc w:val="both"/>
        <w:rPr>
          <w:rFonts w:ascii="Book Antiqua" w:hAnsi="Book Antiqua"/>
          <w:bCs/>
          <w:vertAlign w:val="superscript"/>
          <w:lang w:eastAsia="zh-CN"/>
        </w:rPr>
      </w:pPr>
      <w:r w:rsidRPr="00531EEE">
        <w:rPr>
          <w:rFonts w:ascii="Book Antiqua" w:hAnsi="Book Antiqua"/>
          <w:bCs/>
          <w:vertAlign w:val="superscript"/>
        </w:rPr>
        <w:t>1</w:t>
      </w:r>
      <w:r w:rsidRPr="00531EEE">
        <w:rPr>
          <w:rFonts w:ascii="Book Antiqua" w:hAnsi="Book Antiqua"/>
          <w:bCs/>
        </w:rPr>
        <w:t>Chi-square test or t-test for independent samples</w:t>
      </w:r>
      <w:r w:rsidR="003627AA">
        <w:rPr>
          <w:rFonts w:ascii="Book Antiqua" w:hAnsi="Book Antiqua" w:hint="eastAsia"/>
          <w:bCs/>
          <w:lang w:eastAsia="zh-CN"/>
        </w:rPr>
        <w:t>.</w:t>
      </w:r>
      <w:r w:rsidR="00F72FF6" w:rsidRPr="00531EEE">
        <w:rPr>
          <w:rFonts w:ascii="Book Antiqua" w:hAnsi="Book Antiqua"/>
          <w:bCs/>
          <w:vertAlign w:val="superscript"/>
        </w:rPr>
        <w:t xml:space="preserve"> </w:t>
      </w:r>
    </w:p>
    <w:p w14:paraId="3A0E19FF" w14:textId="77777777" w:rsidR="003627AA" w:rsidRDefault="00637B5C" w:rsidP="00637B5C">
      <w:pPr>
        <w:spacing w:line="360" w:lineRule="auto"/>
        <w:jc w:val="both"/>
        <w:rPr>
          <w:rFonts w:ascii="Book Antiqua" w:hAnsi="Book Antiqua"/>
          <w:bCs/>
          <w:lang w:eastAsia="zh-CN"/>
        </w:rPr>
      </w:pPr>
      <w:r w:rsidRPr="00531EEE">
        <w:rPr>
          <w:rFonts w:ascii="Book Antiqua" w:hAnsi="Book Antiqua"/>
          <w:bCs/>
          <w:vertAlign w:val="superscript"/>
        </w:rPr>
        <w:t>2</w:t>
      </w:r>
      <w:r w:rsidRPr="00531EEE">
        <w:rPr>
          <w:rFonts w:ascii="Book Antiqua" w:hAnsi="Book Antiqua"/>
          <w:bCs/>
        </w:rPr>
        <w:t xml:space="preserve">Time period since the initial diagnosis. </w:t>
      </w:r>
    </w:p>
    <w:p w14:paraId="0D706B74" w14:textId="12CA3722" w:rsidR="00637B5C" w:rsidRPr="00531EEE" w:rsidRDefault="00F72FF6" w:rsidP="00637B5C">
      <w:pPr>
        <w:spacing w:line="360" w:lineRule="auto"/>
        <w:jc w:val="both"/>
        <w:rPr>
          <w:rFonts w:ascii="Book Antiqua" w:hAnsi="Book Antiqua"/>
          <w:bCs/>
          <w:lang w:eastAsia="zh-CN"/>
        </w:rPr>
      </w:pPr>
      <w:r w:rsidRPr="00531EEE">
        <w:rPr>
          <w:rFonts w:ascii="Book Antiqua" w:hAnsi="Book Antiqua"/>
          <w:bCs/>
        </w:rPr>
        <w:t xml:space="preserve">DBP: Diastolic blood pressure; DMARD: Disease-modifying antirheumatic drug; </w:t>
      </w:r>
      <w:r w:rsidR="00637B5C" w:rsidRPr="00531EEE">
        <w:rPr>
          <w:rFonts w:ascii="Book Antiqua" w:hAnsi="Book Antiqua"/>
          <w:bCs/>
        </w:rPr>
        <w:t xml:space="preserve">SBP: Systolic blood pressure; SES-CD: Simple </w:t>
      </w:r>
      <w:r w:rsidR="008F3A7F" w:rsidRPr="00531EEE">
        <w:rPr>
          <w:rFonts w:ascii="Book Antiqua" w:hAnsi="Book Antiqua"/>
          <w:bCs/>
        </w:rPr>
        <w:t>e</w:t>
      </w:r>
      <w:r w:rsidR="00637B5C" w:rsidRPr="00531EEE">
        <w:rPr>
          <w:rFonts w:ascii="Book Antiqua" w:hAnsi="Book Antiqua"/>
          <w:bCs/>
        </w:rPr>
        <w:t xml:space="preserve">ndoscopic </w:t>
      </w:r>
      <w:r w:rsidR="008F3A7F" w:rsidRPr="00531EEE">
        <w:rPr>
          <w:rFonts w:ascii="Book Antiqua" w:hAnsi="Book Antiqua"/>
          <w:bCs/>
        </w:rPr>
        <w:t>s</w:t>
      </w:r>
      <w:r w:rsidR="00637B5C" w:rsidRPr="00531EEE">
        <w:rPr>
          <w:rFonts w:ascii="Book Antiqua" w:hAnsi="Book Antiqua"/>
          <w:bCs/>
        </w:rPr>
        <w:t xml:space="preserve">core for Crohn’s </w:t>
      </w:r>
      <w:r w:rsidR="008F3A7F" w:rsidRPr="00531EEE">
        <w:rPr>
          <w:rFonts w:ascii="Book Antiqua" w:hAnsi="Book Antiqua"/>
          <w:bCs/>
        </w:rPr>
        <w:t>d</w:t>
      </w:r>
      <w:r w:rsidR="00637B5C" w:rsidRPr="00531EEE">
        <w:rPr>
          <w:rFonts w:ascii="Book Antiqua" w:hAnsi="Book Antiqua"/>
          <w:bCs/>
        </w:rPr>
        <w:t>isease; UCEIS: Ulcera</w:t>
      </w:r>
      <w:r w:rsidR="008F3A7F" w:rsidRPr="00531EEE">
        <w:rPr>
          <w:rFonts w:ascii="Book Antiqua" w:hAnsi="Book Antiqua"/>
          <w:bCs/>
        </w:rPr>
        <w:t>tive colitis index of sev</w:t>
      </w:r>
      <w:r w:rsidR="00637B5C" w:rsidRPr="00531EEE">
        <w:rPr>
          <w:rFonts w:ascii="Book Antiqua" w:hAnsi="Book Antiqua"/>
          <w:bCs/>
        </w:rPr>
        <w:t xml:space="preserve">erity. Data are presented as whole number (percentage), mean ± </w:t>
      </w:r>
      <w:r w:rsidR="00D52ED3">
        <w:rPr>
          <w:rFonts w:ascii="Book Antiqua" w:hAnsi="Book Antiqua" w:hint="eastAsia"/>
          <w:bCs/>
          <w:lang w:eastAsia="zh-CN"/>
        </w:rPr>
        <w:t>SD</w:t>
      </w:r>
      <w:r w:rsidR="00637B5C" w:rsidRPr="00531EEE">
        <w:rPr>
          <w:rFonts w:ascii="Book Antiqua" w:hAnsi="Book Antiqua"/>
          <w:bCs/>
        </w:rPr>
        <w:t xml:space="preserve"> or median (</w:t>
      </w:r>
      <w:r w:rsidR="001E7945" w:rsidRPr="00531EEE">
        <w:rPr>
          <w:rFonts w:ascii="Book Antiqua" w:hAnsi="Book Antiqua"/>
          <w:bCs/>
        </w:rPr>
        <w:t>interquartile range</w:t>
      </w:r>
      <w:r w:rsidR="00637B5C" w:rsidRPr="00531EEE">
        <w:rPr>
          <w:rFonts w:ascii="Book Antiqua" w:hAnsi="Book Antiqua"/>
          <w:bCs/>
        </w:rPr>
        <w:t>).</w:t>
      </w:r>
    </w:p>
    <w:p w14:paraId="2CD6F01F" w14:textId="77777777" w:rsidR="00637B5C" w:rsidRPr="00531EEE" w:rsidRDefault="00637B5C" w:rsidP="00637B5C">
      <w:pPr>
        <w:spacing w:line="360" w:lineRule="auto"/>
        <w:rPr>
          <w:rFonts w:ascii="Book Antiqua" w:hAnsi="Book Antiqua"/>
          <w:b/>
        </w:rPr>
        <w:sectPr w:rsidR="00637B5C" w:rsidRPr="00531EEE">
          <w:pgSz w:w="12240" w:h="15840"/>
          <w:pgMar w:top="1440" w:right="1440" w:bottom="1440" w:left="1440" w:header="708" w:footer="708" w:gutter="0"/>
          <w:cols w:space="708"/>
          <w:docGrid w:linePitch="360"/>
        </w:sectPr>
      </w:pPr>
    </w:p>
    <w:p w14:paraId="4CC6AAD4" w14:textId="77777777" w:rsidR="00637B5C" w:rsidRPr="00531EEE" w:rsidRDefault="00637B5C" w:rsidP="00637B5C">
      <w:pPr>
        <w:spacing w:line="360" w:lineRule="auto"/>
        <w:jc w:val="both"/>
        <w:rPr>
          <w:rFonts w:ascii="Book Antiqua" w:hAnsi="Book Antiqua"/>
        </w:rPr>
      </w:pPr>
      <w:r w:rsidRPr="00531EEE">
        <w:rPr>
          <w:rFonts w:ascii="Book Antiqua" w:hAnsi="Book Antiqua"/>
          <w:b/>
        </w:rPr>
        <w:lastRenderedPageBreak/>
        <w:t>Table 2 Laboratory parameters of the inflammatory bowel disease group and the control group</w:t>
      </w:r>
    </w:p>
    <w:tbl>
      <w:tblPr>
        <w:tblStyle w:val="TableGridLight1"/>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302"/>
        <w:gridCol w:w="2410"/>
        <w:gridCol w:w="1134"/>
      </w:tblGrid>
      <w:tr w:rsidR="00637B5C" w:rsidRPr="00E454E7" w14:paraId="626278FB" w14:textId="77777777" w:rsidTr="003627AA">
        <w:trPr>
          <w:trHeight w:val="683"/>
        </w:trPr>
        <w:tc>
          <w:tcPr>
            <w:tcW w:w="3085" w:type="dxa"/>
            <w:tcBorders>
              <w:top w:val="single" w:sz="4" w:space="0" w:color="auto"/>
              <w:bottom w:val="single" w:sz="4" w:space="0" w:color="auto"/>
            </w:tcBorders>
            <w:shd w:val="clear" w:color="auto" w:fill="auto"/>
            <w:vAlign w:val="center"/>
          </w:tcPr>
          <w:p w14:paraId="7C94717C" w14:textId="77777777"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Parameter</w:t>
            </w:r>
          </w:p>
        </w:tc>
        <w:tc>
          <w:tcPr>
            <w:tcW w:w="2302" w:type="dxa"/>
            <w:tcBorders>
              <w:top w:val="single" w:sz="4" w:space="0" w:color="auto"/>
              <w:bottom w:val="single" w:sz="4" w:space="0" w:color="auto"/>
            </w:tcBorders>
            <w:shd w:val="clear" w:color="auto" w:fill="auto"/>
            <w:vAlign w:val="center"/>
          </w:tcPr>
          <w:p w14:paraId="65D2A685" w14:textId="4EDFB289"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IBD group</w:t>
            </w:r>
            <w:r w:rsidR="00DA7228" w:rsidRPr="00531EEE">
              <w:rPr>
                <w:rFonts w:ascii="Book Antiqua" w:hAnsi="Book Antiqua"/>
                <w:b/>
              </w:rPr>
              <w:t xml:space="preserve"> </w:t>
            </w:r>
          </w:p>
          <w:p w14:paraId="5D4B1B8C" w14:textId="121619FA" w:rsidR="00637B5C" w:rsidRPr="00531EEE" w:rsidRDefault="00637B5C" w:rsidP="008805D8">
            <w:pPr>
              <w:spacing w:line="360" w:lineRule="auto"/>
              <w:jc w:val="both"/>
              <w:rPr>
                <w:rFonts w:ascii="Book Antiqua" w:hAnsi="Book Antiqua" w:cs="Times New Roman"/>
              </w:rPr>
            </w:pPr>
            <w:r w:rsidRPr="00531EEE">
              <w:rPr>
                <w:rFonts w:ascii="Book Antiqua" w:hAnsi="Book Antiqua"/>
                <w:b/>
              </w:rPr>
              <w:t>(</w:t>
            </w:r>
            <w:r w:rsidR="00934EEB" w:rsidRPr="00531EEE">
              <w:rPr>
                <w:rFonts w:ascii="Book Antiqua" w:hAnsi="Book Antiqua"/>
                <w:b/>
                <w:i/>
                <w:iCs/>
              </w:rPr>
              <w:t xml:space="preserve">n </w:t>
            </w:r>
            <w:r w:rsidRPr="00531EEE">
              <w:rPr>
                <w:rFonts w:ascii="Book Antiqua" w:hAnsi="Book Antiqua"/>
                <w:b/>
              </w:rPr>
              <w:t>=</w:t>
            </w:r>
            <w:r w:rsidR="00934EEB" w:rsidRPr="00531EEE">
              <w:rPr>
                <w:rFonts w:ascii="Book Antiqua" w:hAnsi="Book Antiqua"/>
                <w:b/>
              </w:rPr>
              <w:t xml:space="preserve"> </w:t>
            </w:r>
            <w:r w:rsidRPr="00531EEE">
              <w:rPr>
                <w:rFonts w:ascii="Book Antiqua" w:hAnsi="Book Antiqua"/>
                <w:b/>
              </w:rPr>
              <w:t>50)</w:t>
            </w:r>
          </w:p>
        </w:tc>
        <w:tc>
          <w:tcPr>
            <w:tcW w:w="2410" w:type="dxa"/>
            <w:tcBorders>
              <w:top w:val="single" w:sz="4" w:space="0" w:color="auto"/>
              <w:bottom w:val="single" w:sz="4" w:space="0" w:color="auto"/>
            </w:tcBorders>
            <w:shd w:val="clear" w:color="auto" w:fill="auto"/>
            <w:vAlign w:val="center"/>
          </w:tcPr>
          <w:p w14:paraId="4DCB206B" w14:textId="40F9EC01" w:rsidR="00204D11" w:rsidRPr="00531EEE" w:rsidRDefault="00637B5C" w:rsidP="008805D8">
            <w:pPr>
              <w:spacing w:line="360" w:lineRule="auto"/>
              <w:jc w:val="both"/>
              <w:rPr>
                <w:rFonts w:ascii="Book Antiqua" w:hAnsi="Book Antiqua" w:cs="Times New Roman"/>
                <w:b/>
              </w:rPr>
            </w:pPr>
            <w:r w:rsidRPr="00531EEE">
              <w:rPr>
                <w:rFonts w:ascii="Book Antiqua" w:hAnsi="Book Antiqua"/>
                <w:b/>
              </w:rPr>
              <w:t>Control group</w:t>
            </w:r>
            <w:r w:rsidR="00DA7228" w:rsidRPr="00531EEE">
              <w:rPr>
                <w:rFonts w:ascii="Book Antiqua" w:hAnsi="Book Antiqua"/>
                <w:b/>
              </w:rPr>
              <w:t xml:space="preserve"> </w:t>
            </w:r>
          </w:p>
          <w:p w14:paraId="256CC4E5" w14:textId="4A33D186" w:rsidR="00637B5C" w:rsidRPr="00531EEE" w:rsidRDefault="00637B5C" w:rsidP="008805D8">
            <w:pPr>
              <w:spacing w:line="360" w:lineRule="auto"/>
              <w:jc w:val="both"/>
              <w:rPr>
                <w:rFonts w:ascii="Book Antiqua" w:hAnsi="Book Antiqua" w:cs="Times New Roman"/>
                <w:b/>
              </w:rPr>
            </w:pPr>
            <w:r w:rsidRPr="00531EEE">
              <w:rPr>
                <w:rFonts w:ascii="Book Antiqua" w:hAnsi="Book Antiqua"/>
                <w:b/>
              </w:rPr>
              <w:t>(</w:t>
            </w:r>
            <w:r w:rsidR="00934EEB" w:rsidRPr="00531EEE">
              <w:rPr>
                <w:rFonts w:ascii="Book Antiqua" w:hAnsi="Book Antiqua"/>
                <w:b/>
                <w:i/>
                <w:iCs/>
              </w:rPr>
              <w:t xml:space="preserve">n </w:t>
            </w:r>
            <w:r w:rsidRPr="00531EEE">
              <w:rPr>
                <w:rFonts w:ascii="Book Antiqua" w:hAnsi="Book Antiqua"/>
                <w:b/>
              </w:rPr>
              <w:t>=</w:t>
            </w:r>
            <w:r w:rsidR="00934EEB" w:rsidRPr="00531EEE">
              <w:rPr>
                <w:rFonts w:ascii="Book Antiqua" w:hAnsi="Book Antiqua"/>
                <w:b/>
              </w:rPr>
              <w:t xml:space="preserve"> </w:t>
            </w:r>
            <w:r w:rsidRPr="00531EEE">
              <w:rPr>
                <w:rFonts w:ascii="Book Antiqua" w:hAnsi="Book Antiqua"/>
                <w:b/>
              </w:rPr>
              <w:t>50)</w:t>
            </w:r>
          </w:p>
        </w:tc>
        <w:tc>
          <w:tcPr>
            <w:tcW w:w="1134" w:type="dxa"/>
            <w:tcBorders>
              <w:top w:val="single" w:sz="4" w:space="0" w:color="auto"/>
              <w:bottom w:val="single" w:sz="4" w:space="0" w:color="auto"/>
            </w:tcBorders>
            <w:shd w:val="clear" w:color="auto" w:fill="auto"/>
            <w:vAlign w:val="center"/>
          </w:tcPr>
          <w:p w14:paraId="58CA4268" w14:textId="2201F9EF" w:rsidR="00637B5C" w:rsidRPr="00531EEE" w:rsidRDefault="00934EEB" w:rsidP="008805D8">
            <w:pPr>
              <w:spacing w:line="360" w:lineRule="auto"/>
              <w:jc w:val="both"/>
              <w:rPr>
                <w:rFonts w:ascii="Book Antiqua" w:hAnsi="Book Antiqua" w:cs="Times New Roman"/>
                <w:b/>
              </w:rPr>
            </w:pPr>
            <w:r w:rsidRPr="00531EEE">
              <w:rPr>
                <w:rFonts w:ascii="Book Antiqua" w:hAnsi="Book Antiqua"/>
                <w:b/>
                <w:i/>
              </w:rPr>
              <w:t>P</w:t>
            </w:r>
            <w:r w:rsidRPr="00531EEE">
              <w:rPr>
                <w:rFonts w:ascii="Book Antiqua" w:hAnsi="Book Antiqua"/>
                <w:b/>
              </w:rPr>
              <w:t xml:space="preserve"> </w:t>
            </w:r>
            <w:r w:rsidRPr="00531EEE">
              <w:rPr>
                <w:rFonts w:ascii="Book Antiqua" w:hAnsi="Book Antiqua"/>
                <w:b/>
                <w:lang w:eastAsia="zh-CN"/>
              </w:rPr>
              <w:t>value</w:t>
            </w:r>
            <w:r w:rsidRPr="00531EEE">
              <w:rPr>
                <w:rFonts w:ascii="Book Antiqua" w:hAnsi="Book Antiqua"/>
                <w:b/>
                <w:vertAlign w:val="superscript"/>
                <w:lang w:eastAsia="zh-CN"/>
              </w:rPr>
              <w:t>1</w:t>
            </w:r>
          </w:p>
        </w:tc>
      </w:tr>
      <w:tr w:rsidR="00637B5C" w:rsidRPr="00E454E7" w14:paraId="378DC8AD" w14:textId="77777777" w:rsidTr="00DA7228">
        <w:trPr>
          <w:trHeight w:val="20"/>
        </w:trPr>
        <w:tc>
          <w:tcPr>
            <w:tcW w:w="3085" w:type="dxa"/>
            <w:tcBorders>
              <w:top w:val="single" w:sz="4" w:space="0" w:color="auto"/>
              <w:left w:val="nil"/>
              <w:bottom w:val="nil"/>
              <w:right w:val="nil"/>
            </w:tcBorders>
            <w:vAlign w:val="center"/>
          </w:tcPr>
          <w:p w14:paraId="76C80FEB" w14:textId="31E65066" w:rsidR="00637B5C" w:rsidRPr="00531EEE" w:rsidRDefault="00637B5C" w:rsidP="008805D8">
            <w:pPr>
              <w:spacing w:line="360" w:lineRule="auto"/>
              <w:jc w:val="both"/>
              <w:rPr>
                <w:rFonts w:ascii="Book Antiqua" w:hAnsi="Book Antiqua" w:cs="Times New Roman"/>
              </w:rPr>
            </w:pPr>
            <w:r w:rsidRPr="00531EEE">
              <w:rPr>
                <w:rFonts w:ascii="Book Antiqua" w:hAnsi="Book Antiqua"/>
              </w:rPr>
              <w:t>Erythrocytes (</w:t>
            </w:r>
            <w:r w:rsidR="007853DC" w:rsidRPr="00531EEE">
              <w:rPr>
                <w:rFonts w:ascii="Book Antiqua" w:hAnsi="Book Antiqua"/>
              </w:rPr>
              <w:t xml:space="preserve">× </w:t>
            </w:r>
            <w:r w:rsidRPr="00531EEE">
              <w:rPr>
                <w:rFonts w:ascii="Book Antiqua" w:hAnsi="Book Antiqua"/>
              </w:rPr>
              <w:t>10</w:t>
            </w:r>
            <w:r w:rsidRPr="00531EEE">
              <w:rPr>
                <w:rFonts w:ascii="Book Antiqua" w:hAnsi="Book Antiqua"/>
                <w:vertAlign w:val="superscript"/>
              </w:rPr>
              <w:t>12</w:t>
            </w:r>
            <w:r w:rsidRPr="00531EEE">
              <w:rPr>
                <w:rFonts w:ascii="Book Antiqua" w:hAnsi="Book Antiqua"/>
              </w:rPr>
              <w:t>/L)</w:t>
            </w:r>
          </w:p>
        </w:tc>
        <w:tc>
          <w:tcPr>
            <w:tcW w:w="2302" w:type="dxa"/>
            <w:tcBorders>
              <w:top w:val="single" w:sz="4" w:space="0" w:color="auto"/>
              <w:left w:val="nil"/>
              <w:bottom w:val="nil"/>
              <w:right w:val="nil"/>
            </w:tcBorders>
            <w:vAlign w:val="center"/>
          </w:tcPr>
          <w:p w14:paraId="7417A94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4.7 ± 0.5</w:t>
            </w:r>
          </w:p>
        </w:tc>
        <w:tc>
          <w:tcPr>
            <w:tcW w:w="2410" w:type="dxa"/>
            <w:tcBorders>
              <w:top w:val="single" w:sz="4" w:space="0" w:color="auto"/>
              <w:left w:val="nil"/>
              <w:bottom w:val="nil"/>
              <w:right w:val="nil"/>
            </w:tcBorders>
            <w:vAlign w:val="center"/>
          </w:tcPr>
          <w:p w14:paraId="4AC6BD6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5.0 ± 0.4</w:t>
            </w:r>
          </w:p>
        </w:tc>
        <w:tc>
          <w:tcPr>
            <w:tcW w:w="1134" w:type="dxa"/>
            <w:tcBorders>
              <w:top w:val="single" w:sz="4" w:space="0" w:color="auto"/>
              <w:left w:val="nil"/>
              <w:bottom w:val="nil"/>
              <w:right w:val="nil"/>
            </w:tcBorders>
            <w:vAlign w:val="center"/>
          </w:tcPr>
          <w:p w14:paraId="455DB8F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0.020</w:t>
            </w:r>
          </w:p>
        </w:tc>
      </w:tr>
      <w:tr w:rsidR="00637B5C" w:rsidRPr="00E454E7" w14:paraId="75FCEA4F" w14:textId="77777777" w:rsidTr="00DA7228">
        <w:trPr>
          <w:trHeight w:val="20"/>
        </w:trPr>
        <w:tc>
          <w:tcPr>
            <w:tcW w:w="3085" w:type="dxa"/>
            <w:tcBorders>
              <w:top w:val="nil"/>
              <w:bottom w:val="nil"/>
            </w:tcBorders>
            <w:vAlign w:val="center"/>
          </w:tcPr>
          <w:p w14:paraId="555872B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Hemoglobin (g/L)</w:t>
            </w:r>
          </w:p>
        </w:tc>
        <w:tc>
          <w:tcPr>
            <w:tcW w:w="2302" w:type="dxa"/>
            <w:tcBorders>
              <w:top w:val="nil"/>
              <w:bottom w:val="nil"/>
            </w:tcBorders>
            <w:vAlign w:val="center"/>
          </w:tcPr>
          <w:p w14:paraId="3D3660A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140.4 ± 17.3</w:t>
            </w:r>
          </w:p>
        </w:tc>
        <w:tc>
          <w:tcPr>
            <w:tcW w:w="2410" w:type="dxa"/>
            <w:tcBorders>
              <w:top w:val="nil"/>
              <w:bottom w:val="nil"/>
            </w:tcBorders>
            <w:vAlign w:val="center"/>
          </w:tcPr>
          <w:p w14:paraId="6A25BB2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148.1 ± 13.7</w:t>
            </w:r>
          </w:p>
        </w:tc>
        <w:tc>
          <w:tcPr>
            <w:tcW w:w="1134" w:type="dxa"/>
            <w:tcBorders>
              <w:top w:val="nil"/>
              <w:bottom w:val="nil"/>
            </w:tcBorders>
            <w:vAlign w:val="center"/>
          </w:tcPr>
          <w:p w14:paraId="4489CFF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0.015</w:t>
            </w:r>
          </w:p>
        </w:tc>
      </w:tr>
      <w:tr w:rsidR="00637B5C" w:rsidRPr="00E454E7" w14:paraId="65647A95" w14:textId="77777777" w:rsidTr="00DA7228">
        <w:trPr>
          <w:trHeight w:val="20"/>
        </w:trPr>
        <w:tc>
          <w:tcPr>
            <w:tcW w:w="3085" w:type="dxa"/>
            <w:tcBorders>
              <w:top w:val="nil"/>
              <w:bottom w:val="nil"/>
            </w:tcBorders>
            <w:vAlign w:val="center"/>
          </w:tcPr>
          <w:p w14:paraId="02B5CAE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Fasting glucose (mmol/L)</w:t>
            </w:r>
          </w:p>
        </w:tc>
        <w:tc>
          <w:tcPr>
            <w:tcW w:w="2302" w:type="dxa"/>
            <w:tcBorders>
              <w:top w:val="nil"/>
              <w:bottom w:val="nil"/>
            </w:tcBorders>
            <w:vAlign w:val="center"/>
          </w:tcPr>
          <w:p w14:paraId="13355FC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5.1 ± 0.9</w:t>
            </w:r>
          </w:p>
        </w:tc>
        <w:tc>
          <w:tcPr>
            <w:tcW w:w="2410" w:type="dxa"/>
            <w:tcBorders>
              <w:top w:val="nil"/>
              <w:bottom w:val="nil"/>
            </w:tcBorders>
            <w:vAlign w:val="center"/>
          </w:tcPr>
          <w:p w14:paraId="01A80BB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5.0 ± 0.6</w:t>
            </w:r>
          </w:p>
        </w:tc>
        <w:tc>
          <w:tcPr>
            <w:tcW w:w="1134" w:type="dxa"/>
            <w:tcBorders>
              <w:top w:val="nil"/>
              <w:bottom w:val="nil"/>
            </w:tcBorders>
            <w:vAlign w:val="center"/>
          </w:tcPr>
          <w:p w14:paraId="26D5713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0.653</w:t>
            </w:r>
          </w:p>
        </w:tc>
      </w:tr>
      <w:tr w:rsidR="00637B5C" w:rsidRPr="00E454E7" w14:paraId="07FE8A08" w14:textId="77777777" w:rsidTr="00DA7228">
        <w:trPr>
          <w:trHeight w:val="20"/>
        </w:trPr>
        <w:tc>
          <w:tcPr>
            <w:tcW w:w="3085" w:type="dxa"/>
            <w:tcBorders>
              <w:top w:val="nil"/>
              <w:bottom w:val="nil"/>
            </w:tcBorders>
            <w:vAlign w:val="center"/>
          </w:tcPr>
          <w:p w14:paraId="5ABF8F4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Urea (mmol/L)</w:t>
            </w:r>
          </w:p>
        </w:tc>
        <w:tc>
          <w:tcPr>
            <w:tcW w:w="2302" w:type="dxa"/>
            <w:tcBorders>
              <w:top w:val="nil"/>
              <w:bottom w:val="nil"/>
            </w:tcBorders>
            <w:vAlign w:val="center"/>
          </w:tcPr>
          <w:p w14:paraId="01E8F44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4.7 ± 1.5</w:t>
            </w:r>
          </w:p>
        </w:tc>
        <w:tc>
          <w:tcPr>
            <w:tcW w:w="2410" w:type="dxa"/>
            <w:tcBorders>
              <w:top w:val="nil"/>
              <w:bottom w:val="nil"/>
            </w:tcBorders>
            <w:vAlign w:val="center"/>
          </w:tcPr>
          <w:p w14:paraId="60F0454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5.6 ± 1.6</w:t>
            </w:r>
          </w:p>
        </w:tc>
        <w:tc>
          <w:tcPr>
            <w:tcW w:w="1134" w:type="dxa"/>
            <w:tcBorders>
              <w:top w:val="nil"/>
              <w:bottom w:val="nil"/>
            </w:tcBorders>
            <w:vAlign w:val="center"/>
          </w:tcPr>
          <w:p w14:paraId="7C9F57F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0.004</w:t>
            </w:r>
          </w:p>
        </w:tc>
      </w:tr>
      <w:tr w:rsidR="00637B5C" w:rsidRPr="00E454E7" w14:paraId="0ECBB15F" w14:textId="77777777" w:rsidTr="00DA7228">
        <w:trPr>
          <w:trHeight w:val="20"/>
        </w:trPr>
        <w:tc>
          <w:tcPr>
            <w:tcW w:w="3085" w:type="dxa"/>
            <w:tcBorders>
              <w:top w:val="nil"/>
              <w:bottom w:val="nil"/>
            </w:tcBorders>
            <w:vAlign w:val="center"/>
          </w:tcPr>
          <w:p w14:paraId="4B020C9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Creatinine (μmol/L)</w:t>
            </w:r>
          </w:p>
        </w:tc>
        <w:tc>
          <w:tcPr>
            <w:tcW w:w="2302" w:type="dxa"/>
            <w:tcBorders>
              <w:top w:val="nil"/>
              <w:bottom w:val="nil"/>
            </w:tcBorders>
            <w:vAlign w:val="center"/>
          </w:tcPr>
          <w:p w14:paraId="28A9620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71.4 ± 15.3</w:t>
            </w:r>
          </w:p>
        </w:tc>
        <w:tc>
          <w:tcPr>
            <w:tcW w:w="2410" w:type="dxa"/>
            <w:tcBorders>
              <w:top w:val="nil"/>
              <w:bottom w:val="nil"/>
            </w:tcBorders>
            <w:vAlign w:val="center"/>
          </w:tcPr>
          <w:p w14:paraId="0522A5B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75.9 ± 14.7</w:t>
            </w:r>
          </w:p>
        </w:tc>
        <w:tc>
          <w:tcPr>
            <w:tcW w:w="1134" w:type="dxa"/>
            <w:tcBorders>
              <w:top w:val="nil"/>
              <w:bottom w:val="nil"/>
            </w:tcBorders>
            <w:vAlign w:val="center"/>
          </w:tcPr>
          <w:p w14:paraId="1D3B80D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0.134</w:t>
            </w:r>
          </w:p>
        </w:tc>
      </w:tr>
      <w:tr w:rsidR="00637B5C" w:rsidRPr="00E454E7" w14:paraId="52E15739" w14:textId="77777777" w:rsidTr="00DA7228">
        <w:trPr>
          <w:trHeight w:val="20"/>
        </w:trPr>
        <w:tc>
          <w:tcPr>
            <w:tcW w:w="3085" w:type="dxa"/>
            <w:tcBorders>
              <w:top w:val="nil"/>
              <w:bottom w:val="nil"/>
            </w:tcBorders>
            <w:vAlign w:val="center"/>
          </w:tcPr>
          <w:p w14:paraId="3760527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proteins (g/L)</w:t>
            </w:r>
          </w:p>
        </w:tc>
        <w:tc>
          <w:tcPr>
            <w:tcW w:w="2302" w:type="dxa"/>
            <w:tcBorders>
              <w:top w:val="nil"/>
              <w:bottom w:val="nil"/>
            </w:tcBorders>
            <w:vAlign w:val="center"/>
          </w:tcPr>
          <w:p w14:paraId="0549827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71.2 ± 6.6</w:t>
            </w:r>
          </w:p>
        </w:tc>
        <w:tc>
          <w:tcPr>
            <w:tcW w:w="2410" w:type="dxa"/>
            <w:tcBorders>
              <w:top w:val="nil"/>
              <w:bottom w:val="nil"/>
            </w:tcBorders>
            <w:vAlign w:val="center"/>
          </w:tcPr>
          <w:p w14:paraId="701EEF2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72.1 ± 3.9</w:t>
            </w:r>
          </w:p>
        </w:tc>
        <w:tc>
          <w:tcPr>
            <w:tcW w:w="1134" w:type="dxa"/>
            <w:tcBorders>
              <w:top w:val="nil"/>
              <w:bottom w:val="nil"/>
            </w:tcBorders>
            <w:vAlign w:val="center"/>
          </w:tcPr>
          <w:p w14:paraId="6DC8FEB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0.394</w:t>
            </w:r>
          </w:p>
        </w:tc>
      </w:tr>
      <w:tr w:rsidR="00637B5C" w:rsidRPr="00E454E7" w14:paraId="10658ACE" w14:textId="77777777" w:rsidTr="00DA7228">
        <w:trPr>
          <w:trHeight w:val="20"/>
        </w:trPr>
        <w:tc>
          <w:tcPr>
            <w:tcW w:w="3085" w:type="dxa"/>
            <w:tcBorders>
              <w:top w:val="nil"/>
              <w:bottom w:val="nil"/>
            </w:tcBorders>
            <w:vAlign w:val="center"/>
          </w:tcPr>
          <w:p w14:paraId="29DC195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Albumins (g/L)</w:t>
            </w:r>
          </w:p>
        </w:tc>
        <w:tc>
          <w:tcPr>
            <w:tcW w:w="2302" w:type="dxa"/>
            <w:tcBorders>
              <w:top w:val="nil"/>
              <w:bottom w:val="nil"/>
            </w:tcBorders>
            <w:vAlign w:val="center"/>
          </w:tcPr>
          <w:p w14:paraId="7BC4430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39.5 ± 5.1</w:t>
            </w:r>
          </w:p>
        </w:tc>
        <w:tc>
          <w:tcPr>
            <w:tcW w:w="2410" w:type="dxa"/>
            <w:tcBorders>
              <w:top w:val="nil"/>
              <w:bottom w:val="nil"/>
            </w:tcBorders>
            <w:vAlign w:val="center"/>
          </w:tcPr>
          <w:p w14:paraId="334CD82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43.7 ± 2.4</w:t>
            </w:r>
          </w:p>
        </w:tc>
        <w:tc>
          <w:tcPr>
            <w:tcW w:w="1134" w:type="dxa"/>
            <w:tcBorders>
              <w:top w:val="nil"/>
              <w:bottom w:val="nil"/>
            </w:tcBorders>
            <w:vAlign w:val="center"/>
          </w:tcPr>
          <w:p w14:paraId="260E5F2A" w14:textId="65F3124C" w:rsidR="00637B5C" w:rsidRPr="00531EEE" w:rsidRDefault="00637B5C" w:rsidP="008805D8">
            <w:pPr>
              <w:spacing w:line="360" w:lineRule="auto"/>
              <w:jc w:val="both"/>
              <w:rPr>
                <w:rFonts w:ascii="Book Antiqua" w:hAnsi="Book Antiqua" w:cs="Times New Roman"/>
              </w:rPr>
            </w:pPr>
            <w:r w:rsidRPr="00531EEE">
              <w:rPr>
                <w:rFonts w:ascii="Book Antiqua" w:hAnsi="Book Antiqua"/>
              </w:rPr>
              <w:t>&lt;</w:t>
            </w:r>
            <w:r w:rsidR="001B5306" w:rsidRPr="00531EEE">
              <w:rPr>
                <w:rFonts w:ascii="Book Antiqua" w:hAnsi="Book Antiqua"/>
              </w:rPr>
              <w:t xml:space="preserve"> </w:t>
            </w:r>
            <w:r w:rsidRPr="00531EEE">
              <w:rPr>
                <w:rFonts w:ascii="Book Antiqua" w:hAnsi="Book Antiqua"/>
              </w:rPr>
              <w:t>0.001</w:t>
            </w:r>
          </w:p>
        </w:tc>
      </w:tr>
      <w:tr w:rsidR="00637B5C" w:rsidRPr="00E454E7" w14:paraId="38B8BFBB" w14:textId="77777777" w:rsidTr="00DA7228">
        <w:trPr>
          <w:trHeight w:val="20"/>
        </w:trPr>
        <w:tc>
          <w:tcPr>
            <w:tcW w:w="3085" w:type="dxa"/>
            <w:tcBorders>
              <w:top w:val="nil"/>
              <w:bottom w:val="nil"/>
            </w:tcBorders>
            <w:vAlign w:val="center"/>
          </w:tcPr>
          <w:p w14:paraId="228AAB5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hsCRP (mg/L)</w:t>
            </w:r>
          </w:p>
        </w:tc>
        <w:tc>
          <w:tcPr>
            <w:tcW w:w="2302" w:type="dxa"/>
            <w:tcBorders>
              <w:top w:val="nil"/>
            </w:tcBorders>
            <w:vAlign w:val="center"/>
          </w:tcPr>
          <w:p w14:paraId="3CDB424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3.4 ± 2.6</w:t>
            </w:r>
          </w:p>
        </w:tc>
        <w:tc>
          <w:tcPr>
            <w:tcW w:w="2410" w:type="dxa"/>
            <w:tcBorders>
              <w:top w:val="nil"/>
            </w:tcBorders>
            <w:vAlign w:val="center"/>
          </w:tcPr>
          <w:p w14:paraId="42898CCF"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1.2 ± 1.1</w:t>
            </w:r>
          </w:p>
        </w:tc>
        <w:tc>
          <w:tcPr>
            <w:tcW w:w="1134" w:type="dxa"/>
            <w:tcBorders>
              <w:top w:val="nil"/>
            </w:tcBorders>
            <w:vAlign w:val="center"/>
          </w:tcPr>
          <w:p w14:paraId="31EBA8D5" w14:textId="3911E379" w:rsidR="00637B5C" w:rsidRPr="00531EEE" w:rsidRDefault="00637B5C" w:rsidP="008805D8">
            <w:pPr>
              <w:spacing w:line="360" w:lineRule="auto"/>
              <w:jc w:val="both"/>
              <w:rPr>
                <w:rFonts w:ascii="Book Antiqua" w:hAnsi="Book Antiqua" w:cs="Times New Roman"/>
              </w:rPr>
            </w:pPr>
            <w:r w:rsidRPr="00531EEE">
              <w:rPr>
                <w:rFonts w:ascii="Book Antiqua" w:hAnsi="Book Antiqua"/>
              </w:rPr>
              <w:t>&lt;</w:t>
            </w:r>
            <w:r w:rsidR="001B5306" w:rsidRPr="00531EEE">
              <w:rPr>
                <w:rFonts w:ascii="Book Antiqua" w:hAnsi="Book Antiqua"/>
              </w:rPr>
              <w:t xml:space="preserve"> </w:t>
            </w:r>
            <w:r w:rsidRPr="00531EEE">
              <w:rPr>
                <w:rFonts w:ascii="Book Antiqua" w:hAnsi="Book Antiqua"/>
              </w:rPr>
              <w:t>0.001</w:t>
            </w:r>
          </w:p>
        </w:tc>
      </w:tr>
      <w:tr w:rsidR="00637B5C" w:rsidRPr="00E454E7" w14:paraId="635006B0" w14:textId="77777777" w:rsidTr="00DA7228">
        <w:trPr>
          <w:trHeight w:val="20"/>
        </w:trPr>
        <w:tc>
          <w:tcPr>
            <w:tcW w:w="3085" w:type="dxa"/>
            <w:tcBorders>
              <w:top w:val="nil"/>
              <w:bottom w:val="nil"/>
            </w:tcBorders>
            <w:vAlign w:val="center"/>
          </w:tcPr>
          <w:p w14:paraId="22A0464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Triglycerides (mmol/L)</w:t>
            </w:r>
          </w:p>
        </w:tc>
        <w:tc>
          <w:tcPr>
            <w:tcW w:w="2302" w:type="dxa"/>
            <w:vAlign w:val="center"/>
          </w:tcPr>
          <w:p w14:paraId="79B5918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1.3 ± 0.9</w:t>
            </w:r>
          </w:p>
        </w:tc>
        <w:tc>
          <w:tcPr>
            <w:tcW w:w="2410" w:type="dxa"/>
            <w:vAlign w:val="center"/>
          </w:tcPr>
          <w:p w14:paraId="459C993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1.1 ± 0.6</w:t>
            </w:r>
          </w:p>
        </w:tc>
        <w:tc>
          <w:tcPr>
            <w:tcW w:w="1134" w:type="dxa"/>
            <w:vAlign w:val="center"/>
          </w:tcPr>
          <w:p w14:paraId="23ADF30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0.311</w:t>
            </w:r>
          </w:p>
        </w:tc>
      </w:tr>
      <w:tr w:rsidR="00637B5C" w:rsidRPr="00E454E7" w14:paraId="5C6109B3" w14:textId="77777777" w:rsidTr="00DA7228">
        <w:trPr>
          <w:trHeight w:val="20"/>
        </w:trPr>
        <w:tc>
          <w:tcPr>
            <w:tcW w:w="3085" w:type="dxa"/>
            <w:tcBorders>
              <w:top w:val="nil"/>
              <w:bottom w:val="nil"/>
            </w:tcBorders>
            <w:vAlign w:val="center"/>
          </w:tcPr>
          <w:p w14:paraId="101D76E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cholesterol (mmol/L)</w:t>
            </w:r>
          </w:p>
        </w:tc>
        <w:tc>
          <w:tcPr>
            <w:tcW w:w="2302" w:type="dxa"/>
            <w:vAlign w:val="center"/>
          </w:tcPr>
          <w:p w14:paraId="5567B4D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4.8 ± 1.3</w:t>
            </w:r>
          </w:p>
        </w:tc>
        <w:tc>
          <w:tcPr>
            <w:tcW w:w="2410" w:type="dxa"/>
            <w:vAlign w:val="center"/>
          </w:tcPr>
          <w:p w14:paraId="0691810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5.2 ± 1.2</w:t>
            </w:r>
          </w:p>
        </w:tc>
        <w:tc>
          <w:tcPr>
            <w:tcW w:w="1134" w:type="dxa"/>
            <w:vAlign w:val="center"/>
          </w:tcPr>
          <w:p w14:paraId="1710037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0.091</w:t>
            </w:r>
          </w:p>
        </w:tc>
      </w:tr>
      <w:tr w:rsidR="00637B5C" w:rsidRPr="00E454E7" w14:paraId="675480E0" w14:textId="77777777" w:rsidTr="003627AA">
        <w:trPr>
          <w:trHeight w:val="265"/>
        </w:trPr>
        <w:tc>
          <w:tcPr>
            <w:tcW w:w="3085" w:type="dxa"/>
            <w:tcBorders>
              <w:top w:val="nil"/>
              <w:bottom w:val="nil"/>
            </w:tcBorders>
            <w:vAlign w:val="center"/>
          </w:tcPr>
          <w:p w14:paraId="11BDF75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HDL cholesterol (mmol/L)</w:t>
            </w:r>
          </w:p>
        </w:tc>
        <w:tc>
          <w:tcPr>
            <w:tcW w:w="2302" w:type="dxa"/>
            <w:tcBorders>
              <w:bottom w:val="nil"/>
            </w:tcBorders>
            <w:vAlign w:val="center"/>
          </w:tcPr>
          <w:p w14:paraId="3FC679E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1.3 ± 0.4</w:t>
            </w:r>
          </w:p>
        </w:tc>
        <w:tc>
          <w:tcPr>
            <w:tcW w:w="2410" w:type="dxa"/>
            <w:tcBorders>
              <w:bottom w:val="nil"/>
            </w:tcBorders>
            <w:vAlign w:val="center"/>
          </w:tcPr>
          <w:p w14:paraId="3C3E8C3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1.4 ± 0.3</w:t>
            </w:r>
          </w:p>
        </w:tc>
        <w:tc>
          <w:tcPr>
            <w:tcW w:w="1134" w:type="dxa"/>
            <w:tcBorders>
              <w:bottom w:val="nil"/>
            </w:tcBorders>
            <w:vAlign w:val="center"/>
          </w:tcPr>
          <w:p w14:paraId="469543B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0.447</w:t>
            </w:r>
          </w:p>
        </w:tc>
      </w:tr>
      <w:tr w:rsidR="00637B5C" w:rsidRPr="00E454E7" w14:paraId="12308CC8" w14:textId="77777777" w:rsidTr="00DA7228">
        <w:trPr>
          <w:trHeight w:val="20"/>
        </w:trPr>
        <w:tc>
          <w:tcPr>
            <w:tcW w:w="3085" w:type="dxa"/>
            <w:tcBorders>
              <w:top w:val="nil"/>
              <w:bottom w:val="nil"/>
            </w:tcBorders>
            <w:vAlign w:val="center"/>
          </w:tcPr>
          <w:p w14:paraId="2FE0FBB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LDL cholesterol (mmol/L)</w:t>
            </w:r>
          </w:p>
        </w:tc>
        <w:tc>
          <w:tcPr>
            <w:tcW w:w="2302" w:type="dxa"/>
            <w:tcBorders>
              <w:top w:val="nil"/>
              <w:bottom w:val="nil"/>
            </w:tcBorders>
            <w:vAlign w:val="center"/>
          </w:tcPr>
          <w:p w14:paraId="6524D23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2.6 (2.1-3.4)</w:t>
            </w:r>
          </w:p>
        </w:tc>
        <w:tc>
          <w:tcPr>
            <w:tcW w:w="2410" w:type="dxa"/>
            <w:tcBorders>
              <w:top w:val="nil"/>
              <w:bottom w:val="nil"/>
            </w:tcBorders>
            <w:vAlign w:val="center"/>
          </w:tcPr>
          <w:p w14:paraId="50A0D60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3.2 (2.4-3.9)</w:t>
            </w:r>
          </w:p>
        </w:tc>
        <w:tc>
          <w:tcPr>
            <w:tcW w:w="1134" w:type="dxa"/>
            <w:tcBorders>
              <w:top w:val="nil"/>
              <w:bottom w:val="nil"/>
            </w:tcBorders>
            <w:vAlign w:val="center"/>
          </w:tcPr>
          <w:p w14:paraId="453EB84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0.018</w:t>
            </w:r>
          </w:p>
        </w:tc>
      </w:tr>
      <w:tr w:rsidR="00637B5C" w:rsidRPr="00E454E7" w14:paraId="1D60F904" w14:textId="77777777" w:rsidTr="00DA7228">
        <w:trPr>
          <w:trHeight w:val="20"/>
        </w:trPr>
        <w:tc>
          <w:tcPr>
            <w:tcW w:w="3085" w:type="dxa"/>
            <w:tcBorders>
              <w:top w:val="nil"/>
              <w:bottom w:val="single" w:sz="4" w:space="0" w:color="auto"/>
            </w:tcBorders>
            <w:vAlign w:val="center"/>
          </w:tcPr>
          <w:p w14:paraId="6B959A5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FC (μg/g)</w:t>
            </w:r>
          </w:p>
        </w:tc>
        <w:tc>
          <w:tcPr>
            <w:tcW w:w="2302" w:type="dxa"/>
            <w:tcBorders>
              <w:top w:val="nil"/>
              <w:bottom w:val="single" w:sz="4" w:space="0" w:color="auto"/>
            </w:tcBorders>
            <w:vAlign w:val="center"/>
          </w:tcPr>
          <w:p w14:paraId="654ED29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231 (61.5-619.2)</w:t>
            </w:r>
          </w:p>
        </w:tc>
        <w:tc>
          <w:tcPr>
            <w:tcW w:w="2410" w:type="dxa"/>
            <w:tcBorders>
              <w:top w:val="nil"/>
              <w:bottom w:val="single" w:sz="4" w:space="0" w:color="auto"/>
            </w:tcBorders>
            <w:vAlign w:val="center"/>
          </w:tcPr>
          <w:p w14:paraId="1BF20D1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c>
          <w:tcPr>
            <w:tcW w:w="1134" w:type="dxa"/>
            <w:tcBorders>
              <w:top w:val="nil"/>
              <w:bottom w:val="single" w:sz="4" w:space="0" w:color="auto"/>
            </w:tcBorders>
            <w:vAlign w:val="center"/>
          </w:tcPr>
          <w:p w14:paraId="2FEC756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w:t>
            </w:r>
          </w:p>
        </w:tc>
      </w:tr>
    </w:tbl>
    <w:p w14:paraId="348FD6A2" w14:textId="77777777" w:rsidR="003627AA" w:rsidRDefault="001B5306" w:rsidP="00637B5C">
      <w:pPr>
        <w:spacing w:line="360" w:lineRule="auto"/>
        <w:jc w:val="both"/>
        <w:rPr>
          <w:rFonts w:ascii="Book Antiqua" w:hAnsi="Book Antiqua"/>
          <w:bCs/>
          <w:lang w:eastAsia="zh-CN"/>
        </w:rPr>
      </w:pPr>
      <w:r w:rsidRPr="00531EEE">
        <w:rPr>
          <w:rFonts w:ascii="Book Antiqua" w:hAnsi="Book Antiqua"/>
          <w:vertAlign w:val="superscript"/>
        </w:rPr>
        <w:t>1</w:t>
      </w:r>
      <w:r w:rsidR="00493701" w:rsidRPr="00531EEE">
        <w:rPr>
          <w:rFonts w:ascii="Book Antiqua" w:hAnsi="Book Antiqua"/>
          <w:i/>
          <w:iCs/>
        </w:rPr>
        <w:t>t</w:t>
      </w:r>
      <w:r w:rsidRPr="00531EEE">
        <w:rPr>
          <w:rFonts w:ascii="Book Antiqua" w:hAnsi="Book Antiqua"/>
        </w:rPr>
        <w:t xml:space="preserve">-test for independent samples or Mann-Whitney </w:t>
      </w:r>
      <w:r w:rsidRPr="00531EEE">
        <w:rPr>
          <w:rFonts w:ascii="Book Antiqua" w:hAnsi="Book Antiqua"/>
          <w:i/>
          <w:iCs/>
        </w:rPr>
        <w:t>U</w:t>
      </w:r>
      <w:r w:rsidRPr="00531EEE">
        <w:rPr>
          <w:rFonts w:ascii="Book Antiqua" w:hAnsi="Book Antiqua"/>
        </w:rPr>
        <w:t xml:space="preserve"> test.</w:t>
      </w:r>
      <w:r w:rsidR="00F72FF6" w:rsidRPr="00531EEE">
        <w:rPr>
          <w:rFonts w:ascii="Book Antiqua" w:hAnsi="Book Antiqua"/>
          <w:bCs/>
        </w:rPr>
        <w:t xml:space="preserve"> </w:t>
      </w:r>
    </w:p>
    <w:p w14:paraId="59063077" w14:textId="035678DA" w:rsidR="00637B5C" w:rsidRPr="00531EEE" w:rsidRDefault="00F72FF6" w:rsidP="00637B5C">
      <w:pPr>
        <w:spacing w:line="360" w:lineRule="auto"/>
        <w:jc w:val="both"/>
        <w:rPr>
          <w:rFonts w:ascii="Book Antiqua" w:hAnsi="Book Antiqua"/>
          <w:bCs/>
        </w:rPr>
      </w:pPr>
      <w:r w:rsidRPr="00531EEE">
        <w:rPr>
          <w:rFonts w:ascii="Book Antiqua" w:hAnsi="Book Antiqua"/>
          <w:bCs/>
        </w:rPr>
        <w:t xml:space="preserve">FC: Fecal calprotectin; HDL: High-density lipoprotein; </w:t>
      </w:r>
      <w:r w:rsidR="001B5306" w:rsidRPr="00531EEE">
        <w:rPr>
          <w:rFonts w:ascii="Book Antiqua" w:hAnsi="Book Antiqua"/>
          <w:bCs/>
        </w:rPr>
        <w:t>H</w:t>
      </w:r>
      <w:r w:rsidR="00637B5C" w:rsidRPr="00531EEE">
        <w:rPr>
          <w:rFonts w:ascii="Book Antiqua" w:hAnsi="Book Antiqua"/>
          <w:bCs/>
        </w:rPr>
        <w:t>sCRP</w:t>
      </w:r>
      <w:r w:rsidR="001B5306" w:rsidRPr="00531EEE">
        <w:rPr>
          <w:rFonts w:ascii="Book Antiqua" w:hAnsi="Book Antiqua"/>
          <w:bCs/>
        </w:rPr>
        <w:t>: H</w:t>
      </w:r>
      <w:r w:rsidR="00637B5C" w:rsidRPr="00531EEE">
        <w:rPr>
          <w:rFonts w:ascii="Book Antiqua" w:hAnsi="Book Antiqua"/>
          <w:bCs/>
        </w:rPr>
        <w:t xml:space="preserve">igh sensitivity C-reactive protein; </w:t>
      </w:r>
      <w:r w:rsidR="00E00047" w:rsidRPr="00531EEE">
        <w:rPr>
          <w:rFonts w:ascii="Book Antiqua" w:hAnsi="Book Antiqua"/>
          <w:bCs/>
        </w:rPr>
        <w:t>LDL: Low-density lipoprotei</w:t>
      </w:r>
      <w:r w:rsidRPr="00531EEE">
        <w:rPr>
          <w:rFonts w:ascii="Book Antiqua" w:hAnsi="Book Antiqua"/>
          <w:bCs/>
        </w:rPr>
        <w:t>n</w:t>
      </w:r>
      <w:r w:rsidR="001B5306" w:rsidRPr="00531EEE">
        <w:rPr>
          <w:rFonts w:ascii="Book Antiqua" w:hAnsi="Book Antiqua"/>
          <w:bCs/>
        </w:rPr>
        <w:t>.</w:t>
      </w:r>
      <w:r w:rsidR="001B5306" w:rsidRPr="00531EEE">
        <w:rPr>
          <w:rFonts w:ascii="Book Antiqua" w:hAnsi="Book Antiqua"/>
          <w:bCs/>
          <w:lang w:eastAsia="zh-CN"/>
        </w:rPr>
        <w:t xml:space="preserve"> </w:t>
      </w:r>
      <w:r w:rsidR="00637B5C" w:rsidRPr="00531EEE">
        <w:rPr>
          <w:rFonts w:ascii="Book Antiqua" w:hAnsi="Book Antiqua"/>
          <w:bCs/>
        </w:rPr>
        <w:t xml:space="preserve">Data are presented as mean ± </w:t>
      </w:r>
      <w:r w:rsidR="00D52ED3">
        <w:rPr>
          <w:rFonts w:ascii="Book Antiqua" w:hAnsi="Book Antiqua" w:hint="eastAsia"/>
          <w:bCs/>
          <w:lang w:eastAsia="zh-CN"/>
        </w:rPr>
        <w:t>SD</w:t>
      </w:r>
      <w:r w:rsidR="00637B5C" w:rsidRPr="00531EEE">
        <w:rPr>
          <w:rFonts w:ascii="Book Antiqua" w:hAnsi="Book Antiqua"/>
          <w:bCs/>
        </w:rPr>
        <w:t xml:space="preserve"> and median (</w:t>
      </w:r>
      <w:r w:rsidR="00955845" w:rsidRPr="00531EEE">
        <w:rPr>
          <w:rFonts w:ascii="Book Antiqua" w:hAnsi="Book Antiqua"/>
          <w:bCs/>
        </w:rPr>
        <w:t>interquartile range</w:t>
      </w:r>
      <w:r w:rsidR="00637B5C" w:rsidRPr="00531EEE">
        <w:rPr>
          <w:rFonts w:ascii="Book Antiqua" w:hAnsi="Book Antiqua"/>
          <w:bCs/>
        </w:rPr>
        <w:t>).</w:t>
      </w:r>
    </w:p>
    <w:p w14:paraId="4F06F2D5" w14:textId="77777777" w:rsidR="00637B5C" w:rsidRPr="00531EEE" w:rsidRDefault="00637B5C" w:rsidP="00637B5C">
      <w:pPr>
        <w:spacing w:line="360" w:lineRule="auto"/>
        <w:rPr>
          <w:rFonts w:ascii="Book Antiqua" w:hAnsi="Book Antiqua"/>
          <w:b/>
        </w:rPr>
        <w:sectPr w:rsidR="00637B5C" w:rsidRPr="00531EEE">
          <w:pgSz w:w="12240" w:h="15840"/>
          <w:pgMar w:top="1440" w:right="1440" w:bottom="1440" w:left="1440" w:header="708" w:footer="708" w:gutter="0"/>
          <w:cols w:space="708"/>
          <w:docGrid w:linePitch="360"/>
        </w:sectPr>
      </w:pPr>
    </w:p>
    <w:p w14:paraId="589EC1B9" w14:textId="6AB2E1F8" w:rsidR="00637B5C" w:rsidRPr="00531EEE" w:rsidRDefault="00637B5C" w:rsidP="00637B5C">
      <w:pPr>
        <w:spacing w:line="360" w:lineRule="auto"/>
        <w:jc w:val="both"/>
        <w:rPr>
          <w:rFonts w:ascii="Book Antiqua" w:hAnsi="Book Antiqua"/>
        </w:rPr>
      </w:pPr>
      <w:r w:rsidRPr="00531EEE">
        <w:rPr>
          <w:rFonts w:ascii="Book Antiqua" w:hAnsi="Book Antiqua"/>
          <w:b/>
        </w:rPr>
        <w:lastRenderedPageBreak/>
        <w:t>Table 3</w:t>
      </w:r>
      <w:r w:rsidRPr="00531EEE">
        <w:rPr>
          <w:rFonts w:ascii="Book Antiqua" w:hAnsi="Book Antiqua"/>
          <w:b/>
          <w:bCs/>
        </w:rPr>
        <w:t xml:space="preserve"> Correlation analysis between serum urotensin II levels and different biochemical, anthropometric and clinical parameters in the </w:t>
      </w:r>
      <w:r w:rsidR="00D31C41" w:rsidRPr="00531EEE">
        <w:rPr>
          <w:rFonts w:ascii="Book Antiqua" w:hAnsi="Book Antiqua"/>
          <w:b/>
        </w:rPr>
        <w:t>inflammatory bowel disease</w:t>
      </w:r>
      <w:r w:rsidRPr="00531EEE">
        <w:rPr>
          <w:rFonts w:ascii="Book Antiqua" w:hAnsi="Book Antiqua"/>
          <w:b/>
          <w:bCs/>
        </w:rPr>
        <w:t xml:space="preserve"> group (</w:t>
      </w:r>
      <w:r w:rsidRPr="00531EEE">
        <w:rPr>
          <w:rFonts w:ascii="Book Antiqua" w:hAnsi="Book Antiqua"/>
          <w:b/>
          <w:bCs/>
          <w:i/>
          <w:iCs/>
        </w:rPr>
        <w:t xml:space="preserve">n </w:t>
      </w:r>
      <w:r w:rsidRPr="00531EEE">
        <w:rPr>
          <w:rFonts w:ascii="Book Antiqua" w:hAnsi="Book Antiqua"/>
          <w:b/>
          <w:bCs/>
        </w:rPr>
        <w:t>= 50)</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2268"/>
      </w:tblGrid>
      <w:tr w:rsidR="00637B5C" w:rsidRPr="00E454E7" w14:paraId="7A90AF8E" w14:textId="77777777" w:rsidTr="003627AA">
        <w:trPr>
          <w:trHeight w:val="236"/>
        </w:trPr>
        <w:tc>
          <w:tcPr>
            <w:tcW w:w="4536" w:type="dxa"/>
            <w:tcBorders>
              <w:top w:val="single" w:sz="4" w:space="0" w:color="auto"/>
              <w:left w:val="nil"/>
              <w:bottom w:val="single" w:sz="4" w:space="0" w:color="auto"/>
              <w:right w:val="nil"/>
            </w:tcBorders>
            <w:shd w:val="clear" w:color="auto" w:fill="auto"/>
            <w:vAlign w:val="center"/>
          </w:tcPr>
          <w:p w14:paraId="5D7AC91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b/>
              </w:rPr>
              <w:t>Parameter</w:t>
            </w:r>
          </w:p>
        </w:tc>
        <w:tc>
          <w:tcPr>
            <w:tcW w:w="1985" w:type="dxa"/>
            <w:tcBorders>
              <w:top w:val="single" w:sz="4" w:space="0" w:color="auto"/>
              <w:left w:val="nil"/>
              <w:bottom w:val="single" w:sz="4" w:space="0" w:color="auto"/>
              <w:right w:val="nil"/>
            </w:tcBorders>
            <w:shd w:val="clear" w:color="auto" w:fill="auto"/>
            <w:vAlign w:val="center"/>
          </w:tcPr>
          <w:p w14:paraId="4A80A2D6" w14:textId="142AE665" w:rsidR="00637B5C" w:rsidRPr="00531EEE" w:rsidRDefault="00637B5C" w:rsidP="008805D8">
            <w:pPr>
              <w:spacing w:line="360" w:lineRule="auto"/>
              <w:jc w:val="both"/>
              <w:rPr>
                <w:rFonts w:ascii="Book Antiqua" w:hAnsi="Book Antiqua" w:cs="Times New Roman"/>
                <w:b/>
              </w:rPr>
            </w:pPr>
            <w:r w:rsidRPr="00531EEE">
              <w:rPr>
                <w:rFonts w:ascii="Book Antiqua" w:hAnsi="Book Antiqua"/>
                <w:b/>
                <w:i/>
                <w:iCs/>
              </w:rPr>
              <w:t>r</w:t>
            </w:r>
            <w:r w:rsidR="00586DB0" w:rsidRPr="00531EEE">
              <w:rPr>
                <w:rFonts w:ascii="Book Antiqua" w:hAnsi="Book Antiqua"/>
                <w:b/>
                <w:vertAlign w:val="superscript"/>
              </w:rPr>
              <w:t>1</w:t>
            </w:r>
          </w:p>
        </w:tc>
        <w:tc>
          <w:tcPr>
            <w:tcW w:w="2268" w:type="dxa"/>
            <w:tcBorders>
              <w:top w:val="single" w:sz="4" w:space="0" w:color="auto"/>
              <w:left w:val="nil"/>
              <w:bottom w:val="single" w:sz="4" w:space="0" w:color="auto"/>
              <w:right w:val="nil"/>
            </w:tcBorders>
            <w:shd w:val="clear" w:color="auto" w:fill="auto"/>
            <w:vAlign w:val="center"/>
          </w:tcPr>
          <w:p w14:paraId="43F3C9C7" w14:textId="67101DC6" w:rsidR="0066685E" w:rsidRPr="00531EEE" w:rsidRDefault="00637B5C" w:rsidP="008805D8">
            <w:pPr>
              <w:spacing w:line="360" w:lineRule="auto"/>
              <w:jc w:val="both"/>
              <w:rPr>
                <w:rFonts w:ascii="Book Antiqua" w:hAnsi="Book Antiqua" w:cs="Times New Roman"/>
                <w:b/>
                <w:i/>
              </w:rPr>
            </w:pPr>
            <w:r w:rsidRPr="00531EEE">
              <w:rPr>
                <w:rFonts w:ascii="Book Antiqua" w:hAnsi="Book Antiqua"/>
                <w:b/>
                <w:i/>
              </w:rPr>
              <w:t>P</w:t>
            </w:r>
            <w:r w:rsidR="0066685E" w:rsidRPr="00531EEE">
              <w:rPr>
                <w:rFonts w:ascii="Book Antiqua" w:hAnsi="Book Antiqua"/>
                <w:b/>
                <w:i/>
              </w:rPr>
              <w:t xml:space="preserve"> </w:t>
            </w:r>
            <w:r w:rsidR="0066685E" w:rsidRPr="00531EEE">
              <w:rPr>
                <w:rFonts w:ascii="Book Antiqua" w:hAnsi="Book Antiqua"/>
                <w:b/>
                <w:iCs/>
              </w:rPr>
              <w:t>value</w:t>
            </w:r>
          </w:p>
        </w:tc>
      </w:tr>
      <w:tr w:rsidR="00637B5C" w:rsidRPr="00E454E7" w14:paraId="300E5899" w14:textId="77777777" w:rsidTr="003627AA">
        <w:trPr>
          <w:trHeight w:val="227"/>
        </w:trPr>
        <w:tc>
          <w:tcPr>
            <w:tcW w:w="4536" w:type="dxa"/>
            <w:tcBorders>
              <w:top w:val="single" w:sz="4" w:space="0" w:color="auto"/>
              <w:left w:val="nil"/>
              <w:bottom w:val="nil"/>
              <w:right w:val="nil"/>
            </w:tcBorders>
            <w:vAlign w:val="center"/>
          </w:tcPr>
          <w:p w14:paraId="1BABD9BE" w14:textId="2EF45303" w:rsidR="00637B5C" w:rsidRPr="00531EEE" w:rsidRDefault="00637B5C" w:rsidP="008805D8">
            <w:pPr>
              <w:spacing w:line="360" w:lineRule="auto"/>
              <w:jc w:val="both"/>
              <w:rPr>
                <w:rFonts w:ascii="Book Antiqua" w:hAnsi="Book Antiqua" w:cs="Times New Roman"/>
              </w:rPr>
            </w:pPr>
            <w:r w:rsidRPr="00531EEE">
              <w:rPr>
                <w:rFonts w:ascii="Book Antiqua" w:hAnsi="Book Antiqua"/>
              </w:rPr>
              <w:t>hsCRP</w:t>
            </w:r>
            <w:r w:rsidR="00204D11" w:rsidRPr="00531EEE">
              <w:rPr>
                <w:rFonts w:ascii="Book Antiqua" w:hAnsi="Book Antiqua"/>
              </w:rPr>
              <w:t xml:space="preserve"> (mg/L)</w:t>
            </w:r>
          </w:p>
        </w:tc>
        <w:tc>
          <w:tcPr>
            <w:tcW w:w="1985" w:type="dxa"/>
            <w:tcBorders>
              <w:top w:val="single" w:sz="4" w:space="0" w:color="auto"/>
              <w:left w:val="nil"/>
              <w:bottom w:val="nil"/>
              <w:right w:val="nil"/>
            </w:tcBorders>
            <w:vAlign w:val="center"/>
          </w:tcPr>
          <w:p w14:paraId="2ACD0AF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0.491</w:t>
            </w:r>
          </w:p>
        </w:tc>
        <w:tc>
          <w:tcPr>
            <w:tcW w:w="2268" w:type="dxa"/>
            <w:tcBorders>
              <w:top w:val="single" w:sz="4" w:space="0" w:color="auto"/>
              <w:left w:val="nil"/>
              <w:bottom w:val="nil"/>
              <w:right w:val="nil"/>
            </w:tcBorders>
            <w:vAlign w:val="center"/>
          </w:tcPr>
          <w:p w14:paraId="17298CE1" w14:textId="705310B7" w:rsidR="00637B5C" w:rsidRPr="00531EEE" w:rsidRDefault="00637B5C" w:rsidP="008805D8">
            <w:pPr>
              <w:spacing w:line="360" w:lineRule="auto"/>
              <w:jc w:val="both"/>
              <w:rPr>
                <w:rFonts w:ascii="Book Antiqua" w:hAnsi="Book Antiqua" w:cs="Times New Roman"/>
              </w:rPr>
            </w:pPr>
            <w:r w:rsidRPr="00531EEE">
              <w:rPr>
                <w:rFonts w:ascii="Book Antiqua" w:hAnsi="Book Antiqua"/>
              </w:rPr>
              <w:t>&lt;</w:t>
            </w:r>
            <w:r w:rsidR="0066685E" w:rsidRPr="00531EEE">
              <w:rPr>
                <w:rFonts w:ascii="Book Antiqua" w:hAnsi="Book Antiqua"/>
              </w:rPr>
              <w:t xml:space="preserve"> </w:t>
            </w:r>
            <w:r w:rsidRPr="00531EEE">
              <w:rPr>
                <w:rFonts w:ascii="Book Antiqua" w:hAnsi="Book Antiqua"/>
              </w:rPr>
              <w:t>0.001</w:t>
            </w:r>
          </w:p>
        </w:tc>
      </w:tr>
      <w:tr w:rsidR="00637B5C" w:rsidRPr="00E454E7" w14:paraId="46C6C135" w14:textId="77777777" w:rsidTr="008805D8">
        <w:trPr>
          <w:trHeight w:val="20"/>
        </w:trPr>
        <w:tc>
          <w:tcPr>
            <w:tcW w:w="4536" w:type="dxa"/>
            <w:tcBorders>
              <w:top w:val="nil"/>
              <w:left w:val="nil"/>
              <w:bottom w:val="nil"/>
              <w:right w:val="nil"/>
            </w:tcBorders>
            <w:vAlign w:val="center"/>
          </w:tcPr>
          <w:p w14:paraId="3169BCA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proteins (g/L)</w:t>
            </w:r>
          </w:p>
        </w:tc>
        <w:tc>
          <w:tcPr>
            <w:tcW w:w="1985" w:type="dxa"/>
            <w:tcBorders>
              <w:top w:val="nil"/>
              <w:left w:val="nil"/>
              <w:bottom w:val="nil"/>
              <w:right w:val="nil"/>
            </w:tcBorders>
            <w:vAlign w:val="center"/>
          </w:tcPr>
          <w:p w14:paraId="407708B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-0.306</w:t>
            </w:r>
          </w:p>
        </w:tc>
        <w:tc>
          <w:tcPr>
            <w:tcW w:w="2268" w:type="dxa"/>
            <w:tcBorders>
              <w:top w:val="nil"/>
              <w:left w:val="nil"/>
              <w:bottom w:val="nil"/>
              <w:right w:val="nil"/>
            </w:tcBorders>
            <w:vAlign w:val="center"/>
          </w:tcPr>
          <w:p w14:paraId="319546B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0.032</w:t>
            </w:r>
          </w:p>
        </w:tc>
      </w:tr>
      <w:tr w:rsidR="00637B5C" w:rsidRPr="00E454E7" w14:paraId="326B371D" w14:textId="77777777" w:rsidTr="008805D8">
        <w:trPr>
          <w:trHeight w:val="20"/>
        </w:trPr>
        <w:tc>
          <w:tcPr>
            <w:tcW w:w="4536" w:type="dxa"/>
            <w:tcBorders>
              <w:top w:val="nil"/>
              <w:left w:val="nil"/>
              <w:bottom w:val="nil"/>
              <w:right w:val="nil"/>
            </w:tcBorders>
            <w:vAlign w:val="center"/>
          </w:tcPr>
          <w:p w14:paraId="51EEE93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Albumins (g/L)</w:t>
            </w:r>
          </w:p>
        </w:tc>
        <w:tc>
          <w:tcPr>
            <w:tcW w:w="1985" w:type="dxa"/>
            <w:tcBorders>
              <w:top w:val="nil"/>
              <w:left w:val="nil"/>
              <w:bottom w:val="nil"/>
              <w:right w:val="nil"/>
            </w:tcBorders>
            <w:vAlign w:val="center"/>
          </w:tcPr>
          <w:p w14:paraId="5575D07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-0.182</w:t>
            </w:r>
          </w:p>
        </w:tc>
        <w:tc>
          <w:tcPr>
            <w:tcW w:w="2268" w:type="dxa"/>
            <w:tcBorders>
              <w:top w:val="nil"/>
              <w:left w:val="nil"/>
              <w:bottom w:val="nil"/>
              <w:right w:val="nil"/>
            </w:tcBorders>
            <w:vAlign w:val="center"/>
          </w:tcPr>
          <w:p w14:paraId="23CAB41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0.210</w:t>
            </w:r>
          </w:p>
        </w:tc>
      </w:tr>
      <w:tr w:rsidR="00637B5C" w:rsidRPr="00E454E7" w14:paraId="1613C139" w14:textId="77777777" w:rsidTr="008805D8">
        <w:trPr>
          <w:trHeight w:val="20"/>
        </w:trPr>
        <w:tc>
          <w:tcPr>
            <w:tcW w:w="4536" w:type="dxa"/>
            <w:tcBorders>
              <w:top w:val="nil"/>
              <w:left w:val="nil"/>
              <w:bottom w:val="nil"/>
              <w:right w:val="nil"/>
            </w:tcBorders>
            <w:vAlign w:val="center"/>
          </w:tcPr>
          <w:p w14:paraId="562E10D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Triglycerides (mmol/L)</w:t>
            </w:r>
          </w:p>
        </w:tc>
        <w:tc>
          <w:tcPr>
            <w:tcW w:w="1985" w:type="dxa"/>
            <w:tcBorders>
              <w:top w:val="nil"/>
              <w:left w:val="nil"/>
              <w:bottom w:val="nil"/>
              <w:right w:val="nil"/>
            </w:tcBorders>
            <w:vAlign w:val="center"/>
          </w:tcPr>
          <w:p w14:paraId="40485ED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0.057</w:t>
            </w:r>
          </w:p>
        </w:tc>
        <w:tc>
          <w:tcPr>
            <w:tcW w:w="2268" w:type="dxa"/>
            <w:tcBorders>
              <w:top w:val="nil"/>
              <w:left w:val="nil"/>
              <w:bottom w:val="nil"/>
              <w:right w:val="nil"/>
            </w:tcBorders>
            <w:vAlign w:val="center"/>
          </w:tcPr>
          <w:p w14:paraId="336A74E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0.698</w:t>
            </w:r>
          </w:p>
        </w:tc>
      </w:tr>
      <w:tr w:rsidR="00637B5C" w:rsidRPr="00E454E7" w14:paraId="05662A95" w14:textId="77777777" w:rsidTr="008805D8">
        <w:trPr>
          <w:trHeight w:val="20"/>
        </w:trPr>
        <w:tc>
          <w:tcPr>
            <w:tcW w:w="4536" w:type="dxa"/>
            <w:tcBorders>
              <w:top w:val="nil"/>
              <w:left w:val="nil"/>
              <w:bottom w:val="nil"/>
              <w:right w:val="nil"/>
            </w:tcBorders>
            <w:vAlign w:val="center"/>
          </w:tcPr>
          <w:p w14:paraId="0EE8727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Total cholesterol (mmol/L)</w:t>
            </w:r>
          </w:p>
        </w:tc>
        <w:tc>
          <w:tcPr>
            <w:tcW w:w="1985" w:type="dxa"/>
            <w:tcBorders>
              <w:top w:val="nil"/>
              <w:left w:val="nil"/>
              <w:bottom w:val="nil"/>
              <w:right w:val="nil"/>
            </w:tcBorders>
            <w:vAlign w:val="center"/>
          </w:tcPr>
          <w:p w14:paraId="067CE38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-0.114</w:t>
            </w:r>
          </w:p>
        </w:tc>
        <w:tc>
          <w:tcPr>
            <w:tcW w:w="2268" w:type="dxa"/>
            <w:tcBorders>
              <w:top w:val="nil"/>
              <w:left w:val="nil"/>
              <w:bottom w:val="nil"/>
              <w:right w:val="nil"/>
            </w:tcBorders>
            <w:vAlign w:val="center"/>
          </w:tcPr>
          <w:p w14:paraId="00317BC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0.439</w:t>
            </w:r>
          </w:p>
        </w:tc>
      </w:tr>
      <w:tr w:rsidR="00637B5C" w:rsidRPr="00E454E7" w14:paraId="35D1B572" w14:textId="77777777" w:rsidTr="008805D8">
        <w:trPr>
          <w:trHeight w:val="20"/>
        </w:trPr>
        <w:tc>
          <w:tcPr>
            <w:tcW w:w="4536" w:type="dxa"/>
            <w:tcBorders>
              <w:top w:val="nil"/>
              <w:left w:val="nil"/>
              <w:bottom w:val="nil"/>
              <w:right w:val="nil"/>
            </w:tcBorders>
            <w:vAlign w:val="center"/>
          </w:tcPr>
          <w:p w14:paraId="3B7C4CD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HDL (mmol/L)</w:t>
            </w:r>
          </w:p>
        </w:tc>
        <w:tc>
          <w:tcPr>
            <w:tcW w:w="1985" w:type="dxa"/>
            <w:tcBorders>
              <w:top w:val="nil"/>
              <w:left w:val="nil"/>
              <w:bottom w:val="nil"/>
              <w:right w:val="nil"/>
            </w:tcBorders>
            <w:vAlign w:val="center"/>
          </w:tcPr>
          <w:p w14:paraId="2A9C39C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-0.153</w:t>
            </w:r>
          </w:p>
        </w:tc>
        <w:tc>
          <w:tcPr>
            <w:tcW w:w="2268" w:type="dxa"/>
            <w:tcBorders>
              <w:top w:val="nil"/>
              <w:left w:val="nil"/>
              <w:bottom w:val="nil"/>
              <w:right w:val="nil"/>
            </w:tcBorders>
            <w:vAlign w:val="center"/>
          </w:tcPr>
          <w:p w14:paraId="4661ED1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0.298</w:t>
            </w:r>
          </w:p>
        </w:tc>
      </w:tr>
      <w:tr w:rsidR="00637B5C" w:rsidRPr="00E454E7" w14:paraId="7A240EB6" w14:textId="77777777" w:rsidTr="008805D8">
        <w:trPr>
          <w:trHeight w:val="20"/>
        </w:trPr>
        <w:tc>
          <w:tcPr>
            <w:tcW w:w="4536" w:type="dxa"/>
            <w:tcBorders>
              <w:top w:val="nil"/>
              <w:left w:val="nil"/>
              <w:bottom w:val="nil"/>
              <w:right w:val="nil"/>
            </w:tcBorders>
            <w:vAlign w:val="center"/>
          </w:tcPr>
          <w:p w14:paraId="492A965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LDL (mmol/L)</w:t>
            </w:r>
          </w:p>
        </w:tc>
        <w:tc>
          <w:tcPr>
            <w:tcW w:w="1985" w:type="dxa"/>
            <w:tcBorders>
              <w:top w:val="nil"/>
              <w:left w:val="nil"/>
              <w:bottom w:val="nil"/>
              <w:right w:val="nil"/>
            </w:tcBorders>
            <w:vAlign w:val="center"/>
          </w:tcPr>
          <w:p w14:paraId="01D5EC09" w14:textId="0E98CF38"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-0.103</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06CCCEBE"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0.487</w:t>
            </w:r>
          </w:p>
        </w:tc>
      </w:tr>
      <w:tr w:rsidR="00637B5C" w:rsidRPr="00E454E7" w14:paraId="74720AA3" w14:textId="77777777" w:rsidTr="008805D8">
        <w:trPr>
          <w:trHeight w:val="20"/>
        </w:trPr>
        <w:tc>
          <w:tcPr>
            <w:tcW w:w="4536" w:type="dxa"/>
            <w:tcBorders>
              <w:top w:val="nil"/>
              <w:left w:val="nil"/>
              <w:bottom w:val="nil"/>
              <w:right w:val="nil"/>
            </w:tcBorders>
            <w:vAlign w:val="center"/>
          </w:tcPr>
          <w:p w14:paraId="54555C16"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Urea (mmol/L)</w:t>
            </w:r>
          </w:p>
        </w:tc>
        <w:tc>
          <w:tcPr>
            <w:tcW w:w="1985" w:type="dxa"/>
            <w:tcBorders>
              <w:top w:val="nil"/>
              <w:left w:val="nil"/>
              <w:bottom w:val="nil"/>
              <w:right w:val="nil"/>
            </w:tcBorders>
            <w:vAlign w:val="center"/>
          </w:tcPr>
          <w:p w14:paraId="69BA8BF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0.013</w:t>
            </w:r>
          </w:p>
        </w:tc>
        <w:tc>
          <w:tcPr>
            <w:tcW w:w="2268" w:type="dxa"/>
            <w:tcBorders>
              <w:top w:val="nil"/>
              <w:left w:val="nil"/>
              <w:bottom w:val="nil"/>
              <w:right w:val="nil"/>
            </w:tcBorders>
            <w:vAlign w:val="center"/>
          </w:tcPr>
          <w:p w14:paraId="34993424"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0.928</w:t>
            </w:r>
          </w:p>
        </w:tc>
      </w:tr>
      <w:tr w:rsidR="00637B5C" w:rsidRPr="00E454E7" w14:paraId="716B9DC7" w14:textId="77777777" w:rsidTr="008805D8">
        <w:trPr>
          <w:trHeight w:val="20"/>
        </w:trPr>
        <w:tc>
          <w:tcPr>
            <w:tcW w:w="4536" w:type="dxa"/>
            <w:tcBorders>
              <w:top w:val="nil"/>
              <w:left w:val="nil"/>
              <w:bottom w:val="nil"/>
              <w:right w:val="nil"/>
            </w:tcBorders>
            <w:vAlign w:val="center"/>
          </w:tcPr>
          <w:p w14:paraId="560F0CF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Creatinine (μmol/L)</w:t>
            </w:r>
          </w:p>
        </w:tc>
        <w:tc>
          <w:tcPr>
            <w:tcW w:w="1985" w:type="dxa"/>
            <w:tcBorders>
              <w:top w:val="nil"/>
              <w:left w:val="nil"/>
              <w:bottom w:val="nil"/>
              <w:right w:val="nil"/>
            </w:tcBorders>
            <w:vAlign w:val="center"/>
          </w:tcPr>
          <w:p w14:paraId="1A7071F7"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0.133</w:t>
            </w:r>
          </w:p>
        </w:tc>
        <w:tc>
          <w:tcPr>
            <w:tcW w:w="2268" w:type="dxa"/>
            <w:tcBorders>
              <w:top w:val="nil"/>
              <w:left w:val="nil"/>
              <w:bottom w:val="nil"/>
              <w:right w:val="nil"/>
            </w:tcBorders>
            <w:vAlign w:val="center"/>
          </w:tcPr>
          <w:p w14:paraId="66D0C03C"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0.356</w:t>
            </w:r>
          </w:p>
        </w:tc>
      </w:tr>
      <w:tr w:rsidR="00637B5C" w:rsidRPr="00E454E7" w14:paraId="3092AC2E" w14:textId="77777777" w:rsidTr="008805D8">
        <w:trPr>
          <w:trHeight w:val="20"/>
        </w:trPr>
        <w:tc>
          <w:tcPr>
            <w:tcW w:w="4536" w:type="dxa"/>
            <w:tcBorders>
              <w:top w:val="nil"/>
              <w:left w:val="nil"/>
              <w:bottom w:val="nil"/>
              <w:right w:val="nil"/>
            </w:tcBorders>
            <w:vAlign w:val="center"/>
          </w:tcPr>
          <w:p w14:paraId="4890CF48" w14:textId="6C03AFAC" w:rsidR="00637B5C" w:rsidRPr="00531EEE" w:rsidRDefault="00637B5C" w:rsidP="008805D8">
            <w:pPr>
              <w:spacing w:line="360" w:lineRule="auto"/>
              <w:jc w:val="both"/>
              <w:rPr>
                <w:rFonts w:ascii="Book Antiqua" w:hAnsi="Book Antiqua" w:cs="Times New Roman"/>
              </w:rPr>
            </w:pPr>
            <w:r w:rsidRPr="00531EEE">
              <w:rPr>
                <w:rFonts w:ascii="Book Antiqua" w:hAnsi="Book Antiqua"/>
              </w:rPr>
              <w:t>Age (yr)</w:t>
            </w:r>
          </w:p>
        </w:tc>
        <w:tc>
          <w:tcPr>
            <w:tcW w:w="1985" w:type="dxa"/>
            <w:tcBorders>
              <w:top w:val="nil"/>
              <w:left w:val="nil"/>
              <w:bottom w:val="nil"/>
              <w:right w:val="nil"/>
            </w:tcBorders>
            <w:vAlign w:val="center"/>
          </w:tcPr>
          <w:p w14:paraId="766CDDE3"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-0.072</w:t>
            </w:r>
          </w:p>
        </w:tc>
        <w:tc>
          <w:tcPr>
            <w:tcW w:w="2268" w:type="dxa"/>
            <w:tcBorders>
              <w:top w:val="nil"/>
              <w:left w:val="nil"/>
              <w:bottom w:val="nil"/>
              <w:right w:val="nil"/>
            </w:tcBorders>
            <w:vAlign w:val="center"/>
          </w:tcPr>
          <w:p w14:paraId="49893A6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0.614</w:t>
            </w:r>
          </w:p>
        </w:tc>
      </w:tr>
      <w:tr w:rsidR="00637B5C" w:rsidRPr="00E454E7" w14:paraId="5A54F418" w14:textId="77777777" w:rsidTr="008805D8">
        <w:trPr>
          <w:trHeight w:val="20"/>
        </w:trPr>
        <w:tc>
          <w:tcPr>
            <w:tcW w:w="4536" w:type="dxa"/>
            <w:tcBorders>
              <w:top w:val="nil"/>
              <w:left w:val="nil"/>
              <w:bottom w:val="nil"/>
              <w:right w:val="nil"/>
            </w:tcBorders>
            <w:vAlign w:val="center"/>
          </w:tcPr>
          <w:p w14:paraId="05E438FB"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Body mass index (kg/m</w:t>
            </w:r>
            <w:r w:rsidRPr="00531EEE">
              <w:rPr>
                <w:rFonts w:ascii="Book Antiqua" w:hAnsi="Book Antiqua"/>
                <w:vertAlign w:val="superscript"/>
              </w:rPr>
              <w:t>2</w:t>
            </w:r>
            <w:r w:rsidRPr="00531EEE">
              <w:rPr>
                <w:rFonts w:ascii="Book Antiqua" w:hAnsi="Book Antiqua"/>
              </w:rPr>
              <w:t>)</w:t>
            </w:r>
          </w:p>
        </w:tc>
        <w:tc>
          <w:tcPr>
            <w:tcW w:w="1985" w:type="dxa"/>
            <w:tcBorders>
              <w:top w:val="nil"/>
              <w:left w:val="nil"/>
              <w:bottom w:val="nil"/>
              <w:right w:val="nil"/>
            </w:tcBorders>
            <w:vAlign w:val="center"/>
          </w:tcPr>
          <w:p w14:paraId="1F6AA79D"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-0.037</w:t>
            </w:r>
          </w:p>
        </w:tc>
        <w:tc>
          <w:tcPr>
            <w:tcW w:w="2268" w:type="dxa"/>
            <w:tcBorders>
              <w:top w:val="nil"/>
              <w:left w:val="nil"/>
              <w:bottom w:val="nil"/>
              <w:right w:val="nil"/>
            </w:tcBorders>
            <w:vAlign w:val="center"/>
          </w:tcPr>
          <w:p w14:paraId="59ACEEE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0.800</w:t>
            </w:r>
          </w:p>
        </w:tc>
      </w:tr>
      <w:tr w:rsidR="00637B5C" w:rsidRPr="00E454E7" w14:paraId="76F14E96" w14:textId="77777777" w:rsidTr="008805D8">
        <w:trPr>
          <w:trHeight w:val="20"/>
        </w:trPr>
        <w:tc>
          <w:tcPr>
            <w:tcW w:w="4536" w:type="dxa"/>
            <w:tcBorders>
              <w:top w:val="nil"/>
              <w:left w:val="nil"/>
              <w:bottom w:val="nil"/>
              <w:right w:val="nil"/>
            </w:tcBorders>
            <w:vAlign w:val="center"/>
          </w:tcPr>
          <w:p w14:paraId="08252C11"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SBP (mmHg)</w:t>
            </w:r>
          </w:p>
        </w:tc>
        <w:tc>
          <w:tcPr>
            <w:tcW w:w="1985" w:type="dxa"/>
            <w:tcBorders>
              <w:top w:val="nil"/>
              <w:left w:val="nil"/>
              <w:bottom w:val="nil"/>
              <w:right w:val="nil"/>
            </w:tcBorders>
            <w:vAlign w:val="center"/>
          </w:tcPr>
          <w:p w14:paraId="1518388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0.387</w:t>
            </w:r>
          </w:p>
        </w:tc>
        <w:tc>
          <w:tcPr>
            <w:tcW w:w="2268" w:type="dxa"/>
            <w:tcBorders>
              <w:top w:val="nil"/>
              <w:left w:val="nil"/>
              <w:bottom w:val="nil"/>
              <w:right w:val="nil"/>
            </w:tcBorders>
            <w:vAlign w:val="center"/>
          </w:tcPr>
          <w:p w14:paraId="5D3C8CC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0.005</w:t>
            </w:r>
          </w:p>
        </w:tc>
      </w:tr>
      <w:tr w:rsidR="00637B5C" w:rsidRPr="00E454E7" w14:paraId="2890D900" w14:textId="77777777" w:rsidTr="008805D8">
        <w:trPr>
          <w:trHeight w:val="20"/>
        </w:trPr>
        <w:tc>
          <w:tcPr>
            <w:tcW w:w="4536" w:type="dxa"/>
            <w:tcBorders>
              <w:top w:val="nil"/>
              <w:left w:val="nil"/>
              <w:bottom w:val="nil"/>
              <w:right w:val="nil"/>
            </w:tcBorders>
            <w:vAlign w:val="center"/>
          </w:tcPr>
          <w:p w14:paraId="2260B55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DBP (mmHg)</w:t>
            </w:r>
          </w:p>
        </w:tc>
        <w:tc>
          <w:tcPr>
            <w:tcW w:w="1985" w:type="dxa"/>
            <w:tcBorders>
              <w:top w:val="nil"/>
              <w:left w:val="nil"/>
              <w:bottom w:val="nil"/>
              <w:right w:val="nil"/>
            </w:tcBorders>
            <w:vAlign w:val="center"/>
          </w:tcPr>
          <w:p w14:paraId="7319DDB0"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0.352</w:t>
            </w:r>
          </w:p>
        </w:tc>
        <w:tc>
          <w:tcPr>
            <w:tcW w:w="2268" w:type="dxa"/>
            <w:tcBorders>
              <w:top w:val="nil"/>
              <w:left w:val="nil"/>
              <w:bottom w:val="nil"/>
              <w:right w:val="nil"/>
            </w:tcBorders>
            <w:vAlign w:val="center"/>
          </w:tcPr>
          <w:p w14:paraId="425A9848"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0.012</w:t>
            </w:r>
          </w:p>
        </w:tc>
      </w:tr>
      <w:tr w:rsidR="00637B5C" w:rsidRPr="00E454E7" w14:paraId="6559DC1F" w14:textId="77777777" w:rsidTr="008805D8">
        <w:trPr>
          <w:trHeight w:val="20"/>
        </w:trPr>
        <w:tc>
          <w:tcPr>
            <w:tcW w:w="4536" w:type="dxa"/>
            <w:tcBorders>
              <w:top w:val="nil"/>
              <w:left w:val="nil"/>
              <w:bottom w:val="nil"/>
              <w:right w:val="nil"/>
            </w:tcBorders>
            <w:vAlign w:val="center"/>
          </w:tcPr>
          <w:p w14:paraId="57E19C7B" w14:textId="2766E5E4" w:rsidR="00637B5C" w:rsidRPr="00531EEE" w:rsidRDefault="00637B5C" w:rsidP="008805D8">
            <w:pPr>
              <w:spacing w:line="360" w:lineRule="auto"/>
              <w:jc w:val="both"/>
              <w:rPr>
                <w:rFonts w:ascii="Book Antiqua" w:hAnsi="Book Antiqua" w:cs="Times New Roman"/>
                <w:vertAlign w:val="superscript"/>
              </w:rPr>
            </w:pPr>
            <w:r w:rsidRPr="00531EEE">
              <w:rPr>
                <w:rFonts w:ascii="Book Antiqua" w:hAnsi="Book Antiqua"/>
              </w:rPr>
              <w:t>IBD duration (yr)</w:t>
            </w:r>
            <w:r w:rsidR="00617AC4" w:rsidRPr="00531EEE">
              <w:rPr>
                <w:rFonts w:ascii="Book Antiqua" w:hAnsi="Book Antiqua"/>
                <w:vertAlign w:val="superscript"/>
              </w:rPr>
              <w:t>2</w:t>
            </w:r>
          </w:p>
        </w:tc>
        <w:tc>
          <w:tcPr>
            <w:tcW w:w="1985" w:type="dxa"/>
            <w:tcBorders>
              <w:top w:val="nil"/>
              <w:left w:val="nil"/>
              <w:bottom w:val="nil"/>
              <w:right w:val="nil"/>
            </w:tcBorders>
            <w:vAlign w:val="center"/>
          </w:tcPr>
          <w:p w14:paraId="053CFF77" w14:textId="2EB24E63" w:rsidR="00637B5C" w:rsidRPr="00531EEE" w:rsidRDefault="00637B5C" w:rsidP="008805D8">
            <w:pPr>
              <w:spacing w:line="360" w:lineRule="auto"/>
              <w:jc w:val="both"/>
              <w:rPr>
                <w:rFonts w:ascii="Book Antiqua" w:hAnsi="Book Antiqua" w:cs="Times New Roman"/>
                <w:vertAlign w:val="superscript"/>
              </w:rPr>
            </w:pPr>
            <w:r w:rsidRPr="00531EEE">
              <w:rPr>
                <w:rFonts w:ascii="Book Antiqua" w:hAnsi="Book Antiqua"/>
              </w:rPr>
              <w:t>0.045</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1021377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0.751</w:t>
            </w:r>
          </w:p>
        </w:tc>
      </w:tr>
      <w:tr w:rsidR="00637B5C" w:rsidRPr="00E454E7" w14:paraId="38E75FE2" w14:textId="77777777" w:rsidTr="008805D8">
        <w:trPr>
          <w:trHeight w:val="20"/>
        </w:trPr>
        <w:tc>
          <w:tcPr>
            <w:tcW w:w="4536" w:type="dxa"/>
            <w:tcBorders>
              <w:top w:val="nil"/>
              <w:left w:val="nil"/>
              <w:bottom w:val="nil"/>
              <w:right w:val="nil"/>
            </w:tcBorders>
            <w:vAlign w:val="center"/>
          </w:tcPr>
          <w:p w14:paraId="435E6FD2"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FC (μg/g)</w:t>
            </w:r>
          </w:p>
        </w:tc>
        <w:tc>
          <w:tcPr>
            <w:tcW w:w="1985" w:type="dxa"/>
            <w:tcBorders>
              <w:top w:val="nil"/>
              <w:left w:val="nil"/>
              <w:bottom w:val="nil"/>
              <w:right w:val="nil"/>
            </w:tcBorders>
            <w:vAlign w:val="center"/>
          </w:tcPr>
          <w:p w14:paraId="18F4ADF9" w14:textId="16914E8D"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0.048</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7DC2E565"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0.812</w:t>
            </w:r>
          </w:p>
        </w:tc>
      </w:tr>
      <w:tr w:rsidR="00637B5C" w:rsidRPr="00E454E7" w14:paraId="36E3DAE6" w14:textId="77777777" w:rsidTr="008805D8">
        <w:trPr>
          <w:trHeight w:val="20"/>
        </w:trPr>
        <w:tc>
          <w:tcPr>
            <w:tcW w:w="4536" w:type="dxa"/>
            <w:tcBorders>
              <w:top w:val="nil"/>
              <w:left w:val="nil"/>
              <w:bottom w:val="nil"/>
              <w:right w:val="nil"/>
            </w:tcBorders>
            <w:vAlign w:val="center"/>
          </w:tcPr>
          <w:p w14:paraId="1F563540" w14:textId="25D8F5D5" w:rsidR="00637B5C" w:rsidRPr="00531EEE" w:rsidRDefault="00637B5C" w:rsidP="008805D8">
            <w:pPr>
              <w:spacing w:line="360" w:lineRule="auto"/>
              <w:jc w:val="both"/>
              <w:rPr>
                <w:rFonts w:ascii="Book Antiqua" w:hAnsi="Book Antiqua" w:cs="Times New Roman"/>
              </w:rPr>
            </w:pPr>
            <w:r w:rsidRPr="00531EEE">
              <w:rPr>
                <w:rFonts w:ascii="Book Antiqua" w:hAnsi="Book Antiqua"/>
              </w:rPr>
              <w:t>UCEIS</w:t>
            </w:r>
            <w:r w:rsidR="00945B35" w:rsidRPr="00531EEE">
              <w:rPr>
                <w:rFonts w:ascii="Book Antiqua" w:hAnsi="Book Antiqua"/>
              </w:rPr>
              <w:t xml:space="preserve"> (score)</w:t>
            </w:r>
          </w:p>
        </w:tc>
        <w:tc>
          <w:tcPr>
            <w:tcW w:w="1985" w:type="dxa"/>
            <w:tcBorders>
              <w:top w:val="nil"/>
              <w:left w:val="nil"/>
              <w:bottom w:val="nil"/>
              <w:right w:val="nil"/>
            </w:tcBorders>
            <w:vAlign w:val="center"/>
          </w:tcPr>
          <w:p w14:paraId="49458B0D" w14:textId="6D0F2551"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0.425</w:t>
            </w:r>
            <w:r w:rsidR="00617AC4" w:rsidRPr="00531EEE">
              <w:rPr>
                <w:rFonts w:ascii="Book Antiqua" w:hAnsi="Book Antiqua"/>
                <w:vertAlign w:val="superscript"/>
              </w:rPr>
              <w:t>3</w:t>
            </w:r>
          </w:p>
        </w:tc>
        <w:tc>
          <w:tcPr>
            <w:tcW w:w="2268" w:type="dxa"/>
            <w:tcBorders>
              <w:top w:val="nil"/>
              <w:left w:val="nil"/>
              <w:bottom w:val="nil"/>
              <w:right w:val="nil"/>
            </w:tcBorders>
            <w:vAlign w:val="center"/>
          </w:tcPr>
          <w:p w14:paraId="0BF45169"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0.048</w:t>
            </w:r>
          </w:p>
        </w:tc>
      </w:tr>
      <w:tr w:rsidR="00637B5C" w:rsidRPr="00E454E7" w14:paraId="510C0C18" w14:textId="77777777" w:rsidTr="003627AA">
        <w:trPr>
          <w:trHeight w:val="143"/>
        </w:trPr>
        <w:tc>
          <w:tcPr>
            <w:tcW w:w="4536" w:type="dxa"/>
            <w:tcBorders>
              <w:top w:val="nil"/>
              <w:left w:val="nil"/>
              <w:bottom w:val="single" w:sz="4" w:space="0" w:color="auto"/>
              <w:right w:val="nil"/>
            </w:tcBorders>
            <w:vAlign w:val="center"/>
          </w:tcPr>
          <w:p w14:paraId="5E517468" w14:textId="56E8CE4C" w:rsidR="00637B5C" w:rsidRPr="00531EEE" w:rsidRDefault="00637B5C" w:rsidP="008805D8">
            <w:pPr>
              <w:spacing w:line="360" w:lineRule="auto"/>
              <w:jc w:val="both"/>
              <w:rPr>
                <w:rFonts w:ascii="Book Antiqua" w:hAnsi="Book Antiqua" w:cs="Times New Roman"/>
              </w:rPr>
            </w:pPr>
            <w:r w:rsidRPr="00531EEE">
              <w:rPr>
                <w:rFonts w:ascii="Book Antiqua" w:hAnsi="Book Antiqua"/>
              </w:rPr>
              <w:t>SES-CD</w:t>
            </w:r>
            <w:r w:rsidR="00945B35" w:rsidRPr="00531EEE">
              <w:rPr>
                <w:rFonts w:ascii="Book Antiqua" w:hAnsi="Book Antiqua"/>
              </w:rPr>
              <w:t xml:space="preserve"> (score)</w:t>
            </w:r>
          </w:p>
        </w:tc>
        <w:tc>
          <w:tcPr>
            <w:tcW w:w="1985" w:type="dxa"/>
            <w:tcBorders>
              <w:top w:val="nil"/>
              <w:left w:val="nil"/>
              <w:bottom w:val="single" w:sz="4" w:space="0" w:color="auto"/>
              <w:right w:val="nil"/>
            </w:tcBorders>
            <w:vAlign w:val="center"/>
          </w:tcPr>
          <w:p w14:paraId="75EBA53A" w14:textId="48ADFB0E" w:rsidR="00637B5C" w:rsidRPr="00531EEE" w:rsidRDefault="00637B5C" w:rsidP="008805D8">
            <w:pPr>
              <w:spacing w:line="360" w:lineRule="auto"/>
              <w:jc w:val="both"/>
              <w:rPr>
                <w:rFonts w:ascii="Book Antiqua" w:hAnsi="Book Antiqua" w:cs="Times New Roman"/>
              </w:rPr>
            </w:pPr>
            <w:r w:rsidRPr="00531EEE">
              <w:rPr>
                <w:rFonts w:ascii="Book Antiqua" w:hAnsi="Book Antiqua"/>
              </w:rPr>
              <w:t>0.466</w:t>
            </w:r>
            <w:r w:rsidR="00617AC4" w:rsidRPr="00531EEE">
              <w:rPr>
                <w:rFonts w:ascii="Book Antiqua" w:hAnsi="Book Antiqua"/>
                <w:vertAlign w:val="superscript"/>
              </w:rPr>
              <w:t>3</w:t>
            </w:r>
          </w:p>
        </w:tc>
        <w:tc>
          <w:tcPr>
            <w:tcW w:w="2268" w:type="dxa"/>
            <w:tcBorders>
              <w:top w:val="nil"/>
              <w:left w:val="nil"/>
              <w:bottom w:val="single" w:sz="4" w:space="0" w:color="auto"/>
              <w:right w:val="nil"/>
            </w:tcBorders>
            <w:vAlign w:val="center"/>
          </w:tcPr>
          <w:p w14:paraId="6C2E8E0A" w14:textId="77777777" w:rsidR="00637B5C" w:rsidRPr="00531EEE" w:rsidRDefault="00637B5C" w:rsidP="008805D8">
            <w:pPr>
              <w:spacing w:line="360" w:lineRule="auto"/>
              <w:jc w:val="both"/>
              <w:rPr>
                <w:rFonts w:ascii="Book Antiqua" w:hAnsi="Book Antiqua" w:cs="Times New Roman"/>
              </w:rPr>
            </w:pPr>
            <w:r w:rsidRPr="00531EEE">
              <w:rPr>
                <w:rFonts w:ascii="Book Antiqua" w:hAnsi="Book Antiqua"/>
              </w:rPr>
              <w:t>0.028</w:t>
            </w:r>
          </w:p>
        </w:tc>
      </w:tr>
    </w:tbl>
    <w:p w14:paraId="6164B95E" w14:textId="77777777" w:rsidR="003627AA" w:rsidRDefault="00AA43F8" w:rsidP="00637B5C">
      <w:pPr>
        <w:spacing w:line="360" w:lineRule="auto"/>
        <w:jc w:val="both"/>
        <w:rPr>
          <w:rFonts w:ascii="Book Antiqua" w:hAnsi="Book Antiqua"/>
          <w:vertAlign w:val="superscript"/>
          <w:lang w:eastAsia="zh-CN"/>
        </w:rPr>
      </w:pPr>
      <w:r w:rsidRPr="00531EEE">
        <w:rPr>
          <w:rFonts w:ascii="Book Antiqua" w:hAnsi="Book Antiqua"/>
          <w:vertAlign w:val="superscript"/>
        </w:rPr>
        <w:t>1</w:t>
      </w:r>
      <w:r w:rsidR="00637B5C" w:rsidRPr="00531EEE">
        <w:rPr>
          <w:rFonts w:ascii="Book Antiqua" w:hAnsi="Book Antiqua"/>
        </w:rPr>
        <w:t>Pearson’s correlation coefficient</w:t>
      </w:r>
      <w:r w:rsidR="003627AA">
        <w:rPr>
          <w:rFonts w:ascii="Book Antiqua" w:hAnsi="Book Antiqua" w:hint="eastAsia"/>
          <w:lang w:eastAsia="zh-CN"/>
        </w:rPr>
        <w:t>.</w:t>
      </w:r>
      <w:r w:rsidR="0055570B" w:rsidRPr="00531EEE">
        <w:rPr>
          <w:rFonts w:ascii="Book Antiqua" w:hAnsi="Book Antiqua"/>
          <w:vertAlign w:val="superscript"/>
        </w:rPr>
        <w:t xml:space="preserve"> </w:t>
      </w:r>
    </w:p>
    <w:p w14:paraId="70D12E75" w14:textId="77777777" w:rsidR="003627AA" w:rsidRDefault="00617AC4" w:rsidP="00637B5C">
      <w:pPr>
        <w:spacing w:line="360" w:lineRule="auto"/>
        <w:jc w:val="both"/>
        <w:rPr>
          <w:rFonts w:ascii="Book Antiqua" w:hAnsi="Book Antiqua"/>
          <w:vertAlign w:val="superscript"/>
          <w:lang w:eastAsia="zh-CN"/>
        </w:rPr>
      </w:pPr>
      <w:r w:rsidRPr="00531EEE">
        <w:rPr>
          <w:rFonts w:ascii="Book Antiqua" w:hAnsi="Book Antiqua"/>
          <w:vertAlign w:val="superscript"/>
        </w:rPr>
        <w:t>2</w:t>
      </w:r>
      <w:r w:rsidR="006D2364" w:rsidRPr="00531EEE">
        <w:rPr>
          <w:rFonts w:ascii="Book Antiqua" w:hAnsi="Book Antiqua"/>
        </w:rPr>
        <w:t>T</w:t>
      </w:r>
      <w:r w:rsidR="00637B5C" w:rsidRPr="00531EEE">
        <w:rPr>
          <w:rFonts w:ascii="Book Antiqua" w:hAnsi="Book Antiqua"/>
        </w:rPr>
        <w:t>ime period before the initial diagnosis</w:t>
      </w:r>
      <w:r w:rsidR="003627AA">
        <w:rPr>
          <w:rFonts w:ascii="Book Antiqua" w:hAnsi="Book Antiqua" w:hint="eastAsia"/>
          <w:lang w:eastAsia="zh-CN"/>
        </w:rPr>
        <w:t>.</w:t>
      </w:r>
      <w:r w:rsidR="0055570B" w:rsidRPr="00531EEE">
        <w:rPr>
          <w:rFonts w:ascii="Book Antiqua" w:hAnsi="Book Antiqua"/>
          <w:vertAlign w:val="superscript"/>
        </w:rPr>
        <w:t xml:space="preserve"> </w:t>
      </w:r>
    </w:p>
    <w:p w14:paraId="50079581" w14:textId="77777777" w:rsidR="003627AA" w:rsidRDefault="006D2364" w:rsidP="00637B5C">
      <w:pPr>
        <w:spacing w:line="360" w:lineRule="auto"/>
        <w:jc w:val="both"/>
        <w:rPr>
          <w:rFonts w:ascii="Book Antiqua" w:hAnsi="Book Antiqua"/>
          <w:bCs/>
          <w:lang w:eastAsia="zh-CN"/>
        </w:rPr>
      </w:pPr>
      <w:r w:rsidRPr="00531EEE">
        <w:rPr>
          <w:rFonts w:ascii="Book Antiqua" w:hAnsi="Book Antiqua"/>
          <w:vertAlign w:val="superscript"/>
        </w:rPr>
        <w:t>3</w:t>
      </w:r>
      <w:r w:rsidRPr="00531EEE">
        <w:rPr>
          <w:rFonts w:ascii="Book Antiqua" w:hAnsi="Book Antiqua"/>
        </w:rPr>
        <w:t>Spearman’s rank correlation coefficient.</w:t>
      </w:r>
      <w:r w:rsidR="001F5B26" w:rsidRPr="00531EEE">
        <w:rPr>
          <w:rFonts w:ascii="Book Antiqua" w:hAnsi="Book Antiqua"/>
          <w:bCs/>
        </w:rPr>
        <w:t xml:space="preserve"> </w:t>
      </w:r>
    </w:p>
    <w:p w14:paraId="51201CCC" w14:textId="4DFF5339" w:rsidR="008657CD" w:rsidRPr="00531EEE" w:rsidRDefault="0055570B" w:rsidP="00637B5C">
      <w:pPr>
        <w:spacing w:line="360" w:lineRule="auto"/>
        <w:jc w:val="both"/>
        <w:rPr>
          <w:rFonts w:ascii="Book Antiqua" w:hAnsi="Book Antiqua"/>
          <w:bCs/>
        </w:rPr>
      </w:pPr>
      <w:r w:rsidRPr="00531EEE">
        <w:rPr>
          <w:rFonts w:ascii="Book Antiqua" w:hAnsi="Book Antiqua"/>
          <w:bCs/>
        </w:rPr>
        <w:t xml:space="preserve">DBP: Diastolic blood pressure; </w:t>
      </w:r>
      <w:r w:rsidR="001F5B26" w:rsidRPr="00531EEE">
        <w:rPr>
          <w:rFonts w:ascii="Book Antiqua" w:hAnsi="Book Antiqua"/>
          <w:bCs/>
        </w:rPr>
        <w:t>FC: Fecal calprotectin; hsCRP: High sensitivity C-reactive protein; SBP: Systolic blood pressure; SES-CD: Simple endoscopic score for Crohn’s disease; UCEIS: Ulcerative colitis index of severity.</w:t>
      </w:r>
    </w:p>
    <w:p w14:paraId="48C9F21D" w14:textId="73C4A422" w:rsidR="00637B5C" w:rsidRPr="00531EEE" w:rsidRDefault="00637B5C" w:rsidP="00637B5C">
      <w:pPr>
        <w:spacing w:line="360" w:lineRule="auto"/>
        <w:jc w:val="both"/>
        <w:rPr>
          <w:rFonts w:ascii="Book Antiqua" w:hAnsi="Book Antiqua"/>
          <w:bCs/>
        </w:rPr>
      </w:pPr>
      <w:r w:rsidRPr="00E454E7">
        <w:rPr>
          <w:rFonts w:ascii="Book Antiqua" w:hAnsi="Book Antiqua"/>
        </w:rPr>
        <w:br w:type="page"/>
      </w:r>
      <w:r w:rsidRPr="00E454E7">
        <w:rPr>
          <w:rFonts w:ascii="Book Antiqua" w:hAnsi="Book Antiqua"/>
          <w:b/>
        </w:rPr>
        <w:lastRenderedPageBreak/>
        <w:t xml:space="preserve">Table 4 </w:t>
      </w:r>
      <w:r w:rsidRPr="00E454E7">
        <w:rPr>
          <w:rFonts w:ascii="Book Antiqua" w:hAnsi="Book Antiqua"/>
          <w:b/>
          <w:bCs/>
        </w:rPr>
        <w:t>Multiple linear regression model of independent predictors for serum urotensin II levels</w:t>
      </w:r>
    </w:p>
    <w:tbl>
      <w:tblPr>
        <w:tblW w:w="5000" w:type="pct"/>
        <w:tblBorders>
          <w:top w:val="single" w:sz="4" w:space="0" w:color="auto"/>
          <w:bottom w:val="single" w:sz="4" w:space="0" w:color="auto"/>
        </w:tblBorders>
        <w:tblLook w:val="04A0" w:firstRow="1" w:lastRow="0" w:firstColumn="1" w:lastColumn="0" w:noHBand="0" w:noVBand="1"/>
      </w:tblPr>
      <w:tblGrid>
        <w:gridCol w:w="2066"/>
        <w:gridCol w:w="1486"/>
        <w:gridCol w:w="2398"/>
        <w:gridCol w:w="1542"/>
        <w:gridCol w:w="2084"/>
      </w:tblGrid>
      <w:tr w:rsidR="001D4A9F" w:rsidRPr="00E454E7" w14:paraId="5164E04E" w14:textId="77777777" w:rsidTr="003627AA">
        <w:trPr>
          <w:trHeight w:val="116"/>
        </w:trPr>
        <w:tc>
          <w:tcPr>
            <w:tcW w:w="1079" w:type="pct"/>
            <w:tcBorders>
              <w:top w:val="single" w:sz="4" w:space="0" w:color="auto"/>
              <w:bottom w:val="single" w:sz="4" w:space="0" w:color="auto"/>
            </w:tcBorders>
            <w:shd w:val="clear" w:color="auto" w:fill="auto"/>
            <w:vAlign w:val="center"/>
          </w:tcPr>
          <w:p w14:paraId="065A0B38" w14:textId="77777777" w:rsidR="00637B5C" w:rsidRPr="00E454E7" w:rsidRDefault="00637B5C" w:rsidP="008805D8">
            <w:pPr>
              <w:spacing w:line="360" w:lineRule="auto"/>
              <w:jc w:val="both"/>
              <w:rPr>
                <w:rFonts w:ascii="Book Antiqua" w:hAnsi="Book Antiqua"/>
                <w:b/>
              </w:rPr>
            </w:pPr>
            <w:r w:rsidRPr="00E454E7">
              <w:rPr>
                <w:rFonts w:ascii="Book Antiqua" w:hAnsi="Book Antiqua"/>
                <w:b/>
              </w:rPr>
              <w:t>Variable</w:t>
            </w:r>
          </w:p>
        </w:tc>
        <w:tc>
          <w:tcPr>
            <w:tcW w:w="776" w:type="pct"/>
            <w:tcBorders>
              <w:top w:val="single" w:sz="4" w:space="0" w:color="auto"/>
              <w:bottom w:val="single" w:sz="4" w:space="0" w:color="auto"/>
            </w:tcBorders>
            <w:shd w:val="clear" w:color="auto" w:fill="auto"/>
            <w:vAlign w:val="center"/>
          </w:tcPr>
          <w:p w14:paraId="476D1E2A" w14:textId="6E7ECE26" w:rsidR="00637B5C" w:rsidRPr="00E454E7" w:rsidRDefault="00C149FC" w:rsidP="008805D8">
            <w:pPr>
              <w:tabs>
                <w:tab w:val="center" w:pos="741"/>
                <w:tab w:val="left" w:pos="1280"/>
              </w:tabs>
              <w:spacing w:line="360" w:lineRule="auto"/>
              <w:jc w:val="both"/>
              <w:rPr>
                <w:rFonts w:ascii="Book Antiqua" w:hAnsi="Book Antiqua"/>
                <w:b/>
              </w:rPr>
            </w:pPr>
            <w:r w:rsidRPr="00E454E7">
              <w:rPr>
                <w:rFonts w:ascii="Book Antiqua" w:hAnsi="Book Antiqua"/>
                <w:b/>
              </w:rPr>
              <w:t>Β</w:t>
            </w:r>
            <w:r w:rsidRPr="00E454E7">
              <w:rPr>
                <w:rFonts w:ascii="Book Antiqua" w:hAnsi="Book Antiqua"/>
                <w:b/>
                <w:vertAlign w:val="superscript"/>
              </w:rPr>
              <w:t>1</w:t>
            </w:r>
          </w:p>
        </w:tc>
        <w:tc>
          <w:tcPr>
            <w:tcW w:w="1252" w:type="pct"/>
            <w:tcBorders>
              <w:top w:val="single" w:sz="4" w:space="0" w:color="auto"/>
              <w:bottom w:val="single" w:sz="4" w:space="0" w:color="auto"/>
            </w:tcBorders>
            <w:shd w:val="clear" w:color="auto" w:fill="auto"/>
            <w:vAlign w:val="center"/>
          </w:tcPr>
          <w:p w14:paraId="402AFB4A" w14:textId="40A14625" w:rsidR="00637B5C" w:rsidRPr="00E454E7" w:rsidRDefault="00637B5C" w:rsidP="008805D8">
            <w:pPr>
              <w:spacing w:line="360" w:lineRule="auto"/>
              <w:jc w:val="both"/>
              <w:rPr>
                <w:rFonts w:ascii="Book Antiqua" w:hAnsi="Book Antiqua"/>
                <w:b/>
                <w:vertAlign w:val="superscript"/>
              </w:rPr>
            </w:pPr>
            <w:r w:rsidRPr="00E454E7">
              <w:rPr>
                <w:rFonts w:ascii="Book Antiqua" w:hAnsi="Book Antiqua"/>
                <w:b/>
              </w:rPr>
              <w:t>SE</w:t>
            </w:r>
          </w:p>
        </w:tc>
        <w:tc>
          <w:tcPr>
            <w:tcW w:w="805" w:type="pct"/>
            <w:tcBorders>
              <w:top w:val="single" w:sz="4" w:space="0" w:color="auto"/>
              <w:bottom w:val="single" w:sz="4" w:space="0" w:color="auto"/>
            </w:tcBorders>
            <w:shd w:val="clear" w:color="auto" w:fill="auto"/>
            <w:vAlign w:val="center"/>
          </w:tcPr>
          <w:p w14:paraId="4BF70B0B" w14:textId="77777777" w:rsidR="00637B5C" w:rsidRPr="00E454E7" w:rsidRDefault="00637B5C" w:rsidP="008805D8">
            <w:pPr>
              <w:spacing w:line="360" w:lineRule="auto"/>
              <w:jc w:val="both"/>
              <w:rPr>
                <w:rFonts w:ascii="Book Antiqua" w:hAnsi="Book Antiqua"/>
                <w:b/>
              </w:rPr>
            </w:pPr>
            <w:r w:rsidRPr="00E454E7">
              <w:rPr>
                <w:rFonts w:ascii="Book Antiqua" w:hAnsi="Book Antiqua"/>
                <w:b/>
                <w:i/>
                <w:iCs/>
              </w:rPr>
              <w:t>t</w:t>
            </w:r>
            <w:r w:rsidRPr="00E454E7">
              <w:rPr>
                <w:rFonts w:ascii="Book Antiqua" w:hAnsi="Book Antiqua"/>
                <w:b/>
              </w:rPr>
              <w:t xml:space="preserve"> value</w:t>
            </w:r>
          </w:p>
        </w:tc>
        <w:tc>
          <w:tcPr>
            <w:tcW w:w="1088" w:type="pct"/>
            <w:tcBorders>
              <w:top w:val="single" w:sz="4" w:space="0" w:color="auto"/>
              <w:bottom w:val="single" w:sz="4" w:space="0" w:color="auto"/>
            </w:tcBorders>
            <w:shd w:val="clear" w:color="auto" w:fill="auto"/>
            <w:vAlign w:val="center"/>
          </w:tcPr>
          <w:p w14:paraId="5F6F7192" w14:textId="146258CD" w:rsidR="00637B5C" w:rsidRPr="00E454E7" w:rsidRDefault="00637B5C" w:rsidP="008805D8">
            <w:pPr>
              <w:spacing w:line="360" w:lineRule="auto"/>
              <w:jc w:val="both"/>
              <w:rPr>
                <w:rFonts w:ascii="Book Antiqua" w:hAnsi="Book Antiqua"/>
                <w:b/>
                <w:i/>
              </w:rPr>
            </w:pPr>
            <w:r w:rsidRPr="00E454E7">
              <w:rPr>
                <w:rFonts w:ascii="Book Antiqua" w:hAnsi="Book Antiqua"/>
                <w:b/>
                <w:i/>
              </w:rPr>
              <w:t>P</w:t>
            </w:r>
            <w:r w:rsidR="009564E7" w:rsidRPr="00E454E7">
              <w:rPr>
                <w:rFonts w:ascii="Book Antiqua" w:hAnsi="Book Antiqua"/>
                <w:b/>
                <w:i/>
              </w:rPr>
              <w:t xml:space="preserve"> </w:t>
            </w:r>
            <w:r w:rsidR="009564E7" w:rsidRPr="00E454E7">
              <w:rPr>
                <w:rFonts w:ascii="Book Antiqua" w:hAnsi="Book Antiqua"/>
                <w:b/>
              </w:rPr>
              <w:t>value</w:t>
            </w:r>
          </w:p>
        </w:tc>
      </w:tr>
      <w:tr w:rsidR="001D4A9F" w:rsidRPr="00E454E7" w14:paraId="61630F92" w14:textId="77777777" w:rsidTr="009564E7">
        <w:trPr>
          <w:trHeight w:val="20"/>
        </w:trPr>
        <w:tc>
          <w:tcPr>
            <w:tcW w:w="1079" w:type="pct"/>
            <w:tcBorders>
              <w:top w:val="single" w:sz="4" w:space="0" w:color="auto"/>
              <w:bottom w:val="nil"/>
            </w:tcBorders>
            <w:vAlign w:val="center"/>
          </w:tcPr>
          <w:p w14:paraId="25FDEA40" w14:textId="77777777" w:rsidR="00637B5C" w:rsidRPr="00531EEE" w:rsidRDefault="00637B5C" w:rsidP="008805D8">
            <w:pPr>
              <w:spacing w:line="360" w:lineRule="auto"/>
              <w:jc w:val="both"/>
              <w:rPr>
                <w:rFonts w:ascii="Book Antiqua" w:hAnsi="Book Antiqua"/>
              </w:rPr>
            </w:pPr>
            <w:r w:rsidRPr="00E454E7">
              <w:rPr>
                <w:rStyle w:val="result"/>
                <w:rFonts w:ascii="Book Antiqua" w:hAnsi="Book Antiqua"/>
                <w:color w:val="auto"/>
              </w:rPr>
              <w:t>Age</w:t>
            </w:r>
          </w:p>
        </w:tc>
        <w:tc>
          <w:tcPr>
            <w:tcW w:w="776" w:type="pct"/>
            <w:tcBorders>
              <w:top w:val="single" w:sz="4" w:space="0" w:color="auto"/>
              <w:bottom w:val="nil"/>
            </w:tcBorders>
            <w:vAlign w:val="center"/>
          </w:tcPr>
          <w:p w14:paraId="191071E5"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0.009</w:t>
            </w:r>
          </w:p>
        </w:tc>
        <w:tc>
          <w:tcPr>
            <w:tcW w:w="1252" w:type="pct"/>
            <w:tcBorders>
              <w:top w:val="single" w:sz="4" w:space="0" w:color="auto"/>
              <w:bottom w:val="nil"/>
            </w:tcBorders>
            <w:vAlign w:val="center"/>
          </w:tcPr>
          <w:p w14:paraId="26EE0D19"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0.015</w:t>
            </w:r>
          </w:p>
        </w:tc>
        <w:tc>
          <w:tcPr>
            <w:tcW w:w="805" w:type="pct"/>
            <w:tcBorders>
              <w:top w:val="single" w:sz="4" w:space="0" w:color="auto"/>
              <w:bottom w:val="nil"/>
            </w:tcBorders>
            <w:vAlign w:val="center"/>
          </w:tcPr>
          <w:p w14:paraId="157946AF"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0.570</w:t>
            </w:r>
          </w:p>
        </w:tc>
        <w:tc>
          <w:tcPr>
            <w:tcW w:w="1088" w:type="pct"/>
            <w:tcBorders>
              <w:top w:val="single" w:sz="4" w:space="0" w:color="auto"/>
              <w:bottom w:val="nil"/>
            </w:tcBorders>
            <w:vAlign w:val="center"/>
          </w:tcPr>
          <w:p w14:paraId="68996FCE"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0.571</w:t>
            </w:r>
          </w:p>
        </w:tc>
      </w:tr>
      <w:tr w:rsidR="001D4A9F" w:rsidRPr="00E454E7" w14:paraId="1513C42D" w14:textId="77777777" w:rsidTr="009564E7">
        <w:trPr>
          <w:trHeight w:val="20"/>
        </w:trPr>
        <w:tc>
          <w:tcPr>
            <w:tcW w:w="1079" w:type="pct"/>
            <w:tcBorders>
              <w:top w:val="nil"/>
              <w:bottom w:val="nil"/>
            </w:tcBorders>
            <w:vAlign w:val="center"/>
          </w:tcPr>
          <w:p w14:paraId="305936C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Gender</w:t>
            </w:r>
          </w:p>
        </w:tc>
        <w:tc>
          <w:tcPr>
            <w:tcW w:w="776" w:type="pct"/>
            <w:tcBorders>
              <w:top w:val="nil"/>
              <w:bottom w:val="nil"/>
            </w:tcBorders>
            <w:vAlign w:val="center"/>
          </w:tcPr>
          <w:p w14:paraId="6997F305"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-0.740</w:t>
            </w:r>
          </w:p>
        </w:tc>
        <w:tc>
          <w:tcPr>
            <w:tcW w:w="1252" w:type="pct"/>
            <w:tcBorders>
              <w:top w:val="nil"/>
              <w:bottom w:val="nil"/>
            </w:tcBorders>
            <w:vAlign w:val="center"/>
          </w:tcPr>
          <w:p w14:paraId="0552E887"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0.405</w:t>
            </w:r>
          </w:p>
        </w:tc>
        <w:tc>
          <w:tcPr>
            <w:tcW w:w="805" w:type="pct"/>
            <w:tcBorders>
              <w:top w:val="nil"/>
              <w:bottom w:val="nil"/>
            </w:tcBorders>
            <w:vAlign w:val="center"/>
          </w:tcPr>
          <w:p w14:paraId="58AF311F"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-1.825</w:t>
            </w:r>
          </w:p>
        </w:tc>
        <w:tc>
          <w:tcPr>
            <w:tcW w:w="1088" w:type="pct"/>
            <w:tcBorders>
              <w:top w:val="nil"/>
              <w:bottom w:val="nil"/>
            </w:tcBorders>
            <w:vAlign w:val="center"/>
          </w:tcPr>
          <w:p w14:paraId="53FC674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0.075</w:t>
            </w:r>
          </w:p>
        </w:tc>
      </w:tr>
      <w:tr w:rsidR="001D4A9F" w:rsidRPr="00E454E7" w14:paraId="3F58A4A0" w14:textId="77777777" w:rsidTr="009564E7">
        <w:trPr>
          <w:trHeight w:val="20"/>
        </w:trPr>
        <w:tc>
          <w:tcPr>
            <w:tcW w:w="1079" w:type="pct"/>
            <w:tcBorders>
              <w:top w:val="nil"/>
            </w:tcBorders>
            <w:vAlign w:val="center"/>
          </w:tcPr>
          <w:p w14:paraId="3259A59A"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BMI</w:t>
            </w:r>
          </w:p>
        </w:tc>
        <w:tc>
          <w:tcPr>
            <w:tcW w:w="776" w:type="pct"/>
            <w:tcBorders>
              <w:top w:val="nil"/>
            </w:tcBorders>
            <w:vAlign w:val="center"/>
          </w:tcPr>
          <w:p w14:paraId="3432C1B7"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-0.106</w:t>
            </w:r>
          </w:p>
        </w:tc>
        <w:tc>
          <w:tcPr>
            <w:tcW w:w="1252" w:type="pct"/>
            <w:tcBorders>
              <w:top w:val="nil"/>
            </w:tcBorders>
            <w:vAlign w:val="center"/>
          </w:tcPr>
          <w:p w14:paraId="1A3E48DF"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0.059</w:t>
            </w:r>
          </w:p>
        </w:tc>
        <w:tc>
          <w:tcPr>
            <w:tcW w:w="805" w:type="pct"/>
            <w:tcBorders>
              <w:top w:val="nil"/>
            </w:tcBorders>
            <w:vAlign w:val="center"/>
          </w:tcPr>
          <w:p w14:paraId="627E601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-1.793</w:t>
            </w:r>
          </w:p>
        </w:tc>
        <w:tc>
          <w:tcPr>
            <w:tcW w:w="1088" w:type="pct"/>
            <w:tcBorders>
              <w:top w:val="nil"/>
            </w:tcBorders>
            <w:vAlign w:val="center"/>
          </w:tcPr>
          <w:p w14:paraId="253A0EDB"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0.080</w:t>
            </w:r>
          </w:p>
        </w:tc>
      </w:tr>
      <w:tr w:rsidR="001D4A9F" w:rsidRPr="00E454E7" w14:paraId="1B7E8FE6" w14:textId="77777777" w:rsidTr="009564E7">
        <w:trPr>
          <w:trHeight w:val="20"/>
        </w:trPr>
        <w:tc>
          <w:tcPr>
            <w:tcW w:w="1079" w:type="pct"/>
            <w:vAlign w:val="center"/>
          </w:tcPr>
          <w:p w14:paraId="46B06963"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SBP</w:t>
            </w:r>
          </w:p>
        </w:tc>
        <w:tc>
          <w:tcPr>
            <w:tcW w:w="776" w:type="pct"/>
            <w:vAlign w:val="center"/>
          </w:tcPr>
          <w:p w14:paraId="78C7DDF1"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0.040</w:t>
            </w:r>
          </w:p>
        </w:tc>
        <w:tc>
          <w:tcPr>
            <w:tcW w:w="1252" w:type="pct"/>
            <w:vAlign w:val="center"/>
          </w:tcPr>
          <w:p w14:paraId="269A64BB"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0.017</w:t>
            </w:r>
          </w:p>
        </w:tc>
        <w:tc>
          <w:tcPr>
            <w:tcW w:w="805" w:type="pct"/>
            <w:vAlign w:val="center"/>
          </w:tcPr>
          <w:p w14:paraId="0C172F48"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2.243</w:t>
            </w:r>
          </w:p>
        </w:tc>
        <w:tc>
          <w:tcPr>
            <w:tcW w:w="1088" w:type="pct"/>
            <w:vAlign w:val="center"/>
          </w:tcPr>
          <w:p w14:paraId="707D8C5C"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0.030</w:t>
            </w:r>
          </w:p>
        </w:tc>
      </w:tr>
      <w:tr w:rsidR="001D4A9F" w:rsidRPr="00E454E7" w14:paraId="28C7CAFC" w14:textId="77777777" w:rsidTr="009564E7">
        <w:trPr>
          <w:trHeight w:val="20"/>
        </w:trPr>
        <w:tc>
          <w:tcPr>
            <w:tcW w:w="1079" w:type="pct"/>
            <w:vAlign w:val="center"/>
          </w:tcPr>
          <w:p w14:paraId="61632260"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DBP</w:t>
            </w:r>
          </w:p>
        </w:tc>
        <w:tc>
          <w:tcPr>
            <w:tcW w:w="776" w:type="pct"/>
            <w:vAlign w:val="center"/>
          </w:tcPr>
          <w:p w14:paraId="332AA314"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0.039</w:t>
            </w:r>
          </w:p>
        </w:tc>
        <w:tc>
          <w:tcPr>
            <w:tcW w:w="1252" w:type="pct"/>
            <w:vAlign w:val="center"/>
          </w:tcPr>
          <w:p w14:paraId="05BF06D1"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0.025</w:t>
            </w:r>
          </w:p>
        </w:tc>
        <w:tc>
          <w:tcPr>
            <w:tcW w:w="805" w:type="pct"/>
            <w:vAlign w:val="center"/>
          </w:tcPr>
          <w:p w14:paraId="0C753D85"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1.535</w:t>
            </w:r>
          </w:p>
        </w:tc>
        <w:tc>
          <w:tcPr>
            <w:tcW w:w="1088" w:type="pct"/>
            <w:vAlign w:val="center"/>
          </w:tcPr>
          <w:p w14:paraId="08C5D6A2"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0.132</w:t>
            </w:r>
          </w:p>
        </w:tc>
      </w:tr>
      <w:tr w:rsidR="001D4A9F" w:rsidRPr="00E454E7" w14:paraId="57EB2EE8" w14:textId="77777777" w:rsidTr="00D52ED3">
        <w:trPr>
          <w:trHeight w:val="121"/>
        </w:trPr>
        <w:tc>
          <w:tcPr>
            <w:tcW w:w="1079" w:type="pct"/>
            <w:vAlign w:val="center"/>
          </w:tcPr>
          <w:p w14:paraId="13C2FFFD"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hsCRP</w:t>
            </w:r>
          </w:p>
        </w:tc>
        <w:tc>
          <w:tcPr>
            <w:tcW w:w="776" w:type="pct"/>
            <w:vAlign w:val="center"/>
          </w:tcPr>
          <w:p w14:paraId="3AE3499A"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0.262</w:t>
            </w:r>
          </w:p>
        </w:tc>
        <w:tc>
          <w:tcPr>
            <w:tcW w:w="1252" w:type="pct"/>
            <w:vAlign w:val="center"/>
          </w:tcPr>
          <w:p w14:paraId="3C8B77BB"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0.076</w:t>
            </w:r>
          </w:p>
        </w:tc>
        <w:tc>
          <w:tcPr>
            <w:tcW w:w="805" w:type="pct"/>
            <w:vAlign w:val="center"/>
          </w:tcPr>
          <w:p w14:paraId="4D7D1228" w14:textId="77777777"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3.469</w:t>
            </w:r>
          </w:p>
        </w:tc>
        <w:tc>
          <w:tcPr>
            <w:tcW w:w="1088" w:type="pct"/>
            <w:vAlign w:val="center"/>
          </w:tcPr>
          <w:p w14:paraId="522E5E79" w14:textId="28F8EA14" w:rsidR="00637B5C" w:rsidRPr="00E454E7" w:rsidRDefault="00637B5C" w:rsidP="008805D8">
            <w:pPr>
              <w:spacing w:line="360" w:lineRule="auto"/>
              <w:jc w:val="both"/>
              <w:rPr>
                <w:rFonts w:ascii="Book Antiqua" w:hAnsi="Book Antiqua"/>
              </w:rPr>
            </w:pPr>
            <w:r w:rsidRPr="00E454E7">
              <w:rPr>
                <w:rStyle w:val="result"/>
                <w:rFonts w:ascii="Book Antiqua" w:hAnsi="Book Antiqua"/>
                <w:color w:val="auto"/>
              </w:rPr>
              <w:t>&lt;</w:t>
            </w:r>
            <w:r w:rsidR="004761F4" w:rsidRPr="00E454E7">
              <w:rPr>
                <w:rStyle w:val="result"/>
                <w:rFonts w:ascii="Book Antiqua" w:hAnsi="Book Antiqua"/>
                <w:color w:val="auto"/>
              </w:rPr>
              <w:t xml:space="preserve"> </w:t>
            </w:r>
            <w:r w:rsidRPr="00E454E7">
              <w:rPr>
                <w:rStyle w:val="result"/>
                <w:rFonts w:ascii="Book Antiqua" w:hAnsi="Book Antiqua"/>
                <w:color w:val="auto"/>
              </w:rPr>
              <w:t>0.001</w:t>
            </w:r>
          </w:p>
        </w:tc>
      </w:tr>
    </w:tbl>
    <w:p w14:paraId="572897FC" w14:textId="77777777" w:rsidR="003627AA" w:rsidRDefault="0099203D" w:rsidP="0096555D">
      <w:pPr>
        <w:pStyle w:val="a7"/>
        <w:spacing w:line="360" w:lineRule="auto"/>
        <w:rPr>
          <w:rFonts w:ascii="Book Antiqua" w:hAnsi="Book Antiqua" w:cs="Times New Roman"/>
          <w:szCs w:val="24"/>
          <w:lang w:val="en-US" w:eastAsia="zh-CN"/>
        </w:rPr>
      </w:pPr>
      <w:r w:rsidRPr="00E454E7">
        <w:rPr>
          <w:rFonts w:ascii="Book Antiqua" w:hAnsi="Book Antiqua" w:cs="Times New Roman"/>
          <w:szCs w:val="24"/>
          <w:vertAlign w:val="superscript"/>
          <w:lang w:val="en-US"/>
        </w:rPr>
        <w:t>1</w:t>
      </w:r>
      <w:r w:rsidRPr="00E454E7">
        <w:rPr>
          <w:rFonts w:ascii="Book Antiqua" w:hAnsi="Book Antiqua" w:cs="Times New Roman"/>
          <w:szCs w:val="24"/>
          <w:lang w:val="en-US"/>
        </w:rPr>
        <w:t>Unstandardized coefficient β.</w:t>
      </w:r>
      <w:r w:rsidR="0096555D" w:rsidRPr="00E454E7">
        <w:rPr>
          <w:rFonts w:ascii="Book Antiqua" w:hAnsi="Book Antiqua" w:cs="Times New Roman"/>
          <w:szCs w:val="24"/>
          <w:lang w:val="en-US"/>
        </w:rPr>
        <w:t xml:space="preserve"> </w:t>
      </w:r>
    </w:p>
    <w:p w14:paraId="545C3DA2" w14:textId="08E4F070" w:rsidR="00CC38FB" w:rsidRDefault="00637B5C" w:rsidP="0096555D">
      <w:pPr>
        <w:pStyle w:val="a7"/>
        <w:spacing w:line="360" w:lineRule="auto"/>
        <w:rPr>
          <w:rFonts w:ascii="Book Antiqua" w:hAnsi="Book Antiqua"/>
          <w:bCs/>
          <w:lang w:val="en-US"/>
        </w:rPr>
      </w:pPr>
      <w:r w:rsidRPr="00531EEE">
        <w:rPr>
          <w:rFonts w:ascii="Book Antiqua" w:hAnsi="Book Antiqua" w:cs="Times New Roman"/>
          <w:bCs/>
          <w:szCs w:val="24"/>
          <w:lang w:val="en-US"/>
        </w:rPr>
        <w:t>BMI</w:t>
      </w:r>
      <w:r w:rsidR="0099203D" w:rsidRPr="00531EEE">
        <w:rPr>
          <w:rFonts w:ascii="Book Antiqua" w:hAnsi="Book Antiqua"/>
          <w:bCs/>
          <w:lang w:val="en-US"/>
        </w:rPr>
        <w:t>: B</w:t>
      </w:r>
      <w:r w:rsidRPr="00531EEE">
        <w:rPr>
          <w:rFonts w:ascii="Book Antiqua" w:hAnsi="Book Antiqua" w:cs="Times New Roman"/>
          <w:bCs/>
          <w:szCs w:val="24"/>
          <w:lang w:val="en-US"/>
        </w:rPr>
        <w:t xml:space="preserve">ody mass index; </w:t>
      </w:r>
      <w:r w:rsidR="0055570B" w:rsidRPr="00531EEE">
        <w:rPr>
          <w:rFonts w:ascii="Book Antiqua" w:hAnsi="Book Antiqua" w:cs="Times New Roman"/>
          <w:bCs/>
          <w:szCs w:val="24"/>
          <w:lang w:val="en-US"/>
        </w:rPr>
        <w:t>DBP</w:t>
      </w:r>
      <w:r w:rsidR="0055570B" w:rsidRPr="00531EEE">
        <w:rPr>
          <w:rFonts w:ascii="Book Antiqua" w:hAnsi="Book Antiqua"/>
          <w:bCs/>
          <w:lang w:val="en-US"/>
        </w:rPr>
        <w:t>: D</w:t>
      </w:r>
      <w:r w:rsidR="0055570B" w:rsidRPr="00531EEE">
        <w:rPr>
          <w:rFonts w:ascii="Book Antiqua" w:hAnsi="Book Antiqua" w:cs="Times New Roman"/>
          <w:bCs/>
          <w:szCs w:val="24"/>
          <w:lang w:val="en-US"/>
        </w:rPr>
        <w:t xml:space="preserve">iastolic blood pressure; </w:t>
      </w:r>
      <w:r w:rsidRPr="00531EEE">
        <w:rPr>
          <w:rFonts w:ascii="Book Antiqua" w:hAnsi="Book Antiqua" w:cs="Times New Roman"/>
          <w:bCs/>
          <w:szCs w:val="24"/>
          <w:lang w:val="en-US"/>
        </w:rPr>
        <w:t>hsCRP</w:t>
      </w:r>
      <w:r w:rsidR="0099203D" w:rsidRPr="00531EEE">
        <w:rPr>
          <w:rFonts w:ascii="Book Antiqua" w:hAnsi="Book Antiqua"/>
          <w:bCs/>
          <w:lang w:val="en-US"/>
        </w:rPr>
        <w:t>: H</w:t>
      </w:r>
      <w:r w:rsidRPr="00531EEE">
        <w:rPr>
          <w:rFonts w:ascii="Book Antiqua" w:hAnsi="Book Antiqua" w:cs="Times New Roman"/>
          <w:bCs/>
          <w:szCs w:val="24"/>
          <w:lang w:val="en-US"/>
        </w:rPr>
        <w:t>igh sensitivity C-reactive protein; SBP</w:t>
      </w:r>
      <w:r w:rsidR="0099203D" w:rsidRPr="00531EEE">
        <w:rPr>
          <w:rFonts w:ascii="Book Antiqua" w:hAnsi="Book Antiqua"/>
          <w:bCs/>
          <w:lang w:val="en-US"/>
        </w:rPr>
        <w:t>: S</w:t>
      </w:r>
      <w:r w:rsidRPr="00531EEE">
        <w:rPr>
          <w:rFonts w:ascii="Book Antiqua" w:hAnsi="Book Antiqua" w:cs="Times New Roman"/>
          <w:bCs/>
          <w:szCs w:val="24"/>
          <w:lang w:val="en-US"/>
        </w:rPr>
        <w:t>ystolic blood pressure</w:t>
      </w:r>
      <w:r w:rsidR="00BA7676" w:rsidRPr="00531EEE">
        <w:rPr>
          <w:rFonts w:ascii="Book Antiqua" w:hAnsi="Book Antiqua" w:cs="Times New Roman"/>
          <w:bCs/>
          <w:szCs w:val="24"/>
          <w:lang w:val="en-US"/>
        </w:rPr>
        <w:t>;</w:t>
      </w:r>
      <w:r w:rsidR="00BA7676" w:rsidRPr="00531EEE">
        <w:rPr>
          <w:rFonts w:ascii="Book Antiqua" w:hAnsi="Book Antiqua"/>
          <w:bCs/>
          <w:lang w:val="en-US"/>
        </w:rPr>
        <w:t xml:space="preserve"> SE: </w:t>
      </w:r>
      <w:r w:rsidR="00BA7676" w:rsidRPr="00531EEE">
        <w:rPr>
          <w:rFonts w:ascii="Book Antiqua" w:hAnsi="Book Antiqua"/>
          <w:lang w:val="en-US"/>
        </w:rPr>
        <w:t>S</w:t>
      </w:r>
      <w:r w:rsidR="00BA7676" w:rsidRPr="00531EEE">
        <w:rPr>
          <w:rFonts w:ascii="Book Antiqua" w:hAnsi="Book Antiqua" w:cs="Times New Roman"/>
          <w:szCs w:val="24"/>
          <w:lang w:val="en-US"/>
        </w:rPr>
        <w:t>tandard error</w:t>
      </w:r>
      <w:r w:rsidR="00671E14" w:rsidRPr="00531EEE">
        <w:rPr>
          <w:rFonts w:ascii="Book Antiqua" w:hAnsi="Book Antiqua"/>
          <w:bCs/>
          <w:lang w:val="en-US"/>
        </w:rPr>
        <w:t>.</w:t>
      </w:r>
    </w:p>
    <w:p w14:paraId="51E8A75E" w14:textId="77777777" w:rsidR="00CC38FB" w:rsidRDefault="00CC38FB">
      <w:pPr>
        <w:rPr>
          <w:rFonts w:ascii="Book Antiqua" w:hAnsi="Book Antiqua" w:cstheme="minorBidi"/>
          <w:bCs/>
          <w:szCs w:val="22"/>
        </w:rPr>
      </w:pPr>
      <w:r>
        <w:rPr>
          <w:rFonts w:ascii="Book Antiqua" w:hAnsi="Book Antiqua"/>
          <w:bCs/>
        </w:rPr>
        <w:br w:type="page"/>
      </w:r>
    </w:p>
    <w:p w14:paraId="4245A993" w14:textId="77777777" w:rsidR="00CC38FB" w:rsidRDefault="00CC38FB" w:rsidP="00CC38FB">
      <w:pPr>
        <w:jc w:val="center"/>
        <w:rPr>
          <w:rFonts w:ascii="Book Antiqua" w:hAnsi="Book Antiqua"/>
          <w:lang w:eastAsia="zh-CN"/>
        </w:rPr>
      </w:pPr>
    </w:p>
    <w:p w14:paraId="0587444C" w14:textId="77777777" w:rsidR="00CC38FB" w:rsidRDefault="00CC38FB" w:rsidP="00CC38FB">
      <w:pPr>
        <w:jc w:val="center"/>
        <w:rPr>
          <w:rFonts w:ascii="Book Antiqua" w:hAnsi="Book Antiqua"/>
          <w:lang w:eastAsia="zh-CN"/>
        </w:rPr>
      </w:pPr>
    </w:p>
    <w:p w14:paraId="3153CD8F" w14:textId="77777777" w:rsidR="00CC38FB" w:rsidRDefault="00CC38FB" w:rsidP="00CC38FB">
      <w:pPr>
        <w:jc w:val="center"/>
        <w:rPr>
          <w:rFonts w:ascii="Book Antiqua" w:hAnsi="Book Antiqua"/>
          <w:lang w:eastAsia="zh-CN"/>
        </w:rPr>
      </w:pPr>
    </w:p>
    <w:p w14:paraId="7701B865" w14:textId="77777777" w:rsidR="00CC38FB" w:rsidRDefault="00CC38FB" w:rsidP="00CC38FB">
      <w:pPr>
        <w:jc w:val="center"/>
        <w:rPr>
          <w:rFonts w:ascii="Book Antiqua" w:hAnsi="Book Antiqua"/>
          <w:lang w:eastAsia="zh-CN"/>
        </w:rPr>
      </w:pPr>
    </w:p>
    <w:p w14:paraId="180BE58B" w14:textId="77777777" w:rsidR="00CC38FB" w:rsidRDefault="00CC38FB" w:rsidP="00CC38FB">
      <w:pPr>
        <w:jc w:val="center"/>
        <w:rPr>
          <w:rFonts w:ascii="Book Antiqua" w:hAnsi="Book Antiqua"/>
          <w:lang w:eastAsia="zh-CN"/>
        </w:rPr>
      </w:pPr>
    </w:p>
    <w:p w14:paraId="1B71B9E0" w14:textId="1B405A16" w:rsidR="00CC38FB" w:rsidRDefault="00CC38FB" w:rsidP="00CC38FB">
      <w:pPr>
        <w:jc w:val="center"/>
        <w:rPr>
          <w:rFonts w:ascii="Book Antiqua" w:hAnsi="Book Antiqua"/>
          <w:lang w:eastAsia="zh-CN"/>
        </w:rPr>
      </w:pPr>
      <w:r>
        <w:rPr>
          <w:rFonts w:ascii="Book Antiqua" w:hAnsi="Book Antiqua"/>
          <w:noProof/>
          <w:lang w:eastAsia="zh-CN"/>
        </w:rPr>
        <w:drawing>
          <wp:inline distT="0" distB="0" distL="0" distR="0" wp14:anchorId="6143DD2F" wp14:editId="5C8CA91B">
            <wp:extent cx="2497455"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4F47893" w14:textId="77777777" w:rsidR="00CC38FB" w:rsidRDefault="00CC38FB" w:rsidP="00CC38FB">
      <w:pPr>
        <w:jc w:val="center"/>
        <w:rPr>
          <w:rFonts w:ascii="Book Antiqua" w:hAnsi="Book Antiqua"/>
          <w:lang w:eastAsia="zh-CN"/>
        </w:rPr>
      </w:pPr>
    </w:p>
    <w:p w14:paraId="61C29410" w14:textId="77777777" w:rsidR="00CC38FB" w:rsidRDefault="00CC38FB" w:rsidP="00CC38F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0B722FA" w14:textId="77777777" w:rsidR="00CC38FB" w:rsidRDefault="00CC38FB" w:rsidP="00CC38F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C57949" w14:textId="77777777" w:rsidR="00CC38FB" w:rsidRDefault="00CC38FB" w:rsidP="00CC38F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CA9C4C" w14:textId="77777777" w:rsidR="00CC38FB" w:rsidRDefault="00CC38FB" w:rsidP="00CC38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DAC620" w14:textId="77777777" w:rsidR="00CC38FB" w:rsidRDefault="00CC38FB" w:rsidP="00CC38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EF5F6E" w14:textId="77777777" w:rsidR="00CC38FB" w:rsidRDefault="00CC38FB" w:rsidP="00CC38F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62CB7B9" w14:textId="77777777" w:rsidR="00CC38FB" w:rsidRDefault="00CC38FB" w:rsidP="00CC38FB">
      <w:pPr>
        <w:jc w:val="center"/>
        <w:rPr>
          <w:rFonts w:ascii="Book Antiqua" w:hAnsi="Book Antiqua"/>
          <w:lang w:eastAsia="zh-CN"/>
        </w:rPr>
      </w:pPr>
    </w:p>
    <w:p w14:paraId="1C90EB3F" w14:textId="77777777" w:rsidR="00CC38FB" w:rsidRDefault="00CC38FB" w:rsidP="00CC38FB">
      <w:pPr>
        <w:jc w:val="center"/>
        <w:rPr>
          <w:rFonts w:ascii="Book Antiqua" w:hAnsi="Book Antiqua"/>
          <w:lang w:eastAsia="zh-CN"/>
        </w:rPr>
      </w:pPr>
    </w:p>
    <w:p w14:paraId="7E9D8019" w14:textId="77777777" w:rsidR="00CC38FB" w:rsidRDefault="00CC38FB" w:rsidP="00CC38FB">
      <w:pPr>
        <w:jc w:val="center"/>
        <w:rPr>
          <w:rFonts w:ascii="Book Antiqua" w:hAnsi="Book Antiqua"/>
          <w:lang w:eastAsia="zh-CN"/>
        </w:rPr>
      </w:pPr>
    </w:p>
    <w:p w14:paraId="7B484E14" w14:textId="0AE23E6A" w:rsidR="00CC38FB" w:rsidRDefault="00CC38FB" w:rsidP="00CC38FB">
      <w:pPr>
        <w:jc w:val="center"/>
        <w:rPr>
          <w:rFonts w:ascii="Book Antiqua" w:hAnsi="Book Antiqua"/>
          <w:lang w:eastAsia="zh-CN"/>
        </w:rPr>
      </w:pPr>
      <w:r>
        <w:rPr>
          <w:rFonts w:ascii="Book Antiqua" w:hAnsi="Book Antiqua"/>
          <w:noProof/>
          <w:lang w:eastAsia="zh-CN"/>
        </w:rPr>
        <w:drawing>
          <wp:inline distT="0" distB="0" distL="0" distR="0" wp14:anchorId="03893868" wp14:editId="57A5B374">
            <wp:extent cx="1446530" cy="143954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FE85BC4" w14:textId="77777777" w:rsidR="00CC38FB" w:rsidRDefault="00CC38FB" w:rsidP="00CC38FB">
      <w:pPr>
        <w:jc w:val="center"/>
        <w:rPr>
          <w:rFonts w:ascii="Book Antiqua" w:hAnsi="Book Antiqua"/>
          <w:lang w:eastAsia="zh-CN"/>
        </w:rPr>
      </w:pPr>
    </w:p>
    <w:p w14:paraId="3015237A" w14:textId="77777777" w:rsidR="00CC38FB" w:rsidRDefault="00CC38FB" w:rsidP="00CC38FB">
      <w:pPr>
        <w:jc w:val="center"/>
        <w:rPr>
          <w:rFonts w:ascii="Book Antiqua" w:hAnsi="Book Antiqua"/>
          <w:lang w:eastAsia="zh-CN"/>
        </w:rPr>
      </w:pPr>
    </w:p>
    <w:p w14:paraId="35FEDEC8" w14:textId="77777777" w:rsidR="00CC38FB" w:rsidRDefault="00CC38FB" w:rsidP="00CC38FB">
      <w:pPr>
        <w:jc w:val="center"/>
        <w:rPr>
          <w:rFonts w:ascii="Book Antiqua" w:hAnsi="Book Antiqua"/>
          <w:lang w:eastAsia="zh-CN"/>
        </w:rPr>
      </w:pPr>
    </w:p>
    <w:p w14:paraId="0DB561DF" w14:textId="77777777" w:rsidR="00CC38FB" w:rsidRDefault="00CC38FB" w:rsidP="00CC38FB">
      <w:pPr>
        <w:jc w:val="center"/>
        <w:rPr>
          <w:rFonts w:ascii="Book Antiqua" w:hAnsi="Book Antiqua"/>
          <w:lang w:eastAsia="zh-CN"/>
        </w:rPr>
      </w:pPr>
    </w:p>
    <w:p w14:paraId="027858DE" w14:textId="77777777" w:rsidR="00CC38FB" w:rsidRDefault="00CC38FB" w:rsidP="00CC38FB">
      <w:pPr>
        <w:jc w:val="center"/>
        <w:rPr>
          <w:rFonts w:ascii="Book Antiqua" w:hAnsi="Book Antiqua"/>
          <w:lang w:eastAsia="zh-CN"/>
        </w:rPr>
      </w:pPr>
    </w:p>
    <w:p w14:paraId="5DF6009B" w14:textId="77777777" w:rsidR="00CC38FB" w:rsidRDefault="00CC38FB" w:rsidP="00CC38FB">
      <w:pPr>
        <w:jc w:val="center"/>
        <w:rPr>
          <w:rFonts w:ascii="Book Antiqua" w:hAnsi="Book Antiqua"/>
          <w:lang w:eastAsia="zh-CN"/>
        </w:rPr>
      </w:pPr>
    </w:p>
    <w:p w14:paraId="418230D9" w14:textId="77777777" w:rsidR="00CC38FB" w:rsidRDefault="00CC38FB" w:rsidP="00CC38FB">
      <w:pPr>
        <w:jc w:val="center"/>
        <w:rPr>
          <w:rFonts w:ascii="Book Antiqua" w:hAnsi="Book Antiqua"/>
          <w:lang w:eastAsia="zh-CN"/>
        </w:rPr>
      </w:pPr>
    </w:p>
    <w:p w14:paraId="3A98CCF3" w14:textId="77777777" w:rsidR="00CC38FB" w:rsidRDefault="00CC38FB" w:rsidP="00CC38FB">
      <w:pPr>
        <w:jc w:val="center"/>
        <w:rPr>
          <w:rFonts w:ascii="Book Antiqua" w:hAnsi="Book Antiqua"/>
          <w:lang w:eastAsia="zh-CN"/>
        </w:rPr>
      </w:pPr>
    </w:p>
    <w:p w14:paraId="12FB5122" w14:textId="77777777" w:rsidR="00CC38FB" w:rsidRDefault="00CC38FB" w:rsidP="00CC38FB">
      <w:pPr>
        <w:jc w:val="center"/>
        <w:rPr>
          <w:rFonts w:ascii="Book Antiqua" w:hAnsi="Book Antiqua"/>
          <w:lang w:eastAsia="zh-CN"/>
        </w:rPr>
      </w:pPr>
    </w:p>
    <w:p w14:paraId="4E644A6F" w14:textId="77777777" w:rsidR="00CC38FB" w:rsidRDefault="00CC38FB" w:rsidP="00CC38FB">
      <w:pPr>
        <w:jc w:val="right"/>
        <w:rPr>
          <w:rFonts w:ascii="Book Antiqua" w:hAnsi="Book Antiqua"/>
          <w:color w:val="000000" w:themeColor="text1"/>
          <w:lang w:eastAsia="zh-CN"/>
        </w:rPr>
      </w:pPr>
    </w:p>
    <w:p w14:paraId="7888704B" w14:textId="77777777" w:rsidR="00CC38FB" w:rsidRDefault="00CC38FB" w:rsidP="00CC38F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D463179" w14:textId="77777777" w:rsidR="00637B5C" w:rsidRPr="00E454E7" w:rsidRDefault="00637B5C" w:rsidP="0096555D">
      <w:pPr>
        <w:pStyle w:val="a7"/>
        <w:spacing w:line="360" w:lineRule="auto"/>
        <w:rPr>
          <w:rFonts w:ascii="Book Antiqua" w:hAnsi="Book Antiqua" w:cs="Times New Roman"/>
          <w:szCs w:val="24"/>
          <w:lang w:val="en-US"/>
        </w:rPr>
      </w:pPr>
    </w:p>
    <w:sectPr w:rsidR="00637B5C" w:rsidRPr="00E45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8E5" w14:textId="77777777" w:rsidR="004C2B90" w:rsidRDefault="004C2B90" w:rsidP="001347F1">
      <w:r>
        <w:separator/>
      </w:r>
    </w:p>
  </w:endnote>
  <w:endnote w:type="continuationSeparator" w:id="0">
    <w:p w14:paraId="58B617DD" w14:textId="77777777" w:rsidR="004C2B90" w:rsidRDefault="004C2B90" w:rsidP="001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D486" w14:textId="65F7CD17" w:rsidR="001347F1" w:rsidRPr="001347F1" w:rsidRDefault="001347F1" w:rsidP="001347F1">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C0070">
      <w:rPr>
        <w:rFonts w:ascii="Book Antiqua" w:hAnsi="Book Antiqua"/>
        <w:noProof/>
        <w:sz w:val="24"/>
        <w:szCs w:val="24"/>
      </w:rPr>
      <w:t>1</w:t>
    </w:r>
    <w:r>
      <w:rPr>
        <w:rFonts w:ascii="Book Antiqua" w:hAnsi="Book Antiqua"/>
        <w:sz w:val="24"/>
        <w:szCs w:val="24"/>
      </w:rPr>
      <w:fldChar w:fldCharType="end"/>
    </w:r>
    <w:r w:rsidR="00A23F5B">
      <w:rPr>
        <w:rFonts w:ascii="Book Antiqua" w:hAnsi="Book Antiqua"/>
        <w:sz w:val="24"/>
        <w:szCs w:val="24"/>
      </w:rPr>
      <w:t xml:space="preserve"> </w:t>
    </w:r>
    <w:r>
      <w:rPr>
        <w:rFonts w:ascii="Book Antiqua" w:hAnsi="Book Antiqua"/>
        <w:sz w:val="24"/>
        <w:szCs w:val="24"/>
      </w:rPr>
      <w:t>/</w:t>
    </w:r>
    <w:r w:rsidR="00A23F5B">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2C0070">
      <w:rPr>
        <w:rFonts w:ascii="Book Antiqua" w:hAnsi="Book Antiqua"/>
        <w:noProof/>
        <w:sz w:val="24"/>
        <w:szCs w:val="24"/>
      </w:rPr>
      <w:t>13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F5D6" w14:textId="77777777" w:rsidR="004C2B90" w:rsidRDefault="004C2B90" w:rsidP="001347F1">
      <w:r>
        <w:separator/>
      </w:r>
    </w:p>
  </w:footnote>
  <w:footnote w:type="continuationSeparator" w:id="0">
    <w:p w14:paraId="05848572" w14:textId="77777777" w:rsidR="004C2B90" w:rsidRDefault="004C2B90" w:rsidP="0013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5BF4"/>
    <w:rsid w:val="00045EEA"/>
    <w:rsid w:val="00071C4A"/>
    <w:rsid w:val="00096ABA"/>
    <w:rsid w:val="000B0F27"/>
    <w:rsid w:val="000C33D2"/>
    <w:rsid w:val="00103EDF"/>
    <w:rsid w:val="00113EED"/>
    <w:rsid w:val="00133808"/>
    <w:rsid w:val="001347F1"/>
    <w:rsid w:val="00140AFF"/>
    <w:rsid w:val="0014100E"/>
    <w:rsid w:val="001663F4"/>
    <w:rsid w:val="0017347E"/>
    <w:rsid w:val="001916C6"/>
    <w:rsid w:val="00193157"/>
    <w:rsid w:val="001A6F5B"/>
    <w:rsid w:val="001B5306"/>
    <w:rsid w:val="001B7F79"/>
    <w:rsid w:val="001C2E07"/>
    <w:rsid w:val="001C5BDD"/>
    <w:rsid w:val="001D0C51"/>
    <w:rsid w:val="001D4A9F"/>
    <w:rsid w:val="001E7945"/>
    <w:rsid w:val="001F4538"/>
    <w:rsid w:val="001F5B26"/>
    <w:rsid w:val="001F75DC"/>
    <w:rsid w:val="002030E6"/>
    <w:rsid w:val="00204D11"/>
    <w:rsid w:val="0023545E"/>
    <w:rsid w:val="00240AA1"/>
    <w:rsid w:val="00242551"/>
    <w:rsid w:val="00252654"/>
    <w:rsid w:val="00252F27"/>
    <w:rsid w:val="00255FC7"/>
    <w:rsid w:val="0026137C"/>
    <w:rsid w:val="00265634"/>
    <w:rsid w:val="0027515F"/>
    <w:rsid w:val="00284C03"/>
    <w:rsid w:val="002877A5"/>
    <w:rsid w:val="002901FB"/>
    <w:rsid w:val="002B26B3"/>
    <w:rsid w:val="002B7B20"/>
    <w:rsid w:val="002C0070"/>
    <w:rsid w:val="002C3867"/>
    <w:rsid w:val="002D4F59"/>
    <w:rsid w:val="002E6148"/>
    <w:rsid w:val="002F6D39"/>
    <w:rsid w:val="00302D9A"/>
    <w:rsid w:val="0032694D"/>
    <w:rsid w:val="00330DD0"/>
    <w:rsid w:val="00355D4F"/>
    <w:rsid w:val="003627AA"/>
    <w:rsid w:val="00366505"/>
    <w:rsid w:val="00371FA8"/>
    <w:rsid w:val="00380A89"/>
    <w:rsid w:val="003B09CB"/>
    <w:rsid w:val="003B4F02"/>
    <w:rsid w:val="003C7A64"/>
    <w:rsid w:val="003D1462"/>
    <w:rsid w:val="003E1E29"/>
    <w:rsid w:val="003F3219"/>
    <w:rsid w:val="003F63AB"/>
    <w:rsid w:val="00401B16"/>
    <w:rsid w:val="004053E8"/>
    <w:rsid w:val="00416DB2"/>
    <w:rsid w:val="0042622A"/>
    <w:rsid w:val="00437D9C"/>
    <w:rsid w:val="0044774A"/>
    <w:rsid w:val="00461800"/>
    <w:rsid w:val="004620BB"/>
    <w:rsid w:val="00465075"/>
    <w:rsid w:val="004761F4"/>
    <w:rsid w:val="00481E15"/>
    <w:rsid w:val="004908CD"/>
    <w:rsid w:val="00493701"/>
    <w:rsid w:val="00497FBB"/>
    <w:rsid w:val="004C2B90"/>
    <w:rsid w:val="004C71F0"/>
    <w:rsid w:val="004E1B01"/>
    <w:rsid w:val="004F7716"/>
    <w:rsid w:val="00503019"/>
    <w:rsid w:val="005202B5"/>
    <w:rsid w:val="00531EEE"/>
    <w:rsid w:val="005330FA"/>
    <w:rsid w:val="00537BA7"/>
    <w:rsid w:val="00543AAB"/>
    <w:rsid w:val="00544379"/>
    <w:rsid w:val="0055570B"/>
    <w:rsid w:val="00584E0E"/>
    <w:rsid w:val="00586DB0"/>
    <w:rsid w:val="00592242"/>
    <w:rsid w:val="005A2045"/>
    <w:rsid w:val="005A3A31"/>
    <w:rsid w:val="005A7C4F"/>
    <w:rsid w:val="005E28C5"/>
    <w:rsid w:val="005E705F"/>
    <w:rsid w:val="005E7EAE"/>
    <w:rsid w:val="005F100A"/>
    <w:rsid w:val="005F760C"/>
    <w:rsid w:val="00617AC4"/>
    <w:rsid w:val="00622600"/>
    <w:rsid w:val="006339C6"/>
    <w:rsid w:val="00637B5C"/>
    <w:rsid w:val="00646179"/>
    <w:rsid w:val="00651556"/>
    <w:rsid w:val="006545B8"/>
    <w:rsid w:val="0065624A"/>
    <w:rsid w:val="00657CFC"/>
    <w:rsid w:val="00665C8F"/>
    <w:rsid w:val="0066685E"/>
    <w:rsid w:val="00671E14"/>
    <w:rsid w:val="00681B3A"/>
    <w:rsid w:val="0069347A"/>
    <w:rsid w:val="00695A9C"/>
    <w:rsid w:val="006B0479"/>
    <w:rsid w:val="006B362B"/>
    <w:rsid w:val="006B4B3E"/>
    <w:rsid w:val="006B5C9C"/>
    <w:rsid w:val="006C1984"/>
    <w:rsid w:val="006C1B18"/>
    <w:rsid w:val="006C3003"/>
    <w:rsid w:val="006C35D8"/>
    <w:rsid w:val="006D1097"/>
    <w:rsid w:val="006D2364"/>
    <w:rsid w:val="006F4060"/>
    <w:rsid w:val="007076E9"/>
    <w:rsid w:val="00710FFD"/>
    <w:rsid w:val="00724160"/>
    <w:rsid w:val="007278D6"/>
    <w:rsid w:val="00734BB2"/>
    <w:rsid w:val="00745E64"/>
    <w:rsid w:val="00761DCD"/>
    <w:rsid w:val="00770C0B"/>
    <w:rsid w:val="007742CF"/>
    <w:rsid w:val="007853DC"/>
    <w:rsid w:val="00792739"/>
    <w:rsid w:val="00795B87"/>
    <w:rsid w:val="007A0623"/>
    <w:rsid w:val="007D56E9"/>
    <w:rsid w:val="007E2979"/>
    <w:rsid w:val="008030B4"/>
    <w:rsid w:val="00804B71"/>
    <w:rsid w:val="00814969"/>
    <w:rsid w:val="008208F9"/>
    <w:rsid w:val="00835685"/>
    <w:rsid w:val="00835C25"/>
    <w:rsid w:val="008657CD"/>
    <w:rsid w:val="00872D5A"/>
    <w:rsid w:val="0087460D"/>
    <w:rsid w:val="00886709"/>
    <w:rsid w:val="008B70B5"/>
    <w:rsid w:val="008C1D77"/>
    <w:rsid w:val="008D0F54"/>
    <w:rsid w:val="008F3A7F"/>
    <w:rsid w:val="008F5B64"/>
    <w:rsid w:val="009021C7"/>
    <w:rsid w:val="00906C18"/>
    <w:rsid w:val="00907860"/>
    <w:rsid w:val="00912F59"/>
    <w:rsid w:val="00915638"/>
    <w:rsid w:val="009171E1"/>
    <w:rsid w:val="00917D74"/>
    <w:rsid w:val="00927EE4"/>
    <w:rsid w:val="00931F11"/>
    <w:rsid w:val="00934EEB"/>
    <w:rsid w:val="00941A03"/>
    <w:rsid w:val="0094403B"/>
    <w:rsid w:val="00945B35"/>
    <w:rsid w:val="00955845"/>
    <w:rsid w:val="009564E7"/>
    <w:rsid w:val="00963448"/>
    <w:rsid w:val="0096555D"/>
    <w:rsid w:val="00967487"/>
    <w:rsid w:val="00976E74"/>
    <w:rsid w:val="00977DD9"/>
    <w:rsid w:val="00981B14"/>
    <w:rsid w:val="0098277F"/>
    <w:rsid w:val="009868D7"/>
    <w:rsid w:val="0099203D"/>
    <w:rsid w:val="009951EC"/>
    <w:rsid w:val="009A408C"/>
    <w:rsid w:val="009A4994"/>
    <w:rsid w:val="009B4363"/>
    <w:rsid w:val="009B5818"/>
    <w:rsid w:val="009C6E45"/>
    <w:rsid w:val="009D630B"/>
    <w:rsid w:val="009E3456"/>
    <w:rsid w:val="009E7B46"/>
    <w:rsid w:val="009F3F3C"/>
    <w:rsid w:val="009F4CC7"/>
    <w:rsid w:val="009F56A9"/>
    <w:rsid w:val="009F6934"/>
    <w:rsid w:val="00A110F2"/>
    <w:rsid w:val="00A23F5B"/>
    <w:rsid w:val="00A311D3"/>
    <w:rsid w:val="00A3697E"/>
    <w:rsid w:val="00A427AB"/>
    <w:rsid w:val="00A55377"/>
    <w:rsid w:val="00A67632"/>
    <w:rsid w:val="00A77B3E"/>
    <w:rsid w:val="00A8175A"/>
    <w:rsid w:val="00A900A2"/>
    <w:rsid w:val="00A90964"/>
    <w:rsid w:val="00AA43F8"/>
    <w:rsid w:val="00AB3EAE"/>
    <w:rsid w:val="00AB5CBF"/>
    <w:rsid w:val="00AB633B"/>
    <w:rsid w:val="00AC0440"/>
    <w:rsid w:val="00AC07C5"/>
    <w:rsid w:val="00AD2453"/>
    <w:rsid w:val="00AD7C0A"/>
    <w:rsid w:val="00AE1D3F"/>
    <w:rsid w:val="00AE3330"/>
    <w:rsid w:val="00AE4757"/>
    <w:rsid w:val="00B00F58"/>
    <w:rsid w:val="00B178A0"/>
    <w:rsid w:val="00B313AC"/>
    <w:rsid w:val="00B60156"/>
    <w:rsid w:val="00B71061"/>
    <w:rsid w:val="00B72E38"/>
    <w:rsid w:val="00B856BB"/>
    <w:rsid w:val="00BA4809"/>
    <w:rsid w:val="00BA7676"/>
    <w:rsid w:val="00BB13F6"/>
    <w:rsid w:val="00BC01D7"/>
    <w:rsid w:val="00BC1FC8"/>
    <w:rsid w:val="00BE5B4B"/>
    <w:rsid w:val="00BE645D"/>
    <w:rsid w:val="00C0161D"/>
    <w:rsid w:val="00C11093"/>
    <w:rsid w:val="00C149FC"/>
    <w:rsid w:val="00C22042"/>
    <w:rsid w:val="00C47FAC"/>
    <w:rsid w:val="00C654B1"/>
    <w:rsid w:val="00C657C3"/>
    <w:rsid w:val="00C72E79"/>
    <w:rsid w:val="00C740D0"/>
    <w:rsid w:val="00C76D19"/>
    <w:rsid w:val="00C84ADE"/>
    <w:rsid w:val="00C86EE5"/>
    <w:rsid w:val="00CA1437"/>
    <w:rsid w:val="00CA2A55"/>
    <w:rsid w:val="00CC13D6"/>
    <w:rsid w:val="00CC38FB"/>
    <w:rsid w:val="00CC7606"/>
    <w:rsid w:val="00CD0C3F"/>
    <w:rsid w:val="00CD6A1A"/>
    <w:rsid w:val="00CE3964"/>
    <w:rsid w:val="00CF0DB9"/>
    <w:rsid w:val="00D03944"/>
    <w:rsid w:val="00D0454D"/>
    <w:rsid w:val="00D04C27"/>
    <w:rsid w:val="00D31C41"/>
    <w:rsid w:val="00D52ED3"/>
    <w:rsid w:val="00D547C9"/>
    <w:rsid w:val="00D54D30"/>
    <w:rsid w:val="00D60CB4"/>
    <w:rsid w:val="00D64089"/>
    <w:rsid w:val="00D67D78"/>
    <w:rsid w:val="00D70173"/>
    <w:rsid w:val="00D70718"/>
    <w:rsid w:val="00D73CBF"/>
    <w:rsid w:val="00D82686"/>
    <w:rsid w:val="00DA4286"/>
    <w:rsid w:val="00DA7228"/>
    <w:rsid w:val="00DC0942"/>
    <w:rsid w:val="00DE4FF5"/>
    <w:rsid w:val="00DF2DD9"/>
    <w:rsid w:val="00E00047"/>
    <w:rsid w:val="00E03721"/>
    <w:rsid w:val="00E454E7"/>
    <w:rsid w:val="00E51EE7"/>
    <w:rsid w:val="00E63B63"/>
    <w:rsid w:val="00E652CA"/>
    <w:rsid w:val="00E6650E"/>
    <w:rsid w:val="00E84004"/>
    <w:rsid w:val="00E90AE9"/>
    <w:rsid w:val="00EC524E"/>
    <w:rsid w:val="00EE2573"/>
    <w:rsid w:val="00F00827"/>
    <w:rsid w:val="00F01420"/>
    <w:rsid w:val="00F030F0"/>
    <w:rsid w:val="00F24533"/>
    <w:rsid w:val="00F72BA9"/>
    <w:rsid w:val="00F72FF6"/>
    <w:rsid w:val="00F82173"/>
    <w:rsid w:val="00F930C5"/>
    <w:rsid w:val="00F9617E"/>
    <w:rsid w:val="00FA17AB"/>
    <w:rsid w:val="00FC7CC3"/>
    <w:rsid w:val="00FE5382"/>
    <w:rsid w:val="00FF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1B987"/>
  <w15:docId w15:val="{EC5F72C0-5AB9-4503-83A5-0958A89F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47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47F1"/>
    <w:rPr>
      <w:sz w:val="18"/>
      <w:szCs w:val="18"/>
    </w:rPr>
  </w:style>
  <w:style w:type="paragraph" w:styleId="a5">
    <w:name w:val="footer"/>
    <w:basedOn w:val="a"/>
    <w:link w:val="a6"/>
    <w:unhideWhenUsed/>
    <w:rsid w:val="001347F1"/>
    <w:pPr>
      <w:tabs>
        <w:tab w:val="center" w:pos="4153"/>
        <w:tab w:val="right" w:pos="8306"/>
      </w:tabs>
      <w:snapToGrid w:val="0"/>
    </w:pPr>
    <w:rPr>
      <w:sz w:val="18"/>
      <w:szCs w:val="18"/>
    </w:rPr>
  </w:style>
  <w:style w:type="character" w:customStyle="1" w:styleId="a6">
    <w:name w:val="页脚 字符"/>
    <w:basedOn w:val="a0"/>
    <w:link w:val="a5"/>
    <w:rsid w:val="001347F1"/>
    <w:rPr>
      <w:sz w:val="18"/>
      <w:szCs w:val="18"/>
    </w:rPr>
  </w:style>
  <w:style w:type="table" w:customStyle="1" w:styleId="TableGridLight1">
    <w:name w:val="Table Grid Light1"/>
    <w:basedOn w:val="a1"/>
    <w:uiPriority w:val="40"/>
    <w:rsid w:val="00637B5C"/>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No Spacing"/>
    <w:uiPriority w:val="1"/>
    <w:qFormat/>
    <w:rsid w:val="00637B5C"/>
    <w:pPr>
      <w:jc w:val="both"/>
    </w:pPr>
    <w:rPr>
      <w:rFonts w:asciiTheme="minorHAnsi" w:hAnsiTheme="minorHAnsi" w:cstheme="minorBidi"/>
      <w:sz w:val="24"/>
      <w:szCs w:val="22"/>
      <w:lang w:val="hr-HR"/>
    </w:rPr>
  </w:style>
  <w:style w:type="character" w:customStyle="1" w:styleId="result">
    <w:name w:val="result"/>
    <w:basedOn w:val="a0"/>
    <w:rsid w:val="00637B5C"/>
    <w:rPr>
      <w:color w:val="000080"/>
    </w:rPr>
  </w:style>
  <w:style w:type="paragraph" w:styleId="a8">
    <w:name w:val="Balloon Text"/>
    <w:basedOn w:val="a"/>
    <w:link w:val="a9"/>
    <w:rsid w:val="003D1462"/>
    <w:rPr>
      <w:rFonts w:ascii="Segoe UI" w:hAnsi="Segoe UI" w:cs="Segoe UI"/>
      <w:sz w:val="18"/>
      <w:szCs w:val="18"/>
    </w:rPr>
  </w:style>
  <w:style w:type="character" w:customStyle="1" w:styleId="a9">
    <w:name w:val="批注框文本 字符"/>
    <w:basedOn w:val="a0"/>
    <w:link w:val="a8"/>
    <w:rsid w:val="003D1462"/>
    <w:rPr>
      <w:rFonts w:ascii="Segoe UI" w:hAnsi="Segoe UI" w:cs="Segoe UI"/>
      <w:sz w:val="18"/>
      <w:szCs w:val="18"/>
    </w:rPr>
  </w:style>
  <w:style w:type="paragraph" w:styleId="aa">
    <w:name w:val="Revision"/>
    <w:hidden/>
    <w:uiPriority w:val="99"/>
    <w:semiHidden/>
    <w:rsid w:val="00531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9625">
      <w:bodyDiv w:val="1"/>
      <w:marLeft w:val="0"/>
      <w:marRight w:val="0"/>
      <w:marTop w:val="0"/>
      <w:marBottom w:val="0"/>
      <w:divBdr>
        <w:top w:val="none" w:sz="0" w:space="0" w:color="auto"/>
        <w:left w:val="none" w:sz="0" w:space="0" w:color="auto"/>
        <w:bottom w:val="none" w:sz="0" w:space="0" w:color="auto"/>
        <w:right w:val="none" w:sz="0" w:space="0" w:color="auto"/>
      </w:divBdr>
    </w:div>
    <w:div w:id="952246062">
      <w:bodyDiv w:val="1"/>
      <w:marLeft w:val="0"/>
      <w:marRight w:val="0"/>
      <w:marTop w:val="0"/>
      <w:marBottom w:val="0"/>
      <w:divBdr>
        <w:top w:val="none" w:sz="0" w:space="0" w:color="auto"/>
        <w:left w:val="none" w:sz="0" w:space="0" w:color="auto"/>
        <w:bottom w:val="none" w:sz="0" w:space="0" w:color="auto"/>
        <w:right w:val="none" w:sz="0" w:space="0" w:color="auto"/>
      </w:divBdr>
    </w:div>
    <w:div w:id="1083918590">
      <w:bodyDiv w:val="1"/>
      <w:marLeft w:val="0"/>
      <w:marRight w:val="0"/>
      <w:marTop w:val="0"/>
      <w:marBottom w:val="0"/>
      <w:divBdr>
        <w:top w:val="none" w:sz="0" w:space="0" w:color="auto"/>
        <w:left w:val="none" w:sz="0" w:space="0" w:color="auto"/>
        <w:bottom w:val="none" w:sz="0" w:space="0" w:color="auto"/>
        <w:right w:val="none" w:sz="0" w:space="0" w:color="auto"/>
      </w:divBdr>
    </w:div>
    <w:div w:id="1752700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30</Pages>
  <Words>6729</Words>
  <Characters>38360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Dinko Martinovic</dc:creator>
  <cp:lastModifiedBy>Li Jia-Hui</cp:lastModifiedBy>
  <cp:revision>15</cp:revision>
  <dcterms:created xsi:type="dcterms:W3CDTF">2021-08-31T04:08:00Z</dcterms:created>
  <dcterms:modified xsi:type="dcterms:W3CDTF">2021-09-22T04:04:00Z</dcterms:modified>
</cp:coreProperties>
</file>