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EE1BF" w14:textId="77777777" w:rsidR="00A77B3E" w:rsidRDefault="001008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D375060" w14:textId="77777777" w:rsidR="00A77B3E" w:rsidRDefault="001008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65799</w:t>
      </w:r>
    </w:p>
    <w:p w14:paraId="5E13539B" w14:textId="77777777" w:rsidR="00A77B3E" w:rsidRDefault="001008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67B4E42" w14:textId="77777777" w:rsidR="00A77B3E" w:rsidRDefault="00A77B3E">
      <w:pPr>
        <w:spacing w:line="360" w:lineRule="auto"/>
        <w:jc w:val="both"/>
      </w:pPr>
    </w:p>
    <w:p w14:paraId="6375F17F" w14:textId="77777777" w:rsidR="00A77B3E" w:rsidRDefault="0010083A">
      <w:pPr>
        <w:spacing w:line="360" w:lineRule="auto"/>
        <w:jc w:val="both"/>
      </w:pPr>
      <w:r>
        <w:rPr>
          <w:rFonts w:ascii="Book Antiqua" w:eastAsia="Book Antiqua" w:hAnsi="Book Antiqua" w:cs="Book Antiqua"/>
          <w:b/>
          <w:bCs/>
          <w:color w:val="000000"/>
        </w:rPr>
        <w:t xml:space="preserve">Impact of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infection on gut </w:t>
      </w:r>
      <w:proofErr w:type="spellStart"/>
      <w:r>
        <w:rPr>
          <w:rFonts w:ascii="Book Antiqua" w:eastAsia="Book Antiqua" w:hAnsi="Book Antiqua" w:cs="Book Antiqua"/>
          <w:b/>
          <w:bCs/>
          <w:color w:val="000000"/>
        </w:rPr>
        <w:t>microbiota</w:t>
      </w:r>
      <w:proofErr w:type="spellEnd"/>
    </w:p>
    <w:p w14:paraId="3EBE85D4" w14:textId="77777777" w:rsidR="00A77B3E" w:rsidRDefault="00A77B3E">
      <w:pPr>
        <w:spacing w:line="360" w:lineRule="auto"/>
        <w:jc w:val="both"/>
      </w:pPr>
    </w:p>
    <w:p w14:paraId="2E20F70D" w14:textId="77777777" w:rsidR="00A77B3E" w:rsidRDefault="007D029D">
      <w:pPr>
        <w:spacing w:line="360" w:lineRule="auto"/>
        <w:jc w:val="both"/>
      </w:pPr>
      <w:r>
        <w:rPr>
          <w:rFonts w:ascii="Book Antiqua" w:eastAsia="Book Antiqua" w:hAnsi="Book Antiqua" w:cs="Book Antiqua"/>
          <w:color w:val="000000"/>
        </w:rPr>
        <w:t>Iino</w:t>
      </w:r>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 xml:space="preserve">C </w:t>
      </w:r>
      <w:r w:rsidRPr="007D029D">
        <w:rPr>
          <w:rFonts w:ascii="Book Antiqua" w:hAnsi="Book Antiqua" w:cs="Book Antiqua" w:hint="eastAsia"/>
          <w:i/>
          <w:iCs/>
          <w:color w:val="000000"/>
          <w:lang w:eastAsia="zh-CN"/>
        </w:rPr>
        <w:t>et al</w:t>
      </w:r>
      <w:r>
        <w:rPr>
          <w:rFonts w:ascii="Book Antiqua" w:hAnsi="Book Antiqua" w:cs="Book Antiqua" w:hint="eastAsia"/>
          <w:iCs/>
          <w:color w:val="000000"/>
          <w:lang w:eastAsia="zh-CN"/>
        </w:rPr>
        <w:t xml:space="preserve">. </w:t>
      </w:r>
      <w:r w:rsidR="0010083A">
        <w:rPr>
          <w:rFonts w:ascii="Book Antiqua" w:eastAsia="Book Antiqua" w:hAnsi="Book Antiqua" w:cs="Book Antiqua"/>
          <w:i/>
          <w:iCs/>
          <w:color w:val="000000"/>
        </w:rPr>
        <w:t xml:space="preserve">H. pylori </w:t>
      </w:r>
      <w:r w:rsidR="0010083A">
        <w:rPr>
          <w:rFonts w:ascii="Book Antiqua" w:eastAsia="Book Antiqua" w:hAnsi="Book Antiqua" w:cs="Book Antiqua"/>
          <w:color w:val="000000"/>
        </w:rPr>
        <w:t xml:space="preserve">and gut </w:t>
      </w:r>
      <w:proofErr w:type="spellStart"/>
      <w:r w:rsidR="0010083A">
        <w:rPr>
          <w:rFonts w:ascii="Book Antiqua" w:eastAsia="Book Antiqua" w:hAnsi="Book Antiqua" w:cs="Book Antiqua"/>
          <w:color w:val="000000"/>
        </w:rPr>
        <w:t>microbiota</w:t>
      </w:r>
      <w:proofErr w:type="spellEnd"/>
    </w:p>
    <w:p w14:paraId="41B269D1" w14:textId="77777777" w:rsidR="00A77B3E" w:rsidRDefault="00A77B3E">
      <w:pPr>
        <w:spacing w:line="360" w:lineRule="auto"/>
        <w:jc w:val="both"/>
      </w:pPr>
    </w:p>
    <w:p w14:paraId="74924453" w14:textId="77777777" w:rsidR="00A77B3E" w:rsidRDefault="0010083A">
      <w:pPr>
        <w:spacing w:line="360" w:lineRule="auto"/>
        <w:jc w:val="both"/>
      </w:pPr>
      <w:proofErr w:type="spellStart"/>
      <w:r>
        <w:rPr>
          <w:rFonts w:ascii="Book Antiqua" w:eastAsia="Book Antiqua" w:hAnsi="Book Antiqua" w:cs="Book Antiqua"/>
          <w:color w:val="000000"/>
        </w:rPr>
        <w:t>Chikara</w:t>
      </w:r>
      <w:proofErr w:type="spellEnd"/>
      <w:r>
        <w:rPr>
          <w:rFonts w:ascii="Book Antiqua" w:eastAsia="Book Antiqua" w:hAnsi="Book Antiqua" w:cs="Book Antiqua"/>
          <w:color w:val="000000"/>
        </w:rPr>
        <w:t xml:space="preserve"> Iino, Tadashi </w:t>
      </w:r>
      <w:proofErr w:type="spellStart"/>
      <w:r>
        <w:rPr>
          <w:rFonts w:ascii="Book Antiqua" w:eastAsia="Book Antiqua" w:hAnsi="Book Antiqua" w:cs="Book Antiqua"/>
          <w:color w:val="000000"/>
        </w:rPr>
        <w:t>Shimoyama</w:t>
      </w:r>
      <w:proofErr w:type="spellEnd"/>
    </w:p>
    <w:p w14:paraId="2A541658" w14:textId="77777777" w:rsidR="00A77B3E" w:rsidRDefault="00A77B3E">
      <w:pPr>
        <w:spacing w:line="360" w:lineRule="auto"/>
        <w:jc w:val="both"/>
      </w:pPr>
    </w:p>
    <w:p w14:paraId="76EA00E9" w14:textId="77777777" w:rsidR="00A77B3E" w:rsidRDefault="0010083A">
      <w:pPr>
        <w:spacing w:line="360" w:lineRule="auto"/>
        <w:jc w:val="both"/>
      </w:pPr>
      <w:proofErr w:type="spellStart"/>
      <w:r>
        <w:rPr>
          <w:rFonts w:ascii="Book Antiqua" w:eastAsia="Book Antiqua" w:hAnsi="Book Antiqua" w:cs="Book Antiqua"/>
          <w:b/>
          <w:bCs/>
          <w:color w:val="000000"/>
        </w:rPr>
        <w:t>Chikara</w:t>
      </w:r>
      <w:proofErr w:type="spellEnd"/>
      <w:r>
        <w:rPr>
          <w:rFonts w:ascii="Book Antiqua" w:eastAsia="Book Antiqua" w:hAnsi="Book Antiqua" w:cs="Book Antiqua"/>
          <w:b/>
          <w:bCs/>
          <w:color w:val="000000"/>
        </w:rPr>
        <w:t xml:space="preserve"> Iino, Tadashi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University Graduate School of Medicine, </w:t>
      </w:r>
      <w:proofErr w:type="spellStart"/>
      <w:r>
        <w:rPr>
          <w:rFonts w:ascii="Book Antiqua" w:eastAsia="Book Antiqua" w:hAnsi="Book Antiqua" w:cs="Book Antiqua"/>
          <w:color w:val="000000"/>
        </w:rPr>
        <w:t>Hirosaki</w:t>
      </w:r>
      <w:proofErr w:type="spellEnd"/>
      <w:r>
        <w:rPr>
          <w:rFonts w:ascii="Book Antiqua" w:eastAsia="Book Antiqua" w:hAnsi="Book Antiqua" w:cs="Book Antiqua"/>
          <w:color w:val="000000"/>
        </w:rPr>
        <w:t xml:space="preserve"> 036-8562, Japan</w:t>
      </w:r>
    </w:p>
    <w:p w14:paraId="0A31EDC6" w14:textId="77777777" w:rsidR="00A77B3E" w:rsidRDefault="00A77B3E">
      <w:pPr>
        <w:spacing w:line="360" w:lineRule="auto"/>
        <w:jc w:val="both"/>
      </w:pPr>
    </w:p>
    <w:p w14:paraId="387B739C" w14:textId="77777777" w:rsidR="00A77B3E" w:rsidRDefault="0010083A">
      <w:pPr>
        <w:spacing w:line="360" w:lineRule="auto"/>
        <w:jc w:val="both"/>
      </w:pPr>
      <w:r>
        <w:rPr>
          <w:rFonts w:ascii="Book Antiqua" w:eastAsia="Book Antiqua" w:hAnsi="Book Antiqua" w:cs="Book Antiqua"/>
          <w:b/>
          <w:bCs/>
          <w:color w:val="000000"/>
        </w:rPr>
        <w:t xml:space="preserve">Tadashi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Aomori General Health Examination Center, Aomori 030-0962, Japan</w:t>
      </w:r>
    </w:p>
    <w:p w14:paraId="730F07BA" w14:textId="77777777" w:rsidR="00A77B3E" w:rsidRDefault="00A77B3E">
      <w:pPr>
        <w:spacing w:line="360" w:lineRule="auto"/>
        <w:jc w:val="both"/>
      </w:pPr>
    </w:p>
    <w:p w14:paraId="22A86588" w14:textId="77777777" w:rsidR="00A77B3E" w:rsidRDefault="0010083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Iino C and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designed the review; Iino C interpreted the data and drafted the manuscript;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critically revised the paper.</w:t>
      </w:r>
    </w:p>
    <w:p w14:paraId="314BC8BB" w14:textId="77777777" w:rsidR="00A77B3E" w:rsidRDefault="00A77B3E">
      <w:pPr>
        <w:spacing w:line="360" w:lineRule="auto"/>
        <w:jc w:val="both"/>
      </w:pPr>
    </w:p>
    <w:p w14:paraId="43607BDC" w14:textId="77777777" w:rsidR="00A77B3E" w:rsidRDefault="0010083A">
      <w:pPr>
        <w:spacing w:line="360" w:lineRule="auto"/>
        <w:jc w:val="both"/>
      </w:pPr>
      <w:r>
        <w:rPr>
          <w:rFonts w:ascii="Book Antiqua" w:eastAsia="Book Antiqua" w:hAnsi="Book Antiqua" w:cs="Book Antiqua"/>
          <w:b/>
          <w:bCs/>
          <w:color w:val="000000"/>
        </w:rPr>
        <w:t xml:space="preserve">Corresponding author: Tadashi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FACG, MD, PhD, Director, </w:t>
      </w:r>
      <w:r>
        <w:rPr>
          <w:rFonts w:ascii="Book Antiqua" w:eastAsia="Book Antiqua" w:hAnsi="Book Antiqua" w:cs="Book Antiqua"/>
          <w:color w:val="000000"/>
        </w:rPr>
        <w:t xml:space="preserve">Department of Internal Medicine, Aomori General Health Examination Center, 2-19-12 </w:t>
      </w:r>
      <w:proofErr w:type="spellStart"/>
      <w:r>
        <w:rPr>
          <w:rFonts w:ascii="Book Antiqua" w:eastAsia="Book Antiqua" w:hAnsi="Book Antiqua" w:cs="Book Antiqua"/>
          <w:color w:val="000000"/>
        </w:rPr>
        <w:t>Tsukuda</w:t>
      </w:r>
      <w:proofErr w:type="spellEnd"/>
      <w:r>
        <w:rPr>
          <w:rFonts w:ascii="Book Antiqua" w:eastAsia="Book Antiqua" w:hAnsi="Book Antiqua" w:cs="Book Antiqua"/>
          <w:color w:val="000000"/>
        </w:rPr>
        <w:t xml:space="preserve">, Aomori 030-0962, </w:t>
      </w:r>
      <w:proofErr w:type="gramStart"/>
      <w:r>
        <w:rPr>
          <w:rFonts w:ascii="Book Antiqua" w:eastAsia="Book Antiqua" w:hAnsi="Book Antiqua" w:cs="Book Antiqua"/>
          <w:color w:val="000000"/>
        </w:rPr>
        <w:t>Japan</w:t>
      </w:r>
      <w:proofErr w:type="gramEnd"/>
      <w:r>
        <w:rPr>
          <w:rFonts w:ascii="Book Antiqua" w:eastAsia="Book Antiqua" w:hAnsi="Book Antiqua" w:cs="Book Antiqua"/>
          <w:color w:val="000000"/>
        </w:rPr>
        <w:t>. tsimo@hirosaki-u.ac.jp</w:t>
      </w:r>
    </w:p>
    <w:p w14:paraId="677C7D2A" w14:textId="77777777" w:rsidR="00A77B3E" w:rsidRDefault="00A77B3E">
      <w:pPr>
        <w:spacing w:line="360" w:lineRule="auto"/>
        <w:jc w:val="both"/>
      </w:pPr>
    </w:p>
    <w:p w14:paraId="2DDA90B9" w14:textId="77777777" w:rsidR="00A77B3E" w:rsidRDefault="001008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34EEC23A" w14:textId="77777777" w:rsidR="00A77B3E" w:rsidRDefault="001008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469E0DAD" w14:textId="6E167BD3" w:rsidR="00A77B3E" w:rsidRDefault="0010083A">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35CF5">
        <w:rPr>
          <w:rFonts w:ascii="Book Antiqua" w:eastAsia="宋体" w:hAnsi="Book Antiqua" w:hint="eastAsia"/>
          <w:color w:val="000000" w:themeColor="text1"/>
        </w:rPr>
        <w:t>S</w:t>
      </w:r>
      <w:r w:rsidR="00B35CF5">
        <w:rPr>
          <w:rFonts w:ascii="Book Antiqua" w:eastAsia="宋体" w:hAnsi="Book Antiqua" w:hint="eastAsia"/>
          <w:color w:val="000000" w:themeColor="text1"/>
          <w:lang w:eastAsia="zh-CN"/>
        </w:rPr>
        <w:t>e</w:t>
      </w:r>
      <w:r w:rsidR="00B35CF5">
        <w:rPr>
          <w:rFonts w:ascii="Book Antiqua" w:eastAsia="宋体" w:hAnsi="Book Antiqua"/>
          <w:color w:val="000000" w:themeColor="text1"/>
        </w:rPr>
        <w:t>ptember</w:t>
      </w:r>
      <w:r w:rsidR="00B35CF5" w:rsidRPr="00F06907">
        <w:rPr>
          <w:rFonts w:ascii="Book Antiqua" w:eastAsia="宋体" w:hAnsi="Book Antiqua"/>
          <w:color w:val="000000" w:themeColor="text1"/>
        </w:rPr>
        <w:t xml:space="preserve"> </w:t>
      </w:r>
      <w:r w:rsidR="00B35CF5">
        <w:rPr>
          <w:rFonts w:ascii="Book Antiqua" w:eastAsia="宋体" w:hAnsi="Book Antiqua"/>
          <w:color w:val="000000" w:themeColor="text1"/>
        </w:rPr>
        <w:t>2</w:t>
      </w:r>
      <w:r w:rsidR="00B35CF5" w:rsidRPr="00F06907">
        <w:rPr>
          <w:rFonts w:ascii="Book Antiqua" w:eastAsia="宋体" w:hAnsi="Book Antiqua"/>
          <w:color w:val="000000" w:themeColor="text1"/>
        </w:rPr>
        <w:t>, 2021</w:t>
      </w:r>
      <w:bookmarkEnd w:id="0"/>
      <w:bookmarkEnd w:id="1"/>
      <w:bookmarkEnd w:id="2"/>
    </w:p>
    <w:p w14:paraId="387F8130" w14:textId="5C73BCEF" w:rsidR="00A77B3E" w:rsidRDefault="0010083A">
      <w:pPr>
        <w:spacing w:line="360" w:lineRule="auto"/>
        <w:jc w:val="both"/>
      </w:pPr>
      <w:r>
        <w:rPr>
          <w:rFonts w:ascii="Book Antiqua" w:eastAsia="Book Antiqua" w:hAnsi="Book Antiqua" w:cs="Book Antiqua"/>
          <w:b/>
          <w:bCs/>
          <w:color w:val="000000"/>
        </w:rPr>
        <w:t xml:space="preserve">Published online: </w:t>
      </w:r>
      <w:r w:rsidR="001673CA" w:rsidRPr="001673CA">
        <w:rPr>
          <w:rFonts w:ascii="Book Antiqua" w:eastAsia="Book Antiqua" w:hAnsi="Book Antiqua" w:cs="Book Antiqua"/>
          <w:bCs/>
          <w:color w:val="000000"/>
        </w:rPr>
        <w:t>October</w:t>
      </w:r>
      <w:r w:rsidR="00A12752" w:rsidRPr="00A12752">
        <w:rPr>
          <w:rFonts w:ascii="Book Antiqua" w:eastAsia="Book Antiqua" w:hAnsi="Book Antiqua" w:cs="Book Antiqua"/>
          <w:bCs/>
          <w:color w:val="000000"/>
        </w:rPr>
        <w:t xml:space="preserve"> </w:t>
      </w:r>
      <w:r w:rsidR="001673CA">
        <w:rPr>
          <w:rFonts w:ascii="Book Antiqua" w:hAnsi="Book Antiqua" w:cs="Book Antiqua" w:hint="eastAsia"/>
          <w:bCs/>
          <w:color w:val="000000"/>
          <w:lang w:eastAsia="zh-CN"/>
        </w:rPr>
        <w:t>7</w:t>
      </w:r>
      <w:r w:rsidR="00A12752" w:rsidRPr="00A12752">
        <w:rPr>
          <w:rFonts w:ascii="Book Antiqua" w:eastAsia="Book Antiqua" w:hAnsi="Book Antiqua" w:cs="Book Antiqua"/>
          <w:bCs/>
          <w:color w:val="000000"/>
        </w:rPr>
        <w:t>, 2021</w:t>
      </w:r>
    </w:p>
    <w:p w14:paraId="0E8BD20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50503E0" w14:textId="77777777" w:rsidR="00A77B3E" w:rsidRDefault="0010083A">
      <w:pPr>
        <w:spacing w:line="360" w:lineRule="auto"/>
        <w:jc w:val="both"/>
      </w:pPr>
      <w:r>
        <w:rPr>
          <w:rFonts w:ascii="Book Antiqua" w:eastAsia="Book Antiqua" w:hAnsi="Book Antiqua" w:cs="Book Antiqua"/>
          <w:b/>
          <w:color w:val="000000"/>
        </w:rPr>
        <w:lastRenderedPageBreak/>
        <w:t>Abstract</w:t>
      </w:r>
    </w:p>
    <w:p w14:paraId="4C727E18" w14:textId="77777777" w:rsidR="00A77B3E" w:rsidRDefault="0010083A" w:rsidP="007D029D">
      <w:pPr>
        <w:spacing w:line="360" w:lineRule="auto"/>
        <w:jc w:val="both"/>
      </w:pPr>
      <w:r>
        <w:rPr>
          <w:rFonts w:ascii="Book Antiqua" w:eastAsia="Book Antiqua" w:hAnsi="Book Antiqua" w:cs="Book Antiqua"/>
          <w:color w:val="000000"/>
        </w:rPr>
        <w:t xml:space="preserve">A number of studies have revealed the association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w:t>
      </w:r>
      <w:r w:rsidR="007D029D">
        <w:rPr>
          <w:rFonts w:ascii="Book Antiqua" w:eastAsia="Book Antiqua" w:hAnsi="Book Antiqua" w:cs="Book Antiqua"/>
          <w:i/>
          <w:iCs/>
          <w:color w:val="000000"/>
        </w:rPr>
        <w:t>H. pylori</w:t>
      </w:r>
      <w:r w:rsidR="007D02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and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More than half of the investigations on the impact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have been the sub-analyses of the influence of eradication therapy. It was observed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altered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within a short period after eradication, and majority of the alterations took a long period of time to reverse back to the original. Changes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within a short period after eradication may be attributed to antibiotics and proton pump inhibitors. Modification of gastric acidity in the stomach caused by a long-term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alters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Analysis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should be conducted in a large population, adjusting for considerable biases associated with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such as age, sex, body mass index, diet and the virulence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w:t>
      </w:r>
    </w:p>
    <w:p w14:paraId="5F5C30C3" w14:textId="77777777" w:rsidR="00A77B3E" w:rsidRDefault="00A77B3E">
      <w:pPr>
        <w:spacing w:line="360" w:lineRule="auto"/>
        <w:ind w:firstLine="360"/>
        <w:jc w:val="both"/>
      </w:pPr>
    </w:p>
    <w:p w14:paraId="6EC7A512" w14:textId="77777777" w:rsidR="00A77B3E" w:rsidRPr="007D029D" w:rsidRDefault="0010083A">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eastAsia="Book Antiqua" w:hAnsi="Book Antiqua" w:cs="Book Antiqua"/>
          <w:i/>
          <w:iCs/>
          <w:color w:val="000000"/>
        </w:rPr>
        <w:t>Helicobacter pylori</w:t>
      </w:r>
      <w:r w:rsidR="007D029D" w:rsidRPr="007D029D">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sidR="007D029D">
        <w:rPr>
          <w:rFonts w:ascii="Book Antiqua" w:hAnsi="Book Antiqua" w:cs="Book Antiqua" w:hint="eastAsia"/>
          <w:color w:val="000000"/>
          <w:lang w:eastAsia="zh-CN"/>
        </w:rPr>
        <w:t>G</w:t>
      </w:r>
      <w:r>
        <w:rPr>
          <w:rFonts w:ascii="Book Antiqua" w:eastAsia="Book Antiqua" w:hAnsi="Book Antiqua" w:cs="Book Antiqua"/>
          <w:color w:val="000000"/>
        </w:rPr>
        <w:t xml:space="preserve">ut </w:t>
      </w:r>
      <w:proofErr w:type="spellStart"/>
      <w:r>
        <w:rPr>
          <w:rFonts w:ascii="Book Antiqua" w:eastAsia="Book Antiqua" w:hAnsi="Book Antiqua" w:cs="Book Antiqua"/>
          <w:color w:val="000000"/>
        </w:rPr>
        <w:t>microbiota</w:t>
      </w:r>
      <w:proofErr w:type="spellEnd"/>
      <w:r w:rsidR="007D029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A</w:t>
      </w:r>
      <w:r>
        <w:rPr>
          <w:rFonts w:ascii="Book Antiqua" w:eastAsia="Book Antiqua" w:hAnsi="Book Antiqua" w:cs="Book Antiqua"/>
          <w:color w:val="000000"/>
        </w:rPr>
        <w:t>trophic gastritis</w:t>
      </w:r>
      <w:r w:rsidR="007D029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E</w:t>
      </w:r>
      <w:r>
        <w:rPr>
          <w:rFonts w:ascii="Book Antiqua" w:eastAsia="Book Antiqua" w:hAnsi="Book Antiqua" w:cs="Book Antiqua"/>
          <w:color w:val="000000"/>
        </w:rPr>
        <w:t>radication</w:t>
      </w:r>
      <w:r w:rsidR="007D029D">
        <w:rPr>
          <w:rFonts w:ascii="Book Antiqua" w:hAnsi="Book Antiqua" w:cs="Book Antiqua" w:hint="eastAsia"/>
          <w:color w:val="000000"/>
          <w:lang w:eastAsia="zh-CN"/>
        </w:rPr>
        <w:t>; P</w:t>
      </w:r>
      <w:r w:rsidR="007D029D">
        <w:rPr>
          <w:rFonts w:ascii="Book Antiqua" w:eastAsia="Book Antiqua" w:hAnsi="Book Antiqua" w:cs="Book Antiqua"/>
          <w:color w:val="000000"/>
        </w:rPr>
        <w:t>roton pump inhibitor</w:t>
      </w:r>
    </w:p>
    <w:p w14:paraId="7C148385" w14:textId="77777777" w:rsidR="00A77B3E" w:rsidRDefault="00A77B3E">
      <w:pPr>
        <w:spacing w:line="360" w:lineRule="auto"/>
        <w:jc w:val="both"/>
        <w:rPr>
          <w:lang w:eastAsia="zh-CN"/>
        </w:rPr>
      </w:pPr>
    </w:p>
    <w:p w14:paraId="05A23C8F" w14:textId="77777777" w:rsidR="00C03017" w:rsidRPr="00026CB8" w:rsidRDefault="00C03017" w:rsidP="00C0301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85DCD63" w14:textId="77777777" w:rsidR="00C03017" w:rsidRDefault="00C03017">
      <w:pPr>
        <w:spacing w:line="360" w:lineRule="auto"/>
        <w:jc w:val="both"/>
        <w:rPr>
          <w:lang w:eastAsia="zh-CN"/>
        </w:rPr>
      </w:pPr>
    </w:p>
    <w:p w14:paraId="05CC432D" w14:textId="1B65F457" w:rsidR="003156A7" w:rsidRPr="00DF227A" w:rsidRDefault="00C03017">
      <w:pPr>
        <w:spacing w:line="360" w:lineRule="auto"/>
        <w:jc w:val="both"/>
        <w:rPr>
          <w:rFonts w:ascii="Book Antiqua" w:hAnsi="Book Antiqua" w:cs="Book Antiqua" w:hint="eastAsia"/>
          <w:color w:val="000000"/>
          <w:lang w:eastAsia="zh-CN"/>
        </w:rPr>
      </w:pPr>
      <w:r w:rsidRPr="009236D5">
        <w:rPr>
          <w:rFonts w:ascii="Book Antiqua" w:eastAsia="Book Antiqua" w:hAnsi="Book Antiqua" w:cs="Book Antiqua"/>
          <w:b/>
          <w:color w:val="000000"/>
        </w:rPr>
        <w:t xml:space="preserve">Citation: </w:t>
      </w:r>
      <w:r w:rsidR="0010083A">
        <w:rPr>
          <w:rFonts w:ascii="Book Antiqua" w:eastAsia="Book Antiqua" w:hAnsi="Book Antiqua" w:cs="Book Antiqua"/>
          <w:color w:val="000000"/>
        </w:rPr>
        <w:t xml:space="preserve">Iino C, </w:t>
      </w:r>
      <w:proofErr w:type="spellStart"/>
      <w:r w:rsidR="0010083A">
        <w:rPr>
          <w:rFonts w:ascii="Book Antiqua" w:eastAsia="Book Antiqua" w:hAnsi="Book Antiqua" w:cs="Book Antiqua"/>
          <w:color w:val="000000"/>
        </w:rPr>
        <w:t>Shimoyama</w:t>
      </w:r>
      <w:proofErr w:type="spellEnd"/>
      <w:r w:rsidR="0010083A">
        <w:rPr>
          <w:rFonts w:ascii="Book Antiqua" w:eastAsia="Book Antiqua" w:hAnsi="Book Antiqua" w:cs="Book Antiqua"/>
          <w:color w:val="000000"/>
        </w:rPr>
        <w:t xml:space="preserve"> T. Impact of Helicobacter pylori infection on gut </w:t>
      </w:r>
      <w:proofErr w:type="spellStart"/>
      <w:r w:rsidR="0010083A">
        <w:rPr>
          <w:rFonts w:ascii="Book Antiqua" w:eastAsia="Book Antiqua" w:hAnsi="Book Antiqua" w:cs="Book Antiqua"/>
          <w:color w:val="000000"/>
        </w:rPr>
        <w:t>microbiota</w:t>
      </w:r>
      <w:proofErr w:type="spellEnd"/>
      <w:r w:rsidR="0010083A">
        <w:rPr>
          <w:rFonts w:ascii="Book Antiqua" w:eastAsia="Book Antiqua" w:hAnsi="Book Antiqua" w:cs="Book Antiqua"/>
          <w:color w:val="000000"/>
        </w:rPr>
        <w:t xml:space="preserve">. </w:t>
      </w:r>
      <w:r w:rsidR="0010083A">
        <w:rPr>
          <w:rFonts w:ascii="Book Antiqua" w:eastAsia="Book Antiqua" w:hAnsi="Book Antiqua" w:cs="Book Antiqua"/>
          <w:i/>
          <w:iCs/>
          <w:color w:val="000000"/>
        </w:rPr>
        <w:t xml:space="preserve">World J </w:t>
      </w:r>
      <w:proofErr w:type="spellStart"/>
      <w:r w:rsidR="0010083A">
        <w:rPr>
          <w:rFonts w:ascii="Book Antiqua" w:eastAsia="Book Antiqua" w:hAnsi="Book Antiqua" w:cs="Book Antiqua"/>
          <w:i/>
          <w:iCs/>
          <w:color w:val="000000"/>
        </w:rPr>
        <w:t>Gastroenterol</w:t>
      </w:r>
      <w:proofErr w:type="spellEnd"/>
      <w:r w:rsidR="0010083A">
        <w:rPr>
          <w:rFonts w:ascii="Book Antiqua" w:eastAsia="Book Antiqua" w:hAnsi="Book Antiqua" w:cs="Book Antiqua"/>
          <w:color w:val="000000"/>
        </w:rPr>
        <w:t xml:space="preserve"> 2021;</w:t>
      </w:r>
      <w:r w:rsidR="00A12752" w:rsidRPr="00A12752">
        <w:rPr>
          <w:rFonts w:ascii="Book Antiqua" w:eastAsia="Book Antiqua" w:hAnsi="Book Antiqua" w:cs="Book Antiqua"/>
          <w:color w:val="000000"/>
        </w:rPr>
        <w:t xml:space="preserve"> 27(37): </w:t>
      </w:r>
      <w:r w:rsidR="00DF227A">
        <w:rPr>
          <w:rFonts w:ascii="Book Antiqua" w:hAnsi="Book Antiqua" w:cs="Book Antiqua" w:hint="eastAsia"/>
          <w:color w:val="000000"/>
          <w:lang w:eastAsia="zh-CN"/>
        </w:rPr>
        <w:t>6224</w:t>
      </w:r>
      <w:r w:rsidR="00A12752" w:rsidRPr="00A12752">
        <w:rPr>
          <w:rFonts w:ascii="Book Antiqua" w:eastAsia="Book Antiqua" w:hAnsi="Book Antiqua" w:cs="Book Antiqua"/>
          <w:color w:val="000000"/>
        </w:rPr>
        <w:t>-</w:t>
      </w:r>
      <w:r w:rsidR="00DF227A">
        <w:rPr>
          <w:rFonts w:ascii="Book Antiqua" w:hAnsi="Book Antiqua" w:cs="Book Antiqua" w:hint="eastAsia"/>
          <w:color w:val="000000"/>
          <w:lang w:eastAsia="zh-CN"/>
        </w:rPr>
        <w:t>6230</w:t>
      </w:r>
    </w:p>
    <w:p w14:paraId="55246A43" w14:textId="43DEA5B0" w:rsidR="003156A7" w:rsidRDefault="00A12752">
      <w:pPr>
        <w:spacing w:line="360" w:lineRule="auto"/>
        <w:jc w:val="both"/>
        <w:rPr>
          <w:rFonts w:ascii="Book Antiqua" w:hAnsi="Book Antiqua" w:cs="Book Antiqua"/>
          <w:color w:val="000000"/>
          <w:lang w:eastAsia="zh-CN"/>
        </w:rPr>
      </w:pPr>
      <w:r w:rsidRPr="00C03017">
        <w:rPr>
          <w:rFonts w:ascii="Book Antiqua" w:eastAsia="Book Antiqua" w:hAnsi="Book Antiqua" w:cs="Book Antiqua"/>
          <w:b/>
          <w:color w:val="000000"/>
        </w:rPr>
        <w:t xml:space="preserve">URL: </w:t>
      </w:r>
      <w:r w:rsidRPr="00A12752">
        <w:rPr>
          <w:rFonts w:ascii="Book Antiqua" w:eastAsia="Book Antiqua" w:hAnsi="Book Antiqua" w:cs="Book Antiqua"/>
          <w:color w:val="000000"/>
        </w:rPr>
        <w:t>https://www.wjgnet.com/1007-9327/full/v27/i37/</w:t>
      </w:r>
      <w:r w:rsidR="00DF227A">
        <w:rPr>
          <w:rFonts w:ascii="Book Antiqua" w:hAnsi="Book Antiqua" w:cs="Book Antiqua" w:hint="eastAsia"/>
          <w:color w:val="000000"/>
          <w:lang w:eastAsia="zh-CN"/>
        </w:rPr>
        <w:t>6</w:t>
      </w:r>
      <w:bookmarkStart w:id="3" w:name="_GoBack"/>
      <w:bookmarkEnd w:id="3"/>
      <w:r w:rsidR="00DF227A">
        <w:rPr>
          <w:rFonts w:ascii="Book Antiqua" w:hAnsi="Book Antiqua" w:cs="Book Antiqua" w:hint="eastAsia"/>
          <w:color w:val="000000"/>
          <w:lang w:eastAsia="zh-CN"/>
        </w:rPr>
        <w:t>224</w:t>
      </w:r>
      <w:r w:rsidRPr="00A12752">
        <w:rPr>
          <w:rFonts w:ascii="Book Antiqua" w:eastAsia="Book Antiqua" w:hAnsi="Book Antiqua" w:cs="Book Antiqua"/>
          <w:color w:val="000000"/>
        </w:rPr>
        <w:t>.htm</w:t>
      </w:r>
    </w:p>
    <w:p w14:paraId="3A067962" w14:textId="270CD5C4" w:rsidR="00A77B3E" w:rsidRPr="00DF227A" w:rsidRDefault="00A12752">
      <w:pPr>
        <w:spacing w:line="360" w:lineRule="auto"/>
        <w:jc w:val="both"/>
        <w:rPr>
          <w:rFonts w:hint="eastAsia"/>
          <w:lang w:eastAsia="zh-CN"/>
        </w:rPr>
      </w:pPr>
      <w:r w:rsidRPr="00C03017">
        <w:rPr>
          <w:rFonts w:ascii="Book Antiqua" w:eastAsia="Book Antiqua" w:hAnsi="Book Antiqua" w:cs="Book Antiqua"/>
          <w:b/>
          <w:color w:val="000000"/>
        </w:rPr>
        <w:t xml:space="preserve">DOI: </w:t>
      </w:r>
      <w:r w:rsidRPr="00A12752">
        <w:rPr>
          <w:rFonts w:ascii="Book Antiqua" w:eastAsia="Book Antiqua" w:hAnsi="Book Antiqua" w:cs="Book Antiqua"/>
          <w:color w:val="000000"/>
        </w:rPr>
        <w:t>https://dx.doi.org/10.3748/wjg.v27.i37.</w:t>
      </w:r>
      <w:r w:rsidR="00DF227A">
        <w:rPr>
          <w:rFonts w:ascii="Book Antiqua" w:hAnsi="Book Antiqua" w:cs="Book Antiqua" w:hint="eastAsia"/>
          <w:color w:val="000000"/>
          <w:lang w:eastAsia="zh-CN"/>
        </w:rPr>
        <w:t>6224</w:t>
      </w:r>
    </w:p>
    <w:p w14:paraId="256B6604" w14:textId="77777777" w:rsidR="00A77B3E" w:rsidRDefault="00A77B3E">
      <w:pPr>
        <w:spacing w:line="360" w:lineRule="auto"/>
        <w:jc w:val="both"/>
      </w:pPr>
    </w:p>
    <w:p w14:paraId="243570E3" w14:textId="77777777" w:rsidR="00A77B3E" w:rsidRDefault="0010083A">
      <w:pPr>
        <w:spacing w:line="360" w:lineRule="auto"/>
        <w:jc w:val="both"/>
      </w:pPr>
      <w:r>
        <w:rPr>
          <w:rFonts w:ascii="Book Antiqua" w:eastAsia="Book Antiqua" w:hAnsi="Book Antiqua" w:cs="Book Antiqua"/>
          <w:b/>
          <w:bCs/>
          <w:color w:val="000000"/>
          <w:szCs w:val="21"/>
        </w:rPr>
        <w:t xml:space="preserve">Core Tip: </w:t>
      </w:r>
      <w:r w:rsidR="007D029D">
        <w:rPr>
          <w:rFonts w:ascii="Book Antiqua" w:eastAsia="Book Antiqua" w:hAnsi="Book Antiqua" w:cs="Book Antiqua"/>
          <w:i/>
          <w:iCs/>
          <w:color w:val="000000"/>
        </w:rPr>
        <w:t>Helicobacter pylori</w:t>
      </w:r>
      <w:r w:rsidR="007D029D">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w:t>
      </w:r>
      <w:r w:rsidR="007D029D">
        <w:rPr>
          <w:rFonts w:ascii="Book Antiqua" w:eastAsia="Book Antiqua" w:hAnsi="Book Antiqua" w:cs="Book Antiqua"/>
          <w:i/>
          <w:iCs/>
          <w:color w:val="000000"/>
        </w:rPr>
        <w:t>H. pylori</w:t>
      </w:r>
      <w:r w:rsidR="007D029D">
        <w:rPr>
          <w:rFonts w:ascii="Book Antiqua" w:hAnsi="Book Antiqua" w:cs="Book Antiqua" w:hint="eastAsia"/>
          <w:color w:val="000000"/>
          <w:lang w:eastAsia="zh-CN"/>
        </w:rPr>
        <w:t>)</w:t>
      </w:r>
      <w:r>
        <w:rPr>
          <w:rFonts w:ascii="Book Antiqua" w:eastAsia="Book Antiqua" w:hAnsi="Book Antiqua" w:cs="Book Antiqua"/>
          <w:color w:val="000000"/>
        </w:rPr>
        <w:t xml:space="preserve"> eradication alters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within a short period after eradication; this is attributed to antibiotics and </w:t>
      </w:r>
      <w:r w:rsidR="007D029D">
        <w:rPr>
          <w:rFonts w:ascii="Book Antiqua" w:eastAsia="Book Antiqua" w:hAnsi="Book Antiqua" w:cs="Book Antiqua"/>
          <w:color w:val="000000"/>
        </w:rPr>
        <w:t>proton pump inhibitor</w:t>
      </w:r>
      <w:r>
        <w:rPr>
          <w:rFonts w:ascii="Book Antiqua" w:eastAsia="Book Antiqua" w:hAnsi="Book Antiqua" w:cs="Book Antiqua"/>
          <w:color w:val="000000"/>
        </w:rPr>
        <w:t xml:space="preserve">s. However, most of these alterations reverse back to baseline levels over a long period of time. Modification of acidity in the stomach with mucosal atrophy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alters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As the human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is diverse among </w:t>
      </w:r>
      <w:r>
        <w:rPr>
          <w:rFonts w:ascii="Book Antiqua" w:eastAsia="Book Antiqua" w:hAnsi="Book Antiqua" w:cs="Book Antiqua"/>
          <w:color w:val="000000"/>
        </w:rPr>
        <w:lastRenderedPageBreak/>
        <w:t xml:space="preserve">individuals, a large population size is needed to study. Adjustment of biases associated with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is also crucial for accurate evaluation of the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w:t>
      </w:r>
    </w:p>
    <w:p w14:paraId="3138683E" w14:textId="77777777" w:rsidR="00A77B3E" w:rsidRDefault="007D029D">
      <w:pPr>
        <w:spacing w:line="360" w:lineRule="auto"/>
        <w:jc w:val="both"/>
      </w:pPr>
      <w:r>
        <w:br w:type="page"/>
      </w:r>
      <w:r w:rsidR="0010083A">
        <w:rPr>
          <w:rFonts w:ascii="Book Antiqua" w:eastAsia="Book Antiqua" w:hAnsi="Book Antiqua" w:cs="Book Antiqua"/>
          <w:b/>
          <w:caps/>
          <w:color w:val="000000"/>
          <w:u w:val="single"/>
        </w:rPr>
        <w:lastRenderedPageBreak/>
        <w:t>INTRODUCTION</w:t>
      </w:r>
    </w:p>
    <w:p w14:paraId="5C03D9B4" w14:textId="77777777" w:rsidR="00A77B3E" w:rsidRDefault="0010083A" w:rsidP="007D029D">
      <w:pPr>
        <w:spacing w:line="360" w:lineRule="auto"/>
        <w:jc w:val="both"/>
      </w:pPr>
      <w:r>
        <w:rPr>
          <w:rFonts w:ascii="Book Antiqua" w:eastAsia="Book Antiqua" w:hAnsi="Book Antiqua" w:cs="Book Antiqua"/>
          <w:color w:val="000000"/>
        </w:rPr>
        <w:t xml:space="preserve">In recent years, a number of studies related to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have been published, shedding light on the association between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human health. The human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consists of as many as 10-100 trillion symbiotic microbial cells harbored in the intestinal tract of every </w:t>
      </w:r>
      <w:proofErr w:type="gramStart"/>
      <w:r>
        <w:rPr>
          <w:rFonts w:ascii="Book Antiqua" w:eastAsia="Book Antiqua" w:hAnsi="Book Antiqua" w:cs="Book Antiqua"/>
          <w:color w:val="000000"/>
        </w:rPr>
        <w:t>person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plays a pivotal role of in the metabolic, physiological, and immunological systems of the human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its structure is closely associated with an individual’s health and past illnesses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AC3BDA9" w14:textId="77777777" w:rsidR="00A77B3E" w:rsidRDefault="0010083A" w:rsidP="007D029D">
      <w:pPr>
        <w:spacing w:line="360" w:lineRule="auto"/>
        <w:ind w:firstLineChars="100" w:firstLine="240"/>
        <w:jc w:val="both"/>
      </w:pPr>
      <w:r>
        <w:rPr>
          <w:rFonts w:ascii="Book Antiqua" w:eastAsia="Book Antiqua" w:hAnsi="Book Antiqua" w:cs="Book Antiqua"/>
          <w:color w:val="000000"/>
        </w:rPr>
        <w:t xml:space="preserve">Accordingly, research on the association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7D029D">
        <w:rPr>
          <w:rFonts w:ascii="Book Antiqua" w:hAnsi="Book Antiqua" w:cs="Book Antiqua" w:hint="eastAsia"/>
          <w:color w:val="000000"/>
          <w:lang w:eastAsia="zh-CN"/>
        </w:rPr>
        <w:t>(</w:t>
      </w:r>
      <w:r w:rsidR="007D029D">
        <w:rPr>
          <w:rFonts w:ascii="Book Antiqua" w:eastAsia="Book Antiqua" w:hAnsi="Book Antiqua" w:cs="Book Antiqua"/>
          <w:i/>
          <w:iCs/>
          <w:color w:val="000000"/>
        </w:rPr>
        <w:t>H. pylori</w:t>
      </w:r>
      <w:r w:rsidR="007D02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and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has also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Most of the studies, including our previous studies that revealed the influence of</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infection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have focused on the gastric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while only a few studies have investigated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harbored in the intestinal tract of patients with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Subsequently, some published studies have revealed new findings and have improved our understanding of this phenomenon. Therefore, the current review aims to summarize the recent evidence on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while focusing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 the intestinal tract, and to discuss the mechanisms underlying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mediated alterations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w:t>
      </w:r>
    </w:p>
    <w:p w14:paraId="624FCC1E" w14:textId="77777777" w:rsidR="00A77B3E" w:rsidRDefault="00A77B3E" w:rsidP="007D029D">
      <w:pPr>
        <w:spacing w:line="360" w:lineRule="auto"/>
        <w:jc w:val="both"/>
        <w:rPr>
          <w:lang w:eastAsia="zh-CN"/>
        </w:rPr>
      </w:pPr>
    </w:p>
    <w:p w14:paraId="2A567EEE" w14:textId="77777777" w:rsidR="00A77B3E" w:rsidRPr="007D029D" w:rsidRDefault="007D029D">
      <w:pPr>
        <w:spacing w:line="360" w:lineRule="auto"/>
        <w:jc w:val="both"/>
        <w:rPr>
          <w:u w:val="single"/>
        </w:rPr>
      </w:pPr>
      <w:r w:rsidRPr="007D029D">
        <w:rPr>
          <w:rFonts w:ascii="Book Antiqua" w:eastAsia="Book Antiqua" w:hAnsi="Book Antiqua" w:cs="Book Antiqua"/>
          <w:b/>
          <w:bCs/>
          <w:i/>
          <w:iCs/>
          <w:color w:val="000000"/>
          <w:u w:val="single"/>
        </w:rPr>
        <w:t>H. PYLORI</w:t>
      </w:r>
      <w:r w:rsidRPr="007D029D">
        <w:rPr>
          <w:rFonts w:ascii="Book Antiqua" w:eastAsia="Book Antiqua" w:hAnsi="Book Antiqua" w:cs="Book Antiqua"/>
          <w:b/>
          <w:bCs/>
          <w:color w:val="000000"/>
          <w:u w:val="single"/>
        </w:rPr>
        <w:t xml:space="preserve"> AND GUT MICROBIOTA</w:t>
      </w:r>
    </w:p>
    <w:p w14:paraId="535036BE" w14:textId="77777777" w:rsidR="00A77B3E" w:rsidRDefault="0010083A" w:rsidP="007D029D">
      <w:pPr>
        <w:spacing w:line="360" w:lineRule="auto"/>
        <w:jc w:val="both"/>
      </w:pPr>
      <w:r>
        <w:rPr>
          <w:rFonts w:ascii="Book Antiqua" w:eastAsia="Book Antiqua" w:hAnsi="Book Antiqua" w:cs="Book Antiqua"/>
          <w:color w:val="000000"/>
        </w:rPr>
        <w:t xml:space="preserve">More than half of the investigations on the impact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have been the sub-analyses of the influence of eradication therapy on the gut </w:t>
      </w:r>
      <w:proofErr w:type="spellStart"/>
      <w:proofErr w:type="gramStart"/>
      <w:r>
        <w:rPr>
          <w:rFonts w:ascii="Book Antiqua" w:eastAsia="Book Antiqua" w:hAnsi="Book Antiqua" w:cs="Book Antiqua"/>
          <w:color w:val="000000"/>
        </w:rPr>
        <w:t>microbiota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xml:space="preserve"> (Table 1). </w:t>
      </w:r>
      <w:r>
        <w:rPr>
          <w:rFonts w:ascii="Book Antiqua" w:eastAsia="Book Antiqua" w:hAnsi="Book Antiqua" w:cs="Book Antiqua"/>
          <w:color w:val="000000"/>
          <w:shd w:val="clear" w:color="auto" w:fill="FFFFFF"/>
        </w:rPr>
        <w:t xml:space="preserve">Two earlier studies were based on in situ hybridization and bacterial culturing using fecal samples. </w:t>
      </w:r>
      <w:r>
        <w:rPr>
          <w:rFonts w:ascii="Book Antiqua" w:eastAsia="Book Antiqua" w:hAnsi="Book Antiqua" w:cs="Book Antiqua"/>
          <w:color w:val="000000"/>
        </w:rPr>
        <w:t xml:space="preserve">A study showed that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patients was characterized by an increase in the growth of acid-tolerant </w:t>
      </w:r>
      <w:r>
        <w:rPr>
          <w:rFonts w:ascii="Book Antiqua" w:eastAsia="Book Antiqua" w:hAnsi="Book Antiqua" w:cs="Book Antiqua"/>
          <w:i/>
          <w:iCs/>
          <w:color w:val="000000"/>
        </w:rPr>
        <w:t xml:space="preserve">Lactobacillus </w:t>
      </w:r>
      <w:proofErr w:type="gramStart"/>
      <w:r>
        <w:rPr>
          <w:rFonts w:ascii="Book Antiqua" w:eastAsia="Book Antiqua" w:hAnsi="Book Antiqua" w:cs="Book Antiqua"/>
          <w:i/>
          <w:iCs/>
          <w:color w:val="000000"/>
        </w:rPr>
        <w:t>acidophilus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Another study found that the total amount of </w:t>
      </w:r>
      <w:r>
        <w:rPr>
          <w:rFonts w:ascii="Book Antiqua" w:eastAsia="Book Antiqua" w:hAnsi="Book Antiqua" w:cs="Book Antiqua"/>
          <w:i/>
          <w:iCs/>
          <w:color w:val="000000"/>
        </w:rPr>
        <w:t>Anaerobes</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present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patients was significantly lower as compared to that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Subsequent studies were based on the analysis of the fecal 16S </w:t>
      </w:r>
      <w:proofErr w:type="spellStart"/>
      <w:r>
        <w:rPr>
          <w:rFonts w:ascii="Book Antiqua" w:eastAsia="Book Antiqua" w:hAnsi="Book Antiqua" w:cs="Book Antiqua"/>
          <w:color w:val="000000"/>
        </w:rPr>
        <w:t>rRNA</w:t>
      </w:r>
      <w:proofErr w:type="spellEnd"/>
      <w:r>
        <w:rPr>
          <w:rFonts w:ascii="Book Antiqua" w:eastAsia="Book Antiqua" w:hAnsi="Book Antiqua" w:cs="Book Antiqua"/>
          <w:color w:val="000000"/>
        </w:rPr>
        <w:t xml:space="preserve">. The analysis of the fecal 16S </w:t>
      </w:r>
      <w:proofErr w:type="spellStart"/>
      <w:r>
        <w:rPr>
          <w:rFonts w:ascii="Book Antiqua" w:eastAsia="Book Antiqua" w:hAnsi="Book Antiqua" w:cs="Book Antiqua"/>
          <w:color w:val="000000"/>
        </w:rPr>
        <w:t>rRNA</w:t>
      </w:r>
      <w:proofErr w:type="spellEnd"/>
      <w:r>
        <w:rPr>
          <w:rFonts w:ascii="Book Antiqua" w:eastAsia="Book Antiqua" w:hAnsi="Book Antiqua" w:cs="Book Antiqua"/>
          <w:color w:val="000000"/>
        </w:rPr>
        <w:t xml:space="preserve"> from 70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subjects and 35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subjects showed a decrease in the abundance of </w:t>
      </w:r>
      <w:r>
        <w:rPr>
          <w:rFonts w:ascii="Book Antiqua" w:eastAsia="Book Antiqua" w:hAnsi="Book Antiqua" w:cs="Book Antiqua"/>
          <w:i/>
          <w:iCs/>
          <w:color w:val="000000"/>
        </w:rPr>
        <w:lastRenderedPageBreak/>
        <w:t>Clostridia</w:t>
      </w:r>
      <w:r>
        <w:rPr>
          <w:rFonts w:ascii="Book Antiqua" w:eastAsia="Book Antiqua" w:hAnsi="Book Antiqua" w:cs="Book Antiqua"/>
          <w:color w:val="000000"/>
        </w:rPr>
        <w:t xml:space="preserve"> as well as total anaerobes in the fecal samples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 study on young adults, the microbial diversity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was higher in patients infected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than in healthy controls. Moreover, at the phylum level, the relative abundance of </w:t>
      </w:r>
      <w:proofErr w:type="spellStart"/>
      <w:r w:rsidRPr="00330B66">
        <w:rPr>
          <w:rFonts w:ascii="Book Antiqua" w:eastAsia="Book Antiqua" w:hAnsi="Book Antiqua" w:cs="Book Antiqua"/>
          <w:i/>
          <w:color w:val="000000"/>
        </w:rPr>
        <w:t>Proteobacteria</w:t>
      </w:r>
      <w:proofErr w:type="spellEnd"/>
      <w:r w:rsidRPr="00330B66">
        <w:rPr>
          <w:rFonts w:ascii="Book Antiqua" w:eastAsia="Book Antiqua" w:hAnsi="Book Antiqua" w:cs="Book Antiqua"/>
          <w:i/>
          <w:color w:val="000000"/>
        </w:rPr>
        <w:t xml:space="preserve"> </w:t>
      </w:r>
      <w:r>
        <w:rPr>
          <w:rFonts w:ascii="Book Antiqua" w:eastAsia="Book Antiqua" w:hAnsi="Book Antiqua" w:cs="Book Antiqua"/>
          <w:color w:val="000000"/>
        </w:rPr>
        <w:t xml:space="preserve">significantly increased in patients infected with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contrast, only the study by Martín-</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revealed that in comparison with uninfected individuals, the alpha diversity of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was significantly lower in patients infected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these studies,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between subjects infected and uninfected was not the primary endpoint. Moreover, the number of subjects taken into consideration was relatively small. As the diversity of the human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varies among individuals, a large population size is needed.</w:t>
      </w:r>
    </w:p>
    <w:p w14:paraId="4750FF66" w14:textId="77777777" w:rsidR="00A77B3E" w:rsidRPr="007D029D" w:rsidRDefault="0010083A" w:rsidP="007D029D">
      <w:pPr>
        <w:spacing w:line="360" w:lineRule="auto"/>
        <w:ind w:firstLineChars="100" w:firstLine="240"/>
        <w:jc w:val="both"/>
        <w:rPr>
          <w:lang w:eastAsia="zh-CN"/>
        </w:rPr>
      </w:pPr>
      <w:r>
        <w:rPr>
          <w:rFonts w:ascii="Book Antiqua" w:eastAsia="Book Antiqua" w:hAnsi="Book Antiqua" w:cs="Book Antiqua"/>
          <w:color w:val="000000"/>
        </w:rPr>
        <w:t xml:space="preserve">A few studies have been conducted to investigate the influence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on the gut </w:t>
      </w:r>
      <w:proofErr w:type="spellStart"/>
      <w:proofErr w:type="gramStart"/>
      <w:r>
        <w:rPr>
          <w:rFonts w:ascii="Book Antiqua" w:eastAsia="Book Antiqua" w:hAnsi="Book Antiqua" w:cs="Book Antiqua"/>
          <w:color w:val="000000"/>
        </w:rPr>
        <w:t>microbiota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5,6,12,13]</w:t>
      </w:r>
      <w:r>
        <w:rPr>
          <w:rFonts w:ascii="Book Antiqua" w:eastAsia="Book Antiqua" w:hAnsi="Book Antiqua" w:cs="Book Antiqua"/>
          <w:color w:val="000000"/>
        </w:rPr>
        <w:t xml:space="preserve">. Our large population study performed using 16S </w:t>
      </w:r>
      <w:proofErr w:type="spellStart"/>
      <w:r>
        <w:rPr>
          <w:rFonts w:ascii="Book Antiqua" w:eastAsia="Book Antiqua" w:hAnsi="Book Antiqua" w:cs="Book Antiqua"/>
          <w:color w:val="000000"/>
        </w:rPr>
        <w:t>rRNA</w:t>
      </w:r>
      <w:proofErr w:type="spellEnd"/>
      <w:r>
        <w:rPr>
          <w:rFonts w:ascii="Book Antiqua" w:eastAsia="Book Antiqua" w:hAnsi="Book Antiqua" w:cs="Book Antiqua"/>
          <w:color w:val="000000"/>
        </w:rPr>
        <w:t xml:space="preserve"> amplification from fecal samples revealed 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the human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may be influenced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a small-sample study, Dash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showed that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individuals were enriched with members of </w:t>
      </w:r>
      <w:proofErr w:type="spellStart"/>
      <w:r>
        <w:rPr>
          <w:rFonts w:ascii="Book Antiqua" w:eastAsia="Book Antiqua" w:hAnsi="Book Antiqua" w:cs="Book Antiqua"/>
          <w:i/>
          <w:iCs/>
          <w:color w:val="000000"/>
        </w:rPr>
        <w:t>Succinivibrio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Coriobacteriaceae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Rikenellaceae</w:t>
      </w:r>
      <w:proofErr w:type="spellEnd"/>
      <w:r>
        <w:rPr>
          <w:rFonts w:ascii="Book Antiqua" w:eastAsia="Book Antiqua" w:hAnsi="Book Antiqua" w:cs="Book Antiqua"/>
          <w:color w:val="000000"/>
        </w:rPr>
        <w:t xml:space="preserve"> families. Furthermore, several studies have suggested that the composition of the human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changes with age, body mass index (BMI), and </w:t>
      </w:r>
      <w:proofErr w:type="gramStart"/>
      <w:r>
        <w:rPr>
          <w:rFonts w:ascii="Book Antiqua" w:eastAsia="Book Antiqua" w:hAnsi="Book Antiqua" w:cs="Book Antiqua"/>
          <w:color w:val="000000"/>
        </w:rPr>
        <w:t>sex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Therefore, we excluded the influence of these factors using the propensity score matching, which has not been considered in previous studies. We compared 214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subjects and 214 matched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subjects from a large population study and found a higher gut microbial diversity and a different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composition in subjects with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Furthermore, at the genus level, the abundance of </w:t>
      </w:r>
      <w:proofErr w:type="spellStart"/>
      <w:r>
        <w:rPr>
          <w:rFonts w:ascii="Book Antiqua" w:eastAsia="Book Antiqua" w:hAnsi="Book Antiqua" w:cs="Book Antiqua"/>
          <w:i/>
          <w:iCs/>
          <w:color w:val="000000"/>
        </w:rPr>
        <w:t>Actinomyces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Gemella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Haemophilus</w:t>
      </w:r>
      <w:proofErr w:type="spellEnd"/>
      <w:r>
        <w:rPr>
          <w:rFonts w:ascii="Book Antiqua" w:eastAsia="Book Antiqua" w:hAnsi="Book Antiqua" w:cs="Book Antiqua"/>
          <w:color w:val="000000"/>
        </w:rPr>
        <w:t xml:space="preserve"> was significantly higher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-infected subjects. Another recent study conducted by Frost</w:t>
      </w:r>
      <w:r w:rsidR="007D029D" w:rsidRPr="007D029D">
        <w:rPr>
          <w:rFonts w:ascii="Book Antiqua" w:eastAsia="Book Antiqua" w:hAnsi="Book Antiqua" w:cs="Book Antiqua"/>
          <w:i/>
          <w:iCs/>
          <w:color w:val="000000"/>
        </w:rPr>
        <w:t xml:space="preserve"> </w:t>
      </w:r>
      <w:r w:rsidR="007D029D">
        <w:rPr>
          <w:rFonts w:ascii="Book Antiqua" w:eastAsia="Book Antiqua" w:hAnsi="Book Antiqua" w:cs="Book Antiqua"/>
          <w:i/>
          <w:iCs/>
          <w:color w:val="000000"/>
        </w:rPr>
        <w:t xml:space="preserve">et </w:t>
      </w:r>
      <w:proofErr w:type="gramStart"/>
      <w:r w:rsidR="007D029D">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assessed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composition of 212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subjects and 212 matched negative controls. Similar to our study, all control samples were matched with respect to age, sex, BMI, alcohol consumption, smoking, proton pump inhibitor (PPI) usage, history of </w:t>
      </w:r>
      <w:r>
        <w:rPr>
          <w:rFonts w:ascii="Book Antiqua" w:eastAsia="Book Antiqua" w:hAnsi="Book Antiqua" w:cs="Book Antiqua"/>
          <w:color w:val="000000"/>
        </w:rPr>
        <w:lastRenderedPageBreak/>
        <w:t xml:space="preserve">peptic ulcer disease, and dietary habits. This study demonstrated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associated with alterations in fecal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an overall increase in fecal microbial diversity. A later study on the long-term effects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demonstrated that the structure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is more closely associated with subject-specific parameters, such as age or BMI, than with the eradication therapy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Therefore, adjusting for biases associated with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is crucial for accurate evaluation of its composition. Diet is a key modifiable factor affecting the composition of the gut </w:t>
      </w:r>
      <w:proofErr w:type="spellStart"/>
      <w:proofErr w:type="gramStart"/>
      <w:r>
        <w:rPr>
          <w:rFonts w:ascii="Book Antiqua" w:eastAsia="Book Antiqua" w:hAnsi="Book Antiqua" w:cs="Book Antiqua"/>
          <w:color w:val="000000"/>
        </w:rPr>
        <w:t>microbiota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However, only one study has addressed this </w:t>
      </w:r>
      <w:proofErr w:type="gramStart"/>
      <w:r>
        <w:rPr>
          <w:rFonts w:ascii="Book Antiqua" w:eastAsia="Book Antiqua" w:hAnsi="Book Antiqua" w:cs="Book Antiqua"/>
          <w:color w:val="000000"/>
        </w:rPr>
        <w:t>parameter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962C6DF" w14:textId="77777777" w:rsidR="00A77B3E" w:rsidRDefault="00A77B3E" w:rsidP="007D029D">
      <w:pPr>
        <w:spacing w:line="360" w:lineRule="auto"/>
        <w:jc w:val="both"/>
        <w:rPr>
          <w:lang w:eastAsia="zh-CN"/>
        </w:rPr>
      </w:pPr>
    </w:p>
    <w:p w14:paraId="2D74122F" w14:textId="77777777" w:rsidR="00A77B3E" w:rsidRPr="007D029D" w:rsidRDefault="007D029D">
      <w:pPr>
        <w:spacing w:line="360" w:lineRule="auto"/>
        <w:jc w:val="both"/>
        <w:rPr>
          <w:u w:val="single"/>
        </w:rPr>
      </w:pPr>
      <w:r w:rsidRPr="007D029D">
        <w:rPr>
          <w:rFonts w:ascii="Book Antiqua" w:eastAsia="Book Antiqua" w:hAnsi="Book Antiqua" w:cs="Book Antiqua"/>
          <w:b/>
          <w:bCs/>
          <w:color w:val="000000"/>
          <w:u w:val="single"/>
        </w:rPr>
        <w:t xml:space="preserve">THE INFLUENCE OF </w:t>
      </w:r>
      <w:r w:rsidRPr="007D029D">
        <w:rPr>
          <w:rFonts w:ascii="Book Antiqua" w:eastAsia="Book Antiqua" w:hAnsi="Book Antiqua" w:cs="Book Antiqua"/>
          <w:b/>
          <w:bCs/>
          <w:i/>
          <w:iCs/>
          <w:color w:val="000000"/>
          <w:u w:val="single"/>
        </w:rPr>
        <w:t>H. PYLORI</w:t>
      </w:r>
      <w:r w:rsidRPr="007D029D">
        <w:rPr>
          <w:rFonts w:ascii="Book Antiqua" w:eastAsia="Book Antiqua" w:hAnsi="Book Antiqua" w:cs="Book Antiqua"/>
          <w:b/>
          <w:bCs/>
          <w:color w:val="000000"/>
          <w:u w:val="single"/>
        </w:rPr>
        <w:t xml:space="preserve"> ERADICATION ON GUT MICROBIOTA</w:t>
      </w:r>
    </w:p>
    <w:p w14:paraId="58EA5F41" w14:textId="77777777" w:rsidR="00A77B3E" w:rsidRPr="007D029D" w:rsidRDefault="0010083A" w:rsidP="007D029D">
      <w:pPr>
        <w:spacing w:line="360" w:lineRule="auto"/>
        <w:jc w:val="both"/>
        <w:rPr>
          <w:lang w:eastAsia="zh-CN"/>
        </w:rPr>
      </w:pPr>
      <w:r>
        <w:rPr>
          <w:rFonts w:ascii="Book Antiqua" w:eastAsia="Book Antiqua" w:hAnsi="Book Antiqua" w:cs="Book Antiqua"/>
          <w:color w:val="000000"/>
        </w:rPr>
        <w:t xml:space="preserve">A number of published studies have investigated the changes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A recent systematic review of 24 articles examining the effect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revealed that most studies identified a significant decrease in the alpha diversity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within a short period after eradication but no further alterations were observed for over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w:t>
      </w:r>
      <w:r>
        <w:rPr>
          <w:rFonts w:ascii="Book Antiqua" w:eastAsia="Book Antiqua" w:hAnsi="Book Antiqua" w:cs="Book Antiqua"/>
          <w:i/>
          <w:iCs/>
          <w:color w:val="000000"/>
        </w:rPr>
        <w:t xml:space="preserve"> H. pylori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Additionally, the abundance of </w:t>
      </w:r>
      <w:proofErr w:type="spellStart"/>
      <w:r w:rsidRPr="00330B66">
        <w:rPr>
          <w:rFonts w:ascii="Book Antiqua" w:eastAsia="Book Antiqua" w:hAnsi="Book Antiqua" w:cs="Book Antiqua"/>
          <w:i/>
          <w:color w:val="000000"/>
        </w:rPr>
        <w:t>Proteobacteria</w:t>
      </w:r>
      <w:proofErr w:type="spellEnd"/>
      <w:r>
        <w:rPr>
          <w:rFonts w:ascii="Book Antiqua" w:eastAsia="Book Antiqua" w:hAnsi="Book Antiqua" w:cs="Book Antiqua"/>
          <w:color w:val="000000"/>
        </w:rPr>
        <w:t xml:space="preserve"> increased during a short-term follow-up whereas that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decreased;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increased during the short-term and interim follow-up. Moreover, a more recent study evaluating the long-term effects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found out that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was restored to baseline status over the 2 years after eradication, and the relative abundances of the microbial species at the genus level before and after eradication did not differ </w:t>
      </w:r>
      <w:proofErr w:type="gramStart"/>
      <w:r>
        <w:rPr>
          <w:rFonts w:ascii="Book Antiqua" w:eastAsia="Book Antiqua" w:hAnsi="Book Antiqua" w:cs="Book Antiqua"/>
          <w:color w:val="000000"/>
        </w:rPr>
        <w:t>significantly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modest differences in the taxonomic composition were observed before and after eradication. The findings of this study where diversity of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tends to decrease in the short period after eradication and returns to baseline thereafter, it was consistent with the findings of most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9,10,20-26]</w:t>
      </w:r>
      <w:r>
        <w:rPr>
          <w:rFonts w:ascii="Book Antiqua" w:eastAsia="Book Antiqua" w:hAnsi="Book Antiqua" w:cs="Book Antiqua"/>
          <w:color w:val="000000"/>
        </w:rPr>
        <w:t xml:space="preserve">. However, the taxonomic composition before and after eradication varied among the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Some studies demonstrated that the relative abundance of all genera was restored to baseline levels. Other studies revealed notable changes at </w:t>
      </w:r>
      <w:r>
        <w:rPr>
          <w:rFonts w:ascii="Book Antiqua" w:eastAsia="Book Antiqua" w:hAnsi="Book Antiqua" w:cs="Book Antiqua"/>
          <w:color w:val="000000"/>
        </w:rPr>
        <w:lastRenderedPageBreak/>
        <w:t xml:space="preserve">the genus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10,24-26]</w:t>
      </w:r>
      <w:r>
        <w:rPr>
          <w:rFonts w:ascii="Book Antiqua" w:eastAsia="Book Antiqua" w:hAnsi="Book Antiqua" w:cs="Book Antiqua"/>
          <w:color w:val="000000"/>
        </w:rPr>
        <w:t xml:space="preserve">. Thus, it may be assumed that after the microbial diversity returns to baseline, the levels of each strain might demonstrate minor variations following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w:t>
      </w:r>
    </w:p>
    <w:p w14:paraId="325513B6" w14:textId="77777777" w:rsidR="00A77B3E" w:rsidRDefault="00A77B3E" w:rsidP="007D029D">
      <w:pPr>
        <w:spacing w:line="360" w:lineRule="auto"/>
        <w:jc w:val="both"/>
        <w:rPr>
          <w:lang w:eastAsia="zh-CN"/>
        </w:rPr>
      </w:pPr>
    </w:p>
    <w:p w14:paraId="04E1F175" w14:textId="77777777" w:rsidR="00A77B3E" w:rsidRPr="00DB606C" w:rsidRDefault="00F47413">
      <w:pPr>
        <w:spacing w:line="360" w:lineRule="auto"/>
        <w:jc w:val="both"/>
        <w:rPr>
          <w:u w:val="single"/>
          <w:lang w:eastAsia="zh-CN"/>
        </w:rPr>
      </w:pPr>
      <w:r w:rsidRPr="00DB606C">
        <w:rPr>
          <w:rFonts w:ascii="Book Antiqua" w:eastAsia="Book Antiqua" w:hAnsi="Book Antiqua" w:cs="Book Antiqua"/>
          <w:b/>
          <w:bCs/>
          <w:color w:val="000000"/>
          <w:u w:val="single"/>
        </w:rPr>
        <w:t xml:space="preserve">THE MECHANISMS UNDERLYING </w:t>
      </w:r>
      <w:r w:rsidRPr="00DB606C">
        <w:rPr>
          <w:rFonts w:ascii="Book Antiqua" w:eastAsia="Book Antiqua" w:hAnsi="Book Antiqua" w:cs="Book Antiqua"/>
          <w:b/>
          <w:bCs/>
          <w:i/>
          <w:iCs/>
          <w:color w:val="000000"/>
          <w:u w:val="single"/>
        </w:rPr>
        <w:t>H. PYLORI</w:t>
      </w:r>
      <w:r w:rsidRPr="00DB606C">
        <w:rPr>
          <w:rFonts w:ascii="Book Antiqua" w:eastAsia="Book Antiqua" w:hAnsi="Book Antiqua" w:cs="Book Antiqua"/>
          <w:b/>
          <w:bCs/>
          <w:color w:val="000000"/>
          <w:u w:val="single"/>
        </w:rPr>
        <w:t xml:space="preserve"> INFECTION INDUCED GUT MICROBIOTA</w:t>
      </w:r>
    </w:p>
    <w:p w14:paraId="6AF8BBCA" w14:textId="77777777" w:rsidR="00A77B3E" w:rsidRDefault="0010083A" w:rsidP="007D029D">
      <w:pPr>
        <w:spacing w:line="360" w:lineRule="auto"/>
        <w:jc w:val="both"/>
      </w:pPr>
      <w:r>
        <w:rPr>
          <w:rFonts w:ascii="Book Antiqua" w:eastAsia="Book Antiqua" w:hAnsi="Book Antiqua" w:cs="Book Antiqua"/>
          <w:color w:val="000000"/>
        </w:rPr>
        <w:t xml:space="preserve">Although the mechanisms underlying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associated alterations in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are still unknown, some studies have suggested possible contributing factors; these included host immune responses, virulence factors, physical contact and modification of gastric </w:t>
      </w:r>
      <w:proofErr w:type="gramStart"/>
      <w:r>
        <w:rPr>
          <w:rFonts w:ascii="Book Antiqua" w:eastAsia="Book Antiqua" w:hAnsi="Book Antiqua" w:cs="Book Antiqua"/>
          <w:color w:val="000000"/>
        </w:rPr>
        <w:t>acidity</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previous study performed using a transgenic </w:t>
      </w:r>
      <w:r>
        <w:rPr>
          <w:rFonts w:ascii="Book Antiqua" w:eastAsia="Book Antiqua" w:hAnsi="Book Antiqua" w:cs="Book Antiqua"/>
          <w:i/>
          <w:iCs/>
          <w:color w:val="000000"/>
        </w:rPr>
        <w:t>Drosophila</w:t>
      </w:r>
      <w:r>
        <w:rPr>
          <w:rFonts w:ascii="Book Antiqua" w:eastAsia="Book Antiqua" w:hAnsi="Book Antiqua" w:cs="Book Antiqua"/>
          <w:color w:val="000000"/>
        </w:rPr>
        <w:t xml:space="preserve"> model revealed that the virulence factor, </w:t>
      </w:r>
      <w:proofErr w:type="spellStart"/>
      <w:r>
        <w:rPr>
          <w:rFonts w:ascii="Book Antiqua" w:eastAsia="Book Antiqua" w:hAnsi="Book Antiqua" w:cs="Book Antiqua"/>
          <w:color w:val="000000"/>
        </w:rPr>
        <w:t>cytotoxin</w:t>
      </w:r>
      <w:proofErr w:type="spellEnd"/>
      <w:r>
        <w:rPr>
          <w:rFonts w:ascii="Book Antiqua" w:eastAsia="Book Antiqua" w:hAnsi="Book Antiqua" w:cs="Book Antiqua"/>
          <w:color w:val="000000"/>
        </w:rPr>
        <w:t>-associated gene A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may contribute to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dysbiosis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which is </w:t>
      </w:r>
      <w:proofErr w:type="spellStart"/>
      <w:r>
        <w:rPr>
          <w:rFonts w:ascii="Book Antiqua" w:eastAsia="Book Antiqua" w:hAnsi="Book Antiqua" w:cs="Book Antiqua"/>
          <w:color w:val="000000"/>
        </w:rPr>
        <w:t>translocated</w:t>
      </w:r>
      <w:proofErr w:type="spellEnd"/>
      <w:r>
        <w:rPr>
          <w:rFonts w:ascii="Book Antiqua" w:eastAsia="Book Antiqua" w:hAnsi="Book Antiqua" w:cs="Book Antiqua"/>
          <w:color w:val="000000"/>
        </w:rPr>
        <w:t xml:space="preserve"> into host epithelial cells after bacterial attachment, impairs cell polarity and affects host signaling pathways, thereby promoting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Vacuolating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cytotoxin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is also an important virulence factor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is a secreted toxin that lead to damages of gastric epithelial cells, and promotes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counter-regulate each other to manipulate host cell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can alter the gastric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immune phenotypes previously attributed to</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in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have been associated with important requirements for long-term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in humans. As such, ongoing crosstalk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gastric commensal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may affect the host immune response. The altered host immune response may also modulate the gut </w:t>
      </w:r>
      <w:proofErr w:type="spellStart"/>
      <w:proofErr w:type="gramStart"/>
      <w:r>
        <w:rPr>
          <w:rFonts w:ascii="Book Antiqua" w:eastAsia="Book Antiqua" w:hAnsi="Book Antiqua" w:cs="Book Antiqua"/>
          <w:color w:val="000000"/>
        </w:rPr>
        <w:t>microbiota</w:t>
      </w:r>
      <w:proofErr w:type="spellEnd"/>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previous review suggested the possibility of a direct interaction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which migrates from the stomach towards the intestinal tract, with the local gut </w:t>
      </w:r>
      <w:proofErr w:type="spellStart"/>
      <w:proofErr w:type="gramStart"/>
      <w:r>
        <w:rPr>
          <w:rFonts w:ascii="Book Antiqua" w:eastAsia="Book Antiqua" w:hAnsi="Book Antiqua" w:cs="Book Antiqua"/>
          <w:color w:val="000000"/>
        </w:rPr>
        <w:t>microbiota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this hypothesis is yet to be proven. In fact, in our previous study,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intestinal tract was found to be rare even in subjects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Therefore,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intestine on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seems to be limited.</w:t>
      </w:r>
    </w:p>
    <w:p w14:paraId="63492D9D" w14:textId="77777777" w:rsidR="00A77B3E" w:rsidRDefault="0010083A" w:rsidP="009A73B4">
      <w:pPr>
        <w:spacing w:line="360" w:lineRule="auto"/>
        <w:ind w:firstLineChars="100" w:firstLine="240"/>
        <w:jc w:val="both"/>
      </w:pPr>
      <w:r>
        <w:rPr>
          <w:rFonts w:ascii="Book Antiqua" w:eastAsia="Book Antiqua" w:hAnsi="Book Antiqua" w:cs="Book Antiqua"/>
          <w:color w:val="000000"/>
        </w:rPr>
        <w:lastRenderedPageBreak/>
        <w:t xml:space="preserve">Modification of gastric acidity as a result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one of the variable effects on altered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PPIs, which decrease gastric acidity, affect the gut </w:t>
      </w:r>
      <w:proofErr w:type="spellStart"/>
      <w:proofErr w:type="gramStart"/>
      <w:r>
        <w:rPr>
          <w:rFonts w:ascii="Book Antiqua" w:eastAsia="Book Antiqua" w:hAnsi="Book Antiqua" w:cs="Book Antiqua"/>
          <w:color w:val="000000"/>
        </w:rPr>
        <w:t>microbiota</w:t>
      </w:r>
      <w:proofErr w:type="spellEnd"/>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Reduced gastric acid promotes the passage of acid-sensitive bacteria and changes the intestinal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Similar to the interference with the action of PPIs,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regulate gastric luminal acidity.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is generally acquired during childhood and persists for life unless eradicated by treatment. In the initial stages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i/>
          <w:iCs/>
          <w:color w:val="000000"/>
        </w:rPr>
        <w:t>,</w:t>
      </w:r>
      <w:r>
        <w:rPr>
          <w:rFonts w:ascii="Book Antiqua" w:eastAsia="Book Antiqua" w:hAnsi="Book Antiqua" w:cs="Book Antiqua"/>
          <w:color w:val="000000"/>
        </w:rPr>
        <w:t xml:space="preserve"> acute gastritis temporarily leads to impaired gastric acid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later stages, a significant decrease in gastric acid secretion is observed in individuals who develop severe atrophic </w:t>
      </w:r>
      <w:proofErr w:type="gramStart"/>
      <w:r>
        <w:rPr>
          <w:rFonts w:ascii="Book Antiqua" w:eastAsia="Book Antiqua" w:hAnsi="Book Antiqua" w:cs="Book Antiqua"/>
          <w:color w:val="000000"/>
        </w:rPr>
        <w:t>gastritis</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Previous studies investigating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following PPI administration detected an increase in the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population in the gut </w:t>
      </w:r>
      <w:proofErr w:type="spellStart"/>
      <w:proofErr w:type="gramStart"/>
      <w:r>
        <w:rPr>
          <w:rFonts w:ascii="Book Antiqua" w:eastAsia="Book Antiqua" w:hAnsi="Book Antiqua" w:cs="Book Antiqua"/>
          <w:color w:val="000000"/>
        </w:rPr>
        <w:t>microbiota</w:t>
      </w:r>
      <w:proofErr w:type="spellEnd"/>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We evaluated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according to the degree of gastric atrophy in subjects with and without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relative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the human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significantly increased after the development of severe atrophic gastritis. In another study, after adjusting for biases, we demonstrated that among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subjects, a significant increase in the abundance of the genus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was observed in subjects with severe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These results support the hypothesis that severe atrophic gastritis reduces gastric acid secretion and affects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similar to the results of PPI administration. Most previous studies examining the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have not considered the influence of gastric mucosal atrophy. However, atrophic gastritis may be an important mechanism associated with the changes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0967DC58" w14:textId="77777777" w:rsidR="00A77B3E" w:rsidRDefault="0010083A" w:rsidP="009A73B4">
      <w:pPr>
        <w:spacing w:line="360" w:lineRule="auto"/>
        <w:ind w:firstLineChars="100" w:firstLine="240"/>
        <w:jc w:val="both"/>
      </w:pPr>
      <w:r>
        <w:rPr>
          <w:rFonts w:ascii="Book Antiqua" w:eastAsia="Book Antiqua" w:hAnsi="Book Antiqua" w:cs="Book Antiqua"/>
          <w:color w:val="000000"/>
        </w:rPr>
        <w:t xml:space="preserve">In previous studies, although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was observed to alter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within a short period, most of the changes induced tended to return to baseline levels over a long periods after eradication </w:t>
      </w:r>
      <w:proofErr w:type="gramStart"/>
      <w:r>
        <w:rPr>
          <w:rFonts w:ascii="Book Antiqua" w:eastAsia="Book Antiqua" w:hAnsi="Book Antiqua" w:cs="Book Antiqua"/>
          <w:color w:val="000000"/>
        </w:rPr>
        <w:t>therapy</w:t>
      </w:r>
      <w:r w:rsidR="009A73B4">
        <w:rPr>
          <w:rFonts w:ascii="Book Antiqua" w:eastAsia="Book Antiqua" w:hAnsi="Book Antiqua" w:cs="Book Antiqua"/>
          <w:color w:val="000000"/>
          <w:szCs w:val="30"/>
          <w:vertAlign w:val="superscript"/>
        </w:rPr>
        <w:t>[</w:t>
      </w:r>
      <w:proofErr w:type="gramEnd"/>
      <w:r w:rsidR="009A73B4">
        <w:rPr>
          <w:rFonts w:ascii="Book Antiqua" w:eastAsia="Book Antiqua" w:hAnsi="Book Antiqua" w:cs="Book Antiqua"/>
          <w:color w:val="000000"/>
          <w:szCs w:val="30"/>
          <w:vertAlign w:val="superscript"/>
        </w:rPr>
        <w:t>9,10,</w:t>
      </w:r>
      <w:r>
        <w:rPr>
          <w:rFonts w:ascii="Book Antiqua" w:eastAsia="Book Antiqua" w:hAnsi="Book Antiqua" w:cs="Book Antiqua"/>
          <w:color w:val="000000"/>
          <w:szCs w:val="30"/>
          <w:vertAlign w:val="superscript"/>
        </w:rPr>
        <w:t>20-26]</w:t>
      </w:r>
      <w:r>
        <w:rPr>
          <w:rFonts w:ascii="Book Antiqua" w:eastAsia="Book Antiqua" w:hAnsi="Book Antiqua" w:cs="Book Antiqua"/>
          <w:color w:val="000000"/>
        </w:rPr>
        <w:t xml:space="preserve">. The changes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within a short period after eradication may be attributed to antibiotics and PPIs that were administered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This finding was represented by a study that demonstrated a decrease in gut microbial diversity within a short period </w:t>
      </w:r>
      <w:r>
        <w:rPr>
          <w:rFonts w:ascii="Book Antiqua" w:eastAsia="Book Antiqua" w:hAnsi="Book Antiqua" w:cs="Book Antiqua"/>
          <w:color w:val="000000"/>
        </w:rPr>
        <w:lastRenderedPageBreak/>
        <w:t xml:space="preserve">after eradication therapy in both patients with and without successful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changes in the diversity within a short period after eradication may be attributed to the eradication therapy itself. Hence, the influence of eradication therapy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would diminish over a long period of time. After eradication, the influence of host immune responses towards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virulence factors, and physical contact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could decrease or disappear. In contrast, the modification of gastric acidity depends on the degree of mucosal atrophy. Hence,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gastric acid secretion gradually improves in patients without gastric mucosal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However, this improvement is not observed in patients with severe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Further studies demonstrating minor changes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over a long period need to be conducted using a large number of subjects with severe atrophic gastritis. Especially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mechanisms other than gastric acid modification would not have a significant impact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w:t>
      </w:r>
    </w:p>
    <w:p w14:paraId="707CDC8E" w14:textId="77777777" w:rsidR="00A77B3E" w:rsidRDefault="00A77B3E" w:rsidP="009A73B4">
      <w:pPr>
        <w:spacing w:line="360" w:lineRule="auto"/>
        <w:jc w:val="both"/>
        <w:rPr>
          <w:lang w:eastAsia="zh-CN"/>
        </w:rPr>
      </w:pPr>
    </w:p>
    <w:p w14:paraId="01262375" w14:textId="77777777" w:rsidR="00A77B3E" w:rsidRDefault="0010083A">
      <w:pPr>
        <w:spacing w:line="360" w:lineRule="auto"/>
        <w:jc w:val="both"/>
      </w:pPr>
      <w:r>
        <w:rPr>
          <w:rFonts w:ascii="Book Antiqua" w:eastAsia="Book Antiqua" w:hAnsi="Book Antiqua" w:cs="Book Antiqua"/>
          <w:b/>
          <w:caps/>
          <w:color w:val="000000"/>
          <w:u w:val="single"/>
        </w:rPr>
        <w:t>CONCLUSION</w:t>
      </w:r>
    </w:p>
    <w:p w14:paraId="2F2AFA53" w14:textId="77777777" w:rsidR="00A77B3E" w:rsidRDefault="0010083A" w:rsidP="009A73B4">
      <w:pPr>
        <w:spacing w:line="360" w:lineRule="auto"/>
        <w:jc w:val="both"/>
      </w:pPr>
      <w:r>
        <w:rPr>
          <w:rFonts w:ascii="Book Antiqua" w:eastAsia="Book Antiqua" w:hAnsi="Book Antiqua" w:cs="Book Antiqua"/>
          <w:color w:val="000000"/>
        </w:rPr>
        <w:t xml:space="preserve">Although all the studies demonstrated a compositional change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patients, the results of these studies were not consistent with each other. This incompatibility may be attributed to several factors. Although remarkable variations are observed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among individuals, the sample size considered in these studies was relatively small, and subjects were included regardless of biases associated with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such as, age, gender, BMI and diet. Therefore, an analysis of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 a large population should be conducted while adjusting to considerable biases. Particularly, it is necessary to evaluate of the degree of atrophic gastritis, which is associated with gastric acid production, when investigating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Additionally, the virulence of </w:t>
      </w:r>
      <w:r>
        <w:rPr>
          <w:rFonts w:ascii="Book Antiqua" w:eastAsia="Book Antiqua" w:hAnsi="Book Antiqua" w:cs="Book Antiqua"/>
          <w:i/>
          <w:iCs/>
          <w:color w:val="000000"/>
        </w:rPr>
        <w:t>H. pylori</w:t>
      </w:r>
      <w:r w:rsidRPr="000E42DA">
        <w:rPr>
          <w:rFonts w:ascii="Book Antiqua" w:eastAsia="Book Antiqua" w:hAnsi="Book Antiqua" w:cs="Book Antiqua"/>
          <w:iCs/>
          <w:color w:val="000000"/>
        </w:rPr>
        <w:t xml:space="preserve"> </w:t>
      </w:r>
      <w:r>
        <w:rPr>
          <w:rFonts w:ascii="Book Antiqua" w:eastAsia="Book Antiqua" w:hAnsi="Book Antiqua" w:cs="Book Antiqua"/>
          <w:color w:val="000000"/>
        </w:rPr>
        <w:t xml:space="preserve">differs depending on the status of </w:t>
      </w:r>
      <w:proofErr w:type="spellStart"/>
      <w:r>
        <w:rPr>
          <w:rFonts w:ascii="Book Antiqua" w:eastAsia="Book Antiqua" w:hAnsi="Book Antiqua" w:cs="Book Antiqua"/>
          <w:color w:val="000000"/>
        </w:rPr>
        <w:t>CagA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The prevalence of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varies, and the prevalence of the most virulent strain, eliciting the East Asian-type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phenotype, is dependent on geographical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Therefore, the investigation of the influence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t>
      </w:r>
      <w:r>
        <w:rPr>
          <w:rFonts w:ascii="Book Antiqua" w:eastAsia="Book Antiqua" w:hAnsi="Book Antiqua" w:cs="Book Antiqua"/>
          <w:color w:val="000000"/>
        </w:rPr>
        <w:lastRenderedPageBreak/>
        <w:t xml:space="preserve">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may yield different results depending on the area in which the study is conducted. Future studies should consider these points and predict the mechanisms underlying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induced changes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w:t>
      </w:r>
    </w:p>
    <w:p w14:paraId="1ED20C2F" w14:textId="77777777" w:rsidR="00A77B3E" w:rsidRDefault="00A77B3E" w:rsidP="009A73B4">
      <w:pPr>
        <w:spacing w:line="360" w:lineRule="auto"/>
        <w:jc w:val="both"/>
        <w:rPr>
          <w:lang w:eastAsia="zh-CN"/>
        </w:rPr>
      </w:pPr>
    </w:p>
    <w:p w14:paraId="7B2A37BB" w14:textId="77777777" w:rsidR="00A77B3E" w:rsidRDefault="0010083A" w:rsidP="009A73B4">
      <w:pPr>
        <w:spacing w:line="360" w:lineRule="auto"/>
        <w:jc w:val="both"/>
      </w:pPr>
      <w:r>
        <w:rPr>
          <w:rFonts w:ascii="Book Antiqua" w:eastAsia="Book Antiqua" w:hAnsi="Book Antiqua" w:cs="Book Antiqua"/>
          <w:b/>
          <w:color w:val="000000"/>
        </w:rPr>
        <w:t>REFERENCES</w:t>
      </w:r>
    </w:p>
    <w:p w14:paraId="1DA90286" w14:textId="77777777" w:rsidR="00A77B3E" w:rsidRDefault="0010083A">
      <w:pPr>
        <w:spacing w:line="360" w:lineRule="auto"/>
        <w:jc w:val="both"/>
      </w:pPr>
      <w:bookmarkStart w:id="4" w:name="OLE_LINK1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Ursell</w:t>
      </w:r>
      <w:proofErr w:type="spellEnd"/>
      <w:r>
        <w:rPr>
          <w:rFonts w:ascii="Book Antiqua" w:eastAsia="Book Antiqua" w:hAnsi="Book Antiqua" w:cs="Book Antiqua"/>
          <w:b/>
          <w:bCs/>
          <w:color w:val="000000"/>
        </w:rPr>
        <w:t xml:space="preserve"> LK</w:t>
      </w:r>
      <w:r>
        <w:rPr>
          <w:rFonts w:ascii="Book Antiqua" w:eastAsia="Book Antiqua" w:hAnsi="Book Antiqua" w:cs="Book Antiqua"/>
          <w:color w:val="000000"/>
        </w:rPr>
        <w:t xml:space="preserve">, Metcalf JL, </w:t>
      </w:r>
      <w:proofErr w:type="spellStart"/>
      <w:r>
        <w:rPr>
          <w:rFonts w:ascii="Book Antiqua" w:eastAsia="Book Antiqua" w:hAnsi="Book Antiqua" w:cs="Book Antiqua"/>
          <w:color w:val="000000"/>
        </w:rPr>
        <w:t>Parfrey</w:t>
      </w:r>
      <w:proofErr w:type="spellEnd"/>
      <w:r>
        <w:rPr>
          <w:rFonts w:ascii="Book Antiqua" w:eastAsia="Book Antiqua" w:hAnsi="Book Antiqua" w:cs="Book Antiqua"/>
          <w:color w:val="000000"/>
        </w:rPr>
        <w:t xml:space="preserve"> LW, Knight R. Defining the human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70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S38-S44 [PMID: 22861806 DOI: 10.1111/j.1753-4887.2012.00493.x]</w:t>
      </w:r>
    </w:p>
    <w:p w14:paraId="77D29B07" w14:textId="77777777" w:rsidR="00A77B3E" w:rsidRDefault="0010083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Jandhyala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Subramanyam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Vuyyuru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Sasikala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Nageshwar</w:t>
      </w:r>
      <w:proofErr w:type="spellEnd"/>
      <w:r>
        <w:rPr>
          <w:rFonts w:ascii="Book Antiqua" w:eastAsia="Book Antiqua" w:hAnsi="Book Antiqua" w:cs="Book Antiqua"/>
          <w:color w:val="000000"/>
        </w:rPr>
        <w:t xml:space="preserve"> Reddy D. Role of the normal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8787-8803 [PMID: 26269668 DOI: 10.3748/wjg.v21.i29.8787]</w:t>
      </w:r>
    </w:p>
    <w:p w14:paraId="65925F44" w14:textId="77777777" w:rsidR="00A77B3E" w:rsidRDefault="0010083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Gerritsen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Smidt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Rijkers</w:t>
      </w:r>
      <w:proofErr w:type="spellEnd"/>
      <w:r>
        <w:rPr>
          <w:rFonts w:ascii="Book Antiqua" w:eastAsia="Book Antiqua" w:hAnsi="Book Antiqua" w:cs="Book Antiqua"/>
          <w:color w:val="000000"/>
        </w:rPr>
        <w:t xml:space="preserve"> GT,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WM. Intestinal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 human health and disease: the impact of probiotics. </w:t>
      </w:r>
      <w:r>
        <w:rPr>
          <w:rFonts w:ascii="Book Antiqua" w:eastAsia="Book Antiqua" w:hAnsi="Book Antiqua" w:cs="Book Antiqua"/>
          <w:i/>
          <w:iCs/>
          <w:color w:val="000000"/>
        </w:rPr>
        <w:t xml:space="preserve">Genes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209-240 [PMID: 21617937 DOI: 10.1007/s12263-011-0229-7]</w:t>
      </w:r>
    </w:p>
    <w:p w14:paraId="3B5D9A21" w14:textId="77777777" w:rsidR="00A77B3E" w:rsidRDefault="0010083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Tao ZH</w:t>
      </w:r>
      <w:r>
        <w:rPr>
          <w:rFonts w:ascii="Book Antiqua" w:eastAsia="Book Antiqua" w:hAnsi="Book Antiqua" w:cs="Book Antiqua"/>
          <w:color w:val="000000"/>
        </w:rPr>
        <w:t xml:space="preserve">, Han JX, Fang JY. Helicobacter pylori infection and eradication: Exploring their impacts on the gastrointestinal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e12754 [PMID: 32876377 DOI: 10.1111/hel.12754]</w:t>
      </w:r>
    </w:p>
    <w:p w14:paraId="10EEC972" w14:textId="77777777" w:rsidR="00A77B3E" w:rsidRDefault="0010083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Iino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D, Arai T, Chiba D,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Fukuda S. Infection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Atrophic Gastritis Influence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 a Japanese Population.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712 [PMID: 29681906 DOI: 10.3389/fimmu.2018.00712]</w:t>
      </w:r>
    </w:p>
    <w:p w14:paraId="33B2CBA5" w14:textId="77777777" w:rsidR="00A77B3E" w:rsidRDefault="001008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Iino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Chinda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H, Fukuda S,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S. Influence of Helicobacter pylori Infection and Atrophic Gastritis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 a Japanese Population.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422-432 [PMID: 31394526 DOI: 10.1159/000500634]</w:t>
      </w:r>
    </w:p>
    <w:p w14:paraId="6D3B3961" w14:textId="77777777" w:rsidR="00A77B3E" w:rsidRDefault="0010083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Bühling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Radun</w:t>
      </w:r>
      <w:proofErr w:type="spellEnd"/>
      <w:r>
        <w:rPr>
          <w:rFonts w:ascii="Book Antiqua" w:eastAsia="Book Antiqua" w:hAnsi="Book Antiqua" w:cs="Book Antiqua"/>
          <w:color w:val="000000"/>
        </w:rPr>
        <w:t xml:space="preserve"> D, Müller WA,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Influence of anti-Helicobacter triple-therapy with metronidazole, omeprazole and clarithromycin on intestinal </w:t>
      </w:r>
      <w:proofErr w:type="spellStart"/>
      <w:r>
        <w:rPr>
          <w:rFonts w:ascii="Book Antiqua" w:eastAsia="Book Antiqua" w:hAnsi="Book Antiqua" w:cs="Book Antiqua"/>
          <w:color w:val="000000"/>
        </w:rPr>
        <w:t>microflora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1445-1452 [PMID: 11552917 DOI: 10.1046/j.1365-2036.2001.01033.x]</w:t>
      </w:r>
    </w:p>
    <w:p w14:paraId="1415202C" w14:textId="77777777" w:rsidR="00A77B3E" w:rsidRDefault="0010083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Myllyluoma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Ahlroos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Veijola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Rautelin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Tynkkynen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Korpela</w:t>
      </w:r>
      <w:proofErr w:type="spellEnd"/>
      <w:r>
        <w:rPr>
          <w:rFonts w:ascii="Book Antiqua" w:eastAsia="Book Antiqua" w:hAnsi="Book Antiqua" w:cs="Book Antiqua"/>
          <w:color w:val="000000"/>
        </w:rPr>
        <w:t xml:space="preserve"> R. Effects of anti-Helicobacter pylori treatment and probiotic supplementation on intestinal </w:t>
      </w:r>
      <w:proofErr w:type="spellStart"/>
      <w:r>
        <w:rPr>
          <w:rFonts w:ascii="Book Antiqua" w:eastAsia="Book Antiqua" w:hAnsi="Book Antiqua" w:cs="Book Antiqua"/>
          <w:color w:val="000000"/>
        </w:rPr>
        <w:lastRenderedPageBreak/>
        <w:t>microbiota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2007; </w:t>
      </w:r>
      <w:r>
        <w:rPr>
          <w:rFonts w:ascii="Book Antiqua" w:eastAsia="Book Antiqua" w:hAnsi="Book Antiqua" w:cs="Book Antiqua"/>
          <w:b/>
          <w:bCs/>
          <w:color w:val="000000"/>
        </w:rPr>
        <w:t>29</w:t>
      </w:r>
      <w:r>
        <w:rPr>
          <w:rFonts w:ascii="Book Antiqua" w:eastAsia="Book Antiqua" w:hAnsi="Book Antiqua" w:cs="Book Antiqua"/>
          <w:color w:val="000000"/>
        </w:rPr>
        <w:t>: 66-72 [PMID: 17141481 DOI: 10.1016/j.ijantimicag.2006.08.034]</w:t>
      </w:r>
    </w:p>
    <w:p w14:paraId="097FFB0D" w14:textId="77777777" w:rsidR="00A77B3E" w:rsidRDefault="0010083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 Lee A, He J, Huang B,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W, Su T, Lai S, Long Y, Chu H, Chen Y, Wang L, Wang K, Si J, Chen S. The impact of Helicobacter pylori infection, eradication therapy and probiotic supplementation on gut microenvironment homeostasis: An open-</w:t>
      </w:r>
      <w:proofErr w:type="gramStart"/>
      <w:r>
        <w:rPr>
          <w:rFonts w:ascii="Book Antiqua" w:eastAsia="Book Antiqua" w:hAnsi="Book Antiqua" w:cs="Book Antiqua"/>
          <w:color w:val="000000"/>
        </w:rPr>
        <w:t>label,</w:t>
      </w:r>
      <w:proofErr w:type="gramEnd"/>
      <w:r>
        <w:rPr>
          <w:rFonts w:ascii="Book Antiqua" w:eastAsia="Book Antiqua" w:hAnsi="Book Antiqua" w:cs="Book Antiqua"/>
          <w:color w:val="000000"/>
        </w:rPr>
        <w:t xml:space="preserve"> randomized clinical trial.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87-96 [PMID: 30145102 DOI: 10.1016/j.ebiom.2018.08.028]</w:t>
      </w:r>
    </w:p>
    <w:p w14:paraId="0DCEC4A5" w14:textId="77777777" w:rsidR="00A77B3E" w:rsidRDefault="0010083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C, Wang H, </w:t>
      </w:r>
      <w:proofErr w:type="spellStart"/>
      <w:r>
        <w:rPr>
          <w:rFonts w:ascii="Book Antiqua" w:eastAsia="Book Antiqua" w:hAnsi="Book Antiqua" w:cs="Book Antiqua"/>
          <w:color w:val="000000"/>
        </w:rPr>
        <w:t>Ouyang</w:t>
      </w:r>
      <w:proofErr w:type="spellEnd"/>
      <w:r>
        <w:rPr>
          <w:rFonts w:ascii="Book Antiqua" w:eastAsia="Book Antiqua" w:hAnsi="Book Antiqua" w:cs="Book Antiqua"/>
          <w:color w:val="000000"/>
        </w:rPr>
        <w:t xml:space="preserve"> Y, Zhu Z,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X, Zhu Y, Lu N. The eradication of Helicobacter pylori restores rather than disturbs the gastrointestinal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 asymptomatic young adults.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e12590 [PMID: 31124220 DOI: 10.1111/hel.12590]</w:t>
      </w:r>
    </w:p>
    <w:p w14:paraId="505A93C8" w14:textId="77777777" w:rsidR="00A77B3E" w:rsidRDefault="0010083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Martín-</w:t>
      </w:r>
      <w:proofErr w:type="spellStart"/>
      <w:r>
        <w:rPr>
          <w:rFonts w:ascii="Book Antiqua" w:eastAsia="Book Antiqua" w:hAnsi="Book Antiqua" w:cs="Book Antiqua"/>
          <w:b/>
          <w:bCs/>
          <w:color w:val="000000"/>
        </w:rPr>
        <w:t>Núñez</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Cornejo-Pareja</w:t>
      </w:r>
      <w:proofErr w:type="spellEnd"/>
      <w:r>
        <w:rPr>
          <w:rFonts w:ascii="Book Antiqua" w:eastAsia="Book Antiqua" w:hAnsi="Book Antiqua" w:cs="Book Antiqua"/>
          <w:color w:val="000000"/>
        </w:rPr>
        <w:t xml:space="preserve"> I, Coin-</w:t>
      </w:r>
      <w:proofErr w:type="spellStart"/>
      <w:r>
        <w:rPr>
          <w:rFonts w:ascii="Book Antiqua" w:eastAsia="Book Antiqua" w:hAnsi="Book Antiqua" w:cs="Book Antiqua"/>
          <w:color w:val="000000"/>
        </w:rPr>
        <w:t>Aragüez</w:t>
      </w:r>
      <w:proofErr w:type="spellEnd"/>
      <w:r>
        <w:rPr>
          <w:rFonts w:ascii="Book Antiqua" w:eastAsia="Book Antiqua" w:hAnsi="Book Antiqua" w:cs="Book Antiqua"/>
          <w:color w:val="000000"/>
        </w:rPr>
        <w:t xml:space="preserve"> L, Roca-Rodríguez MDM, Muñoz-</w:t>
      </w:r>
      <w:proofErr w:type="spellStart"/>
      <w:r>
        <w:rPr>
          <w:rFonts w:ascii="Book Antiqua" w:eastAsia="Book Antiqua" w:hAnsi="Book Antiqua" w:cs="Book Antiqua"/>
          <w:color w:val="000000"/>
        </w:rPr>
        <w:t>Garach</w:t>
      </w:r>
      <w:proofErr w:type="spellEnd"/>
      <w:r>
        <w:rPr>
          <w:rFonts w:ascii="Book Antiqua" w:eastAsia="Book Antiqua" w:hAnsi="Book Antiqua" w:cs="Book Antiqua"/>
          <w:color w:val="000000"/>
        </w:rPr>
        <w:t xml:space="preserve"> A, Clemente-</w:t>
      </w:r>
      <w:proofErr w:type="spellStart"/>
      <w:r>
        <w:rPr>
          <w:rFonts w:ascii="Book Antiqua" w:eastAsia="Book Antiqua" w:hAnsi="Book Antiqua" w:cs="Book Antiqua"/>
          <w:color w:val="000000"/>
        </w:rPr>
        <w:t>Postigo</w:t>
      </w:r>
      <w:proofErr w:type="spellEnd"/>
      <w:r>
        <w:rPr>
          <w:rFonts w:ascii="Book Antiqua" w:eastAsia="Book Antiqua" w:hAnsi="Book Antiqua" w:cs="Book Antiqua"/>
          <w:color w:val="000000"/>
        </w:rPr>
        <w:t xml:space="preserve"> M, Cardona F, Moreno-</w:t>
      </w:r>
      <w:proofErr w:type="spellStart"/>
      <w:r>
        <w:rPr>
          <w:rFonts w:ascii="Book Antiqua" w:eastAsia="Book Antiqua" w:hAnsi="Book Antiqua" w:cs="Book Antiqua"/>
          <w:color w:val="000000"/>
        </w:rPr>
        <w:t>Indias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H. pylori eradication with antibiotic treatment causes changes in glucose homeostasis related to modifications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e0213548 [PMID: 30870471 DOI: 10.1371/journal.pone.0213548]</w:t>
      </w:r>
    </w:p>
    <w:p w14:paraId="3DE42F15" w14:textId="77777777" w:rsidR="00A77B3E" w:rsidRDefault="001008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Dash NR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Khoder</w:t>
      </w:r>
      <w:proofErr w:type="spellEnd"/>
      <w:r>
        <w:rPr>
          <w:rFonts w:ascii="Book Antiqua" w:eastAsia="Book Antiqua" w:hAnsi="Book Antiqua" w:cs="Book Antiqua"/>
          <w:color w:val="000000"/>
        </w:rPr>
        <w:t xml:space="preserve"> G, Nada AM, Al </w:t>
      </w:r>
      <w:proofErr w:type="spellStart"/>
      <w:r>
        <w:rPr>
          <w:rFonts w:ascii="Book Antiqua" w:eastAsia="Book Antiqua" w:hAnsi="Book Antiqua" w:cs="Book Antiqua"/>
          <w:color w:val="000000"/>
        </w:rPr>
        <w:t>Bataineh</w:t>
      </w:r>
      <w:proofErr w:type="spellEnd"/>
      <w:r>
        <w:rPr>
          <w:rFonts w:ascii="Book Antiqua" w:eastAsia="Book Antiqua" w:hAnsi="Book Antiqua" w:cs="Book Antiqua"/>
          <w:color w:val="000000"/>
        </w:rPr>
        <w:t xml:space="preserve"> MT. Exploring the impact of Helicobacter pylori on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composition.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e0218274 [PMID: 31211818 DOI: 10.1371/journal.pone.0218274]</w:t>
      </w:r>
    </w:p>
    <w:p w14:paraId="75EF00C8" w14:textId="77777777" w:rsidR="00A77B3E" w:rsidRDefault="0010083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Frost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Kacprowski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Rühlemann</w:t>
      </w:r>
      <w:proofErr w:type="spellEnd"/>
      <w:r>
        <w:rPr>
          <w:rFonts w:ascii="Book Antiqua" w:eastAsia="Book Antiqua" w:hAnsi="Book Antiqua" w:cs="Book Antiqua"/>
          <w:color w:val="000000"/>
        </w:rPr>
        <w:t xml:space="preserve"> M, Bang C, </w:t>
      </w:r>
      <w:proofErr w:type="spellStart"/>
      <w:r>
        <w:rPr>
          <w:rFonts w:ascii="Book Antiqua" w:eastAsia="Book Antiqua" w:hAnsi="Book Antiqua" w:cs="Book Antiqua"/>
          <w:color w:val="000000"/>
        </w:rPr>
        <w:t>Franke</w:t>
      </w:r>
      <w:proofErr w:type="spellEnd"/>
      <w:r>
        <w:rPr>
          <w:rFonts w:ascii="Book Antiqua" w:eastAsia="Book Antiqua" w:hAnsi="Book Antiqua" w:cs="Book Antiqua"/>
          <w:color w:val="000000"/>
        </w:rPr>
        <w:t xml:space="preserve"> A, Zimmermann K,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Völker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Biffar</w:t>
      </w:r>
      <w:proofErr w:type="spellEnd"/>
      <w:r>
        <w:rPr>
          <w:rFonts w:ascii="Book Antiqua" w:eastAsia="Book Antiqua" w:hAnsi="Book Antiqua" w:cs="Book Antiqua"/>
          <w:color w:val="000000"/>
        </w:rPr>
        <w:t xml:space="preserve"> R, Schulz C,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Weiss FU, </w:t>
      </w:r>
      <w:proofErr w:type="spellStart"/>
      <w:r>
        <w:rPr>
          <w:rFonts w:ascii="Book Antiqua" w:eastAsia="Book Antiqua" w:hAnsi="Book Antiqua" w:cs="Book Antiqua"/>
          <w:color w:val="000000"/>
        </w:rPr>
        <w:t>Homuth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Helicobacter pylori infection associates with fecal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composition and diversity.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20100 [PMID: 31882864 DOI: 10.1038/s41598-019-56631-4]</w:t>
      </w:r>
    </w:p>
    <w:p w14:paraId="6CFDF5C9" w14:textId="77777777" w:rsidR="00A77B3E" w:rsidRDefault="0010083A">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Hasan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Yang H. Factors affecting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and its modulation.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e7502 [PMID: 31440436 DOI: 10.7717/peerj.7502]</w:t>
      </w:r>
    </w:p>
    <w:p w14:paraId="65CB070B" w14:textId="77777777" w:rsidR="00A77B3E" w:rsidRDefault="0010083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Borgo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Garbossa</w:t>
      </w:r>
      <w:proofErr w:type="spellEnd"/>
      <w:r>
        <w:rPr>
          <w:rFonts w:ascii="Book Antiqua" w:eastAsia="Book Antiqua" w:hAnsi="Book Antiqua" w:cs="Book Antiqua"/>
          <w:color w:val="000000"/>
        </w:rPr>
        <w:t xml:space="preserve"> S, Riva A, </w:t>
      </w:r>
      <w:proofErr w:type="spellStart"/>
      <w:r>
        <w:rPr>
          <w:rFonts w:ascii="Book Antiqua" w:eastAsia="Book Antiqua" w:hAnsi="Book Antiqua" w:cs="Book Antiqua"/>
          <w:color w:val="000000"/>
        </w:rPr>
        <w:t>Severgnini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Luigiano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Pontiroli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Morace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E. Body Mass Index and Sex Affect Diverse Microbial Niches within the Gut.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213 [PMID: 29491857 DOI: 10.3389/fmicb.2018.00213]</w:t>
      </w:r>
    </w:p>
    <w:p w14:paraId="38DA27E8" w14:textId="77777777" w:rsidR="00A77B3E" w:rsidRDefault="0010083A">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Odamaki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Kato K, </w:t>
      </w:r>
      <w:proofErr w:type="spellStart"/>
      <w:r>
        <w:rPr>
          <w:rFonts w:ascii="Book Antiqua" w:eastAsia="Book Antiqua" w:hAnsi="Book Antiqua" w:cs="Book Antiqua"/>
          <w:color w:val="000000"/>
        </w:rPr>
        <w:t>Sugahara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Hashikura</w:t>
      </w:r>
      <w:proofErr w:type="spellEnd"/>
      <w:r>
        <w:rPr>
          <w:rFonts w:ascii="Book Antiqua" w:eastAsia="Book Antiqua" w:hAnsi="Book Antiqua" w:cs="Book Antiqua"/>
          <w:color w:val="000000"/>
        </w:rPr>
        <w:t xml:space="preserve"> N, Takahashi S, Xiao JZ, Abe F,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R. Age-related changes in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composition from newborn to centenarian: a cross-sectional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90 [PMID: 27220822 DOI: 10.1186/s12866-016-0708-5]</w:t>
      </w:r>
    </w:p>
    <w:p w14:paraId="2439D33D" w14:textId="77777777" w:rsidR="00A77B3E" w:rsidRDefault="0010083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Gudra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Pupola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Skenders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Radovica-Spalvina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Gorskis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Vangravs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Fridmanis</w:t>
      </w:r>
      <w:proofErr w:type="spellEnd"/>
      <w:r>
        <w:rPr>
          <w:rFonts w:ascii="Book Antiqua" w:eastAsia="Book Antiqua" w:hAnsi="Book Antiqua" w:cs="Book Antiqua"/>
          <w:color w:val="000000"/>
        </w:rPr>
        <w:t xml:space="preserve"> D. Lack of significant differences between gastrointestinal tract microbial population structure of Helicobacter pylori-infected subjects before and 2 years after a single eradication event.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e12748 [PMID: 32776403 DOI: 10.1111/hel.12748]</w:t>
      </w:r>
    </w:p>
    <w:p w14:paraId="59698A79" w14:textId="77777777" w:rsidR="00A77B3E" w:rsidRDefault="0010083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Leeming</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Johnson AJ, Spector TD, Le Roy CI. Effect of Diet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Rethinking Intervention Duration.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31766592 DOI: 10.3390/nu11122862]</w:t>
      </w:r>
    </w:p>
    <w:p w14:paraId="40F23074" w14:textId="77777777" w:rsidR="00A77B3E" w:rsidRDefault="0010083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Z, Zhou PK. </w:t>
      </w:r>
      <w:proofErr w:type="gramStart"/>
      <w:r>
        <w:rPr>
          <w:rFonts w:ascii="Book Antiqua" w:eastAsia="Book Antiqua" w:hAnsi="Book Antiqua" w:cs="Book Antiqua"/>
          <w:color w:val="000000"/>
        </w:rPr>
        <w:t xml:space="preserve">A gut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-based hypothesis of human-to-human transmission of non-communicable diseases.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745</w:t>
      </w:r>
      <w:r>
        <w:rPr>
          <w:rFonts w:ascii="Book Antiqua" w:eastAsia="Book Antiqua" w:hAnsi="Book Antiqua" w:cs="Book Antiqua"/>
          <w:color w:val="000000"/>
        </w:rPr>
        <w:t>: 141030 [PMID: 32726703 DOI: 10.1016/j.scitotenv.2020.141030]</w:t>
      </w:r>
    </w:p>
    <w:p w14:paraId="2639AC95" w14:textId="77777777" w:rsidR="00A77B3E" w:rsidRDefault="0010083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Yanagi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Tsuda</w:t>
      </w:r>
      <w:proofErr w:type="spellEnd"/>
      <w:r>
        <w:rPr>
          <w:rFonts w:ascii="Book Antiqua" w:eastAsia="Book Antiqua" w:hAnsi="Book Antiqua" w:cs="Book Antiqua"/>
          <w:color w:val="000000"/>
        </w:rPr>
        <w:t xml:space="preserve"> A, Matsushima M, Takahashi S, Ozawa G, Koga Y, Takagi A. Changes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composition and the plasma ghrelin level in patients with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infected patients with eradication therapy. </w:t>
      </w:r>
      <w:r>
        <w:rPr>
          <w:rFonts w:ascii="Book Antiqua" w:eastAsia="Book Antiqua" w:hAnsi="Book Antiqua" w:cs="Book Antiqua"/>
          <w:i/>
          <w:iCs/>
          <w:color w:val="000000"/>
        </w:rPr>
        <w:t xml:space="preserve">BMJ Open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e000182 [PMID: 29225907 DOI: 10.1136/bmjgast-2017-000182]</w:t>
      </w:r>
    </w:p>
    <w:p w14:paraId="0D9E8CD3" w14:textId="77777777" w:rsidR="00A77B3E" w:rsidRDefault="0010083A">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Hsu PI</w:t>
      </w:r>
      <w:r>
        <w:rPr>
          <w:rFonts w:ascii="Book Antiqua" w:eastAsia="Book Antiqua" w:hAnsi="Book Antiqua" w:cs="Book Antiqua"/>
          <w:color w:val="000000"/>
        </w:rPr>
        <w:t xml:space="preserve">, Pan CY, Kao JY, </w:t>
      </w:r>
      <w:proofErr w:type="spellStart"/>
      <w:r>
        <w:rPr>
          <w:rFonts w:ascii="Book Antiqua" w:eastAsia="Book Antiqua" w:hAnsi="Book Antiqua" w:cs="Book Antiqua"/>
          <w:color w:val="000000"/>
        </w:rPr>
        <w:t>Tsay</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NJ, Kao SS, Chen YH, Tsai TJ, Wu DC, Tsai KW.</w:t>
      </w:r>
      <w:proofErr w:type="gramEnd"/>
      <w:r>
        <w:rPr>
          <w:rFonts w:ascii="Book Antiqua" w:eastAsia="Book Antiqua" w:hAnsi="Book Antiqua" w:cs="Book Antiqua"/>
          <w:color w:val="000000"/>
        </w:rPr>
        <w:t xml:space="preserve"> Short-term and long-term impacts of Helicobacter pylori eradication with reverse hybrid therapy 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1968-1976 [PMID: 31115933 DOI: 10.1111/jgh.14736]</w:t>
      </w:r>
    </w:p>
    <w:p w14:paraId="168D3314" w14:textId="77777777" w:rsidR="00A77B3E" w:rsidRDefault="0010083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Hsu PI</w:t>
      </w:r>
      <w:r>
        <w:rPr>
          <w:rFonts w:ascii="Book Antiqua" w:eastAsia="Book Antiqua" w:hAnsi="Book Antiqua" w:cs="Book Antiqua"/>
          <w:color w:val="000000"/>
        </w:rPr>
        <w:t xml:space="preserve">, Pan CY, Kao JY, </w:t>
      </w:r>
      <w:proofErr w:type="spellStart"/>
      <w:r>
        <w:rPr>
          <w:rFonts w:ascii="Book Antiqua" w:eastAsia="Book Antiqua" w:hAnsi="Book Antiqua" w:cs="Book Antiqua"/>
          <w:color w:val="000000"/>
        </w:rPr>
        <w:t>Tsay</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NJ, Kao SS, Wang HM, Tsai TJ, Wu DC, Chen CL, Tsai KW; Taiwan Acid-related Disease (TARD) Study Group. Helicobacter pylori eradication with bismuth quadruple therapy leads to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with an increased relative abundance of </w:t>
      </w:r>
      <w:proofErr w:type="spellStart"/>
      <w:r>
        <w:rPr>
          <w:rFonts w:ascii="Book Antiqua" w:eastAsia="Book Antiqua" w:hAnsi="Book Antiqua" w:cs="Book Antiqua"/>
          <w:color w:val="000000"/>
        </w:rPr>
        <w:t>Proteobacteria</w:t>
      </w:r>
      <w:proofErr w:type="spellEnd"/>
      <w:r>
        <w:rPr>
          <w:rFonts w:ascii="Book Antiqua" w:eastAsia="Book Antiqua" w:hAnsi="Book Antiqua" w:cs="Book Antiqua"/>
          <w:color w:val="000000"/>
        </w:rPr>
        <w:t xml:space="preserve"> and decreased relative abundances of </w:t>
      </w:r>
      <w:proofErr w:type="spellStart"/>
      <w:r>
        <w:rPr>
          <w:rFonts w:ascii="Book Antiqua" w:eastAsia="Book Antiqua" w:hAnsi="Book Antiqua" w:cs="Book Antiqua"/>
          <w:color w:val="000000"/>
        </w:rPr>
        <w:t>Bacteroidetes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Actinobacteria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e12498 [PMID: 29897654 DOI: 10.1111/hel.12498]</w:t>
      </w:r>
    </w:p>
    <w:p w14:paraId="41ED3120" w14:textId="77777777" w:rsidR="00A77B3E" w:rsidRDefault="0010083A">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Martín-</w:t>
      </w:r>
      <w:proofErr w:type="spellStart"/>
      <w:r>
        <w:rPr>
          <w:rFonts w:ascii="Book Antiqua" w:eastAsia="Book Antiqua" w:hAnsi="Book Antiqua" w:cs="Book Antiqua"/>
          <w:b/>
          <w:bCs/>
          <w:color w:val="000000"/>
        </w:rPr>
        <w:t>Núñez</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Cornejo-Pareja</w:t>
      </w:r>
      <w:proofErr w:type="spellEnd"/>
      <w:r>
        <w:rPr>
          <w:rFonts w:ascii="Book Antiqua" w:eastAsia="Book Antiqua" w:hAnsi="Book Antiqua" w:cs="Book Antiqua"/>
          <w:color w:val="000000"/>
        </w:rPr>
        <w:t xml:space="preserve"> I, Roca-Rodríguez MDM, Clemente-</w:t>
      </w:r>
      <w:proofErr w:type="spellStart"/>
      <w:r>
        <w:rPr>
          <w:rFonts w:ascii="Book Antiqua" w:eastAsia="Book Antiqua" w:hAnsi="Book Antiqua" w:cs="Book Antiqua"/>
          <w:color w:val="000000"/>
        </w:rPr>
        <w:t>Postigo</w:t>
      </w:r>
      <w:proofErr w:type="spellEnd"/>
      <w:r>
        <w:rPr>
          <w:rFonts w:ascii="Book Antiqua" w:eastAsia="Book Antiqua" w:hAnsi="Book Antiqua" w:cs="Book Antiqua"/>
          <w:color w:val="000000"/>
        </w:rPr>
        <w:t xml:space="preserve"> M, Cardona F, </w:t>
      </w:r>
      <w:proofErr w:type="spellStart"/>
      <w:r>
        <w:rPr>
          <w:rFonts w:ascii="Book Antiqua" w:eastAsia="Book Antiqua" w:hAnsi="Book Antiqua" w:cs="Book Antiqua"/>
          <w:color w:val="000000"/>
        </w:rPr>
        <w:t>Fernández-García</w:t>
      </w:r>
      <w:proofErr w:type="spellEnd"/>
      <w:r>
        <w:rPr>
          <w:rFonts w:ascii="Book Antiqua" w:eastAsia="Book Antiqua" w:hAnsi="Book Antiqua" w:cs="Book Antiqua"/>
          <w:color w:val="000000"/>
        </w:rPr>
        <w:t xml:space="preserve"> JC, Moreno-</w:t>
      </w:r>
      <w:proofErr w:type="spellStart"/>
      <w:r>
        <w:rPr>
          <w:rFonts w:ascii="Book Antiqua" w:eastAsia="Book Antiqua" w:hAnsi="Book Antiqua" w:cs="Book Antiqua"/>
          <w:color w:val="000000"/>
        </w:rPr>
        <w:t>Indias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w:t>
      </w:r>
      <w:proofErr w:type="gramStart"/>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Treatment Causes Alterations in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Blood Lipid Levels.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417 [PMID: 32850910 DOI: 10.3389/fmed.2020.00417]</w:t>
      </w:r>
    </w:p>
    <w:p w14:paraId="43826E91" w14:textId="77777777" w:rsidR="00A77B3E" w:rsidRDefault="0010083A">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Liou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Lee YC, Wu MS. Treatment of Helicobacter pylori infection and its long-term impacts on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1107-1116 [PMID: 31984532 DOI: 10.1111/jgh.14992]</w:t>
      </w:r>
    </w:p>
    <w:p w14:paraId="7DD897A0" w14:textId="77777777" w:rsidR="00A77B3E" w:rsidRDefault="0010083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Liou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Chen CC, Chang CM, Fang YJ, Bair MJ, Chen PY, Chang CY, Hsu YC, Chen MJ, Chen CC, Lee JY, Yang TH,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JC, Chen CY, Hsu WF, Chen YN, Wu JY, Lin JT, Lu TP, Chuang EY, El-Omar EM, Wu MS; Taiwan Gastrointestinal Disease and Helicobacter Consortium. Long-term changes of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antibiotic resistance, and metabolic parameters after Helicobacter pylori eradication: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1109-1120 [PMID: 31559966 DOI: 10.1016/S1473-3099(19)30272-5]</w:t>
      </w:r>
    </w:p>
    <w:p w14:paraId="793DC4FD" w14:textId="77777777" w:rsidR="00A77B3E" w:rsidRDefault="0010083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Jakobsson</w:t>
      </w:r>
      <w:proofErr w:type="spellEnd"/>
      <w:r>
        <w:rPr>
          <w:rFonts w:ascii="Book Antiqua" w:eastAsia="Book Antiqua" w:hAnsi="Book Antiqua" w:cs="Book Antiqua"/>
          <w:b/>
          <w:bCs/>
          <w:color w:val="000000"/>
        </w:rPr>
        <w:t xml:space="preserve"> 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Jernberg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Sjölund-Karlsson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Jansson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Engstrand</w:t>
      </w:r>
      <w:proofErr w:type="spellEnd"/>
      <w:r>
        <w:rPr>
          <w:rFonts w:ascii="Book Antiqua" w:eastAsia="Book Antiqua" w:hAnsi="Book Antiqua" w:cs="Book Antiqua"/>
          <w:color w:val="000000"/>
        </w:rPr>
        <w:t xml:space="preserve"> L. Short-term antibiotic treatment has differing long-term impacts on the human throat and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e9836 [PMID: 20352091 DOI: 10.1371/journal.pone.0009836]</w:t>
      </w:r>
    </w:p>
    <w:p w14:paraId="51BB2574" w14:textId="77777777" w:rsidR="00A77B3E" w:rsidRDefault="0010083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Ye Q</w:t>
      </w:r>
      <w:r>
        <w:rPr>
          <w:rFonts w:ascii="Book Antiqua" w:eastAsia="Book Antiqua" w:hAnsi="Book Antiqua" w:cs="Book Antiqua"/>
          <w:color w:val="000000"/>
        </w:rPr>
        <w:t xml:space="preserve">, Shao X,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R, Chen D,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 Changes in the human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composition caused by Helicobacter pylori eradication therapy: A systematic review and meta-analysis.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e12713 [PMID: 32515529 DOI: 10.1111/hel.12713]</w:t>
      </w:r>
    </w:p>
    <w:p w14:paraId="1398C39C" w14:textId="77777777" w:rsidR="00A77B3E" w:rsidRDefault="0010083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Jones TA</w:t>
      </w:r>
      <w:r>
        <w:rPr>
          <w:rFonts w:ascii="Book Antiqua" w:eastAsia="Book Antiqua" w:hAnsi="Book Antiqua" w:cs="Book Antiqua"/>
          <w:color w:val="000000"/>
        </w:rPr>
        <w:t xml:space="preserve">, Hernandez DZ, Wong ZC, </w:t>
      </w:r>
      <w:proofErr w:type="spellStart"/>
      <w:r>
        <w:rPr>
          <w:rFonts w:ascii="Book Antiqua" w:eastAsia="Book Antiqua" w:hAnsi="Book Antiqua" w:cs="Book Antiqua"/>
          <w:color w:val="000000"/>
        </w:rPr>
        <w:t>Wandler</w:t>
      </w:r>
      <w:proofErr w:type="spellEnd"/>
      <w:r>
        <w:rPr>
          <w:rFonts w:ascii="Book Antiqua" w:eastAsia="Book Antiqua" w:hAnsi="Book Antiqua" w:cs="Book Antiqua"/>
          <w:color w:val="000000"/>
        </w:rPr>
        <w:t xml:space="preserve"> AM, Guillemin K. The bacterial virulence factor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induces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that contributes to excessive epithelial cell proliferation in the Drosophila gut.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e1006631 [PMID: 29049360 DOI: 10.1371/journal.ppat.1006631]</w:t>
      </w:r>
    </w:p>
    <w:p w14:paraId="669503CC" w14:textId="77777777" w:rsidR="00A77B3E" w:rsidRDefault="0010083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gastric cancer: a paradigm for hit-and-run carcinogenesis.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306-316 [PMID: 24629337 DOI: 10.1016/j.chom.2014.02.008]</w:t>
      </w:r>
    </w:p>
    <w:p w14:paraId="7DBF97ED" w14:textId="77777777" w:rsidR="00A77B3E" w:rsidRDefault="0010083A">
      <w:pPr>
        <w:spacing w:line="360" w:lineRule="auto"/>
        <w:jc w:val="both"/>
      </w:pPr>
      <w:proofErr w:type="gramStart"/>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Isomoto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Moss J, Hirayama T. Pleiotropic actions of Helicobacter pylori </w:t>
      </w:r>
      <w:proofErr w:type="spellStart"/>
      <w:r>
        <w:rPr>
          <w:rFonts w:ascii="Book Antiqua" w:eastAsia="Book Antiqua" w:hAnsi="Book Antiqua" w:cs="Book Antiqua"/>
          <w:color w:val="000000"/>
        </w:rPr>
        <w:t>vacuolating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cytotoxin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Tohoku 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220</w:t>
      </w:r>
      <w:r>
        <w:rPr>
          <w:rFonts w:ascii="Book Antiqua" w:eastAsia="Book Antiqua" w:hAnsi="Book Antiqua" w:cs="Book Antiqua"/>
          <w:color w:val="000000"/>
        </w:rPr>
        <w:t>: 3-14 [PMID: 20046046 DOI: 10.1620/tjem.220.3]</w:t>
      </w:r>
    </w:p>
    <w:p w14:paraId="3A3451BD" w14:textId="77777777" w:rsidR="00A77B3E" w:rsidRDefault="0010083A">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Abreu MT</w:t>
      </w:r>
      <w:r>
        <w:rPr>
          <w:rFonts w:ascii="Book Antiqua" w:eastAsia="Book Antiqua" w:hAnsi="Book Antiqua" w:cs="Book Antiqua"/>
          <w:color w:val="000000"/>
        </w:rPr>
        <w:t xml:space="preserve">, Peek RM Jr. Gastrointestinal malignancy and the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1534-1546.e3 [PMID: 24406471 DOI: 10.1053/j.gastro.2014.01.001]</w:t>
      </w:r>
    </w:p>
    <w:p w14:paraId="04309635" w14:textId="77777777" w:rsidR="00A77B3E" w:rsidRDefault="0010083A">
      <w:pPr>
        <w:spacing w:line="360" w:lineRule="auto"/>
        <w:jc w:val="both"/>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 xml:space="preserve">Peek RM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Fiske C, Wilson KT. Role of innate immunity in Helicobacter pylori-induced gastric malignancy.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90</w:t>
      </w:r>
      <w:r>
        <w:rPr>
          <w:rFonts w:ascii="Book Antiqua" w:eastAsia="Book Antiqua" w:hAnsi="Book Antiqua" w:cs="Book Antiqua"/>
          <w:color w:val="000000"/>
        </w:rPr>
        <w:t>: 831-858 [PMID: 20664074 DOI: 10.1152/physrev.00039.2009]</w:t>
      </w:r>
    </w:p>
    <w:p w14:paraId="56FF1ADC" w14:textId="77777777" w:rsidR="00A77B3E" w:rsidRDefault="0010083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Imhann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Bonder MJ, </w:t>
      </w:r>
      <w:proofErr w:type="spellStart"/>
      <w:r>
        <w:rPr>
          <w:rFonts w:ascii="Book Antiqua" w:eastAsia="Book Antiqua" w:hAnsi="Book Antiqua" w:cs="Book Antiqua"/>
          <w:color w:val="000000"/>
        </w:rPr>
        <w:t>Vich</w:t>
      </w:r>
      <w:proofErr w:type="spellEnd"/>
      <w:r>
        <w:rPr>
          <w:rFonts w:ascii="Book Antiqua" w:eastAsia="Book Antiqua" w:hAnsi="Book Antiqua" w:cs="Book Antiqua"/>
          <w:color w:val="000000"/>
        </w:rPr>
        <w:t xml:space="preserve"> Vila A, Fu J,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Vork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Jankipersadsing</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Dijkstra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Franke</w:t>
      </w:r>
      <w:proofErr w:type="spellEnd"/>
      <w:r>
        <w:rPr>
          <w:rFonts w:ascii="Book Antiqua" w:eastAsia="Book Antiqua" w:hAnsi="Book Antiqua" w:cs="Book Antiqua"/>
          <w:color w:val="000000"/>
        </w:rPr>
        <w:t xml:space="preserve"> L, Xavier RJ,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Proton pump inhibitors affect the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p>
    <w:p w14:paraId="13B65F30" w14:textId="77777777" w:rsidR="00A77B3E" w:rsidRDefault="0010083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Jackson MA</w:t>
      </w:r>
      <w:r>
        <w:rPr>
          <w:rFonts w:ascii="Book Antiqua" w:eastAsia="Book Antiqua" w:hAnsi="Book Antiqua" w:cs="Book Antiqua"/>
          <w:color w:val="000000"/>
        </w:rPr>
        <w:t xml:space="preserve">, Goodrich JK, </w:t>
      </w:r>
      <w:proofErr w:type="spellStart"/>
      <w:r>
        <w:rPr>
          <w:rFonts w:ascii="Book Antiqua" w:eastAsia="Book Antiqua" w:hAnsi="Book Antiqua" w:cs="Book Antiqua"/>
          <w:color w:val="000000"/>
        </w:rPr>
        <w:t>Maxan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Abrams JA, Poole AC, Sutter JL, Welter D, Ley RE, Bell JT, Spector TD, </w:t>
      </w:r>
      <w:proofErr w:type="spellStart"/>
      <w:r>
        <w:rPr>
          <w:rFonts w:ascii="Book Antiqua" w:eastAsia="Book Antiqua" w:hAnsi="Book Antiqua" w:cs="Book Antiqua"/>
          <w:color w:val="000000"/>
        </w:rPr>
        <w:t>Steves</w:t>
      </w:r>
      <w:proofErr w:type="spellEnd"/>
      <w:r>
        <w:rPr>
          <w:rFonts w:ascii="Book Antiqua" w:eastAsia="Book Antiqua" w:hAnsi="Book Antiqua" w:cs="Book Antiqua"/>
          <w:color w:val="000000"/>
        </w:rPr>
        <w:t xml:space="preserve"> CJ. Proton pump inhibitors alter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749-756 [PMID: 26719299 DOI: 10.1136/gutjnl-2015-310861]</w:t>
      </w:r>
    </w:p>
    <w:p w14:paraId="566E722D" w14:textId="77777777" w:rsidR="00A77B3E" w:rsidRDefault="0010083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Heimesaat</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Fischer A, </w:t>
      </w:r>
      <w:proofErr w:type="spellStart"/>
      <w:r>
        <w:rPr>
          <w:rFonts w:ascii="Book Antiqua" w:eastAsia="Book Antiqua" w:hAnsi="Book Antiqua" w:cs="Book Antiqua"/>
          <w:color w:val="000000"/>
        </w:rPr>
        <w:t>Plickert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Wiedemann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Loddenkemper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Göbel</w:t>
      </w:r>
      <w:proofErr w:type="spellEnd"/>
      <w:r>
        <w:rPr>
          <w:rFonts w:ascii="Book Antiqua" w:eastAsia="Book Antiqua" w:hAnsi="Book Antiqua" w:cs="Book Antiqua"/>
          <w:color w:val="000000"/>
        </w:rPr>
        <w:t xml:space="preserve"> UB, </w:t>
      </w:r>
      <w:proofErr w:type="spellStart"/>
      <w:r>
        <w:rPr>
          <w:rFonts w:ascii="Book Antiqua" w:eastAsia="Book Antiqua" w:hAnsi="Book Antiqua" w:cs="Book Antiqua"/>
          <w:color w:val="000000"/>
        </w:rPr>
        <w:t>Bereswill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G. Helicobacter pylori induced gastric immunopathology is associated with distinct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changes in the large intestines of long-term infected Mongolian gerbils.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e100362 [PMID: 24941045 DOI: 10.1371/journal.pone.0100362]</w:t>
      </w:r>
    </w:p>
    <w:p w14:paraId="661F1BF6" w14:textId="77777777" w:rsidR="00A77B3E" w:rsidRDefault="0010083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Waldum</w:t>
      </w:r>
      <w:proofErr w:type="spell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Kleveland</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Sørdal</w:t>
      </w:r>
      <w:proofErr w:type="spellEnd"/>
      <w:r>
        <w:rPr>
          <w:rFonts w:ascii="Book Antiqua" w:eastAsia="Book Antiqua" w:hAnsi="Book Antiqua" w:cs="Book Antiqua"/>
          <w:color w:val="000000"/>
        </w:rPr>
        <w:t xml:space="preserve"> ØF.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gastric acid: an intimate and reciprocal relationship.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836-844 [PMID: 27803738 DOI: 10.1177/1756283x16663395]</w:t>
      </w:r>
    </w:p>
    <w:p w14:paraId="5280909F" w14:textId="77777777" w:rsidR="00A77B3E" w:rsidRDefault="0010083A">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Kusters</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Vliet</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gramStart"/>
      <w:r>
        <w:rPr>
          <w:rFonts w:ascii="Book Antiqua" w:eastAsia="Book Antiqua" w:hAnsi="Book Antiqua" w:cs="Book Antiqua"/>
          <w:color w:val="000000"/>
        </w:rPr>
        <w:t>Pathogenesis of Helicobacter pylori infection.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449-490 [PMID: 16847081 DOI: 10.1128/cmr.00054-05]</w:t>
      </w:r>
    </w:p>
    <w:p w14:paraId="2938FEF3" w14:textId="77777777" w:rsidR="00A77B3E" w:rsidRDefault="0010083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Zhang Y, Gerhard M,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Mejias-Luque</w:t>
      </w:r>
      <w:proofErr w:type="spellEnd"/>
      <w:r>
        <w:rPr>
          <w:rFonts w:ascii="Book Antiqua" w:eastAsia="Book Antiqua" w:hAnsi="Book Antiqua" w:cs="Book Antiqua"/>
          <w:color w:val="000000"/>
        </w:rPr>
        <w:t xml:space="preserve"> R, Zhang L,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Ma JL, </w:t>
      </w:r>
      <w:proofErr w:type="spellStart"/>
      <w:r>
        <w:rPr>
          <w:rFonts w:ascii="Book Antiqua" w:eastAsia="Book Antiqua" w:hAnsi="Book Antiqua" w:cs="Book Antiqua"/>
          <w:color w:val="000000"/>
        </w:rPr>
        <w:t>Bajbouj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Liu WD, Ulm K, </w:t>
      </w:r>
      <w:proofErr w:type="spellStart"/>
      <w:r>
        <w:rPr>
          <w:rFonts w:ascii="Book Antiqua" w:eastAsia="Book Antiqua" w:hAnsi="Book Antiqua" w:cs="Book Antiqua"/>
          <w:color w:val="000000"/>
        </w:rPr>
        <w:t>Quante</w:t>
      </w:r>
      <w:proofErr w:type="spellEnd"/>
      <w:r>
        <w:rPr>
          <w:rFonts w:ascii="Book Antiqua" w:eastAsia="Book Antiqua" w:hAnsi="Book Antiqua" w:cs="Book Antiqua"/>
          <w:color w:val="000000"/>
        </w:rPr>
        <w:t xml:space="preserve"> M, Li ZX, Zhou T,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Classen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 Li WQ, You WC, Pan KF. Effect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on gastrointestinal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 population-based study in </w:t>
      </w:r>
      <w:proofErr w:type="spellStart"/>
      <w:r>
        <w:rPr>
          <w:rFonts w:ascii="Book Antiqua" w:eastAsia="Book Antiqua" w:hAnsi="Book Antiqua" w:cs="Book Antiqua"/>
          <w:color w:val="000000"/>
        </w:rPr>
        <w:t>Linqu</w:t>
      </w:r>
      <w:proofErr w:type="spellEnd"/>
      <w:r>
        <w:rPr>
          <w:rFonts w:ascii="Book Antiqua" w:eastAsia="Book Antiqua" w:hAnsi="Book Antiqua" w:cs="Book Antiqua"/>
          <w:color w:val="000000"/>
        </w:rPr>
        <w:t xml:space="preserve">, a high-risk area of gastric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1598-1607 [PMID: 31857433 DOI: 10.1136/gutjnl-2019-319696]</w:t>
      </w:r>
    </w:p>
    <w:p w14:paraId="0A998C4B" w14:textId="77777777" w:rsidR="00A77B3E" w:rsidRDefault="0010083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Haruma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Mihara</w:t>
      </w:r>
      <w:proofErr w:type="spellEnd"/>
      <w:r>
        <w:rPr>
          <w:rFonts w:ascii="Book Antiqua" w:eastAsia="Book Antiqua" w:hAnsi="Book Antiqua" w:cs="Book Antiqua"/>
          <w:color w:val="000000"/>
        </w:rPr>
        <w:t xml:space="preserve"> M, Okamoto E, </w:t>
      </w:r>
      <w:proofErr w:type="spellStart"/>
      <w:r>
        <w:rPr>
          <w:rFonts w:ascii="Book Antiqua" w:eastAsia="Book Antiqua" w:hAnsi="Book Antiqua" w:cs="Book Antiqua"/>
          <w:color w:val="000000"/>
        </w:rPr>
        <w:t>Kusunoki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Hananoki</w:t>
      </w:r>
      <w:proofErr w:type="spellEnd"/>
      <w:r>
        <w:rPr>
          <w:rFonts w:ascii="Book Antiqua" w:eastAsia="Book Antiqua" w:hAnsi="Book Antiqua" w:cs="Book Antiqua"/>
          <w:color w:val="000000"/>
        </w:rPr>
        <w:t xml:space="preserve"> M, Tanaka S, Yoshihara M, </w:t>
      </w:r>
      <w:proofErr w:type="spellStart"/>
      <w:r>
        <w:rPr>
          <w:rFonts w:ascii="Book Antiqua" w:eastAsia="Book Antiqua" w:hAnsi="Book Antiqua" w:cs="Book Antiqua"/>
          <w:color w:val="000000"/>
        </w:rPr>
        <w:t>Sumii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Kajiyama</w:t>
      </w:r>
      <w:proofErr w:type="spellEnd"/>
      <w:r>
        <w:rPr>
          <w:rFonts w:ascii="Book Antiqua" w:eastAsia="Book Antiqua" w:hAnsi="Book Antiqua" w:cs="Book Antiqua"/>
          <w:color w:val="000000"/>
        </w:rPr>
        <w:t xml:space="preserve"> G. Eradication of Helicobacter pylori increases gastric acidity in patients with atrophic gastritis of the corpus-evaluation of 24-h pH monitoring.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155-162 [PMID: 10102944 DOI: 10.1046/j.1365-2036.1999.00459.x]</w:t>
      </w:r>
    </w:p>
    <w:p w14:paraId="3FA7CED2" w14:textId="77777777" w:rsidR="00A77B3E" w:rsidRDefault="0010083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Iijima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H, Koike T, </w:t>
      </w:r>
      <w:proofErr w:type="spellStart"/>
      <w:r>
        <w:rPr>
          <w:rFonts w:ascii="Book Antiqua" w:eastAsia="Book Antiqua" w:hAnsi="Book Antiqua" w:cs="Book Antiqua"/>
          <w:color w:val="000000"/>
        </w:rPr>
        <w:t>Imatani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Long-term effect of Helicobacter pylori eradication on the reversibility of acid secretion in profound </w:t>
      </w:r>
      <w:proofErr w:type="spellStart"/>
      <w:r>
        <w:rPr>
          <w:rFonts w:ascii="Book Antiqua" w:eastAsia="Book Antiqua" w:hAnsi="Book Antiqua" w:cs="Book Antiqua"/>
          <w:color w:val="000000"/>
        </w:rPr>
        <w:t>hypochlorhydria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1181-1188 [PMID: 15153171 DOI: 10.1111/j.1365-2036.2004.01948.x]</w:t>
      </w:r>
    </w:p>
    <w:p w14:paraId="23B62343" w14:textId="77777777" w:rsidR="00A77B3E" w:rsidRDefault="0010083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Sahara S</w:t>
      </w:r>
      <w:r>
        <w:rPr>
          <w:rFonts w:ascii="Book Antiqua" w:eastAsia="Book Antiqua" w:hAnsi="Book Antiqua" w:cs="Book Antiqua"/>
          <w:color w:val="000000"/>
        </w:rPr>
        <w:t xml:space="preserve">, Sugimoto M, </w:t>
      </w:r>
      <w:proofErr w:type="spellStart"/>
      <w:r>
        <w:rPr>
          <w:rFonts w:ascii="Book Antiqua" w:eastAsia="Book Antiqua" w:hAnsi="Book Antiqua" w:cs="Book Antiqua"/>
          <w:color w:val="000000"/>
        </w:rPr>
        <w:t>Vilaichone</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Mahachai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T, Yamaoka Y. Role of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EPIYA motif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genotypes for the development of gastrointestinal diseases in Southeast Asian countries: a meta-analysis.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223 [PMID: 22994150 DOI: 10.1186/1471-2334-12-223]</w:t>
      </w:r>
    </w:p>
    <w:bookmarkEnd w:id="4"/>
    <w:p w14:paraId="1D73741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3888E3" w14:textId="77777777" w:rsidR="00A77B3E" w:rsidRDefault="0010083A">
      <w:pPr>
        <w:spacing w:line="360" w:lineRule="auto"/>
        <w:jc w:val="both"/>
      </w:pPr>
      <w:r>
        <w:rPr>
          <w:rFonts w:ascii="Book Antiqua" w:eastAsia="Book Antiqua" w:hAnsi="Book Antiqua" w:cs="Book Antiqua"/>
          <w:b/>
          <w:color w:val="000000"/>
        </w:rPr>
        <w:lastRenderedPageBreak/>
        <w:t>Footnotes</w:t>
      </w:r>
    </w:p>
    <w:p w14:paraId="20E86F11" w14:textId="77777777" w:rsidR="00A77B3E" w:rsidRDefault="0010083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 regarding the publication of this paper.</w:t>
      </w:r>
    </w:p>
    <w:p w14:paraId="0FF9A9BC" w14:textId="77777777" w:rsidR="00A77B3E" w:rsidRDefault="00A77B3E">
      <w:pPr>
        <w:spacing w:line="360" w:lineRule="auto"/>
        <w:jc w:val="both"/>
      </w:pPr>
    </w:p>
    <w:p w14:paraId="77F13A81" w14:textId="77777777" w:rsidR="00A77B3E" w:rsidRDefault="001008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5E6351" w14:textId="77777777" w:rsidR="00A77B3E" w:rsidRDefault="00A77B3E">
      <w:pPr>
        <w:spacing w:line="360" w:lineRule="auto"/>
        <w:jc w:val="both"/>
      </w:pPr>
    </w:p>
    <w:p w14:paraId="4C150F63" w14:textId="2B2F1906" w:rsidR="00A77B3E" w:rsidRDefault="0010083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D029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8DFC1B0" w14:textId="77777777" w:rsidR="00B35CF5" w:rsidRDefault="00B35CF5">
      <w:pPr>
        <w:spacing w:line="360" w:lineRule="auto"/>
        <w:jc w:val="both"/>
      </w:pPr>
    </w:p>
    <w:p w14:paraId="5EFC37A2" w14:textId="77777777" w:rsidR="00A77B3E" w:rsidRDefault="0010083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American Gastroenterological Association;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Japanese Society of Gastroenterology.</w:t>
      </w:r>
    </w:p>
    <w:p w14:paraId="0CEF268F" w14:textId="77777777" w:rsidR="00A77B3E" w:rsidRDefault="00A77B3E">
      <w:pPr>
        <w:spacing w:line="360" w:lineRule="auto"/>
        <w:jc w:val="both"/>
      </w:pPr>
    </w:p>
    <w:p w14:paraId="4DA6F438" w14:textId="77777777" w:rsidR="00A77B3E" w:rsidRDefault="001008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18F3F1FF" w14:textId="77777777" w:rsidR="00A77B3E" w:rsidRDefault="001008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61977B75" w14:textId="71B53FC4" w:rsidR="00A77B3E" w:rsidRDefault="0010083A">
      <w:pPr>
        <w:spacing w:line="360" w:lineRule="auto"/>
        <w:jc w:val="both"/>
      </w:pPr>
      <w:r>
        <w:rPr>
          <w:rFonts w:ascii="Book Antiqua" w:eastAsia="Book Antiqua" w:hAnsi="Book Antiqua" w:cs="Book Antiqua"/>
          <w:b/>
          <w:color w:val="000000"/>
        </w:rPr>
        <w:t xml:space="preserve">Article in press: </w:t>
      </w:r>
      <w:r w:rsidR="001673CA" w:rsidRPr="001673CA">
        <w:rPr>
          <w:rFonts w:ascii="Book Antiqua" w:eastAsia="Book Antiqua" w:hAnsi="Book Antiqua" w:cs="Book Antiqua"/>
          <w:color w:val="000000"/>
        </w:rPr>
        <w:t>September 2, 2021</w:t>
      </w:r>
    </w:p>
    <w:p w14:paraId="0B681DB6" w14:textId="77777777" w:rsidR="00A77B3E" w:rsidRDefault="00A77B3E">
      <w:pPr>
        <w:spacing w:line="360" w:lineRule="auto"/>
        <w:jc w:val="both"/>
      </w:pPr>
    </w:p>
    <w:p w14:paraId="3448794E" w14:textId="77777777" w:rsidR="00A77B3E" w:rsidRDefault="001008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sidR="007D029D">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p>
    <w:p w14:paraId="5B6262ED" w14:textId="77777777" w:rsidR="00A77B3E" w:rsidRDefault="001008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687A03C6" w14:textId="77777777" w:rsidR="00A77B3E" w:rsidRDefault="0010083A">
      <w:pPr>
        <w:spacing w:line="360" w:lineRule="auto"/>
        <w:jc w:val="both"/>
      </w:pPr>
      <w:r>
        <w:rPr>
          <w:rFonts w:ascii="Book Antiqua" w:eastAsia="Book Antiqua" w:hAnsi="Book Antiqua" w:cs="Book Antiqua"/>
          <w:b/>
          <w:color w:val="000000"/>
        </w:rPr>
        <w:t>Peer-review report’s scientific quality classification</w:t>
      </w:r>
    </w:p>
    <w:p w14:paraId="2BEFAF6D" w14:textId="77777777" w:rsidR="00A77B3E" w:rsidRDefault="0010083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529C30A" w14:textId="77777777" w:rsidR="00A77B3E" w:rsidRDefault="0010083A">
      <w:pPr>
        <w:spacing w:line="360" w:lineRule="auto"/>
        <w:jc w:val="both"/>
      </w:pPr>
      <w:r>
        <w:rPr>
          <w:rFonts w:ascii="Book Antiqua" w:eastAsia="Book Antiqua" w:hAnsi="Book Antiqua" w:cs="Book Antiqua"/>
          <w:color w:val="000000"/>
        </w:rPr>
        <w:t>Grade B (Very good): B</w:t>
      </w:r>
    </w:p>
    <w:p w14:paraId="4E2C1353" w14:textId="77777777" w:rsidR="00A77B3E" w:rsidRDefault="0010083A">
      <w:pPr>
        <w:spacing w:line="360" w:lineRule="auto"/>
        <w:jc w:val="both"/>
      </w:pPr>
      <w:r>
        <w:rPr>
          <w:rFonts w:ascii="Book Antiqua" w:eastAsia="Book Antiqua" w:hAnsi="Book Antiqua" w:cs="Book Antiqua"/>
          <w:color w:val="000000"/>
        </w:rPr>
        <w:t>Grade C (Good): 0</w:t>
      </w:r>
    </w:p>
    <w:p w14:paraId="0BEE35F1" w14:textId="77777777" w:rsidR="00A77B3E" w:rsidRDefault="0010083A">
      <w:pPr>
        <w:spacing w:line="360" w:lineRule="auto"/>
        <w:jc w:val="both"/>
      </w:pPr>
      <w:r>
        <w:rPr>
          <w:rFonts w:ascii="Book Antiqua" w:eastAsia="Book Antiqua" w:hAnsi="Book Antiqua" w:cs="Book Antiqua"/>
          <w:color w:val="000000"/>
        </w:rPr>
        <w:t>Grade D (Fair): 0</w:t>
      </w:r>
    </w:p>
    <w:p w14:paraId="4C980969" w14:textId="77777777" w:rsidR="00A77B3E" w:rsidRDefault="0010083A">
      <w:pPr>
        <w:spacing w:line="360" w:lineRule="auto"/>
        <w:jc w:val="both"/>
      </w:pPr>
      <w:r>
        <w:rPr>
          <w:rFonts w:ascii="Book Antiqua" w:eastAsia="Book Antiqua" w:hAnsi="Book Antiqua" w:cs="Book Antiqua"/>
          <w:color w:val="000000"/>
        </w:rPr>
        <w:lastRenderedPageBreak/>
        <w:t>Grade E (Poor): 0</w:t>
      </w:r>
    </w:p>
    <w:p w14:paraId="7FADD715" w14:textId="77777777" w:rsidR="00A77B3E" w:rsidRDefault="00A77B3E">
      <w:pPr>
        <w:spacing w:line="360" w:lineRule="auto"/>
        <w:jc w:val="both"/>
      </w:pPr>
    </w:p>
    <w:p w14:paraId="4B214DF1" w14:textId="7B767826" w:rsidR="00A77B3E" w:rsidRPr="001673CA" w:rsidRDefault="001008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9A73B4">
        <w:rPr>
          <w:rFonts w:ascii="Book Antiqua" w:hAnsi="Book Antiqua" w:cs="Book Antiqua" w:hint="eastAsia"/>
          <w:color w:val="000000"/>
          <w:lang w:eastAsia="zh-CN"/>
        </w:rPr>
        <w:t>Dong X</w:t>
      </w:r>
      <w:r w:rsidR="00B35CF5">
        <w:rPr>
          <w:rFonts w:ascii="Book Antiqua" w:hAnsi="Book Antiqua" w:cs="Book Antiqua"/>
          <w:color w:val="000000"/>
          <w:lang w:eastAsia="zh-CN"/>
        </w:rPr>
        <w:t>S</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1673CA" w:rsidRPr="001673C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1673CA" w:rsidRPr="001673CA">
        <w:rPr>
          <w:rFonts w:ascii="Book Antiqua" w:hAnsi="Book Antiqua" w:cs="Book Antiqua" w:hint="eastAsia"/>
          <w:color w:val="000000"/>
          <w:lang w:eastAsia="zh-CN"/>
        </w:rPr>
        <w:t>Yuan YY</w:t>
      </w:r>
    </w:p>
    <w:p w14:paraId="57B80691" w14:textId="30360F52" w:rsidR="00CA26C5" w:rsidRDefault="00CA26C5">
      <w:pPr>
        <w:rPr>
          <w:rFonts w:ascii="Book Antiqua" w:hAnsi="Book Antiqua" w:cs="Book Antiqua"/>
          <w:b/>
          <w:color w:val="000000"/>
          <w:lang w:eastAsia="zh-CN"/>
        </w:rPr>
      </w:pPr>
      <w:r>
        <w:rPr>
          <w:rFonts w:ascii="Book Antiqua" w:hAnsi="Book Antiqua" w:cs="Book Antiqua"/>
          <w:b/>
          <w:color w:val="000000"/>
          <w:lang w:eastAsia="zh-CN"/>
        </w:rPr>
        <w:br w:type="page"/>
      </w:r>
    </w:p>
    <w:p w14:paraId="49E0D7B8" w14:textId="77777777" w:rsidR="009A73B4" w:rsidRDefault="009A73B4">
      <w:pPr>
        <w:spacing w:line="360" w:lineRule="auto"/>
        <w:jc w:val="both"/>
        <w:rPr>
          <w:rFonts w:ascii="Book Antiqua" w:hAnsi="Book Antiqua" w:cs="Book Antiqua"/>
          <w:b/>
          <w:color w:val="000000"/>
          <w:lang w:eastAsia="zh-CN"/>
        </w:rPr>
      </w:pPr>
      <w:r w:rsidRPr="009A73B4">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9A73B4">
        <w:rPr>
          <w:rFonts w:ascii="Book Antiqua" w:eastAsia="Book Antiqua" w:hAnsi="Book Antiqua" w:cs="Book Antiqua"/>
          <w:b/>
          <w:color w:val="000000"/>
        </w:rPr>
        <w:t xml:space="preserve">Studies for the influence of </w:t>
      </w:r>
      <w:r>
        <w:rPr>
          <w:rFonts w:ascii="Book Antiqua" w:eastAsia="Book Antiqua" w:hAnsi="Book Antiqua" w:cs="Book Antiqua"/>
          <w:b/>
          <w:bCs/>
          <w:i/>
          <w:iCs/>
          <w:color w:val="000000"/>
        </w:rPr>
        <w:t>Helicobacter</w:t>
      </w:r>
      <w:r w:rsidRPr="009A73B4">
        <w:rPr>
          <w:rFonts w:ascii="Book Antiqua" w:eastAsia="Book Antiqua" w:hAnsi="Book Antiqua" w:cs="Book Antiqua"/>
          <w:b/>
          <w:i/>
          <w:color w:val="000000"/>
        </w:rPr>
        <w:t xml:space="preserve"> pylori</w:t>
      </w:r>
      <w:r w:rsidRPr="009A73B4">
        <w:rPr>
          <w:rFonts w:ascii="Book Antiqua" w:eastAsia="Book Antiqua" w:hAnsi="Book Antiqua" w:cs="Book Antiqua"/>
          <w:b/>
          <w:color w:val="000000"/>
        </w:rPr>
        <w:t xml:space="preserve"> infection on gut </w:t>
      </w:r>
      <w:proofErr w:type="spellStart"/>
      <w:r w:rsidRPr="009A73B4">
        <w:rPr>
          <w:rFonts w:ascii="Book Antiqua" w:eastAsia="Book Antiqua" w:hAnsi="Book Antiqua" w:cs="Book Antiqua"/>
          <w:b/>
          <w:color w:val="000000"/>
        </w:rPr>
        <w:t>microbiota</w:t>
      </w:r>
      <w:proofErr w:type="spellEnd"/>
    </w:p>
    <w:tbl>
      <w:tblPr>
        <w:tblW w:w="5000" w:type="pct"/>
        <w:tblCellMar>
          <w:left w:w="99" w:type="dxa"/>
          <w:right w:w="99" w:type="dxa"/>
        </w:tblCellMar>
        <w:tblLook w:val="04A0" w:firstRow="1" w:lastRow="0" w:firstColumn="1" w:lastColumn="0" w:noHBand="0" w:noVBand="1"/>
      </w:tblPr>
      <w:tblGrid>
        <w:gridCol w:w="2009"/>
        <w:gridCol w:w="1698"/>
        <w:gridCol w:w="1987"/>
        <w:gridCol w:w="3864"/>
      </w:tblGrid>
      <w:tr w:rsidR="009A73B4" w:rsidRPr="009A73B4" w14:paraId="140CEFBC" w14:textId="77777777" w:rsidTr="004D489F">
        <w:trPr>
          <w:trHeight w:val="520"/>
        </w:trPr>
        <w:tc>
          <w:tcPr>
            <w:tcW w:w="2009" w:type="dxa"/>
            <w:tcBorders>
              <w:top w:val="single" w:sz="4" w:space="0" w:color="auto"/>
              <w:bottom w:val="single" w:sz="4" w:space="0" w:color="auto"/>
            </w:tcBorders>
            <w:shd w:val="clear" w:color="auto" w:fill="auto"/>
            <w:noWrap/>
            <w:hideMark/>
          </w:tcPr>
          <w:p w14:paraId="51C08F06" w14:textId="77777777" w:rsidR="009A73B4" w:rsidRPr="009A73B4" w:rsidRDefault="009A73B4" w:rsidP="009A73B4">
            <w:pPr>
              <w:adjustRightInd w:val="0"/>
              <w:snapToGrid w:val="0"/>
              <w:spacing w:line="360" w:lineRule="auto"/>
              <w:jc w:val="both"/>
              <w:rPr>
                <w:rFonts w:ascii="Book Antiqua" w:hAnsi="Book Antiqua"/>
                <w:b/>
                <w:color w:val="000000"/>
                <w:lang w:eastAsia="zh-CN"/>
              </w:rPr>
            </w:pPr>
            <w:r>
              <w:rPr>
                <w:rFonts w:ascii="Book Antiqua" w:hAnsi="Book Antiqua" w:hint="eastAsia"/>
                <w:b/>
                <w:color w:val="000000"/>
                <w:lang w:eastAsia="zh-CN"/>
              </w:rPr>
              <w:t>Ref.</w:t>
            </w:r>
          </w:p>
        </w:tc>
        <w:tc>
          <w:tcPr>
            <w:tcW w:w="1698" w:type="dxa"/>
            <w:tcBorders>
              <w:top w:val="single" w:sz="4" w:space="0" w:color="auto"/>
              <w:bottom w:val="single" w:sz="4" w:space="0" w:color="auto"/>
            </w:tcBorders>
            <w:shd w:val="clear" w:color="auto" w:fill="auto"/>
            <w:hideMark/>
          </w:tcPr>
          <w:p w14:paraId="633BC992" w14:textId="77777777" w:rsidR="009A73B4" w:rsidRPr="009A73B4" w:rsidRDefault="009A73B4" w:rsidP="009A73B4">
            <w:pPr>
              <w:adjustRightInd w:val="0"/>
              <w:snapToGrid w:val="0"/>
              <w:spacing w:line="360" w:lineRule="auto"/>
              <w:jc w:val="both"/>
              <w:rPr>
                <w:rFonts w:ascii="Book Antiqua" w:eastAsia="MS PGothic" w:hAnsi="Book Antiqua"/>
                <w:b/>
                <w:color w:val="000000"/>
              </w:rPr>
            </w:pPr>
            <w:r w:rsidRPr="009A73B4">
              <w:rPr>
                <w:rFonts w:ascii="Book Antiqua" w:eastAsia="MS PGothic" w:hAnsi="Book Antiqua"/>
                <w:b/>
                <w:color w:val="000000"/>
              </w:rPr>
              <w:t xml:space="preserve">Study groups </w:t>
            </w:r>
            <w:r w:rsidRPr="009A73B4">
              <w:rPr>
                <w:rFonts w:ascii="Book Antiqua" w:eastAsia="MS PGothic" w:hAnsi="Book Antiqua"/>
                <w:b/>
                <w:color w:val="000000"/>
              </w:rPr>
              <w:br/>
            </w:r>
            <w:r w:rsidRPr="009A73B4">
              <w:rPr>
                <w:rFonts w:ascii="Book Antiqua" w:eastAsia="MS PGothic" w:hAnsi="Book Antiqua"/>
                <w:b/>
                <w:i/>
                <w:iCs/>
                <w:color w:val="000000"/>
              </w:rPr>
              <w:t>H. pylori</w:t>
            </w:r>
            <w:r w:rsidRPr="009A73B4">
              <w:rPr>
                <w:rFonts w:ascii="Book Antiqua" w:eastAsia="MS PGothic" w:hAnsi="Book Antiqua"/>
                <w:b/>
                <w:color w:val="000000"/>
              </w:rPr>
              <w:t xml:space="preserve"> (+) </w:t>
            </w:r>
            <w:proofErr w:type="spellStart"/>
            <w:r w:rsidRPr="009A73B4">
              <w:rPr>
                <w:rFonts w:ascii="Book Antiqua" w:eastAsia="MS PGothic" w:hAnsi="Book Antiqua"/>
                <w:b/>
                <w:i/>
                <w:color w:val="000000"/>
              </w:rPr>
              <w:t>vs</w:t>
            </w:r>
            <w:proofErr w:type="spellEnd"/>
            <w:r w:rsidRPr="009A73B4">
              <w:rPr>
                <w:rFonts w:ascii="Book Antiqua" w:eastAsia="MS PGothic" w:hAnsi="Book Antiqua"/>
                <w:b/>
                <w:color w:val="000000"/>
              </w:rPr>
              <w:t xml:space="preserve"> (-)</w:t>
            </w:r>
          </w:p>
        </w:tc>
        <w:tc>
          <w:tcPr>
            <w:tcW w:w="1987" w:type="dxa"/>
            <w:tcBorders>
              <w:top w:val="single" w:sz="4" w:space="0" w:color="auto"/>
              <w:bottom w:val="single" w:sz="4" w:space="0" w:color="auto"/>
            </w:tcBorders>
            <w:shd w:val="clear" w:color="auto" w:fill="auto"/>
            <w:noWrap/>
            <w:hideMark/>
          </w:tcPr>
          <w:p w14:paraId="07B0D191" w14:textId="77777777" w:rsidR="009A73B4" w:rsidRPr="009A73B4" w:rsidRDefault="009A73B4" w:rsidP="009A73B4">
            <w:pPr>
              <w:adjustRightInd w:val="0"/>
              <w:snapToGrid w:val="0"/>
              <w:spacing w:line="360" w:lineRule="auto"/>
              <w:jc w:val="both"/>
              <w:rPr>
                <w:rFonts w:ascii="Book Antiqua" w:eastAsia="MS PGothic" w:hAnsi="Book Antiqua"/>
                <w:b/>
                <w:color w:val="000000"/>
              </w:rPr>
            </w:pPr>
            <w:r w:rsidRPr="009A73B4">
              <w:rPr>
                <w:rFonts w:ascii="Book Antiqua" w:eastAsia="MS PGothic" w:hAnsi="Book Antiqua"/>
                <w:b/>
                <w:color w:val="000000"/>
              </w:rPr>
              <w:t>Aim</w:t>
            </w:r>
          </w:p>
        </w:tc>
        <w:tc>
          <w:tcPr>
            <w:tcW w:w="3864" w:type="dxa"/>
            <w:tcBorders>
              <w:top w:val="single" w:sz="4" w:space="0" w:color="auto"/>
              <w:bottom w:val="single" w:sz="4" w:space="0" w:color="auto"/>
            </w:tcBorders>
            <w:shd w:val="clear" w:color="auto" w:fill="auto"/>
            <w:noWrap/>
            <w:hideMark/>
          </w:tcPr>
          <w:p w14:paraId="25644DE4" w14:textId="77777777" w:rsidR="009A73B4" w:rsidRPr="009A73B4" w:rsidRDefault="009A73B4" w:rsidP="009A73B4">
            <w:pPr>
              <w:adjustRightInd w:val="0"/>
              <w:snapToGrid w:val="0"/>
              <w:spacing w:line="360" w:lineRule="auto"/>
              <w:jc w:val="both"/>
              <w:rPr>
                <w:rFonts w:ascii="Book Antiqua" w:eastAsia="MS PGothic" w:hAnsi="Book Antiqua"/>
                <w:b/>
                <w:color w:val="000000" w:themeColor="text1"/>
              </w:rPr>
            </w:pPr>
            <w:r w:rsidRPr="009A73B4">
              <w:rPr>
                <w:rFonts w:ascii="Book Antiqua" w:eastAsia="MS PGothic" w:hAnsi="Book Antiqua"/>
                <w:b/>
                <w:color w:val="000000" w:themeColor="text1"/>
              </w:rPr>
              <w:t xml:space="preserve">Main findings for </w:t>
            </w:r>
            <w:r w:rsidRPr="009A73B4">
              <w:rPr>
                <w:rFonts w:ascii="Book Antiqua" w:eastAsia="MS PGothic" w:hAnsi="Book Antiqua"/>
                <w:b/>
                <w:i/>
                <w:color w:val="000000" w:themeColor="text1"/>
              </w:rPr>
              <w:t xml:space="preserve">H. pylori </w:t>
            </w:r>
            <w:r w:rsidRPr="009A73B4">
              <w:rPr>
                <w:rFonts w:ascii="Book Antiqua" w:eastAsia="MS PGothic" w:hAnsi="Book Antiqua"/>
                <w:b/>
                <w:color w:val="000000" w:themeColor="text1"/>
              </w:rPr>
              <w:t>positive subject</w:t>
            </w:r>
          </w:p>
        </w:tc>
      </w:tr>
      <w:tr w:rsidR="009A73B4" w:rsidRPr="009A73B4" w14:paraId="3299C3B7" w14:textId="77777777" w:rsidTr="004D489F">
        <w:trPr>
          <w:trHeight w:val="310"/>
        </w:trPr>
        <w:tc>
          <w:tcPr>
            <w:tcW w:w="2009" w:type="dxa"/>
            <w:tcBorders>
              <w:top w:val="single" w:sz="4" w:space="0" w:color="auto"/>
            </w:tcBorders>
            <w:shd w:val="clear" w:color="auto" w:fill="auto"/>
            <w:noWrap/>
            <w:hideMark/>
          </w:tcPr>
          <w:p w14:paraId="4F55B2D9" w14:textId="77777777" w:rsidR="009A73B4" w:rsidRPr="009A73B4" w:rsidRDefault="009A73B4" w:rsidP="009A73B4">
            <w:pPr>
              <w:adjustRightInd w:val="0"/>
              <w:snapToGrid w:val="0"/>
              <w:spacing w:line="360" w:lineRule="auto"/>
              <w:jc w:val="both"/>
              <w:rPr>
                <w:rFonts w:ascii="Book Antiqua" w:hAnsi="Book Antiqua"/>
                <w:color w:val="000000"/>
                <w:lang w:eastAsia="zh-CN"/>
              </w:rPr>
            </w:pPr>
            <w:proofErr w:type="spellStart"/>
            <w:r w:rsidRPr="009A73B4">
              <w:rPr>
                <w:rFonts w:ascii="Book Antiqua" w:eastAsia="MS PGothic" w:hAnsi="Book Antiqua"/>
                <w:color w:val="000000"/>
              </w:rPr>
              <w:t>Bühling</w:t>
            </w:r>
            <w:proofErr w:type="spellEnd"/>
            <w:r w:rsidRPr="009A73B4">
              <w:rPr>
                <w:rFonts w:ascii="Book Antiqua" w:eastAsia="MS PGothic" w:hAnsi="Book Antiqua"/>
                <w:color w:val="000000"/>
              </w:rPr>
              <w:t xml:space="preserve"> </w:t>
            </w:r>
            <w:r w:rsidRPr="009A73B4">
              <w:rPr>
                <w:rFonts w:ascii="Book Antiqua" w:hAnsi="Book Antiqua" w:hint="eastAsia"/>
                <w:i/>
                <w:color w:val="000000"/>
                <w:lang w:eastAsia="zh-CN"/>
              </w:rPr>
              <w:t>et al</w:t>
            </w:r>
            <w:r w:rsidRPr="009A73B4">
              <w:rPr>
                <w:rFonts w:ascii="Book Antiqua" w:eastAsia="MS PGothic" w:hAnsi="Book Antiqua"/>
                <w:color w:val="000000"/>
                <w:vertAlign w:val="superscript"/>
              </w:rPr>
              <w:t>[7]</w:t>
            </w:r>
            <w:r>
              <w:rPr>
                <w:rFonts w:ascii="Book Antiqua" w:hAnsi="Book Antiqua" w:hint="eastAsia"/>
                <w:color w:val="000000"/>
                <w:lang w:eastAsia="zh-CN"/>
              </w:rPr>
              <w:t xml:space="preserve">, </w:t>
            </w:r>
            <w:r w:rsidRPr="009A73B4">
              <w:rPr>
                <w:rFonts w:ascii="Book Antiqua" w:eastAsia="MS PGothic" w:hAnsi="Book Antiqua"/>
                <w:color w:val="000000"/>
              </w:rPr>
              <w:t>2001</w:t>
            </w:r>
          </w:p>
        </w:tc>
        <w:tc>
          <w:tcPr>
            <w:tcW w:w="1698" w:type="dxa"/>
            <w:tcBorders>
              <w:top w:val="single" w:sz="4" w:space="0" w:color="auto"/>
            </w:tcBorders>
            <w:shd w:val="clear" w:color="auto" w:fill="auto"/>
            <w:noWrap/>
            <w:hideMark/>
          </w:tcPr>
          <w:p w14:paraId="25BB0779"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51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27</w:t>
            </w:r>
          </w:p>
        </w:tc>
        <w:tc>
          <w:tcPr>
            <w:tcW w:w="1987" w:type="dxa"/>
            <w:tcBorders>
              <w:top w:val="single" w:sz="4" w:space="0" w:color="auto"/>
            </w:tcBorders>
            <w:shd w:val="clear" w:color="auto" w:fill="auto"/>
            <w:noWrap/>
            <w:hideMark/>
          </w:tcPr>
          <w:p w14:paraId="131A823A"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tcBorders>
              <w:top w:val="single" w:sz="4" w:space="0" w:color="auto"/>
            </w:tcBorders>
            <w:shd w:val="clear" w:color="auto" w:fill="auto"/>
            <w:hideMark/>
          </w:tcPr>
          <w:p w14:paraId="7B02B9AB" w14:textId="77777777" w:rsidR="009A73B4" w:rsidRPr="009A73B4" w:rsidRDefault="009A73B4" w:rsidP="009A73B4">
            <w:pPr>
              <w:adjustRightInd w:val="0"/>
              <w:snapToGrid w:val="0"/>
              <w:spacing w:line="360" w:lineRule="auto"/>
              <w:jc w:val="both"/>
              <w:rPr>
                <w:rFonts w:ascii="Book Antiqua" w:eastAsia="MS PGothic" w:hAnsi="Book Antiqua"/>
                <w:color w:val="000000" w:themeColor="text1"/>
              </w:rPr>
            </w:pPr>
            <w:r w:rsidRPr="009A73B4">
              <w:rPr>
                <w:rFonts w:ascii="Book Antiqua" w:eastAsia="MS PGothic" w:hAnsi="Book Antiqua"/>
                <w:i/>
                <w:color w:val="000000" w:themeColor="text1"/>
              </w:rPr>
              <w:t>L. acidophilus</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w:t>
            </w:r>
          </w:p>
        </w:tc>
      </w:tr>
      <w:tr w:rsidR="009A73B4" w:rsidRPr="009A73B4" w14:paraId="49F9FBD5" w14:textId="77777777" w:rsidTr="004D489F">
        <w:trPr>
          <w:trHeight w:val="310"/>
        </w:trPr>
        <w:tc>
          <w:tcPr>
            <w:tcW w:w="2009" w:type="dxa"/>
            <w:shd w:val="clear" w:color="auto" w:fill="auto"/>
            <w:noWrap/>
            <w:hideMark/>
          </w:tcPr>
          <w:p w14:paraId="4FF62137" w14:textId="77777777" w:rsidR="009A73B4" w:rsidRPr="009A73B4" w:rsidRDefault="009A73B4" w:rsidP="009A73B4">
            <w:pPr>
              <w:adjustRightInd w:val="0"/>
              <w:snapToGrid w:val="0"/>
              <w:spacing w:line="360" w:lineRule="auto"/>
              <w:jc w:val="both"/>
              <w:rPr>
                <w:rFonts w:ascii="Book Antiqua" w:hAnsi="Book Antiqua"/>
                <w:color w:val="000000"/>
                <w:lang w:eastAsia="zh-CN"/>
              </w:rPr>
            </w:pPr>
            <w:proofErr w:type="spellStart"/>
            <w:r w:rsidRPr="009A73B4">
              <w:rPr>
                <w:rFonts w:ascii="Book Antiqua" w:eastAsia="MS PGothic" w:hAnsi="Book Antiqua"/>
                <w:color w:val="000000"/>
              </w:rPr>
              <w:t>Myllyluoma</w:t>
            </w:r>
            <w:proofErr w:type="spellEnd"/>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8</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200</w:t>
            </w:r>
            <w:r>
              <w:rPr>
                <w:rFonts w:ascii="Book Antiqua" w:hAnsi="Book Antiqua" w:hint="eastAsia"/>
                <w:color w:val="000000"/>
                <w:lang w:eastAsia="zh-CN"/>
              </w:rPr>
              <w:t>7</w:t>
            </w:r>
          </w:p>
        </w:tc>
        <w:tc>
          <w:tcPr>
            <w:tcW w:w="1698" w:type="dxa"/>
            <w:shd w:val="clear" w:color="auto" w:fill="auto"/>
            <w:noWrap/>
            <w:hideMark/>
          </w:tcPr>
          <w:p w14:paraId="30651DBD"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39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19</w:t>
            </w:r>
          </w:p>
        </w:tc>
        <w:tc>
          <w:tcPr>
            <w:tcW w:w="1987" w:type="dxa"/>
            <w:shd w:val="clear" w:color="auto" w:fill="auto"/>
            <w:noWrap/>
            <w:hideMark/>
          </w:tcPr>
          <w:p w14:paraId="32329E93"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shd w:val="clear" w:color="auto" w:fill="auto"/>
            <w:hideMark/>
          </w:tcPr>
          <w:p w14:paraId="5AFA28BF" w14:textId="77777777" w:rsidR="009A73B4" w:rsidRPr="009A73B4" w:rsidRDefault="009A73B4" w:rsidP="009A73B4">
            <w:pPr>
              <w:adjustRightInd w:val="0"/>
              <w:snapToGrid w:val="0"/>
              <w:spacing w:line="360" w:lineRule="auto"/>
              <w:jc w:val="both"/>
              <w:rPr>
                <w:rFonts w:ascii="Book Antiqua" w:eastAsia="MS PGothic" w:hAnsi="Book Antiqua"/>
                <w:color w:val="000000" w:themeColor="text1"/>
              </w:rPr>
            </w:pPr>
            <w:r w:rsidRPr="009A73B4">
              <w:rPr>
                <w:rFonts w:ascii="Book Antiqua" w:eastAsia="MS PGothic" w:hAnsi="Book Antiqua"/>
                <w:i/>
                <w:color w:val="000000" w:themeColor="text1"/>
              </w:rPr>
              <w:t>Clostridia</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 xml:space="preserve">↓, </w:t>
            </w:r>
            <w:r w:rsidRPr="009A73B4">
              <w:rPr>
                <w:rFonts w:ascii="Book Antiqua" w:eastAsia="MS PGothic" w:hAnsi="Book Antiqua"/>
                <w:i/>
                <w:color w:val="000000" w:themeColor="text1"/>
              </w:rPr>
              <w:t>Anaerobes</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w:t>
            </w:r>
          </w:p>
        </w:tc>
      </w:tr>
      <w:tr w:rsidR="009A73B4" w:rsidRPr="009A73B4" w14:paraId="255EDE70" w14:textId="77777777" w:rsidTr="004D489F">
        <w:trPr>
          <w:trHeight w:val="310"/>
        </w:trPr>
        <w:tc>
          <w:tcPr>
            <w:tcW w:w="2009" w:type="dxa"/>
            <w:shd w:val="clear" w:color="auto" w:fill="auto"/>
            <w:noWrap/>
            <w:hideMark/>
          </w:tcPr>
          <w:p w14:paraId="163EE90E"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Chen</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9</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18</w:t>
            </w:r>
          </w:p>
        </w:tc>
        <w:tc>
          <w:tcPr>
            <w:tcW w:w="1698" w:type="dxa"/>
            <w:shd w:val="clear" w:color="auto" w:fill="auto"/>
            <w:noWrap/>
            <w:hideMark/>
          </w:tcPr>
          <w:p w14:paraId="067F8D4A"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70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35</w:t>
            </w:r>
          </w:p>
        </w:tc>
        <w:tc>
          <w:tcPr>
            <w:tcW w:w="1987" w:type="dxa"/>
            <w:shd w:val="clear" w:color="auto" w:fill="auto"/>
            <w:noWrap/>
            <w:hideMark/>
          </w:tcPr>
          <w:p w14:paraId="665C0322"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shd w:val="clear" w:color="auto" w:fill="auto"/>
            <w:noWrap/>
            <w:hideMark/>
          </w:tcPr>
          <w:p w14:paraId="72F1127B" w14:textId="77777777" w:rsidR="009A73B4" w:rsidRPr="004D489F" w:rsidRDefault="004D489F" w:rsidP="004D489F">
            <w:pPr>
              <w:adjustRightInd w:val="0"/>
              <w:snapToGrid w:val="0"/>
              <w:spacing w:line="360" w:lineRule="auto"/>
              <w:jc w:val="both"/>
              <w:rPr>
                <w:rFonts w:ascii="Book Antiqua" w:hAnsi="Book Antiqua"/>
                <w:color w:val="000000" w:themeColor="text1"/>
                <w:lang w:eastAsia="zh-CN"/>
              </w:rPr>
            </w:pPr>
            <w:r w:rsidRPr="009A73B4">
              <w:rPr>
                <w:rFonts w:ascii="Book Antiqua" w:eastAsia="MS PGothic" w:hAnsi="Book Antiqua"/>
                <w:color w:val="000000" w:themeColor="text1"/>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w:t>
            </w:r>
            <w:r>
              <w:rPr>
                <w:rFonts w:ascii="Book Antiqua" w:hAnsi="Book Antiqua" w:hint="eastAsia"/>
                <w:color w:val="000000" w:themeColor="text1"/>
                <w:lang w:eastAsia="zh-CN"/>
              </w:rPr>
              <w:t xml:space="preserve"> </w:t>
            </w:r>
            <w:proofErr w:type="spellStart"/>
            <w:r w:rsidR="009A73B4" w:rsidRPr="009A73B4">
              <w:rPr>
                <w:rFonts w:ascii="Book Antiqua" w:eastAsia="MS PGothic" w:hAnsi="Book Antiqua"/>
                <w:i/>
                <w:color w:val="000000" w:themeColor="text1"/>
              </w:rPr>
              <w:t>Nitrospirae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r>
              <w:rPr>
                <w:rFonts w:ascii="Book Antiqua" w:hAnsi="Book Antiqua" w:hint="eastAsia"/>
                <w:color w:val="000000" w:themeColor="text1"/>
                <w:lang w:eastAsia="zh-CN"/>
              </w:rPr>
              <w:t xml:space="preserve"> t</w:t>
            </w:r>
            <w:r w:rsidR="009A73B4" w:rsidRPr="009A73B4">
              <w:rPr>
                <w:rFonts w:ascii="Book Antiqua" w:eastAsia="MS PGothic" w:hAnsi="Book Antiqua"/>
                <w:color w:val="000000" w:themeColor="text1"/>
              </w:rPr>
              <w:t xml:space="preserve">he relative abundance of 19 pathways were significantly different between </w:t>
            </w:r>
            <w:r w:rsidR="009A73B4" w:rsidRPr="009A73B4">
              <w:rPr>
                <w:rFonts w:ascii="Book Antiqua" w:eastAsia="MS PGothic" w:hAnsi="Book Antiqua"/>
                <w:i/>
                <w:color w:val="000000" w:themeColor="text1"/>
              </w:rPr>
              <w:t>H. pylori</w:t>
            </w:r>
            <w:r w:rsidR="009A73B4" w:rsidRPr="009A73B4">
              <w:rPr>
                <w:rFonts w:ascii="Book Antiqua" w:eastAsia="MS PGothic" w:hAnsi="Book Antiqua"/>
                <w:color w:val="000000" w:themeColor="text1"/>
              </w:rPr>
              <w:t xml:space="preserve">-negative and </w:t>
            </w:r>
            <w:r w:rsidR="009A73B4" w:rsidRPr="009A73B4">
              <w:rPr>
                <w:rFonts w:ascii="Book Antiqua" w:eastAsia="MS PGothic" w:hAnsi="Book Antiqua"/>
                <w:i/>
                <w:color w:val="000000" w:themeColor="text1"/>
              </w:rPr>
              <w:t>H. pylori</w:t>
            </w:r>
            <w:r w:rsidR="009A73B4" w:rsidRPr="009A73B4">
              <w:rPr>
                <w:rFonts w:ascii="Book Antiqua" w:eastAsia="MS PGothic" w:hAnsi="Book Antiqua"/>
                <w:color w:val="000000" w:themeColor="text1"/>
              </w:rPr>
              <w:t>-positive patients</w:t>
            </w:r>
          </w:p>
        </w:tc>
      </w:tr>
      <w:tr w:rsidR="009A73B4" w:rsidRPr="009A73B4" w14:paraId="3A987FEC" w14:textId="77777777" w:rsidTr="004D489F">
        <w:trPr>
          <w:trHeight w:val="310"/>
        </w:trPr>
        <w:tc>
          <w:tcPr>
            <w:tcW w:w="2009" w:type="dxa"/>
            <w:shd w:val="clear" w:color="auto" w:fill="auto"/>
            <w:noWrap/>
            <w:hideMark/>
          </w:tcPr>
          <w:p w14:paraId="43883BF0"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Iino</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5</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18</w:t>
            </w:r>
          </w:p>
        </w:tc>
        <w:tc>
          <w:tcPr>
            <w:tcW w:w="1698" w:type="dxa"/>
            <w:shd w:val="clear" w:color="auto" w:fill="auto"/>
            <w:noWrap/>
            <w:hideMark/>
          </w:tcPr>
          <w:p w14:paraId="5C704A71"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226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524</w:t>
            </w:r>
          </w:p>
        </w:tc>
        <w:tc>
          <w:tcPr>
            <w:tcW w:w="1987" w:type="dxa"/>
            <w:shd w:val="clear" w:color="auto" w:fill="auto"/>
            <w:noWrap/>
            <w:hideMark/>
          </w:tcPr>
          <w:p w14:paraId="5AE4AC3D"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Analysis of </w:t>
            </w:r>
            <w:proofErr w:type="spellStart"/>
            <w:r w:rsidRPr="009A73B4">
              <w:rPr>
                <w:rFonts w:ascii="Book Antiqua" w:eastAsia="MS PGothic" w:hAnsi="Book Antiqua"/>
                <w:color w:val="000000"/>
              </w:rPr>
              <w:t>microbiota</w:t>
            </w:r>
            <w:proofErr w:type="spellEnd"/>
            <w:r w:rsidRPr="009A73B4">
              <w:rPr>
                <w:rFonts w:ascii="Book Antiqua" w:eastAsia="MS PGothic" w:hAnsi="Book Antiqua"/>
                <w:color w:val="000000"/>
              </w:rPr>
              <w:t xml:space="preserve"> without eradication</w:t>
            </w:r>
          </w:p>
        </w:tc>
        <w:tc>
          <w:tcPr>
            <w:tcW w:w="3864" w:type="dxa"/>
            <w:shd w:val="clear" w:color="auto" w:fill="auto"/>
            <w:noWrap/>
            <w:hideMark/>
          </w:tcPr>
          <w:p w14:paraId="11B07C2D" w14:textId="77777777" w:rsidR="009A73B4" w:rsidRPr="009A73B4" w:rsidRDefault="009A73B4" w:rsidP="009A73B4">
            <w:pPr>
              <w:adjustRightInd w:val="0"/>
              <w:snapToGrid w:val="0"/>
              <w:spacing w:line="360" w:lineRule="auto"/>
              <w:jc w:val="both"/>
              <w:rPr>
                <w:rFonts w:ascii="Book Antiqua" w:eastAsia="MS PGothic" w:hAnsi="Book Antiqua"/>
                <w:color w:val="000000" w:themeColor="text1"/>
              </w:rPr>
            </w:pPr>
            <w:r w:rsidRPr="009A73B4">
              <w:rPr>
                <w:rFonts w:ascii="Book Antiqua" w:eastAsia="MS PGothic" w:hAnsi="Book Antiqua"/>
                <w:i/>
                <w:color w:val="000000" w:themeColor="text1"/>
              </w:rPr>
              <w:t>Lactobacillus</w:t>
            </w:r>
            <w:r w:rsidR="004D489F">
              <w:rPr>
                <w:rFonts w:ascii="Book Antiqua" w:hAnsi="Book Antiqua" w:hint="eastAsia"/>
                <w:i/>
                <w:color w:val="000000" w:themeColor="text1"/>
                <w:lang w:eastAsia="zh-CN"/>
              </w:rPr>
              <w:t xml:space="preserve"> </w:t>
            </w:r>
            <w:r w:rsidRPr="009A73B4">
              <w:rPr>
                <w:rFonts w:ascii="Book Antiqua" w:eastAsia="MS PGothic" w:hAnsi="Book Antiqua"/>
                <w:color w:val="000000" w:themeColor="text1"/>
              </w:rPr>
              <w:t>↑</w:t>
            </w:r>
          </w:p>
        </w:tc>
      </w:tr>
      <w:tr w:rsidR="009A73B4" w:rsidRPr="009A73B4" w14:paraId="1C88B6BA" w14:textId="77777777" w:rsidTr="004D489F">
        <w:trPr>
          <w:trHeight w:val="310"/>
        </w:trPr>
        <w:tc>
          <w:tcPr>
            <w:tcW w:w="2009" w:type="dxa"/>
            <w:shd w:val="clear" w:color="auto" w:fill="auto"/>
            <w:noWrap/>
            <w:hideMark/>
          </w:tcPr>
          <w:p w14:paraId="077055B5"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He</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10</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201</w:t>
            </w:r>
            <w:r>
              <w:rPr>
                <w:rFonts w:ascii="Book Antiqua" w:hAnsi="Book Antiqua" w:hint="eastAsia"/>
                <w:color w:val="000000"/>
                <w:lang w:eastAsia="zh-CN"/>
              </w:rPr>
              <w:t>9</w:t>
            </w:r>
          </w:p>
        </w:tc>
        <w:tc>
          <w:tcPr>
            <w:tcW w:w="1698" w:type="dxa"/>
            <w:shd w:val="clear" w:color="auto" w:fill="auto"/>
            <w:noWrap/>
            <w:hideMark/>
          </w:tcPr>
          <w:p w14:paraId="7B94B37A"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10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7</w:t>
            </w:r>
          </w:p>
        </w:tc>
        <w:tc>
          <w:tcPr>
            <w:tcW w:w="1987" w:type="dxa"/>
            <w:shd w:val="clear" w:color="auto" w:fill="auto"/>
            <w:noWrap/>
            <w:hideMark/>
          </w:tcPr>
          <w:p w14:paraId="12B64E67"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Sub analysis for eradication study</w:t>
            </w:r>
          </w:p>
        </w:tc>
        <w:tc>
          <w:tcPr>
            <w:tcW w:w="3864" w:type="dxa"/>
            <w:shd w:val="clear" w:color="auto" w:fill="auto"/>
            <w:noWrap/>
            <w:hideMark/>
          </w:tcPr>
          <w:p w14:paraId="76EA7B4A"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Proteobacteria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05C59A4B" w14:textId="77777777" w:rsidTr="004D489F">
        <w:trPr>
          <w:trHeight w:val="310"/>
        </w:trPr>
        <w:tc>
          <w:tcPr>
            <w:tcW w:w="2009" w:type="dxa"/>
            <w:shd w:val="clear" w:color="auto" w:fill="auto"/>
            <w:noWrap/>
            <w:hideMark/>
          </w:tcPr>
          <w:p w14:paraId="43D6C653"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Iino</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6</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20</w:t>
            </w:r>
          </w:p>
        </w:tc>
        <w:tc>
          <w:tcPr>
            <w:tcW w:w="1698" w:type="dxa"/>
            <w:shd w:val="clear" w:color="auto" w:fill="auto"/>
            <w:noWrap/>
            <w:hideMark/>
          </w:tcPr>
          <w:p w14:paraId="2183464E"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214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214</w:t>
            </w:r>
          </w:p>
        </w:tc>
        <w:tc>
          <w:tcPr>
            <w:tcW w:w="1987" w:type="dxa"/>
            <w:shd w:val="clear" w:color="auto" w:fill="auto"/>
            <w:noWrap/>
            <w:hideMark/>
          </w:tcPr>
          <w:p w14:paraId="442CE43E"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Analysis of </w:t>
            </w:r>
            <w:proofErr w:type="spellStart"/>
            <w:r w:rsidRPr="009A73B4">
              <w:rPr>
                <w:rFonts w:ascii="Book Antiqua" w:eastAsia="MS PGothic" w:hAnsi="Book Antiqua"/>
                <w:color w:val="000000"/>
              </w:rPr>
              <w:t>microbiota</w:t>
            </w:r>
            <w:proofErr w:type="spellEnd"/>
            <w:r w:rsidRPr="009A73B4">
              <w:rPr>
                <w:rFonts w:ascii="Book Antiqua" w:eastAsia="MS PGothic" w:hAnsi="Book Antiqua"/>
                <w:color w:val="000000"/>
              </w:rPr>
              <w:t xml:space="preserve"> without eradication</w:t>
            </w:r>
          </w:p>
        </w:tc>
        <w:tc>
          <w:tcPr>
            <w:tcW w:w="3864" w:type="dxa"/>
            <w:shd w:val="clear" w:color="auto" w:fill="auto"/>
            <w:noWrap/>
            <w:hideMark/>
          </w:tcPr>
          <w:p w14:paraId="093D0A6D"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Haemophilusu</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t>Streptococcus</w:t>
            </w:r>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Gemella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Actinomyces</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1F6CBE8E" w14:textId="77777777" w:rsidTr="004D489F">
        <w:trPr>
          <w:trHeight w:val="310"/>
        </w:trPr>
        <w:tc>
          <w:tcPr>
            <w:tcW w:w="2009" w:type="dxa"/>
            <w:shd w:val="clear" w:color="auto" w:fill="auto"/>
            <w:noWrap/>
            <w:hideMark/>
          </w:tcPr>
          <w:p w14:paraId="08BCE68C"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Martín-</w:t>
            </w:r>
            <w:proofErr w:type="spellStart"/>
            <w:r w:rsidRPr="009A73B4">
              <w:rPr>
                <w:rFonts w:ascii="Book Antiqua" w:eastAsia="MS PGothic" w:hAnsi="Book Antiqua"/>
                <w:color w:val="000000"/>
              </w:rPr>
              <w:t>Núñez</w:t>
            </w:r>
            <w:proofErr w:type="spellEnd"/>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11</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19</w:t>
            </w:r>
          </w:p>
        </w:tc>
        <w:tc>
          <w:tcPr>
            <w:tcW w:w="1698" w:type="dxa"/>
            <w:shd w:val="clear" w:color="auto" w:fill="auto"/>
            <w:noWrap/>
            <w:hideMark/>
          </w:tcPr>
          <w:p w14:paraId="51E53E48"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40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20</w:t>
            </w:r>
          </w:p>
        </w:tc>
        <w:tc>
          <w:tcPr>
            <w:tcW w:w="1987" w:type="dxa"/>
            <w:shd w:val="clear" w:color="auto" w:fill="auto"/>
            <w:noWrap/>
            <w:hideMark/>
          </w:tcPr>
          <w:p w14:paraId="62933D8D"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Sub analysis for eradication </w:t>
            </w:r>
            <w:r w:rsidRPr="009A73B4">
              <w:rPr>
                <w:rFonts w:ascii="Book Antiqua" w:eastAsia="MS PGothic" w:hAnsi="Book Antiqua"/>
                <w:color w:val="000000"/>
              </w:rPr>
              <w:lastRenderedPageBreak/>
              <w:t>study</w:t>
            </w:r>
          </w:p>
        </w:tc>
        <w:tc>
          <w:tcPr>
            <w:tcW w:w="3864" w:type="dxa"/>
            <w:shd w:val="clear" w:color="auto" w:fill="auto"/>
            <w:noWrap/>
            <w:hideMark/>
          </w:tcPr>
          <w:p w14:paraId="45AD2B8E"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lastRenderedPageBreak/>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Oscillospira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37739D41" w14:textId="77777777" w:rsidTr="004D489F">
        <w:trPr>
          <w:trHeight w:val="310"/>
        </w:trPr>
        <w:tc>
          <w:tcPr>
            <w:tcW w:w="2009" w:type="dxa"/>
            <w:shd w:val="clear" w:color="auto" w:fill="auto"/>
            <w:noWrap/>
            <w:hideMark/>
          </w:tcPr>
          <w:p w14:paraId="29D70A81"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lastRenderedPageBreak/>
              <w:t>Dash</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12</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19</w:t>
            </w:r>
          </w:p>
        </w:tc>
        <w:tc>
          <w:tcPr>
            <w:tcW w:w="1698" w:type="dxa"/>
            <w:shd w:val="clear" w:color="auto" w:fill="auto"/>
            <w:noWrap/>
            <w:hideMark/>
          </w:tcPr>
          <w:p w14:paraId="39BAC431"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12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48</w:t>
            </w:r>
          </w:p>
        </w:tc>
        <w:tc>
          <w:tcPr>
            <w:tcW w:w="1987" w:type="dxa"/>
            <w:shd w:val="clear" w:color="auto" w:fill="auto"/>
            <w:noWrap/>
            <w:hideMark/>
          </w:tcPr>
          <w:p w14:paraId="4D0550A9"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Analysis of </w:t>
            </w:r>
            <w:proofErr w:type="spellStart"/>
            <w:r w:rsidRPr="009A73B4">
              <w:rPr>
                <w:rFonts w:ascii="Book Antiqua" w:eastAsia="MS PGothic" w:hAnsi="Book Antiqua"/>
                <w:color w:val="000000"/>
              </w:rPr>
              <w:t>microbiota</w:t>
            </w:r>
            <w:proofErr w:type="spellEnd"/>
            <w:r w:rsidRPr="009A73B4">
              <w:rPr>
                <w:rFonts w:ascii="Book Antiqua" w:eastAsia="MS PGothic" w:hAnsi="Book Antiqua"/>
                <w:color w:val="000000"/>
              </w:rPr>
              <w:t xml:space="preserve"> without eradication</w:t>
            </w:r>
          </w:p>
        </w:tc>
        <w:tc>
          <w:tcPr>
            <w:tcW w:w="3864" w:type="dxa"/>
            <w:shd w:val="clear" w:color="auto" w:fill="auto"/>
            <w:noWrap/>
            <w:hideMark/>
          </w:tcPr>
          <w:p w14:paraId="5FF43A76" w14:textId="77777777" w:rsidR="009A73B4" w:rsidRPr="009A73B4" w:rsidRDefault="004D489F" w:rsidP="009A73B4">
            <w:pPr>
              <w:adjustRightInd w:val="0"/>
              <w:snapToGrid w:val="0"/>
              <w:spacing w:line="360" w:lineRule="auto"/>
              <w:jc w:val="both"/>
              <w:rPr>
                <w:rFonts w:ascii="Book Antiqua" w:eastAsia="MS PGothic" w:hAnsi="Book Antiqua"/>
                <w:color w:val="000000" w:themeColor="text1"/>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Succinivibrio</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Coriobacteriaceae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Enterococcaceae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Rikenellaceae</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r w:rsidR="009A73B4" w:rsidRPr="009A73B4">
              <w:rPr>
                <w:rFonts w:ascii="Book Antiqua" w:eastAsia="MS PGothic" w:hAnsi="Book Antiqua"/>
                <w:i/>
                <w:color w:val="000000" w:themeColor="text1"/>
              </w:rPr>
              <w:t xml:space="preserve">Candida </w:t>
            </w:r>
            <w:proofErr w:type="spellStart"/>
            <w:r w:rsidR="009A73B4" w:rsidRPr="009A73B4">
              <w:rPr>
                <w:rFonts w:ascii="Book Antiqua" w:eastAsia="MS PGothic" w:hAnsi="Book Antiqua"/>
                <w:i/>
                <w:color w:val="000000" w:themeColor="text1"/>
              </w:rPr>
              <w:t>glabrata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r w:rsidR="009A73B4" w:rsidRPr="009A73B4" w14:paraId="5299FD64" w14:textId="77777777" w:rsidTr="004D489F">
        <w:trPr>
          <w:trHeight w:val="310"/>
        </w:trPr>
        <w:tc>
          <w:tcPr>
            <w:tcW w:w="2009" w:type="dxa"/>
            <w:tcBorders>
              <w:bottom w:val="single" w:sz="4" w:space="0" w:color="auto"/>
            </w:tcBorders>
            <w:shd w:val="clear" w:color="auto" w:fill="auto"/>
            <w:noWrap/>
            <w:hideMark/>
          </w:tcPr>
          <w:p w14:paraId="69649F07"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Frost</w:t>
            </w:r>
            <w:r w:rsidRPr="009A73B4">
              <w:rPr>
                <w:rFonts w:ascii="Book Antiqua" w:hAnsi="Book Antiqua" w:hint="eastAsia"/>
                <w:i/>
                <w:color w:val="000000"/>
                <w:lang w:eastAsia="zh-CN"/>
              </w:rPr>
              <w:t xml:space="preserve"> et al</w:t>
            </w:r>
            <w:r w:rsidRPr="009A73B4">
              <w:rPr>
                <w:rFonts w:ascii="Book Antiqua" w:eastAsia="MS PGothic" w:hAnsi="Book Antiqua"/>
                <w:color w:val="000000"/>
                <w:vertAlign w:val="superscript"/>
              </w:rPr>
              <w:t>[</w:t>
            </w:r>
            <w:r>
              <w:rPr>
                <w:rFonts w:ascii="Book Antiqua" w:hAnsi="Book Antiqua" w:hint="eastAsia"/>
                <w:color w:val="000000"/>
                <w:vertAlign w:val="superscript"/>
                <w:lang w:eastAsia="zh-CN"/>
              </w:rPr>
              <w:t>13</w:t>
            </w:r>
            <w:r w:rsidRPr="009A73B4">
              <w:rPr>
                <w:rFonts w:ascii="Book Antiqua" w:eastAsia="MS PGothic" w:hAnsi="Book Antiqua"/>
                <w:color w:val="000000"/>
                <w:vertAlign w:val="superscript"/>
              </w:rPr>
              <w:t>]</w:t>
            </w:r>
            <w:r>
              <w:rPr>
                <w:rFonts w:ascii="Book Antiqua" w:hAnsi="Book Antiqua" w:hint="eastAsia"/>
                <w:color w:val="000000"/>
                <w:lang w:eastAsia="zh-CN"/>
              </w:rPr>
              <w:t xml:space="preserve">, </w:t>
            </w:r>
            <w:r w:rsidRPr="009A73B4">
              <w:rPr>
                <w:rFonts w:ascii="Book Antiqua" w:eastAsia="MS PGothic" w:hAnsi="Book Antiqua"/>
                <w:color w:val="000000"/>
              </w:rPr>
              <w:t>20</w:t>
            </w:r>
            <w:r>
              <w:rPr>
                <w:rFonts w:ascii="Book Antiqua" w:hAnsi="Book Antiqua" w:hint="eastAsia"/>
                <w:color w:val="000000"/>
                <w:lang w:eastAsia="zh-CN"/>
              </w:rPr>
              <w:t>19</w:t>
            </w:r>
          </w:p>
        </w:tc>
        <w:tc>
          <w:tcPr>
            <w:tcW w:w="1698" w:type="dxa"/>
            <w:tcBorders>
              <w:bottom w:val="single" w:sz="4" w:space="0" w:color="auto"/>
            </w:tcBorders>
            <w:shd w:val="clear" w:color="auto" w:fill="auto"/>
            <w:noWrap/>
            <w:hideMark/>
          </w:tcPr>
          <w:p w14:paraId="5435B645" w14:textId="77777777" w:rsidR="009A73B4" w:rsidRPr="009A73B4" w:rsidRDefault="009A73B4" w:rsidP="009A73B4">
            <w:pPr>
              <w:adjustRightInd w:val="0"/>
              <w:snapToGrid w:val="0"/>
              <w:spacing w:line="360" w:lineRule="auto"/>
              <w:jc w:val="both"/>
              <w:rPr>
                <w:rFonts w:ascii="Book Antiqua" w:hAnsi="Book Antiqua"/>
                <w:color w:val="000000"/>
                <w:lang w:eastAsia="zh-CN"/>
              </w:rPr>
            </w:pPr>
            <w:r w:rsidRPr="009A73B4">
              <w:rPr>
                <w:rFonts w:ascii="Book Antiqua" w:eastAsia="MS PGothic" w:hAnsi="Book Antiqua"/>
                <w:color w:val="000000"/>
              </w:rPr>
              <w:t xml:space="preserve">212 </w:t>
            </w:r>
            <w:proofErr w:type="spellStart"/>
            <w:r w:rsidRPr="009A73B4">
              <w:rPr>
                <w:rFonts w:ascii="Book Antiqua" w:eastAsia="MS PGothic" w:hAnsi="Book Antiqua"/>
                <w:i/>
                <w:color w:val="000000"/>
              </w:rPr>
              <w:t>vs</w:t>
            </w:r>
            <w:proofErr w:type="spellEnd"/>
            <w:r w:rsidRPr="009A73B4">
              <w:rPr>
                <w:rFonts w:ascii="Book Antiqua" w:eastAsia="MS PGothic" w:hAnsi="Book Antiqua"/>
                <w:color w:val="000000"/>
              </w:rPr>
              <w:t xml:space="preserve"> 212</w:t>
            </w:r>
          </w:p>
        </w:tc>
        <w:tc>
          <w:tcPr>
            <w:tcW w:w="1987" w:type="dxa"/>
            <w:tcBorders>
              <w:bottom w:val="single" w:sz="4" w:space="0" w:color="auto"/>
            </w:tcBorders>
            <w:shd w:val="clear" w:color="auto" w:fill="auto"/>
            <w:noWrap/>
            <w:hideMark/>
          </w:tcPr>
          <w:p w14:paraId="2B9E5008" w14:textId="77777777" w:rsidR="009A73B4" w:rsidRPr="009A73B4" w:rsidRDefault="009A73B4" w:rsidP="009A73B4">
            <w:pPr>
              <w:adjustRightInd w:val="0"/>
              <w:snapToGrid w:val="0"/>
              <w:spacing w:line="360" w:lineRule="auto"/>
              <w:jc w:val="both"/>
              <w:rPr>
                <w:rFonts w:ascii="Book Antiqua" w:eastAsia="MS PGothic" w:hAnsi="Book Antiqua"/>
                <w:color w:val="000000"/>
              </w:rPr>
            </w:pPr>
            <w:r w:rsidRPr="009A73B4">
              <w:rPr>
                <w:rFonts w:ascii="Book Antiqua" w:eastAsia="MS PGothic" w:hAnsi="Book Antiqua"/>
                <w:color w:val="000000"/>
              </w:rPr>
              <w:t xml:space="preserve">Analysis of </w:t>
            </w:r>
            <w:proofErr w:type="spellStart"/>
            <w:r w:rsidRPr="009A73B4">
              <w:rPr>
                <w:rFonts w:ascii="Book Antiqua" w:eastAsia="MS PGothic" w:hAnsi="Book Antiqua"/>
                <w:color w:val="000000"/>
              </w:rPr>
              <w:t>microbiota</w:t>
            </w:r>
            <w:proofErr w:type="spellEnd"/>
            <w:r w:rsidRPr="009A73B4">
              <w:rPr>
                <w:rFonts w:ascii="Book Antiqua" w:eastAsia="MS PGothic" w:hAnsi="Book Antiqua"/>
                <w:color w:val="000000"/>
              </w:rPr>
              <w:t xml:space="preserve"> without eradication</w:t>
            </w:r>
          </w:p>
        </w:tc>
        <w:tc>
          <w:tcPr>
            <w:tcW w:w="3864" w:type="dxa"/>
            <w:tcBorders>
              <w:bottom w:val="single" w:sz="4" w:space="0" w:color="auto"/>
            </w:tcBorders>
            <w:shd w:val="clear" w:color="auto" w:fill="auto"/>
            <w:noWrap/>
            <w:hideMark/>
          </w:tcPr>
          <w:p w14:paraId="73710A03" w14:textId="77777777" w:rsidR="009A73B4" w:rsidRPr="004D489F" w:rsidRDefault="004D489F" w:rsidP="009A73B4">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D</w:t>
            </w:r>
            <w:r w:rsidR="009A73B4" w:rsidRPr="009A73B4">
              <w:rPr>
                <w:rFonts w:ascii="Book Antiqua" w:eastAsia="MS PGothic" w:hAnsi="Book Antiqua"/>
                <w:color w:val="000000" w:themeColor="text1"/>
              </w:rPr>
              <w:t>iversity</w:t>
            </w:r>
            <w:r>
              <w:rPr>
                <w:rFonts w:ascii="Book Antiqua" w:hAnsi="Book Antiqua" w:hint="eastAsia"/>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Prevotella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r>
              <w:rPr>
                <w:rFonts w:ascii="Book Antiqua" w:hAnsi="Book Antiqua" w:hint="eastAsia"/>
                <w:color w:val="000000" w:themeColor="text1"/>
                <w:lang w:eastAsia="zh-CN"/>
              </w:rPr>
              <w:t xml:space="preserve"> </w:t>
            </w:r>
            <w:proofErr w:type="spellStart"/>
            <w:r w:rsidR="009A73B4" w:rsidRPr="009A73B4">
              <w:rPr>
                <w:rFonts w:ascii="Book Antiqua" w:eastAsia="MS PGothic" w:hAnsi="Book Antiqua"/>
                <w:i/>
                <w:color w:val="000000" w:themeColor="text1"/>
              </w:rPr>
              <w:t>Bacteroidetes</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Parasutterella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Holdemanella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Betaproteobacteria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Pseudoflavonifractor</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Alisonella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 xml:space="preserve">↑, </w:t>
            </w:r>
            <w:proofErr w:type="spellStart"/>
            <w:r w:rsidR="009A73B4" w:rsidRPr="009A73B4">
              <w:rPr>
                <w:rFonts w:ascii="Book Antiqua" w:eastAsia="MS PGothic" w:hAnsi="Book Antiqua"/>
                <w:i/>
                <w:color w:val="000000" w:themeColor="text1"/>
              </w:rPr>
              <w:t>Howardella</w:t>
            </w:r>
            <w:proofErr w:type="spellEnd"/>
            <w:r>
              <w:rPr>
                <w:rFonts w:ascii="Book Antiqua" w:hAnsi="Book Antiqua" w:hint="eastAsia"/>
                <w:i/>
                <w:color w:val="000000" w:themeColor="text1"/>
                <w:lang w:eastAsia="zh-CN"/>
              </w:rPr>
              <w:t xml:space="preserve"> </w:t>
            </w:r>
            <w:r w:rsidR="009A73B4" w:rsidRPr="009A73B4">
              <w:rPr>
                <w:rFonts w:ascii="Book Antiqua" w:eastAsia="MS PGothic" w:hAnsi="Book Antiqua"/>
                <w:color w:val="000000" w:themeColor="text1"/>
              </w:rPr>
              <w:t>↑</w:t>
            </w:r>
          </w:p>
        </w:tc>
      </w:tr>
    </w:tbl>
    <w:p w14:paraId="789AB92B" w14:textId="11FEBE50" w:rsidR="00C03017" w:rsidRDefault="004D489F">
      <w:pPr>
        <w:spacing w:line="360" w:lineRule="auto"/>
        <w:jc w:val="both"/>
        <w:rPr>
          <w:rFonts w:ascii="Book Antiqua" w:hAnsi="Book Antiqua" w:cs="Book Antiqua"/>
          <w:color w:val="000000"/>
          <w:lang w:eastAsia="zh-CN"/>
        </w:rPr>
      </w:pPr>
      <w:r w:rsidRPr="004D489F">
        <w:rPr>
          <w:rFonts w:ascii="Book Antiqua" w:eastAsia="Book Antiqua" w:hAnsi="Book Antiqua" w:cs="Book Antiqua"/>
          <w:bCs/>
          <w:i/>
          <w:iCs/>
          <w:color w:val="000000"/>
        </w:rPr>
        <w:t>Helicobacter</w:t>
      </w:r>
      <w:r w:rsidRPr="004D489F">
        <w:rPr>
          <w:rFonts w:ascii="Book Antiqua" w:eastAsia="Book Antiqua" w:hAnsi="Book Antiqua" w:cs="Book Antiqua"/>
          <w:i/>
          <w:color w:val="000000"/>
        </w:rPr>
        <w:t xml:space="preserve"> pylori</w:t>
      </w:r>
      <w:r w:rsidRPr="004D489F">
        <w:rPr>
          <w:rFonts w:ascii="Book Antiqua" w:hAnsi="Book Antiqua" w:cs="Book Antiqua" w:hint="eastAsia"/>
          <w:color w:val="000000"/>
          <w:lang w:eastAsia="zh-CN"/>
        </w:rPr>
        <w:t xml:space="preserve">: </w:t>
      </w:r>
      <w:r w:rsidRPr="004D489F">
        <w:rPr>
          <w:rFonts w:ascii="Book Antiqua" w:eastAsia="Book Antiqua" w:hAnsi="Book Antiqua" w:cs="Book Antiqua"/>
          <w:bCs/>
          <w:i/>
          <w:iCs/>
          <w:color w:val="000000"/>
        </w:rPr>
        <w:t>H</w:t>
      </w:r>
      <w:r w:rsidRPr="004D489F">
        <w:rPr>
          <w:rFonts w:ascii="Book Antiqua" w:hAnsi="Book Antiqua" w:cs="Book Antiqua" w:hint="eastAsia"/>
          <w:bCs/>
          <w:i/>
          <w:iCs/>
          <w:color w:val="000000"/>
          <w:lang w:eastAsia="zh-CN"/>
        </w:rPr>
        <w:t>.</w:t>
      </w:r>
      <w:r w:rsidRPr="004D489F">
        <w:rPr>
          <w:rFonts w:ascii="Book Antiqua" w:eastAsia="Book Antiqua" w:hAnsi="Book Antiqua" w:cs="Book Antiqua"/>
          <w:i/>
          <w:color w:val="000000"/>
        </w:rPr>
        <w:t xml:space="preserve"> pylori</w:t>
      </w:r>
      <w:r>
        <w:rPr>
          <w:rFonts w:ascii="Book Antiqua" w:hAnsi="Book Antiqua" w:cs="Book Antiqua" w:hint="eastAsia"/>
          <w:color w:val="000000"/>
          <w:lang w:eastAsia="zh-CN"/>
        </w:rPr>
        <w:t>.</w:t>
      </w:r>
    </w:p>
    <w:p w14:paraId="74D7BFAD" w14:textId="77777777" w:rsidR="00C03017" w:rsidRDefault="00C03017">
      <w:pPr>
        <w:rPr>
          <w:rFonts w:ascii="Book Antiqua" w:hAnsi="Book Antiqua" w:cs="Book Antiqua"/>
          <w:color w:val="000000"/>
          <w:lang w:eastAsia="zh-CN"/>
        </w:rPr>
      </w:pPr>
      <w:r>
        <w:rPr>
          <w:rFonts w:ascii="Book Antiqua" w:hAnsi="Book Antiqua" w:cs="Book Antiqua"/>
          <w:color w:val="000000"/>
          <w:lang w:eastAsia="zh-CN"/>
        </w:rPr>
        <w:br w:type="page"/>
      </w:r>
    </w:p>
    <w:p w14:paraId="13E14E08" w14:textId="77777777" w:rsidR="00C03017" w:rsidRDefault="00C03017" w:rsidP="00C03017">
      <w:pPr>
        <w:jc w:val="center"/>
        <w:rPr>
          <w:rFonts w:ascii="Book Antiqua" w:hAnsi="Book Antiqua"/>
        </w:rPr>
      </w:pPr>
    </w:p>
    <w:p w14:paraId="457B37E3" w14:textId="77777777" w:rsidR="00C03017" w:rsidRDefault="00C03017" w:rsidP="00C03017">
      <w:pPr>
        <w:jc w:val="center"/>
        <w:rPr>
          <w:rFonts w:ascii="Book Antiqua" w:hAnsi="Book Antiqua"/>
        </w:rPr>
      </w:pPr>
    </w:p>
    <w:p w14:paraId="231BD509" w14:textId="77777777" w:rsidR="00C03017" w:rsidRDefault="00C03017" w:rsidP="00C03017">
      <w:pPr>
        <w:jc w:val="center"/>
        <w:rPr>
          <w:rFonts w:ascii="Book Antiqua" w:hAnsi="Book Antiqua"/>
        </w:rPr>
      </w:pPr>
    </w:p>
    <w:p w14:paraId="7DC87E60" w14:textId="77777777" w:rsidR="00C03017" w:rsidRDefault="00C03017" w:rsidP="00C03017">
      <w:pPr>
        <w:jc w:val="center"/>
        <w:rPr>
          <w:rFonts w:ascii="Book Antiqua" w:hAnsi="Book Antiqua"/>
        </w:rPr>
      </w:pPr>
    </w:p>
    <w:p w14:paraId="0FA52D5A" w14:textId="77777777" w:rsidR="00C03017" w:rsidRDefault="00C03017" w:rsidP="00C03017">
      <w:pPr>
        <w:jc w:val="center"/>
        <w:rPr>
          <w:rFonts w:ascii="Book Antiqua" w:hAnsi="Book Antiqua"/>
        </w:rPr>
      </w:pPr>
    </w:p>
    <w:p w14:paraId="4EC98E91" w14:textId="77777777" w:rsidR="00C03017" w:rsidRDefault="00C03017" w:rsidP="00C03017">
      <w:pPr>
        <w:jc w:val="center"/>
        <w:rPr>
          <w:rFonts w:ascii="Book Antiqua" w:hAnsi="Book Antiqua"/>
        </w:rPr>
      </w:pPr>
      <w:r>
        <w:rPr>
          <w:rFonts w:ascii="Book Antiqua" w:hAnsi="Book Antiqua"/>
          <w:noProof/>
          <w:lang w:eastAsia="zh-CN"/>
        </w:rPr>
        <w:drawing>
          <wp:inline distT="0" distB="0" distL="0" distR="0" wp14:anchorId="24A01E6E" wp14:editId="2DBC22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6F2559" w14:textId="77777777" w:rsidR="00C03017" w:rsidRDefault="00C03017" w:rsidP="00C03017">
      <w:pPr>
        <w:jc w:val="center"/>
        <w:rPr>
          <w:rFonts w:ascii="Book Antiqua" w:hAnsi="Book Antiqua"/>
        </w:rPr>
      </w:pPr>
    </w:p>
    <w:p w14:paraId="33F8848D" w14:textId="77777777" w:rsidR="00C03017" w:rsidRPr="00763D22" w:rsidRDefault="00C03017" w:rsidP="00C0301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001D80F" w14:textId="77777777" w:rsidR="00C03017" w:rsidRPr="00763D22" w:rsidRDefault="00C03017" w:rsidP="00C030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CA9230" w14:textId="77777777" w:rsidR="00C03017" w:rsidRPr="00763D22" w:rsidRDefault="00C03017" w:rsidP="00C030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571401" w14:textId="77777777" w:rsidR="00C03017" w:rsidRPr="00763D22" w:rsidRDefault="00C03017" w:rsidP="00C030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A738AB" w14:textId="77777777" w:rsidR="00C03017" w:rsidRPr="00763D22" w:rsidRDefault="00C03017" w:rsidP="00C030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035A47B" w14:textId="77777777" w:rsidR="00C03017" w:rsidRPr="00763D22" w:rsidRDefault="00C03017" w:rsidP="00C0301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4F3CA8A" w14:textId="77777777" w:rsidR="00C03017" w:rsidRDefault="00C03017" w:rsidP="00C03017">
      <w:pPr>
        <w:jc w:val="center"/>
        <w:rPr>
          <w:rFonts w:ascii="Book Antiqua" w:hAnsi="Book Antiqua"/>
        </w:rPr>
      </w:pPr>
    </w:p>
    <w:p w14:paraId="77ADF163" w14:textId="77777777" w:rsidR="00C03017" w:rsidRDefault="00C03017" w:rsidP="00C03017">
      <w:pPr>
        <w:jc w:val="center"/>
        <w:rPr>
          <w:rFonts w:ascii="Book Antiqua" w:hAnsi="Book Antiqua"/>
        </w:rPr>
      </w:pPr>
    </w:p>
    <w:p w14:paraId="67125A53" w14:textId="77777777" w:rsidR="00C03017" w:rsidRDefault="00C03017" w:rsidP="00C03017">
      <w:pPr>
        <w:jc w:val="center"/>
        <w:rPr>
          <w:rFonts w:ascii="Book Antiqua" w:hAnsi="Book Antiqua"/>
        </w:rPr>
      </w:pPr>
    </w:p>
    <w:p w14:paraId="462009A1" w14:textId="77777777" w:rsidR="00C03017" w:rsidRDefault="00C03017" w:rsidP="00C03017">
      <w:pPr>
        <w:jc w:val="center"/>
        <w:rPr>
          <w:rFonts w:ascii="Book Antiqua" w:hAnsi="Book Antiqua"/>
        </w:rPr>
      </w:pPr>
      <w:r>
        <w:rPr>
          <w:rFonts w:ascii="Book Antiqua" w:hAnsi="Book Antiqua"/>
          <w:noProof/>
          <w:lang w:eastAsia="zh-CN"/>
        </w:rPr>
        <w:drawing>
          <wp:inline distT="0" distB="0" distL="0" distR="0" wp14:anchorId="258364DC" wp14:editId="3CC10A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1E3968" w14:textId="77777777" w:rsidR="00C03017" w:rsidRDefault="00C03017" w:rsidP="00C03017">
      <w:pPr>
        <w:jc w:val="center"/>
        <w:rPr>
          <w:rFonts w:ascii="Book Antiqua" w:hAnsi="Book Antiqua"/>
        </w:rPr>
      </w:pPr>
    </w:p>
    <w:p w14:paraId="608D3567" w14:textId="77777777" w:rsidR="00C03017" w:rsidRDefault="00C03017" w:rsidP="00C03017">
      <w:pPr>
        <w:jc w:val="center"/>
        <w:rPr>
          <w:rFonts w:ascii="Book Antiqua" w:hAnsi="Book Antiqua"/>
        </w:rPr>
      </w:pPr>
    </w:p>
    <w:p w14:paraId="24469C77" w14:textId="77777777" w:rsidR="00C03017" w:rsidRDefault="00C03017" w:rsidP="00C03017">
      <w:pPr>
        <w:jc w:val="center"/>
        <w:rPr>
          <w:rFonts w:ascii="Book Antiqua" w:hAnsi="Book Antiqua"/>
        </w:rPr>
      </w:pPr>
    </w:p>
    <w:p w14:paraId="43ED5839" w14:textId="77777777" w:rsidR="00C03017" w:rsidRDefault="00C03017" w:rsidP="00C03017">
      <w:pPr>
        <w:jc w:val="center"/>
        <w:rPr>
          <w:rFonts w:ascii="Book Antiqua" w:hAnsi="Book Antiqua"/>
        </w:rPr>
      </w:pPr>
    </w:p>
    <w:p w14:paraId="035E5821" w14:textId="77777777" w:rsidR="00C03017" w:rsidRDefault="00C03017" w:rsidP="00C03017">
      <w:pPr>
        <w:jc w:val="center"/>
        <w:rPr>
          <w:rFonts w:ascii="Book Antiqua" w:hAnsi="Book Antiqua"/>
        </w:rPr>
      </w:pPr>
    </w:p>
    <w:p w14:paraId="5567A029" w14:textId="77777777" w:rsidR="00C03017" w:rsidRDefault="00C03017" w:rsidP="00C03017">
      <w:pPr>
        <w:jc w:val="center"/>
        <w:rPr>
          <w:rFonts w:ascii="Book Antiqua" w:hAnsi="Book Antiqua"/>
        </w:rPr>
      </w:pPr>
    </w:p>
    <w:p w14:paraId="03782B40" w14:textId="77777777" w:rsidR="00C03017" w:rsidRDefault="00C03017" w:rsidP="00C03017">
      <w:pPr>
        <w:jc w:val="center"/>
        <w:rPr>
          <w:rFonts w:ascii="Book Antiqua" w:hAnsi="Book Antiqua"/>
        </w:rPr>
      </w:pPr>
    </w:p>
    <w:p w14:paraId="341FEE5F" w14:textId="77777777" w:rsidR="00C03017" w:rsidRDefault="00C03017" w:rsidP="00C03017">
      <w:pPr>
        <w:jc w:val="center"/>
        <w:rPr>
          <w:rFonts w:ascii="Book Antiqua" w:hAnsi="Book Antiqua"/>
        </w:rPr>
      </w:pPr>
    </w:p>
    <w:p w14:paraId="48088E39" w14:textId="77777777" w:rsidR="00C03017" w:rsidRDefault="00C03017" w:rsidP="00C03017">
      <w:pPr>
        <w:jc w:val="center"/>
        <w:rPr>
          <w:rFonts w:ascii="Book Antiqua" w:hAnsi="Book Antiqua"/>
        </w:rPr>
      </w:pPr>
    </w:p>
    <w:p w14:paraId="0B450723" w14:textId="77777777" w:rsidR="00C03017" w:rsidRPr="00763D22" w:rsidRDefault="00C03017" w:rsidP="00C03017">
      <w:pPr>
        <w:jc w:val="right"/>
        <w:rPr>
          <w:rFonts w:ascii="Book Antiqua" w:hAnsi="Book Antiqua"/>
          <w:color w:val="000000" w:themeColor="text1"/>
        </w:rPr>
      </w:pPr>
    </w:p>
    <w:p w14:paraId="722F88CD" w14:textId="77777777" w:rsidR="00C03017" w:rsidRPr="00763D22" w:rsidRDefault="00C03017" w:rsidP="00C0301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80BA67D" w14:textId="77777777" w:rsidR="009A73B4" w:rsidRPr="00C03017" w:rsidRDefault="009A73B4">
      <w:pPr>
        <w:spacing w:line="360" w:lineRule="auto"/>
        <w:jc w:val="both"/>
        <w:rPr>
          <w:rFonts w:ascii="Book Antiqua" w:hAnsi="Book Antiqua" w:cs="Book Antiqua"/>
          <w:color w:val="000000"/>
          <w:lang w:eastAsia="zh-CN"/>
        </w:rPr>
      </w:pPr>
    </w:p>
    <w:sectPr w:rsidR="009A73B4" w:rsidRPr="00C03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A71FE" w14:textId="77777777" w:rsidR="006A038E" w:rsidRDefault="006A038E" w:rsidP="0045300E">
      <w:r>
        <w:separator/>
      </w:r>
    </w:p>
  </w:endnote>
  <w:endnote w:type="continuationSeparator" w:id="0">
    <w:p w14:paraId="45F2F07A" w14:textId="77777777" w:rsidR="006A038E" w:rsidRDefault="006A038E" w:rsidP="0045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830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EB7A87B" w14:textId="77777777" w:rsidR="0045300E" w:rsidRPr="0045300E" w:rsidRDefault="0045300E" w:rsidP="0045300E">
            <w:pPr>
              <w:pStyle w:val="a4"/>
              <w:jc w:val="right"/>
              <w:rPr>
                <w:rFonts w:ascii="Book Antiqua" w:hAnsi="Book Antiqua"/>
                <w:sz w:val="24"/>
                <w:szCs w:val="24"/>
              </w:rPr>
            </w:pPr>
            <w:r w:rsidRPr="0045300E">
              <w:rPr>
                <w:rFonts w:ascii="Book Antiqua" w:hAnsi="Book Antiqua"/>
                <w:sz w:val="24"/>
                <w:szCs w:val="24"/>
                <w:lang w:val="zh-CN" w:eastAsia="zh-CN"/>
              </w:rPr>
              <w:t xml:space="preserve"> </w:t>
            </w:r>
            <w:r w:rsidRPr="0045300E">
              <w:rPr>
                <w:rFonts w:ascii="Book Antiqua" w:hAnsi="Book Antiqua"/>
                <w:bCs/>
                <w:sz w:val="24"/>
                <w:szCs w:val="24"/>
              </w:rPr>
              <w:fldChar w:fldCharType="begin"/>
            </w:r>
            <w:r w:rsidRPr="0045300E">
              <w:rPr>
                <w:rFonts w:ascii="Book Antiqua" w:hAnsi="Book Antiqua"/>
                <w:bCs/>
                <w:sz w:val="24"/>
                <w:szCs w:val="24"/>
              </w:rPr>
              <w:instrText>PAGE</w:instrText>
            </w:r>
            <w:r w:rsidRPr="0045300E">
              <w:rPr>
                <w:rFonts w:ascii="Book Antiqua" w:hAnsi="Book Antiqua"/>
                <w:bCs/>
                <w:sz w:val="24"/>
                <w:szCs w:val="24"/>
              </w:rPr>
              <w:fldChar w:fldCharType="separate"/>
            </w:r>
            <w:r w:rsidR="00DF227A">
              <w:rPr>
                <w:rFonts w:ascii="Book Antiqua" w:hAnsi="Book Antiqua"/>
                <w:bCs/>
                <w:noProof/>
                <w:sz w:val="24"/>
                <w:szCs w:val="24"/>
              </w:rPr>
              <w:t>2</w:t>
            </w:r>
            <w:r w:rsidRPr="0045300E">
              <w:rPr>
                <w:rFonts w:ascii="Book Antiqua" w:hAnsi="Book Antiqua"/>
                <w:bCs/>
                <w:sz w:val="24"/>
                <w:szCs w:val="24"/>
              </w:rPr>
              <w:fldChar w:fldCharType="end"/>
            </w:r>
            <w:r w:rsidRPr="0045300E">
              <w:rPr>
                <w:rFonts w:ascii="Book Antiqua" w:hAnsi="Book Antiqua"/>
                <w:sz w:val="24"/>
                <w:szCs w:val="24"/>
                <w:lang w:val="zh-CN" w:eastAsia="zh-CN"/>
              </w:rPr>
              <w:t xml:space="preserve"> / </w:t>
            </w:r>
            <w:r w:rsidRPr="0045300E">
              <w:rPr>
                <w:rFonts w:ascii="Book Antiqua" w:hAnsi="Book Antiqua"/>
                <w:bCs/>
                <w:sz w:val="24"/>
                <w:szCs w:val="24"/>
              </w:rPr>
              <w:fldChar w:fldCharType="begin"/>
            </w:r>
            <w:r w:rsidRPr="0045300E">
              <w:rPr>
                <w:rFonts w:ascii="Book Antiqua" w:hAnsi="Book Antiqua"/>
                <w:bCs/>
                <w:sz w:val="24"/>
                <w:szCs w:val="24"/>
              </w:rPr>
              <w:instrText>NUMPAGES</w:instrText>
            </w:r>
            <w:r w:rsidRPr="0045300E">
              <w:rPr>
                <w:rFonts w:ascii="Book Antiqua" w:hAnsi="Book Antiqua"/>
                <w:bCs/>
                <w:sz w:val="24"/>
                <w:szCs w:val="24"/>
              </w:rPr>
              <w:fldChar w:fldCharType="separate"/>
            </w:r>
            <w:r w:rsidR="00DF227A">
              <w:rPr>
                <w:rFonts w:ascii="Book Antiqua" w:hAnsi="Book Antiqua"/>
                <w:bCs/>
                <w:noProof/>
                <w:sz w:val="24"/>
                <w:szCs w:val="24"/>
              </w:rPr>
              <w:t>20</w:t>
            </w:r>
            <w:r w:rsidRPr="0045300E">
              <w:rPr>
                <w:rFonts w:ascii="Book Antiqua" w:hAnsi="Book Antiqua"/>
                <w:bCs/>
                <w:sz w:val="24"/>
                <w:szCs w:val="24"/>
              </w:rPr>
              <w:fldChar w:fldCharType="end"/>
            </w:r>
          </w:p>
        </w:sdtContent>
      </w:sdt>
    </w:sdtContent>
  </w:sdt>
  <w:p w14:paraId="66C77F93" w14:textId="77777777" w:rsidR="0045300E" w:rsidRPr="0045300E" w:rsidRDefault="0045300E" w:rsidP="0045300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69E7" w14:textId="77777777" w:rsidR="006A038E" w:rsidRDefault="006A038E" w:rsidP="0045300E">
      <w:r>
        <w:separator/>
      </w:r>
    </w:p>
  </w:footnote>
  <w:footnote w:type="continuationSeparator" w:id="0">
    <w:p w14:paraId="2B3FFEF7" w14:textId="77777777" w:rsidR="006A038E" w:rsidRDefault="006A038E" w:rsidP="0045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42DA"/>
    <w:rsid w:val="0010083A"/>
    <w:rsid w:val="001673CA"/>
    <w:rsid w:val="002454B6"/>
    <w:rsid w:val="002A194C"/>
    <w:rsid w:val="003156A7"/>
    <w:rsid w:val="00330B66"/>
    <w:rsid w:val="0045300E"/>
    <w:rsid w:val="004D489F"/>
    <w:rsid w:val="00540333"/>
    <w:rsid w:val="005D2E91"/>
    <w:rsid w:val="005F3597"/>
    <w:rsid w:val="006A038E"/>
    <w:rsid w:val="00747888"/>
    <w:rsid w:val="007D029D"/>
    <w:rsid w:val="007D1EB8"/>
    <w:rsid w:val="00856079"/>
    <w:rsid w:val="008F0AC8"/>
    <w:rsid w:val="00937C27"/>
    <w:rsid w:val="009A73B4"/>
    <w:rsid w:val="009D13B8"/>
    <w:rsid w:val="00A12752"/>
    <w:rsid w:val="00A2767E"/>
    <w:rsid w:val="00A66B1F"/>
    <w:rsid w:val="00A77B3E"/>
    <w:rsid w:val="00A92028"/>
    <w:rsid w:val="00AC7337"/>
    <w:rsid w:val="00AD31CC"/>
    <w:rsid w:val="00B35CF5"/>
    <w:rsid w:val="00B62DBA"/>
    <w:rsid w:val="00C03017"/>
    <w:rsid w:val="00CA26C5"/>
    <w:rsid w:val="00CA2A55"/>
    <w:rsid w:val="00CD371C"/>
    <w:rsid w:val="00CE16F6"/>
    <w:rsid w:val="00DB606C"/>
    <w:rsid w:val="00DF227A"/>
    <w:rsid w:val="00F4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0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3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300E"/>
    <w:rPr>
      <w:sz w:val="18"/>
      <w:szCs w:val="18"/>
    </w:rPr>
  </w:style>
  <w:style w:type="paragraph" w:styleId="a4">
    <w:name w:val="footer"/>
    <w:basedOn w:val="a"/>
    <w:link w:val="Char0"/>
    <w:uiPriority w:val="99"/>
    <w:rsid w:val="0045300E"/>
    <w:pPr>
      <w:tabs>
        <w:tab w:val="center" w:pos="4153"/>
        <w:tab w:val="right" w:pos="8306"/>
      </w:tabs>
      <w:snapToGrid w:val="0"/>
    </w:pPr>
    <w:rPr>
      <w:sz w:val="18"/>
      <w:szCs w:val="18"/>
    </w:rPr>
  </w:style>
  <w:style w:type="character" w:customStyle="1" w:styleId="Char0">
    <w:name w:val="页脚 Char"/>
    <w:basedOn w:val="a0"/>
    <w:link w:val="a4"/>
    <w:uiPriority w:val="99"/>
    <w:rsid w:val="0045300E"/>
    <w:rPr>
      <w:sz w:val="18"/>
      <w:szCs w:val="18"/>
    </w:rPr>
  </w:style>
  <w:style w:type="paragraph" w:styleId="a5">
    <w:name w:val="Balloon Text"/>
    <w:basedOn w:val="a"/>
    <w:link w:val="Char1"/>
    <w:semiHidden/>
    <w:unhideWhenUsed/>
    <w:rsid w:val="00A66B1F"/>
    <w:rPr>
      <w:rFonts w:asciiTheme="majorHAnsi" w:eastAsiaTheme="majorEastAsia" w:hAnsiTheme="majorHAnsi" w:cstheme="majorBidi"/>
      <w:sz w:val="18"/>
      <w:szCs w:val="18"/>
    </w:rPr>
  </w:style>
  <w:style w:type="character" w:customStyle="1" w:styleId="Char1">
    <w:name w:val="批注框文本 Char"/>
    <w:basedOn w:val="a0"/>
    <w:link w:val="a5"/>
    <w:semiHidden/>
    <w:rsid w:val="00A66B1F"/>
    <w:rPr>
      <w:rFonts w:asciiTheme="majorHAnsi" w:eastAsiaTheme="majorEastAsia" w:hAnsiTheme="majorHAnsi" w:cstheme="majorBidi"/>
      <w:sz w:val="18"/>
      <w:szCs w:val="18"/>
    </w:rPr>
  </w:style>
  <w:style w:type="character" w:styleId="a6">
    <w:name w:val="Hyperlink"/>
    <w:basedOn w:val="a0"/>
    <w:unhideWhenUsed/>
    <w:rsid w:val="00315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3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300E"/>
    <w:rPr>
      <w:sz w:val="18"/>
      <w:szCs w:val="18"/>
    </w:rPr>
  </w:style>
  <w:style w:type="paragraph" w:styleId="a4">
    <w:name w:val="footer"/>
    <w:basedOn w:val="a"/>
    <w:link w:val="Char0"/>
    <w:uiPriority w:val="99"/>
    <w:rsid w:val="0045300E"/>
    <w:pPr>
      <w:tabs>
        <w:tab w:val="center" w:pos="4153"/>
        <w:tab w:val="right" w:pos="8306"/>
      </w:tabs>
      <w:snapToGrid w:val="0"/>
    </w:pPr>
    <w:rPr>
      <w:sz w:val="18"/>
      <w:szCs w:val="18"/>
    </w:rPr>
  </w:style>
  <w:style w:type="character" w:customStyle="1" w:styleId="Char0">
    <w:name w:val="页脚 Char"/>
    <w:basedOn w:val="a0"/>
    <w:link w:val="a4"/>
    <w:uiPriority w:val="99"/>
    <w:rsid w:val="0045300E"/>
    <w:rPr>
      <w:sz w:val="18"/>
      <w:szCs w:val="18"/>
    </w:rPr>
  </w:style>
  <w:style w:type="paragraph" w:styleId="a5">
    <w:name w:val="Balloon Text"/>
    <w:basedOn w:val="a"/>
    <w:link w:val="Char1"/>
    <w:semiHidden/>
    <w:unhideWhenUsed/>
    <w:rsid w:val="00A66B1F"/>
    <w:rPr>
      <w:rFonts w:asciiTheme="majorHAnsi" w:eastAsiaTheme="majorEastAsia" w:hAnsiTheme="majorHAnsi" w:cstheme="majorBidi"/>
      <w:sz w:val="18"/>
      <w:szCs w:val="18"/>
    </w:rPr>
  </w:style>
  <w:style w:type="character" w:customStyle="1" w:styleId="Char1">
    <w:name w:val="批注框文本 Char"/>
    <w:basedOn w:val="a0"/>
    <w:link w:val="a5"/>
    <w:semiHidden/>
    <w:rsid w:val="00A66B1F"/>
    <w:rPr>
      <w:rFonts w:asciiTheme="majorHAnsi" w:eastAsiaTheme="majorEastAsia" w:hAnsiTheme="majorHAnsi" w:cstheme="majorBidi"/>
      <w:sz w:val="18"/>
      <w:szCs w:val="18"/>
    </w:rPr>
  </w:style>
  <w:style w:type="character" w:styleId="a6">
    <w:name w:val="Hyperlink"/>
    <w:basedOn w:val="a0"/>
    <w:unhideWhenUsed/>
    <w:rsid w:val="00315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4691</Words>
  <Characters>26743</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21</cp:revision>
  <dcterms:created xsi:type="dcterms:W3CDTF">2021-08-26T05:38:00Z</dcterms:created>
  <dcterms:modified xsi:type="dcterms:W3CDTF">2021-09-27T05:06:00Z</dcterms:modified>
</cp:coreProperties>
</file>