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Name of Journal: </w:t>
      </w:r>
      <w:r w:rsidRPr="00C52450">
        <w:rPr>
          <w:rFonts w:ascii="Book Antiqua" w:eastAsia="Book Antiqua" w:hAnsi="Book Antiqua" w:cs="Book Antiqua"/>
          <w:i/>
          <w:color w:val="000000"/>
        </w:rPr>
        <w:t>World Journal of Gastroenterology</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Manuscript NO: </w:t>
      </w:r>
      <w:r w:rsidRPr="00C52450">
        <w:rPr>
          <w:rFonts w:ascii="Book Antiqua" w:eastAsia="Book Antiqua" w:hAnsi="Book Antiqua" w:cs="Book Antiqua"/>
          <w:color w:val="000000"/>
        </w:rPr>
        <w:t>66604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Manuscript Type: </w:t>
      </w:r>
      <w:r w:rsidRPr="00C52450">
        <w:rPr>
          <w:rFonts w:ascii="Book Antiqua" w:eastAsia="Book Antiqua" w:hAnsi="Book Antiqua" w:cs="Book Antiqua"/>
          <w:color w:val="000000"/>
        </w:rPr>
        <w:t>ORIGINAL ARTICLE</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Observational Study</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Serum soluble suppression of tumorigenicity 2 as a novel inflammatory marker predict</w:t>
      </w:r>
      <w:r w:rsidR="00230EFB">
        <w:rPr>
          <w:rFonts w:ascii="Book Antiqua" w:eastAsia="Book Antiqua" w:hAnsi="Book Antiqua" w:cs="Book Antiqua"/>
          <w:b/>
          <w:bCs/>
          <w:color w:val="000000"/>
        </w:rPr>
        <w:t>s</w:t>
      </w:r>
      <w:r w:rsidRPr="00C52450">
        <w:rPr>
          <w:rFonts w:ascii="Book Antiqua" w:eastAsia="Book Antiqua" w:hAnsi="Book Antiqua" w:cs="Book Antiqua"/>
          <w:b/>
          <w:bCs/>
          <w:color w:val="000000"/>
        </w:rPr>
        <w:t xml:space="preserve"> the severity of acute pancreatitis</w:t>
      </w:r>
    </w:p>
    <w:p w:rsidR="00A77B3E" w:rsidRPr="00C52450" w:rsidRDefault="00A77B3E" w:rsidP="00C52450">
      <w:pPr>
        <w:spacing w:line="360" w:lineRule="auto"/>
        <w:jc w:val="both"/>
        <w:rPr>
          <w:rFonts w:ascii="Book Antiqua" w:hAnsi="Book Antiqua"/>
        </w:rPr>
      </w:pPr>
    </w:p>
    <w:p w:rsidR="00A77B3E" w:rsidRPr="00C52450" w:rsidRDefault="00802554" w:rsidP="00C52450">
      <w:pPr>
        <w:spacing w:line="360" w:lineRule="auto"/>
        <w:jc w:val="both"/>
        <w:rPr>
          <w:rFonts w:ascii="Book Antiqua" w:hAnsi="Book Antiqua"/>
        </w:rPr>
      </w:pPr>
      <w:r w:rsidRPr="00C52450">
        <w:rPr>
          <w:rFonts w:ascii="Book Antiqua" w:eastAsia="Book Antiqua" w:hAnsi="Book Antiqua" w:cs="Book Antiqua"/>
          <w:color w:val="000000"/>
        </w:rPr>
        <w:t xml:space="preserve">Zhang </w:t>
      </w:r>
      <w:r w:rsidRPr="00C52450">
        <w:rPr>
          <w:rFonts w:ascii="Book Antiqua" w:hAnsi="Book Antiqua" w:cs="Book Antiqua"/>
          <w:color w:val="000000"/>
          <w:lang w:eastAsia="zh-CN"/>
        </w:rPr>
        <w:t xml:space="preserve">Y </w:t>
      </w:r>
      <w:r w:rsidRPr="00C52450">
        <w:rPr>
          <w:rFonts w:ascii="Book Antiqua" w:hAnsi="Book Antiqua" w:cs="Book Antiqua"/>
          <w:i/>
          <w:color w:val="000000"/>
          <w:lang w:eastAsia="zh-CN"/>
        </w:rPr>
        <w:t>et al</w:t>
      </w:r>
      <w:r w:rsidRPr="00C52450">
        <w:rPr>
          <w:rFonts w:ascii="Book Antiqua" w:hAnsi="Book Antiqua" w:cs="Book Antiqua"/>
          <w:color w:val="000000"/>
          <w:lang w:eastAsia="zh-CN"/>
        </w:rPr>
        <w:t xml:space="preserve">. </w:t>
      </w:r>
      <w:r w:rsidR="006B4FA7" w:rsidRPr="00C52450">
        <w:rPr>
          <w:rFonts w:ascii="Book Antiqua" w:eastAsia="Book Antiqua" w:hAnsi="Book Antiqua" w:cs="Book Antiqua"/>
          <w:color w:val="000000"/>
        </w:rPr>
        <w:t>sST2 predict the severity of 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Yan </w:t>
      </w:r>
      <w:bookmarkStart w:id="0" w:name="OLE_LINK588"/>
      <w:bookmarkStart w:id="1" w:name="OLE_LINK589"/>
      <w:r w:rsidRPr="00C52450">
        <w:rPr>
          <w:rFonts w:ascii="Book Antiqua" w:eastAsia="Book Antiqua" w:hAnsi="Book Antiqua" w:cs="Book Antiqua"/>
          <w:color w:val="000000"/>
        </w:rPr>
        <w:t>Zhang</w:t>
      </w:r>
      <w:bookmarkEnd w:id="0"/>
      <w:bookmarkEnd w:id="1"/>
      <w:r w:rsidRPr="00C52450">
        <w:rPr>
          <w:rFonts w:ascii="Book Antiqua" w:eastAsia="Book Antiqua" w:hAnsi="Book Antiqua" w:cs="Book Antiqua"/>
          <w:color w:val="000000"/>
        </w:rPr>
        <w:t>, Bo Cheng, Zhong-Wei Wu, Zong-Chao Cui, Yao-Dong Song, San-Yang Chen, Yan-Na Liu, Chang-Ju Zhu</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Yan Zhang, Bo Cheng, Zhong-Wei Wu, Zong-Chao Cui, Yao-Dong Song, San-Yang Chen, Yan-Na Liu, Chang-Ju Zhu, </w:t>
      </w:r>
      <w:r w:rsidRPr="00C52450">
        <w:rPr>
          <w:rFonts w:ascii="Book Antiqua" w:eastAsia="Book Antiqua" w:hAnsi="Book Antiqua" w:cs="Book Antiqua"/>
          <w:color w:val="000000"/>
        </w:rPr>
        <w:t xml:space="preserve">Department of Emergency, the First Affiliated Hospital of Zhengzhou University, Zhengzhou 450052, Henan Province, </w:t>
      </w:r>
      <w:bookmarkStart w:id="2" w:name="OLE_LINK257"/>
      <w:bookmarkStart w:id="3" w:name="OLE_LINK258"/>
      <w:r w:rsidRPr="00C52450">
        <w:rPr>
          <w:rFonts w:ascii="Book Antiqua" w:eastAsia="Book Antiqua" w:hAnsi="Book Antiqua" w:cs="Book Antiqua"/>
          <w:color w:val="000000"/>
        </w:rPr>
        <w:t>China</w:t>
      </w:r>
      <w:bookmarkEnd w:id="2"/>
      <w:bookmarkEnd w:id="3"/>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Author contributions: </w:t>
      </w:r>
      <w:r w:rsidRPr="00C52450">
        <w:rPr>
          <w:rFonts w:ascii="Book Antiqua" w:eastAsia="Book Antiqua" w:hAnsi="Book Antiqua" w:cs="Book Antiqua"/>
          <w:color w:val="000000"/>
          <w:shd w:val="clear" w:color="auto" w:fill="FFFFFF"/>
        </w:rPr>
        <w:t>Zhu CJ conceived and designed the study; Zhang Y, Cheng B, Liu YN and Wang QF performed the research; Wu ZW contributed the data acquisition; Zhang Y and Cui ZC conducted data analysis/interpretation; Song YD contributed statistical analysis; Zhang Y and Chen SY wrote the manuscript; All authors have read and approve</w:t>
      </w:r>
      <w:r w:rsidR="00A64B81">
        <w:rPr>
          <w:rFonts w:ascii="Book Antiqua" w:hAnsi="Book Antiqua" w:cs="Book Antiqua" w:hint="eastAsia"/>
          <w:color w:val="000000"/>
          <w:shd w:val="clear" w:color="auto" w:fill="FFFFFF"/>
          <w:lang w:eastAsia="zh-CN"/>
        </w:rPr>
        <w:t>d</w:t>
      </w:r>
      <w:r w:rsidRPr="00C52450">
        <w:rPr>
          <w:rFonts w:ascii="Book Antiqua" w:eastAsia="Book Antiqua" w:hAnsi="Book Antiqua" w:cs="Book Antiqua"/>
          <w:color w:val="000000"/>
          <w:shd w:val="clear" w:color="auto" w:fill="FFFFFF"/>
        </w:rPr>
        <w:t xml:space="preserve"> the final manuscript.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Supported by </w:t>
      </w:r>
      <w:r w:rsidRPr="00C52450">
        <w:rPr>
          <w:rFonts w:ascii="Book Antiqua" w:eastAsia="Book Antiqua" w:hAnsi="Book Antiqua" w:cs="Book Antiqua"/>
          <w:color w:val="000000"/>
        </w:rPr>
        <w:t>Henan Province Education Department for Henan Province University Key Scientific Research Project</w:t>
      </w:r>
      <w:r w:rsidRPr="00C52450">
        <w:rPr>
          <w:rFonts w:ascii="Book Antiqua" w:eastAsia="Book Antiqua" w:hAnsi="Book Antiqua" w:cs="Book Antiqua"/>
          <w:color w:val="000000"/>
          <w:shd w:val="clear" w:color="auto" w:fill="FFFFFF"/>
        </w:rPr>
        <w:t>, No.</w:t>
      </w:r>
      <w:r w:rsidRPr="00C52450">
        <w:rPr>
          <w:rFonts w:ascii="Book Antiqua" w:eastAsia="Book Antiqua" w:hAnsi="Book Antiqua" w:cs="Book Antiqua"/>
          <w:color w:val="000000"/>
        </w:rPr>
        <w:t xml:space="preserve"> </w:t>
      </w:r>
      <w:bookmarkStart w:id="4" w:name="OLE_LINK259"/>
      <w:bookmarkStart w:id="5" w:name="OLE_LINK260"/>
      <w:r w:rsidRPr="00C52450">
        <w:rPr>
          <w:rFonts w:ascii="Book Antiqua" w:eastAsia="Book Antiqua" w:hAnsi="Book Antiqua" w:cs="Book Antiqua"/>
          <w:color w:val="000000"/>
        </w:rPr>
        <w:t xml:space="preserve">20A320018 </w:t>
      </w:r>
      <w:bookmarkEnd w:id="4"/>
      <w:bookmarkEnd w:id="5"/>
      <w:r w:rsidRPr="00C52450">
        <w:rPr>
          <w:rFonts w:ascii="Book Antiqua" w:eastAsia="Book Antiqua" w:hAnsi="Book Antiqua" w:cs="Book Antiqua"/>
          <w:color w:val="000000"/>
        </w:rPr>
        <w:t xml:space="preserve">and </w:t>
      </w:r>
      <w:r w:rsidRPr="00C52450">
        <w:rPr>
          <w:rFonts w:ascii="Book Antiqua" w:eastAsia="Book Antiqua" w:hAnsi="Book Antiqua" w:cs="Book Antiqua"/>
          <w:color w:val="000000"/>
          <w:shd w:val="clear" w:color="auto" w:fill="FFFFFF"/>
        </w:rPr>
        <w:t>No.</w:t>
      </w:r>
      <w:r w:rsidRPr="00C52450">
        <w:rPr>
          <w:rFonts w:ascii="Book Antiqua" w:eastAsia="Book Antiqua" w:hAnsi="Book Antiqua" w:cs="Book Antiqua"/>
          <w:color w:val="000000"/>
        </w:rPr>
        <w:t xml:space="preserve"> </w:t>
      </w:r>
      <w:bookmarkStart w:id="6" w:name="OLE_LINK261"/>
      <w:bookmarkStart w:id="7" w:name="OLE_LINK262"/>
      <w:r w:rsidRPr="00C52450">
        <w:rPr>
          <w:rFonts w:ascii="Book Antiqua" w:eastAsia="Book Antiqua" w:hAnsi="Book Antiqua" w:cs="Book Antiqua"/>
          <w:color w:val="000000"/>
        </w:rPr>
        <w:t>20A320064</w:t>
      </w:r>
      <w:bookmarkEnd w:id="6"/>
      <w:bookmarkEnd w:id="7"/>
      <w:r w:rsidRPr="00C52450">
        <w:rPr>
          <w:rFonts w:ascii="Book Antiqua" w:eastAsia="Book Antiqua" w:hAnsi="Book Antiqua" w:cs="Book Antiqua"/>
          <w:color w:val="000000"/>
        </w:rPr>
        <w:t xml:space="preserve">.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Corresponding author: Chang-Ju Zhu, PhD, Chief Doctor, Chief Physician, Director, Doctor, Professor, </w:t>
      </w:r>
      <w:r w:rsidRPr="00C52450">
        <w:rPr>
          <w:rFonts w:ascii="Book Antiqua" w:eastAsia="Book Antiqua" w:hAnsi="Book Antiqua" w:cs="Book Antiqua"/>
          <w:color w:val="000000"/>
        </w:rPr>
        <w:t xml:space="preserve">Department of Emergency, the First Affiliated Hospital of </w:t>
      </w:r>
      <w:r w:rsidRPr="00C52450">
        <w:rPr>
          <w:rFonts w:ascii="Book Antiqua" w:eastAsia="Book Antiqua" w:hAnsi="Book Antiqua" w:cs="Book Antiqua"/>
          <w:color w:val="000000"/>
        </w:rPr>
        <w:lastRenderedPageBreak/>
        <w:t>Zhengzhou University, No. 1 Eastern Jianshe Road, Zhengzhou 450052, Henan Province, China. zhuchangju98@163.com</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Received: </w:t>
      </w:r>
      <w:r w:rsidRPr="00C52450">
        <w:rPr>
          <w:rFonts w:ascii="Book Antiqua" w:eastAsia="Book Antiqua" w:hAnsi="Book Antiqua" w:cs="Book Antiqua"/>
          <w:color w:val="000000"/>
        </w:rPr>
        <w:t>April 4,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Revised: </w:t>
      </w:r>
      <w:r w:rsidRPr="00C52450">
        <w:rPr>
          <w:rFonts w:ascii="Book Antiqua" w:eastAsia="Book Antiqua" w:hAnsi="Book Antiqua" w:cs="Book Antiqua"/>
          <w:color w:val="000000"/>
        </w:rPr>
        <w:t>June 10,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Accepted: </w:t>
      </w:r>
      <w:r w:rsidR="00F07ACD" w:rsidRPr="00F07ACD">
        <w:rPr>
          <w:rFonts w:ascii="Book Antiqua" w:eastAsia="Book Antiqua" w:hAnsi="Book Antiqua" w:cs="Book Antiqua"/>
          <w:color w:val="000000"/>
        </w:rPr>
        <w:t>August 27,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Published online: </w:t>
      </w:r>
      <w:r w:rsidR="00C62889" w:rsidRPr="005D5DCF">
        <w:rPr>
          <w:rFonts w:ascii="Book Antiqua" w:eastAsia="Book Antiqua" w:hAnsi="Book Antiqua" w:cs="Book Antiqua"/>
          <w:bCs/>
          <w:color w:val="000000"/>
        </w:rPr>
        <w:t>October</w:t>
      </w:r>
      <w:r w:rsidR="00C62889" w:rsidRPr="005D5DCF">
        <w:rPr>
          <w:rFonts w:ascii="Book Antiqua" w:hAnsi="Book Antiqua" w:cs="Book Antiqua" w:hint="eastAsia"/>
          <w:bCs/>
          <w:color w:val="000000"/>
          <w:lang w:eastAsia="zh-CN"/>
        </w:rPr>
        <w:t xml:space="preserve"> 14</w:t>
      </w:r>
      <w:r w:rsidR="00C62889" w:rsidRPr="005D5DCF">
        <w:rPr>
          <w:rFonts w:ascii="Book Antiqua" w:eastAsia="Book Antiqua" w:hAnsi="Book Antiqua" w:cs="Book Antiqua"/>
          <w:color w:val="000000"/>
        </w:rPr>
        <w:t>, 2021</w:t>
      </w:r>
    </w:p>
    <w:p w:rsidR="00A77B3E" w:rsidRPr="00C52450" w:rsidRDefault="00A77B3E" w:rsidP="00C52450">
      <w:pPr>
        <w:spacing w:line="360" w:lineRule="auto"/>
        <w:jc w:val="both"/>
        <w:rPr>
          <w:rFonts w:ascii="Book Antiqua" w:hAnsi="Book Antiqua"/>
        </w:rPr>
        <w:sectPr w:rsidR="00A77B3E" w:rsidRPr="00C52450">
          <w:footerReference w:type="default" r:id="rId7"/>
          <w:pgSz w:w="12240" w:h="15840"/>
          <w:pgMar w:top="1440" w:right="1440" w:bottom="1440" w:left="1440" w:header="720" w:footer="720" w:gutter="0"/>
          <w:cols w:space="720"/>
          <w:docGrid w:linePitch="360"/>
        </w:sect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Abstract</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BACKGROUND</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AP) is an inflammatory disease in which the regulatory pathway is complex and not well understood. Soluble suppression of tumorigenicity 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sST2) protein receptor functions as a decoy receptor for interleukin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IL)-33 to prevent IL-33/</w:t>
      </w:r>
      <w:r w:rsidR="00CA32D5" w:rsidRPr="00CA32D5">
        <w:rPr>
          <w:rFonts w:ascii="Book Antiqua" w:eastAsia="Book Antiqua" w:hAnsi="Book Antiqua" w:cs="Book Antiqua"/>
          <w:color w:val="000000"/>
        </w:rPr>
        <w:t xml:space="preserve"> </w:t>
      </w:r>
      <w:r w:rsidR="00CA32D5" w:rsidRPr="00C52450">
        <w:rPr>
          <w:rFonts w:ascii="Book Antiqua" w:eastAsia="Book Antiqua" w:hAnsi="Book Antiqua" w:cs="Book Antiqua"/>
          <w:color w:val="000000"/>
        </w:rPr>
        <w:t>suppression of tumorigenicity 2</w:t>
      </w:r>
      <w:r w:rsidR="00CA32D5">
        <w:rPr>
          <w:rFonts w:ascii="Book Antiqua" w:hAnsi="Book Antiqua" w:cs="Book Antiqua" w:hint="eastAsia"/>
          <w:color w:val="000000"/>
          <w:lang w:eastAsia="zh-CN"/>
        </w:rPr>
        <w:t>L</w:t>
      </w:r>
      <w:r w:rsidR="00893FDE">
        <w:rPr>
          <w:rFonts w:ascii="Book Antiqua" w:hAnsi="Book Antiqua" w:cs="Book Antiqua" w:hint="eastAsia"/>
          <w:color w:val="000000"/>
          <w:lang w:eastAsia="zh-CN"/>
        </w:rPr>
        <w:t xml:space="preserve"> </w:t>
      </w:r>
      <w:r w:rsidR="00CA32D5">
        <w:rPr>
          <w:rFonts w:ascii="Book Antiqua" w:hAnsi="Book Antiqua" w:cs="Book Antiqua" w:hint="eastAsia"/>
          <w:color w:val="000000"/>
          <w:lang w:eastAsia="zh-CN"/>
        </w:rPr>
        <w:t>(</w:t>
      </w:r>
      <w:r w:rsidRPr="00C52450">
        <w:rPr>
          <w:rFonts w:ascii="Book Antiqua" w:eastAsia="Book Antiqua" w:hAnsi="Book Antiqua" w:cs="Book Antiqua"/>
          <w:color w:val="000000"/>
        </w:rPr>
        <w:t>ST2L</w:t>
      </w:r>
      <w:r w:rsidR="00CA32D5">
        <w:rPr>
          <w:rFonts w:ascii="Book Antiqua" w:hAnsi="Book Antiqua" w:cs="Book Antiqua" w:hint="eastAsia"/>
          <w:color w:val="000000"/>
          <w:lang w:eastAsia="zh-CN"/>
        </w:rPr>
        <w:t>)</w:t>
      </w:r>
      <w:r w:rsidRPr="00C52450">
        <w:rPr>
          <w:rFonts w:ascii="Book Antiqua" w:eastAsia="Book Antiqua" w:hAnsi="Book Antiqua" w:cs="Book Antiqua"/>
          <w:color w:val="000000"/>
        </w:rPr>
        <w:t>-pathway-mediated T helper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Th)2 immune responses.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AIM</w:t>
      </w:r>
    </w:p>
    <w:p w:rsidR="00A77B3E" w:rsidRPr="00C52450" w:rsidRDefault="00980FD8" w:rsidP="00C52450">
      <w:pPr>
        <w:spacing w:line="360" w:lineRule="auto"/>
        <w:jc w:val="both"/>
        <w:rPr>
          <w:rFonts w:ascii="Book Antiqua" w:hAnsi="Book Antiqua"/>
        </w:rPr>
      </w:pPr>
      <w:r>
        <w:rPr>
          <w:rFonts w:ascii="Book Antiqua" w:hAnsi="Book Antiqua" w:cs="Book Antiqua" w:hint="eastAsia"/>
          <w:color w:val="000000"/>
          <w:lang w:eastAsia="zh-CN"/>
        </w:rPr>
        <w:t>T</w:t>
      </w:r>
      <w:r w:rsidR="00DD7D39" w:rsidRPr="00C52450">
        <w:rPr>
          <w:rFonts w:ascii="Book Antiqua" w:eastAsia="Book Antiqua" w:hAnsi="Book Antiqua" w:cs="Book Antiqua"/>
          <w:color w:val="000000"/>
        </w:rPr>
        <w:t>o</w:t>
      </w:r>
      <w:r w:rsidR="00AB0BA2">
        <w:rPr>
          <w:rFonts w:ascii="Book Antiqua" w:eastAsia="Book Antiqua" w:hAnsi="Book Antiqua" w:cs="Book Antiqua"/>
          <w:color w:val="000000"/>
        </w:rPr>
        <w:t xml:space="preserve"> </w:t>
      </w:r>
      <w:r w:rsidR="006B4FA7" w:rsidRPr="00C52450">
        <w:rPr>
          <w:rFonts w:ascii="Book Antiqua" w:eastAsia="Book Antiqua" w:hAnsi="Book Antiqua" w:cs="Book Antiqua"/>
          <w:color w:val="000000"/>
        </w:rPr>
        <w:t>investigate the role of sST2 in 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METHODS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We assessed the association between sST2 and severity of AP in 123 patients enrolled in this study. The serum levels of sST2, C-reactive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CRP) and Th1- and Th2-related cytokines</w:t>
      </w:r>
      <w:r w:rsidR="00230EFB">
        <w:rPr>
          <w:rFonts w:ascii="Book Antiqua" w:eastAsia="Book Antiqua" w:hAnsi="Book Antiqua" w:cs="Book Antiqua"/>
          <w:color w:val="000000"/>
        </w:rPr>
        <w:t>, including</w:t>
      </w:r>
      <w:r w:rsidRPr="00C52450">
        <w:rPr>
          <w:rFonts w:ascii="Book Antiqua" w:eastAsia="Book Antiqua" w:hAnsi="Book Antiqua" w:cs="Book Antiqua"/>
          <w:color w:val="000000"/>
        </w:rPr>
        <w:t xml:space="preserve"> interferon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IFN)-γ, tumor necrosis factor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TNF)-α, IL-2, IL-4, IL-5 and IL-13</w:t>
      </w:r>
      <w:r w:rsidR="00230EFB">
        <w:rPr>
          <w:rFonts w:ascii="Book Antiqua" w:eastAsia="Book Antiqua" w:hAnsi="Book Antiqua" w:cs="Book Antiqua"/>
          <w:color w:val="000000"/>
        </w:rPr>
        <w:t>,</w:t>
      </w:r>
      <w:r w:rsidRPr="00C52450">
        <w:rPr>
          <w:rFonts w:ascii="Book Antiqua" w:eastAsia="Book Antiqua" w:hAnsi="Book Antiqua" w:cs="Book Antiqua"/>
          <w:color w:val="000000"/>
        </w:rPr>
        <w:t xml:space="preserve"> were measured by highly sensitive ELISA</w:t>
      </w:r>
      <w:r w:rsidR="00230EFB">
        <w:rPr>
          <w:rFonts w:ascii="Book Antiqua" w:eastAsia="Book Antiqua" w:hAnsi="Book Antiqua" w:cs="Book Antiqua"/>
          <w:color w:val="000000"/>
        </w:rPr>
        <w:t>,</w:t>
      </w:r>
      <w:r w:rsidRPr="00C52450">
        <w:rPr>
          <w:rFonts w:ascii="Book Antiqua" w:eastAsia="Book Antiqua" w:hAnsi="Book Antiqua" w:cs="Book Antiqua"/>
          <w:color w:val="000000"/>
        </w:rPr>
        <w:t xml:space="preserve"> and the severity of AP </w:t>
      </w:r>
      <w:r w:rsidR="00230EFB">
        <w:rPr>
          <w:rFonts w:ascii="Book Antiqua" w:eastAsia="Book Antiqua" w:hAnsi="Book Antiqua" w:cs="Book Antiqua"/>
          <w:color w:val="000000"/>
        </w:rPr>
        <w:t xml:space="preserve">in </w:t>
      </w:r>
      <w:r w:rsidRPr="00C52450">
        <w:rPr>
          <w:rFonts w:ascii="Book Antiqua" w:eastAsia="Book Antiqua" w:hAnsi="Book Antiqua" w:cs="Book Antiqua"/>
          <w:color w:val="000000"/>
        </w:rPr>
        <w:t xml:space="preserve">patients was evaluated by the 2012 Atlanta Classification Criteria.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RESULTS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Serum sST2 </w:t>
      </w:r>
      <w:r w:rsidR="00230EFB">
        <w:rPr>
          <w:rFonts w:ascii="Book Antiqua" w:eastAsia="Book Antiqua" w:hAnsi="Book Antiqua" w:cs="Book Antiqua"/>
          <w:color w:val="000000"/>
        </w:rPr>
        <w:t>l</w:t>
      </w:r>
      <w:r w:rsidR="00230EFB" w:rsidRPr="00C52450">
        <w:rPr>
          <w:rFonts w:ascii="Book Antiqua" w:eastAsia="Book Antiqua" w:hAnsi="Book Antiqua" w:cs="Book Antiqua"/>
          <w:color w:val="000000"/>
        </w:rPr>
        <w:t>evel</w:t>
      </w:r>
      <w:r w:rsidR="00230EFB">
        <w:rPr>
          <w:rFonts w:ascii="Book Antiqua" w:eastAsia="Book Antiqua" w:hAnsi="Book Antiqua" w:cs="Book Antiqua"/>
          <w:color w:val="000000"/>
        </w:rPr>
        <w:t>s</w:t>
      </w:r>
      <w:r w:rsidR="00230EFB" w:rsidRPr="00C52450">
        <w:rPr>
          <w:rFonts w:ascii="Book Antiqua" w:eastAsia="Book Antiqua" w:hAnsi="Book Antiqua" w:cs="Book Antiqua"/>
          <w:color w:val="000000"/>
        </w:rPr>
        <w:t xml:space="preserve"> w</w:t>
      </w:r>
      <w:r w:rsidR="00230EFB">
        <w:rPr>
          <w:rFonts w:ascii="Book Antiqua" w:eastAsia="Book Antiqua" w:hAnsi="Book Antiqua" w:cs="Book Antiqua"/>
          <w:color w:val="000000"/>
        </w:rPr>
        <w:t>ere</w:t>
      </w:r>
      <w:r w:rsidR="00230EFB"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significantly increased in AP patients</w:t>
      </w:r>
      <w:r w:rsidR="00230EFB">
        <w:rPr>
          <w:rFonts w:ascii="Book Antiqua" w:eastAsia="Book Antiqua" w:hAnsi="Book Antiqua" w:cs="Book Antiqua"/>
          <w:color w:val="000000"/>
        </w:rPr>
        <w:t xml:space="preserve">, and further, these levels were </w:t>
      </w:r>
      <w:r w:rsidRPr="00C52450">
        <w:rPr>
          <w:rFonts w:ascii="Book Antiqua" w:eastAsia="Book Antiqua" w:hAnsi="Book Antiqua" w:cs="Book Antiqua"/>
          <w:color w:val="000000"/>
        </w:rPr>
        <w:t>significantly elevated in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SAP) patients compared to moderately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MSAP) and mild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MAP) patients. Logistic regression showed sST2 was a predictor of SAP [odds ratio</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OR): 1.003</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1.001–1.006),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 sST2 cutoff point </w:t>
      </w:r>
      <w:r w:rsidR="00FD7FAD">
        <w:rPr>
          <w:rFonts w:ascii="Book Antiqua" w:hAnsi="Book Antiqua" w:cs="Book Antiqua" w:hint="eastAsia"/>
          <w:color w:val="000000"/>
          <w:lang w:eastAsia="zh-CN"/>
        </w:rPr>
        <w:t>was</w:t>
      </w:r>
      <w:r w:rsidRPr="00C52450">
        <w:rPr>
          <w:rFonts w:ascii="Book Antiqua" w:eastAsia="Book Antiqua" w:hAnsi="Book Antiqua" w:cs="Book Antiqua"/>
          <w:color w:val="000000"/>
        </w:rPr>
        <w:t xml:space="preserve"> 1190 pg/mL</w:t>
      </w:r>
      <w:r w:rsidR="001A7A27">
        <w:rPr>
          <w:rFonts w:ascii="Book Antiqua" w:hAnsi="Book Antiqua" w:cs="Book Antiqua" w:hint="eastAsia"/>
          <w:color w:val="000000"/>
          <w:lang w:eastAsia="zh-CN"/>
        </w:rPr>
        <w:t>,</w:t>
      </w:r>
      <w:r w:rsidRPr="00C52450">
        <w:rPr>
          <w:rFonts w:ascii="Book Antiqua" w:eastAsia="Book Antiqua" w:hAnsi="Book Antiqua" w:cs="Book Antiqua"/>
          <w:color w:val="000000"/>
        </w:rPr>
        <w:t xml:space="preserve"> </w:t>
      </w:r>
      <w:r w:rsidR="00917D29">
        <w:rPr>
          <w:rFonts w:ascii="Book Antiqua" w:eastAsia="Book Antiqua" w:hAnsi="Book Antiqua" w:cs="Book Antiqua"/>
          <w:color w:val="000000"/>
        </w:rPr>
        <w:t>and</w:t>
      </w:r>
      <w:r w:rsidRPr="00C52450">
        <w:rPr>
          <w:rFonts w:ascii="Book Antiqua" w:eastAsia="Book Antiqua" w:hAnsi="Book Antiqua" w:cs="Book Antiqua"/>
          <w:color w:val="000000"/>
        </w:rPr>
        <w:t xml:space="preserve"> sST2 </w:t>
      </w:r>
      <w:r w:rsidR="00917D29">
        <w:rPr>
          <w:rFonts w:ascii="Book Antiqua" w:eastAsia="Book Antiqua" w:hAnsi="Book Antiqua" w:cs="Book Antiqua"/>
          <w:color w:val="000000"/>
        </w:rPr>
        <w:t xml:space="preserve">above this cutoff </w:t>
      </w:r>
      <w:r w:rsidR="001A7A27" w:rsidRPr="00C52450">
        <w:rPr>
          <w:rFonts w:ascii="Book Antiqua" w:eastAsia="Book Antiqua" w:hAnsi="Book Antiqua" w:cs="Book Antiqua"/>
          <w:color w:val="000000"/>
        </w:rPr>
        <w:t>was associated with SAP</w:t>
      </w:r>
      <w:r w:rsidR="001A7A27">
        <w:rPr>
          <w:rFonts w:ascii="Book Antiqua" w:hAnsi="Book Antiqua" w:cs="Book Antiqua" w:hint="eastAsia"/>
          <w:color w:val="000000"/>
          <w:lang w:eastAsia="zh-CN"/>
        </w:rPr>
        <w:t xml:space="preserve">. sST2 </w:t>
      </w:r>
      <w:r w:rsidRPr="00C52450">
        <w:rPr>
          <w:rFonts w:ascii="Book Antiqua" w:eastAsia="Book Antiqua" w:hAnsi="Book Antiqua" w:cs="Book Antiqua"/>
          <w:color w:val="000000"/>
        </w:rPr>
        <w:t xml:space="preserve">was </w:t>
      </w:r>
      <w:r w:rsidR="001A7A27">
        <w:rPr>
          <w:rFonts w:ascii="Book Antiqua" w:hAnsi="Book Antiqua" w:cs="Book Antiqua" w:hint="eastAsia"/>
          <w:color w:val="000000"/>
          <w:lang w:eastAsia="zh-CN"/>
        </w:rPr>
        <w:t xml:space="preserve">also </w:t>
      </w:r>
      <w:r w:rsidRPr="00C52450">
        <w:rPr>
          <w:rFonts w:ascii="Book Antiqua" w:eastAsia="Book Antiqua" w:hAnsi="Book Antiqua" w:cs="Book Antiqua"/>
          <w:color w:val="000000"/>
        </w:rPr>
        <w:t>a predictor of any organ failure and mortality during AP [OR: 1.006</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1.003–1.009),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 OR: 1.002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1.001–1.004),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xml:space="preserve">= 0.012, respectively]. </w:t>
      </w:r>
      <w:r w:rsidR="00917D29">
        <w:rPr>
          <w:rFonts w:ascii="Book Antiqua" w:eastAsia="Book Antiqua" w:hAnsi="Book Antiqua" w:cs="Book Antiqua"/>
          <w:color w:val="000000"/>
        </w:rPr>
        <w:t xml:space="preserve">Additionally, the </w:t>
      </w:r>
      <w:r w:rsidRPr="00C52450">
        <w:rPr>
          <w:rFonts w:ascii="Book Antiqua" w:eastAsia="Book Antiqua" w:hAnsi="Book Antiqua" w:cs="Book Antiqua"/>
          <w:color w:val="000000"/>
        </w:rPr>
        <w:t>Th1-related cytokine</w:t>
      </w:r>
      <w:r w:rsidR="00917D29">
        <w:rPr>
          <w:rFonts w:ascii="Book Antiqua" w:eastAsia="Book Antiqua" w:hAnsi="Book Antiqua" w:cs="Book Antiqua"/>
          <w:color w:val="000000"/>
        </w:rPr>
        <w:t>s</w:t>
      </w:r>
      <w:r w:rsidRPr="00C52450">
        <w:rPr>
          <w:rFonts w:ascii="Book Antiqua" w:eastAsia="Book Antiqua" w:hAnsi="Book Antiqua" w:cs="Book Antiqua"/>
          <w:color w:val="000000"/>
        </w:rPr>
        <w:t xml:space="preserve"> IFN-γ and TNF-α in the SAP group were higher </w:t>
      </w:r>
      <w:r w:rsidR="00917D29">
        <w:rPr>
          <w:rFonts w:ascii="Book Antiqua" w:eastAsia="Book Antiqua" w:hAnsi="Book Antiqua" w:cs="Book Antiqua"/>
          <w:color w:val="000000"/>
        </w:rPr>
        <w:t xml:space="preserve">and the </w:t>
      </w:r>
      <w:r w:rsidR="00917D29" w:rsidRPr="00C52450">
        <w:rPr>
          <w:rFonts w:ascii="Book Antiqua" w:eastAsia="Book Antiqua" w:hAnsi="Book Antiqua" w:cs="Book Antiqua"/>
          <w:color w:val="000000"/>
        </w:rPr>
        <w:t xml:space="preserve">Th2-related cytokine IL-4 in the SAP group was significantly lower </w:t>
      </w:r>
      <w:r w:rsidRPr="00C52450">
        <w:rPr>
          <w:rFonts w:ascii="Book Antiqua" w:eastAsia="Book Antiqua" w:hAnsi="Book Antiqua" w:cs="Book Antiqua"/>
          <w:color w:val="000000"/>
        </w:rPr>
        <w:t xml:space="preserve">than those in MSAP and MAP groups.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CONCLUSION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sST2 may be used as a novel inflammatory marker in predicting AP severity and may regulate the function and differentiation of IL-33/ST2-mediated Th1 and Th2 Lymphocytes in AP homeostasis.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Key Words: </w:t>
      </w:r>
      <w:r w:rsidRPr="00C52450">
        <w:rPr>
          <w:rFonts w:ascii="Book Antiqua" w:eastAsia="Book Antiqua" w:hAnsi="Book Antiqua" w:cs="Book Antiqua"/>
          <w:color w:val="000000"/>
        </w:rPr>
        <w:t>Acute pancreatitis; Soluble suppression of tumorigenicity 2; T-helper 1 cells; T-helper 2 cells; Interleukin-33; Biomarker</w:t>
      </w:r>
    </w:p>
    <w:p w:rsidR="00D92ADF" w:rsidRDefault="00D92ADF" w:rsidP="00D92ADF">
      <w:pPr>
        <w:spacing w:line="360" w:lineRule="auto"/>
        <w:jc w:val="both"/>
        <w:rPr>
          <w:lang w:eastAsia="zh-CN"/>
        </w:rPr>
      </w:pPr>
    </w:p>
    <w:p w:rsidR="00D92ADF" w:rsidRPr="00026CB8" w:rsidRDefault="00D92ADF" w:rsidP="00D92AD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A77B3E" w:rsidRPr="00C52450" w:rsidRDefault="00A77B3E" w:rsidP="00C52450">
      <w:pPr>
        <w:spacing w:line="360" w:lineRule="auto"/>
        <w:jc w:val="both"/>
        <w:rPr>
          <w:rFonts w:ascii="Book Antiqua" w:hAnsi="Book Antiqua"/>
        </w:rPr>
      </w:pPr>
    </w:p>
    <w:p w:rsidR="00116FE6" w:rsidRDefault="00116FE6" w:rsidP="00C52450">
      <w:pPr>
        <w:spacing w:line="360" w:lineRule="auto"/>
        <w:jc w:val="both"/>
        <w:rPr>
          <w:rFonts w:ascii="Book Antiqua" w:hAnsi="Book Antiqua" w:cs="Book Antiqua" w:hint="eastAsia"/>
          <w:lang w:eastAsia="zh-CN"/>
        </w:rPr>
      </w:pPr>
      <w:r w:rsidRPr="00116FE6">
        <w:rPr>
          <w:rFonts w:ascii="Book Antiqua" w:hAnsi="Book Antiqua" w:cs="Book Antiqua" w:hint="eastAsia"/>
          <w:b/>
          <w:color w:val="000000"/>
          <w:lang w:eastAsia="zh-CN"/>
        </w:rPr>
        <w:t xml:space="preserve">Citation: </w:t>
      </w:r>
      <w:r w:rsidR="006B4FA7" w:rsidRPr="00C52450">
        <w:rPr>
          <w:rFonts w:ascii="Book Antiqua" w:eastAsia="Book Antiqua" w:hAnsi="Book Antiqua" w:cs="Book Antiqua"/>
          <w:color w:val="000000"/>
        </w:rPr>
        <w:t>Zhang Y, Cheng B, Wu ZW, Cui ZC, Song YD, Chen SY, Liu YN, Zhu CJ. Serum soluble suppression of tumorigenicity 2 as a novel inflammatory marker predict</w:t>
      </w:r>
      <w:r w:rsidR="00917D29">
        <w:rPr>
          <w:rFonts w:ascii="Book Antiqua" w:eastAsia="Book Antiqua" w:hAnsi="Book Antiqua" w:cs="Book Antiqua"/>
          <w:color w:val="000000"/>
        </w:rPr>
        <w:t>s</w:t>
      </w:r>
      <w:r w:rsidR="006B4FA7" w:rsidRPr="00C52450">
        <w:rPr>
          <w:rFonts w:ascii="Book Antiqua" w:eastAsia="Book Antiqua" w:hAnsi="Book Antiqua" w:cs="Book Antiqua"/>
          <w:color w:val="000000"/>
        </w:rPr>
        <w:t xml:space="preserve"> the severity of acute pancreatitis. </w:t>
      </w:r>
      <w:r w:rsidR="006B4FA7" w:rsidRPr="00C52450">
        <w:rPr>
          <w:rFonts w:ascii="Book Antiqua" w:eastAsia="Book Antiqua" w:hAnsi="Book Antiqua" w:cs="Book Antiqua"/>
          <w:i/>
          <w:iCs/>
          <w:color w:val="000000"/>
        </w:rPr>
        <w:t>World J Gastroenterol</w:t>
      </w:r>
      <w:r w:rsidR="006B4FA7" w:rsidRPr="00C52450">
        <w:rPr>
          <w:rFonts w:ascii="Book Antiqua" w:eastAsia="Book Antiqua" w:hAnsi="Book Antiqua" w:cs="Book Antiqua"/>
          <w:color w:val="000000"/>
        </w:rPr>
        <w:t xml:space="preserve"> </w:t>
      </w:r>
      <w:r w:rsidR="00FA3BE4" w:rsidRPr="0032360E">
        <w:rPr>
          <w:rFonts w:ascii="Book Antiqua" w:eastAsia="Book Antiqua" w:hAnsi="Book Antiqua" w:cs="Book Antiqua"/>
        </w:rPr>
        <w:t>202</w:t>
      </w:r>
      <w:r w:rsidR="00FA3BE4">
        <w:rPr>
          <w:rFonts w:ascii="Book Antiqua" w:hAnsi="Book Antiqua" w:cs="Book Antiqua" w:hint="eastAsia"/>
        </w:rPr>
        <w:t>1</w:t>
      </w:r>
      <w:r w:rsidR="00FA3BE4" w:rsidRPr="0032360E">
        <w:rPr>
          <w:rFonts w:ascii="Book Antiqua" w:eastAsia="Book Antiqua" w:hAnsi="Book Antiqua" w:cs="Book Antiqua"/>
        </w:rPr>
        <w:t>; 2</w:t>
      </w:r>
      <w:r w:rsidR="00FA3BE4">
        <w:rPr>
          <w:rFonts w:ascii="Book Antiqua" w:hAnsi="Book Antiqua" w:cs="Book Antiqua" w:hint="eastAsia"/>
        </w:rPr>
        <w:t>7</w:t>
      </w:r>
      <w:r w:rsidR="00FA3BE4" w:rsidRPr="0032360E">
        <w:rPr>
          <w:rFonts w:ascii="Book Antiqua" w:eastAsia="Book Antiqua" w:hAnsi="Book Antiqua" w:cs="Book Antiqua"/>
        </w:rPr>
        <w:t>(</w:t>
      </w:r>
      <w:r w:rsidR="00FA3BE4">
        <w:rPr>
          <w:rFonts w:ascii="Book Antiqua" w:hAnsi="Book Antiqua" w:cs="Book Antiqua" w:hint="eastAsia"/>
          <w:lang w:eastAsia="zh-CN"/>
        </w:rPr>
        <w:t>38</w:t>
      </w:r>
      <w:r w:rsidR="00FA3BE4" w:rsidRPr="0032360E">
        <w:rPr>
          <w:rFonts w:ascii="Book Antiqua" w:eastAsia="Book Antiqua" w:hAnsi="Book Antiqua" w:cs="Book Antiqua"/>
        </w:rPr>
        <w:t xml:space="preserve">): </w:t>
      </w:r>
      <w:r w:rsidR="00E928BB" w:rsidRPr="00E928BB">
        <w:rPr>
          <w:rFonts w:ascii="Book Antiqua" w:hAnsi="Book Antiqua" w:cs="Book Antiqua"/>
        </w:rPr>
        <w:t>6489-6500</w:t>
      </w:r>
      <w:r w:rsidR="00FA3BE4" w:rsidRPr="0032360E">
        <w:rPr>
          <w:rFonts w:ascii="Book Antiqua" w:eastAsia="Book Antiqua" w:hAnsi="Book Antiqua" w:cs="Book Antiqua"/>
        </w:rPr>
        <w:t xml:space="preserve">  </w:t>
      </w:r>
    </w:p>
    <w:p w:rsidR="00116FE6" w:rsidRDefault="00FA3BE4" w:rsidP="00C52450">
      <w:pPr>
        <w:spacing w:line="360" w:lineRule="auto"/>
        <w:jc w:val="both"/>
        <w:rPr>
          <w:rFonts w:ascii="Book Antiqua" w:hAnsi="Book Antiqua" w:cs="Book Antiqua" w:hint="eastAsia"/>
          <w:lang w:eastAsia="zh-CN"/>
        </w:rPr>
      </w:pPr>
      <w:r w:rsidRPr="00116FE6">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116FE6" w:rsidRPr="00E928BB">
        <w:rPr>
          <w:rFonts w:ascii="Book Antiqua" w:hAnsi="Book Antiqua" w:cs="Book Antiqua"/>
        </w:rPr>
        <w:t>6489</w:t>
      </w:r>
      <w:r w:rsidRPr="0032360E">
        <w:rPr>
          <w:rFonts w:ascii="Book Antiqua" w:eastAsia="Book Antiqua" w:hAnsi="Book Antiqua" w:cs="Book Antiqua"/>
        </w:rPr>
        <w:t xml:space="preserve">.htm  </w:t>
      </w:r>
    </w:p>
    <w:p w:rsidR="00A77B3E" w:rsidRPr="00C52450" w:rsidRDefault="00FA3BE4" w:rsidP="00C52450">
      <w:pPr>
        <w:spacing w:line="360" w:lineRule="auto"/>
        <w:jc w:val="both"/>
        <w:rPr>
          <w:rFonts w:ascii="Book Antiqua" w:hAnsi="Book Antiqua"/>
        </w:rPr>
      </w:pPr>
      <w:r w:rsidRPr="00116FE6">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116FE6" w:rsidRPr="00E928BB">
        <w:rPr>
          <w:rFonts w:ascii="Book Antiqua" w:hAnsi="Book Antiqua" w:cs="Book Antiqua"/>
        </w:rPr>
        <w:t>6489</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Core Tip: </w:t>
      </w:r>
      <w:r w:rsidRPr="00C52450">
        <w:rPr>
          <w:rFonts w:ascii="Book Antiqua" w:eastAsia="Book Antiqua" w:hAnsi="Book Antiqua" w:cs="Book Antiqua"/>
          <w:color w:val="000000"/>
        </w:rPr>
        <w:t>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AP) is an inflammatory disease in which the regulatory pathway is complex and not well understood. The interleukin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IL)-33/</w:t>
      </w:r>
      <w:r w:rsidR="00FB2BA3" w:rsidRPr="00FB2BA3">
        <w:rPr>
          <w:rFonts w:ascii="Book Antiqua" w:eastAsia="Book Antiqua" w:hAnsi="Book Antiqua" w:cs="Book Antiqua"/>
          <w:color w:val="000000"/>
        </w:rPr>
        <w:t xml:space="preserve"> </w:t>
      </w:r>
      <w:r w:rsidR="00FB2BA3" w:rsidRPr="00C52450">
        <w:rPr>
          <w:rFonts w:ascii="Book Antiqua" w:eastAsia="Book Antiqua" w:hAnsi="Book Antiqua" w:cs="Book Antiqua"/>
          <w:color w:val="000000"/>
        </w:rPr>
        <w:t>suppression of tumorigenicity 2</w:t>
      </w:r>
      <w:r w:rsidR="00FB2BA3">
        <w:rPr>
          <w:rFonts w:ascii="Book Antiqua" w:hAnsi="Book Antiqua" w:cs="Book Antiqua" w:hint="eastAsia"/>
          <w:color w:val="000000"/>
          <w:lang w:eastAsia="zh-CN"/>
        </w:rPr>
        <w:t>L (</w:t>
      </w:r>
      <w:r w:rsidRPr="00C52450">
        <w:rPr>
          <w:rFonts w:ascii="Book Antiqua" w:eastAsia="Book Antiqua" w:hAnsi="Book Antiqua" w:cs="Book Antiqua"/>
          <w:color w:val="000000"/>
        </w:rPr>
        <w:t>ST2L</w:t>
      </w:r>
      <w:r w:rsidR="00FB2BA3">
        <w:rPr>
          <w:rFonts w:ascii="Book Antiqua" w:hAnsi="Book Antiqua" w:cs="Book Antiqua" w:hint="eastAsia"/>
          <w:color w:val="000000"/>
          <w:lang w:eastAsia="zh-CN"/>
        </w:rPr>
        <w:t>)</w:t>
      </w:r>
      <w:r w:rsidRPr="00C52450">
        <w:rPr>
          <w:rFonts w:ascii="Book Antiqua" w:eastAsia="Book Antiqua" w:hAnsi="Book Antiqua" w:cs="Book Antiqua"/>
          <w:color w:val="000000"/>
        </w:rPr>
        <w:t xml:space="preserve"> functional pathway is involved in the pathological process of AP. </w:t>
      </w:r>
      <w:r w:rsidR="003B222D" w:rsidRPr="00A35337">
        <w:rPr>
          <w:rFonts w:ascii="Book Antiqua" w:eastAsia="Book Antiqua" w:hAnsi="Book Antiqua" w:cs="Book Antiqua"/>
          <w:color w:val="000000"/>
        </w:rPr>
        <w:t xml:space="preserve">Soluble </w:t>
      </w:r>
      <w:r w:rsidR="003B222D" w:rsidRPr="00A35337">
        <w:rPr>
          <w:rFonts w:ascii="Book Antiqua" w:hAnsi="Book Antiqua" w:cs="Book Antiqua"/>
          <w:color w:val="000000"/>
          <w:lang w:eastAsia="zh-CN"/>
        </w:rPr>
        <w:t>s</w:t>
      </w:r>
      <w:r w:rsidR="003B222D" w:rsidRPr="00A35337">
        <w:rPr>
          <w:rFonts w:ascii="Book Antiqua" w:eastAsia="Book Antiqua" w:hAnsi="Book Antiqua" w:cs="Book Antiqua"/>
          <w:color w:val="000000"/>
        </w:rPr>
        <w:t>uppression of tumorigenicity 2 protein (</w:t>
      </w:r>
      <w:r w:rsidR="003B222D" w:rsidRPr="00A35337">
        <w:rPr>
          <w:rFonts w:ascii="Book Antiqua" w:hAnsi="Book Antiqua" w:cs="Book Antiqua"/>
          <w:color w:val="000000"/>
          <w:lang w:eastAsia="zh-CN"/>
        </w:rPr>
        <w:t>s</w:t>
      </w:r>
      <w:r w:rsidR="003B222D" w:rsidRPr="00A35337">
        <w:rPr>
          <w:rFonts w:ascii="Book Antiqua" w:eastAsia="Book Antiqua" w:hAnsi="Book Antiqua" w:cs="Book Antiqua"/>
          <w:color w:val="000000"/>
        </w:rPr>
        <w:t>ST2) is a soluble receptor, which is released in the circulation acts as a decoy receptor by binding IL-33. However, sST2 as</w:t>
      </w:r>
      <w:r w:rsidRPr="00C52450">
        <w:rPr>
          <w:rFonts w:ascii="Book Antiqua" w:eastAsia="Book Antiqua" w:hAnsi="Book Antiqua" w:cs="Book Antiqua"/>
          <w:color w:val="000000"/>
        </w:rPr>
        <w:t xml:space="preserve"> one of the most promising disease biomarker, has not been studied in the development of AP. In this study we studied the role of sST2 as an inflammatory marker for predicting the severity of acute pancreatitis.</w:t>
      </w:r>
    </w:p>
    <w:p w:rsidR="00A77B3E" w:rsidRPr="00C52450" w:rsidRDefault="00980FD8" w:rsidP="00C52450">
      <w:pPr>
        <w:spacing w:line="360" w:lineRule="auto"/>
        <w:jc w:val="both"/>
        <w:rPr>
          <w:rFonts w:ascii="Book Antiqua" w:hAnsi="Book Antiqua"/>
        </w:rPr>
      </w:pPr>
      <w:r>
        <w:rPr>
          <w:rFonts w:ascii="Book Antiqua" w:hAnsi="Book Antiqua"/>
        </w:rPr>
        <w:br w:type="page"/>
      </w:r>
      <w:r w:rsidR="006B4FA7" w:rsidRPr="00C52450">
        <w:rPr>
          <w:rFonts w:ascii="Book Antiqua" w:eastAsia="Book Antiqua" w:hAnsi="Book Antiqua" w:cs="Book Antiqua"/>
          <w:b/>
          <w:caps/>
          <w:color w:val="000000"/>
          <w:u w:val="single"/>
        </w:rPr>
        <w:t>INTRODUCTION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AP) is caused by activation of pancreatic enzymes induced by a variety of etiologies, resulting in autodigestion, hemorrhage, edema</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and even necrosis of pancreatic tissue, with or without other organ function changes. The clinical severity of AP is related to its prognosis.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SAP) has a poor prognosis, and can cause severe disorders of multiple organ functions, and the mortality can reach 30%</w:t>
      </w:r>
      <w:r w:rsidRPr="00C52450">
        <w:rPr>
          <w:rFonts w:ascii="Book Antiqua" w:eastAsia="Book Antiqua" w:hAnsi="Book Antiqua" w:cs="Book Antiqua"/>
          <w:color w:val="000000"/>
          <w:vertAlign w:val="superscript"/>
        </w:rPr>
        <w:t>[1]</w:t>
      </w:r>
      <w:r w:rsidRPr="00C52450">
        <w:rPr>
          <w:rFonts w:ascii="Book Antiqua" w:eastAsia="Book Antiqua" w:hAnsi="Book Antiqua" w:cs="Book Antiqua"/>
          <w:color w:val="000000"/>
        </w:rPr>
        <w:t>. Excessive activation of inflammatory cells and their cytokines is one of the main mechanisms of pathogenesis of AP. The development and outcome of AP are closely related to immune function</w:t>
      </w:r>
      <w:r w:rsidRPr="00C52450">
        <w:rPr>
          <w:rFonts w:ascii="Book Antiqua" w:eastAsia="Book Antiqua" w:hAnsi="Book Antiqua" w:cs="Book Antiqua"/>
          <w:color w:val="000000"/>
          <w:vertAlign w:val="superscript"/>
        </w:rPr>
        <w:t>[2]</w:t>
      </w:r>
      <w:r w:rsidRPr="00C52450">
        <w:rPr>
          <w:rFonts w:ascii="Book Antiqua" w:eastAsia="Book Antiqua" w:hAnsi="Book Antiqua" w:cs="Book Antiqua"/>
          <w:color w:val="000000"/>
        </w:rPr>
        <w:t>. Research on changes in inflammatory mediators in patients with different clinical severity of AP is important clinically. A better understanding of the regulatory inflammatory pathways in AP is beneficial for discovery of new therapeutic targets.</w:t>
      </w:r>
    </w:p>
    <w:p w:rsidR="00A77B3E" w:rsidRPr="00C52450" w:rsidRDefault="006B4FA7" w:rsidP="00C52450">
      <w:pPr>
        <w:spacing w:line="360" w:lineRule="auto"/>
        <w:ind w:firstLineChars="200" w:firstLine="480"/>
        <w:jc w:val="both"/>
        <w:rPr>
          <w:rFonts w:ascii="Book Antiqua" w:hAnsi="Book Antiqua"/>
        </w:rPr>
      </w:pPr>
      <w:r w:rsidRPr="00C52450">
        <w:rPr>
          <w:rFonts w:ascii="Book Antiqua" w:eastAsia="Book Antiqua" w:hAnsi="Book Antiqua" w:cs="Book Antiqua"/>
          <w:color w:val="000000"/>
        </w:rPr>
        <w:t>Suppression of tumorigenicity 2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ST2) is a member of the interleukin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IL)-1 receptor family with transmembrane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ST2L) and soluble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sST2) isoforms. The ligand of ST2 is IL-33, which can produce nuclear signal transduction and immunomodulatory functions in various cells when combined with ST2L. IL-33 is mainly produced by epithelial and endothelial cells. After exposure to pathogens, stress or necrosis caused by injury, IL-33 can signal the presence of tissue damage to local immune cells, thereby acting as a danger signal or alarm protein</w:t>
      </w:r>
      <w:r w:rsidRPr="00C52450">
        <w:rPr>
          <w:rFonts w:ascii="Book Antiqua" w:eastAsia="Book Antiqua" w:hAnsi="Book Antiqua" w:cs="Book Antiqua"/>
          <w:color w:val="000000"/>
          <w:vertAlign w:val="superscript"/>
        </w:rPr>
        <w:t>[3]</w:t>
      </w:r>
      <w:r w:rsidRPr="00C52450">
        <w:rPr>
          <w:rFonts w:ascii="Book Antiqua" w:eastAsia="Book Antiqua" w:hAnsi="Book Antiqua" w:cs="Book Antiqua"/>
          <w:color w:val="000000"/>
        </w:rPr>
        <w:t>. ST2L can form a heterodimer with IL-1R-related protein, which is widely present in the membranes of mast cells, T helper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Th)2 cells, dendritic cells, basophils</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and macrophages</w:t>
      </w:r>
      <w:r w:rsidRPr="00C52450">
        <w:rPr>
          <w:rFonts w:ascii="Book Antiqua" w:eastAsia="Book Antiqua" w:hAnsi="Book Antiqua" w:cs="Book Antiqua"/>
          <w:color w:val="000000"/>
          <w:vertAlign w:val="superscript"/>
        </w:rPr>
        <w:t>[4,5]</w:t>
      </w:r>
      <w:r w:rsidRPr="00C52450">
        <w:rPr>
          <w:rFonts w:ascii="Book Antiqua" w:eastAsia="Book Antiqua" w:hAnsi="Book Antiqua" w:cs="Book Antiqua"/>
          <w:color w:val="000000"/>
        </w:rPr>
        <w:t>. The importance and role of the IL-33/ST2L axis have been evaluated and confirmed in several inflammatory and cardiac diseases and cancer. sST2</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as a soluble receptor</w:t>
      </w:r>
      <w:r w:rsidR="00917D29">
        <w:rPr>
          <w:rFonts w:ascii="Book Antiqua" w:eastAsia="Book Antiqua" w:hAnsi="Book Antiqua" w:cs="Book Antiqua"/>
          <w:color w:val="000000"/>
        </w:rPr>
        <w:t xml:space="preserve"> that</w:t>
      </w:r>
      <w:r w:rsidR="00253284">
        <w:rPr>
          <w:rFonts w:ascii="Book Antiqua" w:eastAsia="Book Antiqua" w:hAnsi="Book Antiqua" w:cs="Book Antiqua"/>
          <w:color w:val="000000"/>
        </w:rPr>
        <w:t xml:space="preserve"> </w:t>
      </w:r>
      <w:r w:rsidRPr="00C52450">
        <w:rPr>
          <w:rFonts w:ascii="Book Antiqua" w:eastAsia="Book Antiqua" w:hAnsi="Book Antiqua" w:cs="Book Antiqua"/>
          <w:color w:val="000000"/>
        </w:rPr>
        <w:t>is released in the circulation</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acts as a decoy receptor by binding IL-33</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and</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thus</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sST2 is involved as the counterbalance/response on IL-33/ST2L axis activation by inhibiting its signal transduction through ST2L. </w:t>
      </w:r>
    </w:p>
    <w:p w:rsidR="00A77B3E" w:rsidRPr="00C52450" w:rsidRDefault="006B4FA7" w:rsidP="00C52450">
      <w:pPr>
        <w:spacing w:line="360" w:lineRule="auto"/>
        <w:ind w:firstLineChars="200" w:firstLine="480"/>
        <w:jc w:val="both"/>
        <w:rPr>
          <w:rFonts w:ascii="Book Antiqua" w:hAnsi="Book Antiqua"/>
        </w:rPr>
      </w:pPr>
      <w:r w:rsidRPr="00C52450">
        <w:rPr>
          <w:rFonts w:ascii="Book Antiqua" w:eastAsia="Book Antiqua" w:hAnsi="Book Antiqua" w:cs="Book Antiqua"/>
          <w:color w:val="000000"/>
        </w:rPr>
        <w:t>The IL-33/ST2L functional pathway is involved in coxsackievirus B5</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CVB5)-induced pancreatitis</w:t>
      </w:r>
      <w:r w:rsidRPr="00C52450">
        <w:rPr>
          <w:rFonts w:ascii="Book Antiqua" w:eastAsia="Book Antiqua" w:hAnsi="Book Antiqua" w:cs="Book Antiqua"/>
          <w:color w:val="000000"/>
          <w:vertAlign w:val="superscript"/>
        </w:rPr>
        <w:t>[6]</w:t>
      </w:r>
      <w:r w:rsidRPr="00C52450">
        <w:rPr>
          <w:rFonts w:ascii="Book Antiqua" w:eastAsia="Book Antiqua" w:hAnsi="Book Antiqua" w:cs="Book Antiqua"/>
          <w:color w:val="000000"/>
        </w:rPr>
        <w:t xml:space="preserve">. Mice deficient in ST2L develop significantly more severe pancreatitis. Conversely, wild-type mice treated with recombinant IL-33 develop significantly lower viral titers, and pancreatitis is attenuated, indicating that IL-33/ST2L </w:t>
      </w:r>
      <w:r w:rsidR="00AF3DA8">
        <w:rPr>
          <w:rFonts w:ascii="Book Antiqua" w:hAnsi="Book Antiqua" w:cs="Book Antiqua" w:hint="eastAsia"/>
          <w:color w:val="000000"/>
          <w:lang w:eastAsia="zh-CN"/>
        </w:rPr>
        <w:t>is</w:t>
      </w:r>
      <w:r w:rsidRPr="00C52450">
        <w:rPr>
          <w:rFonts w:ascii="Book Antiqua" w:eastAsia="Book Antiqua" w:hAnsi="Book Antiqua" w:cs="Book Antiqua"/>
          <w:color w:val="000000"/>
        </w:rPr>
        <w:t xml:space="preserve"> involved in the pathological process of AP. SAP can cause severe disorders of multiple organ, including AP-related myocardial, kidney</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or lung injury. In clinical studies, sST2 is recognized as an important marker for monitoring treatment in heart failure patients and higher sST2 is associated with worse right ventricular dysfunction and higher mean pulmonary and right atrial pressures</w:t>
      </w:r>
      <w:r w:rsidRPr="00C52450">
        <w:rPr>
          <w:rFonts w:ascii="Book Antiqua" w:eastAsia="Book Antiqua" w:hAnsi="Book Antiqua" w:cs="Book Antiqua"/>
          <w:color w:val="000000"/>
          <w:vertAlign w:val="superscript"/>
        </w:rPr>
        <w:t>[7-9]</w:t>
      </w:r>
      <w:r w:rsidRPr="00C52450">
        <w:rPr>
          <w:rFonts w:ascii="Book Antiqua" w:eastAsia="Book Antiqua" w:hAnsi="Book Antiqua" w:cs="Book Antiqua"/>
          <w:color w:val="000000"/>
        </w:rPr>
        <w:t>. sST2 is also recognized as an important prognostic marker in patients with kidney injury, where specific characteristics of sST2 enable better assessment of the risk of end-stage renal disease patients on dialysis</w:t>
      </w:r>
      <w:r w:rsidRPr="00C52450">
        <w:rPr>
          <w:rFonts w:ascii="Book Antiqua" w:eastAsia="Book Antiqua" w:hAnsi="Book Antiqua" w:cs="Book Antiqua"/>
          <w:color w:val="000000"/>
          <w:vertAlign w:val="superscript"/>
        </w:rPr>
        <w:t>[10]</w:t>
      </w:r>
      <w:r w:rsidRPr="00C52450">
        <w:rPr>
          <w:rFonts w:ascii="Book Antiqua" w:eastAsia="Book Antiqua" w:hAnsi="Book Antiqua" w:cs="Book Antiqua"/>
          <w:color w:val="000000"/>
        </w:rPr>
        <w:t>. It has been also found to be relevant in pulmonary diseases, sepsis, trauma</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gastrointestinal diseases</w:t>
      </w:r>
      <w:r w:rsidRPr="00C52450">
        <w:rPr>
          <w:rFonts w:ascii="Book Antiqua" w:eastAsia="Book Antiqua" w:hAnsi="Book Antiqua" w:cs="Book Antiqua"/>
          <w:color w:val="000000"/>
          <w:vertAlign w:val="superscript"/>
        </w:rPr>
        <w:t>[11-14]</w:t>
      </w:r>
      <w:r w:rsidRPr="00C52450">
        <w:rPr>
          <w:rFonts w:ascii="Book Antiqua" w:eastAsia="Book Antiqua" w:hAnsi="Book Antiqua" w:cs="Book Antiqua"/>
          <w:color w:val="000000"/>
        </w:rPr>
        <w:t xml:space="preserve">. sST2 can be used as a biomarker in heart, lung and kidney injury, and may also </w:t>
      </w:r>
      <w:r w:rsidR="0072152A">
        <w:rPr>
          <w:rFonts w:hint="eastAsia"/>
          <w:lang w:eastAsia="zh-CN"/>
        </w:rPr>
        <w:t>be served</w:t>
      </w:r>
      <w:r w:rsidR="0072152A"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as biomarker in the severity of AP. However, sST2, as one of the most promising disease biomarkers, has not been studied in the development of AP.</w:t>
      </w:r>
    </w:p>
    <w:p w:rsidR="00A77B3E" w:rsidRPr="00C52450" w:rsidRDefault="006B4FA7" w:rsidP="00C52450">
      <w:pPr>
        <w:spacing w:line="360" w:lineRule="auto"/>
        <w:ind w:firstLineChars="200" w:firstLine="480"/>
        <w:jc w:val="both"/>
        <w:rPr>
          <w:rFonts w:ascii="Book Antiqua" w:hAnsi="Book Antiqua"/>
        </w:rPr>
      </w:pPr>
      <w:r w:rsidRPr="00C52450">
        <w:rPr>
          <w:rFonts w:ascii="Book Antiqua" w:eastAsia="Book Antiqua" w:hAnsi="Book Antiqua" w:cs="Book Antiqua"/>
          <w:color w:val="000000"/>
        </w:rPr>
        <w:t>The IL-33/ST2L pathway promotes CD4</w:t>
      </w:r>
      <w:r w:rsidRPr="00C52450">
        <w:rPr>
          <w:rFonts w:ascii="Book Antiqua" w:eastAsia="Book Antiqua" w:hAnsi="Book Antiqua" w:cs="Book Antiqua"/>
          <w:color w:val="000000"/>
          <w:vertAlign w:val="superscript"/>
        </w:rPr>
        <w:t>+</w:t>
      </w:r>
      <w:r w:rsidRPr="00C52450">
        <w:rPr>
          <w:rFonts w:ascii="Book Antiqua" w:eastAsia="Book Antiqua" w:hAnsi="Book Antiqua" w:cs="Book Antiqua"/>
          <w:color w:val="000000"/>
        </w:rPr>
        <w:t xml:space="preserve"> T-cell differentiation to an atypical Th2 phenotype</w:t>
      </w:r>
      <w:r w:rsidRPr="00C52450">
        <w:rPr>
          <w:rFonts w:ascii="Book Antiqua" w:eastAsia="Book Antiqua" w:hAnsi="Book Antiqua" w:cs="Book Antiqua"/>
          <w:color w:val="000000"/>
          <w:vertAlign w:val="superscript"/>
        </w:rPr>
        <w:t>[15]</w:t>
      </w:r>
      <w:r w:rsidRPr="00C52450">
        <w:rPr>
          <w:rFonts w:ascii="Book Antiqua" w:eastAsia="Book Antiqua" w:hAnsi="Book Antiqua" w:cs="Book Antiqua"/>
          <w:color w:val="000000"/>
        </w:rPr>
        <w:t>. CD4</w:t>
      </w:r>
      <w:r w:rsidRPr="00C52450">
        <w:rPr>
          <w:rFonts w:ascii="Book Antiqua" w:eastAsia="Book Antiqua" w:hAnsi="Book Antiqua" w:cs="Book Antiqua"/>
          <w:color w:val="000000"/>
          <w:vertAlign w:val="superscript"/>
        </w:rPr>
        <w:t>+</w:t>
      </w:r>
      <w:r w:rsidRPr="00C52450">
        <w:rPr>
          <w:rFonts w:ascii="Book Antiqua" w:eastAsia="Book Antiqua" w:hAnsi="Book Antiqua" w:cs="Book Antiqua"/>
          <w:color w:val="000000"/>
        </w:rPr>
        <w:t xml:space="preserve"> T cells play a major role in the pathogenesis of pancreatitis</w:t>
      </w:r>
      <w:r w:rsidRPr="00C52450">
        <w:rPr>
          <w:rFonts w:ascii="Book Antiqua" w:eastAsia="Book Antiqua" w:hAnsi="Book Antiqua" w:cs="Book Antiqua"/>
          <w:color w:val="000000"/>
          <w:vertAlign w:val="superscript"/>
        </w:rPr>
        <w:t>[16]</w:t>
      </w:r>
      <w:r w:rsidRPr="00C52450">
        <w:rPr>
          <w:rFonts w:ascii="Book Antiqua" w:eastAsia="Book Antiqua" w:hAnsi="Book Antiqua" w:cs="Book Antiqua"/>
          <w:color w:val="000000"/>
        </w:rPr>
        <w:t xml:space="preserve">. In this study, we investigated whether </w:t>
      </w:r>
      <w:r w:rsidR="00AD24C3">
        <w:rPr>
          <w:rFonts w:ascii="Book Antiqua" w:hAnsi="Book Antiqua" w:cs="Book Antiqua" w:hint="eastAsia"/>
          <w:color w:val="000000"/>
          <w:lang w:eastAsia="zh-CN"/>
        </w:rPr>
        <w:t xml:space="preserve">and how </w:t>
      </w:r>
      <w:r w:rsidRPr="00C52450">
        <w:rPr>
          <w:rFonts w:ascii="Book Antiqua" w:eastAsia="Book Antiqua" w:hAnsi="Book Antiqua" w:cs="Book Antiqua"/>
          <w:color w:val="000000"/>
        </w:rPr>
        <w:t xml:space="preserve">the IL-33/ST2L pathway was involved in AP in patients with different clinical severity of AP. </w:t>
      </w:r>
    </w:p>
    <w:p w:rsidR="00A77B3E" w:rsidRPr="00C52450" w:rsidRDefault="00A77B3E" w:rsidP="00C52450">
      <w:pPr>
        <w:spacing w:line="360" w:lineRule="auto"/>
        <w:jc w:val="both"/>
        <w:rPr>
          <w:rFonts w:ascii="Book Antiqua" w:hAnsi="Book Antiqua"/>
          <w:lang w:eastAsia="zh-CN"/>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MATERIALS AND METHODS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Patients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 total of </w:t>
      </w:r>
      <w:r w:rsidR="00C63FF3">
        <w:rPr>
          <w:rFonts w:ascii="Book Antiqua" w:eastAsia="Book Antiqua" w:hAnsi="Book Antiqua" w:cs="Book Antiqua"/>
          <w:color w:val="000000"/>
        </w:rPr>
        <w:t>123</w:t>
      </w:r>
      <w:r w:rsidRPr="00C52450">
        <w:rPr>
          <w:rFonts w:ascii="Book Antiqua" w:eastAsia="Book Antiqua" w:hAnsi="Book Antiqua" w:cs="Book Antiqua"/>
          <w:color w:val="000000"/>
        </w:rPr>
        <w:t xml:space="preserve"> hospitalized AP patients were recruited between January 2018 and August 2020 in the Emergency Surgery Department, Emergency Internal Medicine Department, and Comprehensive Intensive Care Unit</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ICU) in the First Affiliated Hospital of Zhengzhou University. Inclusion criteria for subject enrollment included</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w:t>
      </w:r>
      <w:r w:rsidR="00C63FF3">
        <w:rPr>
          <w:rFonts w:ascii="Book Antiqua" w:eastAsia="Book Antiqua" w:hAnsi="Book Antiqua" w:cs="Book Antiqua"/>
          <w:color w:val="000000"/>
        </w:rPr>
        <w:t xml:space="preserve">(1) </w:t>
      </w:r>
      <w:r w:rsidRPr="00C52450">
        <w:rPr>
          <w:rFonts w:ascii="Book Antiqua" w:eastAsia="Book Antiqua" w:hAnsi="Book Antiqua" w:cs="Book Antiqua"/>
          <w:color w:val="000000"/>
        </w:rPr>
        <w:t xml:space="preserve">age 18–90 years, </w:t>
      </w:r>
      <w:r w:rsidR="00C63FF3">
        <w:rPr>
          <w:rFonts w:ascii="Book Antiqua" w:eastAsia="Book Antiqua" w:hAnsi="Book Antiqua" w:cs="Book Antiqua"/>
          <w:color w:val="000000"/>
        </w:rPr>
        <w:t xml:space="preserve">(2) </w:t>
      </w:r>
      <w:r w:rsidRPr="00C52450">
        <w:rPr>
          <w:rFonts w:ascii="Book Antiqua" w:eastAsia="Book Antiqua" w:hAnsi="Book Antiqua" w:cs="Book Antiqua"/>
          <w:color w:val="000000"/>
        </w:rPr>
        <w:t>clinically and radiographically confirmed AP</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w:t>
      </w:r>
      <w:r w:rsidR="00C63FF3">
        <w:rPr>
          <w:rFonts w:ascii="Book Antiqua" w:eastAsia="Book Antiqua" w:hAnsi="Book Antiqua" w:cs="Book Antiqua"/>
          <w:color w:val="000000"/>
        </w:rPr>
        <w:t xml:space="preserve">(3) </w:t>
      </w:r>
      <w:r w:rsidRPr="00C52450">
        <w:rPr>
          <w:rFonts w:ascii="Book Antiqua" w:eastAsia="Book Antiqua" w:hAnsi="Book Antiqua" w:cs="Book Antiqua"/>
          <w:color w:val="000000"/>
        </w:rPr>
        <w:t>syndrome onset &lt; 24 h prior to study enrollment. Exclusion criteria were: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 xml:space="preserve">regnancy </w:t>
      </w:r>
      <w:r w:rsidR="00C63FF3">
        <w:rPr>
          <w:rFonts w:ascii="Book Antiqua" w:eastAsia="Book Antiqua" w:hAnsi="Book Antiqua" w:cs="Book Antiqua"/>
          <w:color w:val="000000"/>
        </w:rPr>
        <w:t>or</w:t>
      </w:r>
      <w:r w:rsidR="00C63FF3"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patients with immunodeficiency, acute and chronic hepatitis, end-stage liver and kidney disease, malignant tumors, or trauma;</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2)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atients who have used hormones or immunosuppressive agents within the past 3 mo; and</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3)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atients with chronic pancreatitis. This study complied with medical ethics standards and was approved by the hospital Ethics Committee. All participants provided written informed consent.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Demographic and clinical data</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Demographic and clinical data were collected, including age, sex, ethnicity, body mass index</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BMI), etiology</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comorbidities. According to the 2012 Atlanta Classification Criteria, patients were divided into:</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 </w:t>
      </w:r>
      <w:r w:rsidRPr="00C52450">
        <w:rPr>
          <w:rFonts w:ascii="Book Antiqua" w:eastAsia="Book Antiqua" w:hAnsi="Book Antiqua" w:cs="Book Antiqua"/>
          <w:caps/>
          <w:color w:val="000000"/>
        </w:rPr>
        <w:t>m</w:t>
      </w:r>
      <w:r w:rsidRPr="00C52450">
        <w:rPr>
          <w:rFonts w:ascii="Book Antiqua" w:eastAsia="Book Antiqua" w:hAnsi="Book Antiqua" w:cs="Book Antiqua"/>
          <w:color w:val="000000"/>
        </w:rPr>
        <w:t>ild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MAP): </w:t>
      </w:r>
      <w:r w:rsidRPr="00C52450">
        <w:rPr>
          <w:rFonts w:ascii="Book Antiqua" w:eastAsia="Book Antiqua" w:hAnsi="Book Antiqua" w:cs="Book Antiqua"/>
          <w:caps/>
          <w:color w:val="000000"/>
        </w:rPr>
        <w:t>n</w:t>
      </w:r>
      <w:r w:rsidRPr="00C52450">
        <w:rPr>
          <w:rFonts w:ascii="Book Antiqua" w:eastAsia="Book Antiqua" w:hAnsi="Book Antiqua" w:cs="Book Antiqua"/>
          <w:color w:val="000000"/>
        </w:rPr>
        <w:t>o organ failure and local and systemic complications;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2) </w:t>
      </w:r>
      <w:r w:rsidRPr="00C52450">
        <w:rPr>
          <w:rFonts w:ascii="Book Antiqua" w:eastAsia="Book Antiqua" w:hAnsi="Book Antiqua" w:cs="Book Antiqua"/>
          <w:caps/>
          <w:color w:val="000000"/>
        </w:rPr>
        <w:t>m</w:t>
      </w:r>
      <w:r w:rsidRPr="00C52450">
        <w:rPr>
          <w:rFonts w:ascii="Book Antiqua" w:eastAsia="Book Antiqua" w:hAnsi="Book Antiqua" w:cs="Book Antiqua"/>
          <w:color w:val="000000"/>
        </w:rPr>
        <w:t>oderately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MSAP): </w:t>
      </w:r>
      <w:r w:rsidRPr="00C52450">
        <w:rPr>
          <w:rFonts w:ascii="Book Antiqua" w:eastAsia="Book Antiqua" w:hAnsi="Book Antiqua" w:cs="Book Antiqua"/>
          <w:caps/>
          <w:color w:val="000000"/>
        </w:rPr>
        <w:t>l</w:t>
      </w:r>
      <w:r w:rsidRPr="00C52450">
        <w:rPr>
          <w:rFonts w:ascii="Book Antiqua" w:eastAsia="Book Antiqua" w:hAnsi="Book Antiqua" w:cs="Book Antiqua"/>
          <w:color w:val="000000"/>
        </w:rPr>
        <w:t>ocal and/or systemic complications and/or transient organ failure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&lt; 48 h); and</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3) SAP: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ersistent organ failure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&gt; 48 h), with or without local complications.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 xml:space="preserve">Measurement of serum sST2, interferon-γ, tumor necrosis factor-α, IL-2, IL-4, IL-5, IL-13 and C-reactive protein </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For serum preparation, peripheral venous blood samples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4 mL) were collected from each patient within 24 h after symptom onset and allowed to clot for 2 h at room temperature prior to centrifugation at 1500 rpm for 20 min. Serum was aliquoted and stored at -80</w:t>
      </w:r>
      <w:r w:rsidR="00C63FF3">
        <w:rPr>
          <w:rFonts w:ascii="Book Antiqua" w:eastAsia="Book Antiqua" w:hAnsi="Book Antiqua" w:cs="Book Antiqua"/>
          <w:color w:val="000000"/>
        </w:rPr>
        <w:t xml:space="preserve"> </w:t>
      </w:r>
      <w:r w:rsidRPr="00C52450">
        <w:rPr>
          <w:rFonts w:ascii="Book Antiqua" w:eastAsia="Book Antiqua" w:hAnsi="Book Antiqua" w:cs="Book Antiqua"/>
          <w:color w:val="000000"/>
        </w:rPr>
        <w:t>°C until further testing. The laboratory technicians were blinded to the baseline data and AP severity of the patients. Serum sST2 Levels were measured using a human sST2 ELISA kit</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Elabscience, Wuhan, China). Serum C-reactive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CRP) and levels of Th1-cell-related inflammatory factors interferon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IFN)-γ, tumor necrosis factor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TNF)-α and IL-2 and Th2-cell-related inflammatory factors IL-4, IL-5 and IL-13 were measured in duplicate using an ELISA kit from Elabscience.</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Statistical analysis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Shapiro–Wilk test was used to test the normality of the data, and the Levene test was used to analyze the homogeneity of the data. Normally distributed measurement data are expressed as</w:t>
      </w:r>
      <w:r w:rsidR="00AB0BA2">
        <w:rPr>
          <w:rFonts w:ascii="Book Antiqua" w:eastAsia="Book Antiqua" w:hAnsi="Book Antiqua" w:cs="Book Antiqua" w:hint="eastAsia"/>
          <w:color w:val="000000"/>
        </w:rPr>
        <w:t xml:space="preserve"> </w:t>
      </w:r>
      <w:r w:rsidRPr="00C52450">
        <w:rPr>
          <w:rFonts w:ascii="Book Antiqua" w:eastAsia="Book Antiqua" w:hAnsi="Book Antiqua" w:cs="Book Antiqua"/>
          <w:color w:val="000000"/>
        </w:rPr>
        <w:t>mean</w:t>
      </w:r>
      <w:r w:rsidR="00AD050D">
        <w:rPr>
          <w:rFonts w:ascii="Book Antiqua" w:eastAsia="Book Antiqua" w:hAnsi="Book Antiqua" w:cs="Book Antiqua"/>
          <w:color w:val="000000"/>
        </w:rPr>
        <w:t xml:space="preserve"> </w:t>
      </w:r>
      <w:r w:rsidR="00AD050D" w:rsidRPr="00AF3DA8">
        <w:rPr>
          <w:rFonts w:ascii="Book Antiqua" w:eastAsia="Book Antiqua" w:hAnsi="Book Antiqua" w:cs="Book Antiqua"/>
          <w:color w:val="000000"/>
        </w:rPr>
        <w:t xml:space="preserve">± </w:t>
      </w:r>
      <w:r w:rsidR="00C52450" w:rsidRPr="00AF3DA8">
        <w:rPr>
          <w:rFonts w:ascii="Book Antiqua" w:eastAsia="Book Antiqua" w:hAnsi="Book Antiqua" w:cs="Book Antiqua"/>
          <w:color w:val="000000"/>
        </w:rPr>
        <w:t>SE</w:t>
      </w:r>
      <w:r w:rsidRPr="00C52450">
        <w:rPr>
          <w:rFonts w:ascii="Book Antiqua" w:eastAsia="Book Antiqua" w:hAnsi="Book Antiqua" w:cs="Book Antiqua"/>
          <w:color w:val="000000"/>
        </w:rPr>
        <w:t xml:space="preserve">, and data were compared between groups by Student’s </w:t>
      </w:r>
      <w:r w:rsidRPr="00C52450">
        <w:rPr>
          <w:rFonts w:ascii="Book Antiqua" w:eastAsia="Book Antiqua" w:hAnsi="Book Antiqua" w:cs="Book Antiqua"/>
          <w:i/>
          <w:iCs/>
          <w:color w:val="000000"/>
        </w:rPr>
        <w:t>t</w:t>
      </w:r>
      <w:r w:rsidRPr="00C52450">
        <w:rPr>
          <w:rFonts w:ascii="Book Antiqua" w:eastAsia="Book Antiqua" w:hAnsi="Book Antiqua" w:cs="Book Antiqua"/>
          <w:color w:val="000000"/>
        </w:rPr>
        <w:t xml:space="preserve"> test and analysis of variance. Non-normally distributed measurement data are represented by median and interquartile range</w:t>
      </w:r>
      <w:r w:rsidR="00582EF7" w:rsidRPr="00F54254">
        <w:rPr>
          <w:sz w:val="20"/>
          <w:szCs w:val="20"/>
        </w:rPr>
        <w:t xml:space="preserve"> </w:t>
      </w:r>
      <w:r w:rsidR="00582EF7" w:rsidRPr="00582EF7">
        <w:rPr>
          <w:rFonts w:ascii="Book Antiqua" w:eastAsia="Book Antiqua" w:hAnsi="Book Antiqua" w:cs="Book Antiqua"/>
          <w:color w:val="000000"/>
        </w:rPr>
        <w:t>[M</w:t>
      </w:r>
      <w:r w:rsidR="00980FD8">
        <w:rPr>
          <w:rFonts w:ascii="Book Antiqua" w:hAnsi="Book Antiqua" w:cs="Book Antiqua" w:hint="eastAsia"/>
          <w:color w:val="000000"/>
          <w:lang w:eastAsia="zh-CN"/>
        </w:rPr>
        <w:t xml:space="preserve"> </w:t>
      </w:r>
      <w:r w:rsidR="00582EF7" w:rsidRPr="00582EF7">
        <w:rPr>
          <w:rFonts w:ascii="Book Antiqua" w:eastAsia="Book Antiqua" w:hAnsi="Book Antiqua" w:cs="Book Antiqua"/>
          <w:color w:val="000000"/>
        </w:rPr>
        <w:t>(IQR)]</w:t>
      </w:r>
      <w:r w:rsidRPr="00C52450">
        <w:rPr>
          <w:rFonts w:ascii="Book Antiqua" w:eastAsia="Book Antiqua" w:hAnsi="Book Antiqua" w:cs="Book Antiqua"/>
          <w:color w:val="000000"/>
        </w:rPr>
        <w:t xml:space="preserve">, and comparison of data between groups used the Kruskal–Wallis test, and the nonparametric Mann–Whitney </w:t>
      </w:r>
      <w:r w:rsidRPr="00C52450">
        <w:rPr>
          <w:rFonts w:ascii="Book Antiqua" w:eastAsia="Book Antiqua" w:hAnsi="Book Antiqua" w:cs="Book Antiqua"/>
          <w:i/>
          <w:iCs/>
          <w:color w:val="000000"/>
        </w:rPr>
        <w:t>U</w:t>
      </w:r>
      <w:r w:rsidRPr="00C52450">
        <w:rPr>
          <w:rFonts w:ascii="Book Antiqua" w:eastAsia="Book Antiqua" w:hAnsi="Book Antiqua" w:cs="Book Antiqua"/>
          <w:color w:val="000000"/>
        </w:rPr>
        <w:t xml:space="preserve"> test was used for comparison between the two groups. The </w:t>
      </w:r>
      <w:r w:rsidRPr="00C52450">
        <w:rPr>
          <w:rFonts w:ascii="Book Antiqua" w:eastAsia="Book Antiqua" w:hAnsi="Book Antiqua" w:cs="Book Antiqua"/>
          <w:i/>
          <w:iCs/>
          <w:color w:val="000000"/>
        </w:rPr>
        <w:t>Z</w:t>
      </w:r>
      <w:r w:rsidRPr="00C52450">
        <w:rPr>
          <w:rFonts w:ascii="Book Antiqua" w:eastAsia="Book Antiqua" w:hAnsi="Book Antiqua" w:cs="Book Antiqua"/>
          <w:color w:val="000000"/>
        </w:rPr>
        <w:t xml:space="preserve"> value was used for the statistic. Categorical variables were described as frequencies with percentages, and</w:t>
      </w:r>
      <w:r w:rsidR="00582EF7" w:rsidRPr="00582EF7">
        <w:rPr>
          <w:rFonts w:ascii="Book Antiqua" w:eastAsia="Book Antiqua" w:hAnsi="Book Antiqua" w:cs="Book Antiqua" w:hint="eastAsia"/>
          <w:color w:val="000000"/>
        </w:rPr>
        <w:t xml:space="preserve"> </w:t>
      </w:r>
      <w:r w:rsidR="00582EF7" w:rsidRPr="00582EF7">
        <w:rPr>
          <w:rFonts w:ascii="Book Antiqua" w:eastAsia="Book Antiqua" w:hAnsi="Book Antiqua" w:cs="Book Antiqua"/>
          <w:color w:val="000000"/>
        </w:rPr>
        <w:t>chi-square</w:t>
      </w:r>
      <w:r w:rsidR="00582EF7" w:rsidRPr="00582EF7">
        <w:rPr>
          <w:rFonts w:ascii="Book Antiqua" w:eastAsia="Book Antiqua" w:hAnsi="Book Antiqua" w:cs="Book Antiqua" w:hint="eastAsia"/>
          <w:color w:val="000000"/>
        </w:rPr>
        <w:t xml:space="preserve"> </w:t>
      </w:r>
      <w:r w:rsidRPr="00C52450">
        <w:rPr>
          <w:rFonts w:ascii="Book Antiqua" w:eastAsia="Book Antiqua" w:hAnsi="Book Antiqua" w:cs="Book Antiqua"/>
          <w:color w:val="000000"/>
        </w:rPr>
        <w:t xml:space="preserve">test was used to examine significant differences between categorical variables. The influence of serum sST2 </w:t>
      </w:r>
      <w:r w:rsidR="00C63FF3">
        <w:rPr>
          <w:rFonts w:ascii="Book Antiqua" w:eastAsia="Book Antiqua" w:hAnsi="Book Antiqua" w:cs="Book Antiqua"/>
          <w:color w:val="000000"/>
        </w:rPr>
        <w:t>l</w:t>
      </w:r>
      <w:r w:rsidR="00C63FF3" w:rsidRPr="00C52450">
        <w:rPr>
          <w:rFonts w:ascii="Book Antiqua" w:eastAsia="Book Antiqua" w:hAnsi="Book Antiqua" w:cs="Book Antiqua"/>
          <w:color w:val="000000"/>
        </w:rPr>
        <w:t xml:space="preserve">evels </w:t>
      </w:r>
      <w:r w:rsidRPr="00C52450">
        <w:rPr>
          <w:rFonts w:ascii="Book Antiqua" w:eastAsia="Book Antiqua" w:hAnsi="Book Antiqua" w:cs="Book Antiqua"/>
          <w:color w:val="000000"/>
        </w:rPr>
        <w:t>on severity was assessed using univariate and multivariate binary logistic regression analysis</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with significant confounding factors tested in the adjusted univariate analysis. Results were expressed as adjusted odds ratios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ORs) with the corresponding 95% confidence intervals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CIs). Optimal sST2 cutoff points were obtained using receiver operating characteristic</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ROC) curve analysis. Additionally, IFN-γ, TNF-α, IL-2, IL-4, IL-5</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IL-13 data were logarithmically transformed for analysis. The relationships between sST2, IFN-γ, TNF-α, IL-2, IL-4, IL-5, </w:t>
      </w:r>
      <w:r w:rsidR="00C63FF3">
        <w:rPr>
          <w:rFonts w:ascii="Book Antiqua" w:eastAsia="Book Antiqua" w:hAnsi="Book Antiqua" w:cs="Book Antiqua"/>
          <w:color w:val="000000"/>
        </w:rPr>
        <w:t xml:space="preserve">and </w:t>
      </w:r>
      <w:r w:rsidRPr="00C52450">
        <w:rPr>
          <w:rFonts w:ascii="Book Antiqua" w:eastAsia="Book Antiqua" w:hAnsi="Book Antiqua" w:cs="Book Antiqua"/>
          <w:color w:val="000000"/>
        </w:rPr>
        <w:t xml:space="preserve">IL-13 and total length of hospital stay and ICU hospital stay were analyzed using Spearman’s rank correlation.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&lt; 0.05 was considered statistically significant. All statistical analyses were performed using SPSS version 21.0.</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RESULTS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Patient characteristics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We enrolled 123 patients: 55</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45%) with MAP, 37</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30%) with MSAP, and 31</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25%) with SAP. The etiology of AP was biliary stones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74.8%), alcohol</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8.9%), laparoscopic retrograde cholangiopancreatography</w:t>
      </w:r>
      <w:r w:rsidR="00D1711F" w:rsidRPr="00C52450">
        <w:rPr>
          <w:rFonts w:ascii="Book Antiqua" w:eastAsia="Book Antiqua" w:hAnsi="Book Antiqua" w:cs="Book Antiqua"/>
          <w:color w:val="000000"/>
        </w:rPr>
        <w:t xml:space="preserve"> (</w:t>
      </w:r>
      <w:r w:rsidR="00C52450" w:rsidRPr="00C52450">
        <w:rPr>
          <w:rFonts w:ascii="Book Antiqua" w:eastAsia="Book Antiqua" w:hAnsi="Book Antiqua" w:cs="Book Antiqua"/>
          <w:color w:val="000000"/>
        </w:rPr>
        <w:t>1.6%)</w:t>
      </w:r>
      <w:r w:rsidRPr="00C52450">
        <w:rPr>
          <w:rFonts w:ascii="Book Antiqua" w:eastAsia="Book Antiqua" w:hAnsi="Book Antiqua" w:cs="Book Antiqua"/>
          <w:color w:val="000000"/>
        </w:rPr>
        <w:t>, alcohol and biliary stones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8.1%) and metabolic factors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2.5%), drug-induced </w:t>
      </w:r>
      <w:r w:rsidR="00445B45">
        <w:rPr>
          <w:rFonts w:ascii="Book Antiqua" w:eastAsia="Book Antiqua" w:hAnsi="Book Antiqua" w:cs="Book Antiqua"/>
          <w:color w:val="000000"/>
        </w:rPr>
        <w:t>(</w:t>
      </w:r>
      <w:r w:rsidRPr="00C52450">
        <w:rPr>
          <w:rFonts w:ascii="Book Antiqua" w:eastAsia="Book Antiqua" w:hAnsi="Book Antiqua" w:cs="Book Antiqua"/>
          <w:color w:val="000000"/>
        </w:rPr>
        <w:t>0.8%</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idiopathic pancreatitis </w:t>
      </w:r>
      <w:r w:rsidR="00445B45">
        <w:rPr>
          <w:rFonts w:ascii="Book Antiqua" w:eastAsia="Book Antiqua" w:hAnsi="Book Antiqua" w:cs="Book Antiqua"/>
          <w:color w:val="000000"/>
        </w:rPr>
        <w:t>(</w:t>
      </w:r>
      <w:r w:rsidRPr="00C52450">
        <w:rPr>
          <w:rFonts w:ascii="Book Antiqua" w:eastAsia="Book Antiqua" w:hAnsi="Book Antiqua" w:cs="Book Antiqua"/>
          <w:color w:val="000000"/>
        </w:rPr>
        <w:t>3.3%</w:t>
      </w:r>
      <w:r w:rsidR="00445B45">
        <w:rPr>
          <w:rFonts w:ascii="Book Antiqua" w:eastAsia="Book Antiqua" w:hAnsi="Book Antiqua" w:cs="Book Antiqua"/>
          <w:color w:val="000000"/>
        </w:rPr>
        <w:t>)</w:t>
      </w:r>
      <w:r w:rsidRPr="00C52450">
        <w:rPr>
          <w:rFonts w:ascii="Book Antiqua" w:eastAsia="Book Antiqua" w:hAnsi="Book Antiqua" w:cs="Book Antiqua"/>
          <w:color w:val="000000"/>
        </w:rPr>
        <w:t>. The etiology did not differ significantly among the groups. The incidence of acute pancreatitis with acute cholecystitis is 4.8%. Three patients had accompanying cholecystitis in the MAP group, one patient had cholecystitis in MSAP</w:t>
      </w:r>
      <w:r w:rsidR="00445B45">
        <w:rPr>
          <w:rFonts w:ascii="Book Antiqua" w:eastAsia="Book Antiqua" w:hAnsi="Book Antiqua" w:cs="Book Antiqua"/>
          <w:color w:val="000000"/>
        </w:rPr>
        <w:t xml:space="preserve"> group,</w:t>
      </w:r>
      <w:r w:rsidRPr="00C52450">
        <w:rPr>
          <w:rFonts w:ascii="Book Antiqua" w:eastAsia="Book Antiqua" w:hAnsi="Book Antiqua" w:cs="Book Antiqua"/>
          <w:color w:val="000000"/>
        </w:rPr>
        <w:t xml:space="preserve"> and two patients in the SAP group. There was no significant difference between the groups for cholecystitis.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BMI of the healthy control group was lower than that of the MAP, MSAP</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SAP groups, and the difference was significant</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i/>
          <w:color w:val="000000"/>
        </w:rPr>
        <w:t>Z</w:t>
      </w:r>
      <w:r w:rsidRPr="00C52450">
        <w:rPr>
          <w:rFonts w:ascii="Book Antiqua" w:eastAsia="Book Antiqua" w:hAnsi="Book Antiqua" w:cs="Book Antiqua"/>
          <w:color w:val="000000"/>
        </w:rPr>
        <w:t xml:space="preserve"> = -3.15,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xml:space="preserve">= 0.002, </w:t>
      </w:r>
      <w:r w:rsidRPr="00C52450">
        <w:rPr>
          <w:rFonts w:ascii="Book Antiqua" w:eastAsia="Book Antiqua" w:hAnsi="Book Antiqua" w:cs="Book Antiqua"/>
          <w:i/>
          <w:color w:val="000000"/>
        </w:rPr>
        <w:t>Z</w:t>
      </w:r>
      <w:r w:rsidRPr="00C52450">
        <w:rPr>
          <w:rFonts w:ascii="Book Antiqua" w:eastAsia="Book Antiqua" w:hAnsi="Book Antiqua" w:cs="Book Antiqua"/>
          <w:color w:val="000000"/>
        </w:rPr>
        <w:t xml:space="preserve"> = -3.16,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xml:space="preserve">= 0.002, </w:t>
      </w:r>
      <w:r w:rsidRPr="00C52450">
        <w:rPr>
          <w:rFonts w:ascii="Book Antiqua" w:eastAsia="Book Antiqua" w:hAnsi="Book Antiqua" w:cs="Book Antiqua"/>
          <w:i/>
          <w:color w:val="000000"/>
        </w:rPr>
        <w:t>Z</w:t>
      </w:r>
      <w:r w:rsidRPr="00C52450">
        <w:rPr>
          <w:rFonts w:ascii="Book Antiqua" w:eastAsia="Book Antiqua" w:hAnsi="Book Antiqua" w:cs="Book Antiqua"/>
          <w:color w:val="000000"/>
        </w:rPr>
        <w:t xml:space="preserve"> = -5.046,</w:t>
      </w:r>
      <w:r w:rsidRPr="00C52450">
        <w:rPr>
          <w:rFonts w:ascii="Book Antiqua" w:eastAsia="Book Antiqua" w:hAnsi="Book Antiqua" w:cs="Book Antiqua"/>
          <w:i/>
          <w:iCs/>
          <w:color w:val="000000"/>
        </w:rPr>
        <w:t xml:space="preserve"> P </w:t>
      </w:r>
      <w:r w:rsidRPr="00C52450">
        <w:rPr>
          <w:rFonts w:ascii="Book Antiqua" w:eastAsia="Book Antiqua" w:hAnsi="Book Antiqua" w:cs="Book Antiqua"/>
          <w:color w:val="000000"/>
        </w:rPr>
        <w:t>= 0.000). There was no significant difference in BMI between the MAP and MSAP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-2.27,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0.820). The BMI of the MAP and MSAP groups was lower than that of the SAP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Z = -2.767,</w:t>
      </w:r>
      <w:r w:rsidRPr="00C52450">
        <w:rPr>
          <w:rFonts w:ascii="Book Antiqua" w:eastAsia="Book Antiqua" w:hAnsi="Book Antiqua" w:cs="Book Antiqua"/>
          <w:i/>
          <w:iCs/>
          <w:color w:val="000000"/>
        </w:rPr>
        <w:t xml:space="preserve"> P </w:t>
      </w:r>
      <w:r w:rsidRPr="00C52450">
        <w:rPr>
          <w:rFonts w:ascii="Book Antiqua" w:eastAsia="Book Antiqua" w:hAnsi="Book Antiqua" w:cs="Book Antiqua"/>
          <w:color w:val="000000"/>
        </w:rPr>
        <w:t xml:space="preserve">= 0.006, Z = -2.452,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0.014, respectively).</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In the MAP group, three patients had accompanying hypertension, three were complicated by diabetes, and three were complicated by coronary heart disease. In the MSAP group, two patients had hypertension, three were complicated by diabetes, and one was complicated by coronary heart disease. Two patients in the SAP group had hypertension, five were complicated with diabetes, and one with coronary heart disease. There was no significant difference between the groups for co-morbidity, hypertension, diabetes</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coronary heart disease. None of the 123 patients were taking immunosuppressive agents. After statistical analysis, there was no significant difference in age, gender</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w:t>
      </w:r>
      <w:r w:rsidR="00445B45">
        <w:rPr>
          <w:rFonts w:ascii="Book Antiqua" w:eastAsia="Book Antiqua" w:hAnsi="Book Antiqua" w:cs="Book Antiqua"/>
          <w:color w:val="000000"/>
        </w:rPr>
        <w:t>or</w:t>
      </w:r>
      <w:r w:rsidR="00445B45"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ethnicity between the AP groups. Patients in the AP groups had no significant difference in age, gender</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w:t>
      </w:r>
      <w:r w:rsidR="00445B45">
        <w:rPr>
          <w:rFonts w:ascii="Book Antiqua" w:eastAsia="Book Antiqua" w:hAnsi="Book Antiqua" w:cs="Book Antiqua"/>
          <w:color w:val="000000"/>
        </w:rPr>
        <w:t>or</w:t>
      </w:r>
      <w:r w:rsidR="00445B45"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ethnicity compared with the healthy control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Table 1).</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sST2 Levels elevated in SAP patients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To identify the involvement of the IL-33/ST2L pathway in AP, we examined expression of IL-33 and sST2 in the serum after AP. The level of IL-33 was extremely low in the blood of all AP patients. Almost all samples were under the detection limit of the IL-33 ELISA</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only seven patients showed higher values. In addition, the low, almost undetectable levels of IL-33 were unlikely to be associated with worsening clinical outcomes. Nevertheless, we tested the levels of sST2 at the same time.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sST2 content of the AP group and the healthy control group conformed to a normal distribution and uniformity of variance. We observed increased levels of sST2 in AP patients compared to healthy controls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1115.4 </w:t>
      </w:r>
      <w:r w:rsidRPr="00C52450">
        <w:rPr>
          <w:rFonts w:ascii="Book Antiqua" w:eastAsia="Book Antiqua" w:hAnsi="Book Antiqua" w:cs="Book Antiqua"/>
          <w:i/>
          <w:iCs/>
          <w:color w:val="000000"/>
        </w:rPr>
        <w:t>vs</w:t>
      </w:r>
      <w:r w:rsidRPr="00C52450">
        <w:rPr>
          <w:rFonts w:ascii="Book Antiqua" w:eastAsia="Book Antiqua" w:hAnsi="Book Antiqua" w:cs="Book Antiqua"/>
          <w:color w:val="000000"/>
        </w:rPr>
        <w:t xml:space="preserve"> 211.1 pg/mL, </w:t>
      </w:r>
      <w:r w:rsidRPr="00C52450">
        <w:rPr>
          <w:rFonts w:ascii="Book Antiqua" w:eastAsia="Book Antiqua" w:hAnsi="Book Antiqua" w:cs="Book Antiqua"/>
          <w:i/>
          <w:iCs/>
          <w:color w:val="000000"/>
        </w:rPr>
        <w:t>t</w:t>
      </w:r>
      <w:r w:rsidRPr="00C52450">
        <w:rPr>
          <w:rFonts w:ascii="Book Antiqua" w:eastAsia="Book Antiqua" w:hAnsi="Book Antiqua" w:cs="Book Antiqua"/>
          <w:color w:val="000000"/>
        </w:rPr>
        <w:t xml:space="preserve"> = 9.355,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Figure 1). The sST2 value of the three AP groups did not conform to a normal distribution, and the nonparametric Kruskal–Wallis </w:t>
      </w:r>
      <w:r w:rsidRPr="00C52450">
        <w:rPr>
          <w:rFonts w:ascii="Book Antiqua" w:eastAsia="Book Antiqua" w:hAnsi="Book Antiqua" w:cs="Book Antiqua"/>
          <w:i/>
          <w:iCs/>
          <w:color w:val="000000"/>
        </w:rPr>
        <w:t>H</w:t>
      </w:r>
      <w:r w:rsidRPr="00C52450">
        <w:rPr>
          <w:rFonts w:ascii="Book Antiqua" w:eastAsia="Book Antiqua" w:hAnsi="Book Antiqua" w:cs="Book Antiqua"/>
          <w:color w:val="000000"/>
        </w:rPr>
        <w:t xml:space="preserve"> test was used for comparison among multiple groups. The level of sST2 was significantly higher in the SAP group compared with MSAP and MAP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-3.510,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 xml:space="preserve">0.000, Z = -7.305,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 respectively). The level of sST2 in the MSAP group was significantly higher than in the MAP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-6.489,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 The data are shown in Figure 2 and Table 2. The level of CRP in the SAP group was significantly higher than in the MSAP and MAP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-5.634,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 xml:space="preserve">0.000, Z = -7.150,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 respectively). The level of CRP in the MSAP group was higher than in the MAP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-2.891,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Figure 3). This suggested that sST2 expression was increased in the SAP group, and that IL-33 signaling played a role in regulating the inflammatory response during AP.</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sST2 has predictive value for severity of AP</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We conducted a multivariate analysis to evaluate whether the relationship of sST2 with SAP was really independent. Logistic regression showed that sST2 </w:t>
      </w:r>
      <w:r w:rsidR="00445B45">
        <w:rPr>
          <w:rFonts w:ascii="Book Antiqua" w:eastAsia="Book Antiqua" w:hAnsi="Book Antiqua" w:cs="Book Antiqua"/>
          <w:color w:val="000000"/>
        </w:rPr>
        <w:t xml:space="preserve">levels </w:t>
      </w:r>
      <w:r w:rsidRPr="00C52450">
        <w:rPr>
          <w:rFonts w:ascii="Book Antiqua" w:eastAsia="Book Antiqua" w:hAnsi="Book Antiqua" w:cs="Book Antiqua"/>
          <w:color w:val="000000"/>
        </w:rPr>
        <w:t>at admission [OR: 1.003</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1.001–1.006),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0.000] w</w:t>
      </w:r>
      <w:r w:rsidR="00445B45">
        <w:rPr>
          <w:rFonts w:ascii="Book Antiqua" w:eastAsia="Book Antiqua" w:hAnsi="Book Antiqua" w:cs="Book Antiqua"/>
          <w:color w:val="000000"/>
        </w:rPr>
        <w:t>as a</w:t>
      </w:r>
      <w:r w:rsidRPr="00C52450">
        <w:rPr>
          <w:rFonts w:ascii="Book Antiqua" w:eastAsia="Book Antiqua" w:hAnsi="Book Antiqua" w:cs="Book Antiqua"/>
          <w:color w:val="000000"/>
        </w:rPr>
        <w:t xml:space="preserve"> predictor of SAP. With the ROC curve, the optimal cut-off value of serum sST2 </w:t>
      </w:r>
      <w:r w:rsidR="00445B45">
        <w:rPr>
          <w:rFonts w:ascii="Book Antiqua" w:eastAsia="Book Antiqua" w:hAnsi="Book Antiqua" w:cs="Book Antiqua"/>
          <w:color w:val="000000"/>
        </w:rPr>
        <w:t>l</w:t>
      </w:r>
      <w:r w:rsidR="00445B45" w:rsidRPr="00C52450">
        <w:rPr>
          <w:rFonts w:ascii="Book Antiqua" w:eastAsia="Book Antiqua" w:hAnsi="Book Antiqua" w:cs="Book Antiqua"/>
          <w:color w:val="000000"/>
        </w:rPr>
        <w:t xml:space="preserve">evels </w:t>
      </w:r>
      <w:r w:rsidRPr="00C52450">
        <w:rPr>
          <w:rFonts w:ascii="Book Antiqua" w:eastAsia="Book Antiqua" w:hAnsi="Book Antiqua" w:cs="Book Antiqua"/>
          <w:color w:val="000000"/>
        </w:rPr>
        <w:t>as an indicator for prediction of SAP was projected to be 1190 pg/mL, which yielded a sensitivity of 90.3% and specificity of 76.1%, with the area under the curve 0.889</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95%CI: 0.829–0.949;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Figure 4).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sST2 was also a predictor of any organ failure and mortality during AP [OR: 1.006</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1.003–1.009),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 OR: 1.002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1.000–1.004),</w:t>
      </w:r>
      <w:r w:rsidRPr="00C52450">
        <w:rPr>
          <w:rFonts w:ascii="Book Antiqua" w:eastAsia="Book Antiqua" w:hAnsi="Book Antiqua" w:cs="Book Antiqua"/>
          <w:i/>
          <w:iCs/>
          <w:color w:val="000000"/>
        </w:rPr>
        <w:t xml:space="preserve"> P</w:t>
      </w:r>
      <w:r w:rsidRPr="00C52450">
        <w:rPr>
          <w:rFonts w:ascii="Book Antiqua" w:eastAsia="Book Antiqua" w:hAnsi="Book Antiqua" w:cs="Book Antiqua"/>
          <w:color w:val="000000"/>
        </w:rPr>
        <w:t xml:space="preserve"> = 0.012, respectively]. BMI and CRP were also predictors of SAP at admission [OR: 2.629</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1.075–6.429),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0.034, OR: 1.066</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1.031–1.101),</w:t>
      </w:r>
      <w:r w:rsidRPr="00C52450">
        <w:rPr>
          <w:rFonts w:ascii="Book Antiqua" w:eastAsia="Book Antiqua" w:hAnsi="Book Antiqua" w:cs="Book Antiqua"/>
          <w:i/>
          <w:iCs/>
          <w:color w:val="000000"/>
        </w:rPr>
        <w:t xml:space="preserve"> P</w:t>
      </w:r>
      <w:r w:rsidRPr="00C52450">
        <w:rPr>
          <w:rFonts w:ascii="Book Antiqua" w:eastAsia="Book Antiqua" w:hAnsi="Book Antiqua" w:cs="Book Antiqua"/>
          <w:color w:val="000000"/>
        </w:rPr>
        <w:t xml:space="preserve"> =0.002, respectively]. However, there was no value of BMI and CRP for predicting organ failure and mortality. sST2, CRP, age, BMI</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gender were not predictive of necrosis. The data are shown in Table 3. Furthermore, there was a significant correlation between the level of sST2 and total hospital stay and length of stay in ICU</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i/>
          <w:iCs/>
          <w:color w:val="000000"/>
        </w:rPr>
        <w:t>r</w:t>
      </w:r>
      <w:r w:rsidRPr="00C52450">
        <w:rPr>
          <w:rFonts w:ascii="Book Antiqua" w:eastAsia="Book Antiqua" w:hAnsi="Book Antiqua" w:cs="Book Antiqua"/>
          <w:color w:val="000000"/>
        </w:rPr>
        <w:t xml:space="preserve"> = 0.463,</w:t>
      </w:r>
      <w:r w:rsidRPr="00C52450">
        <w:rPr>
          <w:rFonts w:ascii="Book Antiqua" w:eastAsia="Book Antiqua" w:hAnsi="Book Antiqua" w:cs="Book Antiqua"/>
          <w:i/>
          <w:iCs/>
          <w:color w:val="000000"/>
        </w:rPr>
        <w:t xml:space="preserve"> P</w:t>
      </w:r>
      <w:r w:rsidRPr="00C52450">
        <w:rPr>
          <w:rFonts w:ascii="Book Antiqua" w:eastAsia="Book Antiqua" w:hAnsi="Book Antiqua" w:cs="Book Antiqua"/>
          <w:color w:val="000000"/>
        </w:rPr>
        <w:t xml:space="preserve"> = 0.000, </w:t>
      </w:r>
      <w:r w:rsidRPr="00C52450">
        <w:rPr>
          <w:rFonts w:ascii="Book Antiqua" w:eastAsia="Book Antiqua" w:hAnsi="Book Antiqua" w:cs="Book Antiqua"/>
          <w:i/>
          <w:iCs/>
          <w:color w:val="000000"/>
        </w:rPr>
        <w:t>r</w:t>
      </w:r>
      <w:r w:rsidRPr="00C52450">
        <w:rPr>
          <w:rFonts w:ascii="Book Antiqua" w:eastAsia="Book Antiqua" w:hAnsi="Book Antiqua" w:cs="Book Antiqua"/>
          <w:color w:val="000000"/>
        </w:rPr>
        <w:t xml:space="preserve"> = 0.673,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Table 4).</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Relationship between levels of serum inflammatory factors of Th1 and Th2 cells and severity of AP</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To further explore the biological mechanism of AP, we examined the production of Th1-related cytokines IFN-γ, TNF-α and IL-2 and Th2-related cytokines IL-4, IL-5 and IL-13 in the serum to clarify the role of the inflammatory process in the pathogenesis of AP. The concentration of inflammatory factors measured after logarithmic conversion was in accordance with the normal distribution. Statistical analysis showed that the serum levels of IFN-γ and TNF-α in the SAP and MSAP groups were higher than those in the MAP group, and the difference was significant. There was no significant difference in IFN-γ and TNF-α between the SAP and MSAP groups. IL-4 expression in the SAP group was significantly lower than that in the MAP and MSAP groups, but there was no significant difference between the MAP and MSAP groups. There was no significant difference in the expression of IL-2, IL-5 and IL-13 between the MAP, MSAP and SAP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Table 5).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Expression of Th1-cell-associated inflammatory factor IFN-γ and TNF-α was positively correlated with the length of total hospital stay and total ICU stay, while expression of Th2-cell-associated inflammatory factor IL-4 was negatively correlated with the length of total hospital stay and total ICU stay</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Table 4).</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DISCUSSION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results of our study showed that the levels of sST2 were significantly increased in SAP patients, and there were significant increases in Th1-related cytokines IFN-γ and TNF-α, and a decrease in Th2-related cytokine IL-4. This suggested an insufficient IL-33-driven Th2-type inflammatory response was involved in the pathophysiological process of AP. sST2 is a secreted form of the ST2 receptor and acts as a decoy receptor for IL-33, thus inactivating the functions of IL-33</w:t>
      </w:r>
      <w:r w:rsidR="000C1098">
        <w:rPr>
          <w:rFonts w:ascii="Book Antiqua" w:eastAsia="Book Antiqua" w:hAnsi="Book Antiqua" w:cs="Book Antiqua"/>
          <w:color w:val="000000"/>
        </w:rPr>
        <w:t xml:space="preserve">. </w:t>
      </w:r>
      <w:r w:rsidRPr="00C52450">
        <w:rPr>
          <w:rFonts w:ascii="Book Antiqua" w:eastAsia="Book Antiqua" w:hAnsi="Book Antiqua" w:cs="Book Antiqua"/>
          <w:color w:val="000000"/>
        </w:rPr>
        <w:t>sST2 expression increases in response to proinflammatory cytokines</w:t>
      </w:r>
      <w:r w:rsidRPr="00C52450">
        <w:rPr>
          <w:rFonts w:ascii="Book Antiqua" w:eastAsia="Book Antiqua" w:hAnsi="Book Antiqua" w:cs="Book Antiqua"/>
          <w:color w:val="000000"/>
          <w:vertAlign w:val="superscript"/>
        </w:rPr>
        <w:t>[17]</w:t>
      </w:r>
      <w:r w:rsidRPr="00C52450">
        <w:rPr>
          <w:rFonts w:ascii="Book Antiqua" w:eastAsia="Book Antiqua" w:hAnsi="Book Antiqua" w:cs="Book Antiqua"/>
          <w:color w:val="000000"/>
        </w:rPr>
        <w:t>. Our data were in line with a previous study showing elevated levels of sST2 in AP</w:t>
      </w:r>
      <w:r w:rsidRPr="00C52450">
        <w:rPr>
          <w:rFonts w:ascii="Book Antiqua" w:eastAsia="Book Antiqua" w:hAnsi="Book Antiqua" w:cs="Book Antiqua"/>
          <w:color w:val="000000"/>
          <w:vertAlign w:val="superscript"/>
        </w:rPr>
        <w:t>[18]</w:t>
      </w:r>
      <w:r w:rsidRPr="00C52450">
        <w:rPr>
          <w:rFonts w:ascii="Book Antiqua" w:eastAsia="Book Antiqua" w:hAnsi="Book Antiqua" w:cs="Book Antiqua"/>
          <w:color w:val="000000"/>
        </w:rPr>
        <w:t xml:space="preserve">. Importantly, in our study the levels of sST2 predicted the total hospital stay and length of stay in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ICU, </w:t>
      </w:r>
      <w:r w:rsidR="000C1098">
        <w:rPr>
          <w:rFonts w:ascii="Book Antiqua" w:eastAsia="Book Antiqua" w:hAnsi="Book Antiqua" w:cs="Book Antiqua"/>
          <w:color w:val="000000"/>
        </w:rPr>
        <w:t xml:space="preserve">as well as </w:t>
      </w:r>
      <w:r w:rsidRPr="00C52450">
        <w:rPr>
          <w:rFonts w:ascii="Book Antiqua" w:eastAsia="Book Antiqua" w:hAnsi="Book Antiqua" w:cs="Book Antiqua"/>
          <w:color w:val="000000"/>
        </w:rPr>
        <w:t>predict</w:t>
      </w:r>
      <w:r w:rsidR="000C1098">
        <w:rPr>
          <w:rFonts w:ascii="Book Antiqua" w:eastAsia="Book Antiqua" w:hAnsi="Book Antiqua" w:cs="Book Antiqua"/>
          <w:color w:val="000000"/>
        </w:rPr>
        <w:t>ed</w:t>
      </w:r>
      <w:r w:rsidRPr="00C52450">
        <w:rPr>
          <w:rFonts w:ascii="Book Antiqua" w:eastAsia="Book Antiqua" w:hAnsi="Book Antiqua" w:cs="Book Antiqua"/>
          <w:color w:val="000000"/>
        </w:rPr>
        <w:t xml:space="preserve"> organ failure and mortality during AP. These data support the findings of our study showing that SAP patients more frequently </w:t>
      </w:r>
      <w:r w:rsidR="000C1098">
        <w:rPr>
          <w:rFonts w:ascii="Book Antiqua" w:eastAsia="Book Antiqua" w:hAnsi="Book Antiqua" w:cs="Book Antiqua"/>
          <w:color w:val="000000"/>
        </w:rPr>
        <w:t xml:space="preserve">had </w:t>
      </w:r>
      <w:r w:rsidRPr="00C52450">
        <w:rPr>
          <w:rFonts w:ascii="Book Antiqua" w:eastAsia="Book Antiqua" w:hAnsi="Book Antiqua" w:cs="Book Antiqua"/>
          <w:color w:val="000000"/>
        </w:rPr>
        <w:t>higher serum levels of sST2 compared with MAP and MSAP patients, and that the early elevated levels of sST2 correlated with worsened outcome of AP. Thus, the normal function of IL-33 may be inhibited in AP.</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SAP can cause severe systemic inflammation and multiple organ dysfunction. It is reported that endogenous danger signals</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such as tissue damage or necrosis, and exogenous danger signals</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such as microbial pathogens and endotoxins</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can enhance the production of sST2 and stimulate the secretion of inflammatory cytokines, thereby weakening the immune response of organs exposed to the danger signals and leading to adverse outcomes</w:t>
      </w:r>
      <w:r w:rsidRPr="00C52450">
        <w:rPr>
          <w:rFonts w:ascii="Book Antiqua" w:eastAsia="Book Antiqua" w:hAnsi="Book Antiqua" w:cs="Book Antiqua"/>
          <w:color w:val="000000"/>
          <w:vertAlign w:val="superscript"/>
        </w:rPr>
        <w:t>[19]</w:t>
      </w:r>
      <w:r w:rsidRPr="00C52450">
        <w:rPr>
          <w:rFonts w:ascii="Book Antiqua" w:eastAsia="Book Antiqua" w:hAnsi="Book Antiqua" w:cs="Book Antiqua"/>
          <w:color w:val="000000"/>
        </w:rPr>
        <w:t>. It has been suggested that serum levels of sST2 are significantly increased in inflammatory diseases and serve as a prognostic biomarker of multiple organ dysfunction syndrome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MODS), cardiovascular events, heart failure, acute hypoxemic respiratory failure, and progression of kidney failure. A study based on cardiopulmonary resuscitation showed that plasma levels of sST2 were associated with higher risk of MODS and early death</w:t>
      </w:r>
      <w:r w:rsidRPr="00C52450">
        <w:rPr>
          <w:rFonts w:ascii="Book Antiqua" w:eastAsia="Book Antiqua" w:hAnsi="Book Antiqua" w:cs="Book Antiqua"/>
          <w:color w:val="000000"/>
          <w:vertAlign w:val="superscript"/>
        </w:rPr>
        <w:t>[20]</w:t>
      </w:r>
      <w:r w:rsidRPr="00C52450">
        <w:rPr>
          <w:rFonts w:ascii="Book Antiqua" w:eastAsia="Book Antiqua" w:hAnsi="Book Antiqua" w:cs="Book Antiqua"/>
          <w:color w:val="000000"/>
        </w:rPr>
        <w:t>. A role of sST2 in acute hypoxemic respiratory failure indicates that using sST2 concentrations to guide ventilator management may more accurately reflect underlying lung injury and outperform traditional measures of readiness for ventilator liberation</w:t>
      </w:r>
      <w:r w:rsidRPr="00C52450">
        <w:rPr>
          <w:rFonts w:ascii="Book Antiqua" w:eastAsia="Book Antiqua" w:hAnsi="Book Antiqua" w:cs="Book Antiqua"/>
          <w:color w:val="000000"/>
          <w:vertAlign w:val="superscript"/>
        </w:rPr>
        <w:t>[21]</w:t>
      </w:r>
      <w:r w:rsidRPr="00C52450">
        <w:rPr>
          <w:rFonts w:ascii="Book Antiqua" w:eastAsia="Book Antiqua" w:hAnsi="Book Antiqua" w:cs="Book Antiqua"/>
          <w:color w:val="000000"/>
        </w:rPr>
        <w:t>. Higher sST2 Levels predict mortality in severe sepsis</w:t>
      </w:r>
      <w:r w:rsidRPr="00C52450">
        <w:rPr>
          <w:rFonts w:ascii="Book Antiqua" w:eastAsia="Book Antiqua" w:hAnsi="Book Antiqua" w:cs="Book Antiqua"/>
          <w:color w:val="000000"/>
          <w:vertAlign w:val="superscript"/>
        </w:rPr>
        <w:t>[12]</w:t>
      </w:r>
      <w:r w:rsidRPr="00C52450">
        <w:rPr>
          <w:rFonts w:ascii="Book Antiqua" w:eastAsia="Book Antiqua" w:hAnsi="Book Antiqua" w:cs="Book Antiqua"/>
          <w:color w:val="000000"/>
        </w:rPr>
        <w:t>. These findings agree with our results showing that sST2 was a predictor of any organ failure and mortality during AP.</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IL-33/ST2L pathway has been shown to mediate the modulation of inflammation in different diseases by promoting Th2 response and inhibiting Th1 response</w:t>
      </w:r>
      <w:r w:rsidRPr="00C52450">
        <w:rPr>
          <w:rFonts w:ascii="Book Antiqua" w:eastAsia="Book Antiqua" w:hAnsi="Book Antiqua" w:cs="Book Antiqua"/>
          <w:color w:val="000000"/>
          <w:vertAlign w:val="superscript"/>
        </w:rPr>
        <w:t>[22,23]</w:t>
      </w:r>
      <w:r w:rsidRPr="00C52450">
        <w:rPr>
          <w:rFonts w:ascii="Book Antiqua" w:eastAsia="Book Antiqua" w:hAnsi="Book Antiqua" w:cs="Book Antiqua"/>
          <w:color w:val="000000"/>
        </w:rPr>
        <w:t>. Mice that lack IL-33 signaling develop significantly more severe pancreatitis</w:t>
      </w:r>
      <w:r w:rsidRPr="00C52450">
        <w:rPr>
          <w:rFonts w:ascii="Book Antiqua" w:eastAsia="Book Antiqua" w:hAnsi="Book Antiqua" w:cs="Book Antiqua"/>
          <w:color w:val="000000"/>
          <w:vertAlign w:val="superscript"/>
        </w:rPr>
        <w:t>[6]</w:t>
      </w:r>
      <w:r w:rsidRPr="00C52450">
        <w:rPr>
          <w:rFonts w:ascii="Book Antiqua" w:eastAsia="Book Antiqua" w:hAnsi="Book Antiqua" w:cs="Book Antiqua"/>
          <w:color w:val="000000"/>
        </w:rPr>
        <w:t xml:space="preserve">. Based on the regulatory effect of the IL-33/ST2 signaling pathway on Th1 and Th2 cells, we further measured the function of Th1 and Th2 cells in patients with AP. An important finding in our study was the relationship between Th1- and Th2-related cytokines and the severity of AP. Cytokine levels </w:t>
      </w:r>
      <w:r w:rsidR="000C1098">
        <w:rPr>
          <w:rFonts w:ascii="Book Antiqua" w:eastAsia="Book Antiqua" w:hAnsi="Book Antiqua" w:cs="Book Antiqua"/>
          <w:color w:val="000000"/>
        </w:rPr>
        <w:t>in</w:t>
      </w:r>
      <w:r w:rsidR="000C1098"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Th1 cells in patients with SAP were significantly higher than those in patients with MAP and MSAP, and cytokines in Th2 cells in patients with MAP and MSAP </w:t>
      </w:r>
      <w:r w:rsidR="000C1098">
        <w:rPr>
          <w:rFonts w:ascii="Book Antiqua" w:eastAsia="Book Antiqua" w:hAnsi="Book Antiqua" w:cs="Book Antiqua"/>
          <w:color w:val="000000"/>
        </w:rPr>
        <w:t xml:space="preserve">were </w:t>
      </w:r>
      <w:r w:rsidRPr="00C52450">
        <w:rPr>
          <w:rFonts w:ascii="Book Antiqua" w:eastAsia="Book Antiqua" w:hAnsi="Book Antiqua" w:cs="Book Antiqua"/>
          <w:color w:val="000000"/>
        </w:rPr>
        <w:t xml:space="preserve">significantly increased compared with patients with SAP. In our study, we observed that both sST2 and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Th1 cytokines IFN-γ and TNF-α </w:t>
      </w:r>
      <w:r w:rsidR="000C1098">
        <w:rPr>
          <w:rFonts w:ascii="Book Antiqua" w:eastAsia="Book Antiqua" w:hAnsi="Book Antiqua" w:cs="Book Antiqua"/>
          <w:color w:val="000000"/>
        </w:rPr>
        <w:t xml:space="preserve">were </w:t>
      </w:r>
      <w:r w:rsidRPr="00C52450">
        <w:rPr>
          <w:rFonts w:ascii="Book Antiqua" w:eastAsia="Book Antiqua" w:hAnsi="Book Antiqua" w:cs="Book Antiqua"/>
          <w:color w:val="000000"/>
        </w:rPr>
        <w:t xml:space="preserve">increased and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Th2 cytokine IL-4 </w:t>
      </w:r>
      <w:r w:rsidR="000C1098">
        <w:rPr>
          <w:rFonts w:ascii="Book Antiqua" w:eastAsia="Book Antiqua" w:hAnsi="Book Antiqua" w:cs="Book Antiqua"/>
          <w:color w:val="000000"/>
        </w:rPr>
        <w:t xml:space="preserve">was </w:t>
      </w:r>
      <w:r w:rsidRPr="00C52450">
        <w:rPr>
          <w:rFonts w:ascii="Book Antiqua" w:eastAsia="Book Antiqua" w:hAnsi="Book Antiqua" w:cs="Book Antiqua"/>
          <w:color w:val="000000"/>
        </w:rPr>
        <w:t>decreased in SAP. We speculate that increased sST2 in SAP might cause increases in IFN-γ and TNF-α, and decreases in IL-4 by antagonizing the IL-33/ST2 signaling pathway, whereas this inference still needs to be verified by further animal research in the future.</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serum levels of Th1-related cytokines IFN-γ and TNF-α in the SAP group were higher than those in the MAP and MSAP groups, and expression of Th2-related cytokine IL-4 in the SAP group was significantly lower than in the MAP and MSAP groups. The expression of Th1-related inflammatory factors IFN-γ and TNF-α was positively correlated with the length of total hospital stay and total ICU stay, and Th2-cell-associated inflammatory factor IL-4 expression was negatively correlated with the length of hospital and ICU stay</w:t>
      </w:r>
      <w:r w:rsidR="000C1098">
        <w:rPr>
          <w:rFonts w:ascii="Book Antiqua" w:eastAsia="Book Antiqua" w:hAnsi="Book Antiqua" w:cs="Book Antiqua"/>
          <w:color w:val="000000"/>
        </w:rPr>
        <w:t>s</w:t>
      </w:r>
      <w:r w:rsidRPr="00C52450">
        <w:rPr>
          <w:rFonts w:ascii="Book Antiqua" w:eastAsia="Book Antiqua" w:hAnsi="Book Antiqua" w:cs="Book Antiqua"/>
          <w:color w:val="000000"/>
        </w:rPr>
        <w:t>. The results suggested that Th1-cell-related immune response was an important factor that aggravated the development of AP, and Th2 cells might have a protective role in the development of AP. Our findings indicate that Th1 and Th2 cells were involved in cytokine-dependent pathways in severity of AP. The results proved that a change in immune response played an important role in the pathogenesis of AP.</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In this study, we found an immune imbalance in patients with SAP. Th1-cell-related cytokines IFN-γ and TNF-α in the serum of patients with SAP were higher than those in patients with MSAP. We also found that the expression levels of Th1-cell-associated inflammatory factors IFN-γ and TNF-α were positively correlated with the length of total hospital stay and total ICU stay. This finding is consistent with the latest research showing that inflammatory factors play a consistent role in the pathogenesis of AP</w:t>
      </w:r>
      <w:r w:rsidRPr="00C52450">
        <w:rPr>
          <w:rFonts w:ascii="Book Antiqua" w:eastAsia="Book Antiqua" w:hAnsi="Book Antiqua" w:cs="Book Antiqua"/>
          <w:color w:val="000000"/>
          <w:vertAlign w:val="superscript"/>
        </w:rPr>
        <w:t>[24-26]</w:t>
      </w:r>
      <w:r w:rsidRPr="00C52450">
        <w:rPr>
          <w:rFonts w:ascii="Book Antiqua" w:eastAsia="Book Antiqua" w:hAnsi="Book Antiqua" w:cs="Book Antiqua"/>
          <w:color w:val="000000"/>
        </w:rPr>
        <w:t>. IFN-γ and TNF-α could stimulate B cells to produce antibodies, activate macrophages and CD8</w:t>
      </w:r>
      <w:r w:rsidRPr="00C52450">
        <w:rPr>
          <w:rFonts w:ascii="Book Antiqua" w:eastAsia="Book Antiqua" w:hAnsi="Book Antiqua" w:cs="Book Antiqua"/>
          <w:color w:val="000000"/>
          <w:vertAlign w:val="superscript"/>
        </w:rPr>
        <w:t>+</w:t>
      </w:r>
      <w:r w:rsidRPr="00C52450">
        <w:rPr>
          <w:rFonts w:ascii="Book Antiqua" w:eastAsia="Book Antiqua" w:hAnsi="Book Antiqua" w:cs="Book Antiqua"/>
          <w:color w:val="000000"/>
        </w:rPr>
        <w:t xml:space="preserve"> T cells, promote cell-mediated immunity and cytotoxic T cell responses</w:t>
      </w:r>
      <w:r w:rsidRPr="00C52450">
        <w:rPr>
          <w:rFonts w:ascii="Book Antiqua" w:eastAsia="Book Antiqua" w:hAnsi="Book Antiqua" w:cs="Book Antiqua"/>
          <w:color w:val="000000"/>
          <w:vertAlign w:val="superscript"/>
        </w:rPr>
        <w:t>[27]</w:t>
      </w:r>
      <w:r w:rsidRPr="00C52450">
        <w:rPr>
          <w:rFonts w:ascii="Book Antiqua" w:eastAsia="Book Antiqua" w:hAnsi="Book Antiqua" w:cs="Book Antiqua"/>
          <w:color w:val="000000"/>
        </w:rPr>
        <w:t>, and could induce Th1 cell differentiation and inhibit Th2 cell proliferation. Previous research findings and the present study suggest that Th1 cells are involved in the pathogenesis of AP, especially in the development of SAP. Th1 cells exacerbate the pathophysiological process of AP by releasing Th1-related inflammatory factors.</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In humans, serum concentrations of sST2 are increased in several diseases, such as heart disease, pulmonary disease, burn injury</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and graft-versus-host disease</w:t>
      </w:r>
      <w:r w:rsidRPr="00C52450">
        <w:rPr>
          <w:rFonts w:ascii="Book Antiqua" w:eastAsia="Book Antiqua" w:hAnsi="Book Antiqua" w:cs="Book Antiqua"/>
          <w:color w:val="000000"/>
          <w:vertAlign w:val="superscript"/>
        </w:rPr>
        <w:t>[28-33]</w:t>
      </w:r>
      <w:r w:rsidRPr="00C52450">
        <w:rPr>
          <w:rFonts w:ascii="Book Antiqua" w:eastAsia="Book Antiqua" w:hAnsi="Book Antiqua" w:cs="Book Antiqua"/>
          <w:color w:val="000000"/>
        </w:rPr>
        <w:t>. Few studies have reported the influence of the IL-33/ST2 signaling pathway on the development of AP</w:t>
      </w:r>
      <w:r w:rsidRPr="00C52450">
        <w:rPr>
          <w:rFonts w:ascii="Book Antiqua" w:eastAsia="Book Antiqua" w:hAnsi="Book Antiqua" w:cs="Book Antiqua"/>
          <w:color w:val="000000"/>
          <w:vertAlign w:val="superscript"/>
        </w:rPr>
        <w:t>[6,34-36]</w:t>
      </w:r>
      <w:r w:rsidRPr="00C52450">
        <w:rPr>
          <w:rFonts w:ascii="Book Antiqua" w:eastAsia="Book Antiqua" w:hAnsi="Book Antiqua" w:cs="Book Antiqua"/>
          <w:color w:val="000000"/>
        </w:rPr>
        <w:t xml:space="preserve"> and less attention has been paid to Th1 and Th2 cells in the pathogenesis of AP</w:t>
      </w:r>
      <w:r w:rsidRPr="00C52450">
        <w:rPr>
          <w:rFonts w:ascii="Book Antiqua" w:eastAsia="Book Antiqua" w:hAnsi="Book Antiqua" w:cs="Book Antiqua"/>
          <w:color w:val="000000"/>
          <w:vertAlign w:val="superscript"/>
        </w:rPr>
        <w:t>[24]</w:t>
      </w:r>
      <w:r w:rsidRPr="00C52450">
        <w:rPr>
          <w:rFonts w:ascii="Book Antiqua" w:eastAsia="Book Antiqua" w:hAnsi="Book Antiqua" w:cs="Book Antiqua"/>
          <w:color w:val="000000"/>
        </w:rPr>
        <w:t xml:space="preserve">. In this study, we found that the expression of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Th2-related cytokine IL-4 in SAP was significantly lower than that in MAP and MSAP. Expression of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Th2-related inflammatory factor IL-4 was negatively correlated with the length of hospital and ICU hospital stay</w:t>
      </w:r>
      <w:r w:rsidR="000C1098">
        <w:rPr>
          <w:rFonts w:ascii="Book Antiqua" w:eastAsia="Book Antiqua" w:hAnsi="Book Antiqua" w:cs="Book Antiqua"/>
          <w:color w:val="000000"/>
        </w:rPr>
        <w:t>s</w:t>
      </w:r>
      <w:r w:rsidRPr="00C52450">
        <w:rPr>
          <w:rFonts w:ascii="Book Antiqua" w:eastAsia="Book Antiqua" w:hAnsi="Book Antiqua" w:cs="Book Antiqua"/>
          <w:color w:val="000000"/>
        </w:rPr>
        <w:t>, suggesting that Th2 cells are involved in the pathogenesis of AP</w:t>
      </w:r>
      <w:r w:rsidR="00253284">
        <w:rPr>
          <w:rFonts w:ascii="Book Antiqua" w:eastAsia="Book Antiqua" w:hAnsi="Book Antiqua" w:cs="Book Antiqua"/>
          <w:color w:val="000000"/>
        </w:rPr>
        <w:t xml:space="preserve"> </w:t>
      </w:r>
      <w:r w:rsidRPr="00C52450">
        <w:rPr>
          <w:rFonts w:ascii="Book Antiqua" w:eastAsia="Book Antiqua" w:hAnsi="Book Antiqua" w:cs="Book Antiqua"/>
          <w:color w:val="000000"/>
        </w:rPr>
        <w:t>with the tendency to improve symptoms of acute pancreatitis. Collectively, Th2 cells might have a protective effect in the development of AP, tending to delay its development.</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Our research had some limitations. Firstly, the main limitation was the small sample size</w:t>
      </w:r>
      <w:r w:rsidR="000C1098">
        <w:rPr>
          <w:rFonts w:ascii="Book Antiqua" w:eastAsia="Book Antiqua" w:hAnsi="Book Antiqua" w:cs="Book Antiqua"/>
          <w:color w:val="000000"/>
        </w:rPr>
        <w:t>, which</w:t>
      </w:r>
      <w:r w:rsidRPr="00C52450">
        <w:rPr>
          <w:rFonts w:ascii="Book Antiqua" w:eastAsia="Book Antiqua" w:hAnsi="Book Antiqua" w:cs="Book Antiqua"/>
          <w:color w:val="000000"/>
        </w:rPr>
        <w:t xml:space="preserve"> may have reduced the statistical power, the accuracy</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and effectiveness of identifying true positive results. In future, the results need to be confirmed with larger sample sizes. Secondly, this study was a single-center study, which might have resulted in selection bias. Thirdly, in cases of pancreatitis combined with cholecystitis, cholecystitis might affect the results of the study. Fourthly, we did not examine the numbers of Th1 and Th2 cells. Finally, establishing the initial relationship between AP and elevated sST2 concentrations in our study is novel and useful, but it is necessary to determine the long-term predictive value of sST2 for the prognosis of AP in subsequent longitudinal studies.</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CONCLUSION</w:t>
      </w:r>
    </w:p>
    <w:p w:rsidR="00A77B3E" w:rsidRPr="00493D18" w:rsidRDefault="006B4FA7" w:rsidP="00C52450">
      <w:pPr>
        <w:spacing w:line="360" w:lineRule="auto"/>
        <w:jc w:val="both"/>
        <w:rPr>
          <w:rFonts w:ascii="Book Antiqua" w:hAnsi="Book Antiqua"/>
          <w:lang w:eastAsia="zh-CN"/>
        </w:rPr>
      </w:pPr>
      <w:r w:rsidRPr="00C52450">
        <w:rPr>
          <w:rFonts w:ascii="Book Antiqua" w:eastAsia="Book Antiqua" w:hAnsi="Book Antiqua" w:cs="Book Antiqua"/>
          <w:color w:val="000000"/>
        </w:rPr>
        <w:t>In conclusion, sST2 may be used as a novel inflammatory marker in predicting AP severity and may regulate the function and differentiation of IL-33/ST2-mediated Th1 and Th2 Lymphocytes in AP homeostasis.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ARTICLE HIGHLIGHTS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background</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clinical severity of 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AP) is related to its prognosis. Excessive activation of inflammatory cells and their cytokines is one of the main mechanisms of pathogenesis of AP. Research on changes in inflammatory mediators in patients with different clinical severity of AP is important clinically. The </w:t>
      </w:r>
      <w:r w:rsidR="00D1711F" w:rsidRPr="00C52450">
        <w:rPr>
          <w:rFonts w:ascii="Book Antiqua" w:eastAsia="Book Antiqua" w:hAnsi="Book Antiqua" w:cs="Book Antiqua"/>
          <w:color w:val="000000"/>
        </w:rPr>
        <w:t xml:space="preserve">interleukin </w:t>
      </w:r>
      <w:r w:rsidR="00D1711F" w:rsidRPr="00C52450">
        <w:rPr>
          <w:rFonts w:ascii="Book Antiqua" w:hAnsi="Book Antiqua" w:cs="Book Antiqua"/>
          <w:color w:val="000000"/>
          <w:lang w:eastAsia="zh-CN"/>
        </w:rPr>
        <w:t>(</w:t>
      </w:r>
      <w:r w:rsidRPr="00C52450">
        <w:rPr>
          <w:rFonts w:ascii="Book Antiqua" w:eastAsia="Book Antiqua" w:hAnsi="Book Antiqua" w:cs="Book Antiqua"/>
          <w:color w:val="000000"/>
        </w:rPr>
        <w:t>IL</w:t>
      </w:r>
      <w:r w:rsidR="00D1711F" w:rsidRPr="00C52450">
        <w:rPr>
          <w:rFonts w:ascii="Book Antiqua" w:hAnsi="Book Antiqua" w:cs="Book Antiqua"/>
          <w:color w:val="000000"/>
          <w:lang w:eastAsia="zh-CN"/>
        </w:rPr>
        <w:t>)</w:t>
      </w:r>
      <w:r w:rsidRPr="00C52450">
        <w:rPr>
          <w:rFonts w:ascii="Book Antiqua" w:eastAsia="Book Antiqua" w:hAnsi="Book Antiqua" w:cs="Book Antiqua"/>
          <w:color w:val="000000"/>
        </w:rPr>
        <w:t>-33/ST2L functional pathway is involved in the pathological process of AP. Soluble suppression of tumorigenicity 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sST2) is a secreted form of the ST2 receptor and acts as a decoy receptor for IL-33. In this study, we investigated whether the sST2 could serve as a novel inflammatory marker predicting the severity of acute pancreatitis.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motivation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In this study, the authors focused on the function of sST2 in predicting the severity of AP. The key issue to be solved is the association between IL-33/ST2L pathway and AP. The significance of solving these problems may constitute a new therapeutic target for regulating immune activation during the AP inflammatory storm.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objectives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objective of this study was to investigate the role of sST2 in 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methods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authors assessed the association between sST2 and severity of AP in 123 patients enrolled in this study. The serum levels of sST2, C-reactive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CRP) and Th1- and Th2-related cytokines interferon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IFN)-γ, tumor necrosis factor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TNF)-α ,IL-2, IL-4, IL-5 and IL-13 were measured by highly sensitive ELISA and the severity of AP patients was evaluated by the 2012 Atlanta Classification Criteria.</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results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serum sST2 Level was significantly increased in AP patients and significantly elevated in severe 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SAP) patients compared to moderate severe acute pancreatitis and mild acute pancreatitis patients. The cutoff point of sST2 at 1190pg/mL was associated with SAP.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conclusions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This study suggests that sST2 may be used as a novel </w:t>
      </w:r>
      <w:r w:rsidR="006F0C97">
        <w:rPr>
          <w:rFonts w:ascii="Book Antiqua" w:eastAsia="Book Antiqua" w:hAnsi="Book Antiqua" w:cs="Book Antiqua"/>
          <w:color w:val="000000"/>
        </w:rPr>
        <w:t>i</w:t>
      </w:r>
      <w:r w:rsidR="006F0C97" w:rsidRPr="00C52450">
        <w:rPr>
          <w:rFonts w:ascii="Book Antiqua" w:eastAsia="Book Antiqua" w:hAnsi="Book Antiqua" w:cs="Book Antiqua"/>
          <w:color w:val="000000"/>
        </w:rPr>
        <w:t xml:space="preserve">nflammatory </w:t>
      </w:r>
      <w:r w:rsidR="006F0C97">
        <w:rPr>
          <w:rFonts w:ascii="Book Antiqua" w:eastAsia="Book Antiqua" w:hAnsi="Book Antiqua" w:cs="Book Antiqua"/>
          <w:color w:val="000000"/>
        </w:rPr>
        <w:t>m</w:t>
      </w:r>
      <w:r w:rsidR="006F0C97" w:rsidRPr="00C52450">
        <w:rPr>
          <w:rFonts w:ascii="Book Antiqua" w:eastAsia="Book Antiqua" w:hAnsi="Book Antiqua" w:cs="Book Antiqua"/>
          <w:color w:val="000000"/>
        </w:rPr>
        <w:t xml:space="preserve">arker </w:t>
      </w:r>
      <w:r w:rsidRPr="00C52450">
        <w:rPr>
          <w:rFonts w:ascii="Book Antiqua" w:eastAsia="Book Antiqua" w:hAnsi="Book Antiqua" w:cs="Book Antiqua"/>
          <w:color w:val="000000"/>
        </w:rPr>
        <w:t xml:space="preserve">in predicting the severity of acute pancreatitis and that sST2 might regulate the function and differentiation of IL-33/ST2L mediated Th1 and Th2 </w:t>
      </w:r>
      <w:r w:rsidR="006F0C97">
        <w:rPr>
          <w:rFonts w:ascii="Book Antiqua" w:eastAsia="Book Antiqua" w:hAnsi="Book Antiqua" w:cs="Book Antiqua"/>
          <w:color w:val="000000"/>
        </w:rPr>
        <w:t>l</w:t>
      </w:r>
      <w:r w:rsidR="006F0C97" w:rsidRPr="00C52450">
        <w:rPr>
          <w:rFonts w:ascii="Book Antiqua" w:eastAsia="Book Antiqua" w:hAnsi="Book Antiqua" w:cs="Book Antiqua"/>
          <w:color w:val="000000"/>
        </w:rPr>
        <w:t xml:space="preserve">ymphocytes </w:t>
      </w:r>
      <w:r w:rsidRPr="00C52450">
        <w:rPr>
          <w:rFonts w:ascii="Book Antiqua" w:eastAsia="Book Antiqua" w:hAnsi="Book Antiqua" w:cs="Book Antiqua"/>
          <w:color w:val="000000"/>
        </w:rPr>
        <w:t>in the homeostasis of acute pancreatitis.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perspectives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It is necessary to determine the long-term predictive value of sST2 for the prognosis of AP in subsequent longitudinal studies. </w:t>
      </w:r>
      <w:r w:rsidR="006F0C97">
        <w:rPr>
          <w:rFonts w:ascii="Book Antiqua" w:eastAsia="Book Antiqua" w:hAnsi="Book Antiqua" w:cs="Book Antiqua"/>
          <w:color w:val="000000"/>
        </w:rPr>
        <w:t xml:space="preserve">Additionally, </w:t>
      </w:r>
      <w:r w:rsidRPr="00C52450">
        <w:rPr>
          <w:rFonts w:ascii="Book Antiqua" w:eastAsia="Book Antiqua" w:hAnsi="Book Antiqua" w:cs="Book Antiqua"/>
          <w:color w:val="000000"/>
        </w:rPr>
        <w:t>the role of IL-33/ST2L in acute pancreatitis needs to be further verified</w:t>
      </w:r>
      <w:r w:rsidR="006F0C97">
        <w:rPr>
          <w:rFonts w:ascii="Book Antiqua" w:eastAsia="Book Antiqua" w:hAnsi="Book Antiqua" w:cs="Book Antiqua"/>
          <w:color w:val="000000"/>
        </w:rPr>
        <w:t xml:space="preserve"> in both</w:t>
      </w:r>
      <w:r w:rsidRPr="00C52450">
        <w:rPr>
          <w:rFonts w:ascii="Book Antiqua" w:eastAsia="Book Antiqua" w:hAnsi="Book Antiqua" w:cs="Book Antiqua"/>
          <w:color w:val="000000"/>
        </w:rPr>
        <w:t xml:space="preserve"> </w:t>
      </w:r>
      <w:r w:rsidRPr="00C52450">
        <w:rPr>
          <w:rFonts w:ascii="Book Antiqua" w:eastAsia="Book Antiqua" w:hAnsi="Book Antiqua" w:cs="Book Antiqua"/>
          <w:i/>
          <w:iCs/>
          <w:color w:val="000000"/>
        </w:rPr>
        <w:t>in vivo</w:t>
      </w:r>
      <w:r w:rsidRPr="00C52450">
        <w:rPr>
          <w:rFonts w:ascii="Book Antiqua" w:eastAsia="Book Antiqua" w:hAnsi="Book Antiqua" w:cs="Book Antiqua"/>
          <w:color w:val="000000"/>
        </w:rPr>
        <w:t xml:space="preserve"> and </w:t>
      </w:r>
      <w:r w:rsidRPr="00C52450">
        <w:rPr>
          <w:rFonts w:ascii="Book Antiqua" w:eastAsia="Book Antiqua" w:hAnsi="Book Antiqua" w:cs="Book Antiqua"/>
          <w:i/>
          <w:iCs/>
          <w:color w:val="000000"/>
        </w:rPr>
        <w:t>in vitro</w:t>
      </w:r>
      <w:r w:rsidRPr="00C52450">
        <w:rPr>
          <w:rFonts w:ascii="Book Antiqua" w:eastAsia="Book Antiqua" w:hAnsi="Book Antiqua" w:cs="Book Antiqua"/>
          <w:color w:val="000000"/>
        </w:rPr>
        <w:t xml:space="preserve"> experiments.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ACKNOWLEDGEMENTS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We thank the study participants and the clinical staff for their contribution to this study.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REFERENCES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 </w:t>
      </w:r>
      <w:r w:rsidRPr="00C52450">
        <w:rPr>
          <w:rFonts w:ascii="Book Antiqua" w:eastAsia="Book Antiqua" w:hAnsi="Book Antiqua" w:cs="Book Antiqua"/>
          <w:b/>
          <w:bCs/>
          <w:color w:val="000000"/>
        </w:rPr>
        <w:t>Muniraj T</w:t>
      </w:r>
      <w:r w:rsidRPr="00C52450">
        <w:rPr>
          <w:rFonts w:ascii="Book Antiqua" w:eastAsia="Book Antiqua" w:hAnsi="Book Antiqua" w:cs="Book Antiqua"/>
          <w:color w:val="000000"/>
        </w:rPr>
        <w:t xml:space="preserve">, Gajendran M, Thiruvengadam S, Raghuram K, Rao S, Devaraj P. Acute pancreatitis. </w:t>
      </w:r>
      <w:r w:rsidRPr="00C52450">
        <w:rPr>
          <w:rFonts w:ascii="Book Antiqua" w:eastAsia="Book Antiqua" w:hAnsi="Book Antiqua" w:cs="Book Antiqua"/>
          <w:i/>
          <w:iCs/>
          <w:color w:val="000000"/>
        </w:rPr>
        <w:t>Dis Mon</w:t>
      </w:r>
      <w:r w:rsidRPr="00C52450">
        <w:rPr>
          <w:rFonts w:ascii="Book Antiqua" w:eastAsia="Book Antiqua" w:hAnsi="Book Antiqua" w:cs="Book Antiqua"/>
          <w:color w:val="000000"/>
        </w:rPr>
        <w:t xml:space="preserve"> 2012; </w:t>
      </w:r>
      <w:r w:rsidRPr="00C52450">
        <w:rPr>
          <w:rFonts w:ascii="Book Antiqua" w:eastAsia="Book Antiqua" w:hAnsi="Book Antiqua" w:cs="Book Antiqua"/>
          <w:b/>
          <w:bCs/>
          <w:color w:val="000000"/>
        </w:rPr>
        <w:t>58</w:t>
      </w:r>
      <w:r w:rsidRPr="00C52450">
        <w:rPr>
          <w:rFonts w:ascii="Book Antiqua" w:eastAsia="Book Antiqua" w:hAnsi="Book Antiqua" w:cs="Book Antiqua"/>
          <w:color w:val="000000"/>
        </w:rPr>
        <w:t>: 98-144 [PMID: 22370054 DOI: 10.1016/j.disamonth.2012.01.005]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 </w:t>
      </w:r>
      <w:r w:rsidRPr="00C52450">
        <w:rPr>
          <w:rFonts w:ascii="Book Antiqua" w:eastAsia="Book Antiqua" w:hAnsi="Book Antiqua" w:cs="Book Antiqua"/>
          <w:b/>
          <w:bCs/>
          <w:color w:val="000000"/>
        </w:rPr>
        <w:t>Minkov GA</w:t>
      </w:r>
      <w:r w:rsidRPr="00C52450">
        <w:rPr>
          <w:rFonts w:ascii="Book Antiqua" w:eastAsia="Book Antiqua" w:hAnsi="Book Antiqua" w:cs="Book Antiqua"/>
          <w:color w:val="000000"/>
        </w:rPr>
        <w:t xml:space="preserve">, Halacheva KS, Yovtchev YP, Gulubova MV. Pathophysiological mechanisms of acute pancreatitis define inflammatory markers of clinical prognosis. </w:t>
      </w:r>
      <w:r w:rsidRPr="00C52450">
        <w:rPr>
          <w:rFonts w:ascii="Book Antiqua" w:eastAsia="Book Antiqua" w:hAnsi="Book Antiqua" w:cs="Book Antiqua"/>
          <w:i/>
          <w:iCs/>
          <w:color w:val="000000"/>
        </w:rPr>
        <w:t>Pancreas</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44</w:t>
      </w:r>
      <w:r w:rsidRPr="00C52450">
        <w:rPr>
          <w:rFonts w:ascii="Book Antiqua" w:eastAsia="Book Antiqua" w:hAnsi="Book Antiqua" w:cs="Book Antiqua"/>
          <w:color w:val="000000"/>
        </w:rPr>
        <w:t>: 713-717 [PMID: 26061557 DOI: 10.1097/MPA.0000000000000329]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 </w:t>
      </w:r>
      <w:r w:rsidRPr="00C52450">
        <w:rPr>
          <w:rFonts w:ascii="Book Antiqua" w:eastAsia="Book Antiqua" w:hAnsi="Book Antiqua" w:cs="Book Antiqua"/>
          <w:b/>
          <w:bCs/>
          <w:color w:val="000000"/>
        </w:rPr>
        <w:t>Pascual-Figal DA</w:t>
      </w:r>
      <w:r w:rsidRPr="00C52450">
        <w:rPr>
          <w:rFonts w:ascii="Book Antiqua" w:eastAsia="Book Antiqua" w:hAnsi="Book Antiqua" w:cs="Book Antiqua"/>
          <w:color w:val="000000"/>
        </w:rPr>
        <w:t xml:space="preserve">, Januzzi JL. The biology of ST2: the International ST2 Consensus Panel. </w:t>
      </w:r>
      <w:r w:rsidRPr="00C52450">
        <w:rPr>
          <w:rFonts w:ascii="Book Antiqua" w:eastAsia="Book Antiqua" w:hAnsi="Book Antiqua" w:cs="Book Antiqua"/>
          <w:i/>
          <w:iCs/>
          <w:color w:val="000000"/>
        </w:rPr>
        <w:t>Am J Cardiol</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115</w:t>
      </w:r>
      <w:r w:rsidRPr="00C52450">
        <w:rPr>
          <w:rFonts w:ascii="Book Antiqua" w:eastAsia="Book Antiqua" w:hAnsi="Book Antiqua" w:cs="Book Antiqua"/>
          <w:color w:val="000000"/>
        </w:rPr>
        <w:t>: 3B-7B [PMID: 25665766 DOI: 10.1016/j.amjcard.2015.01.034]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4 </w:t>
      </w:r>
      <w:r w:rsidRPr="00C52450">
        <w:rPr>
          <w:rFonts w:ascii="Book Antiqua" w:eastAsia="Book Antiqua" w:hAnsi="Book Antiqua" w:cs="Book Antiqua"/>
          <w:b/>
          <w:bCs/>
          <w:color w:val="000000"/>
        </w:rPr>
        <w:t>Schmitz J</w:t>
      </w:r>
      <w:r w:rsidRPr="00C52450">
        <w:rPr>
          <w:rFonts w:ascii="Book Antiqua" w:eastAsia="Book Antiqua" w:hAnsi="Book Antiqua" w:cs="Book Antiqua"/>
          <w:color w:val="000000"/>
        </w:rPr>
        <w:t xml:space="preserve">, Owyang A, Oldham E, Song Y, Murphy E, McClanahan TK, Zurawski G, Moshrefi M, Qin J, Li X, Gorman DM, Bazan JF, Kastelein RA. IL-33, an interleukin-1-like cytokine that signals </w:t>
      </w:r>
      <w:r w:rsidRPr="00C52450">
        <w:rPr>
          <w:rFonts w:ascii="Book Antiqua" w:eastAsia="Book Antiqua" w:hAnsi="Book Antiqua" w:cs="Book Antiqua"/>
          <w:i/>
          <w:iCs/>
          <w:color w:val="000000"/>
        </w:rPr>
        <w:t>via</w:t>
      </w:r>
      <w:r w:rsidRPr="00C52450">
        <w:rPr>
          <w:rFonts w:ascii="Book Antiqua" w:eastAsia="Book Antiqua" w:hAnsi="Book Antiqua" w:cs="Book Antiqua"/>
          <w:color w:val="000000"/>
        </w:rPr>
        <w:t xml:space="preserve"> the IL-1 receptor-related protein ST2 and induces T helper type 2-associated cytokines. </w:t>
      </w:r>
      <w:r w:rsidRPr="00C52450">
        <w:rPr>
          <w:rFonts w:ascii="Book Antiqua" w:eastAsia="Book Antiqua" w:hAnsi="Book Antiqua" w:cs="Book Antiqua"/>
          <w:i/>
          <w:iCs/>
          <w:color w:val="000000"/>
        </w:rPr>
        <w:t>Immunity</w:t>
      </w:r>
      <w:r w:rsidRPr="00C52450">
        <w:rPr>
          <w:rFonts w:ascii="Book Antiqua" w:eastAsia="Book Antiqua" w:hAnsi="Book Antiqua" w:cs="Book Antiqua"/>
          <w:color w:val="000000"/>
        </w:rPr>
        <w:t xml:space="preserve"> 2005; </w:t>
      </w:r>
      <w:r w:rsidRPr="00C52450">
        <w:rPr>
          <w:rFonts w:ascii="Book Antiqua" w:eastAsia="Book Antiqua" w:hAnsi="Book Antiqua" w:cs="Book Antiqua"/>
          <w:b/>
          <w:bCs/>
          <w:color w:val="000000"/>
        </w:rPr>
        <w:t>23</w:t>
      </w:r>
      <w:r w:rsidRPr="00C52450">
        <w:rPr>
          <w:rFonts w:ascii="Book Antiqua" w:eastAsia="Book Antiqua" w:hAnsi="Book Antiqua" w:cs="Book Antiqua"/>
          <w:color w:val="000000"/>
        </w:rPr>
        <w:t>: 479-490 [PMID: 16286016 DOI: 10.1016/j.immuni.2005.09.015]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5 </w:t>
      </w:r>
      <w:r w:rsidRPr="00C52450">
        <w:rPr>
          <w:rFonts w:ascii="Book Antiqua" w:eastAsia="Book Antiqua" w:hAnsi="Book Antiqua" w:cs="Book Antiqua"/>
          <w:b/>
          <w:bCs/>
          <w:color w:val="000000"/>
        </w:rPr>
        <w:t>Barksby HE</w:t>
      </w:r>
      <w:r w:rsidRPr="00C52450">
        <w:rPr>
          <w:rFonts w:ascii="Book Antiqua" w:eastAsia="Book Antiqua" w:hAnsi="Book Antiqua" w:cs="Book Antiqua"/>
          <w:color w:val="000000"/>
        </w:rPr>
        <w:t xml:space="preserve">, Lea SR, Preshaw PM, Taylor JJ. The expanding family of interleukin-1 cytokines and their role in destructive inflammatory disorders. </w:t>
      </w:r>
      <w:r w:rsidRPr="00C52450">
        <w:rPr>
          <w:rFonts w:ascii="Book Antiqua" w:eastAsia="Book Antiqua" w:hAnsi="Book Antiqua" w:cs="Book Antiqua"/>
          <w:i/>
          <w:iCs/>
          <w:color w:val="000000"/>
        </w:rPr>
        <w:t>Clin Exp Immunol</w:t>
      </w:r>
      <w:r w:rsidRPr="00C52450">
        <w:rPr>
          <w:rFonts w:ascii="Book Antiqua" w:eastAsia="Book Antiqua" w:hAnsi="Book Antiqua" w:cs="Book Antiqua"/>
          <w:color w:val="000000"/>
        </w:rPr>
        <w:t xml:space="preserve"> 2007; </w:t>
      </w:r>
      <w:r w:rsidRPr="00C52450">
        <w:rPr>
          <w:rFonts w:ascii="Book Antiqua" w:eastAsia="Book Antiqua" w:hAnsi="Book Antiqua" w:cs="Book Antiqua"/>
          <w:b/>
          <w:bCs/>
          <w:color w:val="000000"/>
        </w:rPr>
        <w:t>149</w:t>
      </w:r>
      <w:r w:rsidRPr="00C52450">
        <w:rPr>
          <w:rFonts w:ascii="Book Antiqua" w:eastAsia="Book Antiqua" w:hAnsi="Book Antiqua" w:cs="Book Antiqua"/>
          <w:color w:val="000000"/>
        </w:rPr>
        <w:t>: 217-225 [PMID: 17590166 DOI: 10.1111/j.1365-2249.2007.03441.x]</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6 </w:t>
      </w:r>
      <w:r w:rsidRPr="00C52450">
        <w:rPr>
          <w:rFonts w:ascii="Book Antiqua" w:eastAsia="Book Antiqua" w:hAnsi="Book Antiqua" w:cs="Book Antiqua"/>
          <w:b/>
          <w:bCs/>
          <w:color w:val="000000"/>
        </w:rPr>
        <w:t>Sesti-Costa R</w:t>
      </w:r>
      <w:r w:rsidRPr="00C52450">
        <w:rPr>
          <w:rFonts w:ascii="Book Antiqua" w:eastAsia="Book Antiqua" w:hAnsi="Book Antiqua" w:cs="Book Antiqua"/>
          <w:color w:val="000000"/>
        </w:rPr>
        <w:t xml:space="preserve">, Silva GK, Proença-Módena JL, Carlos D, Silva ML, Alves-Filho JC, Arruda E, Liew FY, Silva JS. The IL-33/ST2 pathway controls coxsackievirus B5-induced experimental pancreatitis. </w:t>
      </w:r>
      <w:r w:rsidRPr="00C52450">
        <w:rPr>
          <w:rFonts w:ascii="Book Antiqua" w:eastAsia="Book Antiqua" w:hAnsi="Book Antiqua" w:cs="Book Antiqua"/>
          <w:i/>
          <w:iCs/>
          <w:color w:val="000000"/>
        </w:rPr>
        <w:t>J Immunol</w:t>
      </w:r>
      <w:r w:rsidRPr="00C52450">
        <w:rPr>
          <w:rFonts w:ascii="Book Antiqua" w:eastAsia="Book Antiqua" w:hAnsi="Book Antiqua" w:cs="Book Antiqua"/>
          <w:color w:val="000000"/>
        </w:rPr>
        <w:t xml:space="preserve"> 2013; </w:t>
      </w:r>
      <w:r w:rsidRPr="00C52450">
        <w:rPr>
          <w:rFonts w:ascii="Book Antiqua" w:eastAsia="Book Antiqua" w:hAnsi="Book Antiqua" w:cs="Book Antiqua"/>
          <w:b/>
          <w:bCs/>
          <w:color w:val="000000"/>
        </w:rPr>
        <w:t>191</w:t>
      </w:r>
      <w:r w:rsidRPr="00C52450">
        <w:rPr>
          <w:rFonts w:ascii="Book Antiqua" w:eastAsia="Book Antiqua" w:hAnsi="Book Antiqua" w:cs="Book Antiqua"/>
          <w:color w:val="000000"/>
        </w:rPr>
        <w:t>: 283-292 [PMID: 23733876 DOI: 10.4049/jimmunol.1202806]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7 </w:t>
      </w:r>
      <w:r w:rsidRPr="00C52450">
        <w:rPr>
          <w:rFonts w:ascii="Book Antiqua" w:eastAsia="Book Antiqua" w:hAnsi="Book Antiqua" w:cs="Book Antiqua"/>
          <w:b/>
          <w:bCs/>
          <w:color w:val="000000"/>
        </w:rPr>
        <w:t>Emdin M</w:t>
      </w:r>
      <w:r w:rsidRPr="00C52450">
        <w:rPr>
          <w:rFonts w:ascii="Book Antiqua" w:eastAsia="Book Antiqua" w:hAnsi="Book Antiqua" w:cs="Book Antiqua"/>
          <w:color w:val="000000"/>
        </w:rPr>
        <w:t xml:space="preserve">, Aimo A, Vergaro G, Bayes-Genis A, Lupón J, Latini R, Meessen J, Anand IS, Cohn JN, Gravning J, Gullestad L, Broch K, Ueland T, Nymo SH, Brunner-La Rocca HP, de Boer RA, Gaggin HK, Ripoli A, Passino C, Januzzi JL Jr. sST2 Predicts Outcome in Chronic Heart Failure Beyond NT-proBNP and High-Sensitivity Troponin T. </w:t>
      </w:r>
      <w:r w:rsidRPr="00C52450">
        <w:rPr>
          <w:rFonts w:ascii="Book Antiqua" w:eastAsia="Book Antiqua" w:hAnsi="Book Antiqua" w:cs="Book Antiqua"/>
          <w:i/>
          <w:iCs/>
          <w:color w:val="000000"/>
        </w:rPr>
        <w:t>J Am Coll Cardiol</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72</w:t>
      </w:r>
      <w:r w:rsidRPr="00C52450">
        <w:rPr>
          <w:rFonts w:ascii="Book Antiqua" w:eastAsia="Book Antiqua" w:hAnsi="Book Antiqua" w:cs="Book Antiqua"/>
          <w:color w:val="000000"/>
        </w:rPr>
        <w:t>: 2309-2320 [PMID: 30384887 DOI: 10.1016/j.jacc.2018.08.2165]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8 </w:t>
      </w:r>
      <w:r w:rsidRPr="00C52450">
        <w:rPr>
          <w:rFonts w:ascii="Book Antiqua" w:eastAsia="Book Antiqua" w:hAnsi="Book Antiqua" w:cs="Book Antiqua"/>
          <w:b/>
          <w:bCs/>
          <w:color w:val="000000"/>
        </w:rPr>
        <w:t>Aimo A</w:t>
      </w:r>
      <w:r w:rsidRPr="00C52450">
        <w:rPr>
          <w:rFonts w:ascii="Book Antiqua" w:eastAsia="Book Antiqua" w:hAnsi="Book Antiqua" w:cs="Book Antiqua"/>
          <w:color w:val="000000"/>
        </w:rPr>
        <w:t xml:space="preserve">, Januzzi JL Jr, Bayes-Genis A, Vergaro G, Sciarrone P, Passino C, Emdin M. Clinical and Prognostic Significance of sST2 in Heart Failure: JACC Review Topic of the Week. </w:t>
      </w:r>
      <w:r w:rsidRPr="00C52450">
        <w:rPr>
          <w:rFonts w:ascii="Book Antiqua" w:eastAsia="Book Antiqua" w:hAnsi="Book Antiqua" w:cs="Book Antiqua"/>
          <w:i/>
          <w:iCs/>
          <w:color w:val="000000"/>
        </w:rPr>
        <w:t>J Am Coll Cardiol</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74</w:t>
      </w:r>
      <w:r w:rsidRPr="00C52450">
        <w:rPr>
          <w:rFonts w:ascii="Book Antiqua" w:eastAsia="Book Antiqua" w:hAnsi="Book Antiqua" w:cs="Book Antiqua"/>
          <w:color w:val="000000"/>
        </w:rPr>
        <w:t>: 2193-2203 [PMID: 31648713 DOI: 10.1016/j.jacc.2019.08.1039]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9 </w:t>
      </w:r>
      <w:r w:rsidRPr="00C52450">
        <w:rPr>
          <w:rFonts w:ascii="Book Antiqua" w:eastAsia="Book Antiqua" w:hAnsi="Book Antiqua" w:cs="Book Antiqua"/>
          <w:b/>
          <w:bCs/>
          <w:color w:val="000000"/>
        </w:rPr>
        <w:t>O'Meara E</w:t>
      </w:r>
      <w:r w:rsidRPr="00C52450">
        <w:rPr>
          <w:rFonts w:ascii="Book Antiqua" w:eastAsia="Book Antiqua" w:hAnsi="Book Antiqua" w:cs="Book Antiqua"/>
          <w:color w:val="000000"/>
        </w:rPr>
        <w:t>, Prescott MF, Claggett B, Rouleau JL, Chiang LM, Solomon SD, Packer M, McMurray JJV, Zile MR. Independent Prognostic Value of Serum Soluble ST2 Measurements in Patients With Heart Failure and a Reduced Ejection Fraction in the PARADIGM-HF Trial</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Prospective Comparison of ARNI With ACEI to Determine Impact on Global Mortality and Morbidity in Heart Failure). </w:t>
      </w:r>
      <w:r w:rsidRPr="00C52450">
        <w:rPr>
          <w:rFonts w:ascii="Book Antiqua" w:eastAsia="Book Antiqua" w:hAnsi="Book Antiqua" w:cs="Book Antiqua"/>
          <w:i/>
          <w:iCs/>
          <w:color w:val="000000"/>
        </w:rPr>
        <w:t>Circ Heart Fail</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11</w:t>
      </w:r>
      <w:r w:rsidRPr="00C52450">
        <w:rPr>
          <w:rFonts w:ascii="Book Antiqua" w:eastAsia="Book Antiqua" w:hAnsi="Book Antiqua" w:cs="Book Antiqua"/>
          <w:color w:val="000000"/>
        </w:rPr>
        <w:t>: e004446 [PMID: 29748349 DOI: 10.1161/CIRCHEARTFAILURE.117.004446]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10 </w:t>
      </w:r>
      <w:r w:rsidRPr="00C52450">
        <w:rPr>
          <w:rFonts w:ascii="Book Antiqua" w:eastAsia="Book Antiqua" w:hAnsi="Book Antiqua" w:cs="Book Antiqua"/>
          <w:b/>
          <w:bCs/>
          <w:color w:val="000000"/>
        </w:rPr>
        <w:t>Homsak E</w:t>
      </w:r>
      <w:r w:rsidRPr="00C52450">
        <w:rPr>
          <w:rFonts w:ascii="Book Antiqua" w:eastAsia="Book Antiqua" w:hAnsi="Book Antiqua" w:cs="Book Antiqua"/>
          <w:color w:val="000000"/>
        </w:rPr>
        <w:t xml:space="preserve">, Ekart R. ST2 as a novel prognostic marker in end-stage renal disease patients on hemodiafiltration. </w:t>
      </w:r>
      <w:r w:rsidRPr="00C52450">
        <w:rPr>
          <w:rFonts w:ascii="Book Antiqua" w:eastAsia="Book Antiqua" w:hAnsi="Book Antiqua" w:cs="Book Antiqua"/>
          <w:i/>
          <w:iCs/>
          <w:color w:val="000000"/>
        </w:rPr>
        <w:t>Clin Chim Acta</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477</w:t>
      </w:r>
      <w:r w:rsidRPr="00C52450">
        <w:rPr>
          <w:rFonts w:ascii="Book Antiqua" w:eastAsia="Book Antiqua" w:hAnsi="Book Antiqua" w:cs="Book Antiqua"/>
          <w:color w:val="000000"/>
        </w:rPr>
        <w:t>: 105-112 [PMID: 29221927 DOI: 10.1016/j.cca.2017.12.006]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11 </w:t>
      </w:r>
      <w:r w:rsidRPr="00C52450">
        <w:rPr>
          <w:rFonts w:ascii="Book Antiqua" w:eastAsia="Book Antiqua" w:hAnsi="Book Antiqua" w:cs="Book Antiqua"/>
          <w:b/>
          <w:bCs/>
          <w:color w:val="000000"/>
        </w:rPr>
        <w:t>Shieh JM</w:t>
      </w:r>
      <w:r w:rsidRPr="00C52450">
        <w:rPr>
          <w:rFonts w:ascii="Book Antiqua" w:eastAsia="Book Antiqua" w:hAnsi="Book Antiqua" w:cs="Book Antiqua"/>
          <w:color w:val="000000"/>
        </w:rPr>
        <w:t xml:space="preserve">, Tseng HY, Jung F, Yang SH, Lin JC. Elevation of IL-6 and IL-33 Levels in Serum Associated with Lung Fibrosis and Skeletal Muscle Wasting in a Bleomycin-Induced Lung Injury Mouse Model. </w:t>
      </w:r>
      <w:r w:rsidRPr="00C52450">
        <w:rPr>
          <w:rFonts w:ascii="Book Antiqua" w:eastAsia="Book Antiqua" w:hAnsi="Book Antiqua" w:cs="Book Antiqua"/>
          <w:i/>
          <w:iCs/>
          <w:color w:val="000000"/>
        </w:rPr>
        <w:t>Mediators Inflamm</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2019</w:t>
      </w:r>
      <w:r w:rsidRPr="00C52450">
        <w:rPr>
          <w:rFonts w:ascii="Book Antiqua" w:eastAsia="Book Antiqua" w:hAnsi="Book Antiqua" w:cs="Book Antiqua"/>
          <w:color w:val="000000"/>
        </w:rPr>
        <w:t>: 7947596 [PMID: 31049028 DOI: 10.1155/2019/7947596]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12 </w:t>
      </w:r>
      <w:r w:rsidRPr="00C52450">
        <w:rPr>
          <w:rFonts w:ascii="Book Antiqua" w:eastAsia="Book Antiqua" w:hAnsi="Book Antiqua" w:cs="Book Antiqua"/>
          <w:b/>
          <w:bCs/>
          <w:color w:val="000000"/>
        </w:rPr>
        <w:t>Hoogerwerf JJ</w:t>
      </w:r>
      <w:r w:rsidRPr="00C52450">
        <w:rPr>
          <w:rFonts w:ascii="Book Antiqua" w:eastAsia="Book Antiqua" w:hAnsi="Book Antiqua" w:cs="Book Antiqua"/>
          <w:color w:val="000000"/>
        </w:rPr>
        <w:t xml:space="preserve">, Tanck MW, van Zoelen MA, Wittebole X, Laterre PF, van der Poll T. Soluble ST2 plasma concentrations predict mortality in severe sepsis. </w:t>
      </w:r>
      <w:r w:rsidRPr="00C52450">
        <w:rPr>
          <w:rFonts w:ascii="Book Antiqua" w:eastAsia="Book Antiqua" w:hAnsi="Book Antiqua" w:cs="Book Antiqua"/>
          <w:i/>
          <w:iCs/>
          <w:color w:val="000000"/>
        </w:rPr>
        <w:t>Intensive Care Med</w:t>
      </w:r>
      <w:r w:rsidRPr="00C52450">
        <w:rPr>
          <w:rFonts w:ascii="Book Antiqua" w:eastAsia="Book Antiqua" w:hAnsi="Book Antiqua" w:cs="Book Antiqua"/>
          <w:color w:val="000000"/>
        </w:rPr>
        <w:t xml:space="preserve"> 2010; </w:t>
      </w:r>
      <w:r w:rsidRPr="00C52450">
        <w:rPr>
          <w:rFonts w:ascii="Book Antiqua" w:eastAsia="Book Antiqua" w:hAnsi="Book Antiqua" w:cs="Book Antiqua"/>
          <w:b/>
          <w:bCs/>
          <w:color w:val="000000"/>
        </w:rPr>
        <w:t>36</w:t>
      </w:r>
      <w:r w:rsidRPr="00C52450">
        <w:rPr>
          <w:rFonts w:ascii="Book Antiqua" w:eastAsia="Book Antiqua" w:hAnsi="Book Antiqua" w:cs="Book Antiqua"/>
          <w:color w:val="000000"/>
        </w:rPr>
        <w:t>: 630-637 [PMID: 20151106 DOI: 10.1007/s00134-010-1773-0]</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13 </w:t>
      </w:r>
      <w:r w:rsidRPr="00C52450">
        <w:rPr>
          <w:rFonts w:ascii="Book Antiqua" w:eastAsia="Book Antiqua" w:hAnsi="Book Antiqua" w:cs="Book Antiqua"/>
          <w:b/>
          <w:bCs/>
          <w:color w:val="000000"/>
        </w:rPr>
        <w:t>Billiar IM</w:t>
      </w:r>
      <w:r w:rsidRPr="00C52450">
        <w:rPr>
          <w:rFonts w:ascii="Book Antiqua" w:eastAsia="Book Antiqua" w:hAnsi="Book Antiqua" w:cs="Book Antiqua"/>
          <w:color w:val="000000"/>
        </w:rPr>
        <w:t xml:space="preserve">, Guardado J, Abdul-Malak O, Vodovotz Y, Billiar TR, Namas RA. Elevations in Circulating sST2 Levels Are Associated With In-Hospital Mortality and Adverse Clinical Outcomes After Blunt Trauma. </w:t>
      </w:r>
      <w:r w:rsidRPr="00C52450">
        <w:rPr>
          <w:rFonts w:ascii="Book Antiqua" w:eastAsia="Book Antiqua" w:hAnsi="Book Antiqua" w:cs="Book Antiqua"/>
          <w:i/>
          <w:iCs/>
          <w:color w:val="000000"/>
        </w:rPr>
        <w:t>J Surg Res</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244</w:t>
      </w:r>
      <w:r w:rsidRPr="00C52450">
        <w:rPr>
          <w:rFonts w:ascii="Book Antiqua" w:eastAsia="Book Antiqua" w:hAnsi="Book Antiqua" w:cs="Book Antiqua"/>
          <w:color w:val="000000"/>
        </w:rPr>
        <w:t>: 23-33 [PMID: 31279260 DOI: 10.1016/j.jss.2019.05.057]</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14 </w:t>
      </w:r>
      <w:r w:rsidRPr="00C52450">
        <w:rPr>
          <w:rFonts w:ascii="Book Antiqua" w:eastAsia="Book Antiqua" w:hAnsi="Book Antiqua" w:cs="Book Antiqua"/>
          <w:b/>
          <w:bCs/>
          <w:color w:val="000000"/>
        </w:rPr>
        <w:t>Boga S</w:t>
      </w:r>
      <w:r w:rsidRPr="00C52450">
        <w:rPr>
          <w:rFonts w:ascii="Book Antiqua" w:eastAsia="Book Antiqua" w:hAnsi="Book Antiqua" w:cs="Book Antiqua"/>
          <w:color w:val="000000"/>
        </w:rPr>
        <w:t xml:space="preserve">, Alkim H, Koksal AR, Ozagari AA, Bayram M, Tekin Neijmann S, Sen I, Alkim C. Serum ST2 in inflammatory bowel disease: a potential biomarker for disease activity. </w:t>
      </w:r>
      <w:r w:rsidRPr="00C52450">
        <w:rPr>
          <w:rFonts w:ascii="Book Antiqua" w:eastAsia="Book Antiqua" w:hAnsi="Book Antiqua" w:cs="Book Antiqua"/>
          <w:i/>
          <w:iCs/>
          <w:color w:val="000000"/>
        </w:rPr>
        <w:t>J Investig Med</w:t>
      </w:r>
      <w:r w:rsidRPr="00C52450">
        <w:rPr>
          <w:rFonts w:ascii="Book Antiqua" w:eastAsia="Book Antiqua" w:hAnsi="Book Antiqua" w:cs="Book Antiqua"/>
          <w:color w:val="000000"/>
        </w:rPr>
        <w:t xml:space="preserve"> 2016; </w:t>
      </w:r>
      <w:r w:rsidRPr="00C52450">
        <w:rPr>
          <w:rFonts w:ascii="Book Antiqua" w:eastAsia="Book Antiqua" w:hAnsi="Book Antiqua" w:cs="Book Antiqua"/>
          <w:b/>
          <w:bCs/>
          <w:color w:val="000000"/>
        </w:rPr>
        <w:t>64</w:t>
      </w:r>
      <w:r w:rsidRPr="00C52450">
        <w:rPr>
          <w:rFonts w:ascii="Book Antiqua" w:eastAsia="Book Antiqua" w:hAnsi="Book Antiqua" w:cs="Book Antiqua"/>
          <w:color w:val="000000"/>
        </w:rPr>
        <w:t>: 1016-1024 [PMID: 27001944 DOI: 10.1136/jim-2016-000062]</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15 </w:t>
      </w:r>
      <w:r w:rsidRPr="00C52450">
        <w:rPr>
          <w:rFonts w:ascii="Book Antiqua" w:eastAsia="Book Antiqua" w:hAnsi="Book Antiqua" w:cs="Book Antiqua"/>
          <w:b/>
          <w:bCs/>
          <w:color w:val="000000"/>
        </w:rPr>
        <w:t>Lu J</w:t>
      </w:r>
      <w:r w:rsidRPr="00C52450">
        <w:rPr>
          <w:rFonts w:ascii="Book Antiqua" w:eastAsia="Book Antiqua" w:hAnsi="Book Antiqua" w:cs="Book Antiqua"/>
          <w:color w:val="000000"/>
        </w:rPr>
        <w:t xml:space="preserve">, Kang J, Zhang C, Zhang X. The role of IL-33/ST2L signals in the immune cells. </w:t>
      </w:r>
      <w:r w:rsidRPr="00C52450">
        <w:rPr>
          <w:rFonts w:ascii="Book Antiqua" w:eastAsia="Book Antiqua" w:hAnsi="Book Antiqua" w:cs="Book Antiqua"/>
          <w:i/>
          <w:iCs/>
          <w:color w:val="000000"/>
        </w:rPr>
        <w:t>Immunol Lett</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164</w:t>
      </w:r>
      <w:r w:rsidRPr="00C52450">
        <w:rPr>
          <w:rFonts w:ascii="Book Antiqua" w:eastAsia="Book Antiqua" w:hAnsi="Book Antiqua" w:cs="Book Antiqua"/>
          <w:color w:val="000000"/>
        </w:rPr>
        <w:t>: 11-17 [PMID: 25662624 DOI: 10.1016/j.imlet.2015.01.008]</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16 </w:t>
      </w:r>
      <w:r w:rsidRPr="00C52450">
        <w:rPr>
          <w:rFonts w:ascii="Book Antiqua" w:eastAsia="Book Antiqua" w:hAnsi="Book Antiqua" w:cs="Book Antiqua"/>
          <w:b/>
          <w:bCs/>
          <w:color w:val="000000"/>
        </w:rPr>
        <w:t>Schmidt AI</w:t>
      </w:r>
      <w:r w:rsidRPr="00C52450">
        <w:rPr>
          <w:rFonts w:ascii="Book Antiqua" w:eastAsia="Book Antiqua" w:hAnsi="Book Antiqua" w:cs="Book Antiqua"/>
          <w:color w:val="000000"/>
        </w:rPr>
        <w:t xml:space="preserve">, Kühlbrey C, Lauch R, Wolff-Vorbeck G, Chikhladze S, Hopt UT, Wittel UA. The predominance of a naive T helper cell subset in the immune response of experimental acute pancreatitis. </w:t>
      </w:r>
      <w:r w:rsidRPr="00C52450">
        <w:rPr>
          <w:rFonts w:ascii="Book Antiqua" w:eastAsia="Book Antiqua" w:hAnsi="Book Antiqua" w:cs="Book Antiqua"/>
          <w:i/>
          <w:iCs/>
          <w:color w:val="000000"/>
        </w:rPr>
        <w:t>Pancreatology</w:t>
      </w:r>
      <w:r w:rsidRPr="00C52450">
        <w:rPr>
          <w:rFonts w:ascii="Book Antiqua" w:eastAsia="Book Antiqua" w:hAnsi="Book Antiqua" w:cs="Book Antiqua"/>
          <w:color w:val="000000"/>
        </w:rPr>
        <w:t xml:space="preserve"> 2017; </w:t>
      </w:r>
      <w:r w:rsidRPr="00C52450">
        <w:rPr>
          <w:rFonts w:ascii="Book Antiqua" w:eastAsia="Book Antiqua" w:hAnsi="Book Antiqua" w:cs="Book Antiqua"/>
          <w:b/>
          <w:bCs/>
          <w:color w:val="000000"/>
        </w:rPr>
        <w:t>17</w:t>
      </w:r>
      <w:r w:rsidRPr="00C52450">
        <w:rPr>
          <w:rFonts w:ascii="Book Antiqua" w:eastAsia="Book Antiqua" w:hAnsi="Book Antiqua" w:cs="Book Antiqua"/>
          <w:color w:val="000000"/>
        </w:rPr>
        <w:t>: 209-218 [PMID: 28258935 DOI: 10.1016/j.pan.2017.02.011]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17 </w:t>
      </w:r>
      <w:r w:rsidRPr="00C52450">
        <w:rPr>
          <w:rFonts w:ascii="Book Antiqua" w:eastAsia="Book Antiqua" w:hAnsi="Book Antiqua" w:cs="Book Antiqua"/>
          <w:b/>
          <w:bCs/>
          <w:color w:val="000000"/>
        </w:rPr>
        <w:t>Mildner M</w:t>
      </w:r>
      <w:r w:rsidRPr="00C52450">
        <w:rPr>
          <w:rFonts w:ascii="Book Antiqua" w:eastAsia="Book Antiqua" w:hAnsi="Book Antiqua" w:cs="Book Antiqua"/>
          <w:color w:val="000000"/>
        </w:rPr>
        <w:t xml:space="preserve">, Storka A, Lichtenauer M, Mlitz V, Ghannadan M, Hoetzenecker K, Nickl S, Dome B, Tschachler E, Ankersmit HJ. Primary sources and immunological prerequisites for sST2 secretion in humans. </w:t>
      </w:r>
      <w:r w:rsidRPr="00C52450">
        <w:rPr>
          <w:rFonts w:ascii="Book Antiqua" w:eastAsia="Book Antiqua" w:hAnsi="Book Antiqua" w:cs="Book Antiqua"/>
          <w:i/>
          <w:iCs/>
          <w:color w:val="000000"/>
        </w:rPr>
        <w:t>Cardiovasc Res</w:t>
      </w:r>
      <w:r w:rsidRPr="00C52450">
        <w:rPr>
          <w:rFonts w:ascii="Book Antiqua" w:eastAsia="Book Antiqua" w:hAnsi="Book Antiqua" w:cs="Book Antiqua"/>
          <w:color w:val="000000"/>
        </w:rPr>
        <w:t xml:space="preserve"> 2010; </w:t>
      </w:r>
      <w:r w:rsidRPr="00C52450">
        <w:rPr>
          <w:rFonts w:ascii="Book Antiqua" w:eastAsia="Book Antiqua" w:hAnsi="Book Antiqua" w:cs="Book Antiqua"/>
          <w:b/>
          <w:bCs/>
          <w:color w:val="000000"/>
        </w:rPr>
        <w:t>87</w:t>
      </w:r>
      <w:r w:rsidRPr="00C52450">
        <w:rPr>
          <w:rFonts w:ascii="Book Antiqua" w:eastAsia="Book Antiqua" w:hAnsi="Book Antiqua" w:cs="Book Antiqua"/>
          <w:color w:val="000000"/>
        </w:rPr>
        <w:t>: 769-777 [PMID: 20363761 DOI: 10.1093/cvr/cvq104]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18 </w:t>
      </w:r>
      <w:r w:rsidRPr="00C52450">
        <w:rPr>
          <w:rFonts w:ascii="Book Antiqua" w:eastAsia="Book Antiqua" w:hAnsi="Book Antiqua" w:cs="Book Antiqua"/>
          <w:b/>
          <w:bCs/>
          <w:color w:val="000000"/>
        </w:rPr>
        <w:t>Ouziel R</w:t>
      </w:r>
      <w:r w:rsidRPr="00C52450">
        <w:rPr>
          <w:rFonts w:ascii="Book Antiqua" w:eastAsia="Book Antiqua" w:hAnsi="Book Antiqua" w:cs="Book Antiqua"/>
          <w:color w:val="000000"/>
        </w:rPr>
        <w:t xml:space="preserve">, Gustot T, Moreno C, Arvanitakis M, Degré D, Trépo E, Quertinmont E, Vercruysse V, Demetter P, Le Moine O, McKenzie AN, Delhaye M, Devière J, Lemmers A. The ST2 pathway is involved in acute pancreatitis: a translational study in humans and mice. </w:t>
      </w:r>
      <w:r w:rsidRPr="00C52450">
        <w:rPr>
          <w:rFonts w:ascii="Book Antiqua" w:eastAsia="Book Antiqua" w:hAnsi="Book Antiqua" w:cs="Book Antiqua"/>
          <w:i/>
          <w:iCs/>
          <w:color w:val="000000"/>
        </w:rPr>
        <w:t>Am J Pathol</w:t>
      </w:r>
      <w:r w:rsidRPr="00C52450">
        <w:rPr>
          <w:rFonts w:ascii="Book Antiqua" w:eastAsia="Book Antiqua" w:hAnsi="Book Antiqua" w:cs="Book Antiqua"/>
          <w:color w:val="000000"/>
        </w:rPr>
        <w:t xml:space="preserve"> 2012; </w:t>
      </w:r>
      <w:r w:rsidRPr="00C52450">
        <w:rPr>
          <w:rFonts w:ascii="Book Antiqua" w:eastAsia="Book Antiqua" w:hAnsi="Book Antiqua" w:cs="Book Antiqua"/>
          <w:b/>
          <w:bCs/>
          <w:color w:val="000000"/>
        </w:rPr>
        <w:t>180</w:t>
      </w:r>
      <w:r w:rsidRPr="00C52450">
        <w:rPr>
          <w:rFonts w:ascii="Book Antiqua" w:eastAsia="Book Antiqua" w:hAnsi="Book Antiqua" w:cs="Book Antiqua"/>
          <w:color w:val="000000"/>
        </w:rPr>
        <w:t>: 2330-2339 [PMID: 22542450 DOI: 10.1016/j.ajpath.2012.03.009]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19 </w:t>
      </w:r>
      <w:r w:rsidRPr="00C52450">
        <w:rPr>
          <w:rFonts w:ascii="Book Antiqua" w:eastAsia="Book Antiqua" w:hAnsi="Book Antiqua" w:cs="Book Antiqua"/>
          <w:b/>
          <w:bCs/>
          <w:color w:val="000000"/>
        </w:rPr>
        <w:t>Griesenauer B</w:t>
      </w:r>
      <w:r w:rsidRPr="00C52450">
        <w:rPr>
          <w:rFonts w:ascii="Book Antiqua" w:eastAsia="Book Antiqua" w:hAnsi="Book Antiqua" w:cs="Book Antiqua"/>
          <w:color w:val="000000"/>
        </w:rPr>
        <w:t xml:space="preserve">, Paczesny S. The ST2/IL-33 Axis in Immune Cells during Inflammatory Diseases. </w:t>
      </w:r>
      <w:r w:rsidRPr="00C52450">
        <w:rPr>
          <w:rFonts w:ascii="Book Antiqua" w:eastAsia="Book Antiqua" w:hAnsi="Book Antiqua" w:cs="Book Antiqua"/>
          <w:i/>
          <w:iCs/>
          <w:color w:val="000000"/>
        </w:rPr>
        <w:t>Front Immunol</w:t>
      </w:r>
      <w:r w:rsidRPr="00C52450">
        <w:rPr>
          <w:rFonts w:ascii="Book Antiqua" w:eastAsia="Book Antiqua" w:hAnsi="Book Antiqua" w:cs="Book Antiqua"/>
          <w:color w:val="000000"/>
        </w:rPr>
        <w:t xml:space="preserve"> 2017; </w:t>
      </w:r>
      <w:r w:rsidRPr="00C52450">
        <w:rPr>
          <w:rFonts w:ascii="Book Antiqua" w:eastAsia="Book Antiqua" w:hAnsi="Book Antiqua" w:cs="Book Antiqua"/>
          <w:b/>
          <w:bCs/>
          <w:color w:val="000000"/>
        </w:rPr>
        <w:t>8</w:t>
      </w:r>
      <w:r w:rsidRPr="00C52450">
        <w:rPr>
          <w:rFonts w:ascii="Book Antiqua" w:eastAsia="Book Antiqua" w:hAnsi="Book Antiqua" w:cs="Book Antiqua"/>
          <w:color w:val="000000"/>
        </w:rPr>
        <w:t>: 475 [PMID: 28484466 DOI: 10.3389/fimmu.2017.00475]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20 </w:t>
      </w:r>
      <w:r w:rsidRPr="00C52450">
        <w:rPr>
          <w:rFonts w:ascii="Book Antiqua" w:eastAsia="Book Antiqua" w:hAnsi="Book Antiqua" w:cs="Book Antiqua"/>
          <w:b/>
          <w:bCs/>
          <w:color w:val="000000"/>
        </w:rPr>
        <w:t>Ristagno G</w:t>
      </w:r>
      <w:r w:rsidRPr="00C52450">
        <w:rPr>
          <w:rFonts w:ascii="Book Antiqua" w:eastAsia="Book Antiqua" w:hAnsi="Book Antiqua" w:cs="Book Antiqua"/>
          <w:color w:val="000000"/>
        </w:rPr>
        <w:t xml:space="preserve">, Varpula T, Masson S, Greco M, Bottazzi B, Milani V, Aleksova A, Sinagra G, Assandri R, Tiainen M, Vaahersalo J, Kurola J, Barlera S, Montanelli A, Latini R, Pettilä V, Bendel S, Skrifvars MB; FINNRESUSCI Study Group. Elevations of inflammatory markers PTX3 and sST2 after resuscitation from cardiac arrest are associated with multiple organ dysfunction syndrome and early death. </w:t>
      </w:r>
      <w:r w:rsidRPr="00C52450">
        <w:rPr>
          <w:rFonts w:ascii="Book Antiqua" w:eastAsia="Book Antiqua" w:hAnsi="Book Antiqua" w:cs="Book Antiqua"/>
          <w:i/>
          <w:iCs/>
          <w:color w:val="000000"/>
        </w:rPr>
        <w:t>Clin Chem Lab Med</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53</w:t>
      </w:r>
      <w:r w:rsidRPr="00C52450">
        <w:rPr>
          <w:rFonts w:ascii="Book Antiqua" w:eastAsia="Book Antiqua" w:hAnsi="Book Antiqua" w:cs="Book Antiqua"/>
          <w:color w:val="000000"/>
        </w:rPr>
        <w:t>: 1847-1857 [PMID: 25993733 DOI: 10.1515/cclm-2014-1271]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21 </w:t>
      </w:r>
      <w:r w:rsidRPr="00C52450">
        <w:rPr>
          <w:rFonts w:ascii="Book Antiqua" w:eastAsia="Book Antiqua" w:hAnsi="Book Antiqua" w:cs="Book Antiqua"/>
          <w:b/>
          <w:bCs/>
          <w:color w:val="000000"/>
        </w:rPr>
        <w:t>Alladina J</w:t>
      </w:r>
      <w:r w:rsidRPr="00C52450">
        <w:rPr>
          <w:rFonts w:ascii="Book Antiqua" w:eastAsia="Book Antiqua" w:hAnsi="Book Antiqua" w:cs="Book Antiqua"/>
          <w:color w:val="000000"/>
        </w:rPr>
        <w:t xml:space="preserve">, Levy SD, Cho JL, Brait KL, Rao SR, Camacho A, Hibbert KA, Harris RS, Medoff BD, Januzzi JL, Thompson BT, Bajwa EK. Plasma Soluble Suppression of Tumorigenicity-2 Associates with Ventilator Liberation in Acute Hypoxemic Respiratory Failure. </w:t>
      </w:r>
      <w:r w:rsidRPr="00C52450">
        <w:rPr>
          <w:rFonts w:ascii="Book Antiqua" w:eastAsia="Book Antiqua" w:hAnsi="Book Antiqua" w:cs="Book Antiqua"/>
          <w:i/>
          <w:iCs/>
          <w:color w:val="000000"/>
        </w:rPr>
        <w:t>Am J Respir Crit Care Med</w:t>
      </w:r>
      <w:r w:rsidRPr="00C52450">
        <w:rPr>
          <w:rFonts w:ascii="Book Antiqua" w:eastAsia="Book Antiqua" w:hAnsi="Book Antiqua" w:cs="Book Antiqua"/>
          <w:color w:val="000000"/>
        </w:rPr>
        <w:t xml:space="preserve"> 2021; </w:t>
      </w:r>
      <w:r w:rsidRPr="00C52450">
        <w:rPr>
          <w:rFonts w:ascii="Book Antiqua" w:eastAsia="Book Antiqua" w:hAnsi="Book Antiqua" w:cs="Book Antiqua"/>
          <w:b/>
          <w:bCs/>
          <w:color w:val="000000"/>
        </w:rPr>
        <w:t>203</w:t>
      </w:r>
      <w:r w:rsidRPr="00C52450">
        <w:rPr>
          <w:rFonts w:ascii="Book Antiqua" w:eastAsia="Book Antiqua" w:hAnsi="Book Antiqua" w:cs="Book Antiqua"/>
          <w:color w:val="000000"/>
        </w:rPr>
        <w:t>: 1257-1265 [PMID: 33400890 DOI: 10.1164/rccm.202005-1951OC]</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22 </w:t>
      </w:r>
      <w:r w:rsidRPr="00C52450">
        <w:rPr>
          <w:rFonts w:ascii="Book Antiqua" w:eastAsia="Book Antiqua" w:hAnsi="Book Antiqua" w:cs="Book Antiqua"/>
          <w:b/>
          <w:bCs/>
          <w:color w:val="000000"/>
        </w:rPr>
        <w:t>Akimoto M</w:t>
      </w:r>
      <w:r w:rsidRPr="00C52450">
        <w:rPr>
          <w:rFonts w:ascii="Book Antiqua" w:eastAsia="Book Antiqua" w:hAnsi="Book Antiqua" w:cs="Book Antiqua"/>
          <w:color w:val="000000"/>
        </w:rPr>
        <w:t xml:space="preserve">, Maruyama R, Takamaru H, Ochiya T, Takenaga K. Soluble IL-33 receptor sST2 inhibits colorectal cancer malignant growth by modifying the tumour microenvironment. </w:t>
      </w:r>
      <w:r w:rsidRPr="00C52450">
        <w:rPr>
          <w:rFonts w:ascii="Book Antiqua" w:eastAsia="Book Antiqua" w:hAnsi="Book Antiqua" w:cs="Book Antiqua"/>
          <w:i/>
          <w:iCs/>
          <w:color w:val="000000"/>
        </w:rPr>
        <w:t>Nat Commun</w:t>
      </w:r>
      <w:r w:rsidRPr="00C52450">
        <w:rPr>
          <w:rFonts w:ascii="Book Antiqua" w:eastAsia="Book Antiqua" w:hAnsi="Book Antiqua" w:cs="Book Antiqua"/>
          <w:color w:val="000000"/>
        </w:rPr>
        <w:t xml:space="preserve"> 2016; </w:t>
      </w:r>
      <w:r w:rsidRPr="00C52450">
        <w:rPr>
          <w:rFonts w:ascii="Book Antiqua" w:eastAsia="Book Antiqua" w:hAnsi="Book Antiqua" w:cs="Book Antiqua"/>
          <w:b/>
          <w:bCs/>
          <w:color w:val="000000"/>
        </w:rPr>
        <w:t>7</w:t>
      </w:r>
      <w:r w:rsidRPr="00C52450">
        <w:rPr>
          <w:rFonts w:ascii="Book Antiqua" w:eastAsia="Book Antiqua" w:hAnsi="Book Antiqua" w:cs="Book Antiqua"/>
          <w:color w:val="000000"/>
        </w:rPr>
        <w:t>: 13589 [PMID: 27882929 DOI: 10.1038/ncomms13589]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23 </w:t>
      </w:r>
      <w:r w:rsidRPr="00C52450">
        <w:rPr>
          <w:rFonts w:ascii="Book Antiqua" w:eastAsia="Book Antiqua" w:hAnsi="Book Antiqua" w:cs="Book Antiqua"/>
          <w:b/>
          <w:bCs/>
          <w:color w:val="000000"/>
        </w:rPr>
        <w:t>Mahmutovic Persson I</w:t>
      </w:r>
      <w:r w:rsidRPr="00C52450">
        <w:rPr>
          <w:rFonts w:ascii="Book Antiqua" w:eastAsia="Book Antiqua" w:hAnsi="Book Antiqua" w:cs="Book Antiqua"/>
          <w:color w:val="000000"/>
        </w:rPr>
        <w:t xml:space="preserve">, Menzel M, Ramu S, Cerps S, Akbarshahi H, Uller L. IL-1β mediates lung neutrophilia and IL-33 expression in a mouse model of viral-induced asthma exacerbation. </w:t>
      </w:r>
      <w:r w:rsidRPr="00C52450">
        <w:rPr>
          <w:rFonts w:ascii="Book Antiqua" w:eastAsia="Book Antiqua" w:hAnsi="Book Antiqua" w:cs="Book Antiqua"/>
          <w:i/>
          <w:iCs/>
          <w:color w:val="000000"/>
        </w:rPr>
        <w:t>Respir Res</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19</w:t>
      </w:r>
      <w:r w:rsidRPr="00C52450">
        <w:rPr>
          <w:rFonts w:ascii="Book Antiqua" w:eastAsia="Book Antiqua" w:hAnsi="Book Antiqua" w:cs="Book Antiqua"/>
          <w:color w:val="000000"/>
        </w:rPr>
        <w:t>: 16 [PMID: 29361942 DOI: 10.1186/s12931-018-0725-z]</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24 </w:t>
      </w:r>
      <w:r w:rsidRPr="00C52450">
        <w:rPr>
          <w:rFonts w:ascii="Book Antiqua" w:eastAsia="Book Antiqua" w:hAnsi="Book Antiqua" w:cs="Book Antiqua"/>
          <w:b/>
          <w:bCs/>
          <w:color w:val="000000"/>
        </w:rPr>
        <w:t>Rodriguez-Nicolas A</w:t>
      </w:r>
      <w:r w:rsidRPr="00C52450">
        <w:rPr>
          <w:rFonts w:ascii="Book Antiqua" w:eastAsia="Book Antiqua" w:hAnsi="Book Antiqua" w:cs="Book Antiqua"/>
          <w:color w:val="000000"/>
        </w:rPr>
        <w:t xml:space="preserve">, Martínez-Chamorro A, Jiménez P, Matas-Cobos AM, Redondo-Cerezo E, Ruiz-Cabello F. TH1 and TH2 Cytokine Profiles as Predictors of Severity in Acute Pancreatitis. </w:t>
      </w:r>
      <w:r w:rsidRPr="00C52450">
        <w:rPr>
          <w:rFonts w:ascii="Book Antiqua" w:eastAsia="Book Antiqua" w:hAnsi="Book Antiqua" w:cs="Book Antiqua"/>
          <w:i/>
          <w:iCs/>
          <w:color w:val="000000"/>
        </w:rPr>
        <w:t>Pancreas</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47</w:t>
      </w:r>
      <w:r w:rsidRPr="00C52450">
        <w:rPr>
          <w:rFonts w:ascii="Book Antiqua" w:eastAsia="Book Antiqua" w:hAnsi="Book Antiqua" w:cs="Book Antiqua"/>
          <w:color w:val="000000"/>
        </w:rPr>
        <w:t>: 400-405 [PMID: 29517628 DOI: 10.1097/MPA.0000000000001006]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25 </w:t>
      </w:r>
      <w:r w:rsidRPr="00C52450">
        <w:rPr>
          <w:rFonts w:ascii="Book Antiqua" w:eastAsia="Book Antiqua" w:hAnsi="Book Antiqua" w:cs="Book Antiqua"/>
          <w:b/>
          <w:bCs/>
          <w:color w:val="000000"/>
        </w:rPr>
        <w:t>Nieminen A</w:t>
      </w:r>
      <w:r w:rsidRPr="00C52450">
        <w:rPr>
          <w:rFonts w:ascii="Book Antiqua" w:eastAsia="Book Antiqua" w:hAnsi="Book Antiqua" w:cs="Book Antiqua"/>
          <w:color w:val="000000"/>
        </w:rPr>
        <w:t xml:space="preserve">, Maksimow M, Mentula P, Kyhälä L, Kylänpää L, Puolakkainen P, Kemppainen E, Repo H, Salmi M. Circulating cytokines in predicting development of severe acute pancreatitis. </w:t>
      </w:r>
      <w:r w:rsidRPr="00C52450">
        <w:rPr>
          <w:rFonts w:ascii="Book Antiqua" w:eastAsia="Book Antiqua" w:hAnsi="Book Antiqua" w:cs="Book Antiqua"/>
          <w:i/>
          <w:iCs/>
          <w:color w:val="000000"/>
        </w:rPr>
        <w:t>Crit Care</w:t>
      </w:r>
      <w:r w:rsidRPr="00C52450">
        <w:rPr>
          <w:rFonts w:ascii="Book Antiqua" w:eastAsia="Book Antiqua" w:hAnsi="Book Antiqua" w:cs="Book Antiqua"/>
          <w:color w:val="000000"/>
        </w:rPr>
        <w:t xml:space="preserve"> 2014; </w:t>
      </w:r>
      <w:r w:rsidRPr="00C52450">
        <w:rPr>
          <w:rFonts w:ascii="Book Antiqua" w:eastAsia="Book Antiqua" w:hAnsi="Book Antiqua" w:cs="Book Antiqua"/>
          <w:b/>
          <w:bCs/>
          <w:color w:val="000000"/>
        </w:rPr>
        <w:t>18</w:t>
      </w:r>
      <w:r w:rsidRPr="00C52450">
        <w:rPr>
          <w:rFonts w:ascii="Book Antiqua" w:eastAsia="Book Antiqua" w:hAnsi="Book Antiqua" w:cs="Book Antiqua"/>
          <w:color w:val="000000"/>
        </w:rPr>
        <w:t>: R104 [PMID: 24886762 DOI: 10.1186/cc13885]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26 </w:t>
      </w:r>
      <w:r w:rsidRPr="00C52450">
        <w:rPr>
          <w:rFonts w:ascii="Book Antiqua" w:eastAsia="Book Antiqua" w:hAnsi="Book Antiqua" w:cs="Book Antiqua"/>
          <w:b/>
          <w:bCs/>
          <w:color w:val="000000"/>
        </w:rPr>
        <w:t>Gunjaca I</w:t>
      </w:r>
      <w:r w:rsidRPr="00C52450">
        <w:rPr>
          <w:rFonts w:ascii="Book Antiqua" w:eastAsia="Book Antiqua" w:hAnsi="Book Antiqua" w:cs="Book Antiqua"/>
          <w:color w:val="000000"/>
        </w:rPr>
        <w:t xml:space="preserve">, Zunic J, Gunjaca M, Kovac Z. Circulating cytokine levels in acute pancreatitis-model of SIRS/CARS can help in the clinical assessment of disease severity. </w:t>
      </w:r>
      <w:r w:rsidRPr="00C52450">
        <w:rPr>
          <w:rFonts w:ascii="Book Antiqua" w:eastAsia="Book Antiqua" w:hAnsi="Book Antiqua" w:cs="Book Antiqua"/>
          <w:i/>
          <w:iCs/>
          <w:color w:val="000000"/>
        </w:rPr>
        <w:t>Inflammation</w:t>
      </w:r>
      <w:r w:rsidRPr="00C52450">
        <w:rPr>
          <w:rFonts w:ascii="Book Antiqua" w:eastAsia="Book Antiqua" w:hAnsi="Book Antiqua" w:cs="Book Antiqua"/>
          <w:color w:val="000000"/>
        </w:rPr>
        <w:t xml:space="preserve"> 2012; </w:t>
      </w:r>
      <w:r w:rsidRPr="00C52450">
        <w:rPr>
          <w:rFonts w:ascii="Book Antiqua" w:eastAsia="Book Antiqua" w:hAnsi="Book Antiqua" w:cs="Book Antiqua"/>
          <w:b/>
          <w:bCs/>
          <w:color w:val="000000"/>
        </w:rPr>
        <w:t>35</w:t>
      </w:r>
      <w:r w:rsidRPr="00C52450">
        <w:rPr>
          <w:rFonts w:ascii="Book Antiqua" w:eastAsia="Book Antiqua" w:hAnsi="Book Antiqua" w:cs="Book Antiqua"/>
          <w:color w:val="000000"/>
        </w:rPr>
        <w:t>: 758-763 [PMID: 21826480 DOI: 10.1007/s10753-011-9371-z]</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27 </w:t>
      </w:r>
      <w:r w:rsidRPr="00C52450">
        <w:rPr>
          <w:rFonts w:ascii="Book Antiqua" w:eastAsia="Book Antiqua" w:hAnsi="Book Antiqua" w:cs="Book Antiqua"/>
          <w:b/>
          <w:bCs/>
          <w:color w:val="000000"/>
        </w:rPr>
        <w:t>Romagnani S</w:t>
      </w:r>
      <w:r w:rsidRPr="00C52450">
        <w:rPr>
          <w:rFonts w:ascii="Book Antiqua" w:eastAsia="Book Antiqua" w:hAnsi="Book Antiqua" w:cs="Book Antiqua"/>
          <w:color w:val="000000"/>
        </w:rPr>
        <w:t xml:space="preserve">. The increased prevalence of allergy and the hygiene hypothesis: missing immune deviation, reduced immune suppression, or both? </w:t>
      </w:r>
      <w:r w:rsidRPr="00C52450">
        <w:rPr>
          <w:rFonts w:ascii="Book Antiqua" w:eastAsia="Book Antiqua" w:hAnsi="Book Antiqua" w:cs="Book Antiqua"/>
          <w:i/>
          <w:iCs/>
          <w:color w:val="000000"/>
        </w:rPr>
        <w:t>Immunology</w:t>
      </w:r>
      <w:r w:rsidRPr="00C52450">
        <w:rPr>
          <w:rFonts w:ascii="Book Antiqua" w:eastAsia="Book Antiqua" w:hAnsi="Book Antiqua" w:cs="Book Antiqua"/>
          <w:color w:val="000000"/>
        </w:rPr>
        <w:t xml:space="preserve"> 2004; </w:t>
      </w:r>
      <w:r w:rsidRPr="00C52450">
        <w:rPr>
          <w:rFonts w:ascii="Book Antiqua" w:eastAsia="Book Antiqua" w:hAnsi="Book Antiqua" w:cs="Book Antiqua"/>
          <w:b/>
          <w:bCs/>
          <w:color w:val="000000"/>
        </w:rPr>
        <w:t>112</w:t>
      </w:r>
      <w:r w:rsidRPr="00C52450">
        <w:rPr>
          <w:rFonts w:ascii="Book Antiqua" w:eastAsia="Book Antiqua" w:hAnsi="Book Antiqua" w:cs="Book Antiqua"/>
          <w:color w:val="000000"/>
        </w:rPr>
        <w:t>: 352-363 [PMID: 15196202 DOI: 10.1111/j.1365-2567.2004.01925.x]</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28 </w:t>
      </w:r>
      <w:r w:rsidRPr="00C52450">
        <w:rPr>
          <w:rFonts w:ascii="Book Antiqua" w:eastAsia="Book Antiqua" w:hAnsi="Book Antiqua" w:cs="Book Antiqua"/>
          <w:b/>
          <w:bCs/>
          <w:color w:val="000000"/>
        </w:rPr>
        <w:t>Jiang M</w:t>
      </w:r>
      <w:r w:rsidRPr="00C52450">
        <w:rPr>
          <w:rFonts w:ascii="Book Antiqua" w:eastAsia="Book Antiqua" w:hAnsi="Book Antiqua" w:cs="Book Antiqua"/>
          <w:color w:val="000000"/>
        </w:rPr>
        <w:t xml:space="preserve">, Tao S, Zhang S, Wang J, Zhang F, Li F, Ding J. Type 2 innate lymphoid cells participate in IL-33-stimulated Th2-associated immune response in chronic obstructive pulmonary disease. </w:t>
      </w:r>
      <w:r w:rsidRPr="00C52450">
        <w:rPr>
          <w:rFonts w:ascii="Book Antiqua" w:eastAsia="Book Antiqua" w:hAnsi="Book Antiqua" w:cs="Book Antiqua"/>
          <w:i/>
          <w:iCs/>
          <w:color w:val="000000"/>
        </w:rPr>
        <w:t>Exp Ther Med</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18</w:t>
      </w:r>
      <w:r w:rsidRPr="00C52450">
        <w:rPr>
          <w:rFonts w:ascii="Book Antiqua" w:eastAsia="Book Antiqua" w:hAnsi="Book Antiqua" w:cs="Book Antiqua"/>
          <w:color w:val="000000"/>
        </w:rPr>
        <w:t>: 3109-3116 [PMID: 31572551 DOI: 10.3892/etm.2019.7924]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29 </w:t>
      </w:r>
      <w:r w:rsidRPr="00C52450">
        <w:rPr>
          <w:rFonts w:ascii="Book Antiqua" w:eastAsia="Book Antiqua" w:hAnsi="Book Antiqua" w:cs="Book Antiqua"/>
          <w:b/>
          <w:bCs/>
          <w:color w:val="000000"/>
        </w:rPr>
        <w:t>Kriechbaum SD</w:t>
      </w:r>
      <w:r w:rsidRPr="00C52450">
        <w:rPr>
          <w:rFonts w:ascii="Book Antiqua" w:eastAsia="Book Antiqua" w:hAnsi="Book Antiqua" w:cs="Book Antiqua"/>
          <w:color w:val="000000"/>
        </w:rPr>
        <w:t xml:space="preserve">, Wiedenroth CB, Peters K, Barde MA, Ajnwojner R, Wolter JS, Haas M, Roller FC, Guth S, Rieth AJ, Rolf A, Hamm CW, Mayer E, Keller T, Liebetrau C. Galectin-3, GDF-15, and sST2 for the assessment of disease severity and therapy response in patients suffering from inoperable chronic thromboembolic pulmonary hypertension. </w:t>
      </w:r>
      <w:r w:rsidRPr="00C52450">
        <w:rPr>
          <w:rFonts w:ascii="Book Antiqua" w:eastAsia="Book Antiqua" w:hAnsi="Book Antiqua" w:cs="Book Antiqua"/>
          <w:i/>
          <w:iCs/>
          <w:color w:val="000000"/>
        </w:rPr>
        <w:t>Biomarkers</w:t>
      </w:r>
      <w:r w:rsidRPr="00C52450">
        <w:rPr>
          <w:rFonts w:ascii="Book Antiqua" w:eastAsia="Book Antiqua" w:hAnsi="Book Antiqua" w:cs="Book Antiqua"/>
          <w:color w:val="000000"/>
        </w:rPr>
        <w:t xml:space="preserve"> 2020; </w:t>
      </w:r>
      <w:r w:rsidRPr="00C52450">
        <w:rPr>
          <w:rFonts w:ascii="Book Antiqua" w:eastAsia="Book Antiqua" w:hAnsi="Book Antiqua" w:cs="Book Antiqua"/>
          <w:b/>
          <w:bCs/>
          <w:color w:val="000000"/>
        </w:rPr>
        <w:t>25</w:t>
      </w:r>
      <w:r w:rsidRPr="00C52450">
        <w:rPr>
          <w:rFonts w:ascii="Book Antiqua" w:eastAsia="Book Antiqua" w:hAnsi="Book Antiqua" w:cs="Book Antiqua"/>
          <w:color w:val="000000"/>
        </w:rPr>
        <w:t>: 578-586 [PMID: 32901511 DOI: 10.1080/1354750X.2020.1821776]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30 </w:t>
      </w:r>
      <w:r w:rsidRPr="00C52450">
        <w:rPr>
          <w:rFonts w:ascii="Book Antiqua" w:eastAsia="Book Antiqua" w:hAnsi="Book Antiqua" w:cs="Book Antiqua"/>
          <w:b/>
          <w:bCs/>
          <w:color w:val="000000"/>
        </w:rPr>
        <w:t>Kula AJ</w:t>
      </w:r>
      <w:r w:rsidRPr="00C52450">
        <w:rPr>
          <w:rFonts w:ascii="Book Antiqua" w:eastAsia="Book Antiqua" w:hAnsi="Book Antiqua" w:cs="Book Antiqua"/>
          <w:color w:val="000000"/>
        </w:rPr>
        <w:t xml:space="preserve">, Katz R, Zelnick LR, Soliman E, Go A, Shlipak M, Deo R, Ky B, DeBoer I, Anderson A, Christenson R, Seliger SL, Defilippi C, Feldman HI, Wolf M, Kusek J, Shafi T, He J, Bansal N. Association of circulating cardiac biomarkers with electrocardiographic abnormalities in chronic kidney disease. </w:t>
      </w:r>
      <w:r w:rsidRPr="00C52450">
        <w:rPr>
          <w:rFonts w:ascii="Book Antiqua" w:eastAsia="Book Antiqua" w:hAnsi="Book Antiqua" w:cs="Book Antiqua"/>
          <w:i/>
          <w:iCs/>
          <w:color w:val="000000"/>
        </w:rPr>
        <w:t>Nephrol Dial Transplant</w:t>
      </w:r>
      <w:r w:rsidRPr="00C52450">
        <w:rPr>
          <w:rFonts w:ascii="Book Antiqua" w:eastAsia="Book Antiqua" w:hAnsi="Book Antiqua" w:cs="Book Antiqua"/>
          <w:color w:val="000000"/>
        </w:rPr>
        <w:t xml:space="preserve"> 2020 [PMID: 33367652 DOI: 10.1093/ndt/gfaa296]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31 </w:t>
      </w:r>
      <w:r w:rsidRPr="00C52450">
        <w:rPr>
          <w:rFonts w:ascii="Book Antiqua" w:eastAsia="Book Antiqua" w:hAnsi="Book Antiqua" w:cs="Book Antiqua"/>
          <w:b/>
          <w:bCs/>
          <w:color w:val="000000"/>
        </w:rPr>
        <w:t>Li X</w:t>
      </w:r>
      <w:r w:rsidRPr="00C52450">
        <w:rPr>
          <w:rFonts w:ascii="Book Antiqua" w:eastAsia="Book Antiqua" w:hAnsi="Book Antiqua" w:cs="Book Antiqua"/>
          <w:color w:val="000000"/>
        </w:rPr>
        <w:t xml:space="preserve">, Chen T, Gao Q, Zhang W, Xiao Y, Zhu W, Zeng L, Li Z, Yang S, Wang R, Wang X, Feng Y, Zhang X. A panel of 4 biomarkers for the early diagnosis and therapeutic efficacy of aGVHD. </w:t>
      </w:r>
      <w:r w:rsidRPr="00C52450">
        <w:rPr>
          <w:rFonts w:ascii="Book Antiqua" w:eastAsia="Book Antiqua" w:hAnsi="Book Antiqua" w:cs="Book Antiqua"/>
          <w:i/>
          <w:iCs/>
          <w:color w:val="000000"/>
        </w:rPr>
        <w:t>JCI Insight</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4</w:t>
      </w:r>
      <w:r w:rsidRPr="00C52450">
        <w:rPr>
          <w:rFonts w:ascii="Book Antiqua" w:eastAsia="Book Antiqua" w:hAnsi="Book Antiqua" w:cs="Book Antiqua"/>
          <w:color w:val="000000"/>
        </w:rPr>
        <w:t xml:space="preserve"> [PMID: 31434801 DOI: 10.1172/jci.insight.130413]</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32 </w:t>
      </w:r>
      <w:r w:rsidRPr="00C52450">
        <w:rPr>
          <w:rFonts w:ascii="Book Antiqua" w:eastAsia="Book Antiqua" w:hAnsi="Book Antiqua" w:cs="Book Antiqua"/>
          <w:b/>
          <w:bCs/>
          <w:color w:val="000000"/>
        </w:rPr>
        <w:t>Watson CJ</w:t>
      </w:r>
      <w:r w:rsidRPr="00C52450">
        <w:rPr>
          <w:rFonts w:ascii="Book Antiqua" w:eastAsia="Book Antiqua" w:hAnsi="Book Antiqua" w:cs="Book Antiqua"/>
          <w:color w:val="000000"/>
        </w:rPr>
        <w:t>, Gallagher J, Wilkinson M, Russell-Hallinan A, Tea I, James S, O'Reilly J, O'Connell E, Zhou S, Ledwidge M, McDonald K. Biomarker profiling for risk of future heart failure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HFpEF) development. </w:t>
      </w:r>
      <w:r w:rsidRPr="00C52450">
        <w:rPr>
          <w:rFonts w:ascii="Book Antiqua" w:eastAsia="Book Antiqua" w:hAnsi="Book Antiqua" w:cs="Book Antiqua"/>
          <w:i/>
          <w:iCs/>
          <w:color w:val="000000"/>
        </w:rPr>
        <w:t>J Transl Med</w:t>
      </w:r>
      <w:r w:rsidRPr="00C52450">
        <w:rPr>
          <w:rFonts w:ascii="Book Antiqua" w:eastAsia="Book Antiqua" w:hAnsi="Book Antiqua" w:cs="Book Antiqua"/>
          <w:color w:val="000000"/>
        </w:rPr>
        <w:t xml:space="preserve"> 2021; </w:t>
      </w:r>
      <w:r w:rsidRPr="00C52450">
        <w:rPr>
          <w:rFonts w:ascii="Book Antiqua" w:eastAsia="Book Antiqua" w:hAnsi="Book Antiqua" w:cs="Book Antiqua"/>
          <w:b/>
          <w:bCs/>
          <w:color w:val="000000"/>
        </w:rPr>
        <w:t>19</w:t>
      </w:r>
      <w:r w:rsidRPr="00C52450">
        <w:rPr>
          <w:rFonts w:ascii="Book Antiqua" w:eastAsia="Book Antiqua" w:hAnsi="Book Antiqua" w:cs="Book Antiqua"/>
          <w:color w:val="000000"/>
        </w:rPr>
        <w:t>: 61 [PMID: 33563287 DOI: 10.1186/s12967-021-02735-3]</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33 </w:t>
      </w:r>
      <w:r w:rsidRPr="00C52450">
        <w:rPr>
          <w:rFonts w:ascii="Book Antiqua" w:eastAsia="Book Antiqua" w:hAnsi="Book Antiqua" w:cs="Book Antiqua"/>
          <w:b/>
          <w:bCs/>
          <w:color w:val="000000"/>
        </w:rPr>
        <w:t>Zhang Y</w:t>
      </w:r>
      <w:r w:rsidRPr="00C52450">
        <w:rPr>
          <w:rFonts w:ascii="Book Antiqua" w:eastAsia="Book Antiqua" w:hAnsi="Book Antiqua" w:cs="Book Antiqua"/>
          <w:color w:val="000000"/>
        </w:rPr>
        <w:t xml:space="preserve">, Xiao Y, Liu Y, Fang Q, Tian Z, Li J, Zhou D, Xie Z, Dong R, Zhang S. Prognostic Value of Circulating sST2 for the Prediction of Mortality in Patients With Cardiac Light-Chain Amyloidosis. </w:t>
      </w:r>
      <w:r w:rsidRPr="00C52450">
        <w:rPr>
          <w:rFonts w:ascii="Book Antiqua" w:eastAsia="Book Antiqua" w:hAnsi="Book Antiqua" w:cs="Book Antiqua"/>
          <w:i/>
          <w:iCs/>
          <w:color w:val="000000"/>
        </w:rPr>
        <w:t>Front Cardiovasc Med</w:t>
      </w:r>
      <w:r w:rsidRPr="00C52450">
        <w:rPr>
          <w:rFonts w:ascii="Book Antiqua" w:eastAsia="Book Antiqua" w:hAnsi="Book Antiqua" w:cs="Book Antiqua"/>
          <w:color w:val="000000"/>
        </w:rPr>
        <w:t xml:space="preserve"> 2020; </w:t>
      </w:r>
      <w:r w:rsidRPr="00C52450">
        <w:rPr>
          <w:rFonts w:ascii="Book Antiqua" w:eastAsia="Book Antiqua" w:hAnsi="Book Antiqua" w:cs="Book Antiqua"/>
          <w:b/>
          <w:bCs/>
          <w:color w:val="000000"/>
        </w:rPr>
        <w:t>7</w:t>
      </w:r>
      <w:r w:rsidRPr="00C52450">
        <w:rPr>
          <w:rFonts w:ascii="Book Antiqua" w:eastAsia="Book Antiqua" w:hAnsi="Book Antiqua" w:cs="Book Antiqua"/>
          <w:color w:val="000000"/>
        </w:rPr>
        <w:t>: 597472 [PMID: 33553254 DOI: 10.3389/fcvm.2020.597472]</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34 </w:t>
      </w:r>
      <w:r w:rsidRPr="00C52450">
        <w:rPr>
          <w:rFonts w:ascii="Book Antiqua" w:eastAsia="Book Antiqua" w:hAnsi="Book Antiqua" w:cs="Book Antiqua"/>
          <w:b/>
          <w:bCs/>
          <w:color w:val="000000"/>
        </w:rPr>
        <w:t>Kempuraj D</w:t>
      </w:r>
      <w:r w:rsidRPr="00C52450">
        <w:rPr>
          <w:rFonts w:ascii="Book Antiqua" w:eastAsia="Book Antiqua" w:hAnsi="Book Antiqua" w:cs="Book Antiqua"/>
          <w:color w:val="000000"/>
        </w:rPr>
        <w:t xml:space="preserve">, Twait EC, Williard DE, Yuan Z, Meyerholz DK, Samuel I. The novel cytokine interleukin-33 activates acinar cell proinflammatory pathways and induces acute pancreatic inflammation in mice. </w:t>
      </w:r>
      <w:r w:rsidRPr="00C52450">
        <w:rPr>
          <w:rFonts w:ascii="Book Antiqua" w:eastAsia="Book Antiqua" w:hAnsi="Book Antiqua" w:cs="Book Antiqua"/>
          <w:i/>
          <w:iCs/>
          <w:color w:val="000000"/>
        </w:rPr>
        <w:t>PLoS One</w:t>
      </w:r>
      <w:r w:rsidRPr="00C52450">
        <w:rPr>
          <w:rFonts w:ascii="Book Antiqua" w:eastAsia="Book Antiqua" w:hAnsi="Book Antiqua" w:cs="Book Antiqua"/>
          <w:color w:val="000000"/>
        </w:rPr>
        <w:t xml:space="preserve"> 2013; </w:t>
      </w:r>
      <w:r w:rsidRPr="00C52450">
        <w:rPr>
          <w:rFonts w:ascii="Book Antiqua" w:eastAsia="Book Antiqua" w:hAnsi="Book Antiqua" w:cs="Book Antiqua"/>
          <w:b/>
          <w:bCs/>
          <w:color w:val="000000"/>
        </w:rPr>
        <w:t>8</w:t>
      </w:r>
      <w:r w:rsidRPr="00C52450">
        <w:rPr>
          <w:rFonts w:ascii="Book Antiqua" w:eastAsia="Book Antiqua" w:hAnsi="Book Antiqua" w:cs="Book Antiqua"/>
          <w:color w:val="000000"/>
        </w:rPr>
        <w:t>: e56866 [PMID: 23418608 DOI: 10.1371/journal.pone.0056866]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35 </w:t>
      </w:r>
      <w:r w:rsidRPr="00C52450">
        <w:rPr>
          <w:rFonts w:ascii="Book Antiqua" w:eastAsia="Book Antiqua" w:hAnsi="Book Antiqua" w:cs="Book Antiqua"/>
          <w:b/>
          <w:bCs/>
          <w:color w:val="000000"/>
        </w:rPr>
        <w:t>Hara A</w:t>
      </w:r>
      <w:r w:rsidRPr="00C52450">
        <w:rPr>
          <w:rFonts w:ascii="Book Antiqua" w:eastAsia="Book Antiqua" w:hAnsi="Book Antiqua" w:cs="Book Antiqua"/>
          <w:color w:val="000000"/>
        </w:rPr>
        <w:t xml:space="preserve">, Watanabe T, Minaga K, Yoshikawa T, Kamata K, Kudo M. Biomarkers in autoimmune pancreatitis and immunoglobulin G4-related disease. </w:t>
      </w:r>
      <w:r w:rsidRPr="00C52450">
        <w:rPr>
          <w:rFonts w:ascii="Book Antiqua" w:eastAsia="Book Antiqua" w:hAnsi="Book Antiqua" w:cs="Book Antiqua"/>
          <w:i/>
          <w:iCs/>
          <w:color w:val="000000"/>
        </w:rPr>
        <w:t>World J Gastroenterol</w:t>
      </w:r>
      <w:r w:rsidRPr="00C52450">
        <w:rPr>
          <w:rFonts w:ascii="Book Antiqua" w:eastAsia="Book Antiqua" w:hAnsi="Book Antiqua" w:cs="Book Antiqua"/>
          <w:color w:val="000000"/>
        </w:rPr>
        <w:t xml:space="preserve"> 2021; </w:t>
      </w:r>
      <w:r w:rsidRPr="00C52450">
        <w:rPr>
          <w:rFonts w:ascii="Book Antiqua" w:eastAsia="Book Antiqua" w:hAnsi="Book Antiqua" w:cs="Book Antiqua"/>
          <w:b/>
          <w:bCs/>
          <w:color w:val="000000"/>
        </w:rPr>
        <w:t>27</w:t>
      </w:r>
      <w:r w:rsidRPr="00C52450">
        <w:rPr>
          <w:rFonts w:ascii="Book Antiqua" w:eastAsia="Book Antiqua" w:hAnsi="Book Antiqua" w:cs="Book Antiqua"/>
          <w:color w:val="000000"/>
        </w:rPr>
        <w:t>: 2257-2269 [PMID: 34040320 DOI: 10.3748/wjg.v27.i19.2257]</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36 </w:t>
      </w:r>
      <w:r w:rsidRPr="00C52450">
        <w:rPr>
          <w:rFonts w:ascii="Book Antiqua" w:eastAsia="Book Antiqua" w:hAnsi="Book Antiqua" w:cs="Book Antiqua"/>
          <w:b/>
          <w:bCs/>
          <w:color w:val="000000"/>
        </w:rPr>
        <w:t>Minaga K</w:t>
      </w:r>
      <w:r w:rsidRPr="00C52450">
        <w:rPr>
          <w:rFonts w:ascii="Book Antiqua" w:eastAsia="Book Antiqua" w:hAnsi="Book Antiqua" w:cs="Book Antiqua"/>
          <w:color w:val="000000"/>
        </w:rPr>
        <w:t xml:space="preserve">, Watanabe T, Hara A, Kamata K, Omoto S, Nakai A, Otsuka Y, Sekai I, Yoshikawa T, Yamao K, Takenaka M, Chiba Y, Kudo M. Identification of serum IFN-α and IL-33 as novel biomarkers for type 1 autoimmune pancreatitis and IgG4-related disease. </w:t>
      </w:r>
      <w:r w:rsidRPr="00C52450">
        <w:rPr>
          <w:rFonts w:ascii="Book Antiqua" w:eastAsia="Book Antiqua" w:hAnsi="Book Antiqua" w:cs="Book Antiqua"/>
          <w:i/>
          <w:iCs/>
          <w:color w:val="000000"/>
        </w:rPr>
        <w:t>Sci Rep</w:t>
      </w:r>
      <w:r w:rsidRPr="00C52450">
        <w:rPr>
          <w:rFonts w:ascii="Book Antiqua" w:eastAsia="Book Antiqua" w:hAnsi="Book Antiqua" w:cs="Book Antiqua"/>
          <w:color w:val="000000"/>
        </w:rPr>
        <w:t xml:space="preserve"> 2020; </w:t>
      </w:r>
      <w:r w:rsidRPr="00C52450">
        <w:rPr>
          <w:rFonts w:ascii="Book Antiqua" w:eastAsia="Book Antiqua" w:hAnsi="Book Antiqua" w:cs="Book Antiqua"/>
          <w:b/>
          <w:bCs/>
          <w:color w:val="000000"/>
        </w:rPr>
        <w:t>10</w:t>
      </w:r>
      <w:r w:rsidRPr="00C52450">
        <w:rPr>
          <w:rFonts w:ascii="Book Antiqua" w:eastAsia="Book Antiqua" w:hAnsi="Book Antiqua" w:cs="Book Antiqua"/>
          <w:color w:val="000000"/>
        </w:rPr>
        <w:t>: 14879 [PMID: 32938972 DOI: 10.1038/s41598-020-71848-4]</w:t>
      </w:r>
    </w:p>
    <w:p w:rsidR="00A77B3E" w:rsidRPr="00C52450" w:rsidRDefault="00A77B3E" w:rsidP="00C52450">
      <w:pPr>
        <w:spacing w:line="360" w:lineRule="auto"/>
        <w:jc w:val="both"/>
        <w:rPr>
          <w:rFonts w:ascii="Book Antiqua" w:hAnsi="Book Antiqua"/>
        </w:rPr>
        <w:sectPr w:rsidR="00A77B3E" w:rsidRPr="00C52450">
          <w:pgSz w:w="12240" w:h="15840"/>
          <w:pgMar w:top="1440" w:right="1440" w:bottom="1440" w:left="1440" w:header="720" w:footer="720" w:gutter="0"/>
          <w:cols w:space="720"/>
          <w:docGrid w:linePitch="360"/>
        </w:sect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Footnotes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Institutional review board statement: </w:t>
      </w:r>
      <w:r w:rsidRPr="00C52450">
        <w:rPr>
          <w:rFonts w:ascii="Book Antiqua" w:eastAsia="Book Antiqua" w:hAnsi="Book Antiqua" w:cs="Book Antiqua"/>
          <w:color w:val="000000"/>
          <w:shd w:val="clear" w:color="auto" w:fill="FFFFFF"/>
        </w:rPr>
        <w:t>The study was reviewed and approved by the</w:t>
      </w:r>
      <w:r w:rsidR="00683CF1">
        <w:rPr>
          <w:rFonts w:ascii="Book Antiqua" w:eastAsia="Book Antiqua" w:hAnsi="Book Antiqua" w:cs="Book Antiqua"/>
          <w:color w:val="000000"/>
          <w:shd w:val="clear" w:color="auto" w:fill="FFFFFF"/>
        </w:rPr>
        <w:t xml:space="preserve"> </w:t>
      </w:r>
      <w:r w:rsidRPr="00C52450">
        <w:rPr>
          <w:rFonts w:ascii="Book Antiqua" w:eastAsia="Book Antiqua" w:hAnsi="Book Antiqua" w:cs="Book Antiqua"/>
          <w:color w:val="000000"/>
          <w:shd w:val="clear" w:color="auto" w:fill="FFFFFF"/>
        </w:rPr>
        <w:t>First Affiliated Hospital of Zhengzhou University</w:t>
      </w:r>
      <w:r w:rsidRPr="00C52450">
        <w:rPr>
          <w:rFonts w:ascii="Book Antiqua" w:eastAsia="Book Antiqua" w:hAnsi="Book Antiqua" w:cs="Book Antiqua"/>
          <w:color w:val="000000"/>
        </w:rPr>
        <w:t xml:space="preserve"> Institutional Review Board [</w:t>
      </w:r>
      <w:r w:rsidR="00D1711F" w:rsidRPr="00C52450">
        <w:rPr>
          <w:rFonts w:ascii="Book Antiqua" w:eastAsia="Book Antiqua" w:hAnsi="Book Antiqua" w:cs="Book Antiqua"/>
          <w:color w:val="000000"/>
        </w:rPr>
        <w:t>(</w:t>
      </w:r>
      <w:r w:rsidRPr="00C52450">
        <w:rPr>
          <w:rFonts w:ascii="Book Antiqua" w:eastAsia="Book Antiqua" w:hAnsi="Book Antiqua" w:cs="Book Antiqua"/>
          <w:color w:val="000000"/>
        </w:rPr>
        <w:t>Approval No. 2018-KY-140)].</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Informed consent statement: </w:t>
      </w:r>
      <w:r w:rsidRPr="00C52450">
        <w:rPr>
          <w:rFonts w:ascii="Book Antiqua" w:eastAsia="Book Antiqua" w:hAnsi="Book Antiqua" w:cs="Book Antiqua"/>
          <w:color w:val="000000"/>
          <w:shd w:val="clear" w:color="auto" w:fill="FFFFFF"/>
        </w:rPr>
        <w:t>All study participants, or their legal guardian, provided informed written consent prior to study enrollment.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Conflict-of-interest statement: </w:t>
      </w:r>
      <w:r w:rsidRPr="00C52450">
        <w:rPr>
          <w:rFonts w:ascii="Book Antiqua" w:eastAsia="Book Antiqua" w:hAnsi="Book Antiqua" w:cs="Book Antiqua"/>
          <w:color w:val="000000"/>
        </w:rPr>
        <w:t xml:space="preserve">All the authors have no potential conflict of interest to disclose.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Data sharing statement: </w:t>
      </w:r>
      <w:r w:rsidRPr="00C52450">
        <w:rPr>
          <w:rFonts w:ascii="Book Antiqua" w:eastAsia="Book Antiqua" w:hAnsi="Book Antiqua" w:cs="Book Antiqua"/>
          <w:color w:val="000000"/>
          <w:shd w:val="clear" w:color="auto" w:fill="FFFFFF"/>
        </w:rPr>
        <w:t>Technical appendix, statistical code, and dataset available from the corresponding author at</w:t>
      </w:r>
      <w:r w:rsidR="00802554" w:rsidRPr="00C52450">
        <w:rPr>
          <w:rFonts w:ascii="Book Antiqua" w:hAnsi="Book Antiqua" w:cs="Book Antiqua"/>
          <w:color w:val="000000"/>
          <w:shd w:val="clear" w:color="auto" w:fill="FFFFFF"/>
          <w:lang w:eastAsia="zh-CN"/>
        </w:rPr>
        <w:t xml:space="preserve"> </w:t>
      </w:r>
      <w:r w:rsidRPr="00C52450">
        <w:rPr>
          <w:rFonts w:ascii="Book Antiqua" w:eastAsia="Book Antiqua" w:hAnsi="Book Antiqua" w:cs="Book Antiqua"/>
          <w:color w:val="000000"/>
        </w:rPr>
        <w:t xml:space="preserve">zhuchangju98@163.com. </w:t>
      </w:r>
      <w:r w:rsidRPr="00C52450">
        <w:rPr>
          <w:rFonts w:ascii="Book Antiqua" w:eastAsia="Book Antiqua" w:hAnsi="Book Antiqua" w:cs="Book Antiqua"/>
          <w:color w:val="000000"/>
          <w:shd w:val="clear" w:color="auto" w:fill="FFFFFF"/>
        </w:rPr>
        <w:t>No additional data are available.</w:t>
      </w:r>
      <w:r w:rsidRPr="00C52450">
        <w:rPr>
          <w:rFonts w:ascii="Book Antiqua" w:eastAsia="Book Antiqua" w:hAnsi="Book Antiqua" w:cs="Book Antiqua"/>
          <w:color w:val="000000"/>
        </w:rPr>
        <w:t xml:space="preserve">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STROBE statement: </w:t>
      </w:r>
      <w:r w:rsidRPr="00C52450">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Open-Access: </w:t>
      </w:r>
      <w:r w:rsidRPr="00C524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Manuscript source: </w:t>
      </w:r>
      <w:r w:rsidRPr="00C52450">
        <w:rPr>
          <w:rFonts w:ascii="Book Antiqua" w:eastAsia="Book Antiqua" w:hAnsi="Book Antiqua" w:cs="Book Antiqua"/>
          <w:color w:val="000000"/>
        </w:rPr>
        <w:t xml:space="preserve">Unsolicited </w:t>
      </w:r>
      <w:r w:rsidR="00802554" w:rsidRPr="00C52450">
        <w:rPr>
          <w:rFonts w:ascii="Book Antiqua" w:eastAsia="Book Antiqua" w:hAnsi="Book Antiqua" w:cs="Book Antiqua"/>
          <w:color w:val="000000"/>
        </w:rPr>
        <w:t>m</w:t>
      </w:r>
      <w:r w:rsidRPr="00C52450">
        <w:rPr>
          <w:rFonts w:ascii="Book Antiqua" w:eastAsia="Book Antiqua" w:hAnsi="Book Antiqua" w:cs="Book Antiqua"/>
          <w:color w:val="000000"/>
        </w:rPr>
        <w:t>anuscript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Peer-review started: </w:t>
      </w:r>
      <w:r w:rsidRPr="00C52450">
        <w:rPr>
          <w:rFonts w:ascii="Book Antiqua" w:eastAsia="Book Antiqua" w:hAnsi="Book Antiqua" w:cs="Book Antiqua"/>
          <w:color w:val="000000"/>
        </w:rPr>
        <w:t>April 4,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First decision: </w:t>
      </w:r>
      <w:r w:rsidRPr="00C52450">
        <w:rPr>
          <w:rFonts w:ascii="Book Antiqua" w:eastAsia="Book Antiqua" w:hAnsi="Book Antiqua" w:cs="Book Antiqua"/>
          <w:color w:val="000000"/>
        </w:rPr>
        <w:t>May 27,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Article in press: </w:t>
      </w:r>
      <w:r w:rsidR="00C62889" w:rsidRPr="00F07ACD">
        <w:rPr>
          <w:rFonts w:ascii="Book Antiqua" w:eastAsia="Book Antiqua" w:hAnsi="Book Antiqua" w:cs="Book Antiqua"/>
          <w:color w:val="000000"/>
        </w:rPr>
        <w:t>August 27, 2021</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Specialty type: </w:t>
      </w:r>
      <w:r w:rsidRPr="00C52450">
        <w:rPr>
          <w:rFonts w:ascii="Book Antiqua" w:eastAsia="Book Antiqua" w:hAnsi="Book Antiqua" w:cs="Book Antiqua"/>
          <w:color w:val="000000"/>
        </w:rPr>
        <w:t xml:space="preserve">Gastroenterology and </w:t>
      </w:r>
      <w:r w:rsidR="00802554" w:rsidRPr="00C52450">
        <w:rPr>
          <w:rFonts w:ascii="Book Antiqua" w:eastAsia="Book Antiqua" w:hAnsi="Book Antiqua" w:cs="Book Antiqua"/>
          <w:color w:val="000000"/>
        </w:rPr>
        <w:t>he</w:t>
      </w:r>
      <w:r w:rsidRPr="00C52450">
        <w:rPr>
          <w:rFonts w:ascii="Book Antiqua" w:eastAsia="Book Antiqua" w:hAnsi="Book Antiqua" w:cs="Book Antiqua"/>
          <w:color w:val="000000"/>
        </w:rPr>
        <w:t>patology</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Country/Territory of origin: </w:t>
      </w:r>
      <w:r w:rsidRPr="00C52450">
        <w:rPr>
          <w:rFonts w:ascii="Book Antiqua" w:eastAsia="Book Antiqua" w:hAnsi="Book Antiqua" w:cs="Book Antiqua"/>
          <w:color w:val="000000"/>
        </w:rPr>
        <w:t>China</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Peer-review report’s scientific quality classification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A</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Excellent): 0</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B</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Very good): B</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C</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Good): C, C</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D</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Fair): 0</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Poor): 0</w:t>
      </w:r>
    </w:p>
    <w:p w:rsidR="00A77B3E" w:rsidRPr="00C52450" w:rsidRDefault="00A77B3E" w:rsidP="00C52450">
      <w:pPr>
        <w:spacing w:line="360" w:lineRule="auto"/>
        <w:jc w:val="both"/>
        <w:rPr>
          <w:rFonts w:ascii="Book Antiqua" w:hAnsi="Book Antiqua"/>
        </w:rPr>
      </w:pPr>
    </w:p>
    <w:p w:rsidR="00A77B3E" w:rsidRPr="00C62889" w:rsidRDefault="006B4FA7" w:rsidP="00C52450">
      <w:pPr>
        <w:spacing w:line="360" w:lineRule="auto"/>
        <w:jc w:val="both"/>
        <w:rPr>
          <w:rFonts w:ascii="Book Antiqua" w:hAnsi="Book Antiqua" w:cs="Book Antiqua"/>
          <w:b/>
          <w:color w:val="000000"/>
          <w:lang w:eastAsia="zh-CN"/>
        </w:rPr>
      </w:pPr>
      <w:r w:rsidRPr="00C52450">
        <w:rPr>
          <w:rFonts w:ascii="Book Antiqua" w:eastAsia="Book Antiqua" w:hAnsi="Book Antiqua" w:cs="Book Antiqua"/>
          <w:b/>
          <w:color w:val="000000"/>
        </w:rPr>
        <w:t xml:space="preserve">P-Reviewer: </w:t>
      </w:r>
      <w:r w:rsidRPr="00C52450">
        <w:rPr>
          <w:rFonts w:ascii="Book Antiqua" w:eastAsia="Book Antiqua" w:hAnsi="Book Antiqua" w:cs="Book Antiqua"/>
          <w:color w:val="000000"/>
        </w:rPr>
        <w:t>Barauskas G, Pezzilli R</w:t>
      </w:r>
      <w:r w:rsidRPr="00C52450">
        <w:rPr>
          <w:rFonts w:ascii="Book Antiqua" w:eastAsia="Book Antiqua" w:hAnsi="Book Antiqua" w:cs="Book Antiqua"/>
          <w:b/>
          <w:color w:val="000000"/>
        </w:rPr>
        <w:t xml:space="preserve"> S-Editor: </w:t>
      </w:r>
      <w:r w:rsidRPr="00C52450">
        <w:rPr>
          <w:rFonts w:ascii="Book Antiqua" w:eastAsia="Book Antiqua" w:hAnsi="Book Antiqua" w:cs="Book Antiqua"/>
          <w:color w:val="000000"/>
        </w:rPr>
        <w:t>Ma YJ</w:t>
      </w:r>
      <w:r w:rsidRPr="00C52450">
        <w:rPr>
          <w:rFonts w:ascii="Book Antiqua" w:eastAsia="Book Antiqua" w:hAnsi="Book Antiqua" w:cs="Book Antiqua"/>
          <w:b/>
          <w:color w:val="000000"/>
        </w:rPr>
        <w:t xml:space="preserve"> L-Editor: </w:t>
      </w:r>
      <w:r w:rsidR="00EF7AD8">
        <w:rPr>
          <w:rFonts w:ascii="Book Antiqua" w:eastAsia="Book Antiqua" w:hAnsi="Book Antiqua" w:cs="Book Antiqua"/>
          <w:bCs/>
          <w:color w:val="000000"/>
        </w:rPr>
        <w:t xml:space="preserve">Filipodia </w:t>
      </w:r>
      <w:r w:rsidRPr="00C52450">
        <w:rPr>
          <w:rFonts w:ascii="Book Antiqua" w:eastAsia="Book Antiqua" w:hAnsi="Book Antiqua" w:cs="Book Antiqua"/>
          <w:b/>
          <w:color w:val="000000"/>
        </w:rPr>
        <w:t xml:space="preserve">P-Editor: </w:t>
      </w:r>
      <w:r w:rsidR="00C62889" w:rsidRPr="00C62889">
        <w:rPr>
          <w:rFonts w:ascii="Book Antiqua" w:hAnsi="Book Antiqua" w:cs="Book Antiqua" w:hint="eastAsia"/>
          <w:color w:val="000000"/>
          <w:lang w:eastAsia="zh-CN"/>
        </w:rPr>
        <w:t>Liu JH</w:t>
      </w:r>
    </w:p>
    <w:p w:rsidR="0073373B" w:rsidRPr="00C52450" w:rsidRDefault="0073373B" w:rsidP="00C52450">
      <w:pPr>
        <w:spacing w:line="360" w:lineRule="auto"/>
        <w:jc w:val="both"/>
        <w:rPr>
          <w:rFonts w:ascii="Book Antiqua" w:hAnsi="Book Antiqua"/>
        </w:rPr>
        <w:sectPr w:rsidR="0073373B" w:rsidRPr="00C52450">
          <w:pgSz w:w="12240" w:h="15840"/>
          <w:pgMar w:top="1440" w:right="1440" w:bottom="1440" w:left="1440" w:header="720" w:footer="720" w:gutter="0"/>
          <w:cols w:space="720"/>
          <w:docGrid w:linePitch="360"/>
        </w:sectPr>
      </w:pPr>
    </w:p>
    <w:p w:rsidR="00A77B3E" w:rsidRPr="00C52450" w:rsidRDefault="006B4FA7" w:rsidP="00C52450">
      <w:pPr>
        <w:spacing w:line="360" w:lineRule="auto"/>
        <w:jc w:val="both"/>
        <w:rPr>
          <w:rFonts w:ascii="Book Antiqua" w:hAnsi="Book Antiqua" w:cs="Book Antiqua"/>
          <w:b/>
          <w:color w:val="000000"/>
          <w:lang w:eastAsia="zh-CN"/>
        </w:rPr>
      </w:pPr>
      <w:r w:rsidRPr="00C52450">
        <w:rPr>
          <w:rFonts w:ascii="Book Antiqua" w:eastAsia="Book Antiqua" w:hAnsi="Book Antiqua" w:cs="Book Antiqua"/>
          <w:b/>
          <w:color w:val="000000"/>
        </w:rPr>
        <w:t>Figure Legends</w:t>
      </w:r>
    </w:p>
    <w:p w:rsidR="00802554" w:rsidRPr="00C52450" w:rsidRDefault="00802554" w:rsidP="00C52450">
      <w:pPr>
        <w:spacing w:line="360" w:lineRule="auto"/>
        <w:jc w:val="both"/>
        <w:rPr>
          <w:rFonts w:ascii="Book Antiqua" w:hAnsi="Book Antiqua"/>
          <w:lang w:eastAsia="zh-CN"/>
        </w:rPr>
      </w:pPr>
      <w:r w:rsidRPr="00C52450">
        <w:rPr>
          <w:rFonts w:ascii="Book Antiqua" w:hAnsi="Book Antiqua"/>
          <w:noProof/>
          <w:lang w:eastAsia="zh-CN"/>
        </w:rPr>
        <w:drawing>
          <wp:inline distT="0" distB="0" distL="0" distR="0">
            <wp:extent cx="5042159" cy="309895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42159" cy="3098959"/>
                    </a:xfrm>
                    <a:prstGeom prst="rect">
                      <a:avLst/>
                    </a:prstGeom>
                  </pic:spPr>
                </pic:pic>
              </a:graphicData>
            </a:graphic>
          </wp:inline>
        </w:drawing>
      </w:r>
    </w:p>
    <w:p w:rsidR="00A77B3E" w:rsidRPr="00C52450" w:rsidRDefault="006B4FA7" w:rsidP="00C52450">
      <w:pPr>
        <w:spacing w:line="360" w:lineRule="auto"/>
        <w:jc w:val="both"/>
        <w:rPr>
          <w:rFonts w:ascii="Book Antiqua" w:hAnsi="Book Antiqua" w:cs="Book Antiqua"/>
          <w:bCs/>
          <w:color w:val="000000"/>
          <w:lang w:eastAsia="zh-CN"/>
        </w:rPr>
      </w:pPr>
      <w:r w:rsidRPr="00C52450">
        <w:rPr>
          <w:rFonts w:ascii="Book Antiqua" w:eastAsia="Book Antiqua" w:hAnsi="Book Antiqua" w:cs="Book Antiqua"/>
          <w:b/>
          <w:bCs/>
          <w:color w:val="000000"/>
        </w:rPr>
        <w:t xml:space="preserve">Figure 1 Serum soluble suppression of tumorigenicity 2 level in acute pancreatitis patients and health control. </w:t>
      </w:r>
      <w:r w:rsidR="00802554" w:rsidRPr="00C52450">
        <w:rPr>
          <w:rFonts w:ascii="Book Antiqua" w:hAnsi="Book Antiqua" w:cs="Book Antiqua"/>
          <w:bCs/>
          <w:color w:val="000000"/>
          <w:lang w:eastAsia="zh-CN"/>
        </w:rPr>
        <w:t xml:space="preserve">AP: </w:t>
      </w:r>
      <w:r w:rsidR="00802554" w:rsidRPr="00C52450">
        <w:rPr>
          <w:rFonts w:ascii="Book Antiqua" w:eastAsia="Book Antiqua" w:hAnsi="Book Antiqua" w:cs="Book Antiqua"/>
          <w:bCs/>
          <w:caps/>
          <w:color w:val="000000"/>
        </w:rPr>
        <w:t>a</w:t>
      </w:r>
      <w:r w:rsidR="00802554" w:rsidRPr="00C52450">
        <w:rPr>
          <w:rFonts w:ascii="Book Antiqua" w:eastAsia="Book Antiqua" w:hAnsi="Book Antiqua" w:cs="Book Antiqua"/>
          <w:bCs/>
          <w:color w:val="000000"/>
        </w:rPr>
        <w:t>cute pancreatitis</w:t>
      </w:r>
      <w:r w:rsidR="006F0C97">
        <w:rPr>
          <w:rFonts w:ascii="Book Antiqua" w:eastAsia="Book Antiqua" w:hAnsi="Book Antiqua" w:cs="Book Antiqua"/>
          <w:bCs/>
          <w:color w:val="000000"/>
        </w:rPr>
        <w:t xml:space="preserve">; </w:t>
      </w:r>
      <w:r w:rsidR="006F0C97" w:rsidRPr="00C52450">
        <w:rPr>
          <w:rFonts w:ascii="Book Antiqua" w:eastAsia="Book Antiqua" w:hAnsi="Book Antiqua" w:cs="Book Antiqua"/>
          <w:bCs/>
          <w:color w:val="000000"/>
        </w:rPr>
        <w:t>sST2</w:t>
      </w:r>
      <w:r w:rsidR="006F0C97" w:rsidRPr="00C52450">
        <w:rPr>
          <w:rFonts w:ascii="Book Antiqua" w:hAnsi="Book Antiqua" w:cs="Book Antiqua"/>
          <w:bCs/>
          <w:color w:val="000000"/>
          <w:lang w:eastAsia="zh-CN"/>
        </w:rPr>
        <w:t xml:space="preserve">: </w:t>
      </w:r>
      <w:r w:rsidR="006F0C97" w:rsidRPr="00C52450">
        <w:rPr>
          <w:rFonts w:ascii="Book Antiqua" w:eastAsia="Book Antiqua" w:hAnsi="Book Antiqua" w:cs="Book Antiqua"/>
          <w:bCs/>
          <w:caps/>
          <w:color w:val="000000"/>
        </w:rPr>
        <w:t>s</w:t>
      </w:r>
      <w:r w:rsidR="006F0C97" w:rsidRPr="00C52450">
        <w:rPr>
          <w:rFonts w:ascii="Book Antiqua" w:eastAsia="Book Antiqua" w:hAnsi="Book Antiqua" w:cs="Book Antiqua"/>
          <w:bCs/>
          <w:color w:val="000000"/>
        </w:rPr>
        <w:t>oluble suppression of tumorigenicity 2</w:t>
      </w:r>
      <w:r w:rsidR="00802554" w:rsidRPr="00C52450">
        <w:rPr>
          <w:rFonts w:ascii="Book Antiqua" w:hAnsi="Book Antiqua" w:cs="Book Antiqua"/>
          <w:bCs/>
          <w:color w:val="000000"/>
          <w:lang w:eastAsia="zh-CN"/>
        </w:rPr>
        <w:t>.</w:t>
      </w:r>
    </w:p>
    <w:p w:rsidR="00802554" w:rsidRPr="00C52450" w:rsidRDefault="00802554" w:rsidP="00C52450">
      <w:pPr>
        <w:spacing w:line="360" w:lineRule="auto"/>
        <w:jc w:val="both"/>
        <w:rPr>
          <w:rFonts w:ascii="Book Antiqua" w:hAnsi="Book Antiqua"/>
          <w:lang w:eastAsia="zh-CN"/>
        </w:rPr>
      </w:pPr>
      <w:r w:rsidRPr="00C52450">
        <w:rPr>
          <w:rFonts w:ascii="Book Antiqua" w:hAnsi="Book Antiqua" w:cs="Book Antiqua"/>
          <w:bCs/>
          <w:color w:val="000000"/>
          <w:lang w:eastAsia="zh-CN"/>
        </w:rPr>
        <w:br w:type="page"/>
      </w:r>
      <w:r w:rsidRPr="00C52450">
        <w:rPr>
          <w:rFonts w:ascii="Book Antiqua" w:hAnsi="Book Antiqua"/>
          <w:noProof/>
          <w:lang w:eastAsia="zh-CN"/>
        </w:rPr>
        <w:drawing>
          <wp:inline distT="0" distB="0" distL="0" distR="0">
            <wp:extent cx="4819898" cy="38101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819898" cy="3810196"/>
                    </a:xfrm>
                    <a:prstGeom prst="rect">
                      <a:avLst/>
                    </a:prstGeom>
                  </pic:spPr>
                </pic:pic>
              </a:graphicData>
            </a:graphic>
          </wp:inline>
        </w:drawing>
      </w:r>
    </w:p>
    <w:p w:rsidR="00802554" w:rsidRPr="00C52450" w:rsidRDefault="006B4FA7" w:rsidP="00C52450">
      <w:pPr>
        <w:spacing w:line="360" w:lineRule="auto"/>
        <w:jc w:val="both"/>
        <w:rPr>
          <w:rFonts w:ascii="Book Antiqua" w:hAnsi="Book Antiqua"/>
          <w:lang w:eastAsia="zh-CN"/>
        </w:rPr>
      </w:pPr>
      <w:r w:rsidRPr="00C52450">
        <w:rPr>
          <w:rFonts w:ascii="Book Antiqua" w:eastAsia="Book Antiqua" w:hAnsi="Book Antiqua" w:cs="Book Antiqua"/>
          <w:b/>
          <w:bCs/>
          <w:color w:val="000000"/>
        </w:rPr>
        <w:t xml:space="preserve">Figure 2 Serum soluble suppression of tumorigenicity 2 level in acute pancreatitis patients. </w:t>
      </w:r>
      <w:bookmarkStart w:id="8" w:name="OLE_LINK590"/>
      <w:bookmarkStart w:id="9" w:name="OLE_LINK591"/>
      <w:r w:rsidR="00802554" w:rsidRPr="00C52450">
        <w:rPr>
          <w:rFonts w:ascii="Book Antiqua" w:hAnsi="Book Antiqua" w:cs="Book Antiqua"/>
          <w:bCs/>
          <w:color w:val="000000"/>
          <w:lang w:eastAsia="zh-CN"/>
        </w:rPr>
        <w:t xml:space="preserve">AP: </w:t>
      </w:r>
      <w:r w:rsidR="00802554" w:rsidRPr="00C52450">
        <w:rPr>
          <w:rFonts w:ascii="Book Antiqua" w:eastAsia="Book Antiqua" w:hAnsi="Book Antiqua" w:cs="Book Antiqua"/>
          <w:bCs/>
          <w:caps/>
          <w:color w:val="000000"/>
        </w:rPr>
        <w:t>a</w:t>
      </w:r>
      <w:r w:rsidR="00802554" w:rsidRPr="00C52450">
        <w:rPr>
          <w:rFonts w:ascii="Book Antiqua" w:eastAsia="Book Antiqua" w:hAnsi="Book Antiqua" w:cs="Book Antiqua"/>
          <w:bCs/>
          <w:color w:val="000000"/>
        </w:rPr>
        <w:t>cute pancreatitis</w:t>
      </w:r>
      <w:r w:rsidR="00802554" w:rsidRPr="00C52450">
        <w:rPr>
          <w:rFonts w:ascii="Book Antiqua" w:hAnsi="Book Antiqua" w:cs="Book Antiqua"/>
          <w:bCs/>
          <w:color w:val="000000"/>
          <w:lang w:eastAsia="zh-CN"/>
        </w:rPr>
        <w:t xml:space="preserve">; </w:t>
      </w:r>
      <w:r w:rsidR="00802554" w:rsidRPr="00C52450">
        <w:rPr>
          <w:rFonts w:ascii="Book Antiqua" w:hAnsi="Book Antiqua"/>
        </w:rPr>
        <w:t>MAP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ild </w:t>
      </w:r>
      <w:r w:rsidR="000714B0" w:rsidRPr="000714B0">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MSAP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oderately severe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SAP</w:t>
      </w:r>
      <w:r w:rsidR="00802554" w:rsidRPr="00C52450">
        <w:rPr>
          <w:rFonts w:ascii="Book Antiqua" w:hAnsi="Book Antiqua"/>
          <w:lang w:eastAsia="zh-CN"/>
        </w:rPr>
        <w:t xml:space="preserve">: </w:t>
      </w:r>
      <w:r w:rsidR="00802554" w:rsidRPr="00C52450">
        <w:rPr>
          <w:rFonts w:ascii="Book Antiqua" w:hAnsi="Book Antiqua"/>
          <w:caps/>
        </w:rPr>
        <w:t>s</w:t>
      </w:r>
      <w:r w:rsidR="00802554" w:rsidRPr="00C52450">
        <w:rPr>
          <w:rFonts w:ascii="Book Antiqua" w:hAnsi="Book Antiqua"/>
        </w:rPr>
        <w:t xml:space="preserve">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6F0C97">
        <w:rPr>
          <w:rFonts w:ascii="Book Antiqua" w:hAnsi="Book Antiqua"/>
        </w:rPr>
        <w:t xml:space="preserve">; </w:t>
      </w:r>
      <w:r w:rsidR="006F0C97" w:rsidRPr="00C52450">
        <w:rPr>
          <w:rFonts w:ascii="Book Antiqua" w:eastAsia="Book Antiqua" w:hAnsi="Book Antiqua" w:cs="Book Antiqua"/>
          <w:bCs/>
          <w:color w:val="000000"/>
        </w:rPr>
        <w:t>sST2</w:t>
      </w:r>
      <w:r w:rsidR="006F0C97" w:rsidRPr="00C52450">
        <w:rPr>
          <w:rFonts w:ascii="Book Antiqua" w:hAnsi="Book Antiqua" w:cs="Book Antiqua"/>
          <w:bCs/>
          <w:color w:val="000000"/>
          <w:lang w:eastAsia="zh-CN"/>
        </w:rPr>
        <w:t xml:space="preserve">: </w:t>
      </w:r>
      <w:r w:rsidR="006F0C97" w:rsidRPr="00C52450">
        <w:rPr>
          <w:rFonts w:ascii="Book Antiqua" w:eastAsia="Book Antiqua" w:hAnsi="Book Antiqua" w:cs="Book Antiqua"/>
          <w:bCs/>
          <w:caps/>
          <w:color w:val="000000"/>
        </w:rPr>
        <w:t>s</w:t>
      </w:r>
      <w:r w:rsidR="006F0C97" w:rsidRPr="00C52450">
        <w:rPr>
          <w:rFonts w:ascii="Book Antiqua" w:eastAsia="Book Antiqua" w:hAnsi="Book Antiqua" w:cs="Book Antiqua"/>
          <w:bCs/>
          <w:color w:val="000000"/>
        </w:rPr>
        <w:t>oluble suppression of tumorigenicity 2</w:t>
      </w:r>
      <w:r w:rsidR="00802554" w:rsidRPr="00C52450">
        <w:rPr>
          <w:rFonts w:ascii="Book Antiqua" w:hAnsi="Book Antiqua"/>
          <w:lang w:eastAsia="zh-CN"/>
        </w:rPr>
        <w:t>.</w:t>
      </w:r>
    </w:p>
    <w:bookmarkEnd w:id="8"/>
    <w:bookmarkEnd w:id="9"/>
    <w:p w:rsidR="00802554" w:rsidRPr="00C52450" w:rsidRDefault="00802554" w:rsidP="00C52450">
      <w:pPr>
        <w:spacing w:line="360" w:lineRule="auto"/>
        <w:jc w:val="both"/>
        <w:rPr>
          <w:rFonts w:ascii="Book Antiqua" w:hAnsi="Book Antiqua" w:cs="Book Antiqua"/>
          <w:bCs/>
          <w:color w:val="000000"/>
          <w:lang w:eastAsia="zh-CN"/>
        </w:rPr>
      </w:pPr>
      <w:r w:rsidRPr="00C52450">
        <w:rPr>
          <w:rFonts w:ascii="Book Antiqua" w:hAnsi="Book Antiqua" w:cs="Book Antiqua"/>
          <w:bCs/>
          <w:color w:val="000000"/>
          <w:lang w:eastAsia="zh-CN"/>
        </w:rPr>
        <w:br w:type="page"/>
      </w:r>
      <w:r w:rsidRPr="00C52450">
        <w:rPr>
          <w:rFonts w:ascii="Book Antiqua" w:hAnsi="Book Antiqua"/>
          <w:noProof/>
          <w:lang w:eastAsia="zh-CN"/>
        </w:rPr>
        <w:drawing>
          <wp:inline distT="0" distB="0" distL="0" distR="0">
            <wp:extent cx="5378726" cy="35244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378726" cy="3524431"/>
                    </a:xfrm>
                    <a:prstGeom prst="rect">
                      <a:avLst/>
                    </a:prstGeom>
                  </pic:spPr>
                </pic:pic>
              </a:graphicData>
            </a:graphic>
          </wp:inline>
        </w:drawing>
      </w:r>
    </w:p>
    <w:p w:rsidR="00802554" w:rsidRPr="00C52450" w:rsidRDefault="006B4FA7" w:rsidP="00C52450">
      <w:pPr>
        <w:spacing w:line="360" w:lineRule="auto"/>
        <w:jc w:val="both"/>
        <w:rPr>
          <w:rFonts w:ascii="Book Antiqua" w:hAnsi="Book Antiqua"/>
          <w:lang w:eastAsia="zh-CN"/>
        </w:rPr>
      </w:pPr>
      <w:r w:rsidRPr="00C52450">
        <w:rPr>
          <w:rFonts w:ascii="Book Antiqua" w:eastAsia="Book Antiqua" w:hAnsi="Book Antiqua" w:cs="Book Antiqua"/>
          <w:b/>
          <w:bCs/>
          <w:color w:val="000000"/>
        </w:rPr>
        <w:t>Figure 3 Serum C-reactive protein level in acute pancreatitis patients.</w:t>
      </w:r>
      <w:r w:rsidR="00802554" w:rsidRPr="00C52450">
        <w:rPr>
          <w:rFonts w:ascii="Book Antiqua" w:hAnsi="Book Antiqua" w:cs="Book Antiqua"/>
          <w:b/>
          <w:bCs/>
          <w:color w:val="000000"/>
          <w:lang w:eastAsia="zh-CN"/>
        </w:rPr>
        <w:t xml:space="preserve"> </w:t>
      </w:r>
      <w:r w:rsidR="00802554" w:rsidRPr="00C52450">
        <w:rPr>
          <w:rFonts w:ascii="Book Antiqua" w:hAnsi="Book Antiqua" w:cs="Book Antiqua"/>
          <w:bCs/>
          <w:color w:val="000000"/>
          <w:lang w:eastAsia="zh-CN"/>
        </w:rPr>
        <w:t xml:space="preserve">AP: </w:t>
      </w:r>
      <w:r w:rsidR="00802554" w:rsidRPr="00C52450">
        <w:rPr>
          <w:rFonts w:ascii="Book Antiqua" w:eastAsia="Book Antiqua" w:hAnsi="Book Antiqua" w:cs="Book Antiqua"/>
          <w:bCs/>
          <w:caps/>
          <w:color w:val="000000"/>
        </w:rPr>
        <w:t>a</w:t>
      </w:r>
      <w:r w:rsidR="00802554" w:rsidRPr="00C52450">
        <w:rPr>
          <w:rFonts w:ascii="Book Antiqua" w:eastAsia="Book Antiqua" w:hAnsi="Book Antiqua" w:cs="Book Antiqua"/>
          <w:bCs/>
          <w:color w:val="000000"/>
        </w:rPr>
        <w:t>cute pancreatitis</w:t>
      </w:r>
      <w:r w:rsidR="00802554" w:rsidRPr="00C52450">
        <w:rPr>
          <w:rFonts w:ascii="Book Antiqua" w:hAnsi="Book Antiqua" w:cs="Book Antiqua"/>
          <w:bCs/>
          <w:color w:val="000000"/>
          <w:lang w:eastAsia="zh-CN"/>
        </w:rPr>
        <w:t xml:space="preserve">; </w:t>
      </w:r>
      <w:r w:rsidR="006F0C97" w:rsidRPr="00C52450">
        <w:rPr>
          <w:rFonts w:ascii="Book Antiqua" w:hAnsi="Book Antiqua" w:cs="Book Antiqua"/>
          <w:bCs/>
          <w:color w:val="000000"/>
          <w:lang w:eastAsia="zh-CN"/>
        </w:rPr>
        <w:t xml:space="preserve">CRP: </w:t>
      </w:r>
      <w:r w:rsidR="006F0C97" w:rsidRPr="00C52450">
        <w:rPr>
          <w:rFonts w:ascii="Book Antiqua" w:eastAsia="Book Antiqua" w:hAnsi="Book Antiqua" w:cs="Book Antiqua"/>
          <w:bCs/>
          <w:color w:val="000000"/>
        </w:rPr>
        <w:t>C-reactive protein</w:t>
      </w:r>
      <w:r w:rsidR="006F0C97" w:rsidRPr="00C52450">
        <w:rPr>
          <w:rFonts w:ascii="Book Antiqua" w:hAnsi="Book Antiqua" w:cs="Book Antiqua"/>
          <w:bCs/>
          <w:color w:val="000000"/>
          <w:lang w:eastAsia="zh-CN"/>
        </w:rPr>
        <w:t xml:space="preserve">; </w:t>
      </w:r>
      <w:r w:rsidR="00802554" w:rsidRPr="00C52450">
        <w:rPr>
          <w:rFonts w:ascii="Book Antiqua" w:hAnsi="Book Antiqua"/>
        </w:rPr>
        <w:t>MAP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ild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MSAP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oderately severe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SAP</w:t>
      </w:r>
      <w:r w:rsidR="00802554" w:rsidRPr="00C52450">
        <w:rPr>
          <w:rFonts w:ascii="Book Antiqua" w:hAnsi="Book Antiqua"/>
          <w:lang w:eastAsia="zh-CN"/>
        </w:rPr>
        <w:t xml:space="preserve">: </w:t>
      </w:r>
      <w:r w:rsidR="00802554" w:rsidRPr="00C52450">
        <w:rPr>
          <w:rFonts w:ascii="Book Antiqua" w:hAnsi="Book Antiqua"/>
          <w:caps/>
        </w:rPr>
        <w:t>s</w:t>
      </w:r>
      <w:r w:rsidR="00802554" w:rsidRPr="00C52450">
        <w:rPr>
          <w:rFonts w:ascii="Book Antiqua" w:hAnsi="Book Antiqua"/>
        </w:rPr>
        <w:t xml:space="preserve">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w:t>
      </w:r>
    </w:p>
    <w:p w:rsidR="00A77B3E" w:rsidRPr="00C52450" w:rsidRDefault="00802554" w:rsidP="00C52450">
      <w:pPr>
        <w:spacing w:line="360" w:lineRule="auto"/>
        <w:jc w:val="both"/>
        <w:rPr>
          <w:rFonts w:ascii="Book Antiqua" w:hAnsi="Book Antiqua"/>
          <w:lang w:eastAsia="zh-CN"/>
        </w:rPr>
      </w:pPr>
      <w:r w:rsidRPr="00C52450">
        <w:rPr>
          <w:rFonts w:ascii="Book Antiqua" w:hAnsi="Book Antiqua"/>
          <w:lang w:eastAsia="zh-CN"/>
        </w:rPr>
        <w:br w:type="page"/>
      </w:r>
      <w:r w:rsidRPr="00C52450">
        <w:rPr>
          <w:rFonts w:ascii="Book Antiqua" w:hAnsi="Book Antiqua"/>
          <w:noProof/>
          <w:lang w:eastAsia="zh-CN"/>
        </w:rPr>
        <w:drawing>
          <wp:inline distT="0" distB="0" distL="0" distR="0">
            <wp:extent cx="4216617" cy="37149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216617" cy="3714941"/>
                    </a:xfrm>
                    <a:prstGeom prst="rect">
                      <a:avLst/>
                    </a:prstGeom>
                  </pic:spPr>
                </pic:pic>
              </a:graphicData>
            </a:graphic>
          </wp:inline>
        </w:drawing>
      </w:r>
    </w:p>
    <w:p w:rsidR="00A77B3E" w:rsidRPr="00C52450" w:rsidRDefault="006B4FA7" w:rsidP="00C52450">
      <w:pPr>
        <w:spacing w:line="360" w:lineRule="auto"/>
        <w:jc w:val="both"/>
        <w:rPr>
          <w:rFonts w:ascii="Book Antiqua" w:hAnsi="Book Antiqua" w:cs="Book Antiqua"/>
          <w:color w:val="000000"/>
          <w:lang w:eastAsia="zh-CN"/>
        </w:rPr>
      </w:pPr>
      <w:r w:rsidRPr="00C52450">
        <w:rPr>
          <w:rFonts w:ascii="Book Antiqua" w:eastAsia="Book Antiqua" w:hAnsi="Book Antiqua" w:cs="Book Antiqua"/>
          <w:b/>
          <w:bCs/>
          <w:color w:val="000000"/>
        </w:rPr>
        <w:t xml:space="preserve">Figure 4 Receiver operating characteristic curve demonstrating sensitivity as a function of 1 – specificity for predicting severe acute pancreatitis based on serum soluble suppression of tumorigenicity 2 levels. </w:t>
      </w:r>
      <w:r w:rsidRPr="00C52450">
        <w:rPr>
          <w:rFonts w:ascii="Book Antiqua" w:eastAsia="Book Antiqua" w:hAnsi="Book Antiqua" w:cs="Book Antiqua"/>
          <w:color w:val="000000"/>
        </w:rPr>
        <w:t>ROC: Receiver operating characteristic.</w:t>
      </w:r>
    </w:p>
    <w:p w:rsidR="00802554" w:rsidRPr="00C52450" w:rsidRDefault="00802554" w:rsidP="00C52450">
      <w:pPr>
        <w:spacing w:line="360" w:lineRule="auto"/>
        <w:rPr>
          <w:rFonts w:ascii="Book Antiqua" w:hAnsi="Book Antiqua"/>
          <w:b/>
          <w:lang w:eastAsia="zh-CN"/>
        </w:rPr>
      </w:pPr>
      <w:r w:rsidRPr="00C52450">
        <w:rPr>
          <w:rFonts w:ascii="Book Antiqua" w:hAnsi="Book Antiqua"/>
          <w:lang w:eastAsia="zh-CN"/>
        </w:rPr>
        <w:br w:type="page"/>
      </w:r>
      <w:r w:rsidRPr="00C52450">
        <w:rPr>
          <w:rFonts w:ascii="Book Antiqua" w:hAnsi="Book Antiqua"/>
          <w:b/>
          <w:lang w:eastAsia="zh-CN"/>
        </w:rPr>
        <w:t>Table 1 Demographic and clinical data of acute pancreatitis patients and health controls</w:t>
      </w:r>
    </w:p>
    <w:tbl>
      <w:tblPr>
        <w:tblW w:w="5000" w:type="pct"/>
        <w:tblBorders>
          <w:top w:val="single" w:sz="12" w:space="0" w:color="auto"/>
          <w:bottom w:val="single" w:sz="12" w:space="0" w:color="auto"/>
        </w:tblBorders>
        <w:tblCellMar>
          <w:left w:w="0" w:type="dxa"/>
          <w:right w:w="0" w:type="dxa"/>
        </w:tblCellMar>
        <w:tblLook w:val="0600" w:firstRow="0" w:lastRow="0" w:firstColumn="0" w:lastColumn="0" w:noHBand="1" w:noVBand="1"/>
      </w:tblPr>
      <w:tblGrid>
        <w:gridCol w:w="1804"/>
        <w:gridCol w:w="1468"/>
        <w:gridCol w:w="1554"/>
        <w:gridCol w:w="1441"/>
        <w:gridCol w:w="1464"/>
        <w:gridCol w:w="955"/>
        <w:gridCol w:w="846"/>
      </w:tblGrid>
      <w:tr w:rsidR="00465D28" w:rsidRPr="00252679" w:rsidTr="00465D28">
        <w:trPr>
          <w:trHeight w:val="509"/>
        </w:trPr>
        <w:tc>
          <w:tcPr>
            <w:tcW w:w="946" w:type="pct"/>
            <w:tcBorders>
              <w:top w:val="single" w:sz="12" w:space="0" w:color="auto"/>
              <w:bottom w:val="single" w:sz="12" w:space="0" w:color="auto"/>
            </w:tcBorders>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b/>
                <w:bCs/>
                <w:lang w:eastAsia="zh-CN"/>
              </w:rPr>
            </w:pPr>
          </w:p>
        </w:tc>
        <w:tc>
          <w:tcPr>
            <w:tcW w:w="770"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lang w:eastAsia="zh-CN"/>
              </w:rPr>
              <w:t>MAP</w:t>
            </w:r>
            <w:r w:rsidR="00C52450" w:rsidRPr="00252679">
              <w:rPr>
                <w:rFonts w:ascii="Book Antiqua" w:hAnsi="Book Antiqua"/>
                <w:b/>
                <w:bCs/>
                <w:lang w:eastAsia="zh-CN"/>
              </w:rPr>
              <w:t xml:space="preserve"> </w:t>
            </w:r>
            <w:r w:rsidR="00D1711F" w:rsidRPr="00252679">
              <w:rPr>
                <w:rFonts w:ascii="Book Antiqua" w:hAnsi="Book Antiqua"/>
                <w:b/>
                <w:bCs/>
                <w:lang w:eastAsia="zh-CN"/>
              </w:rPr>
              <w:t>(</w:t>
            </w:r>
            <w:r w:rsidRPr="00252679">
              <w:rPr>
                <w:rFonts w:ascii="Book Antiqua" w:hAnsi="Book Antiqua"/>
                <w:b/>
                <w:bCs/>
                <w:i/>
                <w:lang w:eastAsia="zh-CN"/>
              </w:rPr>
              <w:t xml:space="preserve">n = </w:t>
            </w:r>
            <w:r w:rsidRPr="00252679">
              <w:rPr>
                <w:rFonts w:ascii="Book Antiqua" w:hAnsi="Book Antiqua"/>
                <w:b/>
                <w:bCs/>
                <w:lang w:eastAsia="zh-CN"/>
              </w:rPr>
              <w:t>55)</w:t>
            </w:r>
          </w:p>
        </w:tc>
        <w:tc>
          <w:tcPr>
            <w:tcW w:w="815"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lang w:eastAsia="zh-CN"/>
              </w:rPr>
              <w:t>MSAP</w:t>
            </w:r>
            <w:r w:rsidR="008535D1" w:rsidRPr="00252679">
              <w:rPr>
                <w:rFonts w:ascii="Book Antiqua" w:hAnsi="Book Antiqua" w:hint="eastAsia"/>
                <w:b/>
                <w:bCs/>
                <w:lang w:eastAsia="zh-CN"/>
              </w:rPr>
              <w:t xml:space="preserve"> </w:t>
            </w:r>
            <w:r w:rsidR="00D1711F" w:rsidRPr="00252679">
              <w:rPr>
                <w:rFonts w:ascii="Book Antiqua" w:hAnsi="Book Antiqua"/>
                <w:b/>
                <w:bCs/>
                <w:lang w:eastAsia="zh-CN"/>
              </w:rPr>
              <w:t>(</w:t>
            </w:r>
            <w:r w:rsidRPr="00252679">
              <w:rPr>
                <w:rFonts w:ascii="Book Antiqua" w:hAnsi="Book Antiqua"/>
                <w:b/>
                <w:bCs/>
                <w:i/>
                <w:lang w:eastAsia="zh-CN"/>
              </w:rPr>
              <w:t xml:space="preserve">n = </w:t>
            </w:r>
            <w:r w:rsidRPr="00252679">
              <w:rPr>
                <w:rFonts w:ascii="Book Antiqua" w:hAnsi="Book Antiqua"/>
                <w:b/>
                <w:bCs/>
                <w:lang w:eastAsia="zh-CN"/>
              </w:rPr>
              <w:t>37)</w:t>
            </w:r>
            <w:r w:rsidR="006B4FA7" w:rsidRPr="00252679">
              <w:rPr>
                <w:rFonts w:ascii="Book Antiqua" w:hAnsi="Book Antiqua"/>
                <w:b/>
                <w:bCs/>
                <w:lang w:eastAsia="zh-CN"/>
              </w:rPr>
              <w:t xml:space="preserve"> </w:t>
            </w:r>
          </w:p>
        </w:tc>
        <w:tc>
          <w:tcPr>
            <w:tcW w:w="756"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lang w:eastAsia="zh-CN"/>
              </w:rPr>
              <w:t>SAP</w:t>
            </w:r>
            <w:r w:rsidR="00D1711F" w:rsidRPr="00252679">
              <w:rPr>
                <w:rFonts w:ascii="Book Antiqua" w:hAnsi="Book Antiqua"/>
                <w:b/>
                <w:bCs/>
                <w:lang w:eastAsia="zh-CN"/>
              </w:rPr>
              <w:t xml:space="preserve"> (</w:t>
            </w:r>
            <w:r w:rsidRPr="00252679">
              <w:rPr>
                <w:rFonts w:ascii="Book Antiqua" w:hAnsi="Book Antiqua"/>
                <w:b/>
                <w:bCs/>
                <w:i/>
                <w:lang w:eastAsia="zh-CN"/>
              </w:rPr>
              <w:t xml:space="preserve">n = </w:t>
            </w:r>
            <w:r w:rsidRPr="00252679">
              <w:rPr>
                <w:rFonts w:ascii="Book Antiqua" w:hAnsi="Book Antiqua"/>
                <w:b/>
                <w:bCs/>
                <w:lang w:eastAsia="zh-CN"/>
              </w:rPr>
              <w:t>31)</w:t>
            </w:r>
            <w:r w:rsidR="006B4FA7" w:rsidRPr="00252679">
              <w:rPr>
                <w:rFonts w:ascii="Book Antiqua" w:hAnsi="Book Antiqua"/>
                <w:b/>
                <w:bCs/>
                <w:lang w:eastAsia="zh-CN"/>
              </w:rPr>
              <w:t xml:space="preserve"> </w:t>
            </w:r>
          </w:p>
        </w:tc>
        <w:tc>
          <w:tcPr>
            <w:tcW w:w="768"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caps/>
                <w:lang w:eastAsia="zh-CN"/>
              </w:rPr>
              <w:t>c</w:t>
            </w:r>
            <w:r w:rsidRPr="00252679">
              <w:rPr>
                <w:rFonts w:ascii="Book Antiqua" w:hAnsi="Book Antiqua"/>
                <w:b/>
                <w:bCs/>
                <w:lang w:eastAsia="zh-CN"/>
              </w:rPr>
              <w:t>ontrol</w:t>
            </w:r>
            <w:r w:rsidR="00D1711F" w:rsidRPr="00252679">
              <w:rPr>
                <w:rFonts w:ascii="Book Antiqua" w:hAnsi="Book Antiqua"/>
                <w:b/>
                <w:bCs/>
                <w:lang w:eastAsia="zh-CN"/>
              </w:rPr>
              <w:t xml:space="preserve"> (</w:t>
            </w:r>
            <w:r w:rsidRPr="00252679">
              <w:rPr>
                <w:rFonts w:ascii="Book Antiqua" w:hAnsi="Book Antiqua"/>
                <w:b/>
                <w:bCs/>
                <w:i/>
                <w:lang w:eastAsia="zh-CN"/>
              </w:rPr>
              <w:t xml:space="preserve">n = </w:t>
            </w:r>
            <w:r w:rsidRPr="00252679">
              <w:rPr>
                <w:rFonts w:ascii="Book Antiqua" w:hAnsi="Book Antiqua"/>
                <w:b/>
                <w:bCs/>
                <w:lang w:eastAsia="zh-CN"/>
              </w:rPr>
              <w:t>42)</w:t>
            </w:r>
            <w:r w:rsidR="006B4FA7" w:rsidRPr="00252679">
              <w:rPr>
                <w:rFonts w:ascii="Book Antiqua" w:hAnsi="Book Antiqua"/>
                <w:b/>
                <w:bCs/>
                <w:lang w:eastAsia="zh-CN"/>
              </w:rPr>
              <w:t xml:space="preserve"> </w:t>
            </w:r>
          </w:p>
        </w:tc>
        <w:tc>
          <w:tcPr>
            <w:tcW w:w="501"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F53853" w:rsidP="00C52450">
            <w:pPr>
              <w:spacing w:line="360" w:lineRule="auto"/>
              <w:jc w:val="both"/>
              <w:rPr>
                <w:rFonts w:ascii="Book Antiqua" w:hAnsi="Book Antiqua"/>
                <w:b/>
                <w:bCs/>
                <w:lang w:eastAsia="zh-CN"/>
              </w:rPr>
            </w:pPr>
            <w:r w:rsidRPr="00614FE7">
              <w:rPr>
                <w:rFonts w:ascii="Symbol" w:hAnsi="Symbol"/>
                <w:b/>
                <w:bCs/>
                <w:i/>
              </w:rPr>
              <w:t></w:t>
            </w:r>
            <w:r w:rsidRPr="00614FE7">
              <w:rPr>
                <w:rFonts w:ascii="Book Antiqua" w:hAnsi="Book Antiqua" w:hint="eastAsia"/>
                <w:b/>
                <w:bCs/>
                <w:vertAlign w:val="superscript"/>
              </w:rPr>
              <w:t>2</w:t>
            </w:r>
            <w:r w:rsidR="0058692F" w:rsidRPr="00252679">
              <w:rPr>
                <w:rFonts w:ascii="Book Antiqua" w:hAnsi="Book Antiqua"/>
                <w:b/>
                <w:bCs/>
                <w:lang w:eastAsia="zh-CN"/>
              </w:rPr>
              <w:t>/</w:t>
            </w:r>
            <w:r w:rsidR="0058692F" w:rsidRPr="00252679">
              <w:rPr>
                <w:rFonts w:ascii="Book Antiqua" w:hAnsi="Book Antiqua"/>
                <w:b/>
                <w:bCs/>
                <w:i/>
                <w:iCs/>
                <w:lang w:eastAsia="zh-CN"/>
              </w:rPr>
              <w:t>t</w:t>
            </w:r>
          </w:p>
        </w:tc>
        <w:tc>
          <w:tcPr>
            <w:tcW w:w="444"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i/>
                <w:iCs/>
                <w:lang w:eastAsia="zh-CN"/>
              </w:rPr>
              <w:t xml:space="preserve">P </w:t>
            </w:r>
            <w:r w:rsidRPr="00252679">
              <w:rPr>
                <w:rFonts w:ascii="Book Antiqua" w:hAnsi="Book Antiqua"/>
                <w:b/>
                <w:bCs/>
                <w:iCs/>
                <w:lang w:eastAsia="zh-CN"/>
              </w:rPr>
              <w:t>value</w:t>
            </w:r>
          </w:p>
        </w:tc>
      </w:tr>
      <w:tr w:rsidR="0058692F" w:rsidRPr="00252679" w:rsidTr="00465D28">
        <w:trPr>
          <w:trHeight w:val="255"/>
        </w:trPr>
        <w:tc>
          <w:tcPr>
            <w:tcW w:w="946" w:type="pct"/>
            <w:tcBorders>
              <w:top w:val="single" w:sz="12" w:space="0" w:color="auto"/>
            </w:tcBorders>
            <w:shd w:val="clear" w:color="auto" w:fill="auto"/>
            <w:tcMar>
              <w:top w:w="15" w:type="dxa"/>
              <w:left w:w="86" w:type="dxa"/>
              <w:bottom w:w="0" w:type="dxa"/>
              <w:right w:w="86" w:type="dxa"/>
            </w:tcMar>
            <w:hideMark/>
          </w:tcPr>
          <w:p w:rsidR="006B4FA7" w:rsidRPr="00252679" w:rsidRDefault="00C52450" w:rsidP="00C52450">
            <w:pPr>
              <w:spacing w:line="360" w:lineRule="auto"/>
              <w:jc w:val="both"/>
              <w:rPr>
                <w:rFonts w:ascii="Book Antiqua" w:hAnsi="Book Antiqua"/>
                <w:lang w:eastAsia="zh-CN"/>
              </w:rPr>
            </w:pPr>
            <w:r w:rsidRPr="00252679">
              <w:rPr>
                <w:rFonts w:ascii="Book Antiqua" w:hAnsi="Book Antiqua"/>
                <w:lang w:eastAsia="zh-CN"/>
              </w:rPr>
              <w:t xml:space="preserve">Age, </w:t>
            </w:r>
            <w:r w:rsidR="008535D1" w:rsidRPr="00252679">
              <w:rPr>
                <w:rFonts w:ascii="Book Antiqua" w:hAnsi="Book Antiqua"/>
                <w:lang w:eastAsia="zh-CN"/>
              </w:rPr>
              <w:t>yr</w:t>
            </w:r>
          </w:p>
        </w:tc>
        <w:tc>
          <w:tcPr>
            <w:tcW w:w="770"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45.16</w:t>
            </w:r>
            <w:r w:rsidR="008535D1" w:rsidRPr="00252679">
              <w:rPr>
                <w:rFonts w:ascii="Book Antiqua" w:hAnsi="Book Antiqua"/>
                <w:lang w:eastAsia="zh-CN"/>
              </w:rPr>
              <w:t xml:space="preserve"> </w:t>
            </w:r>
            <w:r w:rsidR="00AD050D" w:rsidRPr="00252679">
              <w:rPr>
                <w:rFonts w:ascii="Book Antiqua" w:hAnsi="Book Antiqua"/>
                <w:i/>
                <w:lang w:eastAsia="zh-CN"/>
              </w:rPr>
              <w:t xml:space="preserve">± </w:t>
            </w:r>
            <w:r w:rsidRPr="00252679">
              <w:rPr>
                <w:rFonts w:ascii="Book Antiqua" w:hAnsi="Book Antiqua"/>
                <w:lang w:eastAsia="zh-CN"/>
              </w:rPr>
              <w:t>1.74</w:t>
            </w:r>
          </w:p>
        </w:tc>
        <w:tc>
          <w:tcPr>
            <w:tcW w:w="815"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50.35</w:t>
            </w:r>
            <w:r w:rsidR="008535D1" w:rsidRPr="00252679">
              <w:rPr>
                <w:rFonts w:ascii="Book Antiqua" w:hAnsi="Book Antiqua"/>
                <w:lang w:eastAsia="zh-CN"/>
              </w:rPr>
              <w:t xml:space="preserve"> </w:t>
            </w:r>
            <w:r w:rsidR="00AD050D" w:rsidRPr="00252679">
              <w:rPr>
                <w:rFonts w:ascii="Book Antiqua" w:hAnsi="Book Antiqua"/>
                <w:i/>
                <w:lang w:eastAsia="zh-CN"/>
              </w:rPr>
              <w:t xml:space="preserve">± </w:t>
            </w:r>
            <w:r w:rsidRPr="00252679">
              <w:rPr>
                <w:rFonts w:ascii="Book Antiqua" w:hAnsi="Book Antiqua"/>
                <w:lang w:eastAsia="zh-CN"/>
              </w:rPr>
              <w:t>2.54</w:t>
            </w:r>
          </w:p>
        </w:tc>
        <w:tc>
          <w:tcPr>
            <w:tcW w:w="756"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51.94</w:t>
            </w:r>
            <w:r w:rsidR="008535D1" w:rsidRPr="00252679">
              <w:rPr>
                <w:rFonts w:ascii="Book Antiqua" w:hAnsi="Book Antiqua"/>
                <w:lang w:eastAsia="zh-CN"/>
              </w:rPr>
              <w:t xml:space="preserve"> </w:t>
            </w:r>
            <w:r w:rsidR="00AD050D" w:rsidRPr="00252679">
              <w:rPr>
                <w:rFonts w:ascii="Book Antiqua" w:hAnsi="Book Antiqua"/>
                <w:i/>
                <w:lang w:eastAsia="zh-CN"/>
              </w:rPr>
              <w:t xml:space="preserve">± </w:t>
            </w:r>
            <w:r w:rsidRPr="00252679">
              <w:rPr>
                <w:rFonts w:ascii="Book Antiqua" w:hAnsi="Book Antiqua"/>
                <w:lang w:eastAsia="zh-CN"/>
              </w:rPr>
              <w:t>2.42</w:t>
            </w:r>
          </w:p>
        </w:tc>
        <w:tc>
          <w:tcPr>
            <w:tcW w:w="768" w:type="pct"/>
            <w:tcBorders>
              <w:top w:val="single" w:sz="12" w:space="0" w:color="auto"/>
            </w:tcBorders>
            <w:shd w:val="clear" w:color="auto" w:fill="auto"/>
            <w:tcMar>
              <w:top w:w="15" w:type="dxa"/>
              <w:left w:w="86" w:type="dxa"/>
              <w:bottom w:w="0" w:type="dxa"/>
              <w:right w:w="86" w:type="dxa"/>
            </w:tcMar>
            <w:hideMark/>
          </w:tcPr>
          <w:p w:rsidR="002544E9"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45.60</w:t>
            </w:r>
            <w:r w:rsidR="00AD050D" w:rsidRPr="00252679">
              <w:rPr>
                <w:rFonts w:ascii="Book Antiqua" w:hAnsi="Book Antiqua"/>
                <w:i/>
                <w:lang w:eastAsia="zh-CN"/>
              </w:rPr>
              <w:t xml:space="preserve"> </w:t>
            </w:r>
          </w:p>
          <w:p w:rsidR="006B4FA7" w:rsidRPr="00252679" w:rsidRDefault="00AD050D" w:rsidP="00C52450">
            <w:pPr>
              <w:spacing w:line="360" w:lineRule="auto"/>
              <w:jc w:val="both"/>
              <w:rPr>
                <w:rFonts w:ascii="Book Antiqua" w:hAnsi="Book Antiqua"/>
                <w:lang w:eastAsia="zh-CN"/>
              </w:rPr>
            </w:pPr>
            <w:r w:rsidRPr="00252679">
              <w:rPr>
                <w:rFonts w:ascii="Book Antiqua" w:hAnsi="Book Antiqua"/>
                <w:i/>
                <w:lang w:eastAsia="zh-CN"/>
              </w:rPr>
              <w:t xml:space="preserve">± </w:t>
            </w:r>
            <w:r w:rsidR="0058692F" w:rsidRPr="00252679">
              <w:rPr>
                <w:rFonts w:ascii="Book Antiqua" w:hAnsi="Book Antiqua"/>
                <w:lang w:eastAsia="zh-CN"/>
              </w:rPr>
              <w:t>1.75</w:t>
            </w:r>
          </w:p>
        </w:tc>
        <w:tc>
          <w:tcPr>
            <w:tcW w:w="501"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2.173</w:t>
            </w:r>
          </w:p>
        </w:tc>
        <w:tc>
          <w:tcPr>
            <w:tcW w:w="444"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0.093</w:t>
            </w:r>
          </w:p>
        </w:tc>
      </w:tr>
      <w:tr w:rsidR="0058692F" w:rsidRPr="00252679" w:rsidTr="00465D28">
        <w:trPr>
          <w:trHeight w:val="323"/>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Gender</w:t>
            </w:r>
          </w:p>
        </w:tc>
        <w:tc>
          <w:tcPr>
            <w:tcW w:w="770"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815"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56"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68"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4.418</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0.220</w:t>
            </w:r>
          </w:p>
        </w:tc>
      </w:tr>
      <w:tr w:rsidR="008535D1" w:rsidRPr="00252679" w:rsidTr="00465D28">
        <w:trPr>
          <w:trHeight w:val="392"/>
        </w:trPr>
        <w:tc>
          <w:tcPr>
            <w:tcW w:w="946" w:type="pct"/>
            <w:shd w:val="clear" w:color="auto" w:fill="auto"/>
            <w:tcMar>
              <w:top w:w="15" w:type="dxa"/>
              <w:left w:w="86" w:type="dxa"/>
              <w:bottom w:w="0" w:type="dxa"/>
              <w:right w:w="86" w:type="dxa"/>
            </w:tcMar>
          </w:tcPr>
          <w:p w:rsidR="008535D1" w:rsidRPr="00252679" w:rsidRDefault="008535D1" w:rsidP="008535D1">
            <w:pPr>
              <w:spacing w:line="360" w:lineRule="auto"/>
              <w:ind w:firstLineChars="100" w:firstLine="240"/>
              <w:jc w:val="both"/>
              <w:rPr>
                <w:rFonts w:ascii="Book Antiqua" w:hAnsi="Book Antiqua"/>
                <w:lang w:eastAsia="zh-CN"/>
              </w:rPr>
            </w:pPr>
            <w:r w:rsidRPr="00252679">
              <w:rPr>
                <w:rFonts w:ascii="Book Antiqua" w:hAnsi="Book Antiqua"/>
                <w:lang w:eastAsia="zh-CN"/>
              </w:rPr>
              <w:t xml:space="preserve">Male </w:t>
            </w:r>
          </w:p>
        </w:tc>
        <w:tc>
          <w:tcPr>
            <w:tcW w:w="770"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34 (61.8)</w:t>
            </w:r>
          </w:p>
        </w:tc>
        <w:tc>
          <w:tcPr>
            <w:tcW w:w="815"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21 (56.8)</w:t>
            </w:r>
          </w:p>
        </w:tc>
        <w:tc>
          <w:tcPr>
            <w:tcW w:w="756"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14 (45.2)</w:t>
            </w:r>
          </w:p>
        </w:tc>
        <w:tc>
          <w:tcPr>
            <w:tcW w:w="768"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18 (42.9)</w:t>
            </w:r>
          </w:p>
        </w:tc>
        <w:tc>
          <w:tcPr>
            <w:tcW w:w="501" w:type="pct"/>
            <w:shd w:val="clear" w:color="auto" w:fill="auto"/>
            <w:tcMar>
              <w:top w:w="15" w:type="dxa"/>
              <w:left w:w="86" w:type="dxa"/>
              <w:bottom w:w="0" w:type="dxa"/>
              <w:right w:w="86" w:type="dxa"/>
            </w:tcMar>
          </w:tcPr>
          <w:p w:rsidR="008535D1" w:rsidRPr="00252679" w:rsidRDefault="008535D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8535D1" w:rsidRPr="00252679" w:rsidRDefault="008535D1" w:rsidP="00C52450">
            <w:pPr>
              <w:spacing w:line="360" w:lineRule="auto"/>
              <w:jc w:val="both"/>
              <w:rPr>
                <w:rFonts w:ascii="Book Antiqua" w:hAnsi="Book Antiqua"/>
                <w:lang w:eastAsia="zh-CN"/>
              </w:rPr>
            </w:pPr>
          </w:p>
        </w:tc>
      </w:tr>
      <w:tr w:rsidR="0017760B" w:rsidRPr="00252679" w:rsidTr="00465D28">
        <w:trPr>
          <w:trHeight w:val="634"/>
        </w:trPr>
        <w:tc>
          <w:tcPr>
            <w:tcW w:w="946" w:type="pct"/>
            <w:shd w:val="clear" w:color="auto" w:fill="auto"/>
            <w:tcMar>
              <w:top w:w="15" w:type="dxa"/>
              <w:left w:w="86" w:type="dxa"/>
              <w:bottom w:w="0" w:type="dxa"/>
              <w:right w:w="86" w:type="dxa"/>
            </w:tcMar>
          </w:tcPr>
          <w:p w:rsidR="0017760B" w:rsidRPr="00252679" w:rsidRDefault="0017760B" w:rsidP="0017760B">
            <w:pPr>
              <w:spacing w:line="360" w:lineRule="auto"/>
              <w:ind w:firstLineChars="100" w:firstLine="240"/>
              <w:jc w:val="both"/>
              <w:rPr>
                <w:rFonts w:ascii="Book Antiqua" w:hAnsi="Book Antiqua"/>
                <w:lang w:eastAsia="zh-CN"/>
              </w:rPr>
            </w:pPr>
            <w:r w:rsidRPr="00252679">
              <w:rPr>
                <w:rFonts w:ascii="Book Antiqua" w:hAnsi="Book Antiqua"/>
                <w:lang w:eastAsia="zh-CN"/>
              </w:rPr>
              <w:t>Female</w:t>
            </w:r>
          </w:p>
        </w:tc>
        <w:tc>
          <w:tcPr>
            <w:tcW w:w="770"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21 (38.2)</w:t>
            </w:r>
          </w:p>
        </w:tc>
        <w:tc>
          <w:tcPr>
            <w:tcW w:w="815"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16 (43.2)</w:t>
            </w:r>
          </w:p>
        </w:tc>
        <w:tc>
          <w:tcPr>
            <w:tcW w:w="75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17 (54.8)</w:t>
            </w:r>
          </w:p>
        </w:tc>
        <w:tc>
          <w:tcPr>
            <w:tcW w:w="768"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24 (57.1)</w:t>
            </w:r>
          </w:p>
        </w:tc>
        <w:tc>
          <w:tcPr>
            <w:tcW w:w="501"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r>
      <w:tr w:rsidR="0058692F" w:rsidRPr="00252679" w:rsidTr="00465D28">
        <w:trPr>
          <w:trHeight w:val="509"/>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BMI, kg/m</w:t>
            </w:r>
            <w:r w:rsidRPr="00252679">
              <w:rPr>
                <w:rFonts w:ascii="Book Antiqua" w:hAnsi="Book Antiqua"/>
                <w:vertAlign w:val="superscript"/>
                <w:lang w:eastAsia="zh-CN"/>
              </w:rPr>
              <w:t>2</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25.63</w:t>
            </w:r>
            <w:r w:rsidR="00D1711F" w:rsidRPr="00252679">
              <w:rPr>
                <w:rFonts w:ascii="Book Antiqua" w:hAnsi="Book Antiqua"/>
                <w:lang w:eastAsia="zh-CN"/>
              </w:rPr>
              <w:t xml:space="preserve"> (</w:t>
            </w:r>
            <w:r w:rsidRPr="00252679">
              <w:rPr>
                <w:rFonts w:ascii="Book Antiqua" w:hAnsi="Book Antiqua"/>
                <w:lang w:eastAsia="zh-CN"/>
              </w:rPr>
              <w:t>2.15)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25.81</w:t>
            </w:r>
            <w:r w:rsidR="0017760B" w:rsidRPr="00252679">
              <w:rPr>
                <w:rFonts w:ascii="Book Antiqua" w:hAnsi="Book Antiqua" w:hint="eastAsia"/>
                <w:lang w:eastAsia="zh-CN"/>
              </w:rPr>
              <w:t xml:space="preserve"> </w:t>
            </w:r>
            <w:r w:rsidR="00D1711F" w:rsidRPr="00252679">
              <w:rPr>
                <w:rFonts w:ascii="Book Antiqua" w:hAnsi="Book Antiqua"/>
                <w:lang w:eastAsia="zh-CN"/>
              </w:rPr>
              <w:t>(</w:t>
            </w:r>
            <w:r w:rsidRPr="00252679">
              <w:rPr>
                <w:rFonts w:ascii="Book Antiqua" w:hAnsi="Book Antiqua"/>
                <w:lang w:eastAsia="zh-CN"/>
              </w:rPr>
              <w:t>1.97)</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26.54</w:t>
            </w:r>
            <w:r w:rsidR="0017760B" w:rsidRPr="00252679">
              <w:rPr>
                <w:rFonts w:ascii="Book Antiqua" w:hAnsi="Book Antiqua"/>
                <w:lang w:eastAsia="zh-CN"/>
              </w:rPr>
              <w:t xml:space="preserve"> </w:t>
            </w:r>
            <w:r w:rsidR="00D1711F" w:rsidRPr="00252679">
              <w:rPr>
                <w:rFonts w:ascii="Book Antiqua" w:hAnsi="Book Antiqua"/>
                <w:lang w:eastAsia="zh-CN"/>
              </w:rPr>
              <w:t>(</w:t>
            </w:r>
            <w:r w:rsidRPr="00252679">
              <w:rPr>
                <w:rFonts w:ascii="Book Antiqua" w:hAnsi="Book Antiqua"/>
                <w:lang w:eastAsia="zh-CN"/>
              </w:rPr>
              <w:t>1.22)</w:t>
            </w:r>
          </w:p>
        </w:tc>
        <w:tc>
          <w:tcPr>
            <w:tcW w:w="768"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24.61</w:t>
            </w:r>
            <w:r w:rsidR="00D1711F" w:rsidRPr="00252679">
              <w:rPr>
                <w:rFonts w:ascii="Book Antiqua" w:hAnsi="Book Antiqua"/>
                <w:lang w:eastAsia="zh-CN"/>
              </w:rPr>
              <w:t xml:space="preserve"> (</w:t>
            </w:r>
            <w:r w:rsidRPr="00252679">
              <w:rPr>
                <w:rFonts w:ascii="Book Antiqua" w:hAnsi="Book Antiqua"/>
                <w:lang w:eastAsia="zh-CN"/>
              </w:rPr>
              <w:t>2.09)</w:t>
            </w: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28.518</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0.000</w:t>
            </w:r>
          </w:p>
        </w:tc>
      </w:tr>
      <w:tr w:rsidR="0058692F" w:rsidRPr="00252679" w:rsidTr="00465D28">
        <w:trPr>
          <w:trHeight w:val="334"/>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Ethnicity</w:t>
            </w:r>
          </w:p>
        </w:tc>
        <w:tc>
          <w:tcPr>
            <w:tcW w:w="770"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815"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56"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68"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1.7</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0.721</w:t>
            </w:r>
          </w:p>
        </w:tc>
      </w:tr>
      <w:tr w:rsidR="0017760B" w:rsidRPr="00252679" w:rsidTr="00465D28">
        <w:trPr>
          <w:trHeight w:val="1002"/>
        </w:trPr>
        <w:tc>
          <w:tcPr>
            <w:tcW w:w="94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Han nationality</w:t>
            </w:r>
          </w:p>
        </w:tc>
        <w:tc>
          <w:tcPr>
            <w:tcW w:w="770"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52 (94.5)</w:t>
            </w:r>
          </w:p>
        </w:tc>
        <w:tc>
          <w:tcPr>
            <w:tcW w:w="815"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36 (97.3)</w:t>
            </w:r>
          </w:p>
        </w:tc>
        <w:tc>
          <w:tcPr>
            <w:tcW w:w="75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31 (100.0)</w:t>
            </w:r>
          </w:p>
        </w:tc>
        <w:tc>
          <w:tcPr>
            <w:tcW w:w="768"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41 (97.6)</w:t>
            </w:r>
          </w:p>
        </w:tc>
        <w:tc>
          <w:tcPr>
            <w:tcW w:w="501"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r>
      <w:tr w:rsidR="0017760B" w:rsidRPr="00252679" w:rsidTr="00465D28">
        <w:trPr>
          <w:trHeight w:val="611"/>
        </w:trPr>
        <w:tc>
          <w:tcPr>
            <w:tcW w:w="94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Minority</w:t>
            </w:r>
          </w:p>
        </w:tc>
        <w:tc>
          <w:tcPr>
            <w:tcW w:w="770"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3 (5.5)</w:t>
            </w:r>
          </w:p>
        </w:tc>
        <w:tc>
          <w:tcPr>
            <w:tcW w:w="815"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1 (2.7)</w:t>
            </w:r>
          </w:p>
        </w:tc>
        <w:tc>
          <w:tcPr>
            <w:tcW w:w="756"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0 (0.0)</w:t>
            </w:r>
          </w:p>
        </w:tc>
        <w:tc>
          <w:tcPr>
            <w:tcW w:w="768"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1 (2.4)</w:t>
            </w:r>
          </w:p>
        </w:tc>
        <w:tc>
          <w:tcPr>
            <w:tcW w:w="501"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r>
      <w:tr w:rsidR="0058692F" w:rsidRPr="00252679" w:rsidTr="00465D28">
        <w:trPr>
          <w:trHeight w:val="357"/>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Etiology</w:t>
            </w:r>
          </w:p>
        </w:tc>
        <w:tc>
          <w:tcPr>
            <w:tcW w:w="770"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815"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56"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9.374</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0.677</w:t>
            </w:r>
          </w:p>
        </w:tc>
      </w:tr>
      <w:tr w:rsidR="002C0E61" w:rsidRPr="00252679" w:rsidTr="00465D28">
        <w:trPr>
          <w:trHeight w:val="334"/>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Biliary stones</w:t>
            </w:r>
          </w:p>
        </w:tc>
        <w:tc>
          <w:tcPr>
            <w:tcW w:w="770"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45 (81.8)</w:t>
            </w:r>
          </w:p>
        </w:tc>
        <w:tc>
          <w:tcPr>
            <w:tcW w:w="815"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27 (73.0)</w:t>
            </w:r>
          </w:p>
        </w:tc>
        <w:tc>
          <w:tcPr>
            <w:tcW w:w="756"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20 (64.5)</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357"/>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Alcoholic</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4 (7.3)</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4 (10.8)</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3 (9.7)</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300"/>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ERCP</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0 (0.0)</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(3.2)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300"/>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Metabolic</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(2.7)</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(3.2)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1221"/>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Mixed (alcohol + biliary stones)</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2 (3.7)</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3 (8.1)</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5 (16.2)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726"/>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Drug-induced</w:t>
            </w:r>
            <w:r>
              <w:rPr>
                <w:rFonts w:ascii="Book Antiqua" w:hAnsi="Book Antiqua" w:hint="eastAsia"/>
                <w:lang w:eastAsia="zh-CN"/>
              </w:rPr>
              <w:t xml:space="preserve"> </w:t>
            </w:r>
            <w:r w:rsidRPr="00252679">
              <w:rPr>
                <w:rFonts w:ascii="Book Antiqua" w:hAnsi="Book Antiqua"/>
                <w:lang w:eastAsia="zh-CN"/>
              </w:rPr>
              <w:t>idiopathic</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0 (0.0)</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0 (0.0)</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448"/>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Co-morbidity</w:t>
            </w:r>
          </w:p>
        </w:tc>
        <w:tc>
          <w:tcPr>
            <w:tcW w:w="770"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2 (5.4)</w:t>
            </w:r>
          </w:p>
        </w:tc>
        <w:tc>
          <w:tcPr>
            <w:tcW w:w="756"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1 (3.2)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58692F" w:rsidRPr="00252679" w:rsidTr="00465D28">
        <w:trPr>
          <w:trHeight w:val="240"/>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Hypertension</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w:t>
            </w:r>
            <w:r w:rsidR="00D1711F" w:rsidRPr="00252679">
              <w:rPr>
                <w:rFonts w:ascii="Book Antiqua" w:hAnsi="Book Antiqua"/>
                <w:lang w:eastAsia="zh-CN"/>
              </w:rPr>
              <w:t xml:space="preserve"> (</w:t>
            </w:r>
            <w:r w:rsidRPr="00252679">
              <w:rPr>
                <w:rFonts w:ascii="Book Antiqua" w:hAnsi="Book Antiqua"/>
                <w:lang w:eastAsia="zh-CN"/>
              </w:rPr>
              <w:t>5.4)</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w:t>
            </w:r>
            <w:r w:rsidR="00D1711F" w:rsidRPr="00252679">
              <w:rPr>
                <w:rFonts w:ascii="Book Antiqua" w:hAnsi="Book Antiqua"/>
                <w:lang w:eastAsia="zh-CN"/>
              </w:rPr>
              <w:t xml:space="preserve"> (</w:t>
            </w:r>
            <w:r w:rsidRPr="00252679">
              <w:rPr>
                <w:rFonts w:ascii="Book Antiqua" w:hAnsi="Book Antiqua"/>
                <w:lang w:eastAsia="zh-CN"/>
              </w:rPr>
              <w:t>6.5)</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0.044</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0.978</w:t>
            </w:r>
          </w:p>
        </w:tc>
      </w:tr>
      <w:tr w:rsidR="0058692F" w:rsidRPr="00252679" w:rsidTr="00465D28">
        <w:trPr>
          <w:trHeight w:val="240"/>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Diabetes</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8.1)</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5</w:t>
            </w:r>
            <w:r w:rsidR="00D1711F" w:rsidRPr="00252679">
              <w:rPr>
                <w:rFonts w:ascii="Book Antiqua" w:hAnsi="Book Antiqua"/>
                <w:lang w:eastAsia="zh-CN"/>
              </w:rPr>
              <w:t xml:space="preserve"> (</w:t>
            </w:r>
            <w:r w:rsidRPr="00252679">
              <w:rPr>
                <w:rFonts w:ascii="Book Antiqua" w:hAnsi="Book Antiqua"/>
                <w:lang w:eastAsia="zh-CN"/>
              </w:rPr>
              <w:t>16.1)</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2.691</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0.283</w:t>
            </w:r>
          </w:p>
        </w:tc>
      </w:tr>
      <w:tr w:rsidR="0058692F" w:rsidRPr="00252679" w:rsidTr="00465D28">
        <w:trPr>
          <w:trHeight w:val="438"/>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Coronary heart disease</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w:t>
            </w:r>
            <w:r w:rsidR="00D1711F" w:rsidRPr="00252679">
              <w:rPr>
                <w:rFonts w:ascii="Book Antiqua" w:hAnsi="Book Antiqua"/>
                <w:lang w:eastAsia="zh-CN"/>
              </w:rPr>
              <w:t xml:space="preserve"> (</w:t>
            </w:r>
            <w:r w:rsidRPr="00252679">
              <w:rPr>
                <w:rFonts w:ascii="Book Antiqua" w:hAnsi="Book Antiqua"/>
                <w:lang w:eastAsia="zh-CN"/>
              </w:rPr>
              <w:t>2.7)</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w:t>
            </w:r>
            <w:r w:rsidR="00D1711F" w:rsidRPr="00252679">
              <w:rPr>
                <w:rFonts w:ascii="Book Antiqua" w:hAnsi="Book Antiqua"/>
                <w:lang w:eastAsia="zh-CN"/>
              </w:rPr>
              <w:t xml:space="preserve"> (</w:t>
            </w:r>
            <w:r w:rsidRPr="00252679">
              <w:rPr>
                <w:rFonts w:ascii="Book Antiqua" w:hAnsi="Book Antiqua"/>
                <w:lang w:eastAsia="zh-CN"/>
              </w:rPr>
              <w:t>3.2)</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0.515</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0.860</w:t>
            </w:r>
          </w:p>
        </w:tc>
      </w:tr>
      <w:tr w:rsidR="0058692F" w:rsidRPr="00252679" w:rsidTr="00465D28">
        <w:trPr>
          <w:trHeight w:val="438"/>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caps/>
                <w:lang w:eastAsia="zh-CN"/>
              </w:rPr>
              <w:t>c</w:t>
            </w:r>
            <w:r w:rsidRPr="00252679">
              <w:rPr>
                <w:rFonts w:ascii="Book Antiqua" w:hAnsi="Book Antiqua"/>
                <w:lang w:eastAsia="zh-CN"/>
              </w:rPr>
              <w:t>holecystitis</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w:t>
            </w:r>
            <w:r w:rsidR="00D1711F" w:rsidRPr="00252679">
              <w:rPr>
                <w:rFonts w:ascii="Book Antiqua" w:hAnsi="Book Antiqua"/>
                <w:lang w:eastAsia="zh-CN"/>
              </w:rPr>
              <w:t xml:space="preserve"> (</w:t>
            </w:r>
            <w:r w:rsidRPr="00252679">
              <w:rPr>
                <w:rFonts w:ascii="Book Antiqua" w:hAnsi="Book Antiqua"/>
                <w:lang w:eastAsia="zh-CN"/>
              </w:rPr>
              <w:t>2.7)</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w:t>
            </w:r>
            <w:r w:rsidR="00D1711F" w:rsidRPr="00252679">
              <w:rPr>
                <w:rFonts w:ascii="Book Antiqua" w:hAnsi="Book Antiqua"/>
                <w:lang w:eastAsia="zh-CN"/>
              </w:rPr>
              <w:t xml:space="preserve"> (</w:t>
            </w:r>
            <w:r w:rsidRPr="00252679">
              <w:rPr>
                <w:rFonts w:ascii="Book Antiqua" w:hAnsi="Book Antiqua"/>
                <w:lang w:eastAsia="zh-CN"/>
              </w:rPr>
              <w:t>6.5)</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0.582</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0.747</w:t>
            </w:r>
          </w:p>
        </w:tc>
      </w:tr>
    </w:tbl>
    <w:p w:rsidR="006B4FA7" w:rsidRPr="00C52450" w:rsidRDefault="006B4FA7" w:rsidP="00C52450">
      <w:pPr>
        <w:spacing w:line="360" w:lineRule="auto"/>
        <w:jc w:val="both"/>
        <w:rPr>
          <w:rFonts w:ascii="Book Antiqua" w:hAnsi="Book Antiqua"/>
          <w:lang w:eastAsia="zh-CN"/>
        </w:rPr>
      </w:pPr>
      <w:r w:rsidRPr="00C52450">
        <w:rPr>
          <w:rFonts w:ascii="Book Antiqua" w:hAnsi="Book Antiqua"/>
          <w:lang w:eastAsia="zh-CN"/>
        </w:rPr>
        <w:t>Normally distributed continuous variables are represented by the mean</w:t>
      </w:r>
      <w:r w:rsidR="00AD050D">
        <w:rPr>
          <w:rFonts w:ascii="Book Antiqua" w:hAnsi="Book Antiqua"/>
          <w:lang w:eastAsia="zh-CN"/>
        </w:rPr>
        <w:t xml:space="preserve"> ± </w:t>
      </w:r>
      <w:r w:rsidRPr="00C52450">
        <w:rPr>
          <w:rFonts w:ascii="Book Antiqua" w:hAnsi="Book Antiqua"/>
          <w:lang w:eastAsia="zh-CN"/>
        </w:rPr>
        <w:t>SE, non-normally distributed continuous variables are represented by the median</w:t>
      </w:r>
      <w:r w:rsidR="00D1711F" w:rsidRPr="00C52450">
        <w:rPr>
          <w:rFonts w:ascii="Book Antiqua" w:hAnsi="Book Antiqua"/>
          <w:lang w:eastAsia="zh-CN"/>
        </w:rPr>
        <w:t xml:space="preserve"> (</w:t>
      </w:r>
      <w:r w:rsidRPr="00C52450">
        <w:rPr>
          <w:rFonts w:ascii="Book Antiqua" w:hAnsi="Book Antiqua"/>
          <w:lang w:eastAsia="zh-CN"/>
        </w:rPr>
        <w:t xml:space="preserve">interquartile range), and categorical variables are represented by the number of cases and percentages. </w:t>
      </w:r>
      <w:r w:rsidRPr="00C52450">
        <w:rPr>
          <w:rFonts w:ascii="Book Antiqua" w:hAnsi="Book Antiqua" w:cs="Book Antiqua"/>
          <w:bCs/>
          <w:color w:val="000000"/>
          <w:lang w:eastAsia="zh-CN"/>
        </w:rPr>
        <w:t xml:space="preserve">AP: </w:t>
      </w:r>
      <w:r w:rsidRPr="00C52450">
        <w:rPr>
          <w:rFonts w:ascii="Book Antiqua" w:eastAsia="Book Antiqua" w:hAnsi="Book Antiqua" w:cs="Book Antiqua"/>
          <w:bCs/>
          <w:caps/>
          <w:color w:val="000000"/>
        </w:rPr>
        <w:t>a</w:t>
      </w:r>
      <w:r w:rsidRPr="00C52450">
        <w:rPr>
          <w:rFonts w:ascii="Book Antiqua" w:eastAsia="Book Antiqua" w:hAnsi="Book Antiqua" w:cs="Book Antiqua"/>
          <w:bCs/>
          <w:color w:val="000000"/>
        </w:rPr>
        <w:t>cute pancreatitis</w:t>
      </w:r>
      <w:r w:rsidRPr="00C52450">
        <w:rPr>
          <w:rFonts w:ascii="Book Antiqua" w:hAnsi="Book Antiqua" w:cs="Book Antiqua"/>
          <w:bCs/>
          <w:color w:val="000000"/>
          <w:lang w:eastAsia="zh-CN"/>
        </w:rPr>
        <w:t xml:space="preserve">; </w:t>
      </w:r>
      <w:r w:rsidR="00256F00" w:rsidRPr="00C52450">
        <w:rPr>
          <w:rFonts w:ascii="Book Antiqua" w:hAnsi="Book Antiqua"/>
          <w:lang w:eastAsia="zh-CN"/>
        </w:rPr>
        <w:t xml:space="preserve">BMI: </w:t>
      </w:r>
      <w:r w:rsidR="00256F00" w:rsidRPr="00C52450">
        <w:rPr>
          <w:rFonts w:ascii="Book Antiqua" w:hAnsi="Book Antiqua"/>
          <w:caps/>
          <w:lang w:eastAsia="zh-CN"/>
        </w:rPr>
        <w:t>b</w:t>
      </w:r>
      <w:r w:rsidR="00256F00" w:rsidRPr="00C52450">
        <w:rPr>
          <w:rFonts w:ascii="Book Antiqua" w:hAnsi="Book Antiqua"/>
          <w:lang w:eastAsia="zh-CN"/>
        </w:rPr>
        <w:t>ody mass index; ERCP: Endoscopic retrograde cholangiopancreatography</w:t>
      </w:r>
      <w:r w:rsidR="00256F00">
        <w:rPr>
          <w:rFonts w:ascii="Book Antiqua" w:hAnsi="Book Antiqua"/>
          <w:lang w:eastAsia="zh-CN"/>
        </w:rPr>
        <w:t xml:space="preserve">; </w:t>
      </w:r>
      <w:r w:rsidRPr="00C52450">
        <w:rPr>
          <w:rFonts w:ascii="Book Antiqua" w:hAnsi="Book Antiqua"/>
        </w:rPr>
        <w:t>MAP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 xml:space="preserve">ild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Pr="00C52450">
        <w:rPr>
          <w:rFonts w:ascii="Book Antiqua" w:hAnsi="Book Antiqua"/>
          <w:lang w:eastAsia="zh-CN"/>
        </w:rPr>
        <w:t xml:space="preserve">; </w:t>
      </w:r>
      <w:r w:rsidRPr="00C52450">
        <w:rPr>
          <w:rFonts w:ascii="Book Antiqua" w:hAnsi="Book Antiqua"/>
        </w:rPr>
        <w:t>MSAP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 xml:space="preserve">oderately severe </w:t>
      </w:r>
      <w:r w:rsidR="00256F00" w:rsidRPr="00D80A69">
        <w:rPr>
          <w:rFonts w:ascii="Book Antiqua" w:eastAsia="Book Antiqua" w:hAnsi="Book Antiqua" w:cs="Book Antiqua"/>
          <w:color w:val="000000"/>
        </w:rPr>
        <w:t>a</w:t>
      </w:r>
      <w:r w:rsidR="00256F00" w:rsidRPr="006F0C97">
        <w:rPr>
          <w:rFonts w:ascii="Book Antiqua" w:eastAsia="Book Antiqua" w:hAnsi="Book Antiqua" w:cs="Book Antiqua"/>
          <w:color w:val="000000"/>
        </w:rPr>
        <w:t>cute pancreatitis</w:t>
      </w:r>
      <w:r w:rsidRPr="00C52450">
        <w:rPr>
          <w:rFonts w:ascii="Book Antiqua" w:hAnsi="Book Antiqua"/>
          <w:lang w:eastAsia="zh-CN"/>
        </w:rPr>
        <w:t xml:space="preserve">; </w:t>
      </w:r>
      <w:r w:rsidRPr="00C52450">
        <w:rPr>
          <w:rFonts w:ascii="Book Antiqua" w:hAnsi="Book Antiqua"/>
        </w:rPr>
        <w:t>SAP</w:t>
      </w:r>
      <w:r w:rsidRPr="00C52450">
        <w:rPr>
          <w:rFonts w:ascii="Book Antiqua" w:hAnsi="Book Antiqua"/>
          <w:lang w:eastAsia="zh-CN"/>
        </w:rPr>
        <w:t xml:space="preserve">: </w:t>
      </w:r>
      <w:r w:rsidRPr="00C52450">
        <w:rPr>
          <w:rFonts w:ascii="Book Antiqua" w:hAnsi="Book Antiqua"/>
          <w:caps/>
        </w:rPr>
        <w:t>s</w:t>
      </w:r>
      <w:r w:rsidRPr="00C52450">
        <w:rPr>
          <w:rFonts w:ascii="Book Antiqua" w:hAnsi="Book Antiqua"/>
        </w:rPr>
        <w:t xml:space="preserve">evere </w:t>
      </w:r>
      <w:r w:rsidR="00256F00" w:rsidRPr="00D80A69">
        <w:rPr>
          <w:rFonts w:ascii="Book Antiqua" w:eastAsia="Book Antiqua" w:hAnsi="Book Antiqua" w:cs="Book Antiqua"/>
          <w:color w:val="000000"/>
        </w:rPr>
        <w:t>a</w:t>
      </w:r>
      <w:r w:rsidR="00256F00" w:rsidRPr="006F0C97">
        <w:rPr>
          <w:rFonts w:ascii="Book Antiqua" w:eastAsia="Book Antiqua" w:hAnsi="Book Antiqua" w:cs="Book Antiqua"/>
          <w:color w:val="000000"/>
        </w:rPr>
        <w:t>cute pancreatitis</w:t>
      </w:r>
      <w:r w:rsidR="00256F00">
        <w:rPr>
          <w:rFonts w:ascii="Book Antiqua" w:hAnsi="Book Antiqua"/>
          <w:lang w:eastAsia="zh-CN"/>
        </w:rPr>
        <w:t>.</w:t>
      </w:r>
      <w:r w:rsidR="00256F00" w:rsidRPr="00C52450">
        <w:rPr>
          <w:rFonts w:ascii="Book Antiqua" w:hAnsi="Book Antiqua"/>
          <w:lang w:eastAsia="zh-CN"/>
        </w:rPr>
        <w:t xml:space="preserve"> </w:t>
      </w:r>
    </w:p>
    <w:p w:rsidR="00802554" w:rsidRPr="00C52450" w:rsidRDefault="006B4FA7" w:rsidP="00C52450">
      <w:pPr>
        <w:spacing w:line="360" w:lineRule="auto"/>
        <w:jc w:val="both"/>
        <w:rPr>
          <w:rFonts w:ascii="Book Antiqua" w:hAnsi="Book Antiqua"/>
          <w:b/>
          <w:lang w:eastAsia="zh-CN"/>
        </w:rPr>
      </w:pPr>
      <w:r w:rsidRPr="00C52450">
        <w:rPr>
          <w:rFonts w:ascii="Book Antiqua" w:hAnsi="Book Antiqua"/>
          <w:lang w:eastAsia="zh-CN"/>
        </w:rPr>
        <w:br w:type="page"/>
      </w:r>
      <w:r w:rsidRPr="00C52450">
        <w:rPr>
          <w:rFonts w:ascii="Book Antiqua" w:hAnsi="Book Antiqua"/>
          <w:b/>
          <w:lang w:eastAsia="zh-CN"/>
        </w:rPr>
        <w:t>Table 2 Levels of Serum soluble suppression of tumorigenicity 2 and C-reactive protein in different acute pancreatitis groups</w:t>
      </w:r>
    </w:p>
    <w:tbl>
      <w:tblPr>
        <w:tblpPr w:leftFromText="180" w:rightFromText="180" w:vertAnchor="page" w:horzAnchor="margin" w:tblpY="2491"/>
        <w:tblW w:w="9464" w:type="dxa"/>
        <w:tblBorders>
          <w:top w:val="single" w:sz="12" w:space="0" w:color="000000"/>
          <w:bottom w:val="single" w:sz="12" w:space="0" w:color="000000"/>
        </w:tblBorders>
        <w:tblCellMar>
          <w:left w:w="0" w:type="dxa"/>
          <w:right w:w="0" w:type="dxa"/>
        </w:tblCellMar>
        <w:tblLook w:val="0600" w:firstRow="0" w:lastRow="0" w:firstColumn="0" w:lastColumn="0" w:noHBand="1" w:noVBand="1"/>
      </w:tblPr>
      <w:tblGrid>
        <w:gridCol w:w="1384"/>
        <w:gridCol w:w="1843"/>
        <w:gridCol w:w="1843"/>
        <w:gridCol w:w="1984"/>
        <w:gridCol w:w="1276"/>
        <w:gridCol w:w="1134"/>
      </w:tblGrid>
      <w:tr w:rsidR="006D5D99" w:rsidRPr="00C52450" w:rsidTr="002C24C9">
        <w:trPr>
          <w:trHeight w:val="806"/>
        </w:trPr>
        <w:tc>
          <w:tcPr>
            <w:tcW w:w="1384"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D86111">
            <w:pPr>
              <w:spacing w:line="360" w:lineRule="auto"/>
              <w:jc w:val="center"/>
              <w:rPr>
                <w:rFonts w:ascii="Book Antiqua" w:eastAsia="宋体" w:hAnsi="Book Antiqua" w:cs="Arial"/>
                <w:lang w:eastAsia="zh-CN"/>
              </w:rPr>
            </w:pP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6D5D99">
            <w:pPr>
              <w:spacing w:line="360" w:lineRule="auto"/>
              <w:jc w:val="center"/>
              <w:rPr>
                <w:rFonts w:ascii="Book Antiqua" w:eastAsia="宋体" w:hAnsi="Book Antiqua" w:cs="Arial"/>
                <w:lang w:eastAsia="zh-CN"/>
              </w:rPr>
            </w:pPr>
            <w:r w:rsidRPr="00C52450">
              <w:rPr>
                <w:rFonts w:ascii="Book Antiqua" w:eastAsia="宋体" w:hAnsi="Book Antiqua"/>
                <w:b/>
                <w:bCs/>
                <w:color w:val="000000" w:themeColor="text1"/>
                <w:kern w:val="2"/>
                <w:lang w:eastAsia="zh-CN"/>
              </w:rPr>
              <w:t>MAP</w:t>
            </w:r>
            <w:r>
              <w:rPr>
                <w:rFonts w:ascii="Book Antiqua" w:eastAsia="宋体" w:hAnsi="Book Antiqua"/>
                <w:b/>
                <w:bCs/>
                <w:color w:val="000000" w:themeColor="text1"/>
                <w:kern w:val="2"/>
                <w:lang w:eastAsia="zh-CN"/>
              </w:rPr>
              <w:t xml:space="preserve"> </w:t>
            </w:r>
            <w:r w:rsidRPr="00C52450">
              <w:rPr>
                <w:rFonts w:ascii="Book Antiqua" w:eastAsia="宋体" w:hAnsi="Book Antiqua"/>
                <w:b/>
                <w:bCs/>
                <w:color w:val="000000" w:themeColor="text1"/>
                <w:kern w:val="2"/>
                <w:lang w:eastAsia="zh-CN"/>
              </w:rPr>
              <w:t>(</w:t>
            </w:r>
            <w:r w:rsidRPr="00C52450">
              <w:rPr>
                <w:rFonts w:ascii="Book Antiqua" w:eastAsia="宋体" w:hAnsi="Book Antiqua"/>
                <w:b/>
                <w:bCs/>
                <w:i/>
                <w:color w:val="000000" w:themeColor="text1"/>
                <w:kern w:val="2"/>
                <w:lang w:eastAsia="zh-CN"/>
              </w:rPr>
              <w:t xml:space="preserve">n = </w:t>
            </w:r>
            <w:r w:rsidRPr="00C52450">
              <w:rPr>
                <w:rFonts w:ascii="Book Antiqua" w:eastAsia="宋体" w:hAnsi="Book Antiqua"/>
                <w:b/>
                <w:bCs/>
                <w:color w:val="000000" w:themeColor="text1"/>
                <w:kern w:val="2"/>
                <w:lang w:eastAsia="zh-CN"/>
              </w:rPr>
              <w:t>55)</w:t>
            </w: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6D5D99">
            <w:pPr>
              <w:spacing w:line="360" w:lineRule="auto"/>
              <w:jc w:val="center"/>
              <w:rPr>
                <w:rFonts w:ascii="Book Antiqua" w:eastAsia="宋体" w:hAnsi="Book Antiqua" w:cs="Arial"/>
                <w:lang w:eastAsia="zh-CN"/>
              </w:rPr>
            </w:pPr>
            <w:r w:rsidRPr="00C52450">
              <w:rPr>
                <w:rFonts w:ascii="Book Antiqua" w:eastAsia="宋体" w:hAnsi="Book Antiqua"/>
                <w:b/>
                <w:bCs/>
                <w:color w:val="000000" w:themeColor="text1"/>
                <w:kern w:val="2"/>
                <w:lang w:eastAsia="zh-CN"/>
              </w:rPr>
              <w:t>MSAP (</w:t>
            </w:r>
            <w:r w:rsidRPr="00C52450">
              <w:rPr>
                <w:rFonts w:ascii="Book Antiqua" w:eastAsia="宋体" w:hAnsi="Book Antiqua"/>
                <w:b/>
                <w:bCs/>
                <w:i/>
                <w:color w:val="000000" w:themeColor="text1"/>
                <w:kern w:val="2"/>
                <w:lang w:eastAsia="zh-CN"/>
              </w:rPr>
              <w:t xml:space="preserve">n = </w:t>
            </w:r>
            <w:r w:rsidRPr="00C52450">
              <w:rPr>
                <w:rFonts w:ascii="Book Antiqua" w:eastAsia="宋体" w:hAnsi="Book Antiqua"/>
                <w:b/>
                <w:bCs/>
                <w:color w:val="000000" w:themeColor="text1"/>
                <w:kern w:val="2"/>
                <w:lang w:eastAsia="zh-CN"/>
              </w:rPr>
              <w:t>37)</w:t>
            </w:r>
            <w:r>
              <w:rPr>
                <w:rFonts w:ascii="Book Antiqua" w:eastAsia="宋体" w:hAnsi="Book Antiqua"/>
                <w:b/>
                <w:bCs/>
                <w:color w:val="000000" w:themeColor="text1"/>
                <w:kern w:val="2"/>
                <w:lang w:eastAsia="zh-CN"/>
              </w:rPr>
              <w:t xml:space="preserve"> </w:t>
            </w:r>
          </w:p>
        </w:tc>
        <w:tc>
          <w:tcPr>
            <w:tcW w:w="1984"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6D5D99">
            <w:pPr>
              <w:spacing w:line="360" w:lineRule="auto"/>
              <w:jc w:val="center"/>
              <w:rPr>
                <w:rFonts w:ascii="Book Antiqua" w:eastAsia="宋体" w:hAnsi="Book Antiqua" w:cs="Arial"/>
                <w:lang w:eastAsia="zh-CN"/>
              </w:rPr>
            </w:pPr>
            <w:r w:rsidRPr="00C52450">
              <w:rPr>
                <w:rFonts w:ascii="Book Antiqua" w:eastAsia="宋体" w:hAnsi="Book Antiqua"/>
                <w:b/>
                <w:bCs/>
                <w:color w:val="000000" w:themeColor="text1"/>
                <w:kern w:val="2"/>
                <w:lang w:eastAsia="zh-CN"/>
              </w:rPr>
              <w:t>SAP</w:t>
            </w:r>
            <w:r>
              <w:rPr>
                <w:rFonts w:ascii="Book Antiqua" w:eastAsia="宋体" w:hAnsi="Book Antiqua" w:cs="Arial" w:hint="eastAsia"/>
                <w:lang w:eastAsia="zh-CN"/>
              </w:rPr>
              <w:t xml:space="preserve"> </w:t>
            </w:r>
            <w:r w:rsidRPr="00C52450">
              <w:rPr>
                <w:rFonts w:ascii="Book Antiqua" w:eastAsia="宋体" w:hAnsi="Book Antiqua"/>
                <w:b/>
                <w:bCs/>
                <w:color w:val="000000" w:themeColor="text1"/>
                <w:kern w:val="2"/>
                <w:lang w:eastAsia="zh-CN"/>
              </w:rPr>
              <w:t>(</w:t>
            </w:r>
            <w:r w:rsidRPr="00C52450">
              <w:rPr>
                <w:rFonts w:ascii="Book Antiqua" w:eastAsia="宋体" w:hAnsi="Book Antiqua"/>
                <w:b/>
                <w:bCs/>
                <w:i/>
                <w:color w:val="000000" w:themeColor="text1"/>
                <w:kern w:val="2"/>
                <w:lang w:eastAsia="zh-CN"/>
              </w:rPr>
              <w:t xml:space="preserve">n = </w:t>
            </w:r>
            <w:r w:rsidRPr="00C52450">
              <w:rPr>
                <w:rFonts w:ascii="Book Antiqua" w:eastAsia="宋体" w:hAnsi="Book Antiqua"/>
                <w:b/>
                <w:bCs/>
                <w:color w:val="000000" w:themeColor="text1"/>
                <w:kern w:val="2"/>
                <w:lang w:eastAsia="zh-CN"/>
              </w:rPr>
              <w:t>31)</w:t>
            </w:r>
          </w:p>
        </w:tc>
        <w:tc>
          <w:tcPr>
            <w:tcW w:w="1276"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614FE7" w:rsidRDefault="006D5D99" w:rsidP="00980FD8">
            <w:pPr>
              <w:spacing w:line="360" w:lineRule="auto"/>
              <w:jc w:val="center"/>
              <w:rPr>
                <w:rFonts w:ascii="Book Antiqua" w:eastAsia="宋体" w:hAnsi="Book Antiqua" w:cs="Arial"/>
                <w:b/>
                <w:bCs/>
                <w:lang w:eastAsia="zh-CN"/>
              </w:rPr>
            </w:pPr>
            <w:r w:rsidRPr="00614FE7">
              <w:rPr>
                <w:rFonts w:ascii="Book Antiqua" w:hAnsi="Book Antiqua"/>
                <w:b/>
                <w:bCs/>
                <w:i/>
              </w:rPr>
              <w:t></w:t>
            </w:r>
            <w:r w:rsidRPr="00614FE7">
              <w:rPr>
                <w:rFonts w:ascii="Symbol" w:hAnsi="Symbol"/>
                <w:b/>
                <w:bCs/>
                <w:i/>
              </w:rPr>
              <w:t></w:t>
            </w:r>
            <w:r w:rsidRPr="00614FE7">
              <w:rPr>
                <w:rFonts w:ascii="Book Antiqua" w:hAnsi="Book Antiqua" w:hint="eastAsia"/>
                <w:b/>
                <w:bCs/>
                <w:vertAlign w:val="superscript"/>
              </w:rPr>
              <w:t>2</w:t>
            </w:r>
          </w:p>
        </w:tc>
        <w:tc>
          <w:tcPr>
            <w:tcW w:w="1134"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614FE7" w:rsidRDefault="006D5D99" w:rsidP="00980FD8">
            <w:pPr>
              <w:spacing w:line="360" w:lineRule="auto"/>
              <w:jc w:val="center"/>
              <w:rPr>
                <w:rFonts w:ascii="Book Antiqua" w:eastAsia="宋体" w:hAnsi="Book Antiqua" w:cs="Arial"/>
                <w:b/>
                <w:bCs/>
                <w:lang w:eastAsia="zh-CN"/>
              </w:rPr>
            </w:pPr>
            <w:r w:rsidRPr="00614FE7">
              <w:rPr>
                <w:rFonts w:ascii="Book Antiqua" w:eastAsia="宋体" w:hAnsi="Book Antiqua"/>
                <w:b/>
                <w:bCs/>
                <w:i/>
                <w:iCs/>
                <w:color w:val="000000" w:themeColor="text1"/>
                <w:kern w:val="2"/>
                <w:lang w:eastAsia="zh-CN"/>
              </w:rPr>
              <w:t xml:space="preserve">P </w:t>
            </w:r>
            <w:r w:rsidRPr="00614FE7">
              <w:rPr>
                <w:rFonts w:ascii="Book Antiqua" w:eastAsia="宋体" w:hAnsi="Book Antiqua"/>
                <w:b/>
                <w:bCs/>
                <w:iCs/>
                <w:color w:val="000000" w:themeColor="text1"/>
                <w:kern w:val="2"/>
                <w:lang w:eastAsia="zh-CN"/>
              </w:rPr>
              <w:t>value</w:t>
            </w:r>
          </w:p>
        </w:tc>
      </w:tr>
      <w:tr w:rsidR="006D5D99" w:rsidRPr="00C52450" w:rsidTr="001961F9">
        <w:trPr>
          <w:trHeight w:val="901"/>
        </w:trPr>
        <w:tc>
          <w:tcPr>
            <w:tcW w:w="1384" w:type="dxa"/>
            <w:vMerge/>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宋体" w:hAnsi="Book Antiqua" w:cs="Arial"/>
                <w:lang w:eastAsia="zh-CN"/>
              </w:rPr>
            </w:pP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宋体" w:hAnsi="Book Antiqua" w:cs="Arial"/>
                <w:lang w:eastAsia="zh-CN"/>
              </w:rPr>
            </w:pPr>
            <w:r w:rsidRPr="00980FD8">
              <w:rPr>
                <w:rFonts w:ascii="Book Antiqua" w:eastAsia="宋体" w:hAnsi="Book Antiqua"/>
                <w:b/>
                <w:bCs/>
                <w:caps/>
                <w:color w:val="000000" w:themeColor="text1"/>
                <w:kern w:val="2"/>
                <w:lang w:eastAsia="zh-CN"/>
              </w:rPr>
              <w:t>m</w:t>
            </w:r>
            <w:r w:rsidRPr="00C52450">
              <w:rPr>
                <w:rFonts w:ascii="Book Antiqua" w:eastAsia="宋体" w:hAnsi="Book Antiqua"/>
                <w:b/>
                <w:bCs/>
                <w:color w:val="000000" w:themeColor="text1"/>
                <w:kern w:val="2"/>
                <w:lang w:eastAsia="zh-CN"/>
              </w:rPr>
              <w:t>e</w:t>
            </w:r>
            <w:r>
              <w:rPr>
                <w:rFonts w:ascii="Book Antiqua" w:eastAsia="宋体" w:hAnsi="Book Antiqua" w:hint="eastAsia"/>
                <w:b/>
                <w:bCs/>
                <w:color w:val="000000" w:themeColor="text1"/>
                <w:kern w:val="2"/>
                <w:lang w:eastAsia="zh-CN"/>
              </w:rPr>
              <w:t>dian</w:t>
            </w:r>
            <w:r w:rsidRPr="00C52450">
              <w:rPr>
                <w:rFonts w:ascii="Book Antiqua" w:eastAsia="宋体" w:hAnsi="Book Antiqua"/>
                <w:b/>
                <w:bCs/>
                <w:color w:val="000000" w:themeColor="text1"/>
                <w:kern w:val="2"/>
                <w:lang w:eastAsia="zh-CN"/>
              </w:rPr>
              <w:t xml:space="preserve"> (IQR)</w:t>
            </w: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宋体" w:hAnsi="Book Antiqua" w:cs="Arial"/>
                <w:lang w:eastAsia="zh-CN"/>
              </w:rPr>
            </w:pPr>
            <w:r w:rsidRPr="00980FD8">
              <w:rPr>
                <w:rFonts w:ascii="Book Antiqua" w:eastAsia="宋体" w:hAnsi="Book Antiqua"/>
                <w:b/>
                <w:bCs/>
                <w:caps/>
                <w:color w:val="000000" w:themeColor="text1"/>
                <w:kern w:val="2"/>
                <w:lang w:eastAsia="zh-CN"/>
              </w:rPr>
              <w:t>m</w:t>
            </w:r>
            <w:r w:rsidRPr="00C52450">
              <w:rPr>
                <w:rFonts w:ascii="Book Antiqua" w:eastAsia="宋体" w:hAnsi="Book Antiqua"/>
                <w:b/>
                <w:bCs/>
                <w:color w:val="000000" w:themeColor="text1"/>
                <w:kern w:val="2"/>
                <w:lang w:eastAsia="zh-CN"/>
              </w:rPr>
              <w:t>e</w:t>
            </w:r>
            <w:r>
              <w:rPr>
                <w:rFonts w:ascii="Book Antiqua" w:eastAsia="宋体" w:hAnsi="Book Antiqua" w:hint="eastAsia"/>
                <w:b/>
                <w:bCs/>
                <w:color w:val="000000" w:themeColor="text1"/>
                <w:kern w:val="2"/>
                <w:lang w:eastAsia="zh-CN"/>
              </w:rPr>
              <w:t>dian</w:t>
            </w:r>
            <w:r w:rsidRPr="00C52450">
              <w:rPr>
                <w:rFonts w:ascii="Book Antiqua" w:eastAsia="宋体" w:hAnsi="Book Antiqua"/>
                <w:b/>
                <w:bCs/>
                <w:color w:val="000000" w:themeColor="text1"/>
                <w:kern w:val="2"/>
                <w:lang w:eastAsia="zh-CN"/>
              </w:rPr>
              <w:t xml:space="preserve"> (IQR)</w:t>
            </w:r>
          </w:p>
        </w:tc>
        <w:tc>
          <w:tcPr>
            <w:tcW w:w="1984"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宋体" w:hAnsi="Book Antiqua" w:cs="Arial"/>
                <w:lang w:eastAsia="zh-CN"/>
              </w:rPr>
            </w:pPr>
            <w:r w:rsidRPr="00980FD8">
              <w:rPr>
                <w:rFonts w:ascii="Book Antiqua" w:eastAsia="宋体" w:hAnsi="Book Antiqua"/>
                <w:b/>
                <w:bCs/>
                <w:caps/>
                <w:color w:val="000000" w:themeColor="text1"/>
                <w:kern w:val="2"/>
                <w:lang w:eastAsia="zh-CN"/>
              </w:rPr>
              <w:t>m</w:t>
            </w:r>
            <w:r w:rsidRPr="00C52450">
              <w:rPr>
                <w:rFonts w:ascii="Book Antiqua" w:eastAsia="宋体" w:hAnsi="Book Antiqua"/>
                <w:b/>
                <w:bCs/>
                <w:color w:val="000000" w:themeColor="text1"/>
                <w:kern w:val="2"/>
                <w:lang w:eastAsia="zh-CN"/>
              </w:rPr>
              <w:t>e</w:t>
            </w:r>
            <w:r>
              <w:rPr>
                <w:rFonts w:ascii="Book Antiqua" w:eastAsia="宋体" w:hAnsi="Book Antiqua" w:hint="eastAsia"/>
                <w:b/>
                <w:bCs/>
                <w:color w:val="000000" w:themeColor="text1"/>
                <w:kern w:val="2"/>
                <w:lang w:eastAsia="zh-CN"/>
              </w:rPr>
              <w:t>dian</w:t>
            </w:r>
            <w:r w:rsidRPr="00C52450">
              <w:rPr>
                <w:rFonts w:ascii="Book Antiqua" w:eastAsia="宋体" w:hAnsi="Book Antiqua"/>
                <w:b/>
                <w:bCs/>
                <w:color w:val="000000" w:themeColor="text1"/>
                <w:kern w:val="2"/>
                <w:lang w:eastAsia="zh-CN"/>
              </w:rPr>
              <w:t xml:space="preserve"> (IQR)</w:t>
            </w:r>
          </w:p>
        </w:tc>
        <w:tc>
          <w:tcPr>
            <w:tcW w:w="1276" w:type="dxa"/>
            <w:vMerge/>
            <w:tcBorders>
              <w:top w:val="single" w:sz="12" w:space="0" w:color="000000"/>
              <w:bottom w:val="single" w:sz="12" w:space="0" w:color="000000"/>
            </w:tcBorders>
            <w:vAlign w:val="center"/>
            <w:hideMark/>
          </w:tcPr>
          <w:p w:rsidR="006D5D99" w:rsidRPr="00C52450" w:rsidRDefault="006D5D99" w:rsidP="00980FD8">
            <w:pPr>
              <w:spacing w:line="360" w:lineRule="auto"/>
              <w:rPr>
                <w:rFonts w:ascii="Book Antiqua" w:eastAsia="宋体" w:hAnsi="Book Antiqua" w:cs="Arial"/>
                <w:lang w:eastAsia="zh-CN"/>
              </w:rPr>
            </w:pPr>
          </w:p>
        </w:tc>
        <w:tc>
          <w:tcPr>
            <w:tcW w:w="1134" w:type="dxa"/>
            <w:vMerge/>
            <w:tcBorders>
              <w:top w:val="single" w:sz="12" w:space="0" w:color="000000"/>
              <w:bottom w:val="single" w:sz="12" w:space="0" w:color="000000"/>
            </w:tcBorders>
            <w:vAlign w:val="center"/>
            <w:hideMark/>
          </w:tcPr>
          <w:p w:rsidR="006D5D99" w:rsidRPr="00C52450" w:rsidRDefault="006D5D99" w:rsidP="00980FD8">
            <w:pPr>
              <w:spacing w:line="360" w:lineRule="auto"/>
              <w:rPr>
                <w:rFonts w:ascii="Book Antiqua" w:eastAsia="宋体" w:hAnsi="Book Antiqua" w:cs="Arial"/>
                <w:lang w:eastAsia="zh-CN"/>
              </w:rPr>
            </w:pPr>
          </w:p>
        </w:tc>
      </w:tr>
      <w:tr w:rsidR="00B30A7D" w:rsidRPr="00C52450" w:rsidTr="001961F9">
        <w:trPr>
          <w:trHeight w:val="1341"/>
        </w:trPr>
        <w:tc>
          <w:tcPr>
            <w:tcW w:w="1384"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rPr>
                <w:rFonts w:ascii="Book Antiqua" w:eastAsia="宋体" w:hAnsi="Book Antiqua" w:cs="Arial"/>
                <w:lang w:eastAsia="zh-CN"/>
              </w:rPr>
            </w:pPr>
            <w:r w:rsidRPr="00AA2296">
              <w:rPr>
                <w:rFonts w:ascii="Book Antiqua" w:eastAsia="宋体" w:hAnsi="Book Antiqua"/>
                <w:color w:val="000000" w:themeColor="text1"/>
                <w:kern w:val="2"/>
                <w:lang w:eastAsia="zh-CN"/>
              </w:rPr>
              <w:t>sST2</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pg/mL)</w:t>
            </w:r>
          </w:p>
        </w:tc>
        <w:tc>
          <w:tcPr>
            <w:tcW w:w="1843"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540</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385)</w:t>
            </w:r>
          </w:p>
        </w:tc>
        <w:tc>
          <w:tcPr>
            <w:tcW w:w="1843"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1250</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700)</w:t>
            </w:r>
            <w:r w:rsidR="00A901EF" w:rsidRPr="00AA2296">
              <w:rPr>
                <w:rFonts w:ascii="Book Antiqua" w:eastAsia="宋体" w:hAnsi="Book Antiqua" w:hint="eastAsia"/>
                <w:color w:val="000000" w:themeColor="text1"/>
                <w:kern w:val="2"/>
                <w:position w:val="6"/>
                <w:vertAlign w:val="superscript"/>
                <w:lang w:eastAsia="zh-CN"/>
              </w:rPr>
              <w:t>b</w:t>
            </w:r>
          </w:p>
        </w:tc>
        <w:tc>
          <w:tcPr>
            <w:tcW w:w="1984"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1890</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812)</w:t>
            </w:r>
            <w:r w:rsidR="00A901EF" w:rsidRPr="00AA2296">
              <w:rPr>
                <w:rFonts w:ascii="Book Antiqua" w:eastAsia="宋体" w:hAnsi="Book Antiqua" w:hint="eastAsia"/>
                <w:color w:val="000000" w:themeColor="text1"/>
                <w:kern w:val="2"/>
                <w:position w:val="6"/>
                <w:vertAlign w:val="superscript"/>
                <w:lang w:eastAsia="zh-CN"/>
              </w:rPr>
              <w:t>b</w:t>
            </w:r>
            <w:r w:rsidRPr="00AA2296">
              <w:rPr>
                <w:rFonts w:ascii="Book Antiqua" w:eastAsia="宋体" w:hAnsi="Book Antiqua"/>
                <w:color w:val="000000" w:themeColor="text1"/>
                <w:kern w:val="2"/>
                <w:position w:val="6"/>
                <w:vertAlign w:val="superscript"/>
                <w:lang w:eastAsia="zh-CN"/>
              </w:rPr>
              <w:t>,d</w:t>
            </w:r>
          </w:p>
        </w:tc>
        <w:tc>
          <w:tcPr>
            <w:tcW w:w="1276"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74.899</w:t>
            </w:r>
          </w:p>
        </w:tc>
        <w:tc>
          <w:tcPr>
            <w:tcW w:w="1134"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0.000</w:t>
            </w:r>
          </w:p>
        </w:tc>
      </w:tr>
      <w:tr w:rsidR="00B30A7D" w:rsidRPr="00C52450" w:rsidTr="001961F9">
        <w:trPr>
          <w:trHeight w:val="1430"/>
        </w:trPr>
        <w:tc>
          <w:tcPr>
            <w:tcW w:w="1384" w:type="dxa"/>
            <w:shd w:val="clear" w:color="auto" w:fill="auto"/>
            <w:tcMar>
              <w:top w:w="15" w:type="dxa"/>
              <w:left w:w="108" w:type="dxa"/>
              <w:bottom w:w="0" w:type="dxa"/>
              <w:right w:w="108" w:type="dxa"/>
            </w:tcMar>
            <w:hideMark/>
          </w:tcPr>
          <w:p w:rsidR="006B4FA7" w:rsidRPr="00AA2296" w:rsidRDefault="006B4FA7" w:rsidP="00980FD8">
            <w:pPr>
              <w:spacing w:line="360" w:lineRule="auto"/>
              <w:rPr>
                <w:rFonts w:ascii="Book Antiqua" w:eastAsia="宋体" w:hAnsi="Book Antiqua" w:cs="Arial"/>
                <w:lang w:eastAsia="zh-CN"/>
              </w:rPr>
            </w:pPr>
            <w:r w:rsidRPr="00AA2296">
              <w:rPr>
                <w:rFonts w:ascii="Book Antiqua" w:eastAsia="宋体" w:hAnsi="Book Antiqua"/>
                <w:color w:val="000000" w:themeColor="text1"/>
                <w:kern w:val="2"/>
                <w:lang w:eastAsia="zh-CN"/>
              </w:rPr>
              <w:t>CRP</w:t>
            </w:r>
            <w:r w:rsidRPr="00AA2296">
              <w:rPr>
                <w:rFonts w:ascii="Book Antiqua" w:eastAsia="宋体" w:hAnsi="Book Antiqua"/>
                <w:color w:val="000000" w:themeColor="text1"/>
                <w:kern w:val="2"/>
                <w:position w:val="6"/>
                <w:vertAlign w:val="superscript"/>
                <w:lang w:eastAsia="zh-CN"/>
              </w:rPr>
              <w:t xml:space="preserve"> </w:t>
            </w:r>
            <w:r w:rsidRPr="00AA2296">
              <w:rPr>
                <w:rFonts w:ascii="Book Antiqua" w:eastAsia="宋体" w:hAnsi="Book Antiqua"/>
                <w:color w:val="000000" w:themeColor="text1"/>
                <w:kern w:val="2"/>
                <w:lang w:eastAsia="zh-CN"/>
              </w:rPr>
              <w:t>48 h</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 xml:space="preserve">mg/L) </w:t>
            </w:r>
          </w:p>
        </w:tc>
        <w:tc>
          <w:tcPr>
            <w:tcW w:w="1843"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59.37</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32.92)</w:t>
            </w:r>
          </w:p>
        </w:tc>
        <w:tc>
          <w:tcPr>
            <w:tcW w:w="1843"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76.54</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31.79)</w:t>
            </w:r>
            <w:r w:rsidR="00A901EF" w:rsidRPr="00AA2296">
              <w:rPr>
                <w:rFonts w:ascii="Book Antiqua" w:eastAsia="宋体" w:hAnsi="Book Antiqua" w:hint="eastAsia"/>
                <w:color w:val="000000" w:themeColor="text1"/>
                <w:kern w:val="2"/>
                <w:position w:val="6"/>
                <w:vertAlign w:val="superscript"/>
                <w:lang w:eastAsia="zh-CN"/>
              </w:rPr>
              <w:t>b</w:t>
            </w:r>
          </w:p>
        </w:tc>
        <w:tc>
          <w:tcPr>
            <w:tcW w:w="1984"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120.78</w:t>
            </w:r>
            <w:r w:rsidR="00D1711F" w:rsidRPr="00AA2296">
              <w:rPr>
                <w:rFonts w:ascii="Book Antiqua" w:eastAsia="宋体" w:hAnsi="Book Antiqua"/>
                <w:color w:val="000000" w:themeColor="text1"/>
                <w:kern w:val="2"/>
                <w:lang w:eastAsia="zh-CN"/>
              </w:rPr>
              <w:t xml:space="preserve"> (</w:t>
            </w:r>
            <w:r w:rsidRPr="00AA2296">
              <w:rPr>
                <w:rFonts w:ascii="Book Antiqua" w:eastAsia="宋体" w:hAnsi="Book Antiqua"/>
                <w:color w:val="000000" w:themeColor="text1"/>
                <w:kern w:val="2"/>
                <w:lang w:eastAsia="zh-CN"/>
              </w:rPr>
              <w:t>56.66)</w:t>
            </w:r>
            <w:r w:rsidR="00A901EF" w:rsidRPr="00AA2296">
              <w:rPr>
                <w:rFonts w:ascii="Book Antiqua" w:eastAsia="宋体" w:hAnsi="Book Antiqua" w:hint="eastAsia"/>
                <w:color w:val="000000" w:themeColor="text1"/>
                <w:kern w:val="2"/>
                <w:position w:val="6"/>
                <w:vertAlign w:val="superscript"/>
                <w:lang w:eastAsia="zh-CN"/>
              </w:rPr>
              <w:t>b</w:t>
            </w:r>
            <w:r w:rsidRPr="00AA2296">
              <w:rPr>
                <w:rFonts w:ascii="Book Antiqua" w:eastAsia="宋体" w:hAnsi="Book Antiqua"/>
                <w:color w:val="000000" w:themeColor="text1"/>
                <w:kern w:val="2"/>
                <w:position w:val="6"/>
                <w:vertAlign w:val="superscript"/>
                <w:lang w:eastAsia="zh-CN"/>
              </w:rPr>
              <w:t>,d</w:t>
            </w:r>
          </w:p>
        </w:tc>
        <w:tc>
          <w:tcPr>
            <w:tcW w:w="1276"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59.403</w:t>
            </w:r>
          </w:p>
        </w:tc>
        <w:tc>
          <w:tcPr>
            <w:tcW w:w="1134"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宋体" w:hAnsi="Book Antiqua" w:cs="Arial"/>
                <w:lang w:eastAsia="zh-CN"/>
              </w:rPr>
            </w:pPr>
            <w:r w:rsidRPr="00AA2296">
              <w:rPr>
                <w:rFonts w:ascii="Book Antiqua" w:eastAsia="宋体" w:hAnsi="Book Antiqua"/>
                <w:color w:val="000000" w:themeColor="text1"/>
                <w:kern w:val="2"/>
                <w:lang w:eastAsia="zh-CN"/>
              </w:rPr>
              <w:t>0.000</w:t>
            </w:r>
          </w:p>
        </w:tc>
      </w:tr>
    </w:tbl>
    <w:p w:rsidR="00C1344D" w:rsidRDefault="00A901EF" w:rsidP="00C52450">
      <w:pPr>
        <w:spacing w:line="360" w:lineRule="auto"/>
        <w:jc w:val="both"/>
        <w:rPr>
          <w:rFonts w:ascii="Book Antiqua" w:hAnsi="Book Antiqua"/>
          <w:lang w:eastAsia="zh-CN"/>
        </w:rPr>
      </w:pPr>
      <w:r>
        <w:rPr>
          <w:rFonts w:ascii="Book Antiqua" w:hAnsi="Book Antiqua" w:hint="eastAsia"/>
          <w:vertAlign w:val="superscript"/>
          <w:lang w:eastAsia="zh-CN"/>
        </w:rPr>
        <w:t>b</w:t>
      </w:r>
      <w:r w:rsidR="006B4FA7" w:rsidRPr="00C52450">
        <w:rPr>
          <w:rFonts w:ascii="Book Antiqua" w:hAnsi="Book Antiqua"/>
          <w:i/>
          <w:iCs/>
          <w:lang w:eastAsia="zh-CN"/>
        </w:rPr>
        <w:t>P</w:t>
      </w:r>
      <w:r w:rsidR="006B4FA7" w:rsidRPr="00C52450">
        <w:rPr>
          <w:rFonts w:ascii="Book Antiqua" w:hAnsi="Book Antiqua"/>
          <w:lang w:eastAsia="zh-CN"/>
        </w:rPr>
        <w:t xml:space="preserve"> &lt; 0.001 </w:t>
      </w:r>
      <w:r w:rsidR="006B4FA7" w:rsidRPr="00C52450">
        <w:rPr>
          <w:rFonts w:ascii="Book Antiqua" w:hAnsi="Book Antiqua"/>
          <w:i/>
          <w:iCs/>
          <w:lang w:eastAsia="zh-CN"/>
        </w:rPr>
        <w:t>vs</w:t>
      </w:r>
      <w:r w:rsidR="006B4FA7" w:rsidRPr="00C52450">
        <w:rPr>
          <w:rFonts w:ascii="Book Antiqua" w:hAnsi="Book Antiqua"/>
          <w:i/>
          <w:lang w:eastAsia="zh-CN"/>
        </w:rPr>
        <w:t xml:space="preserve"> </w:t>
      </w:r>
      <w:r w:rsidR="006B4FA7" w:rsidRPr="00C52450">
        <w:rPr>
          <w:rFonts w:ascii="Book Antiqua" w:hAnsi="Book Antiqua"/>
        </w:rPr>
        <w:t>mild</w:t>
      </w:r>
      <w:r w:rsidR="006B4FA7" w:rsidRPr="00C52450">
        <w:rPr>
          <w:rFonts w:ascii="Book Antiqua" w:hAnsi="Book Antiqua"/>
          <w:lang w:eastAsia="zh-CN"/>
        </w:rPr>
        <w:t xml:space="preserve"> </w:t>
      </w:r>
      <w:r w:rsidR="006B4FA7" w:rsidRPr="00C52450">
        <w:rPr>
          <w:rFonts w:ascii="Book Antiqua" w:eastAsia="Book Antiqua" w:hAnsi="Book Antiqua" w:cs="Book Antiqua"/>
          <w:bCs/>
          <w:color w:val="000000"/>
        </w:rPr>
        <w:t>acute pancreatitis</w:t>
      </w:r>
      <w:r w:rsidR="006B4FA7" w:rsidRPr="00C52450">
        <w:rPr>
          <w:rFonts w:ascii="Book Antiqua" w:hAnsi="Book Antiqua"/>
          <w:lang w:eastAsia="zh-CN"/>
        </w:rPr>
        <w:t xml:space="preserve"> group</w:t>
      </w:r>
      <w:r w:rsidR="00C1344D">
        <w:rPr>
          <w:rFonts w:ascii="Book Antiqua" w:hAnsi="Book Antiqua" w:hint="eastAsia"/>
          <w:lang w:eastAsia="zh-CN"/>
        </w:rPr>
        <w:t>.</w:t>
      </w:r>
      <w:r w:rsidR="006B4FA7" w:rsidRPr="00C52450">
        <w:rPr>
          <w:rFonts w:ascii="Book Antiqua" w:hAnsi="Book Antiqua"/>
          <w:lang w:eastAsia="zh-CN"/>
        </w:rPr>
        <w:t xml:space="preserve"> </w:t>
      </w:r>
    </w:p>
    <w:p w:rsidR="006B4FA7" w:rsidRPr="00C52450" w:rsidRDefault="006B4FA7" w:rsidP="00C52450">
      <w:pPr>
        <w:spacing w:line="360" w:lineRule="auto"/>
        <w:jc w:val="both"/>
        <w:rPr>
          <w:rFonts w:ascii="Book Antiqua" w:hAnsi="Book Antiqua"/>
          <w:lang w:eastAsia="zh-CN"/>
        </w:rPr>
      </w:pPr>
      <w:r w:rsidRPr="00C52450">
        <w:rPr>
          <w:rFonts w:ascii="Book Antiqua" w:hAnsi="Book Antiqua"/>
          <w:vertAlign w:val="superscript"/>
          <w:lang w:eastAsia="zh-CN"/>
        </w:rPr>
        <w:t>d</w:t>
      </w:r>
      <w:r w:rsidRPr="00C52450">
        <w:rPr>
          <w:rFonts w:ascii="Book Antiqua" w:hAnsi="Book Antiqua"/>
          <w:i/>
          <w:iCs/>
          <w:lang w:eastAsia="zh-CN"/>
        </w:rPr>
        <w:t>P</w:t>
      </w:r>
      <w:r w:rsidRPr="00C52450">
        <w:rPr>
          <w:rFonts w:ascii="Book Antiqua" w:hAnsi="Book Antiqua"/>
          <w:lang w:eastAsia="zh-CN"/>
        </w:rPr>
        <w:t xml:space="preserve"> &lt; 0.001 </w:t>
      </w:r>
      <w:r w:rsidRPr="00C52450">
        <w:rPr>
          <w:rFonts w:ascii="Book Antiqua" w:hAnsi="Book Antiqua"/>
          <w:i/>
          <w:iCs/>
          <w:lang w:eastAsia="zh-CN"/>
        </w:rPr>
        <w:t>vs</w:t>
      </w:r>
      <w:r w:rsidRPr="00C52450">
        <w:rPr>
          <w:rFonts w:ascii="Book Antiqua" w:hAnsi="Book Antiqua"/>
          <w:lang w:eastAsia="zh-CN"/>
        </w:rPr>
        <w:t xml:space="preserve"> </w:t>
      </w:r>
      <w:r w:rsidRPr="00C52450">
        <w:rPr>
          <w:rFonts w:ascii="Book Antiqua" w:hAnsi="Book Antiqua"/>
        </w:rPr>
        <w:t>moderately severe</w:t>
      </w:r>
      <w:r w:rsidRPr="00C52450">
        <w:rPr>
          <w:rFonts w:ascii="Book Antiqua" w:hAnsi="Book Antiqua"/>
          <w:lang w:eastAsia="zh-CN"/>
        </w:rPr>
        <w:t xml:space="preserve"> </w:t>
      </w:r>
      <w:r w:rsidRPr="00C52450">
        <w:rPr>
          <w:rFonts w:ascii="Book Antiqua" w:eastAsia="Book Antiqua" w:hAnsi="Book Antiqua" w:cs="Book Antiqua"/>
          <w:bCs/>
          <w:color w:val="000000"/>
        </w:rPr>
        <w:t>acute pancreatitis</w:t>
      </w:r>
      <w:r w:rsidRPr="00C52450">
        <w:rPr>
          <w:rFonts w:ascii="Book Antiqua" w:hAnsi="Book Antiqua"/>
          <w:lang w:eastAsia="zh-CN"/>
        </w:rPr>
        <w:t xml:space="preserve"> group. </w:t>
      </w:r>
      <w:r w:rsidRPr="00C52450">
        <w:rPr>
          <w:rFonts w:ascii="Book Antiqua" w:hAnsi="Book Antiqua" w:cs="Book Antiqua"/>
          <w:bCs/>
          <w:color w:val="000000"/>
          <w:lang w:eastAsia="zh-CN"/>
        </w:rPr>
        <w:t xml:space="preserve">AP: </w:t>
      </w:r>
      <w:r w:rsidRPr="00C52450">
        <w:rPr>
          <w:rFonts w:ascii="Book Antiqua" w:eastAsia="Book Antiqua" w:hAnsi="Book Antiqua" w:cs="Book Antiqua"/>
          <w:bCs/>
          <w:caps/>
          <w:color w:val="000000"/>
        </w:rPr>
        <w:t>a</w:t>
      </w:r>
      <w:r w:rsidRPr="00C52450">
        <w:rPr>
          <w:rFonts w:ascii="Book Antiqua" w:eastAsia="Book Antiqua" w:hAnsi="Book Antiqua" w:cs="Book Antiqua"/>
          <w:bCs/>
          <w:color w:val="000000"/>
        </w:rPr>
        <w:t>cute pancreatitis</w:t>
      </w:r>
      <w:r w:rsidRPr="00C52450">
        <w:rPr>
          <w:rFonts w:ascii="Book Antiqua" w:hAnsi="Book Antiqua" w:cs="Book Antiqua"/>
          <w:bCs/>
          <w:color w:val="000000"/>
          <w:lang w:eastAsia="zh-CN"/>
        </w:rPr>
        <w:t xml:space="preserve">; </w:t>
      </w:r>
      <w:r w:rsidRPr="00C52450">
        <w:rPr>
          <w:rFonts w:ascii="Book Antiqua" w:hAnsi="Book Antiqua"/>
        </w:rPr>
        <w:t>MAP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ild AP</w:t>
      </w:r>
      <w:r w:rsidRPr="00C52450">
        <w:rPr>
          <w:rFonts w:ascii="Book Antiqua" w:hAnsi="Book Antiqua"/>
          <w:lang w:eastAsia="zh-CN"/>
        </w:rPr>
        <w:t xml:space="preserve">; </w:t>
      </w:r>
      <w:r w:rsidRPr="00C52450">
        <w:rPr>
          <w:rFonts w:ascii="Book Antiqua" w:hAnsi="Book Antiqua"/>
        </w:rPr>
        <w:t>MSAP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oderately severe AP</w:t>
      </w:r>
      <w:r w:rsidRPr="00C52450">
        <w:rPr>
          <w:rFonts w:ascii="Book Antiqua" w:hAnsi="Book Antiqua"/>
          <w:lang w:eastAsia="zh-CN"/>
        </w:rPr>
        <w:t xml:space="preserve">; </w:t>
      </w:r>
      <w:r w:rsidRPr="00C52450">
        <w:rPr>
          <w:rFonts w:ascii="Book Antiqua" w:hAnsi="Book Antiqua"/>
        </w:rPr>
        <w:t>SAP</w:t>
      </w:r>
      <w:r w:rsidRPr="00C52450">
        <w:rPr>
          <w:rFonts w:ascii="Book Antiqua" w:hAnsi="Book Antiqua"/>
          <w:lang w:eastAsia="zh-CN"/>
        </w:rPr>
        <w:t xml:space="preserve">: </w:t>
      </w:r>
      <w:r w:rsidRPr="00C52450">
        <w:rPr>
          <w:rFonts w:ascii="Book Antiqua" w:hAnsi="Book Antiqua"/>
          <w:caps/>
        </w:rPr>
        <w:t>s</w:t>
      </w:r>
      <w:r w:rsidRPr="00C52450">
        <w:rPr>
          <w:rFonts w:ascii="Book Antiqua" w:hAnsi="Book Antiqua"/>
        </w:rPr>
        <w:t>evere AP</w:t>
      </w:r>
      <w:r w:rsidRPr="00C52450">
        <w:rPr>
          <w:rFonts w:ascii="Book Antiqua" w:hAnsi="Book Antiqua"/>
          <w:lang w:eastAsia="zh-CN"/>
        </w:rPr>
        <w:t xml:space="preserve">; </w:t>
      </w:r>
      <w:r w:rsidRPr="00C52450">
        <w:rPr>
          <w:rFonts w:ascii="Book Antiqua" w:eastAsia="Book Antiqua" w:hAnsi="Book Antiqua" w:cs="Book Antiqua"/>
          <w:bCs/>
          <w:color w:val="000000"/>
        </w:rPr>
        <w:t>sST2</w:t>
      </w:r>
      <w:r w:rsidRPr="00C52450">
        <w:rPr>
          <w:rFonts w:ascii="Book Antiqua" w:hAnsi="Book Antiqua" w:cs="Book Antiqua"/>
          <w:bCs/>
          <w:color w:val="000000"/>
          <w:lang w:eastAsia="zh-CN"/>
        </w:rPr>
        <w:t xml:space="preserve">: </w:t>
      </w:r>
      <w:r w:rsidRPr="00C52450">
        <w:rPr>
          <w:rFonts w:ascii="Book Antiqua" w:eastAsia="Book Antiqua" w:hAnsi="Book Antiqua" w:cs="Book Antiqua"/>
          <w:bCs/>
          <w:caps/>
          <w:color w:val="000000"/>
        </w:rPr>
        <w:t>s</w:t>
      </w:r>
      <w:r w:rsidRPr="00C52450">
        <w:rPr>
          <w:rFonts w:ascii="Book Antiqua" w:eastAsia="Book Antiqua" w:hAnsi="Book Antiqua" w:cs="Book Antiqua"/>
          <w:bCs/>
          <w:color w:val="000000"/>
        </w:rPr>
        <w:t>oluble suppression of tumorigenicity 2</w:t>
      </w:r>
      <w:r w:rsidRPr="00C52450">
        <w:rPr>
          <w:rFonts w:ascii="Book Antiqua" w:hAnsi="Book Antiqua" w:cs="Book Antiqua"/>
          <w:bCs/>
          <w:color w:val="000000"/>
          <w:lang w:eastAsia="zh-CN"/>
        </w:rPr>
        <w:t xml:space="preserve">; </w:t>
      </w:r>
      <w:r w:rsidRPr="00C52450">
        <w:rPr>
          <w:rFonts w:ascii="Book Antiqua" w:hAnsi="Book Antiqua"/>
          <w:lang w:eastAsia="zh-CN"/>
        </w:rPr>
        <w:t>CRP: C- reactive protein.</w:t>
      </w:r>
    </w:p>
    <w:p w:rsidR="006B4FA7" w:rsidRPr="00C52450" w:rsidRDefault="006B4FA7" w:rsidP="00C52450">
      <w:pPr>
        <w:spacing w:line="360" w:lineRule="auto"/>
        <w:jc w:val="both"/>
        <w:rPr>
          <w:rFonts w:ascii="Book Antiqua" w:hAnsi="Book Antiqua"/>
          <w:b/>
          <w:lang w:eastAsia="zh-CN"/>
        </w:rPr>
      </w:pPr>
      <w:r w:rsidRPr="00C52450">
        <w:rPr>
          <w:rFonts w:ascii="Book Antiqua" w:hAnsi="Book Antiqua"/>
          <w:lang w:eastAsia="zh-CN"/>
        </w:rPr>
        <w:br w:type="page"/>
      </w:r>
      <w:r w:rsidRPr="00C52450">
        <w:rPr>
          <w:rFonts w:ascii="Book Antiqua" w:hAnsi="Book Antiqua"/>
          <w:b/>
          <w:lang w:eastAsia="zh-CN"/>
        </w:rPr>
        <w:t xml:space="preserve">Table 3 Multivariate binary regressions in acute pancreatitis patients showing association between </w:t>
      </w:r>
      <w:r w:rsidR="00D1711F" w:rsidRPr="00C52450">
        <w:rPr>
          <w:rFonts w:ascii="Book Antiqua" w:hAnsi="Book Antiqua"/>
          <w:b/>
          <w:lang w:eastAsia="zh-CN"/>
        </w:rPr>
        <w:t xml:space="preserve">soluble suppression of tumorigenicity 2 </w:t>
      </w:r>
      <w:r w:rsidRPr="00C52450">
        <w:rPr>
          <w:rFonts w:ascii="Book Antiqua" w:hAnsi="Book Antiqua"/>
          <w:b/>
          <w:lang w:eastAsia="zh-CN"/>
        </w:rPr>
        <w:t>levels on admission and severity, necrosis, organ failure and mortality</w:t>
      </w:r>
    </w:p>
    <w:tbl>
      <w:tblPr>
        <w:tblW w:w="9498" w:type="dxa"/>
        <w:tblInd w:w="-34"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1582"/>
        <w:gridCol w:w="2256"/>
        <w:gridCol w:w="1243"/>
        <w:gridCol w:w="1270"/>
        <w:gridCol w:w="2166"/>
        <w:gridCol w:w="981"/>
      </w:tblGrid>
      <w:tr w:rsidR="00743CE2" w:rsidRPr="001579CD" w:rsidTr="001579CD">
        <w:trPr>
          <w:trHeight w:val="424"/>
        </w:trPr>
        <w:tc>
          <w:tcPr>
            <w:tcW w:w="1582"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Variables</w:t>
            </w:r>
          </w:p>
        </w:tc>
        <w:tc>
          <w:tcPr>
            <w:tcW w:w="2256"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OR (95%CI)</w:t>
            </w:r>
          </w:p>
        </w:tc>
        <w:tc>
          <w:tcPr>
            <w:tcW w:w="1243"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i/>
                <w:iCs/>
                <w:lang w:eastAsia="zh-CN"/>
              </w:rPr>
              <w:t xml:space="preserve">P </w:t>
            </w:r>
            <w:r w:rsidRPr="001579CD">
              <w:rPr>
                <w:rFonts w:ascii="Book Antiqua" w:hAnsi="Book Antiqua"/>
                <w:b/>
                <w:bCs/>
                <w:iCs/>
                <w:lang w:eastAsia="zh-CN"/>
              </w:rPr>
              <w:t>value</w:t>
            </w:r>
          </w:p>
        </w:tc>
        <w:tc>
          <w:tcPr>
            <w:tcW w:w="1270"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Variables</w:t>
            </w:r>
          </w:p>
        </w:tc>
        <w:tc>
          <w:tcPr>
            <w:tcW w:w="2166"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OR (95%CI)</w:t>
            </w:r>
          </w:p>
        </w:tc>
        <w:tc>
          <w:tcPr>
            <w:tcW w:w="981"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i/>
                <w:iCs/>
                <w:lang w:eastAsia="zh-CN"/>
              </w:rPr>
              <w:t xml:space="preserve">P </w:t>
            </w:r>
            <w:r w:rsidRPr="001579CD">
              <w:rPr>
                <w:rFonts w:ascii="Book Antiqua" w:hAnsi="Book Antiqua"/>
                <w:b/>
                <w:bCs/>
                <w:iCs/>
                <w:lang w:eastAsia="zh-CN"/>
              </w:rPr>
              <w:t>value</w:t>
            </w:r>
          </w:p>
        </w:tc>
      </w:tr>
      <w:tr w:rsidR="00F7384B" w:rsidRPr="001579CD" w:rsidTr="001579CD">
        <w:trPr>
          <w:trHeight w:val="424"/>
        </w:trPr>
        <w:tc>
          <w:tcPr>
            <w:tcW w:w="5081" w:type="dxa"/>
            <w:gridSpan w:val="3"/>
            <w:tcBorders>
              <w:top w:val="single" w:sz="8" w:space="0" w:color="000000"/>
            </w:tcBorders>
            <w:shd w:val="clear" w:color="auto" w:fill="auto"/>
            <w:tcMar>
              <w:top w:w="15" w:type="dxa"/>
              <w:left w:w="108" w:type="dxa"/>
              <w:bottom w:w="0" w:type="dxa"/>
              <w:right w:w="108" w:type="dxa"/>
            </w:tcMar>
            <w:vAlign w:val="center"/>
          </w:tcPr>
          <w:p w:rsidR="00F7384B" w:rsidRPr="001579CD" w:rsidRDefault="00F7384B" w:rsidP="00F7384B">
            <w:pPr>
              <w:spacing w:line="360" w:lineRule="auto"/>
              <w:rPr>
                <w:rFonts w:ascii="Book Antiqua" w:hAnsi="Book Antiqua"/>
                <w:lang w:eastAsia="zh-CN"/>
              </w:rPr>
            </w:pPr>
            <w:r w:rsidRPr="001579CD">
              <w:rPr>
                <w:rFonts w:ascii="Book Antiqua" w:hAnsi="Book Antiqua"/>
                <w:lang w:eastAsia="zh-CN"/>
              </w:rPr>
              <w:t>MAP/MSAP and SAP</w:t>
            </w:r>
          </w:p>
        </w:tc>
        <w:tc>
          <w:tcPr>
            <w:tcW w:w="4417" w:type="dxa"/>
            <w:gridSpan w:val="3"/>
            <w:tcBorders>
              <w:top w:val="single" w:sz="8" w:space="0" w:color="000000"/>
            </w:tcBorders>
            <w:shd w:val="clear" w:color="auto" w:fill="auto"/>
            <w:vAlign w:val="center"/>
          </w:tcPr>
          <w:p w:rsidR="00F7384B" w:rsidRPr="001579CD" w:rsidRDefault="00F7384B" w:rsidP="00F7384B">
            <w:pPr>
              <w:spacing w:line="360" w:lineRule="auto"/>
              <w:rPr>
                <w:rFonts w:ascii="Book Antiqua" w:hAnsi="Book Antiqua"/>
                <w:lang w:eastAsia="zh-CN"/>
              </w:rPr>
            </w:pPr>
            <w:r w:rsidRPr="001579CD">
              <w:rPr>
                <w:rFonts w:ascii="Book Antiqua" w:hAnsi="Book Antiqua"/>
                <w:lang w:eastAsia="zh-CN"/>
              </w:rPr>
              <w:t>Necrosis</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1.031 (0.969-1.097)</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0.330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1.019 (0.990-1.049)</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0.209</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2.629 (1.075-6.429)</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0.034</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0.973 (0.695-1.362)</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0.847</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1.096 (1.001-1.006)</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0.910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0.529 (0.234-1.198)</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0.127</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1.066 (1.031-1.101)</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0.002</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1.009 (0.995-1.023)</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0.209</w:t>
            </w:r>
          </w:p>
        </w:tc>
      </w:tr>
      <w:tr w:rsidR="00743CE2" w:rsidRPr="001579CD" w:rsidTr="001579CD">
        <w:trPr>
          <w:trHeight w:val="448"/>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1.003 (1.001-1.006)</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0.000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1.000 (0.999-1.001)</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0.837</w:t>
            </w:r>
          </w:p>
        </w:tc>
      </w:tr>
      <w:tr w:rsidR="003C6CB7" w:rsidRPr="001579CD" w:rsidTr="001579CD">
        <w:trPr>
          <w:trHeight w:val="792"/>
        </w:trPr>
        <w:tc>
          <w:tcPr>
            <w:tcW w:w="5081" w:type="dxa"/>
            <w:gridSpan w:val="3"/>
            <w:shd w:val="clear" w:color="auto" w:fill="auto"/>
            <w:tcMar>
              <w:top w:w="15" w:type="dxa"/>
              <w:left w:w="108" w:type="dxa"/>
              <w:bottom w:w="0" w:type="dxa"/>
              <w:right w:w="108" w:type="dxa"/>
            </w:tcMar>
            <w:vAlign w:val="center"/>
            <w:hideMark/>
          </w:tcPr>
          <w:p w:rsidR="003C6CB7" w:rsidRPr="001579CD" w:rsidRDefault="003C6CB7" w:rsidP="003C6CB7">
            <w:pPr>
              <w:spacing w:line="360" w:lineRule="auto"/>
              <w:jc w:val="both"/>
              <w:rPr>
                <w:rFonts w:ascii="Book Antiqua" w:hAnsi="Book Antiqua"/>
                <w:lang w:eastAsia="zh-CN"/>
              </w:rPr>
            </w:pPr>
            <w:r w:rsidRPr="001579CD">
              <w:rPr>
                <w:rFonts w:ascii="Book Antiqua" w:hAnsi="Book Antiqua"/>
                <w:lang w:eastAsia="zh-CN"/>
              </w:rPr>
              <w:t>Any organ failure</w:t>
            </w:r>
          </w:p>
        </w:tc>
        <w:tc>
          <w:tcPr>
            <w:tcW w:w="4417" w:type="dxa"/>
            <w:gridSpan w:val="3"/>
            <w:shd w:val="clear" w:color="auto" w:fill="auto"/>
            <w:tcMar>
              <w:top w:w="15" w:type="dxa"/>
              <w:left w:w="108" w:type="dxa"/>
              <w:bottom w:w="0" w:type="dxa"/>
              <w:right w:w="108" w:type="dxa"/>
            </w:tcMar>
            <w:vAlign w:val="center"/>
            <w:hideMark/>
          </w:tcPr>
          <w:p w:rsidR="003C6CB7" w:rsidRPr="001579CD" w:rsidRDefault="003C6CB7" w:rsidP="00C52450">
            <w:pPr>
              <w:spacing w:line="360" w:lineRule="auto"/>
              <w:jc w:val="both"/>
              <w:rPr>
                <w:rFonts w:ascii="Book Antiqua" w:hAnsi="Book Antiqua"/>
                <w:lang w:eastAsia="zh-CN"/>
              </w:rPr>
            </w:pPr>
            <w:r w:rsidRPr="001579CD">
              <w:rPr>
                <w:rFonts w:ascii="Book Antiqua" w:hAnsi="Book Antiqua"/>
                <w:lang w:eastAsia="zh-CN"/>
              </w:rPr>
              <w:t>Mortality</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1.017 (0.963-1.074)</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0.546</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1.024 (0.967-1.085)</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0.411</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1.407 (0.788-2.511)</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0.248</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1.685 (0.731-3.883)</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0.220</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0.246 (0.050-1.202)</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0.083</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0.249 (0.040-1.563)</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0.138</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1.030 (0.991-1.071)</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0.128</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1.009 (0.987-1.032)</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0.415</w:t>
            </w:r>
          </w:p>
        </w:tc>
      </w:tr>
      <w:tr w:rsidR="00743CE2" w:rsidRPr="001579CD" w:rsidTr="001579CD">
        <w:trPr>
          <w:trHeight w:val="448"/>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1.006 (1.003-1.009)</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0.000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1.002 (1.000-1.004)</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0.012</w:t>
            </w:r>
          </w:p>
        </w:tc>
      </w:tr>
    </w:tbl>
    <w:p w:rsidR="00D1711F" w:rsidRPr="00C52450" w:rsidRDefault="00D1711F" w:rsidP="00C52450">
      <w:pPr>
        <w:spacing w:line="360" w:lineRule="auto"/>
        <w:jc w:val="both"/>
        <w:rPr>
          <w:rFonts w:ascii="Book Antiqua" w:hAnsi="Book Antiqua" w:cs="Book Antiqua"/>
          <w:bCs/>
          <w:color w:val="000000"/>
          <w:lang w:eastAsia="zh-CN"/>
        </w:rPr>
      </w:pPr>
      <w:r w:rsidRPr="00C52450">
        <w:rPr>
          <w:rFonts w:ascii="Book Antiqua" w:hAnsi="Book Antiqua" w:cs="Book Antiqua"/>
          <w:bCs/>
          <w:color w:val="000000"/>
          <w:lang w:eastAsia="zh-CN"/>
        </w:rPr>
        <w:t xml:space="preserve">AP: </w:t>
      </w:r>
      <w:r w:rsidRPr="00C52450">
        <w:rPr>
          <w:rFonts w:ascii="Book Antiqua" w:eastAsia="Book Antiqua" w:hAnsi="Book Antiqua" w:cs="Book Antiqua"/>
          <w:bCs/>
          <w:caps/>
          <w:color w:val="000000"/>
        </w:rPr>
        <w:t>a</w:t>
      </w:r>
      <w:r w:rsidRPr="00C52450">
        <w:rPr>
          <w:rFonts w:ascii="Book Antiqua" w:eastAsia="Book Antiqua" w:hAnsi="Book Antiqua" w:cs="Book Antiqua"/>
          <w:bCs/>
          <w:color w:val="000000"/>
        </w:rPr>
        <w:t>cute pancreatitis</w:t>
      </w:r>
      <w:r w:rsidRPr="00C52450">
        <w:rPr>
          <w:rFonts w:ascii="Book Antiqua" w:hAnsi="Book Antiqua" w:cs="Book Antiqua"/>
          <w:bCs/>
          <w:color w:val="000000"/>
          <w:lang w:eastAsia="zh-CN"/>
        </w:rPr>
        <w:t xml:space="preserve">; </w:t>
      </w:r>
      <w:r w:rsidRPr="00C52450">
        <w:rPr>
          <w:rFonts w:ascii="Book Antiqua" w:hAnsi="Book Antiqua"/>
        </w:rPr>
        <w:t>MAP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ild AP</w:t>
      </w:r>
      <w:r w:rsidRPr="00C52450">
        <w:rPr>
          <w:rFonts w:ascii="Book Antiqua" w:hAnsi="Book Antiqua"/>
          <w:lang w:eastAsia="zh-CN"/>
        </w:rPr>
        <w:t xml:space="preserve">; </w:t>
      </w:r>
      <w:r w:rsidRPr="00C52450">
        <w:rPr>
          <w:rFonts w:ascii="Book Antiqua" w:hAnsi="Book Antiqua"/>
        </w:rPr>
        <w:t>MSAP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oderately severe AP</w:t>
      </w:r>
      <w:r w:rsidRPr="00C52450">
        <w:rPr>
          <w:rFonts w:ascii="Book Antiqua" w:hAnsi="Book Antiqua"/>
          <w:lang w:eastAsia="zh-CN"/>
        </w:rPr>
        <w:t xml:space="preserve">; </w:t>
      </w:r>
      <w:r w:rsidRPr="00C52450">
        <w:rPr>
          <w:rFonts w:ascii="Book Antiqua" w:hAnsi="Book Antiqua"/>
        </w:rPr>
        <w:t>SAP</w:t>
      </w:r>
      <w:r w:rsidRPr="00C52450">
        <w:rPr>
          <w:rFonts w:ascii="Book Antiqua" w:hAnsi="Book Antiqua"/>
          <w:lang w:eastAsia="zh-CN"/>
        </w:rPr>
        <w:t xml:space="preserve">: </w:t>
      </w:r>
      <w:r w:rsidRPr="00C52450">
        <w:rPr>
          <w:rFonts w:ascii="Book Antiqua" w:hAnsi="Book Antiqua"/>
          <w:caps/>
        </w:rPr>
        <w:t>s</w:t>
      </w:r>
      <w:r w:rsidRPr="00C52450">
        <w:rPr>
          <w:rFonts w:ascii="Book Antiqua" w:hAnsi="Book Antiqua"/>
        </w:rPr>
        <w:t>evere AP</w:t>
      </w:r>
      <w:r w:rsidRPr="00C52450">
        <w:rPr>
          <w:rFonts w:ascii="Book Antiqua" w:hAnsi="Book Antiqua"/>
          <w:lang w:eastAsia="zh-CN"/>
        </w:rPr>
        <w:t xml:space="preserve">; BMI: </w:t>
      </w:r>
      <w:r w:rsidRPr="00C52450">
        <w:rPr>
          <w:rFonts w:ascii="Book Antiqua" w:hAnsi="Book Antiqua"/>
          <w:caps/>
          <w:lang w:eastAsia="zh-CN"/>
        </w:rPr>
        <w:t>b</w:t>
      </w:r>
      <w:r w:rsidRPr="00C52450">
        <w:rPr>
          <w:rFonts w:ascii="Book Antiqua" w:hAnsi="Book Antiqua"/>
          <w:lang w:eastAsia="zh-CN"/>
        </w:rPr>
        <w:t xml:space="preserve">ody mass index; CRP: C-reactive protein; </w:t>
      </w:r>
      <w:r w:rsidRPr="00C52450">
        <w:rPr>
          <w:rFonts w:ascii="Book Antiqua" w:eastAsia="Book Antiqua" w:hAnsi="Book Antiqua" w:cs="Book Antiqua"/>
          <w:bCs/>
          <w:color w:val="000000"/>
        </w:rPr>
        <w:t>sST2</w:t>
      </w:r>
      <w:r w:rsidRPr="00C52450">
        <w:rPr>
          <w:rFonts w:ascii="Book Antiqua" w:hAnsi="Book Antiqua" w:cs="Book Antiqua"/>
          <w:bCs/>
          <w:color w:val="000000"/>
          <w:lang w:eastAsia="zh-CN"/>
        </w:rPr>
        <w:t xml:space="preserve">: </w:t>
      </w:r>
      <w:r w:rsidRPr="00C52450">
        <w:rPr>
          <w:rFonts w:ascii="Book Antiqua" w:eastAsia="Book Antiqua" w:hAnsi="Book Antiqua" w:cs="Book Antiqua"/>
          <w:bCs/>
          <w:caps/>
          <w:color w:val="000000"/>
        </w:rPr>
        <w:t>s</w:t>
      </w:r>
      <w:r w:rsidRPr="00C52450">
        <w:rPr>
          <w:rFonts w:ascii="Book Antiqua" w:eastAsia="Book Antiqua" w:hAnsi="Book Antiqua" w:cs="Book Antiqua"/>
          <w:bCs/>
          <w:color w:val="000000"/>
        </w:rPr>
        <w:t>oluble suppression of tumorigenicity 2</w:t>
      </w:r>
      <w:r w:rsidRPr="00C52450">
        <w:rPr>
          <w:rFonts w:ascii="Book Antiqua" w:hAnsi="Book Antiqua" w:cs="Book Antiqua"/>
          <w:bCs/>
          <w:color w:val="000000"/>
          <w:lang w:eastAsia="zh-CN"/>
        </w:rPr>
        <w:t>.</w:t>
      </w:r>
    </w:p>
    <w:p w:rsidR="00D1711F" w:rsidRPr="00C52450" w:rsidRDefault="00D1711F" w:rsidP="00C52450">
      <w:pPr>
        <w:spacing w:line="360" w:lineRule="auto"/>
        <w:jc w:val="both"/>
        <w:rPr>
          <w:rFonts w:ascii="Book Antiqua" w:hAnsi="Book Antiqua"/>
          <w:lang w:eastAsia="zh-CN"/>
        </w:rPr>
      </w:pPr>
    </w:p>
    <w:p w:rsidR="00D1711F" w:rsidRPr="00C52450" w:rsidRDefault="00D1711F" w:rsidP="00C52450">
      <w:pPr>
        <w:spacing w:line="360" w:lineRule="auto"/>
        <w:jc w:val="both"/>
        <w:rPr>
          <w:rFonts w:ascii="Book Antiqua" w:hAnsi="Book Antiqua"/>
          <w:b/>
        </w:rPr>
      </w:pPr>
      <w:r w:rsidRPr="00C52450">
        <w:rPr>
          <w:rFonts w:ascii="Book Antiqua" w:hAnsi="Book Antiqua"/>
          <w:lang w:eastAsia="zh-CN"/>
        </w:rPr>
        <w:br w:type="page"/>
      </w:r>
      <w:r w:rsidRPr="00C52450">
        <w:rPr>
          <w:rFonts w:ascii="Book Antiqua" w:hAnsi="Book Antiqua"/>
          <w:b/>
        </w:rPr>
        <w:t>Table 4 Correlation between serum inflammatory factor and total hospital stay and intensive care unit stay</w:t>
      </w:r>
    </w:p>
    <w:tbl>
      <w:tblPr>
        <w:tblW w:w="9322" w:type="dxa"/>
        <w:tblBorders>
          <w:top w:val="single" w:sz="12" w:space="0" w:color="000000"/>
          <w:bottom w:val="single" w:sz="12" w:space="0" w:color="000000"/>
        </w:tblBorders>
        <w:tblCellMar>
          <w:left w:w="0" w:type="dxa"/>
          <w:right w:w="0" w:type="dxa"/>
        </w:tblCellMar>
        <w:tblLook w:val="0600" w:firstRow="0" w:lastRow="0" w:firstColumn="0" w:lastColumn="0" w:noHBand="1" w:noVBand="1"/>
      </w:tblPr>
      <w:tblGrid>
        <w:gridCol w:w="2093"/>
        <w:gridCol w:w="1843"/>
        <w:gridCol w:w="2794"/>
        <w:gridCol w:w="1600"/>
        <w:gridCol w:w="992"/>
      </w:tblGrid>
      <w:tr w:rsidR="00D1711F" w:rsidRPr="00C52450" w:rsidTr="008A4B48">
        <w:trPr>
          <w:trHeight w:val="578"/>
        </w:trPr>
        <w:tc>
          <w:tcPr>
            <w:tcW w:w="2093"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b/>
                <w:lang w:eastAsia="zh-CN"/>
              </w:rPr>
            </w:pPr>
            <w:r w:rsidRPr="00C52450">
              <w:rPr>
                <w:rFonts w:ascii="Book Antiqua" w:hAnsi="Book Antiqua"/>
                <w:b/>
                <w:lang w:eastAsia="zh-CN"/>
              </w:rPr>
              <w:t>sST2/LN (Inflammatory factors, pg/mL)</w:t>
            </w:r>
          </w:p>
        </w:tc>
        <w:tc>
          <w:tcPr>
            <w:tcW w:w="4637" w:type="dxa"/>
            <w:gridSpan w:val="2"/>
            <w:tcBorders>
              <w:top w:val="single" w:sz="12" w:space="0" w:color="000000"/>
              <w:bottom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b/>
                <w:lang w:eastAsia="zh-CN"/>
              </w:rPr>
            </w:pPr>
            <w:r w:rsidRPr="00C52450">
              <w:rPr>
                <w:rFonts w:ascii="Book Antiqua" w:hAnsi="Book Antiqua"/>
                <w:b/>
                <w:lang w:eastAsia="zh-CN"/>
              </w:rPr>
              <w:t>Total hospital stay</w:t>
            </w:r>
          </w:p>
        </w:tc>
        <w:tc>
          <w:tcPr>
            <w:tcW w:w="2592" w:type="dxa"/>
            <w:gridSpan w:val="2"/>
            <w:tcBorders>
              <w:top w:val="single" w:sz="12" w:space="0" w:color="000000"/>
              <w:bottom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b/>
                <w:lang w:eastAsia="zh-CN"/>
              </w:rPr>
            </w:pPr>
            <w:r w:rsidRPr="00C52450">
              <w:rPr>
                <w:rFonts w:ascii="Book Antiqua" w:hAnsi="Book Antiqua"/>
                <w:b/>
                <w:lang w:eastAsia="zh-CN"/>
              </w:rPr>
              <w:t>Total ICU stay</w:t>
            </w:r>
          </w:p>
        </w:tc>
      </w:tr>
      <w:tr w:rsidR="00D1711F" w:rsidRPr="00C52450" w:rsidTr="008A4B48">
        <w:trPr>
          <w:trHeight w:val="1157"/>
        </w:trPr>
        <w:tc>
          <w:tcPr>
            <w:tcW w:w="2093" w:type="dxa"/>
            <w:vMerge/>
            <w:tcBorders>
              <w:top w:val="single" w:sz="12" w:space="0" w:color="000000"/>
              <w:bottom w:val="single" w:sz="12" w:space="0" w:color="000000"/>
            </w:tcBorders>
            <w:vAlign w:val="center"/>
            <w:hideMark/>
          </w:tcPr>
          <w:p w:rsidR="00D1711F" w:rsidRPr="00C52450" w:rsidRDefault="00D1711F" w:rsidP="00C52450">
            <w:pPr>
              <w:spacing w:line="360" w:lineRule="auto"/>
              <w:jc w:val="both"/>
              <w:rPr>
                <w:rFonts w:ascii="Book Antiqua" w:hAnsi="Book Antiqua"/>
                <w:b/>
                <w:lang w:eastAsia="zh-CN"/>
              </w:rPr>
            </w:pP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D1711F" w:rsidRPr="00C52450" w:rsidRDefault="00D1711F" w:rsidP="00C52450">
            <w:pPr>
              <w:spacing w:line="360" w:lineRule="auto"/>
              <w:jc w:val="both"/>
              <w:rPr>
                <w:rFonts w:ascii="Book Antiqua" w:hAnsi="Book Antiqua"/>
                <w:b/>
                <w:i/>
                <w:lang w:eastAsia="zh-CN"/>
              </w:rPr>
            </w:pPr>
            <w:r w:rsidRPr="00C52450">
              <w:rPr>
                <w:rFonts w:ascii="Book Antiqua" w:hAnsi="Book Antiqua"/>
                <w:b/>
                <w:i/>
                <w:lang w:eastAsia="zh-CN"/>
              </w:rPr>
              <w:t>r</w:t>
            </w:r>
          </w:p>
        </w:tc>
        <w:tc>
          <w:tcPr>
            <w:tcW w:w="2794" w:type="dxa"/>
            <w:tcBorders>
              <w:top w:val="single" w:sz="12" w:space="0" w:color="000000"/>
              <w:bottom w:val="single" w:sz="12" w:space="0" w:color="000000"/>
            </w:tcBorders>
            <w:shd w:val="clear" w:color="auto" w:fill="auto"/>
          </w:tcPr>
          <w:p w:rsidR="00D1711F" w:rsidRPr="00C52450" w:rsidRDefault="00D1711F" w:rsidP="00C52450">
            <w:pPr>
              <w:spacing w:line="360" w:lineRule="auto"/>
              <w:jc w:val="both"/>
              <w:rPr>
                <w:rFonts w:ascii="Book Antiqua" w:hAnsi="Book Antiqua"/>
                <w:b/>
                <w:lang w:eastAsia="zh-CN"/>
              </w:rPr>
            </w:pPr>
            <w:r w:rsidRPr="00C52450">
              <w:rPr>
                <w:rFonts w:ascii="Book Antiqua" w:hAnsi="Book Antiqua"/>
                <w:b/>
                <w:i/>
                <w:iCs/>
                <w:lang w:eastAsia="zh-CN"/>
              </w:rPr>
              <w:t xml:space="preserve">P </w:t>
            </w:r>
            <w:r w:rsidRPr="00C52450">
              <w:rPr>
                <w:rFonts w:ascii="Book Antiqua" w:hAnsi="Book Antiqua"/>
                <w:b/>
                <w:iCs/>
                <w:lang w:eastAsia="zh-CN"/>
              </w:rPr>
              <w:t>value</w:t>
            </w:r>
          </w:p>
        </w:tc>
        <w:tc>
          <w:tcPr>
            <w:tcW w:w="1600"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D1711F" w:rsidRPr="00C52450" w:rsidRDefault="00D1711F" w:rsidP="00C52450">
            <w:pPr>
              <w:spacing w:line="360" w:lineRule="auto"/>
              <w:jc w:val="both"/>
              <w:rPr>
                <w:rFonts w:ascii="Book Antiqua" w:hAnsi="Book Antiqua"/>
                <w:b/>
                <w:i/>
                <w:lang w:eastAsia="zh-CN"/>
              </w:rPr>
            </w:pPr>
            <w:r w:rsidRPr="00C52450">
              <w:rPr>
                <w:rFonts w:ascii="Book Antiqua" w:hAnsi="Book Antiqua"/>
                <w:b/>
                <w:i/>
                <w:lang w:eastAsia="zh-CN"/>
              </w:rPr>
              <w:t>r</w:t>
            </w:r>
          </w:p>
        </w:tc>
        <w:tc>
          <w:tcPr>
            <w:tcW w:w="992" w:type="dxa"/>
            <w:tcBorders>
              <w:top w:val="single" w:sz="12" w:space="0" w:color="000000"/>
              <w:bottom w:val="single" w:sz="12" w:space="0" w:color="000000"/>
            </w:tcBorders>
            <w:shd w:val="clear" w:color="auto" w:fill="auto"/>
          </w:tcPr>
          <w:p w:rsidR="00D1711F" w:rsidRPr="00C52450" w:rsidRDefault="00D1711F" w:rsidP="00C52450">
            <w:pPr>
              <w:spacing w:line="360" w:lineRule="auto"/>
              <w:jc w:val="both"/>
              <w:rPr>
                <w:rFonts w:ascii="Book Antiqua" w:hAnsi="Book Antiqua"/>
                <w:b/>
                <w:lang w:eastAsia="zh-CN"/>
              </w:rPr>
            </w:pPr>
            <w:r w:rsidRPr="00C52450">
              <w:rPr>
                <w:rFonts w:ascii="Book Antiqua" w:hAnsi="Book Antiqua"/>
                <w:b/>
                <w:i/>
                <w:iCs/>
                <w:lang w:eastAsia="zh-CN"/>
              </w:rPr>
              <w:t xml:space="preserve">P </w:t>
            </w:r>
            <w:r w:rsidRPr="00C52450">
              <w:rPr>
                <w:rFonts w:ascii="Book Antiqua" w:hAnsi="Book Antiqua"/>
                <w:b/>
                <w:iCs/>
                <w:lang w:eastAsia="zh-CN"/>
              </w:rPr>
              <w:t>value</w:t>
            </w:r>
          </w:p>
        </w:tc>
      </w:tr>
      <w:tr w:rsidR="00D1711F" w:rsidRPr="00C52450" w:rsidTr="008A4B48">
        <w:trPr>
          <w:trHeight w:val="357"/>
        </w:trPr>
        <w:tc>
          <w:tcPr>
            <w:tcW w:w="2093"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sST2</w:t>
            </w:r>
          </w:p>
        </w:tc>
        <w:tc>
          <w:tcPr>
            <w:tcW w:w="1843"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0.463</w:t>
            </w:r>
            <w:r w:rsidRPr="00C52450">
              <w:rPr>
                <w:rFonts w:ascii="Book Antiqua" w:hAnsi="Book Antiqua"/>
                <w:vertAlign w:val="superscript"/>
                <w:lang w:eastAsia="zh-CN"/>
              </w:rPr>
              <w:t>b</w:t>
            </w:r>
          </w:p>
        </w:tc>
        <w:tc>
          <w:tcPr>
            <w:tcW w:w="2794"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c>
          <w:tcPr>
            <w:tcW w:w="1600"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0.673</w:t>
            </w:r>
            <w:r w:rsidRPr="00C52450">
              <w:rPr>
                <w:rFonts w:ascii="Book Antiqua" w:hAnsi="Book Antiqua"/>
                <w:vertAlign w:val="superscript"/>
                <w:lang w:eastAsia="zh-CN"/>
              </w:rPr>
              <w:t>b</w:t>
            </w:r>
          </w:p>
        </w:tc>
        <w:tc>
          <w:tcPr>
            <w:tcW w:w="992"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r>
      <w:tr w:rsidR="001579CD" w:rsidRPr="00C52450" w:rsidTr="008A4B48">
        <w:trPr>
          <w:trHeight w:val="806"/>
        </w:trPr>
        <w:tc>
          <w:tcPr>
            <w:tcW w:w="2093"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LN (IFN-γ)</w:t>
            </w:r>
          </w:p>
        </w:tc>
        <w:tc>
          <w:tcPr>
            <w:tcW w:w="1843"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0.430</w:t>
            </w:r>
            <w:r w:rsidRPr="00C52450">
              <w:rPr>
                <w:rFonts w:ascii="Book Antiqua" w:hAnsi="Book Antiqua"/>
                <w:vertAlign w:val="superscript"/>
                <w:lang w:eastAsia="zh-CN"/>
              </w:rPr>
              <w:t>b</w:t>
            </w:r>
          </w:p>
        </w:tc>
        <w:tc>
          <w:tcPr>
            <w:tcW w:w="2794"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0.000</w:t>
            </w:r>
          </w:p>
        </w:tc>
        <w:tc>
          <w:tcPr>
            <w:tcW w:w="1600"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0.700</w:t>
            </w:r>
            <w:r w:rsidRPr="00C52450">
              <w:rPr>
                <w:rFonts w:ascii="Book Antiqua" w:hAnsi="Book Antiqua"/>
                <w:vertAlign w:val="superscript"/>
                <w:lang w:eastAsia="zh-CN"/>
              </w:rPr>
              <w:t>b</w:t>
            </w:r>
          </w:p>
        </w:tc>
        <w:tc>
          <w:tcPr>
            <w:tcW w:w="992"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0.000</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(TNF-α)</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0.341</w:t>
            </w:r>
            <w:r w:rsidRPr="00C52450">
              <w:rPr>
                <w:rFonts w:ascii="Book Antiqua" w:hAnsi="Book Antiqua"/>
                <w:vertAlign w:val="superscript"/>
                <w:lang w:eastAsia="zh-CN"/>
              </w:rPr>
              <w:t>b</w:t>
            </w:r>
            <w:r w:rsidRPr="00C52450">
              <w:rPr>
                <w:rFonts w:ascii="Book Antiqua" w:hAnsi="Book Antiqua"/>
                <w:lang w:eastAsia="zh-CN"/>
              </w:rPr>
              <w:t xml:space="preserve"> </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0.652</w:t>
            </w:r>
            <w:r w:rsidRPr="00C52450">
              <w:rPr>
                <w:rFonts w:ascii="Book Antiqua" w:hAnsi="Book Antiqua"/>
                <w:vertAlign w:val="superscript"/>
                <w:lang w:eastAsia="zh-CN"/>
              </w:rPr>
              <w:t>b</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(IL-2)</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-0.043</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0.638</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-0.082</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0.366</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(IL-4)</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-0.483</w:t>
            </w:r>
            <w:r w:rsidRPr="00C52450">
              <w:rPr>
                <w:rFonts w:ascii="Book Antiqua" w:hAnsi="Book Antiqua"/>
                <w:vertAlign w:val="superscript"/>
                <w:lang w:eastAsia="zh-CN"/>
              </w:rPr>
              <w:t>b</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-0.440</w:t>
            </w:r>
            <w:r w:rsidRPr="00C52450">
              <w:rPr>
                <w:rFonts w:ascii="Book Antiqua" w:hAnsi="Book Antiqua"/>
                <w:vertAlign w:val="superscript"/>
                <w:lang w:eastAsia="zh-CN"/>
              </w:rPr>
              <w:t>b</w:t>
            </w:r>
            <w:r w:rsidRPr="00C52450">
              <w:rPr>
                <w:rFonts w:ascii="Book Antiqua" w:hAnsi="Book Antiqua"/>
                <w:lang w:eastAsia="zh-CN"/>
              </w:rPr>
              <w:t xml:space="preserve"> </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(IL-5)</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-0.123</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0.174</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0.062</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0.494</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(IL-13)</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-0.006</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0.946</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-0.139</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0.126</w:t>
            </w:r>
          </w:p>
        </w:tc>
      </w:tr>
    </w:tbl>
    <w:p w:rsidR="00D1711F" w:rsidRPr="00C52450" w:rsidRDefault="00D1711F" w:rsidP="00C52450">
      <w:pPr>
        <w:spacing w:line="360" w:lineRule="auto"/>
        <w:jc w:val="both"/>
        <w:rPr>
          <w:rFonts w:ascii="Book Antiqua" w:hAnsi="Book Antiqua"/>
          <w:lang w:eastAsia="zh-CN"/>
        </w:rPr>
      </w:pPr>
      <w:r w:rsidRPr="00C52450">
        <w:rPr>
          <w:rFonts w:ascii="Book Antiqua" w:hAnsi="Book Antiqua"/>
          <w:vertAlign w:val="superscript"/>
          <w:lang w:eastAsia="zh-CN"/>
        </w:rPr>
        <w:t>b</w:t>
      </w:r>
      <w:r w:rsidRPr="00C52450">
        <w:rPr>
          <w:rFonts w:ascii="Book Antiqua" w:hAnsi="Book Antiqua"/>
          <w:i/>
          <w:iCs/>
          <w:lang w:eastAsia="zh-CN"/>
        </w:rPr>
        <w:t xml:space="preserve">P </w:t>
      </w:r>
      <w:r w:rsidRPr="00C52450">
        <w:rPr>
          <w:rFonts w:ascii="Book Antiqua" w:hAnsi="Book Antiqua"/>
          <w:lang w:eastAsia="zh-CN"/>
        </w:rPr>
        <w:t xml:space="preserve">&lt; 0.001. </w:t>
      </w:r>
      <w:r w:rsidRPr="00C52450">
        <w:rPr>
          <w:rFonts w:ascii="Book Antiqua" w:eastAsia="Book Antiqua" w:hAnsi="Book Antiqua" w:cs="Book Antiqua"/>
          <w:bCs/>
          <w:color w:val="000000"/>
        </w:rPr>
        <w:t>sST2</w:t>
      </w:r>
      <w:r w:rsidRPr="00C52450">
        <w:rPr>
          <w:rFonts w:ascii="Book Antiqua" w:hAnsi="Book Antiqua" w:cs="Book Antiqua"/>
          <w:bCs/>
          <w:color w:val="000000"/>
          <w:lang w:eastAsia="zh-CN"/>
        </w:rPr>
        <w:t xml:space="preserve">: </w:t>
      </w:r>
      <w:r w:rsidRPr="00C52450">
        <w:rPr>
          <w:rFonts w:ascii="Book Antiqua" w:eastAsia="Book Antiqua" w:hAnsi="Book Antiqua" w:cs="Book Antiqua"/>
          <w:bCs/>
          <w:caps/>
          <w:color w:val="000000"/>
        </w:rPr>
        <w:t>s</w:t>
      </w:r>
      <w:r w:rsidRPr="00C52450">
        <w:rPr>
          <w:rFonts w:ascii="Book Antiqua" w:eastAsia="Book Antiqua" w:hAnsi="Book Antiqua" w:cs="Book Antiqua"/>
          <w:bCs/>
          <w:color w:val="000000"/>
        </w:rPr>
        <w:t>oluble suppression of tumorigenicity 2</w:t>
      </w:r>
      <w:r w:rsidRPr="00C52450">
        <w:rPr>
          <w:rFonts w:ascii="Book Antiqua" w:hAnsi="Book Antiqua" w:cs="Book Antiqua"/>
          <w:bCs/>
          <w:color w:val="000000"/>
          <w:lang w:eastAsia="zh-CN"/>
        </w:rPr>
        <w:t xml:space="preserve">; </w:t>
      </w:r>
      <w:r w:rsidRPr="00C52450">
        <w:rPr>
          <w:rFonts w:ascii="Book Antiqua" w:hAnsi="Book Antiqua" w:cs="Book Antiqua"/>
          <w:bCs/>
          <w:caps/>
          <w:color w:val="000000"/>
          <w:lang w:eastAsia="zh-CN"/>
        </w:rPr>
        <w:t>icu</w:t>
      </w:r>
      <w:r w:rsidRPr="00C52450">
        <w:rPr>
          <w:rFonts w:ascii="Book Antiqua" w:hAnsi="Book Antiqua" w:cs="Book Antiqua"/>
          <w:bCs/>
          <w:color w:val="000000"/>
          <w:lang w:eastAsia="zh-CN"/>
        </w:rPr>
        <w:t xml:space="preserve">: </w:t>
      </w:r>
      <w:r w:rsidRPr="00AD050D">
        <w:rPr>
          <w:rFonts w:ascii="Book Antiqua" w:hAnsi="Book Antiqua"/>
          <w:caps/>
        </w:rPr>
        <w:t>i</w:t>
      </w:r>
      <w:r w:rsidRPr="00AD050D">
        <w:rPr>
          <w:rFonts w:ascii="Book Antiqua" w:hAnsi="Book Antiqua"/>
        </w:rPr>
        <w:t>ntensive care unit</w:t>
      </w:r>
      <w:r w:rsidRPr="00AD050D">
        <w:rPr>
          <w:rFonts w:ascii="Book Antiqua" w:hAnsi="Book Antiqua"/>
          <w:lang w:eastAsia="zh-CN"/>
        </w:rPr>
        <w:t>;</w:t>
      </w:r>
      <w:r w:rsidRPr="00C52450">
        <w:rPr>
          <w:rFonts w:ascii="Book Antiqua" w:eastAsia="Book Antiqua" w:hAnsi="Book Antiqua" w:cs="Book Antiqua"/>
          <w:color w:val="000000"/>
        </w:rPr>
        <w:t xml:space="preserve"> IFN-γ</w:t>
      </w:r>
      <w:r w:rsidRPr="00C52450">
        <w:rPr>
          <w:rFonts w:ascii="Book Antiqua" w:hAnsi="Book Antiqua" w:cs="Book Antiqua"/>
          <w:color w:val="000000"/>
          <w:lang w:eastAsia="zh-CN"/>
        </w:rPr>
        <w:t xml:space="preserve">: </w:t>
      </w:r>
      <w:r w:rsidRPr="00C52450">
        <w:rPr>
          <w:rFonts w:ascii="Book Antiqua" w:eastAsia="Book Antiqua" w:hAnsi="Book Antiqua" w:cs="Book Antiqua"/>
          <w:caps/>
          <w:color w:val="000000"/>
        </w:rPr>
        <w:t>i</w:t>
      </w:r>
      <w:r w:rsidRPr="00C52450">
        <w:rPr>
          <w:rFonts w:ascii="Book Antiqua" w:eastAsia="Book Antiqua" w:hAnsi="Book Antiqua" w:cs="Book Antiqua"/>
          <w:color w:val="000000"/>
        </w:rPr>
        <w:t>nterferon-γ</w:t>
      </w:r>
      <w:r w:rsidRPr="00C52450">
        <w:rPr>
          <w:rFonts w:ascii="Book Antiqua" w:hAnsi="Book Antiqua" w:cs="Book Antiqua"/>
          <w:color w:val="000000"/>
          <w:lang w:eastAsia="zh-CN"/>
        </w:rPr>
        <w:t>;</w:t>
      </w:r>
      <w:r w:rsidRPr="00C52450">
        <w:rPr>
          <w:rFonts w:ascii="Book Antiqua" w:eastAsia="Book Antiqua" w:hAnsi="Book Antiqua" w:cs="Book Antiqua"/>
          <w:color w:val="000000"/>
        </w:rPr>
        <w:t xml:space="preserve"> TNF-α</w:t>
      </w:r>
      <w:r w:rsidRPr="00C52450">
        <w:rPr>
          <w:rFonts w:ascii="Book Antiqua" w:hAnsi="Book Antiqua" w:cs="Book Antiqua"/>
          <w:color w:val="000000"/>
          <w:lang w:eastAsia="zh-CN"/>
        </w:rPr>
        <w:t xml:space="preserve">: </w:t>
      </w:r>
      <w:r w:rsidRPr="00C52450">
        <w:rPr>
          <w:rFonts w:ascii="Book Antiqua" w:eastAsia="Book Antiqua" w:hAnsi="Book Antiqua" w:cs="Book Antiqua"/>
          <w:caps/>
          <w:color w:val="000000"/>
        </w:rPr>
        <w:t>t</w:t>
      </w:r>
      <w:r w:rsidRPr="00C52450">
        <w:rPr>
          <w:rFonts w:ascii="Book Antiqua" w:eastAsia="Book Antiqua" w:hAnsi="Book Antiqua" w:cs="Book Antiqua"/>
          <w:color w:val="000000"/>
        </w:rPr>
        <w:t>umor necrosis factor-α</w:t>
      </w:r>
      <w:r w:rsidRPr="00C52450">
        <w:rPr>
          <w:rFonts w:ascii="Book Antiqua" w:hAnsi="Book Antiqua" w:cs="Book Antiqua"/>
          <w:color w:val="000000"/>
          <w:lang w:eastAsia="zh-CN"/>
        </w:rPr>
        <w:t xml:space="preserve">; IL: </w:t>
      </w:r>
      <w:r w:rsidRPr="00C52450">
        <w:rPr>
          <w:rFonts w:ascii="Book Antiqua" w:hAnsi="Book Antiqua" w:cs="Book Antiqua"/>
          <w:caps/>
          <w:color w:val="000000"/>
          <w:lang w:eastAsia="zh-CN"/>
        </w:rPr>
        <w:t>i</w:t>
      </w:r>
      <w:r w:rsidRPr="00C52450">
        <w:rPr>
          <w:rFonts w:ascii="Book Antiqua" w:hAnsi="Book Antiqua" w:cs="Book Antiqua"/>
          <w:color w:val="000000"/>
          <w:lang w:eastAsia="zh-CN"/>
        </w:rPr>
        <w:t>nterleukin.</w:t>
      </w:r>
    </w:p>
    <w:p w:rsidR="00D1711F" w:rsidRDefault="00AD050D" w:rsidP="00C52450">
      <w:pPr>
        <w:spacing w:line="360" w:lineRule="auto"/>
        <w:jc w:val="both"/>
        <w:rPr>
          <w:rFonts w:ascii="Book Antiqua" w:hAnsi="Book Antiqua"/>
          <w:b/>
          <w:lang w:eastAsia="zh-CN"/>
        </w:rPr>
      </w:pPr>
      <w:r>
        <w:rPr>
          <w:rFonts w:ascii="Book Antiqua" w:hAnsi="Book Antiqua"/>
          <w:lang w:eastAsia="zh-CN"/>
        </w:rPr>
        <w:br w:type="page"/>
      </w:r>
      <w:r w:rsidRPr="00AD050D">
        <w:rPr>
          <w:rFonts w:ascii="Book Antiqua" w:hAnsi="Book Antiqua"/>
          <w:b/>
          <w:lang w:eastAsia="zh-CN"/>
        </w:rPr>
        <w:t>Table 5 Serum inflammatory factor levels in patients with acute pancreatitis</w:t>
      </w:r>
    </w:p>
    <w:tbl>
      <w:tblPr>
        <w:tblW w:w="9144" w:type="dxa"/>
        <w:tblBorders>
          <w:top w:val="single" w:sz="12" w:space="0" w:color="000000"/>
          <w:bottom w:val="single" w:sz="12" w:space="0" w:color="000000"/>
        </w:tblBorders>
        <w:tblLayout w:type="fixed"/>
        <w:tblCellMar>
          <w:left w:w="0" w:type="dxa"/>
          <w:right w:w="0" w:type="dxa"/>
        </w:tblCellMar>
        <w:tblLook w:val="0600" w:firstRow="0" w:lastRow="0" w:firstColumn="0" w:lastColumn="0" w:noHBand="1" w:noVBand="1"/>
      </w:tblPr>
      <w:tblGrid>
        <w:gridCol w:w="2056"/>
        <w:gridCol w:w="1560"/>
        <w:gridCol w:w="1559"/>
        <w:gridCol w:w="1701"/>
        <w:gridCol w:w="1276"/>
        <w:gridCol w:w="992"/>
      </w:tblGrid>
      <w:tr w:rsidR="00F07ACD" w:rsidRPr="00AD050D" w:rsidTr="00BA4682">
        <w:trPr>
          <w:trHeight w:val="1323"/>
        </w:trPr>
        <w:tc>
          <w:tcPr>
            <w:tcW w:w="2056"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b/>
                <w:lang w:eastAsia="zh-CN"/>
              </w:rPr>
            </w:pPr>
            <w:r w:rsidRPr="00AD050D">
              <w:rPr>
                <w:rFonts w:ascii="Book Antiqua" w:hAnsi="Book Antiqua"/>
                <w:b/>
                <w:bCs/>
                <w:lang w:eastAsia="zh-CN"/>
              </w:rPr>
              <w:t>LN</w:t>
            </w:r>
            <w:r>
              <w:rPr>
                <w:rFonts w:ascii="Book Antiqua" w:hAnsi="Book Antiqua" w:hint="eastAsia"/>
                <w:b/>
                <w:bCs/>
                <w:lang w:eastAsia="zh-CN"/>
              </w:rPr>
              <w:t xml:space="preserve"> </w:t>
            </w:r>
            <w:r w:rsidRPr="00AD050D">
              <w:rPr>
                <w:rFonts w:ascii="Book Antiqua" w:hAnsi="Book Antiqua"/>
                <w:b/>
                <w:bCs/>
                <w:lang w:eastAsia="zh-CN"/>
              </w:rPr>
              <w:t>(</w:t>
            </w:r>
            <w:r w:rsidRPr="00AD050D">
              <w:rPr>
                <w:rFonts w:ascii="Book Antiqua" w:hAnsi="Book Antiqua"/>
                <w:b/>
                <w:lang w:eastAsia="zh-CN"/>
              </w:rPr>
              <w:t>inflammatory factors pg/mL</w:t>
            </w:r>
            <w:r w:rsidRPr="00AD050D">
              <w:rPr>
                <w:rFonts w:ascii="Book Antiqua" w:hAnsi="Book Antiqua"/>
                <w:b/>
                <w:bCs/>
                <w:lang w:eastAsia="zh-CN"/>
              </w:rPr>
              <w:t>)</w:t>
            </w:r>
          </w:p>
        </w:tc>
        <w:tc>
          <w:tcPr>
            <w:tcW w:w="1560"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F07ACD" w:rsidRDefault="00F07ACD" w:rsidP="00AD050D">
            <w:pPr>
              <w:spacing w:line="360" w:lineRule="auto"/>
              <w:jc w:val="both"/>
              <w:rPr>
                <w:rFonts w:ascii="Book Antiqua" w:hAnsi="Book Antiqua"/>
                <w:b/>
                <w:bCs/>
                <w:lang w:eastAsia="zh-CN"/>
              </w:rPr>
            </w:pPr>
            <w:r w:rsidRPr="00AD050D">
              <w:rPr>
                <w:rFonts w:ascii="Book Antiqua" w:hAnsi="Book Antiqua"/>
                <w:b/>
                <w:bCs/>
                <w:lang w:eastAsia="zh-CN"/>
              </w:rPr>
              <w:t>MAP</w:t>
            </w:r>
            <w:r>
              <w:rPr>
                <w:rFonts w:ascii="Book Antiqua" w:hAnsi="Book Antiqua" w:hint="eastAsia"/>
                <w:b/>
                <w:bCs/>
                <w:lang w:eastAsia="zh-CN"/>
              </w:rPr>
              <w:t>, mean</w:t>
            </w:r>
            <w:r>
              <w:rPr>
                <w:rFonts w:ascii="Book Antiqua" w:hAnsi="Book Antiqua"/>
                <w:b/>
                <w:bCs/>
                <w:lang w:eastAsia="zh-CN"/>
              </w:rPr>
              <w:t xml:space="preserve"> ± </w:t>
            </w:r>
            <w:r w:rsidRPr="00AD050D">
              <w:rPr>
                <w:rFonts w:ascii="Book Antiqua" w:hAnsi="Book Antiqua"/>
                <w:b/>
                <w:bCs/>
                <w:lang w:eastAsia="zh-CN"/>
              </w:rPr>
              <w:t>SE</w:t>
            </w:r>
          </w:p>
        </w:tc>
        <w:tc>
          <w:tcPr>
            <w:tcW w:w="1559"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F07ACD" w:rsidRDefault="00F07ACD" w:rsidP="00AD050D">
            <w:pPr>
              <w:spacing w:line="360" w:lineRule="auto"/>
              <w:jc w:val="both"/>
              <w:rPr>
                <w:rFonts w:ascii="Book Antiqua" w:hAnsi="Book Antiqua"/>
                <w:b/>
                <w:bCs/>
                <w:lang w:eastAsia="zh-CN"/>
              </w:rPr>
            </w:pPr>
            <w:r w:rsidRPr="00AD050D">
              <w:rPr>
                <w:rFonts w:ascii="Book Antiqua" w:hAnsi="Book Antiqua"/>
                <w:b/>
                <w:bCs/>
                <w:lang w:eastAsia="zh-CN"/>
              </w:rPr>
              <w:t>MSAP</w:t>
            </w:r>
            <w:r>
              <w:rPr>
                <w:rFonts w:ascii="Book Antiqua" w:hAnsi="Book Antiqua" w:hint="eastAsia"/>
                <w:b/>
                <w:bCs/>
                <w:lang w:eastAsia="zh-CN"/>
              </w:rPr>
              <w:t>, mean</w:t>
            </w:r>
            <w:r>
              <w:rPr>
                <w:rFonts w:ascii="Book Antiqua" w:hAnsi="Book Antiqua"/>
                <w:b/>
                <w:bCs/>
                <w:lang w:eastAsia="zh-CN"/>
              </w:rPr>
              <w:t xml:space="preserve"> ± </w:t>
            </w:r>
            <w:r w:rsidRPr="00AD050D">
              <w:rPr>
                <w:rFonts w:ascii="Book Antiqua" w:hAnsi="Book Antiqua"/>
                <w:b/>
                <w:bCs/>
                <w:lang w:eastAsia="zh-CN"/>
              </w:rPr>
              <w:t>SE</w:t>
            </w:r>
          </w:p>
        </w:tc>
        <w:tc>
          <w:tcPr>
            <w:tcW w:w="1701"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F07ACD" w:rsidRDefault="00F07ACD" w:rsidP="00AD050D">
            <w:pPr>
              <w:spacing w:line="360" w:lineRule="auto"/>
              <w:jc w:val="both"/>
              <w:rPr>
                <w:rFonts w:ascii="Book Antiqua" w:hAnsi="Book Antiqua"/>
                <w:b/>
                <w:bCs/>
                <w:lang w:eastAsia="zh-CN"/>
              </w:rPr>
            </w:pPr>
            <w:r w:rsidRPr="00AD050D">
              <w:rPr>
                <w:rFonts w:ascii="Book Antiqua" w:hAnsi="Book Antiqua"/>
                <w:b/>
                <w:bCs/>
                <w:lang w:eastAsia="zh-CN"/>
              </w:rPr>
              <w:t>SAP</w:t>
            </w:r>
            <w:r>
              <w:rPr>
                <w:rFonts w:ascii="Book Antiqua" w:hAnsi="Book Antiqua" w:hint="eastAsia"/>
                <w:b/>
                <w:bCs/>
                <w:lang w:eastAsia="zh-CN"/>
              </w:rPr>
              <w:t>, mean</w:t>
            </w:r>
            <w:r>
              <w:rPr>
                <w:rFonts w:ascii="Book Antiqua" w:hAnsi="Book Antiqua"/>
                <w:b/>
                <w:bCs/>
                <w:lang w:eastAsia="zh-CN"/>
              </w:rPr>
              <w:t xml:space="preserve"> ± </w:t>
            </w:r>
            <w:r w:rsidRPr="00AD050D">
              <w:rPr>
                <w:rFonts w:ascii="Book Antiqua" w:hAnsi="Book Antiqua"/>
                <w:b/>
                <w:bCs/>
                <w:lang w:eastAsia="zh-CN"/>
              </w:rPr>
              <w:t>SE</w:t>
            </w:r>
          </w:p>
        </w:tc>
        <w:tc>
          <w:tcPr>
            <w:tcW w:w="1276"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b/>
                <w:lang w:eastAsia="zh-CN"/>
              </w:rPr>
            </w:pPr>
            <w:r w:rsidRPr="00AD050D">
              <w:rPr>
                <w:rFonts w:ascii="Book Antiqua" w:hAnsi="Book Antiqua"/>
                <w:b/>
                <w:bCs/>
                <w:i/>
                <w:iCs/>
                <w:lang w:eastAsia="zh-CN"/>
              </w:rPr>
              <w:t>F</w:t>
            </w:r>
          </w:p>
        </w:tc>
        <w:tc>
          <w:tcPr>
            <w:tcW w:w="992"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b/>
                <w:lang w:eastAsia="zh-CN"/>
              </w:rPr>
            </w:pPr>
            <w:r w:rsidRPr="00AD050D">
              <w:rPr>
                <w:rFonts w:ascii="Book Antiqua" w:hAnsi="Book Antiqua"/>
                <w:b/>
                <w:bCs/>
                <w:i/>
                <w:iCs/>
                <w:lang w:eastAsia="zh-CN"/>
              </w:rPr>
              <w:t>P</w:t>
            </w:r>
            <w:r>
              <w:rPr>
                <w:rFonts w:ascii="Book Antiqua" w:hAnsi="Book Antiqua" w:hint="eastAsia"/>
                <w:b/>
                <w:bCs/>
                <w:i/>
                <w:iCs/>
                <w:lang w:eastAsia="zh-CN"/>
              </w:rPr>
              <w:t xml:space="preserve"> </w:t>
            </w:r>
            <w:r>
              <w:rPr>
                <w:rFonts w:ascii="Book Antiqua" w:hAnsi="Book Antiqua" w:hint="eastAsia"/>
                <w:b/>
                <w:bCs/>
                <w:iCs/>
                <w:lang w:eastAsia="zh-CN"/>
              </w:rPr>
              <w:t>value</w:t>
            </w:r>
          </w:p>
        </w:tc>
      </w:tr>
      <w:tr w:rsidR="00F07ACD" w:rsidRPr="00AD050D" w:rsidTr="00BA4682">
        <w:trPr>
          <w:trHeight w:val="992"/>
        </w:trPr>
        <w:tc>
          <w:tcPr>
            <w:tcW w:w="2056"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IFN-γ</w:t>
            </w:r>
            <w:r w:rsidRPr="00AD050D">
              <w:rPr>
                <w:rFonts w:ascii="Book Antiqua" w:hAnsi="Book Antiqua" w:hint="eastAsia"/>
                <w:lang w:eastAsia="zh-CN"/>
              </w:rPr>
              <w:t>)</w:t>
            </w:r>
          </w:p>
        </w:tc>
        <w:tc>
          <w:tcPr>
            <w:tcW w:w="1560"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1.98 ± 0.07</w:t>
            </w:r>
          </w:p>
        </w:tc>
        <w:tc>
          <w:tcPr>
            <w:tcW w:w="1559"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2.57 ± 0.08</w:t>
            </w:r>
            <w:r>
              <w:rPr>
                <w:rFonts w:ascii="Book Antiqua" w:hAnsi="Book Antiqua" w:hint="eastAsia"/>
                <w:vertAlign w:val="superscript"/>
                <w:lang w:eastAsia="zh-CN"/>
              </w:rPr>
              <w:t>b</w:t>
            </w:r>
          </w:p>
        </w:tc>
        <w:tc>
          <w:tcPr>
            <w:tcW w:w="1701"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3.08 ± 0.07</w:t>
            </w:r>
            <w:r>
              <w:rPr>
                <w:rFonts w:ascii="Book Antiqua" w:hAnsi="Book Antiqua" w:hint="eastAsia"/>
                <w:vertAlign w:val="superscript"/>
                <w:lang w:eastAsia="zh-CN"/>
              </w:rPr>
              <w:t>b</w:t>
            </w:r>
          </w:p>
        </w:tc>
        <w:tc>
          <w:tcPr>
            <w:tcW w:w="1276"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53.393</w:t>
            </w:r>
          </w:p>
        </w:tc>
        <w:tc>
          <w:tcPr>
            <w:tcW w:w="992"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0.000</w:t>
            </w:r>
          </w:p>
        </w:tc>
      </w:tr>
      <w:tr w:rsidR="00F07ACD" w:rsidRPr="00AD050D" w:rsidTr="00BA4682">
        <w:trPr>
          <w:trHeight w:val="992"/>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TNF-α</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1.63 ± 0.04</w:t>
            </w:r>
            <w:r w:rsidRPr="00AD050D">
              <w:rPr>
                <w:rFonts w:ascii="Book Antiqua" w:hAnsi="Book Antiqua"/>
                <w:vertAlign w:val="superscript"/>
                <w:lang w:eastAsia="zh-CN"/>
              </w:rPr>
              <w:t xml:space="preserve"> </w:t>
            </w:r>
          </w:p>
        </w:tc>
        <w:tc>
          <w:tcPr>
            <w:tcW w:w="1559" w:type="dxa"/>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2.07 ± 0.05</w:t>
            </w:r>
            <w:r>
              <w:rPr>
                <w:rFonts w:ascii="Book Antiqua" w:hAnsi="Book Antiqua" w:hint="eastAsia"/>
                <w:vertAlign w:val="superscript"/>
                <w:lang w:eastAsia="zh-CN"/>
              </w:rPr>
              <w:t>b</w:t>
            </w:r>
            <w:r w:rsidRPr="00AD050D">
              <w:rPr>
                <w:rFonts w:ascii="Book Antiqua" w:hAnsi="Book Antiqua"/>
                <w:lang w:eastAsia="zh-CN"/>
              </w:rPr>
              <w:t xml:space="preserve"> </w:t>
            </w:r>
          </w:p>
        </w:tc>
        <w:tc>
          <w:tcPr>
            <w:tcW w:w="1701" w:type="dxa"/>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2.33 ± 0.05</w:t>
            </w:r>
            <w:r>
              <w:rPr>
                <w:rFonts w:ascii="Book Antiqua" w:hAnsi="Book Antiqua" w:hint="eastAsia"/>
                <w:vertAlign w:val="superscript"/>
                <w:lang w:eastAsia="zh-CN"/>
              </w:rPr>
              <w:t>b,d</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45.369</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0.000</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IL-2</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1.06 ± 0.05</w:t>
            </w:r>
            <w:r w:rsidRPr="00AD050D">
              <w:rPr>
                <w:rFonts w:ascii="Book Antiqua" w:hAnsi="Book Antiqua"/>
                <w:vertAlign w:val="superscript"/>
                <w:lang w:eastAsia="zh-CN"/>
              </w:rPr>
              <w:t xml:space="preserve"> </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1.05 ± 0.06</w:t>
            </w:r>
            <w:r w:rsidRPr="00AD050D">
              <w:rPr>
                <w:rFonts w:ascii="Book Antiqua" w:hAnsi="Book Antiqua"/>
                <w:vertAlign w:val="superscript"/>
                <w:lang w:eastAsia="zh-CN"/>
              </w:rPr>
              <w:t xml:space="preserve"> </w:t>
            </w:r>
          </w:p>
        </w:tc>
        <w:tc>
          <w:tcPr>
            <w:tcW w:w="1701"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0.99 ± 0.05</w:t>
            </w:r>
            <w:r w:rsidRPr="00AD050D">
              <w:rPr>
                <w:rFonts w:ascii="Book Antiqua" w:hAnsi="Book Antiqua"/>
                <w:vertAlign w:val="superscript"/>
                <w:lang w:eastAsia="zh-CN"/>
              </w:rPr>
              <w:t xml:space="preserve"> </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0.362</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0.697</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IL-4</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1.02 ± 0.03</w:t>
            </w:r>
            <w:r w:rsidRPr="00AD050D">
              <w:rPr>
                <w:rFonts w:ascii="Book Antiqua" w:hAnsi="Book Antiqua"/>
                <w:vertAlign w:val="superscript"/>
                <w:lang w:eastAsia="zh-CN"/>
              </w:rPr>
              <w:t xml:space="preserve"> </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0.99 ± 0.04</w:t>
            </w:r>
            <w:r w:rsidRPr="00AD050D">
              <w:rPr>
                <w:rFonts w:ascii="Book Antiqua" w:hAnsi="Book Antiqua"/>
                <w:vertAlign w:val="superscript"/>
                <w:lang w:eastAsia="zh-CN"/>
              </w:rPr>
              <w:t xml:space="preserve"> </w:t>
            </w:r>
          </w:p>
        </w:tc>
        <w:tc>
          <w:tcPr>
            <w:tcW w:w="1701" w:type="dxa"/>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0.64 ± 0.03</w:t>
            </w:r>
            <w:r>
              <w:rPr>
                <w:rFonts w:ascii="Book Antiqua" w:hAnsi="Book Antiqua" w:hint="eastAsia"/>
                <w:vertAlign w:val="superscript"/>
                <w:lang w:eastAsia="zh-CN"/>
              </w:rPr>
              <w:t>b,d</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23.195</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0.000</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IL-5</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0.10 ± 0.05</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0.10 ± 0.07</w:t>
            </w:r>
          </w:p>
        </w:tc>
        <w:tc>
          <w:tcPr>
            <w:tcW w:w="1701"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0.13 ± 0.08</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0.043</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0.958</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IL-13</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0.76 ± 0.03</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0.68 ± 0.06</w:t>
            </w:r>
          </w:p>
        </w:tc>
        <w:tc>
          <w:tcPr>
            <w:tcW w:w="1701"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0.63 ± 0.07</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1.703</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0.187</w:t>
            </w:r>
          </w:p>
        </w:tc>
      </w:tr>
    </w:tbl>
    <w:p w:rsidR="00C907CA" w:rsidRDefault="00AD050D" w:rsidP="00C52450">
      <w:pPr>
        <w:spacing w:line="360" w:lineRule="auto"/>
        <w:jc w:val="both"/>
        <w:rPr>
          <w:rFonts w:ascii="Book Antiqua" w:hAnsi="Book Antiqua" w:cs="Book Antiqua"/>
          <w:bCs/>
          <w:color w:val="000000"/>
          <w:lang w:eastAsia="zh-CN"/>
        </w:rPr>
      </w:pPr>
      <w:r w:rsidRPr="00AD050D">
        <w:rPr>
          <w:rFonts w:ascii="Book Antiqua" w:hAnsi="Book Antiqua" w:cs="Book Antiqua"/>
          <w:bCs/>
          <w:color w:val="000000"/>
          <w:lang w:eastAsia="zh-CN"/>
        </w:rPr>
        <w:t xml:space="preserve">Due to the logarithmic transformation of the data, some data are displayed as negative values. The data are expressed as mean ± </w:t>
      </w:r>
      <w:r w:rsidR="00A901EF">
        <w:rPr>
          <w:rFonts w:ascii="Book Antiqua" w:hAnsi="Book Antiqua" w:cs="Book Antiqua" w:hint="eastAsia"/>
          <w:bCs/>
          <w:color w:val="000000"/>
          <w:lang w:eastAsia="zh-CN"/>
        </w:rPr>
        <w:t>SE</w:t>
      </w:r>
      <w:r w:rsidRPr="00AD050D">
        <w:rPr>
          <w:rFonts w:ascii="Book Antiqua" w:hAnsi="Book Antiqua" w:cs="Book Antiqua"/>
          <w:bCs/>
          <w:color w:val="000000"/>
          <w:lang w:eastAsia="zh-CN"/>
        </w:rPr>
        <w:t xml:space="preserve">. </w:t>
      </w:r>
    </w:p>
    <w:p w:rsidR="00C907CA" w:rsidRDefault="00A901EF" w:rsidP="00C52450">
      <w:pPr>
        <w:spacing w:line="360" w:lineRule="auto"/>
        <w:jc w:val="both"/>
        <w:rPr>
          <w:rFonts w:ascii="Book Antiqua" w:hAnsi="Book Antiqua"/>
          <w:lang w:eastAsia="zh-CN"/>
        </w:rPr>
      </w:pPr>
      <w:r>
        <w:rPr>
          <w:rFonts w:ascii="Book Antiqua" w:hAnsi="Book Antiqua" w:hint="eastAsia"/>
          <w:vertAlign w:val="superscript"/>
          <w:lang w:eastAsia="zh-CN"/>
        </w:rPr>
        <w:t>b</w:t>
      </w:r>
      <w:r w:rsidRPr="00C52450">
        <w:rPr>
          <w:rFonts w:ascii="Book Antiqua" w:hAnsi="Book Antiqua"/>
          <w:i/>
          <w:iCs/>
          <w:lang w:eastAsia="zh-CN"/>
        </w:rPr>
        <w:t>P</w:t>
      </w:r>
      <w:r w:rsidRPr="00C52450">
        <w:rPr>
          <w:rFonts w:ascii="Book Antiqua" w:hAnsi="Book Antiqua"/>
          <w:lang w:eastAsia="zh-CN"/>
        </w:rPr>
        <w:t xml:space="preserve"> &lt; 0.001 </w:t>
      </w:r>
      <w:r w:rsidRPr="00C52450">
        <w:rPr>
          <w:rFonts w:ascii="Book Antiqua" w:hAnsi="Book Antiqua"/>
          <w:i/>
          <w:iCs/>
          <w:lang w:eastAsia="zh-CN"/>
        </w:rPr>
        <w:t>vs</w:t>
      </w:r>
      <w:r w:rsidRPr="00C52450">
        <w:rPr>
          <w:rFonts w:ascii="Book Antiqua" w:hAnsi="Book Antiqua"/>
          <w:i/>
          <w:lang w:eastAsia="zh-CN"/>
        </w:rPr>
        <w:t xml:space="preserve"> </w:t>
      </w:r>
      <w:r w:rsidRPr="00C52450">
        <w:rPr>
          <w:rFonts w:ascii="Book Antiqua" w:hAnsi="Book Antiqua"/>
        </w:rPr>
        <w:t>mild</w:t>
      </w:r>
      <w:r w:rsidRPr="00C52450">
        <w:rPr>
          <w:rFonts w:ascii="Book Antiqua" w:hAnsi="Book Antiqua"/>
          <w:lang w:eastAsia="zh-CN"/>
        </w:rPr>
        <w:t xml:space="preserve"> </w:t>
      </w:r>
      <w:r w:rsidRPr="00C52450">
        <w:rPr>
          <w:rFonts w:ascii="Book Antiqua" w:eastAsia="Book Antiqua" w:hAnsi="Book Antiqua" w:cs="Book Antiqua"/>
          <w:bCs/>
          <w:color w:val="000000"/>
        </w:rPr>
        <w:t>acute pancreatitis</w:t>
      </w:r>
      <w:r w:rsidRPr="00C52450">
        <w:rPr>
          <w:rFonts w:ascii="Book Antiqua" w:hAnsi="Book Antiqua"/>
          <w:lang w:eastAsia="zh-CN"/>
        </w:rPr>
        <w:t xml:space="preserve"> group</w:t>
      </w:r>
      <w:r w:rsidR="00C907CA">
        <w:rPr>
          <w:rFonts w:ascii="Book Antiqua" w:hAnsi="Book Antiqua" w:hint="eastAsia"/>
          <w:lang w:eastAsia="zh-CN"/>
        </w:rPr>
        <w:t>.</w:t>
      </w:r>
      <w:r w:rsidRPr="00C52450">
        <w:rPr>
          <w:rFonts w:ascii="Book Antiqua" w:hAnsi="Book Antiqua"/>
          <w:lang w:eastAsia="zh-CN"/>
        </w:rPr>
        <w:t xml:space="preserve"> </w:t>
      </w:r>
    </w:p>
    <w:p w:rsidR="00D92ADF" w:rsidRDefault="00A901EF" w:rsidP="00C52450">
      <w:pPr>
        <w:spacing w:line="360" w:lineRule="auto"/>
        <w:jc w:val="both"/>
        <w:rPr>
          <w:rFonts w:ascii="Book Antiqua" w:hAnsi="Book Antiqua" w:cs="Book Antiqua"/>
          <w:color w:val="000000"/>
          <w:lang w:eastAsia="zh-CN"/>
        </w:rPr>
      </w:pPr>
      <w:r w:rsidRPr="00C52450">
        <w:rPr>
          <w:rFonts w:ascii="Book Antiqua" w:hAnsi="Book Antiqua"/>
          <w:vertAlign w:val="superscript"/>
          <w:lang w:eastAsia="zh-CN"/>
        </w:rPr>
        <w:t>d</w:t>
      </w:r>
      <w:r w:rsidRPr="00C52450">
        <w:rPr>
          <w:rFonts w:ascii="Book Antiqua" w:hAnsi="Book Antiqua"/>
          <w:i/>
          <w:iCs/>
          <w:lang w:eastAsia="zh-CN"/>
        </w:rPr>
        <w:t>P</w:t>
      </w:r>
      <w:r w:rsidRPr="00C52450">
        <w:rPr>
          <w:rFonts w:ascii="Book Antiqua" w:hAnsi="Book Antiqua"/>
          <w:lang w:eastAsia="zh-CN"/>
        </w:rPr>
        <w:t xml:space="preserve"> &lt; 0.001 </w:t>
      </w:r>
      <w:r w:rsidRPr="00C52450">
        <w:rPr>
          <w:rFonts w:ascii="Book Antiqua" w:hAnsi="Book Antiqua"/>
          <w:i/>
          <w:iCs/>
          <w:lang w:eastAsia="zh-CN"/>
        </w:rPr>
        <w:t>vs</w:t>
      </w:r>
      <w:r w:rsidRPr="00C52450">
        <w:rPr>
          <w:rFonts w:ascii="Book Antiqua" w:hAnsi="Book Antiqua"/>
          <w:lang w:eastAsia="zh-CN"/>
        </w:rPr>
        <w:t xml:space="preserve"> </w:t>
      </w:r>
      <w:r w:rsidRPr="00C52450">
        <w:rPr>
          <w:rFonts w:ascii="Book Antiqua" w:hAnsi="Book Antiqua"/>
        </w:rPr>
        <w:t>moderately severe</w:t>
      </w:r>
      <w:r w:rsidRPr="00C52450">
        <w:rPr>
          <w:rFonts w:ascii="Book Antiqua" w:hAnsi="Book Antiqua"/>
          <w:lang w:eastAsia="zh-CN"/>
        </w:rPr>
        <w:t xml:space="preserve"> </w:t>
      </w:r>
      <w:r w:rsidRPr="00C52450">
        <w:rPr>
          <w:rFonts w:ascii="Book Antiqua" w:eastAsia="Book Antiqua" w:hAnsi="Book Antiqua" w:cs="Book Antiqua"/>
          <w:bCs/>
          <w:color w:val="000000"/>
        </w:rPr>
        <w:t>acute pancreatitis</w:t>
      </w:r>
      <w:r w:rsidRPr="00C52450">
        <w:rPr>
          <w:rFonts w:ascii="Book Antiqua" w:hAnsi="Book Antiqua"/>
          <w:lang w:eastAsia="zh-CN"/>
        </w:rPr>
        <w:t xml:space="preserve"> group.</w:t>
      </w:r>
      <w:r>
        <w:rPr>
          <w:rFonts w:ascii="Book Antiqua" w:hAnsi="Book Antiqua" w:hint="eastAsia"/>
          <w:lang w:eastAsia="zh-CN"/>
        </w:rPr>
        <w:t xml:space="preserve"> </w:t>
      </w:r>
      <w:r w:rsidR="00AD050D" w:rsidRPr="00C52450">
        <w:rPr>
          <w:rFonts w:ascii="Book Antiqua" w:hAnsi="Book Antiqua" w:cs="Book Antiqua"/>
          <w:bCs/>
          <w:color w:val="000000"/>
          <w:lang w:eastAsia="zh-CN"/>
        </w:rPr>
        <w:t xml:space="preserve">AP: </w:t>
      </w:r>
      <w:r w:rsidR="00AD050D" w:rsidRPr="00C52450">
        <w:rPr>
          <w:rFonts w:ascii="Book Antiqua" w:eastAsia="Book Antiqua" w:hAnsi="Book Antiqua" w:cs="Book Antiqua"/>
          <w:bCs/>
          <w:caps/>
          <w:color w:val="000000"/>
        </w:rPr>
        <w:t>a</w:t>
      </w:r>
      <w:r w:rsidR="00AD050D" w:rsidRPr="00C52450">
        <w:rPr>
          <w:rFonts w:ascii="Book Antiqua" w:eastAsia="Book Antiqua" w:hAnsi="Book Antiqua" w:cs="Book Antiqua"/>
          <w:bCs/>
          <w:color w:val="000000"/>
        </w:rPr>
        <w:t>cute pancreatitis</w:t>
      </w:r>
      <w:r w:rsidR="00AD050D" w:rsidRPr="00C52450">
        <w:rPr>
          <w:rFonts w:ascii="Book Antiqua" w:hAnsi="Book Antiqua" w:cs="Book Antiqua"/>
          <w:bCs/>
          <w:color w:val="000000"/>
          <w:lang w:eastAsia="zh-CN"/>
        </w:rPr>
        <w:t xml:space="preserve">; </w:t>
      </w:r>
      <w:r w:rsidR="00AD050D" w:rsidRPr="00C52450">
        <w:rPr>
          <w:rFonts w:ascii="Book Antiqua" w:hAnsi="Book Antiqua"/>
        </w:rPr>
        <w:t>MAP</w:t>
      </w:r>
      <w:r w:rsidR="00AD050D" w:rsidRPr="00C52450">
        <w:rPr>
          <w:rFonts w:ascii="Book Antiqua" w:hAnsi="Book Antiqua"/>
          <w:lang w:eastAsia="zh-CN"/>
        </w:rPr>
        <w:t xml:space="preserve">: </w:t>
      </w:r>
      <w:r w:rsidR="00AD050D" w:rsidRPr="00C52450">
        <w:rPr>
          <w:rFonts w:ascii="Book Antiqua" w:hAnsi="Book Antiqua"/>
          <w:caps/>
        </w:rPr>
        <w:t>m</w:t>
      </w:r>
      <w:r w:rsidR="00AD050D" w:rsidRPr="00C52450">
        <w:rPr>
          <w:rFonts w:ascii="Book Antiqua" w:hAnsi="Book Antiqua"/>
        </w:rPr>
        <w:t>ild AP</w:t>
      </w:r>
      <w:r w:rsidR="00AD050D" w:rsidRPr="00C52450">
        <w:rPr>
          <w:rFonts w:ascii="Book Antiqua" w:hAnsi="Book Antiqua"/>
          <w:lang w:eastAsia="zh-CN"/>
        </w:rPr>
        <w:t xml:space="preserve">; </w:t>
      </w:r>
      <w:r w:rsidR="00AD050D" w:rsidRPr="00C52450">
        <w:rPr>
          <w:rFonts w:ascii="Book Antiqua" w:hAnsi="Book Antiqua"/>
        </w:rPr>
        <w:t>MSAP</w:t>
      </w:r>
      <w:r w:rsidR="00AD050D" w:rsidRPr="00C52450">
        <w:rPr>
          <w:rFonts w:ascii="Book Antiqua" w:hAnsi="Book Antiqua"/>
          <w:lang w:eastAsia="zh-CN"/>
        </w:rPr>
        <w:t xml:space="preserve">: </w:t>
      </w:r>
      <w:r w:rsidR="00AD050D" w:rsidRPr="00C52450">
        <w:rPr>
          <w:rFonts w:ascii="Book Antiqua" w:hAnsi="Book Antiqua"/>
          <w:caps/>
        </w:rPr>
        <w:t>m</w:t>
      </w:r>
      <w:r w:rsidR="00AD050D" w:rsidRPr="00C52450">
        <w:rPr>
          <w:rFonts w:ascii="Book Antiqua" w:hAnsi="Book Antiqua"/>
        </w:rPr>
        <w:t>oderately severe AP</w:t>
      </w:r>
      <w:r w:rsidR="00AD050D" w:rsidRPr="00C52450">
        <w:rPr>
          <w:rFonts w:ascii="Book Antiqua" w:hAnsi="Book Antiqua"/>
          <w:lang w:eastAsia="zh-CN"/>
        </w:rPr>
        <w:t xml:space="preserve">; </w:t>
      </w:r>
      <w:r w:rsidR="00AD050D" w:rsidRPr="00C52450">
        <w:rPr>
          <w:rFonts w:ascii="Book Antiqua" w:hAnsi="Book Antiqua"/>
        </w:rPr>
        <w:t>SAP</w:t>
      </w:r>
      <w:r w:rsidR="00AD050D" w:rsidRPr="00C52450">
        <w:rPr>
          <w:rFonts w:ascii="Book Antiqua" w:hAnsi="Book Antiqua"/>
          <w:lang w:eastAsia="zh-CN"/>
        </w:rPr>
        <w:t xml:space="preserve">: </w:t>
      </w:r>
      <w:r w:rsidR="00AD050D" w:rsidRPr="00C52450">
        <w:rPr>
          <w:rFonts w:ascii="Book Antiqua" w:hAnsi="Book Antiqua"/>
          <w:caps/>
        </w:rPr>
        <w:t>s</w:t>
      </w:r>
      <w:r w:rsidR="00AD050D" w:rsidRPr="00C52450">
        <w:rPr>
          <w:rFonts w:ascii="Book Antiqua" w:hAnsi="Book Antiqua"/>
        </w:rPr>
        <w:t>evere AP</w:t>
      </w:r>
      <w:r w:rsidR="00AD050D" w:rsidRPr="00C52450">
        <w:rPr>
          <w:rFonts w:ascii="Book Antiqua" w:hAnsi="Book Antiqua"/>
          <w:lang w:eastAsia="zh-CN"/>
        </w:rPr>
        <w:t xml:space="preserve">; </w:t>
      </w:r>
      <w:r w:rsidR="00AD050D" w:rsidRPr="00C52450">
        <w:rPr>
          <w:rFonts w:ascii="Book Antiqua" w:eastAsia="Book Antiqua" w:hAnsi="Book Antiqua" w:cs="Book Antiqua"/>
          <w:color w:val="000000"/>
        </w:rPr>
        <w:t>IFN-γ</w:t>
      </w:r>
      <w:r w:rsidR="00AD050D" w:rsidRPr="00C52450">
        <w:rPr>
          <w:rFonts w:ascii="Book Antiqua" w:hAnsi="Book Antiqua" w:cs="Book Antiqua"/>
          <w:color w:val="000000"/>
          <w:lang w:eastAsia="zh-CN"/>
        </w:rPr>
        <w:t xml:space="preserve">: </w:t>
      </w:r>
      <w:r w:rsidR="00AD050D" w:rsidRPr="00C52450">
        <w:rPr>
          <w:rFonts w:ascii="Book Antiqua" w:eastAsia="Book Antiqua" w:hAnsi="Book Antiqua" w:cs="Book Antiqua"/>
          <w:caps/>
          <w:color w:val="000000"/>
        </w:rPr>
        <w:t>i</w:t>
      </w:r>
      <w:r w:rsidR="00AD050D" w:rsidRPr="00C52450">
        <w:rPr>
          <w:rFonts w:ascii="Book Antiqua" w:eastAsia="Book Antiqua" w:hAnsi="Book Antiqua" w:cs="Book Antiqua"/>
          <w:color w:val="000000"/>
        </w:rPr>
        <w:t>nterferon-γ</w:t>
      </w:r>
      <w:r w:rsidR="00AD050D" w:rsidRPr="00C52450">
        <w:rPr>
          <w:rFonts w:ascii="Book Antiqua" w:hAnsi="Book Antiqua" w:cs="Book Antiqua"/>
          <w:color w:val="000000"/>
          <w:lang w:eastAsia="zh-CN"/>
        </w:rPr>
        <w:t>;</w:t>
      </w:r>
      <w:r w:rsidR="00AD050D" w:rsidRPr="00C52450">
        <w:rPr>
          <w:rFonts w:ascii="Book Antiqua" w:eastAsia="Book Antiqua" w:hAnsi="Book Antiqua" w:cs="Book Antiqua"/>
          <w:color w:val="000000"/>
        </w:rPr>
        <w:t xml:space="preserve"> TNF-α</w:t>
      </w:r>
      <w:r w:rsidR="00AD050D" w:rsidRPr="00C52450">
        <w:rPr>
          <w:rFonts w:ascii="Book Antiqua" w:hAnsi="Book Antiqua" w:cs="Book Antiqua"/>
          <w:color w:val="000000"/>
          <w:lang w:eastAsia="zh-CN"/>
        </w:rPr>
        <w:t xml:space="preserve">: </w:t>
      </w:r>
      <w:r w:rsidR="00AD050D" w:rsidRPr="00C52450">
        <w:rPr>
          <w:rFonts w:ascii="Book Antiqua" w:eastAsia="Book Antiqua" w:hAnsi="Book Antiqua" w:cs="Book Antiqua"/>
          <w:caps/>
          <w:color w:val="000000"/>
        </w:rPr>
        <w:t>t</w:t>
      </w:r>
      <w:r w:rsidR="00AD050D" w:rsidRPr="00C52450">
        <w:rPr>
          <w:rFonts w:ascii="Book Antiqua" w:eastAsia="Book Antiqua" w:hAnsi="Book Antiqua" w:cs="Book Antiqua"/>
          <w:color w:val="000000"/>
        </w:rPr>
        <w:t>umor necrosis factor-α</w:t>
      </w:r>
      <w:r w:rsidR="00AD050D" w:rsidRPr="00C52450">
        <w:rPr>
          <w:rFonts w:ascii="Book Antiqua" w:hAnsi="Book Antiqua" w:cs="Book Antiqua"/>
          <w:color w:val="000000"/>
          <w:lang w:eastAsia="zh-CN"/>
        </w:rPr>
        <w:t xml:space="preserve">; IL: </w:t>
      </w:r>
      <w:r w:rsidR="00AD050D" w:rsidRPr="00C52450">
        <w:rPr>
          <w:rFonts w:ascii="Book Antiqua" w:hAnsi="Book Antiqua" w:cs="Book Antiqua"/>
          <w:caps/>
          <w:color w:val="000000"/>
          <w:lang w:eastAsia="zh-CN"/>
        </w:rPr>
        <w:t>i</w:t>
      </w:r>
      <w:r w:rsidR="00AD050D" w:rsidRPr="00C52450">
        <w:rPr>
          <w:rFonts w:ascii="Book Antiqua" w:hAnsi="Book Antiqua" w:cs="Book Antiqua"/>
          <w:color w:val="000000"/>
          <w:lang w:eastAsia="zh-CN"/>
        </w:rPr>
        <w:t>nterleukin.</w:t>
      </w:r>
    </w:p>
    <w:p w:rsidR="00D92ADF" w:rsidRDefault="00D92ADF">
      <w:pPr>
        <w:rPr>
          <w:rFonts w:ascii="Book Antiqua" w:hAnsi="Book Antiqua" w:cs="Book Antiqua"/>
          <w:color w:val="000000"/>
          <w:lang w:eastAsia="zh-CN"/>
        </w:rPr>
      </w:pPr>
      <w:r>
        <w:rPr>
          <w:rFonts w:ascii="Book Antiqua" w:hAnsi="Book Antiqua" w:cs="Book Antiqua"/>
          <w:color w:val="000000"/>
          <w:lang w:eastAsia="zh-CN"/>
        </w:rPr>
        <w:br w:type="page"/>
      </w:r>
    </w:p>
    <w:p w:rsidR="00D92ADF" w:rsidRDefault="00D92ADF" w:rsidP="00D92ADF">
      <w:pPr>
        <w:jc w:val="center"/>
        <w:rPr>
          <w:rFonts w:ascii="Book Antiqua" w:hAnsi="Book Antiqua"/>
          <w:lang w:eastAsia="zh-CN"/>
        </w:rPr>
      </w:pPr>
      <w:bookmarkStart w:id="10" w:name="OLE_LINK1"/>
      <w:bookmarkStart w:id="11" w:name="OLE_LINK2"/>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r>
        <w:rPr>
          <w:rFonts w:ascii="Book Antiqua" w:hAnsi="Book Antiqua"/>
          <w:noProof/>
          <w:lang w:eastAsia="zh-CN"/>
        </w:rPr>
        <w:drawing>
          <wp:inline distT="0" distB="0" distL="0" distR="0" wp14:anchorId="45776746" wp14:editId="10C1D1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92ADF" w:rsidRDefault="00D92ADF" w:rsidP="00D92ADF">
      <w:pPr>
        <w:jc w:val="center"/>
        <w:rPr>
          <w:rFonts w:ascii="Book Antiqua" w:hAnsi="Book Antiqua"/>
          <w:lang w:eastAsia="zh-CN"/>
        </w:rPr>
      </w:pPr>
    </w:p>
    <w:p w:rsidR="00D92ADF" w:rsidRPr="00763D22" w:rsidRDefault="00D92ADF" w:rsidP="00D92AD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D92ADF" w:rsidRPr="00763D22" w:rsidRDefault="00D92ADF" w:rsidP="00D92A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92ADF" w:rsidRPr="00763D22" w:rsidRDefault="00D92ADF" w:rsidP="00D92A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92ADF" w:rsidRPr="00763D22" w:rsidRDefault="00D92ADF" w:rsidP="00D92A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92ADF" w:rsidRPr="00763D22" w:rsidRDefault="00D92ADF" w:rsidP="00D92A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92ADF" w:rsidRPr="00763D22" w:rsidRDefault="00D92ADF" w:rsidP="00D92AD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r>
        <w:rPr>
          <w:rFonts w:ascii="Book Antiqua" w:hAnsi="Book Antiqua"/>
          <w:noProof/>
          <w:lang w:eastAsia="zh-CN"/>
        </w:rPr>
        <w:drawing>
          <wp:inline distT="0" distB="0" distL="0" distR="0" wp14:anchorId="767CE942" wp14:editId="310D82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Default="00D92ADF" w:rsidP="00D92ADF">
      <w:pPr>
        <w:jc w:val="center"/>
        <w:rPr>
          <w:rFonts w:ascii="Book Antiqua" w:hAnsi="Book Antiqua"/>
          <w:lang w:eastAsia="zh-CN"/>
        </w:rPr>
      </w:pPr>
    </w:p>
    <w:p w:rsidR="00D92ADF" w:rsidRPr="00763D22" w:rsidRDefault="00D92ADF" w:rsidP="00D92ADF">
      <w:pPr>
        <w:jc w:val="right"/>
        <w:rPr>
          <w:rFonts w:ascii="Book Antiqua" w:hAnsi="Book Antiqua"/>
          <w:color w:val="000000" w:themeColor="text1"/>
          <w:lang w:eastAsia="zh-CN"/>
        </w:rPr>
      </w:pPr>
    </w:p>
    <w:p w:rsidR="00D92ADF" w:rsidRPr="00763D22" w:rsidRDefault="00D92ADF" w:rsidP="00D92AD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rsidR="00AD050D" w:rsidRPr="00D92ADF" w:rsidRDefault="00AD050D" w:rsidP="00C52450">
      <w:pPr>
        <w:spacing w:line="360" w:lineRule="auto"/>
        <w:jc w:val="both"/>
        <w:rPr>
          <w:rFonts w:ascii="Book Antiqua" w:hAnsi="Book Antiqua"/>
          <w:lang w:eastAsia="zh-CN"/>
        </w:rPr>
      </w:pPr>
      <w:bookmarkStart w:id="12" w:name="_GoBack"/>
      <w:bookmarkEnd w:id="12"/>
    </w:p>
    <w:sectPr w:rsidR="00AD050D" w:rsidRPr="00D92ADF" w:rsidSect="00381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92" w:rsidRDefault="00534092" w:rsidP="00C52450">
      <w:r>
        <w:separator/>
      </w:r>
    </w:p>
  </w:endnote>
  <w:endnote w:type="continuationSeparator" w:id="0">
    <w:p w:rsidR="00534092" w:rsidRDefault="00534092" w:rsidP="00C5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62938"/>
      <w:docPartObj>
        <w:docPartGallery w:val="Page Numbers (Bottom of Page)"/>
        <w:docPartUnique/>
      </w:docPartObj>
    </w:sdtPr>
    <w:sdtEndPr/>
    <w:sdtContent>
      <w:sdt>
        <w:sdtPr>
          <w:id w:val="98381352"/>
          <w:docPartObj>
            <w:docPartGallery w:val="Page Numbers (Top of Page)"/>
            <w:docPartUnique/>
          </w:docPartObj>
        </w:sdtPr>
        <w:sdtEndPr/>
        <w:sdtContent>
          <w:p w:rsidR="00D86111" w:rsidRPr="00253284" w:rsidRDefault="00D86111" w:rsidP="00C52450">
            <w:pPr>
              <w:pStyle w:val="a6"/>
              <w:jc w:val="right"/>
            </w:pPr>
            <w:r w:rsidRPr="00C52450">
              <w:rPr>
                <w:rFonts w:ascii="Book Antiqua" w:hAnsi="Book Antiqua"/>
                <w:sz w:val="24"/>
                <w:szCs w:val="24"/>
                <w:lang w:val="zh-CN" w:eastAsia="zh-CN"/>
              </w:rPr>
              <w:t xml:space="preserve"> </w:t>
            </w:r>
            <w:r w:rsidRPr="00D440BE">
              <w:rPr>
                <w:rFonts w:ascii="Book Antiqua" w:hAnsi="Book Antiqua"/>
                <w:sz w:val="24"/>
                <w:szCs w:val="24"/>
              </w:rPr>
              <w:fldChar w:fldCharType="begin"/>
            </w:r>
            <w:r w:rsidRPr="00D440BE">
              <w:rPr>
                <w:rFonts w:ascii="Book Antiqua" w:hAnsi="Book Antiqua"/>
                <w:sz w:val="24"/>
                <w:szCs w:val="24"/>
              </w:rPr>
              <w:instrText>PAGE</w:instrText>
            </w:r>
            <w:r w:rsidRPr="00D440BE">
              <w:rPr>
                <w:rFonts w:ascii="Book Antiqua" w:hAnsi="Book Antiqua"/>
                <w:sz w:val="24"/>
                <w:szCs w:val="24"/>
              </w:rPr>
              <w:fldChar w:fldCharType="separate"/>
            </w:r>
            <w:r w:rsidR="00534092">
              <w:rPr>
                <w:rFonts w:ascii="Book Antiqua" w:hAnsi="Book Antiqua"/>
                <w:noProof/>
                <w:sz w:val="24"/>
                <w:szCs w:val="24"/>
              </w:rPr>
              <w:t>1</w:t>
            </w:r>
            <w:r w:rsidRPr="00D440BE">
              <w:rPr>
                <w:rFonts w:ascii="Book Antiqua" w:hAnsi="Book Antiqua"/>
                <w:sz w:val="24"/>
                <w:szCs w:val="24"/>
              </w:rPr>
              <w:fldChar w:fldCharType="end"/>
            </w:r>
            <w:r w:rsidRPr="00253284">
              <w:rPr>
                <w:rFonts w:ascii="Book Antiqua" w:hAnsi="Book Antiqua"/>
                <w:sz w:val="24"/>
                <w:szCs w:val="24"/>
                <w:lang w:val="zh-CN" w:eastAsia="zh-CN"/>
              </w:rPr>
              <w:t xml:space="preserve"> / </w:t>
            </w:r>
            <w:r w:rsidRPr="00D440BE">
              <w:rPr>
                <w:rFonts w:ascii="Book Antiqua" w:hAnsi="Book Antiqua"/>
                <w:sz w:val="24"/>
                <w:szCs w:val="24"/>
              </w:rPr>
              <w:fldChar w:fldCharType="begin"/>
            </w:r>
            <w:r w:rsidRPr="00D440BE">
              <w:rPr>
                <w:rFonts w:ascii="Book Antiqua" w:hAnsi="Book Antiqua"/>
                <w:sz w:val="24"/>
                <w:szCs w:val="24"/>
              </w:rPr>
              <w:instrText>NUMPAGES</w:instrText>
            </w:r>
            <w:r w:rsidRPr="00D440BE">
              <w:rPr>
                <w:rFonts w:ascii="Book Antiqua" w:hAnsi="Book Antiqua"/>
                <w:sz w:val="24"/>
                <w:szCs w:val="24"/>
              </w:rPr>
              <w:fldChar w:fldCharType="separate"/>
            </w:r>
            <w:r w:rsidR="00534092">
              <w:rPr>
                <w:rFonts w:ascii="Book Antiqua" w:hAnsi="Book Antiqua"/>
                <w:noProof/>
                <w:sz w:val="24"/>
                <w:szCs w:val="24"/>
              </w:rPr>
              <w:t>1</w:t>
            </w:r>
            <w:r w:rsidRPr="00D440BE">
              <w:rPr>
                <w:rFonts w:ascii="Book Antiqua" w:hAnsi="Book Antiqua"/>
                <w:sz w:val="24"/>
                <w:szCs w:val="24"/>
              </w:rPr>
              <w:fldChar w:fldCharType="end"/>
            </w:r>
          </w:p>
        </w:sdtContent>
      </w:sdt>
    </w:sdtContent>
  </w:sdt>
  <w:p w:rsidR="00D86111" w:rsidRDefault="00D861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92" w:rsidRDefault="00534092" w:rsidP="00C52450">
      <w:r>
        <w:separator/>
      </w:r>
    </w:p>
  </w:footnote>
  <w:footnote w:type="continuationSeparator" w:id="0">
    <w:p w:rsidR="00534092" w:rsidRDefault="00534092" w:rsidP="00C52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23E"/>
    <w:rsid w:val="00033ABB"/>
    <w:rsid w:val="000714B0"/>
    <w:rsid w:val="000C1098"/>
    <w:rsid w:val="000C4A86"/>
    <w:rsid w:val="00116FE6"/>
    <w:rsid w:val="001579CD"/>
    <w:rsid w:val="0017760B"/>
    <w:rsid w:val="001961F9"/>
    <w:rsid w:val="001A6ADD"/>
    <w:rsid w:val="001A7A27"/>
    <w:rsid w:val="002054B5"/>
    <w:rsid w:val="00230EFB"/>
    <w:rsid w:val="00252679"/>
    <w:rsid w:val="00253284"/>
    <w:rsid w:val="002544E9"/>
    <w:rsid w:val="00256F00"/>
    <w:rsid w:val="00274748"/>
    <w:rsid w:val="002B2124"/>
    <w:rsid w:val="002B2FB3"/>
    <w:rsid w:val="002C0E61"/>
    <w:rsid w:val="002C24C9"/>
    <w:rsid w:val="002F037A"/>
    <w:rsid w:val="002F6111"/>
    <w:rsid w:val="003166CD"/>
    <w:rsid w:val="00366411"/>
    <w:rsid w:val="003812B3"/>
    <w:rsid w:val="00386ACE"/>
    <w:rsid w:val="003B222D"/>
    <w:rsid w:val="003C6CB7"/>
    <w:rsid w:val="00445B45"/>
    <w:rsid w:val="00465D28"/>
    <w:rsid w:val="00493D18"/>
    <w:rsid w:val="004F4234"/>
    <w:rsid w:val="0053095F"/>
    <w:rsid w:val="00534092"/>
    <w:rsid w:val="00542E5D"/>
    <w:rsid w:val="00582EF7"/>
    <w:rsid w:val="0058692F"/>
    <w:rsid w:val="005A575B"/>
    <w:rsid w:val="00614FE7"/>
    <w:rsid w:val="0064002C"/>
    <w:rsid w:val="006572DA"/>
    <w:rsid w:val="00670310"/>
    <w:rsid w:val="00683CF1"/>
    <w:rsid w:val="00684559"/>
    <w:rsid w:val="0069040D"/>
    <w:rsid w:val="00692224"/>
    <w:rsid w:val="006B3A58"/>
    <w:rsid w:val="006B4FA7"/>
    <w:rsid w:val="006C2DC3"/>
    <w:rsid w:val="006D5D99"/>
    <w:rsid w:val="006F0C97"/>
    <w:rsid w:val="0072152A"/>
    <w:rsid w:val="007238AB"/>
    <w:rsid w:val="0073373B"/>
    <w:rsid w:val="00741664"/>
    <w:rsid w:val="00743CE2"/>
    <w:rsid w:val="00783DD1"/>
    <w:rsid w:val="007C35E1"/>
    <w:rsid w:val="007E69C1"/>
    <w:rsid w:val="00802554"/>
    <w:rsid w:val="008535D1"/>
    <w:rsid w:val="00872AC0"/>
    <w:rsid w:val="008858D4"/>
    <w:rsid w:val="00893FDE"/>
    <w:rsid w:val="008A4B48"/>
    <w:rsid w:val="008F0DA7"/>
    <w:rsid w:val="009129B2"/>
    <w:rsid w:val="00917D29"/>
    <w:rsid w:val="00980FD8"/>
    <w:rsid w:val="009A3117"/>
    <w:rsid w:val="009B32E8"/>
    <w:rsid w:val="00A06212"/>
    <w:rsid w:val="00A35337"/>
    <w:rsid w:val="00A55898"/>
    <w:rsid w:val="00A64B81"/>
    <w:rsid w:val="00A77B3E"/>
    <w:rsid w:val="00A80D1D"/>
    <w:rsid w:val="00A901EF"/>
    <w:rsid w:val="00AA2296"/>
    <w:rsid w:val="00AB0BA2"/>
    <w:rsid w:val="00AD050D"/>
    <w:rsid w:val="00AD1B9F"/>
    <w:rsid w:val="00AD24C3"/>
    <w:rsid w:val="00AF3DA8"/>
    <w:rsid w:val="00B05FE1"/>
    <w:rsid w:val="00B30A7D"/>
    <w:rsid w:val="00B95205"/>
    <w:rsid w:val="00BA4682"/>
    <w:rsid w:val="00BD323D"/>
    <w:rsid w:val="00C1344D"/>
    <w:rsid w:val="00C15848"/>
    <w:rsid w:val="00C22BB3"/>
    <w:rsid w:val="00C331AE"/>
    <w:rsid w:val="00C52450"/>
    <w:rsid w:val="00C62889"/>
    <w:rsid w:val="00C63FF3"/>
    <w:rsid w:val="00C907CA"/>
    <w:rsid w:val="00CA2A55"/>
    <w:rsid w:val="00CA32D5"/>
    <w:rsid w:val="00CA3899"/>
    <w:rsid w:val="00CB3430"/>
    <w:rsid w:val="00D1711F"/>
    <w:rsid w:val="00D440BE"/>
    <w:rsid w:val="00D86111"/>
    <w:rsid w:val="00D92ADF"/>
    <w:rsid w:val="00DD7D39"/>
    <w:rsid w:val="00E17F11"/>
    <w:rsid w:val="00E209C1"/>
    <w:rsid w:val="00E45E02"/>
    <w:rsid w:val="00E928BB"/>
    <w:rsid w:val="00EA2751"/>
    <w:rsid w:val="00EC2750"/>
    <w:rsid w:val="00EF4279"/>
    <w:rsid w:val="00EF7AD8"/>
    <w:rsid w:val="00F07ACD"/>
    <w:rsid w:val="00F53853"/>
    <w:rsid w:val="00F627A7"/>
    <w:rsid w:val="00F7384B"/>
    <w:rsid w:val="00FA37C0"/>
    <w:rsid w:val="00FA3BE4"/>
    <w:rsid w:val="00FB2BA3"/>
    <w:rsid w:val="00FD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02554"/>
    <w:rPr>
      <w:sz w:val="18"/>
      <w:szCs w:val="18"/>
    </w:rPr>
  </w:style>
  <w:style w:type="character" w:customStyle="1" w:styleId="Char">
    <w:name w:val="批注框文本 Char"/>
    <w:basedOn w:val="a0"/>
    <w:link w:val="a3"/>
    <w:rsid w:val="00802554"/>
    <w:rPr>
      <w:sz w:val="18"/>
      <w:szCs w:val="18"/>
    </w:rPr>
  </w:style>
  <w:style w:type="paragraph" w:styleId="a4">
    <w:name w:val="Normal (Web)"/>
    <w:basedOn w:val="a"/>
    <w:uiPriority w:val="99"/>
    <w:unhideWhenUsed/>
    <w:rsid w:val="006B4FA7"/>
    <w:pPr>
      <w:spacing w:before="100" w:beforeAutospacing="1" w:after="100" w:afterAutospacing="1"/>
    </w:pPr>
    <w:rPr>
      <w:rFonts w:ascii="宋体" w:eastAsia="宋体" w:hAnsi="宋体" w:cs="宋体"/>
      <w:lang w:eastAsia="zh-CN"/>
    </w:rPr>
  </w:style>
  <w:style w:type="paragraph" w:styleId="a5">
    <w:name w:val="header"/>
    <w:basedOn w:val="a"/>
    <w:link w:val="Char0"/>
    <w:rsid w:val="00C524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52450"/>
    <w:rPr>
      <w:sz w:val="18"/>
      <w:szCs w:val="18"/>
    </w:rPr>
  </w:style>
  <w:style w:type="paragraph" w:styleId="a6">
    <w:name w:val="footer"/>
    <w:basedOn w:val="a"/>
    <w:link w:val="Char1"/>
    <w:uiPriority w:val="99"/>
    <w:rsid w:val="00C52450"/>
    <w:pPr>
      <w:tabs>
        <w:tab w:val="center" w:pos="4153"/>
        <w:tab w:val="right" w:pos="8306"/>
      </w:tabs>
      <w:snapToGrid w:val="0"/>
    </w:pPr>
    <w:rPr>
      <w:sz w:val="18"/>
      <w:szCs w:val="18"/>
    </w:rPr>
  </w:style>
  <w:style w:type="character" w:customStyle="1" w:styleId="Char1">
    <w:name w:val="页脚 Char"/>
    <w:basedOn w:val="a0"/>
    <w:link w:val="a6"/>
    <w:uiPriority w:val="99"/>
    <w:rsid w:val="00C52450"/>
    <w:rPr>
      <w:sz w:val="18"/>
      <w:szCs w:val="18"/>
    </w:rPr>
  </w:style>
  <w:style w:type="paragraph" w:styleId="a7">
    <w:name w:val="Revision"/>
    <w:hidden/>
    <w:uiPriority w:val="99"/>
    <w:semiHidden/>
    <w:rsid w:val="002B2124"/>
    <w:rPr>
      <w:sz w:val="24"/>
      <w:szCs w:val="24"/>
    </w:rPr>
  </w:style>
  <w:style w:type="character" w:styleId="a8">
    <w:name w:val="annotation reference"/>
    <w:basedOn w:val="a0"/>
    <w:semiHidden/>
    <w:unhideWhenUsed/>
    <w:rsid w:val="00230EFB"/>
    <w:rPr>
      <w:sz w:val="16"/>
      <w:szCs w:val="16"/>
    </w:rPr>
  </w:style>
  <w:style w:type="paragraph" w:styleId="a9">
    <w:name w:val="annotation text"/>
    <w:basedOn w:val="a"/>
    <w:link w:val="Char2"/>
    <w:semiHidden/>
    <w:unhideWhenUsed/>
    <w:rsid w:val="00230EFB"/>
    <w:rPr>
      <w:sz w:val="20"/>
      <w:szCs w:val="20"/>
    </w:rPr>
  </w:style>
  <w:style w:type="character" w:customStyle="1" w:styleId="Char2">
    <w:name w:val="批注文字 Char"/>
    <w:basedOn w:val="a0"/>
    <w:link w:val="a9"/>
    <w:semiHidden/>
    <w:rsid w:val="00230EFB"/>
  </w:style>
  <w:style w:type="paragraph" w:styleId="aa">
    <w:name w:val="annotation subject"/>
    <w:basedOn w:val="a9"/>
    <w:next w:val="a9"/>
    <w:link w:val="Char3"/>
    <w:semiHidden/>
    <w:unhideWhenUsed/>
    <w:rsid w:val="00230EFB"/>
    <w:rPr>
      <w:b/>
      <w:bCs/>
    </w:rPr>
  </w:style>
  <w:style w:type="character" w:customStyle="1" w:styleId="Char3">
    <w:name w:val="批注主题 Char"/>
    <w:basedOn w:val="Char2"/>
    <w:link w:val="aa"/>
    <w:semiHidden/>
    <w:rsid w:val="00230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02554"/>
    <w:rPr>
      <w:sz w:val="18"/>
      <w:szCs w:val="18"/>
    </w:rPr>
  </w:style>
  <w:style w:type="character" w:customStyle="1" w:styleId="Char">
    <w:name w:val="批注框文本 Char"/>
    <w:basedOn w:val="a0"/>
    <w:link w:val="a3"/>
    <w:rsid w:val="00802554"/>
    <w:rPr>
      <w:sz w:val="18"/>
      <w:szCs w:val="18"/>
    </w:rPr>
  </w:style>
  <w:style w:type="paragraph" w:styleId="a4">
    <w:name w:val="Normal (Web)"/>
    <w:basedOn w:val="a"/>
    <w:uiPriority w:val="99"/>
    <w:unhideWhenUsed/>
    <w:rsid w:val="006B4FA7"/>
    <w:pPr>
      <w:spacing w:before="100" w:beforeAutospacing="1" w:after="100" w:afterAutospacing="1"/>
    </w:pPr>
    <w:rPr>
      <w:rFonts w:ascii="宋体" w:eastAsia="宋体" w:hAnsi="宋体" w:cs="宋体"/>
      <w:lang w:eastAsia="zh-CN"/>
    </w:rPr>
  </w:style>
  <w:style w:type="paragraph" w:styleId="a5">
    <w:name w:val="header"/>
    <w:basedOn w:val="a"/>
    <w:link w:val="Char0"/>
    <w:rsid w:val="00C524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52450"/>
    <w:rPr>
      <w:sz w:val="18"/>
      <w:szCs w:val="18"/>
    </w:rPr>
  </w:style>
  <w:style w:type="paragraph" w:styleId="a6">
    <w:name w:val="footer"/>
    <w:basedOn w:val="a"/>
    <w:link w:val="Char1"/>
    <w:uiPriority w:val="99"/>
    <w:rsid w:val="00C52450"/>
    <w:pPr>
      <w:tabs>
        <w:tab w:val="center" w:pos="4153"/>
        <w:tab w:val="right" w:pos="8306"/>
      </w:tabs>
      <w:snapToGrid w:val="0"/>
    </w:pPr>
    <w:rPr>
      <w:sz w:val="18"/>
      <w:szCs w:val="18"/>
    </w:rPr>
  </w:style>
  <w:style w:type="character" w:customStyle="1" w:styleId="Char1">
    <w:name w:val="页脚 Char"/>
    <w:basedOn w:val="a0"/>
    <w:link w:val="a6"/>
    <w:uiPriority w:val="99"/>
    <w:rsid w:val="00C52450"/>
    <w:rPr>
      <w:sz w:val="18"/>
      <w:szCs w:val="18"/>
    </w:rPr>
  </w:style>
  <w:style w:type="paragraph" w:styleId="a7">
    <w:name w:val="Revision"/>
    <w:hidden/>
    <w:uiPriority w:val="99"/>
    <w:semiHidden/>
    <w:rsid w:val="002B2124"/>
    <w:rPr>
      <w:sz w:val="24"/>
      <w:szCs w:val="24"/>
    </w:rPr>
  </w:style>
  <w:style w:type="character" w:styleId="a8">
    <w:name w:val="annotation reference"/>
    <w:basedOn w:val="a0"/>
    <w:semiHidden/>
    <w:unhideWhenUsed/>
    <w:rsid w:val="00230EFB"/>
    <w:rPr>
      <w:sz w:val="16"/>
      <w:szCs w:val="16"/>
    </w:rPr>
  </w:style>
  <w:style w:type="paragraph" w:styleId="a9">
    <w:name w:val="annotation text"/>
    <w:basedOn w:val="a"/>
    <w:link w:val="Char2"/>
    <w:semiHidden/>
    <w:unhideWhenUsed/>
    <w:rsid w:val="00230EFB"/>
    <w:rPr>
      <w:sz w:val="20"/>
      <w:szCs w:val="20"/>
    </w:rPr>
  </w:style>
  <w:style w:type="character" w:customStyle="1" w:styleId="Char2">
    <w:name w:val="批注文字 Char"/>
    <w:basedOn w:val="a0"/>
    <w:link w:val="a9"/>
    <w:semiHidden/>
    <w:rsid w:val="00230EFB"/>
  </w:style>
  <w:style w:type="paragraph" w:styleId="aa">
    <w:name w:val="annotation subject"/>
    <w:basedOn w:val="a9"/>
    <w:next w:val="a9"/>
    <w:link w:val="Char3"/>
    <w:semiHidden/>
    <w:unhideWhenUsed/>
    <w:rsid w:val="00230EFB"/>
    <w:rPr>
      <w:b/>
      <w:bCs/>
    </w:rPr>
  </w:style>
  <w:style w:type="character" w:customStyle="1" w:styleId="Char3">
    <w:name w:val="批注主题 Char"/>
    <w:basedOn w:val="Char2"/>
    <w:link w:val="aa"/>
    <w:semiHidden/>
    <w:rsid w:val="00230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4184">
      <w:bodyDiv w:val="1"/>
      <w:marLeft w:val="0"/>
      <w:marRight w:val="0"/>
      <w:marTop w:val="0"/>
      <w:marBottom w:val="0"/>
      <w:divBdr>
        <w:top w:val="none" w:sz="0" w:space="0" w:color="auto"/>
        <w:left w:val="none" w:sz="0" w:space="0" w:color="auto"/>
        <w:bottom w:val="none" w:sz="0" w:space="0" w:color="auto"/>
        <w:right w:val="none" w:sz="0" w:space="0" w:color="auto"/>
      </w:divBdr>
    </w:div>
    <w:div w:id="949707280">
      <w:bodyDiv w:val="1"/>
      <w:marLeft w:val="0"/>
      <w:marRight w:val="0"/>
      <w:marTop w:val="0"/>
      <w:marBottom w:val="0"/>
      <w:divBdr>
        <w:top w:val="none" w:sz="0" w:space="0" w:color="auto"/>
        <w:left w:val="none" w:sz="0" w:space="0" w:color="auto"/>
        <w:bottom w:val="none" w:sz="0" w:space="0" w:color="auto"/>
        <w:right w:val="none" w:sz="0" w:space="0" w:color="auto"/>
      </w:divBdr>
    </w:div>
    <w:div w:id="1043289266">
      <w:bodyDiv w:val="1"/>
      <w:marLeft w:val="0"/>
      <w:marRight w:val="0"/>
      <w:marTop w:val="0"/>
      <w:marBottom w:val="0"/>
      <w:divBdr>
        <w:top w:val="none" w:sz="0" w:space="0" w:color="auto"/>
        <w:left w:val="none" w:sz="0" w:space="0" w:color="auto"/>
        <w:bottom w:val="none" w:sz="0" w:space="0" w:color="auto"/>
        <w:right w:val="none" w:sz="0" w:space="0" w:color="auto"/>
      </w:divBdr>
    </w:div>
    <w:div w:id="1114209513">
      <w:bodyDiv w:val="1"/>
      <w:marLeft w:val="0"/>
      <w:marRight w:val="0"/>
      <w:marTop w:val="0"/>
      <w:marBottom w:val="0"/>
      <w:divBdr>
        <w:top w:val="none" w:sz="0" w:space="0" w:color="auto"/>
        <w:left w:val="none" w:sz="0" w:space="0" w:color="auto"/>
        <w:bottom w:val="none" w:sz="0" w:space="0" w:color="auto"/>
        <w:right w:val="none" w:sz="0" w:space="0" w:color="auto"/>
      </w:divBdr>
    </w:div>
    <w:div w:id="1389039425">
      <w:bodyDiv w:val="1"/>
      <w:marLeft w:val="0"/>
      <w:marRight w:val="0"/>
      <w:marTop w:val="0"/>
      <w:marBottom w:val="0"/>
      <w:divBdr>
        <w:top w:val="none" w:sz="0" w:space="0" w:color="auto"/>
        <w:left w:val="none" w:sz="0" w:space="0" w:color="auto"/>
        <w:bottom w:val="none" w:sz="0" w:space="0" w:color="auto"/>
        <w:right w:val="none" w:sz="0" w:space="0" w:color="auto"/>
      </w:divBdr>
    </w:div>
    <w:div w:id="1433696774">
      <w:bodyDiv w:val="1"/>
      <w:marLeft w:val="0"/>
      <w:marRight w:val="0"/>
      <w:marTop w:val="0"/>
      <w:marBottom w:val="0"/>
      <w:divBdr>
        <w:top w:val="none" w:sz="0" w:space="0" w:color="auto"/>
        <w:left w:val="none" w:sz="0" w:space="0" w:color="auto"/>
        <w:bottom w:val="none" w:sz="0" w:space="0" w:color="auto"/>
        <w:right w:val="none" w:sz="0" w:space="0" w:color="auto"/>
      </w:divBdr>
    </w:div>
    <w:div w:id="1529290522">
      <w:bodyDiv w:val="1"/>
      <w:marLeft w:val="0"/>
      <w:marRight w:val="0"/>
      <w:marTop w:val="0"/>
      <w:marBottom w:val="0"/>
      <w:divBdr>
        <w:top w:val="none" w:sz="0" w:space="0" w:color="auto"/>
        <w:left w:val="none" w:sz="0" w:space="0" w:color="auto"/>
        <w:bottom w:val="none" w:sz="0" w:space="0" w:color="auto"/>
        <w:right w:val="none" w:sz="0" w:space="0" w:color="auto"/>
      </w:divBdr>
    </w:div>
    <w:div w:id="1620529970">
      <w:bodyDiv w:val="1"/>
      <w:marLeft w:val="0"/>
      <w:marRight w:val="0"/>
      <w:marTop w:val="0"/>
      <w:marBottom w:val="0"/>
      <w:divBdr>
        <w:top w:val="none" w:sz="0" w:space="0" w:color="auto"/>
        <w:left w:val="none" w:sz="0" w:space="0" w:color="auto"/>
        <w:bottom w:val="none" w:sz="0" w:space="0" w:color="auto"/>
        <w:right w:val="none" w:sz="0" w:space="0" w:color="auto"/>
      </w:divBdr>
    </w:div>
    <w:div w:id="1667006185">
      <w:bodyDiv w:val="1"/>
      <w:marLeft w:val="0"/>
      <w:marRight w:val="0"/>
      <w:marTop w:val="0"/>
      <w:marBottom w:val="0"/>
      <w:divBdr>
        <w:top w:val="none" w:sz="0" w:space="0" w:color="auto"/>
        <w:left w:val="none" w:sz="0" w:space="0" w:color="auto"/>
        <w:bottom w:val="none" w:sz="0" w:space="0" w:color="auto"/>
        <w:right w:val="none" w:sz="0" w:space="0" w:color="auto"/>
      </w:divBdr>
    </w:div>
    <w:div w:id="1688484579">
      <w:bodyDiv w:val="1"/>
      <w:marLeft w:val="0"/>
      <w:marRight w:val="0"/>
      <w:marTop w:val="0"/>
      <w:marBottom w:val="0"/>
      <w:divBdr>
        <w:top w:val="none" w:sz="0" w:space="0" w:color="auto"/>
        <w:left w:val="none" w:sz="0" w:space="0" w:color="auto"/>
        <w:bottom w:val="none" w:sz="0" w:space="0" w:color="auto"/>
        <w:right w:val="none" w:sz="0" w:space="0" w:color="auto"/>
      </w:divBdr>
    </w:div>
    <w:div w:id="180854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6926</Words>
  <Characters>39481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liujihong2008@qq.con</cp:lastModifiedBy>
  <cp:revision>22</cp:revision>
  <dcterms:created xsi:type="dcterms:W3CDTF">2021-09-06T00:05:00Z</dcterms:created>
  <dcterms:modified xsi:type="dcterms:W3CDTF">2021-10-11T09:10:00Z</dcterms:modified>
</cp:coreProperties>
</file>