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066137" w14:textId="77777777" w:rsidR="00A77B3E" w:rsidRDefault="003F5AE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CC331B" w14:textId="77777777" w:rsidR="00A77B3E" w:rsidRDefault="003F5AE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60883</w:t>
      </w:r>
    </w:p>
    <w:p w14:paraId="02D1482A" w14:textId="77777777" w:rsidR="00A77B3E" w:rsidRDefault="003F5AE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1CA23F6" w14:textId="77777777" w:rsidR="00A77B3E" w:rsidRDefault="00A77B3E">
      <w:pPr>
        <w:spacing w:line="360" w:lineRule="auto"/>
        <w:jc w:val="both"/>
      </w:pPr>
    </w:p>
    <w:p w14:paraId="32D270C2" w14:textId="77777777" w:rsidR="00A77B3E" w:rsidRDefault="003F5AE8">
      <w:pPr>
        <w:spacing w:line="360" w:lineRule="auto"/>
        <w:jc w:val="both"/>
      </w:pPr>
      <w:r>
        <w:rPr>
          <w:rFonts w:ascii="Book Antiqua" w:eastAsia="Book Antiqua" w:hAnsi="Book Antiqua" w:cs="Book Antiqua"/>
          <w:b/>
          <w:i/>
          <w:color w:val="000000"/>
        </w:rPr>
        <w:t>Prospective Study</w:t>
      </w:r>
    </w:p>
    <w:p w14:paraId="4E3C8B88" w14:textId="2CE2518C" w:rsidR="00A77B3E" w:rsidRDefault="003F5AE8">
      <w:pPr>
        <w:spacing w:line="360" w:lineRule="auto"/>
        <w:jc w:val="both"/>
      </w:pPr>
      <w:r>
        <w:rPr>
          <w:rFonts w:ascii="Book Antiqua" w:eastAsia="Book Antiqua" w:hAnsi="Book Antiqua" w:cs="Book Antiqua"/>
          <w:b/>
          <w:color w:val="000000"/>
        </w:rPr>
        <w:t xml:space="preserve">Could </w:t>
      </w:r>
      <w:r w:rsidR="0037361F">
        <w:rPr>
          <w:rFonts w:ascii="Book Antiqua" w:eastAsia="Book Antiqua" w:hAnsi="Book Antiqua" w:cs="Book Antiqua"/>
          <w:b/>
          <w:color w:val="000000"/>
        </w:rPr>
        <w:t>saline irrigation clear all residual common bile duct stones after lithotripsy? A</w:t>
      </w:r>
      <w:r>
        <w:rPr>
          <w:rFonts w:ascii="Book Antiqua" w:eastAsia="Book Antiqua" w:hAnsi="Book Antiqua" w:cs="Book Antiqua"/>
          <w:b/>
          <w:color w:val="000000"/>
        </w:rPr>
        <w:t xml:space="preserve"> self-controlled prospective cohort study</w:t>
      </w:r>
    </w:p>
    <w:p w14:paraId="03C1BE12" w14:textId="77777777" w:rsidR="00A77B3E" w:rsidRDefault="00A77B3E">
      <w:pPr>
        <w:spacing w:line="360" w:lineRule="auto"/>
        <w:jc w:val="both"/>
      </w:pPr>
    </w:p>
    <w:p w14:paraId="3AA56DF7" w14:textId="7C460453" w:rsidR="00A77B3E" w:rsidRDefault="0037361F">
      <w:pPr>
        <w:spacing w:line="360" w:lineRule="auto"/>
        <w:jc w:val="both"/>
      </w:pPr>
      <w:r>
        <w:rPr>
          <w:rFonts w:ascii="Book Antiqua" w:eastAsia="Book Antiqua" w:hAnsi="Book Antiqua" w:cs="Book Antiqua"/>
          <w:color w:val="000000"/>
        </w:rPr>
        <w:t xml:space="preserve">Lin YY </w:t>
      </w:r>
      <w:r w:rsidRPr="002F632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F5AE8">
        <w:rPr>
          <w:rFonts w:ascii="Book Antiqua" w:eastAsia="Book Antiqua" w:hAnsi="Book Antiqua" w:cs="Book Antiqua"/>
          <w:color w:val="000000"/>
        </w:rPr>
        <w:t>Saline irrigation removes residual stones</w:t>
      </w:r>
    </w:p>
    <w:p w14:paraId="777863C2" w14:textId="77777777" w:rsidR="00A77B3E" w:rsidRDefault="00A77B3E">
      <w:pPr>
        <w:spacing w:line="360" w:lineRule="auto"/>
        <w:jc w:val="both"/>
      </w:pPr>
    </w:p>
    <w:p w14:paraId="6098112C" w14:textId="77777777" w:rsidR="00A77B3E" w:rsidRDefault="003F5AE8">
      <w:pPr>
        <w:spacing w:line="360" w:lineRule="auto"/>
        <w:jc w:val="both"/>
      </w:pPr>
      <w:r>
        <w:rPr>
          <w:rFonts w:ascii="Book Antiqua" w:eastAsia="Book Antiqua" w:hAnsi="Book Antiqua" w:cs="Book Antiqua"/>
          <w:color w:val="000000"/>
        </w:rPr>
        <w:t>Yan-Yan Lin, Yu-Dong Wang, Ping Yue, Xian-Zhuo Zhang, Joseph W Leung, Pan-Pan Jiao, Man Yang, Hai-Ping Wang, Bing Bai, Ying Liu, Jin-Duo Zhang, Hong-Bo Chen, Wen-Bo Meng, Xun Li</w:t>
      </w:r>
    </w:p>
    <w:p w14:paraId="44D79D06" w14:textId="77777777" w:rsidR="00A77B3E" w:rsidRDefault="00A77B3E">
      <w:pPr>
        <w:spacing w:line="360" w:lineRule="auto"/>
        <w:jc w:val="both"/>
      </w:pPr>
    </w:p>
    <w:p w14:paraId="1EAFD96E" w14:textId="15B7ADC0" w:rsidR="00A77B3E" w:rsidRDefault="003F5AE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Yan-Yan Lin, Ping Yue, Xian-Zhuo Zhang, Bing Bai, Jin-Duo Zhang, Wen-Bo Meng, Xun Li, </w:t>
      </w:r>
      <w:r w:rsidR="00977FFA" w:rsidRPr="00977FFA">
        <w:rPr>
          <w:rFonts w:ascii="Book Antiqua" w:eastAsia="Book Antiqua" w:hAnsi="Book Antiqua" w:cs="Book Antiqua"/>
          <w:color w:val="000000"/>
        </w:rPr>
        <w:t xml:space="preserve">Department of </w:t>
      </w:r>
      <w:r w:rsidR="00A855CB" w:rsidRPr="00A855CB">
        <w:rPr>
          <w:rFonts w:ascii="Book Antiqua" w:eastAsia="Book Antiqua" w:hAnsi="Book Antiqua" w:cs="Book Antiqua"/>
          <w:color w:val="000000"/>
        </w:rPr>
        <w:t>General Surgery</w:t>
      </w:r>
      <w:r>
        <w:rPr>
          <w:rFonts w:ascii="Book Antiqua" w:eastAsia="Book Antiqua" w:hAnsi="Book Antiqua" w:cs="Book Antiqua"/>
          <w:color w:val="000000"/>
        </w:rPr>
        <w:t xml:space="preserve">, </w:t>
      </w:r>
      <w:r w:rsidR="00C20DEB" w:rsidRPr="00C20DEB">
        <w:rPr>
          <w:rFonts w:ascii="Book Antiqua" w:eastAsia="Book Antiqua" w:hAnsi="Book Antiqua" w:cs="Book Antiqua"/>
          <w:color w:val="000000"/>
        </w:rPr>
        <w:t>The First</w:t>
      </w:r>
      <w:r w:rsidR="00C20DEB">
        <w:rPr>
          <w:rFonts w:ascii="Book Antiqua" w:hAnsi="Book Antiqua" w:cs="Book Antiqua" w:hint="eastAsia"/>
          <w:color w:val="000000"/>
          <w:lang w:eastAsia="zh-CN"/>
        </w:rPr>
        <w:t xml:space="preserve"> </w:t>
      </w:r>
      <w:r w:rsidR="00015537">
        <w:rPr>
          <w:rFonts w:ascii="Book Antiqua" w:eastAsia="Book Antiqua" w:hAnsi="Book Antiqua" w:cs="Book Antiqua"/>
          <w:color w:val="000000"/>
        </w:rPr>
        <w:t xml:space="preserve">Hospital of </w:t>
      </w:r>
      <w:r>
        <w:rPr>
          <w:rFonts w:ascii="Book Antiqua" w:eastAsia="Book Antiqua" w:hAnsi="Book Antiqua" w:cs="Book Antiqua"/>
          <w:color w:val="000000"/>
        </w:rPr>
        <w:t>Lanzhou University, Lanzhou 730000, Gansu Province, China</w:t>
      </w:r>
    </w:p>
    <w:p w14:paraId="5C1EE6AC" w14:textId="77777777" w:rsidR="00977FFA" w:rsidRDefault="00977FFA">
      <w:pPr>
        <w:spacing w:line="360" w:lineRule="auto"/>
        <w:jc w:val="both"/>
        <w:rPr>
          <w:rFonts w:ascii="Book Antiqua" w:eastAsia="Book Antiqua" w:hAnsi="Book Antiqua" w:cs="Book Antiqua"/>
          <w:b/>
          <w:bCs/>
          <w:color w:val="000000"/>
        </w:rPr>
      </w:pPr>
    </w:p>
    <w:p w14:paraId="2E70AC97" w14:textId="0E5268B6" w:rsidR="00A77B3E" w:rsidRDefault="003F5AE8">
      <w:pPr>
        <w:spacing w:line="360" w:lineRule="auto"/>
        <w:jc w:val="both"/>
      </w:pPr>
      <w:r>
        <w:rPr>
          <w:rFonts w:ascii="Book Antiqua" w:eastAsia="Book Antiqua" w:hAnsi="Book Antiqua" w:cs="Book Antiqua"/>
          <w:b/>
          <w:bCs/>
          <w:color w:val="000000"/>
        </w:rPr>
        <w:t xml:space="preserve">Yan-Yan Lin, Ping Yue, Hai-Ping Wang, Bing Bai, Jin-Duo Zhang, Wen-Bo Meng, Xun Li, </w:t>
      </w:r>
      <w:r>
        <w:rPr>
          <w:rFonts w:ascii="Book Antiqua" w:eastAsia="Book Antiqua" w:hAnsi="Book Antiqua" w:cs="Book Antiqua"/>
          <w:color w:val="000000"/>
        </w:rPr>
        <w:t xml:space="preserve">Clinical Medical College Cancer Center of Lanzhou University, </w:t>
      </w:r>
      <w:r w:rsidR="00C20DEB" w:rsidRPr="00C20DEB">
        <w:rPr>
          <w:rFonts w:ascii="Book Antiqua" w:eastAsia="Book Antiqua" w:hAnsi="Book Antiqua" w:cs="Book Antiqua"/>
          <w:color w:val="000000"/>
        </w:rPr>
        <w:t>The First</w:t>
      </w:r>
      <w:r w:rsidR="00C20DEB">
        <w:rPr>
          <w:rFonts w:ascii="Book Antiqua" w:hAnsi="Book Antiqua" w:cs="Book Antiqua" w:hint="eastAsia"/>
          <w:color w:val="000000"/>
          <w:lang w:eastAsia="zh-CN"/>
        </w:rPr>
        <w:t xml:space="preserve"> </w:t>
      </w:r>
      <w:r>
        <w:rPr>
          <w:rFonts w:ascii="Book Antiqua" w:eastAsia="Book Antiqua" w:hAnsi="Book Antiqua" w:cs="Book Antiqua"/>
          <w:color w:val="000000"/>
        </w:rPr>
        <w:t>Hospital of Lanzhou University, Lanzhou 730000, Gansu Province, China</w:t>
      </w:r>
    </w:p>
    <w:p w14:paraId="3399F726" w14:textId="77777777" w:rsidR="00A77B3E" w:rsidRDefault="00A77B3E">
      <w:pPr>
        <w:spacing w:line="360" w:lineRule="auto"/>
        <w:jc w:val="both"/>
      </w:pPr>
    </w:p>
    <w:p w14:paraId="34AB3290" w14:textId="7FD51870" w:rsidR="00A77B3E" w:rsidRDefault="003F5AE8">
      <w:pPr>
        <w:spacing w:line="360" w:lineRule="auto"/>
        <w:jc w:val="both"/>
      </w:pPr>
      <w:r>
        <w:rPr>
          <w:rFonts w:ascii="Book Antiqua" w:eastAsia="Book Antiqua" w:hAnsi="Book Antiqua" w:cs="Book Antiqua"/>
          <w:b/>
          <w:bCs/>
          <w:color w:val="000000"/>
        </w:rPr>
        <w:t xml:space="preserve">Yan-Yan Lin, Ping Yue, Hai-Ping Wang, Bing Bai, Jin-Duo Zhang, Wen-Bo Meng, Xun Li, </w:t>
      </w:r>
      <w:r>
        <w:rPr>
          <w:rFonts w:ascii="Book Antiqua" w:eastAsia="Book Antiqua" w:hAnsi="Book Antiqua" w:cs="Book Antiqua"/>
          <w:color w:val="000000"/>
        </w:rPr>
        <w:t>Key Laboratory of Biological Therapy and Regenerative Medicine Transformation</w:t>
      </w:r>
      <w:r w:rsidR="005D187E">
        <w:rPr>
          <w:rFonts w:ascii="Book Antiqua" w:eastAsia="Book Antiqua" w:hAnsi="Book Antiqua" w:cs="Book Antiqua"/>
          <w:color w:val="000000"/>
        </w:rPr>
        <w:t xml:space="preserve"> of</w:t>
      </w:r>
      <w:r>
        <w:rPr>
          <w:rFonts w:ascii="Book Antiqua" w:eastAsia="Book Antiqua" w:hAnsi="Book Antiqua" w:cs="Book Antiqua"/>
          <w:color w:val="000000"/>
        </w:rPr>
        <w:t xml:space="preserve"> Gansu Province, </w:t>
      </w:r>
      <w:r w:rsidR="00C20DEB" w:rsidRPr="00C20DEB">
        <w:rPr>
          <w:rFonts w:ascii="Book Antiqua" w:eastAsia="Book Antiqua" w:hAnsi="Book Antiqua" w:cs="Book Antiqua"/>
          <w:color w:val="000000"/>
        </w:rPr>
        <w:t>The First</w:t>
      </w:r>
      <w:r w:rsidR="00C20DEB">
        <w:rPr>
          <w:rFonts w:ascii="Book Antiqua" w:hAnsi="Book Antiqua" w:cs="Book Antiqua" w:hint="eastAsia"/>
          <w:color w:val="000000"/>
          <w:lang w:eastAsia="zh-CN"/>
        </w:rPr>
        <w:t xml:space="preserve"> </w:t>
      </w:r>
      <w:r>
        <w:rPr>
          <w:rFonts w:ascii="Book Antiqua" w:eastAsia="Book Antiqua" w:hAnsi="Book Antiqua" w:cs="Book Antiqua"/>
          <w:color w:val="000000"/>
        </w:rPr>
        <w:t>Hospital of Lanzhou University, Lanzhou 730000, Gansu Province, China</w:t>
      </w:r>
    </w:p>
    <w:p w14:paraId="26BF9C46" w14:textId="4A6D9733" w:rsidR="00A77B3E" w:rsidRDefault="00A77B3E">
      <w:pPr>
        <w:spacing w:line="360" w:lineRule="auto"/>
        <w:jc w:val="both"/>
      </w:pPr>
    </w:p>
    <w:p w14:paraId="7FB5A693" w14:textId="5F43C4E6" w:rsidR="00246C6B" w:rsidRDefault="00246C6B" w:rsidP="00246C6B">
      <w:pPr>
        <w:spacing w:line="360" w:lineRule="auto"/>
        <w:jc w:val="both"/>
        <w:rPr>
          <w:rFonts w:ascii="Book Antiqua" w:hAnsi="Book Antiqua"/>
          <w:lang w:eastAsia="zh-CN"/>
        </w:rPr>
      </w:pPr>
      <w:r w:rsidRPr="00977FFA">
        <w:rPr>
          <w:rFonts w:ascii="Book Antiqua" w:eastAsia="Book Antiqua" w:hAnsi="Book Antiqua" w:cs="Book Antiqua"/>
          <w:b/>
          <w:bCs/>
          <w:color w:val="000000"/>
        </w:rPr>
        <w:t>Yu-Dong Wang,</w:t>
      </w:r>
      <w:r w:rsidRPr="00977FFA">
        <w:rPr>
          <w:rFonts w:ascii="Book Antiqua" w:hAnsi="Book Antiqua"/>
          <w:lang w:eastAsia="zh-CN"/>
        </w:rPr>
        <w:t xml:space="preserve"> Department of General Surgery, </w:t>
      </w:r>
      <w:r w:rsidR="00C20DEB" w:rsidRPr="00C20DEB">
        <w:rPr>
          <w:rFonts w:ascii="Book Antiqua" w:hAnsi="Book Antiqua"/>
          <w:lang w:eastAsia="zh-CN"/>
        </w:rPr>
        <w:t>The First</w:t>
      </w:r>
      <w:r w:rsidR="00C20DEB">
        <w:rPr>
          <w:rFonts w:ascii="Book Antiqua" w:hAnsi="Book Antiqua" w:hint="eastAsia"/>
          <w:lang w:eastAsia="zh-CN"/>
        </w:rPr>
        <w:t xml:space="preserve"> </w:t>
      </w:r>
      <w:r w:rsidRPr="00977FFA">
        <w:rPr>
          <w:rFonts w:ascii="Book Antiqua" w:hAnsi="Book Antiqua"/>
          <w:lang w:eastAsia="zh-CN"/>
        </w:rPr>
        <w:t>Affiliated Hospital of Henan Polytechnic University, Jiaozuo 454001,</w:t>
      </w:r>
      <w:r>
        <w:rPr>
          <w:rFonts w:ascii="Book Antiqua" w:eastAsia="Book Antiqua" w:hAnsi="Book Antiqua" w:cs="Book Antiqua"/>
          <w:color w:val="000000"/>
        </w:rPr>
        <w:t xml:space="preserve"> Henan Province,</w:t>
      </w:r>
      <w:r w:rsidRPr="00977FFA">
        <w:rPr>
          <w:rFonts w:ascii="Book Antiqua" w:hAnsi="Book Antiqua"/>
          <w:lang w:eastAsia="zh-CN"/>
        </w:rPr>
        <w:t xml:space="preserve"> China</w:t>
      </w:r>
    </w:p>
    <w:p w14:paraId="02800D3B" w14:textId="05884F27" w:rsidR="00246C6B" w:rsidRDefault="00246C6B" w:rsidP="00246C6B">
      <w:pPr>
        <w:spacing w:line="360" w:lineRule="auto"/>
        <w:jc w:val="both"/>
        <w:rPr>
          <w:rFonts w:ascii="Book Antiqua" w:hAnsi="Book Antiqua"/>
          <w:lang w:eastAsia="zh-CN"/>
        </w:rPr>
      </w:pPr>
    </w:p>
    <w:p w14:paraId="59513FEB" w14:textId="215CA343" w:rsidR="00246C6B" w:rsidRPr="00246C6B" w:rsidRDefault="00246C6B" w:rsidP="00246C6B">
      <w:pPr>
        <w:spacing w:line="360" w:lineRule="auto"/>
        <w:jc w:val="both"/>
      </w:pPr>
      <w:r>
        <w:rPr>
          <w:rFonts w:ascii="Book Antiqua" w:eastAsia="Book Antiqua" w:hAnsi="Book Antiqua" w:cs="Book Antiqua"/>
          <w:b/>
          <w:bCs/>
          <w:color w:val="000000"/>
        </w:rPr>
        <w:t xml:space="preserve">Xian-Zhuo Zhang, </w:t>
      </w:r>
      <w:r w:rsidRPr="00977FFA">
        <w:rPr>
          <w:rFonts w:ascii="Book Antiqua" w:eastAsia="Book Antiqua" w:hAnsi="Book Antiqua" w:cs="Book Antiqua"/>
          <w:b/>
          <w:bCs/>
          <w:color w:val="000000"/>
        </w:rPr>
        <w:t>Pan-Pan Jiao</w:t>
      </w:r>
      <w:r>
        <w:rPr>
          <w:rFonts w:ascii="Book Antiqua" w:eastAsia="Book Antiqua" w:hAnsi="Book Antiqua" w:cs="Book Antiqua"/>
          <w:b/>
          <w:bCs/>
          <w:color w:val="000000"/>
        </w:rPr>
        <w:t>,</w:t>
      </w:r>
      <w:r w:rsidRPr="00C20DEB">
        <w:rPr>
          <w:rFonts w:ascii="Book Antiqua" w:eastAsia="Book Antiqua" w:hAnsi="Book Antiqua" w:cs="Book Antiqua"/>
          <w:bCs/>
          <w:color w:val="000000"/>
        </w:rPr>
        <w:t xml:space="preserve"> </w:t>
      </w:r>
      <w:r w:rsidR="00C20DEB" w:rsidRPr="00C20DEB">
        <w:rPr>
          <w:rFonts w:ascii="Book Antiqua" w:eastAsia="Book Antiqua" w:hAnsi="Book Antiqua" w:cs="Book Antiqua"/>
          <w:bCs/>
          <w:color w:val="000000"/>
        </w:rPr>
        <w:t>The First</w:t>
      </w:r>
      <w:r w:rsidR="00C20DEB" w:rsidRPr="00C20DEB">
        <w:rPr>
          <w:rFonts w:ascii="Book Antiqua" w:hAnsi="Book Antiqua" w:cs="Book Antiqua" w:hint="eastAsia"/>
          <w:bCs/>
          <w:color w:val="000000"/>
          <w:lang w:eastAsia="zh-CN"/>
        </w:rPr>
        <w:t xml:space="preserve"> </w:t>
      </w:r>
      <w:r w:rsidRPr="00A855CB">
        <w:rPr>
          <w:rFonts w:ascii="Book Antiqua" w:eastAsia="Book Antiqua" w:hAnsi="Book Antiqua" w:cs="Book Antiqua"/>
          <w:color w:val="000000"/>
        </w:rPr>
        <w:t>School of Clinical Medicine</w:t>
      </w:r>
      <w:r>
        <w:rPr>
          <w:rFonts w:ascii="Book Antiqua" w:eastAsia="Book Antiqua" w:hAnsi="Book Antiqua" w:cs="Book Antiqua"/>
          <w:color w:val="000000"/>
        </w:rPr>
        <w:t>, Lanzhou University, Lanzhou 730000, Gansu Province, China</w:t>
      </w:r>
    </w:p>
    <w:p w14:paraId="694E6640" w14:textId="77777777" w:rsidR="00246C6B" w:rsidRDefault="00246C6B">
      <w:pPr>
        <w:spacing w:line="360" w:lineRule="auto"/>
        <w:jc w:val="both"/>
      </w:pPr>
    </w:p>
    <w:p w14:paraId="1FDAFABB" w14:textId="77777777" w:rsidR="00A77B3E" w:rsidRDefault="003F5AE8">
      <w:pPr>
        <w:spacing w:line="360" w:lineRule="auto"/>
        <w:jc w:val="both"/>
      </w:pPr>
      <w:r>
        <w:rPr>
          <w:rFonts w:ascii="Book Antiqua" w:eastAsia="Book Antiqua" w:hAnsi="Book Antiqua" w:cs="Book Antiqua"/>
          <w:b/>
          <w:bCs/>
          <w:color w:val="000000"/>
        </w:rPr>
        <w:t xml:space="preserve">Joseph W Leung, </w:t>
      </w:r>
      <w:r>
        <w:rPr>
          <w:rFonts w:ascii="Book Antiqua" w:eastAsia="Book Antiqua" w:hAnsi="Book Antiqua" w:cs="Book Antiqua"/>
          <w:color w:val="000000"/>
        </w:rPr>
        <w:t>Department of Gastroenterology, Sacramento VA Medical Center, Mather, CA 95655-4200, United States</w:t>
      </w:r>
    </w:p>
    <w:p w14:paraId="2ED18E7C" w14:textId="77777777" w:rsidR="00A77B3E" w:rsidRDefault="00A77B3E">
      <w:pPr>
        <w:spacing w:line="360" w:lineRule="auto"/>
        <w:jc w:val="both"/>
      </w:pPr>
    </w:p>
    <w:p w14:paraId="3853E784" w14:textId="77777777" w:rsidR="00A77B3E" w:rsidRDefault="003F5AE8">
      <w:pPr>
        <w:spacing w:line="360" w:lineRule="auto"/>
        <w:jc w:val="both"/>
      </w:pPr>
      <w:r>
        <w:rPr>
          <w:rFonts w:ascii="Book Antiqua" w:eastAsia="Book Antiqua" w:hAnsi="Book Antiqua" w:cs="Book Antiqua"/>
          <w:b/>
          <w:bCs/>
          <w:color w:val="000000"/>
        </w:rPr>
        <w:t xml:space="preserve">Joseph W Leung, </w:t>
      </w:r>
      <w:r>
        <w:rPr>
          <w:rFonts w:ascii="Book Antiqua" w:eastAsia="Book Antiqua" w:hAnsi="Book Antiqua" w:cs="Book Antiqua"/>
          <w:color w:val="000000"/>
        </w:rPr>
        <w:t>Department of Gastroenterology and Hepatology, UC Davis Medical Center, Sacramento, CA 95817, United States</w:t>
      </w:r>
    </w:p>
    <w:p w14:paraId="05E57CD6" w14:textId="77777777" w:rsidR="00A77B3E" w:rsidRDefault="00A77B3E">
      <w:pPr>
        <w:spacing w:line="360" w:lineRule="auto"/>
        <w:jc w:val="both"/>
      </w:pPr>
    </w:p>
    <w:p w14:paraId="4FF2D4F7" w14:textId="77777777" w:rsidR="00A77B3E" w:rsidRDefault="003F5AE8">
      <w:pPr>
        <w:spacing w:line="360" w:lineRule="auto"/>
        <w:jc w:val="both"/>
      </w:pPr>
      <w:r>
        <w:rPr>
          <w:rFonts w:ascii="Book Antiqua" w:eastAsia="Book Antiqua" w:hAnsi="Book Antiqua" w:cs="Book Antiqua"/>
          <w:b/>
          <w:bCs/>
          <w:color w:val="000000"/>
        </w:rPr>
        <w:t xml:space="preserve">Man Yang, </w:t>
      </w:r>
      <w:r>
        <w:rPr>
          <w:rFonts w:ascii="Book Antiqua" w:eastAsia="Book Antiqua" w:hAnsi="Book Antiqua" w:cs="Book Antiqua"/>
          <w:color w:val="000000"/>
        </w:rPr>
        <w:t>Department of Gastroenterology, Songgang People’s Hospital, Shenzhen 518105, Guangdong Province, China</w:t>
      </w:r>
    </w:p>
    <w:p w14:paraId="31E0DC8D" w14:textId="77777777" w:rsidR="00A77B3E" w:rsidRDefault="00A77B3E">
      <w:pPr>
        <w:spacing w:line="360" w:lineRule="auto"/>
        <w:jc w:val="both"/>
      </w:pPr>
    </w:p>
    <w:p w14:paraId="1A79D861" w14:textId="77777777" w:rsidR="00A77B3E" w:rsidRDefault="003F5AE8">
      <w:pPr>
        <w:spacing w:line="360" w:lineRule="auto"/>
        <w:jc w:val="both"/>
      </w:pPr>
      <w:r>
        <w:rPr>
          <w:rFonts w:ascii="Book Antiqua" w:eastAsia="Book Antiqua" w:hAnsi="Book Antiqua" w:cs="Book Antiqua"/>
          <w:b/>
          <w:bCs/>
          <w:color w:val="000000"/>
        </w:rPr>
        <w:t xml:space="preserve">Ying Liu, </w:t>
      </w:r>
      <w:r>
        <w:rPr>
          <w:rFonts w:ascii="Book Antiqua" w:eastAsia="Book Antiqua" w:hAnsi="Book Antiqua" w:cs="Book Antiqua"/>
          <w:color w:val="000000"/>
        </w:rPr>
        <w:t>School of Foreign Languages and Literatures, Lanzhou University, Lanzhou 730000, Gansu Province, China</w:t>
      </w:r>
    </w:p>
    <w:p w14:paraId="4F6EBBD5" w14:textId="77777777" w:rsidR="00A77B3E" w:rsidRDefault="00A77B3E">
      <w:pPr>
        <w:spacing w:line="360" w:lineRule="auto"/>
        <w:jc w:val="both"/>
      </w:pPr>
    </w:p>
    <w:p w14:paraId="6628B5DD" w14:textId="77777777" w:rsidR="00A77B3E" w:rsidRDefault="003F5AE8">
      <w:pPr>
        <w:spacing w:line="360" w:lineRule="auto"/>
        <w:jc w:val="both"/>
      </w:pPr>
      <w:r>
        <w:rPr>
          <w:rFonts w:ascii="Book Antiqua" w:eastAsia="Book Antiqua" w:hAnsi="Book Antiqua" w:cs="Book Antiqua"/>
          <w:b/>
          <w:bCs/>
          <w:color w:val="000000"/>
        </w:rPr>
        <w:t xml:space="preserve">Hong-Bo Chen, </w:t>
      </w:r>
      <w:r>
        <w:rPr>
          <w:rFonts w:ascii="Book Antiqua" w:eastAsia="Book Antiqua" w:hAnsi="Book Antiqua" w:cs="Book Antiqua"/>
          <w:color w:val="000000"/>
        </w:rPr>
        <w:t>School of Pharmaceutical Sciences, Sun Yat-sen University, Shenzhen 518105, Guangdong Province, China</w:t>
      </w:r>
    </w:p>
    <w:p w14:paraId="147B6528" w14:textId="77777777" w:rsidR="00A77B3E" w:rsidRDefault="00A77B3E">
      <w:pPr>
        <w:spacing w:line="360" w:lineRule="auto"/>
        <w:jc w:val="both"/>
      </w:pPr>
    </w:p>
    <w:p w14:paraId="5CE47A88" w14:textId="251EA559" w:rsidR="00A77B3E" w:rsidRDefault="003F5AE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0"/>
          <w:shd w:val="clear" w:color="auto" w:fill="FFFFFF"/>
        </w:rPr>
        <w:t>Lin</w:t>
      </w:r>
      <w:r w:rsidR="0037361F">
        <w:rPr>
          <w:rFonts w:ascii="Book Antiqua" w:eastAsia="Book Antiqua" w:hAnsi="Book Antiqua" w:cs="Book Antiqua"/>
          <w:color w:val="000000"/>
          <w:szCs w:val="20"/>
          <w:shd w:val="clear" w:color="auto" w:fill="FFFFFF"/>
        </w:rPr>
        <w:t xml:space="preserve"> YY</w:t>
      </w:r>
      <w:r>
        <w:rPr>
          <w:rFonts w:ascii="Book Antiqua" w:eastAsia="Book Antiqua" w:hAnsi="Book Antiqua" w:cs="Book Antiqua"/>
          <w:color w:val="000000"/>
          <w:szCs w:val="20"/>
          <w:shd w:val="clear" w:color="auto" w:fill="FFFFFF"/>
        </w:rPr>
        <w:t>, Wang</w:t>
      </w:r>
      <w:r w:rsidR="0037361F">
        <w:rPr>
          <w:rFonts w:ascii="Book Antiqua" w:eastAsia="Book Antiqua" w:hAnsi="Book Antiqua" w:cs="Book Antiqua"/>
          <w:color w:val="000000"/>
          <w:szCs w:val="20"/>
          <w:shd w:val="clear" w:color="auto" w:fill="FFFFFF"/>
        </w:rPr>
        <w:t xml:space="preserve"> YD</w:t>
      </w:r>
      <w:r>
        <w:rPr>
          <w:rFonts w:ascii="Book Antiqua" w:eastAsia="Book Antiqua" w:hAnsi="Book Antiqua" w:cs="Book Antiqua"/>
          <w:color w:val="000000"/>
          <w:szCs w:val="20"/>
          <w:shd w:val="clear" w:color="auto" w:fill="FFFFFF"/>
        </w:rPr>
        <w:t>, Yue</w:t>
      </w:r>
      <w:r w:rsidR="0037361F">
        <w:rPr>
          <w:rFonts w:ascii="Book Antiqua" w:eastAsia="Book Antiqua" w:hAnsi="Book Antiqua" w:cs="Book Antiqua"/>
          <w:color w:val="000000"/>
          <w:szCs w:val="20"/>
          <w:shd w:val="clear" w:color="auto" w:fill="FFFFFF"/>
        </w:rPr>
        <w:t xml:space="preserve"> P</w:t>
      </w:r>
      <w:r w:rsidR="005D187E">
        <w:rPr>
          <w:rFonts w:ascii="Book Antiqua" w:eastAsia="Book Antiqua" w:hAnsi="Book Antiqua" w:cs="Book Antiqua"/>
          <w:color w:val="000000"/>
          <w:szCs w:val="20"/>
          <w:shd w:val="clear" w:color="auto" w:fill="FFFFFF"/>
        </w:rPr>
        <w:t>,</w:t>
      </w:r>
      <w:r>
        <w:rPr>
          <w:rFonts w:ascii="Book Antiqua" w:eastAsia="Book Antiqua" w:hAnsi="Book Antiqua" w:cs="Book Antiqua"/>
          <w:color w:val="000000"/>
          <w:szCs w:val="20"/>
          <w:shd w:val="clear" w:color="auto" w:fill="FFFFFF"/>
        </w:rPr>
        <w:t xml:space="preserve"> and Zhang </w:t>
      </w:r>
      <w:r w:rsidR="0037361F">
        <w:rPr>
          <w:rFonts w:ascii="Book Antiqua" w:eastAsia="Book Antiqua" w:hAnsi="Book Antiqua" w:cs="Book Antiqua"/>
          <w:color w:val="000000"/>
          <w:szCs w:val="20"/>
          <w:shd w:val="clear" w:color="auto" w:fill="FFFFFF"/>
        </w:rPr>
        <w:t xml:space="preserve">XZ </w:t>
      </w:r>
      <w:r>
        <w:rPr>
          <w:rFonts w:ascii="Book Antiqua" w:eastAsia="Book Antiqua" w:hAnsi="Book Antiqua" w:cs="Book Antiqua"/>
          <w:color w:val="000000"/>
          <w:szCs w:val="20"/>
          <w:shd w:val="clear" w:color="auto" w:fill="FFFFFF"/>
        </w:rPr>
        <w:t>contributed equally to this work</w:t>
      </w:r>
      <w:r w:rsidR="0037361F">
        <w:rPr>
          <w:rFonts w:ascii="Book Antiqua" w:eastAsia="Book Antiqua" w:hAnsi="Book Antiqua" w:cs="Book Antiqua"/>
          <w:color w:val="000000"/>
          <w:szCs w:val="20"/>
          <w:shd w:val="clear" w:color="auto" w:fill="FFFFFF"/>
        </w:rPr>
        <w:t>; Lin YY, Wang YD</w:t>
      </w:r>
      <w:r w:rsidR="00015537" w:rsidRPr="00015537">
        <w:rPr>
          <w:rFonts w:ascii="Book Antiqua" w:eastAsia="Book Antiqua" w:hAnsi="Book Antiqua" w:cs="Book Antiqua"/>
          <w:color w:val="000000"/>
          <w:szCs w:val="20"/>
          <w:shd w:val="clear" w:color="auto" w:fill="FFFFFF"/>
        </w:rPr>
        <w:t>, Yue P</w:t>
      </w:r>
      <w:r w:rsidR="0037361F">
        <w:rPr>
          <w:rFonts w:ascii="Book Antiqua" w:eastAsia="Book Antiqua" w:hAnsi="Book Antiqua" w:cs="Book Antiqua"/>
          <w:color w:val="000000"/>
          <w:szCs w:val="20"/>
          <w:shd w:val="clear" w:color="auto" w:fill="FFFFFF"/>
        </w:rPr>
        <w:t>, Leung  JW</w:t>
      </w:r>
      <w:r w:rsidR="005D187E">
        <w:rPr>
          <w:rFonts w:ascii="Book Antiqua" w:eastAsia="Book Antiqua" w:hAnsi="Book Antiqua" w:cs="Book Antiqua"/>
          <w:color w:val="000000"/>
          <w:szCs w:val="20"/>
          <w:shd w:val="clear" w:color="auto" w:fill="FFFFFF"/>
        </w:rPr>
        <w:t>,</w:t>
      </w:r>
      <w:r w:rsidR="0037361F">
        <w:rPr>
          <w:rFonts w:ascii="Book Antiqua" w:eastAsia="Book Antiqua" w:hAnsi="Book Antiqua" w:cs="Book Antiqua"/>
          <w:color w:val="000000"/>
          <w:szCs w:val="20"/>
          <w:shd w:val="clear" w:color="auto" w:fill="FFFFFF"/>
        </w:rPr>
        <w:t xml:space="preserve"> and Meng WB </w:t>
      </w:r>
      <w:r w:rsidR="0037361F" w:rsidRPr="0037361F">
        <w:rPr>
          <w:rFonts w:ascii="Book Antiqua" w:eastAsia="Book Antiqua" w:hAnsi="Book Antiqua" w:cs="Book Antiqua"/>
          <w:color w:val="000000"/>
          <w:szCs w:val="20"/>
          <w:shd w:val="clear" w:color="auto" w:fill="FFFFFF"/>
        </w:rPr>
        <w:t>contribut</w:t>
      </w:r>
      <w:r w:rsidR="0037361F">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study </w:t>
      </w:r>
      <w:r w:rsidR="0037361F">
        <w:rPr>
          <w:rFonts w:ascii="Book Antiqua" w:eastAsia="Book Antiqua" w:hAnsi="Book Antiqua" w:cs="Book Antiqua"/>
          <w:color w:val="000000"/>
          <w:szCs w:val="20"/>
          <w:shd w:val="clear" w:color="auto" w:fill="FFFFFF"/>
        </w:rPr>
        <w:t>c</w:t>
      </w:r>
      <w:r>
        <w:rPr>
          <w:rFonts w:ascii="Book Antiqua" w:eastAsia="Book Antiqua" w:hAnsi="Book Antiqua" w:cs="Book Antiqua"/>
          <w:color w:val="000000"/>
          <w:szCs w:val="20"/>
          <w:shd w:val="clear" w:color="auto" w:fill="FFFFFF"/>
        </w:rPr>
        <w:t xml:space="preserve">onception and design; </w:t>
      </w:r>
      <w:r w:rsidR="0037361F">
        <w:rPr>
          <w:rFonts w:ascii="Book Antiqua" w:eastAsia="Book Antiqua" w:hAnsi="Book Antiqua" w:cs="Book Antiqua"/>
          <w:color w:val="000000"/>
          <w:szCs w:val="20"/>
        </w:rPr>
        <w:t xml:space="preserve">Chen HB, </w:t>
      </w:r>
      <w:r w:rsidR="0037361F">
        <w:rPr>
          <w:rFonts w:ascii="Book Antiqua" w:eastAsia="Book Antiqua" w:hAnsi="Book Antiqua" w:cs="Book Antiqua"/>
          <w:color w:val="000000"/>
          <w:szCs w:val="20"/>
          <w:shd w:val="clear" w:color="auto" w:fill="FFFFFF"/>
        </w:rPr>
        <w:t xml:space="preserve">Meng WB </w:t>
      </w:r>
      <w:r w:rsidR="005D187E">
        <w:rPr>
          <w:rFonts w:ascii="Book Antiqua" w:eastAsia="Book Antiqua" w:hAnsi="Book Antiqua" w:cs="Book Antiqua"/>
          <w:color w:val="000000"/>
          <w:szCs w:val="20"/>
          <w:shd w:val="clear" w:color="auto" w:fill="FFFFFF"/>
        </w:rPr>
        <w:t>,</w:t>
      </w:r>
      <w:r w:rsidR="0037361F">
        <w:rPr>
          <w:rFonts w:ascii="Book Antiqua" w:eastAsia="Book Antiqua" w:hAnsi="Book Antiqua" w:cs="Book Antiqua"/>
          <w:color w:val="000000"/>
          <w:szCs w:val="20"/>
          <w:shd w:val="clear" w:color="auto" w:fill="FFFFFF"/>
        </w:rPr>
        <w:t>and</w:t>
      </w:r>
      <w:r w:rsidR="0037361F" w:rsidDel="0037361F">
        <w:rPr>
          <w:rFonts w:ascii="Book Antiqua" w:eastAsia="Book Antiqua" w:hAnsi="Book Antiqua" w:cs="Book Antiqua"/>
          <w:color w:val="000000"/>
          <w:szCs w:val="20"/>
          <w:shd w:val="clear" w:color="auto" w:fill="FFFFFF"/>
        </w:rPr>
        <w:t xml:space="preserve"> </w:t>
      </w:r>
      <w:r w:rsidR="0037361F">
        <w:rPr>
          <w:rFonts w:ascii="Book Antiqua" w:eastAsia="Book Antiqua" w:hAnsi="Book Antiqua" w:cs="Book Antiqua"/>
          <w:color w:val="000000"/>
          <w:szCs w:val="20"/>
          <w:shd w:val="clear" w:color="auto" w:fill="FFFFFF"/>
        </w:rPr>
        <w:t>Li X</w:t>
      </w:r>
      <w:r>
        <w:rPr>
          <w:rFonts w:ascii="Book Antiqua" w:eastAsia="Book Antiqua" w:hAnsi="Book Antiqua" w:cs="Book Antiqua"/>
          <w:color w:val="000000"/>
          <w:szCs w:val="20"/>
          <w:shd w:val="clear" w:color="auto" w:fill="FFFFFF"/>
        </w:rPr>
        <w:t xml:space="preserve"> </w:t>
      </w:r>
      <w:r w:rsidR="0037361F" w:rsidRPr="0037361F">
        <w:rPr>
          <w:rFonts w:ascii="Book Antiqua" w:eastAsia="Book Antiqua" w:hAnsi="Book Antiqua" w:cs="Book Antiqua"/>
          <w:color w:val="000000"/>
          <w:szCs w:val="20"/>
          <w:shd w:val="clear" w:color="auto" w:fill="FFFFFF"/>
        </w:rPr>
        <w:t>contribut</w:t>
      </w:r>
      <w:r w:rsidR="0037361F">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w:t>
      </w:r>
      <w:r w:rsidR="0037361F">
        <w:rPr>
          <w:rFonts w:ascii="Book Antiqua" w:eastAsia="Book Antiqua" w:hAnsi="Book Antiqua" w:cs="Book Antiqua"/>
          <w:color w:val="000000"/>
          <w:szCs w:val="20"/>
          <w:shd w:val="clear" w:color="auto" w:fill="FFFFFF"/>
        </w:rPr>
        <w:t>a</w:t>
      </w:r>
      <w:r>
        <w:rPr>
          <w:rFonts w:ascii="Book Antiqua" w:eastAsia="Book Antiqua" w:hAnsi="Book Antiqua" w:cs="Book Antiqua"/>
          <w:color w:val="000000"/>
          <w:szCs w:val="20"/>
          <w:shd w:val="clear" w:color="auto" w:fill="FFFFFF"/>
        </w:rPr>
        <w:t xml:space="preserve">dministrative support; </w:t>
      </w:r>
      <w:r w:rsidR="0037361F">
        <w:rPr>
          <w:rFonts w:ascii="Book Antiqua" w:eastAsia="Book Antiqua" w:hAnsi="Book Antiqua" w:cs="Book Antiqua"/>
          <w:color w:val="000000"/>
          <w:szCs w:val="20"/>
          <w:shd w:val="clear" w:color="auto" w:fill="FFFFFF"/>
        </w:rPr>
        <w:t xml:space="preserve">Lin YY, Wang YD, Yue P, Zhang XZ, Jiao PP, Yang M, </w:t>
      </w:r>
      <w:r w:rsidR="00F829F0">
        <w:rPr>
          <w:rFonts w:ascii="Book Antiqua" w:eastAsia="Book Antiqua" w:hAnsi="Book Antiqua" w:cs="Book Antiqua"/>
          <w:color w:val="000000"/>
          <w:szCs w:val="20"/>
          <w:shd w:val="clear" w:color="auto" w:fill="FFFFFF"/>
        </w:rPr>
        <w:t>Bai B, Liu Y</w:t>
      </w:r>
      <w:r w:rsidR="005D187E">
        <w:rPr>
          <w:rFonts w:ascii="Book Antiqua" w:eastAsia="Book Antiqua" w:hAnsi="Book Antiqua" w:cs="Book Antiqua"/>
          <w:color w:val="000000"/>
          <w:szCs w:val="20"/>
          <w:shd w:val="clear" w:color="auto" w:fill="FFFFFF"/>
        </w:rPr>
        <w:t>,</w:t>
      </w:r>
      <w:r w:rsidR="00F829F0">
        <w:rPr>
          <w:rFonts w:ascii="Book Antiqua" w:eastAsia="Book Antiqua" w:hAnsi="Book Antiqua" w:cs="Book Antiqua"/>
          <w:color w:val="000000"/>
          <w:szCs w:val="20"/>
          <w:shd w:val="clear" w:color="auto" w:fill="FFFFFF"/>
        </w:rPr>
        <w:t xml:space="preserve"> and Zhang JD </w:t>
      </w:r>
      <w:r w:rsidR="00F829F0" w:rsidRPr="0037361F">
        <w:rPr>
          <w:rFonts w:ascii="Book Antiqua" w:eastAsia="Book Antiqua" w:hAnsi="Book Antiqua" w:cs="Book Antiqua"/>
          <w:color w:val="000000"/>
          <w:szCs w:val="20"/>
          <w:shd w:val="clear" w:color="auto" w:fill="FFFFFF"/>
        </w:rPr>
        <w:t>contribut</w:t>
      </w:r>
      <w:r w:rsidR="00F829F0">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w:t>
      </w:r>
      <w:r w:rsidR="00F829F0">
        <w:rPr>
          <w:rFonts w:ascii="Book Antiqua" w:eastAsia="Book Antiqua" w:hAnsi="Book Antiqua" w:cs="Book Antiqua"/>
          <w:color w:val="000000"/>
          <w:szCs w:val="20"/>
          <w:shd w:val="clear" w:color="auto" w:fill="FFFFFF"/>
        </w:rPr>
        <w:t>p</w:t>
      </w:r>
      <w:r>
        <w:rPr>
          <w:rFonts w:ascii="Book Antiqua" w:eastAsia="Book Antiqua" w:hAnsi="Book Antiqua" w:cs="Book Antiqua"/>
          <w:color w:val="000000"/>
          <w:szCs w:val="20"/>
          <w:shd w:val="clear" w:color="auto" w:fill="FFFFFF"/>
        </w:rPr>
        <w:t xml:space="preserve">rovision of study materials or patients; </w:t>
      </w:r>
      <w:r w:rsidR="00F829F0">
        <w:rPr>
          <w:rFonts w:ascii="Book Antiqua" w:eastAsia="Book Antiqua" w:hAnsi="Book Antiqua" w:cs="Book Antiqua"/>
          <w:color w:val="000000"/>
          <w:szCs w:val="20"/>
          <w:shd w:val="clear" w:color="auto" w:fill="FFFFFF"/>
        </w:rPr>
        <w:t>Lin YY, Wang YD,</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Yue 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Zhang XZ,</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Jiao PP,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Yang M,</w:t>
      </w:r>
      <w:r>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Bai B, Liu Y</w:t>
      </w:r>
      <w:r w:rsidR="005D187E">
        <w:rPr>
          <w:rFonts w:ascii="Book Antiqua" w:eastAsia="Book Antiqua" w:hAnsi="Book Antiqua" w:cs="Book Antiqua"/>
          <w:color w:val="000000"/>
          <w:szCs w:val="20"/>
          <w:shd w:val="clear" w:color="auto" w:fill="FFFFFF"/>
        </w:rPr>
        <w:t>,</w:t>
      </w:r>
      <w:r w:rsidR="00F829F0">
        <w:rPr>
          <w:rFonts w:ascii="Book Antiqua" w:eastAsia="Book Antiqua" w:hAnsi="Book Antiqua" w:cs="Book Antiqua"/>
          <w:color w:val="000000"/>
          <w:szCs w:val="20"/>
          <w:shd w:val="clear" w:color="auto" w:fill="FFFFFF"/>
        </w:rPr>
        <w:t xml:space="preserve"> and Zhang JD </w:t>
      </w:r>
      <w:r w:rsidR="00F829F0" w:rsidRPr="0037361F">
        <w:rPr>
          <w:rFonts w:ascii="Book Antiqua" w:eastAsia="Book Antiqua" w:hAnsi="Book Antiqua" w:cs="Book Antiqua"/>
          <w:color w:val="000000"/>
          <w:szCs w:val="20"/>
          <w:shd w:val="clear" w:color="auto" w:fill="FFFFFF"/>
        </w:rPr>
        <w:t>contribut</w:t>
      </w:r>
      <w:r w:rsidR="00F829F0">
        <w:rPr>
          <w:rFonts w:ascii="Book Antiqua" w:eastAsia="Book Antiqua" w:hAnsi="Book Antiqua" w:cs="Book Antiqua"/>
          <w:color w:val="000000"/>
          <w:szCs w:val="20"/>
          <w:shd w:val="clear" w:color="auto" w:fill="FFFFFF"/>
        </w:rPr>
        <w:t>ed c</w:t>
      </w:r>
      <w:r>
        <w:rPr>
          <w:rFonts w:ascii="Book Antiqua" w:eastAsia="Book Antiqua" w:hAnsi="Book Antiqua" w:cs="Book Antiqua"/>
          <w:color w:val="000000"/>
          <w:szCs w:val="20"/>
          <w:shd w:val="clear" w:color="auto" w:fill="FFFFFF"/>
        </w:rPr>
        <w:t xml:space="preserve">ollection and assembly of </w:t>
      </w:r>
      <w:r w:rsidR="005D187E">
        <w:rPr>
          <w:rFonts w:ascii="Book Antiqua" w:eastAsia="Book Antiqua" w:hAnsi="Book Antiqua" w:cs="Book Antiqua"/>
          <w:color w:val="000000"/>
          <w:szCs w:val="20"/>
          <w:shd w:val="clear" w:color="auto" w:fill="FFFFFF"/>
        </w:rPr>
        <w:t xml:space="preserve">the </w:t>
      </w:r>
      <w:r>
        <w:rPr>
          <w:rFonts w:ascii="Book Antiqua" w:eastAsia="Book Antiqua" w:hAnsi="Book Antiqua" w:cs="Book Antiqua"/>
          <w:color w:val="000000"/>
          <w:szCs w:val="20"/>
          <w:shd w:val="clear" w:color="auto" w:fill="FFFFFF"/>
        </w:rPr>
        <w:t xml:space="preserve">data; </w:t>
      </w:r>
      <w:r w:rsidR="00F829F0">
        <w:rPr>
          <w:rFonts w:ascii="Book Antiqua" w:eastAsia="Book Antiqua" w:hAnsi="Book Antiqua" w:cs="Book Antiqua"/>
          <w:color w:val="000000"/>
          <w:szCs w:val="20"/>
          <w:shd w:val="clear" w:color="auto" w:fill="FFFFFF"/>
        </w:rPr>
        <w:t>Lin YY, Wang YD, Yue 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Zhang XZ,</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Jiao PP,</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Leung  JW,</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rPr>
        <w:t>Wang</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 xml:space="preserve">HP, </w:t>
      </w:r>
      <w:r w:rsidR="00F829F0">
        <w:rPr>
          <w:rFonts w:ascii="Book Antiqua" w:eastAsia="Book Antiqua" w:hAnsi="Book Antiqua" w:cs="Book Antiqua"/>
          <w:color w:val="000000"/>
          <w:szCs w:val="20"/>
        </w:rPr>
        <w:t>Chen</w:t>
      </w:r>
      <w:r w:rsidR="00F829F0" w:rsidDel="00F829F0">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HB, Meng WB</w:t>
      </w:r>
      <w:r w:rsidR="005D187E">
        <w:rPr>
          <w:rFonts w:ascii="Book Antiqua" w:eastAsia="Book Antiqua" w:hAnsi="Book Antiqua" w:cs="Book Antiqua"/>
          <w:color w:val="000000"/>
          <w:szCs w:val="20"/>
          <w:shd w:val="clear" w:color="auto" w:fill="FFFFFF"/>
        </w:rPr>
        <w:t>,</w:t>
      </w:r>
      <w:r w:rsidR="00F829F0">
        <w:rPr>
          <w:rFonts w:ascii="Book Antiqua" w:eastAsia="Book Antiqua" w:hAnsi="Book Antiqua" w:cs="Book Antiqua"/>
          <w:color w:val="000000"/>
          <w:szCs w:val="20"/>
          <w:shd w:val="clear" w:color="auto" w:fill="FFFFFF"/>
        </w:rPr>
        <w:t xml:space="preserve"> and Li X</w:t>
      </w:r>
      <w:r>
        <w:rPr>
          <w:rFonts w:ascii="Book Antiqua" w:eastAsia="Book Antiqua" w:hAnsi="Book Antiqua" w:cs="Book Antiqua"/>
          <w:color w:val="000000"/>
          <w:szCs w:val="20"/>
          <w:shd w:val="clear" w:color="auto" w:fill="FFFFFF"/>
        </w:rPr>
        <w:t xml:space="preserve"> </w:t>
      </w:r>
      <w:r w:rsidR="00F829F0" w:rsidRPr="0037361F">
        <w:rPr>
          <w:rFonts w:ascii="Book Antiqua" w:eastAsia="Book Antiqua" w:hAnsi="Book Antiqua" w:cs="Book Antiqua"/>
          <w:color w:val="000000"/>
          <w:szCs w:val="20"/>
          <w:shd w:val="clear" w:color="auto" w:fill="FFFFFF"/>
        </w:rPr>
        <w:t>contribut</w:t>
      </w:r>
      <w:r w:rsidR="00F829F0">
        <w:rPr>
          <w:rFonts w:ascii="Book Antiqua" w:eastAsia="Book Antiqua" w:hAnsi="Book Antiqua" w:cs="Book Antiqua"/>
          <w:color w:val="000000"/>
          <w:szCs w:val="20"/>
          <w:shd w:val="clear" w:color="auto" w:fill="FFFFFF"/>
        </w:rPr>
        <w:t xml:space="preserve">ed </w:t>
      </w:r>
      <w:r w:rsidR="005D187E">
        <w:rPr>
          <w:rFonts w:ascii="Book Antiqua" w:eastAsia="Book Antiqua" w:hAnsi="Book Antiqua" w:cs="Book Antiqua"/>
          <w:color w:val="000000"/>
          <w:szCs w:val="20"/>
          <w:shd w:val="clear" w:color="auto" w:fill="FFFFFF"/>
        </w:rPr>
        <w:t xml:space="preserve">to </w:t>
      </w:r>
      <w:r w:rsidR="00F829F0">
        <w:rPr>
          <w:rFonts w:ascii="Book Antiqua" w:eastAsia="Book Antiqua" w:hAnsi="Book Antiqua" w:cs="Book Antiqua"/>
          <w:color w:val="000000"/>
          <w:szCs w:val="20"/>
          <w:shd w:val="clear" w:color="auto" w:fill="FFFFFF"/>
        </w:rPr>
        <w:t>d</w:t>
      </w:r>
      <w:r>
        <w:rPr>
          <w:rFonts w:ascii="Book Antiqua" w:eastAsia="Book Antiqua" w:hAnsi="Book Antiqua" w:cs="Book Antiqua"/>
          <w:color w:val="000000"/>
          <w:szCs w:val="20"/>
          <w:shd w:val="clear" w:color="auto" w:fill="FFFFFF"/>
        </w:rPr>
        <w:t xml:space="preserve">ata analysis and interpretation; </w:t>
      </w:r>
      <w:r w:rsidR="00F829F0">
        <w:rPr>
          <w:rFonts w:ascii="Book Antiqua" w:eastAsia="Book Antiqua" w:hAnsi="Book Antiqua" w:cs="Book Antiqua"/>
          <w:color w:val="000000"/>
          <w:szCs w:val="20"/>
          <w:shd w:val="clear" w:color="auto" w:fill="FFFFFF"/>
        </w:rPr>
        <w:t>all authors wrote the</w:t>
      </w:r>
      <w:r>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m</w:t>
      </w:r>
      <w:r>
        <w:rPr>
          <w:rFonts w:ascii="Book Antiqua" w:eastAsia="Book Antiqua" w:hAnsi="Book Antiqua" w:cs="Book Antiqua"/>
          <w:color w:val="000000"/>
          <w:szCs w:val="20"/>
          <w:shd w:val="clear" w:color="auto" w:fill="FFFFFF"/>
        </w:rPr>
        <w:t>anuscript</w:t>
      </w:r>
      <w:r w:rsidR="00F829F0">
        <w:rPr>
          <w:rFonts w:ascii="Book Antiqua" w:eastAsia="Book Antiqua" w:hAnsi="Book Antiqua" w:cs="Book Antiqua"/>
          <w:color w:val="000000"/>
          <w:szCs w:val="20"/>
          <w:shd w:val="clear" w:color="auto" w:fill="FFFFFF"/>
        </w:rPr>
        <w:t xml:space="preserve">, and </w:t>
      </w:r>
      <w:r w:rsidR="00F829F0" w:rsidRPr="00F829F0">
        <w:rPr>
          <w:rFonts w:ascii="Book Antiqua" w:eastAsia="Book Antiqua" w:hAnsi="Book Antiqua" w:cs="Book Antiqua"/>
          <w:color w:val="000000"/>
          <w:szCs w:val="20"/>
          <w:shd w:val="clear" w:color="auto" w:fill="FFFFFF"/>
        </w:rPr>
        <w:t>have read and approve</w:t>
      </w:r>
      <w:r w:rsidR="00F17978">
        <w:rPr>
          <w:rFonts w:ascii="Book Antiqua" w:eastAsia="Book Antiqua" w:hAnsi="Book Antiqua" w:cs="Book Antiqua"/>
          <w:color w:val="000000"/>
          <w:szCs w:val="20"/>
          <w:shd w:val="clear" w:color="auto" w:fill="FFFFFF"/>
        </w:rPr>
        <w:t>d</w:t>
      </w:r>
      <w:r w:rsidR="00F829F0" w:rsidRPr="00F829F0">
        <w:rPr>
          <w:rFonts w:ascii="Book Antiqua" w:eastAsia="Book Antiqua" w:hAnsi="Book Antiqua" w:cs="Book Antiqua"/>
          <w:color w:val="000000"/>
          <w:szCs w:val="20"/>
          <w:shd w:val="clear" w:color="auto" w:fill="FFFFFF"/>
        </w:rPr>
        <w:t xml:space="preserve"> the final manuscript.</w:t>
      </w:r>
    </w:p>
    <w:p w14:paraId="443DACCA" w14:textId="77777777" w:rsidR="00A77B3E" w:rsidRDefault="00A77B3E">
      <w:pPr>
        <w:spacing w:line="360" w:lineRule="auto"/>
        <w:jc w:val="both"/>
      </w:pPr>
    </w:p>
    <w:p w14:paraId="0D1AA51E" w14:textId="7EA66EB6" w:rsidR="00A77B3E" w:rsidRDefault="003F5AE8">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0"/>
          <w:shd w:val="clear" w:color="auto" w:fill="FFFFFF"/>
        </w:rPr>
        <w:t>National Natural Science Foundation</w:t>
      </w:r>
      <w:r w:rsidR="00B14A23">
        <w:rPr>
          <w:rFonts w:ascii="Book Antiqua" w:eastAsia="Book Antiqua" w:hAnsi="Book Antiqua" w:cs="Book Antiqua"/>
          <w:color w:val="000000"/>
          <w:szCs w:val="20"/>
          <w:shd w:val="clear" w:color="auto" w:fill="FFFFFF"/>
        </w:rPr>
        <w:t xml:space="preserve"> </w:t>
      </w:r>
      <w:r w:rsidR="00B14A23" w:rsidRPr="00B14A23">
        <w:rPr>
          <w:rFonts w:ascii="Book Antiqua" w:eastAsia="Book Antiqua" w:hAnsi="Book Antiqua" w:cs="Book Antiqua"/>
          <w:color w:val="000000"/>
          <w:szCs w:val="20"/>
          <w:shd w:val="clear" w:color="auto" w:fill="FFFFFF"/>
        </w:rPr>
        <w:t>of</w:t>
      </w:r>
      <w:r w:rsidR="00B14A23">
        <w:rPr>
          <w:rFonts w:ascii="Book Antiqua" w:eastAsia="Book Antiqua" w:hAnsi="Book Antiqua" w:cs="Book Antiqua"/>
          <w:color w:val="000000"/>
          <w:szCs w:val="20"/>
          <w:shd w:val="clear" w:color="auto" w:fill="FFFFFF"/>
        </w:rPr>
        <w:t xml:space="preserve"> </w:t>
      </w:r>
      <w:r w:rsidR="00B14A23" w:rsidRPr="00B14A23">
        <w:rPr>
          <w:rFonts w:ascii="Book Antiqua" w:eastAsia="Book Antiqua" w:hAnsi="Book Antiqua" w:cs="Book Antiqua"/>
          <w:color w:val="000000"/>
          <w:szCs w:val="20"/>
          <w:shd w:val="clear" w:color="auto" w:fill="FFFFFF"/>
        </w:rPr>
        <w:t>China</w:t>
      </w:r>
      <w:r w:rsidR="00F829F0">
        <w:rPr>
          <w:rFonts w:ascii="Book Antiqua" w:eastAsia="Book Antiqua" w:hAnsi="Book Antiqua" w:cs="Book Antiqua"/>
          <w:color w:val="000000"/>
          <w:szCs w:val="20"/>
          <w:shd w:val="clear" w:color="auto" w:fill="FFFFFF"/>
        </w:rPr>
        <w:t>,</w:t>
      </w:r>
      <w:r>
        <w:rPr>
          <w:rFonts w:ascii="Book Antiqua" w:eastAsia="Book Antiqua" w:hAnsi="Book Antiqua" w:cs="Book Antiqua"/>
          <w:color w:val="000000"/>
          <w:szCs w:val="20"/>
          <w:shd w:val="clear" w:color="auto" w:fill="FFFFFF"/>
        </w:rPr>
        <w:t xml:space="preserve"> </w:t>
      </w:r>
      <w:r w:rsidR="00F829F0">
        <w:rPr>
          <w:rFonts w:ascii="Book Antiqua" w:eastAsia="Book Antiqua" w:hAnsi="Book Antiqua" w:cs="Book Antiqua"/>
          <w:color w:val="000000"/>
          <w:szCs w:val="20"/>
          <w:shd w:val="clear" w:color="auto" w:fill="FFFFFF"/>
        </w:rPr>
        <w:t>No.</w:t>
      </w:r>
      <w:r>
        <w:rPr>
          <w:rFonts w:ascii="Book Antiqua" w:eastAsia="Book Antiqua" w:hAnsi="Book Antiqua" w:cs="Book Antiqua"/>
          <w:color w:val="000000"/>
          <w:szCs w:val="20"/>
          <w:shd w:val="clear" w:color="auto" w:fill="FFFFFF"/>
        </w:rPr>
        <w:t xml:space="preserve"> 81872036 and </w:t>
      </w:r>
      <w:r w:rsidR="00F829F0">
        <w:rPr>
          <w:rFonts w:ascii="Book Antiqua" w:eastAsia="Book Antiqua" w:hAnsi="Book Antiqua" w:cs="Book Antiqua"/>
          <w:color w:val="000000"/>
          <w:szCs w:val="20"/>
          <w:shd w:val="clear" w:color="auto" w:fill="FFFFFF"/>
        </w:rPr>
        <w:t>No.</w:t>
      </w:r>
      <w:r w:rsidR="003A2193">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82060551.</w:t>
      </w:r>
    </w:p>
    <w:p w14:paraId="523D1A4F" w14:textId="77777777" w:rsidR="00A77B3E" w:rsidRDefault="00A77B3E">
      <w:pPr>
        <w:spacing w:line="360" w:lineRule="auto"/>
        <w:jc w:val="both"/>
      </w:pPr>
    </w:p>
    <w:p w14:paraId="0D271B33" w14:textId="3A7C4501" w:rsidR="00A77B3E" w:rsidRDefault="003F5AE8">
      <w:pPr>
        <w:spacing w:line="360" w:lineRule="auto"/>
        <w:jc w:val="both"/>
      </w:pPr>
      <w:r>
        <w:rPr>
          <w:rFonts w:ascii="Book Antiqua" w:eastAsia="Book Antiqua" w:hAnsi="Book Antiqua" w:cs="Book Antiqua"/>
          <w:b/>
          <w:bCs/>
          <w:color w:val="000000"/>
        </w:rPr>
        <w:t>Corresponding author: Wen-Bo Meng, MD, PhD,</w:t>
      </w:r>
      <w:r w:rsidRPr="00D74DEC">
        <w:rPr>
          <w:rFonts w:ascii="Book Antiqua" w:eastAsia="Book Antiqua" w:hAnsi="Book Antiqua" w:cs="Book Antiqua"/>
          <w:b/>
          <w:bCs/>
          <w:color w:val="000000"/>
        </w:rPr>
        <w:t xml:space="preserve"> Professor,</w:t>
      </w:r>
      <w:r w:rsidRPr="00D74DEC">
        <w:rPr>
          <w:rFonts w:ascii="Book Antiqua" w:eastAsia="Book Antiqua" w:hAnsi="Book Antiqua" w:cs="Book Antiqua"/>
          <w:color w:val="000000"/>
        </w:rPr>
        <w:t xml:space="preserve"> </w:t>
      </w:r>
      <w:r w:rsidR="00015537" w:rsidRPr="00D74DEC">
        <w:rPr>
          <w:rFonts w:ascii="Book Antiqua" w:eastAsia="Book Antiqua" w:hAnsi="Book Antiqua" w:cs="Book Antiqua"/>
          <w:color w:val="000000"/>
        </w:rPr>
        <w:t xml:space="preserve">Department of General Surgery, </w:t>
      </w:r>
      <w:r w:rsidR="00C20DEB" w:rsidRPr="00C20DEB">
        <w:rPr>
          <w:rFonts w:ascii="Book Antiqua" w:eastAsia="Book Antiqua" w:hAnsi="Book Antiqua" w:cs="Book Antiqua"/>
          <w:color w:val="000000"/>
        </w:rPr>
        <w:t>The First</w:t>
      </w:r>
      <w:r w:rsidR="00C20DEB">
        <w:rPr>
          <w:rFonts w:ascii="Book Antiqua" w:hAnsi="Book Antiqua" w:cs="Book Antiqua" w:hint="eastAsia"/>
          <w:color w:val="000000"/>
          <w:lang w:eastAsia="zh-CN"/>
        </w:rPr>
        <w:t xml:space="preserve"> </w:t>
      </w:r>
      <w:r w:rsidR="00015537" w:rsidRPr="00D74DEC">
        <w:rPr>
          <w:rFonts w:ascii="Book Antiqua" w:eastAsia="Book Antiqua" w:hAnsi="Book Antiqua" w:cs="Book Antiqua"/>
          <w:color w:val="000000"/>
        </w:rPr>
        <w:t>Hospital of Lanzhou University,</w:t>
      </w:r>
      <w:r>
        <w:rPr>
          <w:rFonts w:ascii="Book Antiqua" w:eastAsia="Book Antiqua" w:hAnsi="Book Antiqua" w:cs="Book Antiqua"/>
          <w:color w:val="000000"/>
        </w:rPr>
        <w:t xml:space="preserve"> N</w:t>
      </w:r>
      <w:r w:rsidR="00F829F0">
        <w:rPr>
          <w:rFonts w:ascii="Book Antiqua" w:eastAsia="Book Antiqua" w:hAnsi="Book Antiqua" w:cs="Book Antiqua"/>
          <w:color w:val="000000"/>
        </w:rPr>
        <w:t>o</w:t>
      </w:r>
      <w:r>
        <w:rPr>
          <w:rFonts w:ascii="Book Antiqua" w:eastAsia="Book Antiqua" w:hAnsi="Book Antiqua" w:cs="Book Antiqua"/>
          <w:color w:val="000000"/>
        </w:rPr>
        <w:t>.</w:t>
      </w:r>
      <w:r w:rsidR="00F829F0">
        <w:rPr>
          <w:rFonts w:ascii="Book Antiqua" w:eastAsia="Book Antiqua" w:hAnsi="Book Antiqua" w:cs="Book Antiqua"/>
          <w:color w:val="000000"/>
        </w:rPr>
        <w:t xml:space="preserve"> </w:t>
      </w:r>
      <w:r>
        <w:rPr>
          <w:rFonts w:ascii="Book Antiqua" w:eastAsia="Book Antiqua" w:hAnsi="Book Antiqua" w:cs="Book Antiqua"/>
          <w:color w:val="000000"/>
        </w:rPr>
        <w:t>1 Donggang West Road, Lanzhou 730000, Gansu Province, China. mengwb@lzu.edu.cn</w:t>
      </w:r>
    </w:p>
    <w:p w14:paraId="304B267B" w14:textId="77777777" w:rsidR="00A77B3E" w:rsidRDefault="00A77B3E">
      <w:pPr>
        <w:spacing w:line="360" w:lineRule="auto"/>
        <w:jc w:val="both"/>
      </w:pPr>
    </w:p>
    <w:p w14:paraId="4E1003F1" w14:textId="77777777" w:rsidR="00A77B3E" w:rsidRDefault="003F5AE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22, 2020</w:t>
      </w:r>
    </w:p>
    <w:p w14:paraId="5774046C" w14:textId="77777777" w:rsidR="00A77B3E" w:rsidRDefault="003F5AE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11, 2020</w:t>
      </w:r>
    </w:p>
    <w:p w14:paraId="18DA9534" w14:textId="3273090B" w:rsidR="00A77B3E" w:rsidRDefault="003F5AE8">
      <w:pPr>
        <w:spacing w:line="360" w:lineRule="auto"/>
        <w:jc w:val="both"/>
      </w:pPr>
      <w:r>
        <w:rPr>
          <w:rFonts w:ascii="Book Antiqua" w:eastAsia="Book Antiqua" w:hAnsi="Book Antiqua" w:cs="Book Antiqua"/>
          <w:b/>
          <w:bCs/>
          <w:color w:val="000000"/>
        </w:rPr>
        <w:t xml:space="preserve">Accepted: </w:t>
      </w:r>
      <w:r w:rsidR="00BA2B26" w:rsidRPr="00BA2B26">
        <w:rPr>
          <w:rFonts w:ascii="Book Antiqua" w:eastAsia="Book Antiqua" w:hAnsi="Book Antiqua" w:cs="Book Antiqua"/>
          <w:color w:val="000000"/>
        </w:rPr>
        <w:t>December 28, 2020</w:t>
      </w:r>
    </w:p>
    <w:p w14:paraId="149AA9EF" w14:textId="2114F3B6" w:rsidR="00A77B3E" w:rsidRPr="002A2692" w:rsidRDefault="003F5AE8">
      <w:pPr>
        <w:spacing w:line="360" w:lineRule="auto"/>
        <w:jc w:val="both"/>
        <w:rPr>
          <w:lang w:eastAsia="zh-CN"/>
        </w:rPr>
      </w:pPr>
      <w:r>
        <w:rPr>
          <w:rFonts w:ascii="Book Antiqua" w:eastAsia="Book Antiqua" w:hAnsi="Book Antiqua" w:cs="Book Antiqua"/>
          <w:b/>
          <w:bCs/>
          <w:color w:val="000000"/>
        </w:rPr>
        <w:t>Published online:</w:t>
      </w:r>
      <w:r w:rsidRPr="002A2692">
        <w:rPr>
          <w:rFonts w:ascii="Book Antiqua" w:eastAsia="Book Antiqua" w:hAnsi="Book Antiqua" w:cs="Book Antiqua"/>
          <w:bCs/>
          <w:color w:val="000000"/>
        </w:rPr>
        <w:t xml:space="preserve"> </w:t>
      </w:r>
      <w:r w:rsidR="002A2692" w:rsidRPr="002A2692">
        <w:rPr>
          <w:rFonts w:ascii="Book Antiqua" w:eastAsia="Book Antiqua" w:hAnsi="Book Antiqua" w:cs="Book Antiqua"/>
          <w:bCs/>
          <w:color w:val="000000"/>
        </w:rPr>
        <w:t>January 28</w:t>
      </w:r>
      <w:r w:rsidR="002A2692" w:rsidRPr="002A2692">
        <w:rPr>
          <w:rFonts w:ascii="Book Antiqua" w:hAnsi="Book Antiqua" w:cs="Book Antiqua" w:hint="eastAsia"/>
          <w:bCs/>
          <w:color w:val="000000"/>
          <w:lang w:eastAsia="zh-CN"/>
        </w:rPr>
        <w:t>, 2021</w:t>
      </w:r>
    </w:p>
    <w:p w14:paraId="0C75F897"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4CE6644" w14:textId="77777777" w:rsidR="00A77B3E" w:rsidRDefault="003F5AE8">
      <w:pPr>
        <w:spacing w:line="360" w:lineRule="auto"/>
        <w:jc w:val="both"/>
      </w:pPr>
      <w:r>
        <w:rPr>
          <w:rFonts w:ascii="Book Antiqua" w:eastAsia="Book Antiqua" w:hAnsi="Book Antiqua" w:cs="Book Antiqua"/>
          <w:b/>
          <w:color w:val="000000"/>
        </w:rPr>
        <w:t>Abstract</w:t>
      </w:r>
    </w:p>
    <w:p w14:paraId="1D35F507" w14:textId="77777777" w:rsidR="00A77B3E" w:rsidRDefault="003F5AE8">
      <w:pPr>
        <w:spacing w:line="360" w:lineRule="auto"/>
        <w:jc w:val="both"/>
      </w:pPr>
      <w:r>
        <w:rPr>
          <w:rFonts w:ascii="Book Antiqua" w:eastAsia="Book Antiqua" w:hAnsi="Book Antiqua" w:cs="Book Antiqua"/>
          <w:color w:val="000000"/>
        </w:rPr>
        <w:t>BACKGROUND</w:t>
      </w:r>
    </w:p>
    <w:p w14:paraId="3A05DB78" w14:textId="43287391" w:rsidR="00A77B3E" w:rsidRDefault="003F5AE8">
      <w:pPr>
        <w:spacing w:line="360" w:lineRule="auto"/>
        <w:jc w:val="both"/>
      </w:pPr>
      <w:r>
        <w:rPr>
          <w:rFonts w:ascii="Book Antiqua" w:eastAsia="Book Antiqua" w:hAnsi="Book Antiqua" w:cs="Book Antiqua"/>
          <w:color w:val="000000"/>
          <w:szCs w:val="20"/>
        </w:rPr>
        <w:t xml:space="preserve">A previous study showed that irrigation with 100 mL saline reduced residual </w:t>
      </w:r>
      <w:bookmarkStart w:id="0" w:name="_Hlk59559946"/>
      <w:r w:rsidR="00F51228">
        <w:rPr>
          <w:rFonts w:ascii="Book Antiqua" w:eastAsia="Book Antiqua" w:hAnsi="Book Antiqua" w:cs="Book Antiqua"/>
          <w:color w:val="000000"/>
        </w:rPr>
        <w:t>common bile duct</w:t>
      </w:r>
      <w:bookmarkEnd w:id="0"/>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CBD</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stones, which potentially cause recurrent stones after endoscopic retrograde cholangiopancreatography.</w:t>
      </w:r>
    </w:p>
    <w:p w14:paraId="0DC160D7" w14:textId="77777777" w:rsidR="00A77B3E" w:rsidRDefault="00A77B3E">
      <w:pPr>
        <w:spacing w:line="360" w:lineRule="auto"/>
        <w:jc w:val="both"/>
      </w:pPr>
    </w:p>
    <w:p w14:paraId="4EACCE34" w14:textId="77777777" w:rsidR="00A77B3E" w:rsidRDefault="003F5AE8">
      <w:pPr>
        <w:spacing w:line="360" w:lineRule="auto"/>
        <w:jc w:val="both"/>
      </w:pPr>
      <w:r>
        <w:rPr>
          <w:rFonts w:ascii="Book Antiqua" w:eastAsia="Book Antiqua" w:hAnsi="Book Antiqua" w:cs="Book Antiqua"/>
          <w:color w:val="000000"/>
        </w:rPr>
        <w:t>AIM</w:t>
      </w:r>
    </w:p>
    <w:p w14:paraId="566F8046" w14:textId="338EE660" w:rsidR="00A77B3E" w:rsidRDefault="00F51228">
      <w:pPr>
        <w:spacing w:line="360" w:lineRule="auto"/>
        <w:jc w:val="both"/>
      </w:pPr>
      <w:r>
        <w:rPr>
          <w:rFonts w:ascii="Book Antiqua" w:eastAsia="Book Antiqua" w:hAnsi="Book Antiqua" w:cs="Book Antiqua"/>
          <w:color w:val="000000"/>
          <w:szCs w:val="20"/>
        </w:rPr>
        <w:t>T</w:t>
      </w:r>
      <w:r w:rsidR="003F5AE8">
        <w:rPr>
          <w:rFonts w:ascii="Book Antiqua" w:eastAsia="Book Antiqua" w:hAnsi="Book Antiqua" w:cs="Book Antiqua"/>
          <w:color w:val="000000"/>
          <w:szCs w:val="20"/>
        </w:rPr>
        <w:t>o determine whether saline irrigation can improve CBD clearance after lithotripsy.</w:t>
      </w:r>
    </w:p>
    <w:p w14:paraId="0E98E00A" w14:textId="77777777" w:rsidR="00A77B3E" w:rsidRDefault="00A77B3E">
      <w:pPr>
        <w:spacing w:line="360" w:lineRule="auto"/>
        <w:jc w:val="both"/>
      </w:pPr>
    </w:p>
    <w:p w14:paraId="19D7949C" w14:textId="77777777" w:rsidR="00A77B3E" w:rsidRDefault="003F5AE8">
      <w:pPr>
        <w:spacing w:line="360" w:lineRule="auto"/>
        <w:jc w:val="both"/>
      </w:pPr>
      <w:r>
        <w:rPr>
          <w:rFonts w:ascii="Book Antiqua" w:eastAsia="Book Antiqua" w:hAnsi="Book Antiqua" w:cs="Book Antiqua"/>
          <w:color w:val="000000"/>
        </w:rPr>
        <w:t>METHODS</w:t>
      </w:r>
    </w:p>
    <w:p w14:paraId="7E6CE841" w14:textId="416929DD" w:rsidR="00A77B3E" w:rsidRDefault="003F5AE8">
      <w:pPr>
        <w:spacing w:line="360" w:lineRule="auto"/>
        <w:jc w:val="both"/>
      </w:pPr>
      <w:r>
        <w:rPr>
          <w:rFonts w:ascii="Book Antiqua" w:eastAsia="Book Antiqua" w:hAnsi="Book Antiqua" w:cs="Book Antiqua"/>
          <w:color w:val="000000"/>
          <w:szCs w:val="20"/>
        </w:rPr>
        <w:t>This prospective self-controlled study enrolled patients receiving mechanical lithotripsy for large (&gt;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1.2 cm) CBD stones. After occlusion cholangiography confirmed CBD stone clearance, peroral cholangioscopy (POC) was performed to determine clearance scores based on the number of residual stones. The amount</w:t>
      </w:r>
      <w:r w:rsidR="00F51228">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of residual stones spotted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POC were graded on a 5-point scale (</w:t>
      </w:r>
      <w:r w:rsidR="00F51228">
        <w:rPr>
          <w:rFonts w:ascii="Book Antiqua" w:eastAsia="Book Antiqua" w:hAnsi="Book Antiqua" w:cs="Book Antiqua"/>
          <w:color w:val="000000"/>
          <w:szCs w:val="20"/>
        </w:rPr>
        <w:t>score 1, worst; sc</w:t>
      </w:r>
      <w:r>
        <w:rPr>
          <w:rFonts w:ascii="Book Antiqua" w:eastAsia="Book Antiqua" w:hAnsi="Book Antiqua" w:cs="Book Antiqua"/>
          <w:color w:val="000000"/>
          <w:szCs w:val="20"/>
        </w:rPr>
        <w:t>ore 5, best). Scores were documented after only stone removal (control) and after irrigation with 50 mL and 100 mL saline, respectively. The stone composition was analyzed using infrared spectroscopy.</w:t>
      </w:r>
    </w:p>
    <w:p w14:paraId="3316FFAC" w14:textId="77777777" w:rsidR="00A77B3E" w:rsidRDefault="00A77B3E">
      <w:pPr>
        <w:spacing w:line="360" w:lineRule="auto"/>
        <w:jc w:val="both"/>
      </w:pPr>
    </w:p>
    <w:p w14:paraId="145B3F48" w14:textId="77777777" w:rsidR="00A77B3E" w:rsidRDefault="003F5AE8">
      <w:pPr>
        <w:spacing w:line="360" w:lineRule="auto"/>
        <w:jc w:val="both"/>
      </w:pPr>
      <w:r>
        <w:rPr>
          <w:rFonts w:ascii="Book Antiqua" w:eastAsia="Book Antiqua" w:hAnsi="Book Antiqua" w:cs="Book Antiqua"/>
          <w:color w:val="000000"/>
        </w:rPr>
        <w:t>RESULTS</w:t>
      </w:r>
    </w:p>
    <w:p w14:paraId="0B975FD0" w14:textId="752C33A6" w:rsidR="00A77B3E" w:rsidRDefault="003F5AE8">
      <w:pPr>
        <w:spacing w:line="360" w:lineRule="auto"/>
        <w:jc w:val="both"/>
      </w:pPr>
      <w:r>
        <w:rPr>
          <w:rFonts w:ascii="Book Antiqua" w:eastAsia="Book Antiqua" w:hAnsi="Book Antiqua" w:cs="Book Antiqua"/>
          <w:color w:val="000000"/>
          <w:szCs w:val="20"/>
        </w:rPr>
        <w:t>Between October 2018 and January 2020, 47 patients had CBD clearance scores of 2.4</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1.1 without saline irrigation, 3.5</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0.7 with 50 mL irrigation, and 4.6</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0.6 with 100 mL irrigation (</w:t>
      </w:r>
      <w:r w:rsidRPr="002F632D">
        <w:rPr>
          <w:rFonts w:ascii="Book Antiqua" w:eastAsia="Book Antiqua" w:hAnsi="Book Antiqua" w:cs="Book Antiqua"/>
          <w:i/>
          <w:iCs/>
          <w:color w:val="000000"/>
          <w:szCs w:val="20"/>
        </w:rPr>
        <w:t>P</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&lt;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0.001). Multivariate analysis showed that CBD diameter &gt; 15 mm </w:t>
      </w:r>
      <w:bookmarkStart w:id="1" w:name="_Hlk50367577"/>
      <w:r w:rsidR="00F51228">
        <w:rPr>
          <w:rFonts w:ascii="Book Antiqua" w:eastAsia="Book Antiqua" w:hAnsi="Book Antiqua" w:cs="Book Antiqua"/>
          <w:color w:val="000000"/>
          <w:szCs w:val="20"/>
        </w:rPr>
        <w:t>[</w:t>
      </w:r>
      <w:r w:rsidR="00F51228" w:rsidRPr="00616F4C">
        <w:rPr>
          <w:rFonts w:ascii="Book Antiqua" w:eastAsia="Malgun Gothic" w:hAnsi="Book Antiqua"/>
        </w:rPr>
        <w:t>odds ratio</w:t>
      </w:r>
      <w:bookmarkEnd w:id="1"/>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OR</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5D187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0.08, 95%</w:t>
      </w:r>
      <w:r w:rsidR="00F51228">
        <w:rPr>
          <w:rFonts w:ascii="Book Antiqua" w:eastAsia="Book Antiqua" w:hAnsi="Book Antiqua" w:cs="Book Antiqua"/>
          <w:color w:val="000000"/>
          <w:szCs w:val="20"/>
        </w:rPr>
        <w:t xml:space="preserve"> </w:t>
      </w:r>
      <w:bookmarkStart w:id="2" w:name="_Hlk58003882"/>
      <w:r w:rsidR="00F51228" w:rsidRPr="00616F4C">
        <w:rPr>
          <w:rFonts w:ascii="Book Antiqua" w:eastAsia="Malgun Gothic" w:hAnsi="Book Antiqua"/>
        </w:rPr>
        <w:t>confidence interval</w:t>
      </w:r>
      <w:bookmarkEnd w:id="2"/>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CI</w:t>
      </w:r>
      <w:r w:rsidR="00F51228">
        <w:rPr>
          <w:rFonts w:ascii="Book Antiqua" w:eastAsia="Book Antiqua" w:hAnsi="Book Antiqua" w:cs="Book Antiqua"/>
          <w:color w:val="000000"/>
          <w:szCs w:val="20"/>
        </w:rPr>
        <w:t>)</w:t>
      </w:r>
      <w:r w:rsidR="005D18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0.01-0.49; </w:t>
      </w:r>
      <w:r>
        <w:rPr>
          <w:rFonts w:ascii="Book Antiqua" w:eastAsia="Book Antiqua" w:hAnsi="Book Antiqua" w:cs="Book Antiqua"/>
          <w:i/>
          <w:iCs/>
          <w:color w:val="000000"/>
          <w:szCs w:val="20"/>
        </w:rPr>
        <w:t>P</w:t>
      </w:r>
      <w:r w:rsidR="00F51228">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0.007</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and periampullary diverticula (PAD) (OR </w:t>
      </w:r>
      <w:r w:rsidR="005D187E">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6.51, 95%CI</w:t>
      </w:r>
      <w:r w:rsidR="005D187E">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1.08-39.21; </w:t>
      </w:r>
      <w:r>
        <w:rPr>
          <w:rFonts w:ascii="Book Antiqua" w:eastAsia="Book Antiqua" w:hAnsi="Book Antiqua" w:cs="Book Antiqua"/>
          <w:i/>
          <w:iCs/>
          <w:color w:val="000000"/>
          <w:szCs w:val="20"/>
        </w:rPr>
        <w:t>P</w:t>
      </w:r>
      <w:r w:rsidR="00F51228">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0.041) were independent risk factors for residual stones. Bilirubin pigment stones constituted the main residual stones found in patients with PAD (</w:t>
      </w:r>
      <w:r>
        <w:rPr>
          <w:rFonts w:ascii="Book Antiqua" w:eastAsia="Book Antiqua" w:hAnsi="Book Antiqua" w:cs="Book Antiqua"/>
          <w:i/>
          <w:iCs/>
          <w:color w:val="000000"/>
          <w:szCs w:val="20"/>
        </w:rPr>
        <w:t>P</w:t>
      </w:r>
      <w:r w:rsidR="00F51228">
        <w:rPr>
          <w:rFonts w:ascii="Book Antiqua" w:eastAsia="Book Antiqua" w:hAnsi="Book Antiqua" w:cs="Book Antiqua"/>
          <w:i/>
          <w:iCs/>
          <w:color w:val="000000"/>
          <w:szCs w:val="20"/>
        </w:rPr>
        <w:t xml:space="preserve"> </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0.004).</w:t>
      </w:r>
    </w:p>
    <w:p w14:paraId="494359F2" w14:textId="77777777" w:rsidR="00A77B3E" w:rsidRDefault="00A77B3E">
      <w:pPr>
        <w:spacing w:line="360" w:lineRule="auto"/>
        <w:jc w:val="both"/>
      </w:pPr>
    </w:p>
    <w:p w14:paraId="37DE7946" w14:textId="77777777" w:rsidR="00A77B3E" w:rsidRDefault="003F5AE8">
      <w:pPr>
        <w:spacing w:line="360" w:lineRule="auto"/>
        <w:jc w:val="both"/>
      </w:pPr>
      <w:r>
        <w:rPr>
          <w:rFonts w:ascii="Book Antiqua" w:eastAsia="Book Antiqua" w:hAnsi="Book Antiqua" w:cs="Book Antiqua"/>
          <w:color w:val="000000"/>
        </w:rPr>
        <w:t>CONCLUSION</w:t>
      </w:r>
    </w:p>
    <w:p w14:paraId="6CDF3C88" w14:textId="15C5F831" w:rsidR="00A77B3E" w:rsidRDefault="003F5AE8">
      <w:pPr>
        <w:spacing w:line="360" w:lineRule="auto"/>
        <w:jc w:val="both"/>
      </w:pPr>
      <w:r>
        <w:rPr>
          <w:rFonts w:ascii="Book Antiqua" w:eastAsia="Book Antiqua" w:hAnsi="Book Antiqua" w:cs="Book Antiqua"/>
          <w:color w:val="000000"/>
          <w:szCs w:val="20"/>
        </w:rPr>
        <w:t>Irrigation with 100 mL of saline may not clear all residual CBD stones after lithotripsy, especially in patients with PAD and/or a dilated (&gt;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15 mm) CBD. Pigment residual stones are soft and commonly found in patients with PAD. Additional saline irrigation may be required to remove retained stones.</w:t>
      </w:r>
    </w:p>
    <w:p w14:paraId="4B221FE5" w14:textId="77777777" w:rsidR="00A77B3E" w:rsidRDefault="00A77B3E">
      <w:pPr>
        <w:spacing w:line="360" w:lineRule="auto"/>
        <w:jc w:val="both"/>
      </w:pPr>
    </w:p>
    <w:p w14:paraId="772E8302" w14:textId="338EEC35" w:rsidR="00A77B3E" w:rsidRDefault="003F5AE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Endoscopic</w:t>
      </w:r>
      <w:r w:rsidR="00F51228">
        <w:rPr>
          <w:rFonts w:ascii="Book Antiqua" w:eastAsia="Book Antiqua" w:hAnsi="Book Antiqua" w:cs="Book Antiqua"/>
          <w:color w:val="000000"/>
        </w:rPr>
        <w:t xml:space="preserve"> retrograde </w:t>
      </w:r>
      <w:r w:rsidR="005D187E">
        <w:rPr>
          <w:rFonts w:ascii="Book Antiqua" w:eastAsia="Book Antiqua" w:hAnsi="Book Antiqua" w:cs="Book Antiqua"/>
          <w:color w:val="000000"/>
        </w:rPr>
        <w:t>cholangiopancreatography</w:t>
      </w:r>
      <w:r>
        <w:rPr>
          <w:rFonts w:ascii="Book Antiqua" w:eastAsia="Book Antiqua" w:hAnsi="Book Antiqua" w:cs="Book Antiqua"/>
          <w:color w:val="000000"/>
        </w:rPr>
        <w:t>; Common</w:t>
      </w:r>
      <w:r w:rsidR="00F51228">
        <w:rPr>
          <w:rFonts w:ascii="Book Antiqua" w:eastAsia="Book Antiqua" w:hAnsi="Book Antiqua" w:cs="Book Antiqua"/>
          <w:color w:val="000000"/>
        </w:rPr>
        <w:t xml:space="preserve"> bile d</w:t>
      </w:r>
      <w:r>
        <w:rPr>
          <w:rFonts w:ascii="Book Antiqua" w:eastAsia="Book Antiqua" w:hAnsi="Book Antiqua" w:cs="Book Antiqua"/>
          <w:color w:val="000000"/>
        </w:rPr>
        <w:t xml:space="preserve">uct </w:t>
      </w:r>
      <w:r w:rsidR="00F51228">
        <w:rPr>
          <w:rFonts w:ascii="Book Antiqua" w:eastAsia="Book Antiqua" w:hAnsi="Book Antiqua" w:cs="Book Antiqua"/>
          <w:color w:val="000000"/>
        </w:rPr>
        <w:t>gall s</w:t>
      </w:r>
      <w:r>
        <w:rPr>
          <w:rFonts w:ascii="Book Antiqua" w:eastAsia="Book Antiqua" w:hAnsi="Book Antiqua" w:cs="Book Antiqua"/>
          <w:color w:val="000000"/>
        </w:rPr>
        <w:t>tones; Peroral</w:t>
      </w:r>
      <w:r w:rsidR="00F51228">
        <w:rPr>
          <w:rFonts w:ascii="Book Antiqua" w:eastAsia="Book Antiqua" w:hAnsi="Book Antiqua" w:cs="Book Antiqua"/>
          <w:color w:val="000000"/>
        </w:rPr>
        <w:t xml:space="preserve"> cholangiosc</w:t>
      </w:r>
      <w:r>
        <w:rPr>
          <w:rFonts w:ascii="Book Antiqua" w:eastAsia="Book Antiqua" w:hAnsi="Book Antiqua" w:cs="Book Antiqua"/>
          <w:color w:val="000000"/>
        </w:rPr>
        <w:t xml:space="preserve">opy; Saline </w:t>
      </w:r>
      <w:r w:rsidR="00F51228">
        <w:rPr>
          <w:rFonts w:ascii="Book Antiqua" w:eastAsia="Book Antiqua" w:hAnsi="Book Antiqua" w:cs="Book Antiqua"/>
          <w:color w:val="000000"/>
        </w:rPr>
        <w:t>irriga</w:t>
      </w:r>
      <w:r>
        <w:rPr>
          <w:rFonts w:ascii="Book Antiqua" w:eastAsia="Book Antiqua" w:hAnsi="Book Antiqua" w:cs="Book Antiqua"/>
          <w:color w:val="000000"/>
        </w:rPr>
        <w:t xml:space="preserve">tion; </w:t>
      </w:r>
      <w:r w:rsidR="00F51228">
        <w:rPr>
          <w:rFonts w:ascii="Book Antiqua" w:eastAsia="Book Antiqua" w:hAnsi="Book Antiqua" w:cs="Book Antiqua"/>
          <w:color w:val="000000"/>
        </w:rPr>
        <w:t>P</w:t>
      </w:r>
      <w:r>
        <w:rPr>
          <w:rFonts w:ascii="Book Antiqua" w:eastAsia="Book Antiqua" w:hAnsi="Book Antiqua" w:cs="Book Antiqua"/>
          <w:color w:val="000000"/>
        </w:rPr>
        <w:t xml:space="preserve">eriampullary diverticula; </w:t>
      </w:r>
      <w:r w:rsidR="00F51228">
        <w:rPr>
          <w:rFonts w:ascii="Book Antiqua" w:eastAsia="Book Antiqua" w:hAnsi="Book Antiqua" w:cs="Book Antiqua"/>
          <w:color w:val="000000"/>
        </w:rPr>
        <w:t>P</w:t>
      </w:r>
      <w:r>
        <w:rPr>
          <w:rFonts w:ascii="Book Antiqua" w:eastAsia="Book Antiqua" w:hAnsi="Book Antiqua" w:cs="Book Antiqua"/>
          <w:color w:val="000000"/>
        </w:rPr>
        <w:t>rospective cohort study</w:t>
      </w:r>
    </w:p>
    <w:p w14:paraId="0ABC6BBC" w14:textId="77777777" w:rsidR="00276FD4" w:rsidRDefault="00276FD4" w:rsidP="00276FD4">
      <w:pPr>
        <w:spacing w:line="360" w:lineRule="auto"/>
        <w:jc w:val="both"/>
        <w:rPr>
          <w:lang w:eastAsia="zh-CN"/>
        </w:rPr>
      </w:pPr>
    </w:p>
    <w:p w14:paraId="797DC1EB" w14:textId="77777777" w:rsidR="00276FD4" w:rsidRPr="00026CB8" w:rsidRDefault="00276FD4" w:rsidP="00276FD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E64D65E" w14:textId="77777777" w:rsidR="00A77B3E" w:rsidRDefault="00A77B3E">
      <w:pPr>
        <w:spacing w:line="360" w:lineRule="auto"/>
        <w:jc w:val="both"/>
      </w:pPr>
    </w:p>
    <w:p w14:paraId="67586431" w14:textId="389A768A" w:rsidR="00DD751E" w:rsidRDefault="00DD751E">
      <w:pPr>
        <w:spacing w:line="360" w:lineRule="auto"/>
        <w:jc w:val="both"/>
        <w:rPr>
          <w:rFonts w:ascii="Book Antiqua" w:hAnsi="Book Antiqua" w:cs="Book Antiqua" w:hint="eastAsia"/>
          <w:color w:val="000000"/>
          <w:lang w:eastAsia="zh-CN"/>
        </w:rPr>
      </w:pPr>
      <w:r w:rsidRPr="00DD751E">
        <w:rPr>
          <w:rFonts w:ascii="Book Antiqua" w:hAnsi="Book Antiqua" w:cs="Book Antiqua" w:hint="eastAsia"/>
          <w:b/>
          <w:color w:val="000000"/>
          <w:lang w:eastAsia="zh-CN"/>
        </w:rPr>
        <w:t xml:space="preserve">Citation: </w:t>
      </w:r>
      <w:r w:rsidR="003F5AE8">
        <w:rPr>
          <w:rFonts w:ascii="Book Antiqua" w:eastAsia="Book Antiqua" w:hAnsi="Book Antiqua" w:cs="Book Antiqua"/>
          <w:color w:val="000000"/>
        </w:rPr>
        <w:t xml:space="preserve">Lin YY, Wang YD, Yue P, Zhang XZ, Leung JW, Jiao PP, Yang M, Wang HP, Bai B, Liu Y, Zhang JD, Chen HB, Meng WB, Li X. Could </w:t>
      </w:r>
      <w:r w:rsidR="0037361F">
        <w:rPr>
          <w:rFonts w:ascii="Book Antiqua" w:eastAsia="Book Antiqua" w:hAnsi="Book Antiqua" w:cs="Book Antiqua"/>
          <w:color w:val="000000"/>
        </w:rPr>
        <w:t>saline irrigation clear all residual common bile duct stones after lithotr</w:t>
      </w:r>
      <w:r w:rsidR="003F5AE8">
        <w:rPr>
          <w:rFonts w:ascii="Book Antiqua" w:eastAsia="Book Antiqua" w:hAnsi="Book Antiqua" w:cs="Book Antiqua"/>
          <w:color w:val="000000"/>
        </w:rPr>
        <w:t xml:space="preserve">ipsy? </w:t>
      </w:r>
      <w:r w:rsidR="0037361F">
        <w:rPr>
          <w:rFonts w:ascii="Book Antiqua" w:eastAsia="Book Antiqua" w:hAnsi="Book Antiqua" w:cs="Book Antiqua"/>
          <w:color w:val="000000"/>
        </w:rPr>
        <w:t>A</w:t>
      </w:r>
      <w:r w:rsidR="003F5AE8">
        <w:rPr>
          <w:rFonts w:ascii="Book Antiqua" w:eastAsia="Book Antiqua" w:hAnsi="Book Antiqua" w:cs="Book Antiqua"/>
          <w:color w:val="000000"/>
        </w:rPr>
        <w:t xml:space="preserve"> self-controlled prospective cohort study. </w:t>
      </w:r>
      <w:r w:rsidR="003F5AE8">
        <w:rPr>
          <w:rFonts w:ascii="Book Antiqua" w:eastAsia="Book Antiqua" w:hAnsi="Book Antiqua" w:cs="Book Antiqua"/>
          <w:i/>
          <w:iCs/>
          <w:color w:val="000000"/>
        </w:rPr>
        <w:t>World J Gastroenterol</w:t>
      </w:r>
      <w:r w:rsidR="003F5AE8">
        <w:rPr>
          <w:rFonts w:ascii="Book Antiqua" w:eastAsia="Book Antiqua" w:hAnsi="Book Antiqua" w:cs="Book Antiqua"/>
          <w:color w:val="000000"/>
        </w:rPr>
        <w:t xml:space="preserve"> 202</w:t>
      </w:r>
      <w:r w:rsidR="002A2692">
        <w:rPr>
          <w:rFonts w:ascii="Book Antiqua" w:hAnsi="Book Antiqua" w:cs="Book Antiqua" w:hint="eastAsia"/>
          <w:color w:val="000000"/>
          <w:lang w:eastAsia="zh-CN"/>
        </w:rPr>
        <w:t>1</w:t>
      </w:r>
      <w:r w:rsidR="003F5AE8">
        <w:rPr>
          <w:rFonts w:ascii="Book Antiqua" w:eastAsia="Book Antiqua" w:hAnsi="Book Antiqua" w:cs="Book Antiqua"/>
          <w:color w:val="000000"/>
        </w:rPr>
        <w:t xml:space="preserve">; </w:t>
      </w:r>
      <w:r w:rsidR="002A2692" w:rsidRPr="002A2692">
        <w:rPr>
          <w:rFonts w:ascii="Book Antiqua" w:eastAsia="Book Antiqua" w:hAnsi="Book Antiqua" w:cs="Book Antiqua"/>
          <w:color w:val="000000"/>
        </w:rPr>
        <w:t>2</w:t>
      </w:r>
      <w:r w:rsidR="002A2692">
        <w:rPr>
          <w:rFonts w:ascii="Book Antiqua" w:hAnsi="Book Antiqua" w:cs="Book Antiqua" w:hint="eastAsia"/>
          <w:color w:val="000000"/>
          <w:lang w:eastAsia="zh-CN"/>
        </w:rPr>
        <w:t>7</w:t>
      </w:r>
      <w:r w:rsidR="002A2692" w:rsidRPr="002A2692">
        <w:rPr>
          <w:rFonts w:ascii="Book Antiqua" w:eastAsia="Book Antiqua" w:hAnsi="Book Antiqua" w:cs="Book Antiqua"/>
          <w:color w:val="000000"/>
        </w:rPr>
        <w:t>(</w:t>
      </w:r>
      <w:r w:rsidR="002A2692">
        <w:rPr>
          <w:rFonts w:ascii="Book Antiqua" w:hAnsi="Book Antiqua" w:cs="Book Antiqua" w:hint="eastAsia"/>
          <w:color w:val="000000"/>
          <w:lang w:eastAsia="zh-CN"/>
        </w:rPr>
        <w:t>4</w:t>
      </w:r>
      <w:r w:rsidR="002A2692" w:rsidRPr="002A2692">
        <w:rPr>
          <w:rFonts w:ascii="Book Antiqua" w:eastAsia="Book Antiqua" w:hAnsi="Book Antiqua" w:cs="Book Antiqua"/>
          <w:color w:val="000000"/>
        </w:rPr>
        <w:t xml:space="preserve">): </w:t>
      </w:r>
      <w:r w:rsidRPr="00DD751E">
        <w:rPr>
          <w:rFonts w:ascii="Book Antiqua" w:eastAsia="Book Antiqua" w:hAnsi="Book Antiqua" w:cs="Book Antiqua"/>
          <w:color w:val="000000"/>
        </w:rPr>
        <w:t>358-370</w:t>
      </w:r>
      <w:r w:rsidR="002A2692" w:rsidRPr="002A2692">
        <w:rPr>
          <w:rFonts w:ascii="Book Antiqua" w:eastAsia="Book Antiqua" w:hAnsi="Book Antiqua" w:cs="Book Antiqua"/>
          <w:color w:val="000000"/>
        </w:rPr>
        <w:t xml:space="preserve"> </w:t>
      </w:r>
    </w:p>
    <w:p w14:paraId="2EEC53AB" w14:textId="45088AF6" w:rsidR="00DD751E" w:rsidRDefault="002A2692">
      <w:pPr>
        <w:spacing w:line="360" w:lineRule="auto"/>
        <w:jc w:val="both"/>
        <w:rPr>
          <w:rFonts w:ascii="Book Antiqua" w:hAnsi="Book Antiqua" w:cs="Book Antiqua" w:hint="eastAsia"/>
          <w:color w:val="000000"/>
          <w:lang w:eastAsia="zh-CN"/>
        </w:rPr>
      </w:pPr>
      <w:r w:rsidRPr="00DD751E">
        <w:rPr>
          <w:rFonts w:ascii="Book Antiqua" w:eastAsia="Book Antiqua" w:hAnsi="Book Antiqua" w:cs="Book Antiqua"/>
          <w:b/>
          <w:color w:val="000000"/>
        </w:rPr>
        <w:t xml:space="preserve">URL: </w:t>
      </w:r>
      <w:r w:rsidRPr="002A2692">
        <w:rPr>
          <w:rFonts w:ascii="Book Antiqua" w:eastAsia="Book Antiqua" w:hAnsi="Book Antiqua" w:cs="Book Antiqua"/>
          <w:color w:val="000000"/>
        </w:rPr>
        <w:t>https://www.wjgnet.com/1007-9327/full/v2</w:t>
      </w:r>
      <w:r>
        <w:rPr>
          <w:rFonts w:ascii="Book Antiqua" w:hAnsi="Book Antiqua" w:cs="Book Antiqua" w:hint="eastAsia"/>
          <w:color w:val="000000"/>
          <w:lang w:eastAsia="zh-CN"/>
        </w:rPr>
        <w:t>7</w:t>
      </w:r>
      <w:r w:rsidRPr="002A2692">
        <w:rPr>
          <w:rFonts w:ascii="Book Antiqua" w:eastAsia="Book Antiqua" w:hAnsi="Book Antiqua" w:cs="Book Antiqua"/>
          <w:color w:val="000000"/>
        </w:rPr>
        <w:t>/i</w:t>
      </w:r>
      <w:r>
        <w:rPr>
          <w:rFonts w:ascii="Book Antiqua" w:hAnsi="Book Antiqua" w:cs="Book Antiqua" w:hint="eastAsia"/>
          <w:color w:val="000000"/>
          <w:lang w:eastAsia="zh-CN"/>
        </w:rPr>
        <w:t>4</w:t>
      </w:r>
      <w:r w:rsidRPr="002A2692">
        <w:rPr>
          <w:rFonts w:ascii="Book Antiqua" w:eastAsia="Book Antiqua" w:hAnsi="Book Antiqua" w:cs="Book Antiqua"/>
          <w:color w:val="000000"/>
        </w:rPr>
        <w:t>/</w:t>
      </w:r>
      <w:r w:rsidR="00DD751E">
        <w:rPr>
          <w:rFonts w:ascii="Book Antiqua" w:hAnsi="Book Antiqua" w:cs="Book Antiqua" w:hint="eastAsia"/>
          <w:color w:val="000000"/>
          <w:lang w:eastAsia="zh-CN"/>
        </w:rPr>
        <w:t>358</w:t>
      </w:r>
      <w:r w:rsidRPr="002A2692">
        <w:rPr>
          <w:rFonts w:ascii="Book Antiqua" w:eastAsia="Book Antiqua" w:hAnsi="Book Antiqua" w:cs="Book Antiqua"/>
          <w:color w:val="000000"/>
        </w:rPr>
        <w:t xml:space="preserve">.htm </w:t>
      </w:r>
    </w:p>
    <w:p w14:paraId="0D80AAB2" w14:textId="3B52822A" w:rsidR="00A77B3E" w:rsidRPr="00DD751E" w:rsidRDefault="002A2692">
      <w:pPr>
        <w:spacing w:line="360" w:lineRule="auto"/>
        <w:jc w:val="both"/>
        <w:rPr>
          <w:rFonts w:hint="eastAsia"/>
          <w:lang w:eastAsia="zh-CN"/>
        </w:rPr>
      </w:pPr>
      <w:r w:rsidRPr="00DD751E">
        <w:rPr>
          <w:rFonts w:ascii="Book Antiqua" w:eastAsia="Book Antiqua" w:hAnsi="Book Antiqua" w:cs="Book Antiqua"/>
          <w:b/>
          <w:color w:val="000000"/>
        </w:rPr>
        <w:t xml:space="preserve">DOI: </w:t>
      </w:r>
      <w:r w:rsidRPr="002A2692">
        <w:rPr>
          <w:rFonts w:ascii="Book Antiqua" w:eastAsia="Book Antiqua" w:hAnsi="Book Antiqua" w:cs="Book Antiqua"/>
          <w:color w:val="000000"/>
        </w:rPr>
        <w:t>https://dx.doi.org/10.3748/wjg.v2</w:t>
      </w:r>
      <w:r>
        <w:rPr>
          <w:rFonts w:ascii="Book Antiqua" w:hAnsi="Book Antiqua" w:cs="Book Antiqua" w:hint="eastAsia"/>
          <w:color w:val="000000"/>
          <w:lang w:eastAsia="zh-CN"/>
        </w:rPr>
        <w:t>7</w:t>
      </w:r>
      <w:r w:rsidRPr="002A2692">
        <w:rPr>
          <w:rFonts w:ascii="Book Antiqua" w:eastAsia="Book Antiqua" w:hAnsi="Book Antiqua" w:cs="Book Antiqua"/>
          <w:color w:val="000000"/>
        </w:rPr>
        <w:t>.i</w:t>
      </w:r>
      <w:r>
        <w:rPr>
          <w:rFonts w:ascii="Book Antiqua" w:hAnsi="Book Antiqua" w:cs="Book Antiqua" w:hint="eastAsia"/>
          <w:color w:val="000000"/>
          <w:lang w:eastAsia="zh-CN"/>
        </w:rPr>
        <w:t>4</w:t>
      </w:r>
      <w:r w:rsidRPr="002A2692">
        <w:rPr>
          <w:rFonts w:ascii="Book Antiqua" w:eastAsia="Book Antiqua" w:hAnsi="Book Antiqua" w:cs="Book Antiqua"/>
          <w:color w:val="000000"/>
        </w:rPr>
        <w:t>.</w:t>
      </w:r>
      <w:r w:rsidR="00DD751E">
        <w:rPr>
          <w:rFonts w:ascii="Book Antiqua" w:hAnsi="Book Antiqua" w:cs="Book Antiqua" w:hint="eastAsia"/>
          <w:color w:val="000000"/>
          <w:lang w:eastAsia="zh-CN"/>
        </w:rPr>
        <w:t>358</w:t>
      </w:r>
    </w:p>
    <w:p w14:paraId="1C211A46" w14:textId="77777777" w:rsidR="00A77B3E" w:rsidRDefault="00A77B3E">
      <w:pPr>
        <w:spacing w:line="360" w:lineRule="auto"/>
        <w:jc w:val="both"/>
      </w:pPr>
    </w:p>
    <w:p w14:paraId="3CF9BE54" w14:textId="0D087E68" w:rsidR="00A77B3E" w:rsidRDefault="003F5AE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0"/>
        </w:rPr>
        <w:t xml:space="preserve">This </w:t>
      </w:r>
      <w:r w:rsidR="005D187E">
        <w:rPr>
          <w:rFonts w:ascii="Book Antiqua" w:eastAsia="Book Antiqua" w:hAnsi="Book Antiqua" w:cs="Book Antiqua"/>
          <w:color w:val="000000"/>
          <w:szCs w:val="20"/>
        </w:rPr>
        <w:t xml:space="preserve">is </w:t>
      </w:r>
      <w:r>
        <w:rPr>
          <w:rFonts w:ascii="Book Antiqua" w:eastAsia="Book Antiqua" w:hAnsi="Book Antiqua" w:cs="Book Antiqua"/>
          <w:color w:val="000000"/>
          <w:szCs w:val="20"/>
        </w:rPr>
        <w:t xml:space="preserve">a prospective self-controlled study with 47 patients seeking to determine whether saline irrigation can also improve </w:t>
      </w:r>
      <w:r w:rsidR="00F51228">
        <w:rPr>
          <w:rFonts w:ascii="Book Antiqua" w:eastAsia="Book Antiqua" w:hAnsi="Book Antiqua" w:cs="Book Antiqua"/>
          <w:color w:val="000000"/>
        </w:rPr>
        <w:t>common bile duct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CBD</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clearance after mechanical lithotripsy. Irrigation with 100 mL of saline may not clear all residual CBD stones after mechanical lithotripsy, especially in patients with </w:t>
      </w:r>
      <w:r w:rsidR="00F51228">
        <w:rPr>
          <w:rFonts w:ascii="Book Antiqua" w:eastAsia="Book Antiqua" w:hAnsi="Book Antiqua" w:cs="Book Antiqua"/>
          <w:color w:val="000000"/>
          <w:szCs w:val="20"/>
        </w:rPr>
        <w:t>periampullary diverticula (</w:t>
      </w:r>
      <w:r>
        <w:rPr>
          <w:rFonts w:ascii="Book Antiqua" w:eastAsia="Book Antiqua" w:hAnsi="Book Antiqua" w:cs="Book Antiqua"/>
          <w:color w:val="000000"/>
          <w:szCs w:val="20"/>
        </w:rPr>
        <w:t>PAD</w:t>
      </w:r>
      <w:r w:rsidR="00F51228">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and/or a dilated (&gt;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15 mm) CBD. Pigment residual stones are soft and commonly found in patients with PAD. Additional saline irrigation may be required to remove the retained stones.</w:t>
      </w:r>
    </w:p>
    <w:p w14:paraId="3EDE2103" w14:textId="6EF2DAA7" w:rsidR="00A77B3E" w:rsidRDefault="00F51228">
      <w:pPr>
        <w:spacing w:line="360" w:lineRule="auto"/>
        <w:jc w:val="both"/>
      </w:pPr>
      <w:r>
        <w:br w:type="page"/>
      </w:r>
      <w:r w:rsidR="003F5AE8">
        <w:rPr>
          <w:rFonts w:ascii="Book Antiqua" w:eastAsia="Book Antiqua" w:hAnsi="Book Antiqua" w:cs="Book Antiqua"/>
          <w:b/>
          <w:caps/>
          <w:color w:val="000000"/>
          <w:u w:val="single"/>
        </w:rPr>
        <w:t>INTRODUCTION</w:t>
      </w:r>
    </w:p>
    <w:p w14:paraId="6AA55457" w14:textId="13CE696D" w:rsidR="00A77B3E" w:rsidRDefault="003F5AE8">
      <w:pPr>
        <w:spacing w:line="360" w:lineRule="auto"/>
        <w:jc w:val="both"/>
      </w:pPr>
      <w:r>
        <w:rPr>
          <w:rFonts w:ascii="Book Antiqua" w:eastAsia="Book Antiqua" w:hAnsi="Book Antiqua" w:cs="Book Antiqua"/>
          <w:color w:val="000000"/>
          <w:szCs w:val="20"/>
        </w:rPr>
        <w:t>Endoscopic retrograde cholangiopancreatography (ERCP) is an effective and relatively minimally invasive technique for common bile duct (CBD) stones</w:t>
      </w:r>
      <w:r w:rsidR="00F51228" w:rsidRPr="00F51228">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It has been reported that the recurrence rate of CBD stones after ERCP has increased from 4% to 24%</w:t>
      </w:r>
      <w:r w:rsidR="00F51228" w:rsidRPr="00F51228">
        <w:rPr>
          <w:rFonts w:ascii="Book Antiqua" w:eastAsia="Book Antiqua" w:hAnsi="Book Antiqua" w:cs="Book Antiqua"/>
          <w:color w:val="000000"/>
          <w:szCs w:val="20"/>
          <w:vertAlign w:val="superscript"/>
        </w:rPr>
        <w:t>[4-6]</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The incidence of residual stones after mechanical lithotripsy for intractable CBD stones is 24% to 40%</w:t>
      </w:r>
      <w:r w:rsidR="00F51228" w:rsidRPr="00F51228">
        <w:rPr>
          <w:rFonts w:ascii="Book Antiqua" w:eastAsia="Book Antiqua" w:hAnsi="Book Antiqua" w:cs="Book Antiqua"/>
          <w:color w:val="000000"/>
          <w:szCs w:val="20"/>
          <w:vertAlign w:val="superscript"/>
        </w:rPr>
        <w:t>[7-10]</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 growing number of studies suggest that an important reason for the recurrence of bile duct stones is the presence of stone debris after lithotripsy</w:t>
      </w:r>
      <w:r w:rsidR="00F51228" w:rsidRPr="00F51228">
        <w:rPr>
          <w:rFonts w:ascii="Book Antiqua" w:eastAsia="Book Antiqua" w:hAnsi="Book Antiqua" w:cs="Book Antiqua"/>
          <w:color w:val="000000"/>
          <w:szCs w:val="20"/>
          <w:vertAlign w:val="superscript"/>
        </w:rPr>
        <w:t>[</w:t>
      </w:r>
      <w:r w:rsidR="00F51228">
        <w:rPr>
          <w:rFonts w:ascii="Book Antiqua" w:eastAsia="Book Antiqua" w:hAnsi="Book Antiqua" w:cs="Book Antiqua"/>
          <w:color w:val="000000"/>
          <w:szCs w:val="20"/>
          <w:vertAlign w:val="superscript"/>
        </w:rPr>
        <w:t>11-13</w:t>
      </w:r>
      <w:r w:rsidR="00F51228" w:rsidRPr="00F512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During ERCP, occluded cholangiography (OC) is often performed after stone removal to determine whether the stone is removed completely, but OC lacks accuracy. Even if no obvious stones are found on cholangiography, the presence of contrast can obscure small stone debris in the bile duct</w:t>
      </w:r>
      <w:r w:rsidR="00F51228" w:rsidRPr="00F51228">
        <w:rPr>
          <w:rFonts w:ascii="Book Antiqua" w:eastAsia="Book Antiqua" w:hAnsi="Book Antiqua" w:cs="Book Antiqua"/>
          <w:color w:val="000000"/>
          <w:szCs w:val="20"/>
          <w:vertAlign w:val="superscript"/>
        </w:rPr>
        <w:t>[</w:t>
      </w:r>
      <w:r w:rsidR="00F51228">
        <w:rPr>
          <w:rFonts w:ascii="Book Antiqua" w:eastAsia="Book Antiqua" w:hAnsi="Book Antiqua" w:cs="Book Antiqua"/>
          <w:color w:val="000000"/>
          <w:szCs w:val="20"/>
          <w:vertAlign w:val="superscript"/>
        </w:rPr>
        <w:t>8,14</w:t>
      </w:r>
      <w:r w:rsidR="00F51228" w:rsidRPr="00F512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r w:rsidR="00F51228">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Complete bile duct clearance is necessary to decrease recurrent bile duct stones.</w:t>
      </w:r>
    </w:p>
    <w:p w14:paraId="63A18F28" w14:textId="73B86EA6" w:rsidR="00A77B3E" w:rsidRDefault="003F5AE8" w:rsidP="00F51228">
      <w:pPr>
        <w:spacing w:line="360" w:lineRule="auto"/>
        <w:ind w:firstLineChars="100" w:firstLine="240"/>
        <w:jc w:val="both"/>
      </w:pPr>
      <w:r>
        <w:rPr>
          <w:rFonts w:ascii="Book Antiqua" w:eastAsia="Book Antiqua" w:hAnsi="Book Antiqua" w:cs="Book Antiqua"/>
          <w:color w:val="000000"/>
          <w:szCs w:val="20"/>
        </w:rPr>
        <w:t>Some studies</w:t>
      </w:r>
      <w:r w:rsidR="00F51228" w:rsidRPr="00F51228">
        <w:rPr>
          <w:rFonts w:ascii="Book Antiqua" w:eastAsia="Book Antiqua" w:hAnsi="Book Antiqua" w:cs="Book Antiqua"/>
          <w:color w:val="000000"/>
          <w:szCs w:val="20"/>
          <w:vertAlign w:val="superscript"/>
        </w:rPr>
        <w:t>[</w:t>
      </w:r>
      <w:r w:rsidR="00F51228">
        <w:rPr>
          <w:rFonts w:ascii="Book Antiqua" w:eastAsia="Book Antiqua" w:hAnsi="Book Antiqua" w:cs="Book Antiqua"/>
          <w:color w:val="000000"/>
          <w:szCs w:val="20"/>
          <w:vertAlign w:val="superscript"/>
        </w:rPr>
        <w:t>15-17</w:t>
      </w:r>
      <w:r w:rsidR="00F51228" w:rsidRPr="00F5122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reported that irrigation of the bile duct with saline after stone extraction further improves the clearance of the bile duct and has the advantages of being a simple, low-cost procedure with rare complications. Ang </w:t>
      </w:r>
      <w:r>
        <w:rPr>
          <w:rFonts w:ascii="Book Antiqua" w:eastAsia="Book Antiqua" w:hAnsi="Book Antiqua" w:cs="Book Antiqua"/>
          <w:i/>
          <w:iCs/>
          <w:color w:val="000000"/>
          <w:szCs w:val="20"/>
        </w:rPr>
        <w:t>et al</w:t>
      </w:r>
      <w:r w:rsidR="007C56D4" w:rsidRPr="007C56D4">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xml:space="preserve"> showed that a mean of 48 mL of saline solution could irrigate and flush out residual stones after the endoscopic removal of CBD stones. Ahn </w:t>
      </w:r>
      <w:r>
        <w:rPr>
          <w:rFonts w:ascii="Book Antiqua" w:eastAsia="Book Antiqua" w:hAnsi="Book Antiqua" w:cs="Book Antiqua"/>
          <w:i/>
          <w:iCs/>
          <w:color w:val="000000"/>
          <w:szCs w:val="20"/>
        </w:rPr>
        <w:t>et al</w:t>
      </w:r>
      <w:r w:rsidR="007C56D4" w:rsidRPr="007C56D4">
        <w:rPr>
          <w:rFonts w:ascii="Book Antiqua" w:eastAsia="Book Antiqua" w:hAnsi="Book Antiqua" w:cs="Book Antiqua"/>
          <w:color w:val="000000"/>
          <w:szCs w:val="20"/>
          <w:vertAlign w:val="superscript"/>
        </w:rPr>
        <w:t>[1</w:t>
      </w:r>
      <w:r w:rsidR="007C56D4">
        <w:rPr>
          <w:rFonts w:ascii="Book Antiqua" w:eastAsia="Book Antiqua" w:hAnsi="Book Antiqua" w:cs="Book Antiqua"/>
          <w:color w:val="000000"/>
          <w:szCs w:val="20"/>
          <w:vertAlign w:val="superscript"/>
        </w:rPr>
        <w:t>7</w:t>
      </w:r>
      <w:r w:rsidR="007C56D4" w:rsidRPr="007C56D4">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5"/>
          <w:vertAlign w:val="superscript"/>
        </w:rPr>
        <w:t xml:space="preserve"> </w:t>
      </w:r>
      <w:r>
        <w:rPr>
          <w:rFonts w:ascii="Book Antiqua" w:eastAsia="Book Antiqua" w:hAnsi="Book Antiqua" w:cs="Book Antiqua"/>
          <w:color w:val="000000"/>
          <w:szCs w:val="20"/>
        </w:rPr>
        <w:t xml:space="preserve">found that irrigation with 100 mL of saline can flush out residual stone fragments from the bile duct into the duodenum after stone extraction. However, intraductal ultrasound (IDUS) has </w:t>
      </w:r>
      <w:r w:rsidR="00E8439A">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high sensitivity and accuracy in diagnosing bile duct stones/debris</w:t>
      </w:r>
      <w:r w:rsidR="007C56D4" w:rsidRPr="007C56D4">
        <w:rPr>
          <w:rFonts w:ascii="Book Antiqua" w:eastAsia="Book Antiqua" w:hAnsi="Book Antiqua" w:cs="Book Antiqua"/>
          <w:color w:val="000000"/>
          <w:szCs w:val="20"/>
          <w:vertAlign w:val="superscript"/>
        </w:rPr>
        <w:t>[</w:t>
      </w:r>
      <w:r w:rsidR="007C56D4">
        <w:rPr>
          <w:rFonts w:ascii="Book Antiqua" w:eastAsia="Book Antiqua" w:hAnsi="Book Antiqua" w:cs="Book Antiqua"/>
          <w:color w:val="000000"/>
          <w:szCs w:val="20"/>
          <w:vertAlign w:val="superscript"/>
        </w:rPr>
        <w:t>11,</w:t>
      </w:r>
      <w:r w:rsidR="007C56D4" w:rsidRPr="007C56D4">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20"/>
        </w:rPr>
        <w:t>. This modality yields only indirect images of the debris.</w:t>
      </w:r>
    </w:p>
    <w:p w14:paraId="47FDCD8B" w14:textId="19E60465" w:rsidR="00A77B3E" w:rsidRDefault="003F5AE8" w:rsidP="007C56D4">
      <w:pPr>
        <w:spacing w:line="360" w:lineRule="auto"/>
        <w:ind w:firstLineChars="100" w:firstLine="240"/>
        <w:jc w:val="both"/>
      </w:pPr>
      <w:r>
        <w:rPr>
          <w:rFonts w:ascii="Book Antiqua" w:eastAsia="Book Antiqua" w:hAnsi="Book Antiqua" w:cs="Book Antiqua"/>
          <w:color w:val="000000"/>
          <w:szCs w:val="20"/>
        </w:rPr>
        <w:t xml:space="preserve">The lack of direct evidence to support the efficacy of saline irrigation after lithotripsy prompted us to use peroral cholangioscopy (POC) to examine the bile duct and detect any residual stones/debris. The results of no irrigation after stone extraction were confirmed </w:t>
      </w:r>
      <w:r w:rsidR="00E8439A">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OC and were compared to the effectiveness of irrigation with 50 mL or 100 mL saline. To evaluate whether irrigation with 100 mL of saline is more effective in achieving complete clearance of the bile duct after mechanical lithotripsy, we conducted this prospective self-controlled study.</w:t>
      </w:r>
    </w:p>
    <w:p w14:paraId="6EC3296E" w14:textId="77777777" w:rsidR="00A77B3E" w:rsidRDefault="00A77B3E" w:rsidP="007C56D4">
      <w:pPr>
        <w:spacing w:line="360" w:lineRule="auto"/>
        <w:jc w:val="both"/>
      </w:pPr>
    </w:p>
    <w:p w14:paraId="50195C4B" w14:textId="77777777" w:rsidR="00A77B3E" w:rsidRDefault="003F5AE8">
      <w:pPr>
        <w:spacing w:line="360" w:lineRule="auto"/>
        <w:jc w:val="both"/>
      </w:pPr>
      <w:r>
        <w:rPr>
          <w:rFonts w:ascii="Book Antiqua" w:eastAsia="Book Antiqua" w:hAnsi="Book Antiqua" w:cs="Book Antiqua"/>
          <w:b/>
          <w:caps/>
          <w:color w:val="000000"/>
          <w:u w:val="single"/>
        </w:rPr>
        <w:t>MATERIALS AND METHODS</w:t>
      </w:r>
    </w:p>
    <w:p w14:paraId="77F6827C" w14:textId="77777777" w:rsidR="00A77B3E" w:rsidRDefault="003F5AE8">
      <w:pPr>
        <w:spacing w:line="360" w:lineRule="auto"/>
        <w:jc w:val="both"/>
      </w:pPr>
      <w:r>
        <w:rPr>
          <w:rFonts w:ascii="Book Antiqua" w:eastAsia="Book Antiqua" w:hAnsi="Book Antiqua" w:cs="Book Antiqua"/>
          <w:b/>
          <w:bCs/>
          <w:i/>
          <w:iCs/>
          <w:color w:val="000000"/>
          <w:szCs w:val="20"/>
        </w:rPr>
        <w:t>Study design and participants</w:t>
      </w:r>
    </w:p>
    <w:p w14:paraId="46F8B5B3" w14:textId="1E2FFAE2" w:rsidR="00A77B3E" w:rsidRDefault="003F5AE8">
      <w:pPr>
        <w:spacing w:line="360" w:lineRule="auto"/>
        <w:jc w:val="both"/>
      </w:pPr>
      <w:r>
        <w:rPr>
          <w:rFonts w:ascii="Book Antiqua" w:eastAsia="Book Antiqua" w:hAnsi="Book Antiqua" w:cs="Book Antiqua"/>
          <w:color w:val="000000"/>
          <w:szCs w:val="20"/>
        </w:rPr>
        <w:t xml:space="preserve">Between October 2018 and January 2020, 47 patients with CBD stones were enrolled in a prospective clinical trial conducted in the surgical endoscopy center of </w:t>
      </w:r>
      <w:r w:rsidR="00C20DEB" w:rsidRPr="00C20DEB">
        <w:rPr>
          <w:rFonts w:ascii="Book Antiqua" w:eastAsia="Book Antiqua" w:hAnsi="Book Antiqua" w:cs="Book Antiqua"/>
          <w:color w:val="000000"/>
          <w:szCs w:val="20"/>
        </w:rPr>
        <w:t>The First</w:t>
      </w:r>
      <w:r w:rsidR="00C20DE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Hospital of Lanzhou University (Figure 1). All eligible patients or their legal representatives gave informed consent before the treatment. </w:t>
      </w:r>
      <w:r w:rsidR="00E8439A">
        <w:rPr>
          <w:rFonts w:ascii="Book Antiqua" w:eastAsia="Book Antiqua" w:hAnsi="Book Antiqua" w:cs="Book Antiqua"/>
          <w:color w:val="000000"/>
          <w:szCs w:val="20"/>
        </w:rPr>
        <w:t xml:space="preserve">The inclusion </w:t>
      </w:r>
      <w:r>
        <w:rPr>
          <w:rFonts w:ascii="Book Antiqua" w:eastAsia="Book Antiqua" w:hAnsi="Book Antiqua" w:cs="Book Antiqua"/>
          <w:color w:val="000000"/>
          <w:szCs w:val="20"/>
        </w:rPr>
        <w:t xml:space="preserve">criteria </w:t>
      </w:r>
      <w:r w:rsidR="00E8439A">
        <w:rPr>
          <w:rFonts w:ascii="Book Antiqua" w:eastAsia="Book Antiqua" w:hAnsi="Book Antiqua" w:cs="Book Antiqua"/>
          <w:color w:val="000000"/>
          <w:szCs w:val="20"/>
        </w:rPr>
        <w:t xml:space="preserve">were </w:t>
      </w:r>
      <w:r>
        <w:rPr>
          <w:rFonts w:ascii="Book Antiqua" w:eastAsia="Book Antiqua" w:hAnsi="Book Antiqua" w:cs="Book Antiqua"/>
          <w:color w:val="000000"/>
          <w:szCs w:val="20"/>
        </w:rPr>
        <w:t xml:space="preserve">patients with CBD stones undergoing ERCP, able to provide informed consent, with a stone size larger than 1.2 cm and requiring mechanical lithotripsy for stone removal. </w:t>
      </w:r>
      <w:r w:rsidR="00E8439A">
        <w:rPr>
          <w:rFonts w:ascii="Book Antiqua" w:eastAsia="Book Antiqua" w:hAnsi="Book Antiqua" w:cs="Book Antiqua"/>
          <w:color w:val="000000"/>
          <w:szCs w:val="20"/>
        </w:rPr>
        <w:t xml:space="preserve">The exclusion </w:t>
      </w:r>
      <w:r>
        <w:rPr>
          <w:rFonts w:ascii="Book Antiqua" w:eastAsia="Book Antiqua" w:hAnsi="Book Antiqua" w:cs="Book Antiqua"/>
          <w:color w:val="000000"/>
          <w:szCs w:val="20"/>
        </w:rPr>
        <w:t xml:space="preserve">criteria included pre-ERCP acute suppurative cholangitis, acute pancreatitis, gastrointestinal (GI) tract hemorrhage and/or perforation, previous history of ERCP, prior Bilroth </w:t>
      </w:r>
      <w:r w:rsidR="00186982">
        <w:rPr>
          <w:rFonts w:ascii="Book Antiqua" w:hAnsi="Book Antiqua" w:cs="Book Antiqua" w:hint="eastAsia"/>
          <w:color w:val="000000"/>
          <w:szCs w:val="20"/>
          <w:lang w:eastAsia="zh-CN"/>
        </w:rPr>
        <w:t>II</w:t>
      </w:r>
      <w:r>
        <w:rPr>
          <w:rFonts w:ascii="Book Antiqua" w:eastAsia="Book Antiqua" w:hAnsi="Book Antiqua" w:cs="Book Antiqua"/>
          <w:color w:val="000000"/>
          <w:szCs w:val="20"/>
        </w:rPr>
        <w:t xml:space="preserve"> gastrectomy and Roux-en-Y or cholangiojejunostomy, pregnancy or breastfeeding, coagulopathy with </w:t>
      </w:r>
      <w:r w:rsidR="007C56D4" w:rsidRPr="007C56D4">
        <w:rPr>
          <w:rFonts w:ascii="Book Antiqua" w:eastAsia="Book Antiqua" w:hAnsi="Book Antiqua" w:cs="Book Antiqua"/>
          <w:color w:val="000000"/>
          <w:szCs w:val="20"/>
        </w:rPr>
        <w:t>international normalized ratio</w:t>
      </w:r>
      <w:r>
        <w:rPr>
          <w:rFonts w:ascii="Book Antiqua" w:eastAsia="Book Antiqua" w:hAnsi="Book Antiqua" w:cs="Book Antiqua"/>
          <w:color w:val="000000"/>
          <w:szCs w:val="20"/>
        </w:rPr>
        <w:t xml:space="preserve"> &gt; 1.5 and low platelet count (&lt; 50</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10</w:t>
      </w:r>
      <w:r>
        <w:rPr>
          <w:rFonts w:ascii="Book Antiqua" w:eastAsia="Book Antiqua" w:hAnsi="Book Antiqua" w:cs="Book Antiqua"/>
          <w:color w:val="000000"/>
          <w:szCs w:val="25"/>
          <w:vertAlign w:val="superscript"/>
        </w:rPr>
        <w:t>9</w:t>
      </w:r>
      <w:r>
        <w:rPr>
          <w:rFonts w:ascii="Book Antiqua" w:eastAsia="Book Antiqua" w:hAnsi="Book Antiqua" w:cs="Book Antiqua"/>
          <w:color w:val="000000"/>
          <w:szCs w:val="20"/>
        </w:rPr>
        <w:t>/L) or active use of anticoagulation drugs, severe liver disease including decompensated liver cirrhosis or liver failure, septic shock, biliary-duodenal fistula confirmed before ERCP cannulation, the presence of intrahepatic duct stones and malignancy, and patient unwillingness or inability to give informed consent.</w:t>
      </w:r>
    </w:p>
    <w:p w14:paraId="4E5F682C" w14:textId="5E39EFF7" w:rsidR="00A77B3E" w:rsidRDefault="003F5AE8" w:rsidP="007C56D4">
      <w:pPr>
        <w:spacing w:line="360" w:lineRule="auto"/>
        <w:ind w:firstLineChars="100" w:firstLine="240"/>
        <w:jc w:val="both"/>
      </w:pPr>
      <w:r>
        <w:rPr>
          <w:rFonts w:ascii="Book Antiqua" w:eastAsia="Book Antiqua" w:hAnsi="Book Antiqua" w:cs="Book Antiqua"/>
          <w:color w:val="000000"/>
          <w:szCs w:val="20"/>
        </w:rPr>
        <w:t xml:space="preserve">To assess the number of residual stones, we created a CBD clearance score as follows: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E8439A">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 xml:space="preserve">large number of stone fragments and biliary sludge;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2</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A</w:t>
      </w:r>
      <w:r>
        <w:rPr>
          <w:rFonts w:ascii="Book Antiqua" w:eastAsia="Book Antiqua" w:hAnsi="Book Antiqua" w:cs="Book Antiqua"/>
          <w:color w:val="000000"/>
          <w:szCs w:val="20"/>
        </w:rPr>
        <w:t xml:space="preserve"> moderate </w:t>
      </w:r>
      <w:r w:rsidR="00E8439A">
        <w:rPr>
          <w:rFonts w:ascii="Book Antiqua" w:eastAsia="Book Antiqua" w:hAnsi="Book Antiqua" w:cs="Book Antiqua"/>
          <w:color w:val="000000"/>
          <w:szCs w:val="20"/>
        </w:rPr>
        <w:t xml:space="preserve">number </w:t>
      </w:r>
      <w:r>
        <w:rPr>
          <w:rFonts w:ascii="Book Antiqua" w:eastAsia="Book Antiqua" w:hAnsi="Book Antiqua" w:cs="Book Antiqua"/>
          <w:color w:val="000000"/>
          <w:szCs w:val="20"/>
        </w:rPr>
        <w:t xml:space="preserve">of stone fragments and biliary sludge;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3</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A</w:t>
      </w:r>
      <w:r>
        <w:rPr>
          <w:rFonts w:ascii="Book Antiqua" w:eastAsia="Book Antiqua" w:hAnsi="Book Antiqua" w:cs="Book Antiqua"/>
          <w:color w:val="000000"/>
          <w:szCs w:val="20"/>
        </w:rPr>
        <w:t xml:space="preserve"> small number of stone fragments and biliary sludge;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4</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P</w:t>
      </w:r>
      <w:r>
        <w:rPr>
          <w:rFonts w:ascii="Book Antiqua" w:eastAsia="Book Antiqua" w:hAnsi="Book Antiqua" w:cs="Book Antiqua"/>
          <w:color w:val="000000"/>
          <w:szCs w:val="20"/>
        </w:rPr>
        <w:t xml:space="preserve">resence of biliary sludge without any stones; and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5</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C</w:t>
      </w:r>
      <w:r>
        <w:rPr>
          <w:rFonts w:ascii="Book Antiqua" w:eastAsia="Book Antiqua" w:hAnsi="Book Antiqua" w:cs="Book Antiqua"/>
          <w:color w:val="000000"/>
          <w:szCs w:val="20"/>
        </w:rPr>
        <w:t>ompletely cleared CBD without any biliary sludge. The scores were determined by two endoscopists independently (Figure 2).</w:t>
      </w:r>
    </w:p>
    <w:p w14:paraId="3D2C3926" w14:textId="10F6EC24" w:rsidR="00A77B3E" w:rsidRDefault="003F5AE8" w:rsidP="007C56D4">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 xml:space="preserve">The study was approved by the ethics committee of </w:t>
      </w:r>
      <w:r w:rsidR="00C20DEB" w:rsidRPr="00C20DEB">
        <w:rPr>
          <w:rFonts w:ascii="Book Antiqua" w:eastAsia="Book Antiqua" w:hAnsi="Book Antiqua" w:cs="Book Antiqua"/>
          <w:color w:val="000000"/>
          <w:szCs w:val="20"/>
        </w:rPr>
        <w:t>The First</w:t>
      </w:r>
      <w:r w:rsidR="00C20DE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Hospital of Lanzhou University (</w:t>
      </w:r>
      <w:r w:rsidR="00E8439A">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LDYYMENG2018-1028) and conducted in accordance with the ethical principles of the Declaration of Helsinki.</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All authors had access to the study data and reviewed and approved the final manuscript.</w:t>
      </w:r>
    </w:p>
    <w:p w14:paraId="058C8BF5" w14:textId="77777777" w:rsidR="007C56D4" w:rsidRDefault="007C56D4" w:rsidP="007C56D4">
      <w:pPr>
        <w:spacing w:line="360" w:lineRule="auto"/>
        <w:jc w:val="both"/>
      </w:pPr>
    </w:p>
    <w:p w14:paraId="6499467C" w14:textId="77777777" w:rsidR="00A77B3E" w:rsidRDefault="003F5AE8">
      <w:pPr>
        <w:spacing w:line="360" w:lineRule="auto"/>
        <w:jc w:val="both"/>
      </w:pPr>
      <w:r>
        <w:rPr>
          <w:rFonts w:ascii="Book Antiqua" w:eastAsia="Book Antiqua" w:hAnsi="Book Antiqua" w:cs="Book Antiqua"/>
          <w:b/>
          <w:bCs/>
          <w:i/>
          <w:iCs/>
          <w:color w:val="000000"/>
          <w:szCs w:val="20"/>
        </w:rPr>
        <w:t>Procedures</w:t>
      </w:r>
    </w:p>
    <w:p w14:paraId="67320186" w14:textId="27A3D9F9" w:rsidR="00A77B3E" w:rsidRDefault="003F5AE8">
      <w:pPr>
        <w:spacing w:line="360" w:lineRule="auto"/>
        <w:jc w:val="both"/>
      </w:pPr>
      <w:r>
        <w:rPr>
          <w:rFonts w:ascii="Book Antiqua" w:eastAsia="Book Antiqua" w:hAnsi="Book Antiqua" w:cs="Book Antiqua"/>
          <w:color w:val="000000"/>
          <w:szCs w:val="20"/>
        </w:rPr>
        <w:t>All endoscopic procedures were performed by two experienced endoscopists (each has performed &gt;</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1000 ERCPs). Routine prophylactic antibiotics were given in all cases. ERCP was performed with a standard duodenoscope (TJF-260V, Olympus, Tokyo, Japan). </w:t>
      </w:r>
      <w:r w:rsidR="00E8439A">
        <w:rPr>
          <w:rFonts w:ascii="Book Antiqua" w:eastAsia="Book Antiqua" w:hAnsi="Book Antiqua" w:cs="Book Antiqua"/>
          <w:color w:val="000000"/>
          <w:szCs w:val="20"/>
        </w:rPr>
        <w:t xml:space="preserve">The patients </w:t>
      </w:r>
      <w:r>
        <w:rPr>
          <w:rFonts w:ascii="Book Antiqua" w:eastAsia="Book Antiqua" w:hAnsi="Book Antiqua" w:cs="Book Antiqua"/>
          <w:color w:val="000000"/>
          <w:szCs w:val="20"/>
        </w:rPr>
        <w:t>received propofol anesthesia without tracheal intubation.</w:t>
      </w:r>
    </w:p>
    <w:p w14:paraId="047162E6" w14:textId="685D06D6" w:rsidR="00A77B3E" w:rsidRDefault="003F5AE8" w:rsidP="007C56D4">
      <w:pPr>
        <w:spacing w:line="360" w:lineRule="auto"/>
        <w:ind w:firstLineChars="100" w:firstLine="240"/>
        <w:jc w:val="both"/>
      </w:pPr>
      <w:r>
        <w:rPr>
          <w:rFonts w:ascii="Book Antiqua" w:eastAsia="Book Antiqua" w:hAnsi="Book Antiqua" w:cs="Book Antiqua"/>
          <w:color w:val="000000"/>
          <w:szCs w:val="20"/>
        </w:rPr>
        <w:t>During ERCP, cannulation was performed with a wire-guided sphincterotome. After successful cannulation, contrast was injected to determine the stone size (more or less than 12 mm) and the need for mechanical lithotripsy. All patients underwent a small sphincterotomy with an average length of 3-5 mm using the ENDO CUT mode (power setting 90</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120 W; Erbe Elektromedizin, Tuebingen, Germany) followed by balloon sphincteroplasty using a controlled radial expansion (CRE) balloon (10</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12 mm in diameter; Boston Scientific, Cork, Ireland). Lithotripsy was performed using an endoscopic lithotripter-compatible basket (Boston Scientific, Marlborough, MA, U</w:t>
      </w:r>
      <w:r w:rsidR="007C56D4">
        <w:rPr>
          <w:rFonts w:ascii="Book Antiqua" w:eastAsia="Book Antiqua" w:hAnsi="Book Antiqua" w:cs="Book Antiqua"/>
          <w:color w:val="000000"/>
          <w:szCs w:val="20"/>
        </w:rPr>
        <w:t>nited States</w:t>
      </w:r>
      <w:r>
        <w:rPr>
          <w:rFonts w:ascii="Book Antiqua" w:eastAsia="Book Antiqua" w:hAnsi="Book Antiqua" w:cs="Book Antiqua"/>
          <w:color w:val="000000"/>
          <w:szCs w:val="20"/>
        </w:rPr>
        <w:t xml:space="preserve">), and stones were removed using the basket and a balloon catheter. Samples of CBD stones were collected using an EndoRetrieval bag (Micro-Tech, Nanjing, China) and placed in a container for subsequent analysis. Occlusion cholangiography was performed by injecting contrast with a balloon catheter. Fluoroscopic assessment using a C-arm X-ray (OEC 9900 Elite, Salt Lake City, Utah, </w:t>
      </w:r>
      <w:r w:rsidR="007C56D4">
        <w:rPr>
          <w:rFonts w:ascii="Book Antiqua" w:eastAsia="Book Antiqua" w:hAnsi="Book Antiqua" w:cs="Book Antiqua"/>
          <w:color w:val="000000"/>
          <w:szCs w:val="20"/>
        </w:rPr>
        <w:t>United States</w:t>
      </w:r>
      <w:r>
        <w:rPr>
          <w:rFonts w:ascii="Book Antiqua" w:eastAsia="Book Antiqua" w:hAnsi="Book Antiqua" w:cs="Book Antiqua"/>
          <w:color w:val="000000"/>
          <w:szCs w:val="20"/>
        </w:rPr>
        <w:t xml:space="preserve">) was applied to confirm complete removal of CBD stones and the existence of stone residuals was determined by both endoscopist and radiologist. Confirmed stone residues by applying occlusion cholangiography were then followed by repeated extraction attempts. If complete stone removal was confirmed, a CBD clearance score was generated by further applying SpyGlass DS (Boston Scientific Corporation, Marlborough, Massachusetts, </w:t>
      </w:r>
      <w:r w:rsidR="007C56D4">
        <w:rPr>
          <w:rFonts w:ascii="Book Antiqua" w:eastAsia="Book Antiqua" w:hAnsi="Book Antiqua" w:cs="Book Antiqua"/>
          <w:color w:val="000000"/>
          <w:szCs w:val="20"/>
        </w:rPr>
        <w:t>United States</w:t>
      </w:r>
      <w:r>
        <w:rPr>
          <w:rFonts w:ascii="Book Antiqua" w:eastAsia="Book Antiqua" w:hAnsi="Book Antiqua" w:cs="Book Antiqua"/>
          <w:color w:val="000000"/>
          <w:szCs w:val="20"/>
        </w:rPr>
        <w:t>) examination. If the CBD clearance score was less than 5, the bile duct was irrigated intermittently with 50 mL of normal saline using a basket. The basket was shaken during irrigation with slight suction</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applied to the duodenoscope to promote drainage. The bile duct was then examined again using the SpyGlass DS to detect any residual stones/sludge and document the clearance score. If the clearance score was still less than 5, repeat irrigation of the CBD was performed using another 50 mL of normal saline. The final CBD clearance score was obtained one more time using SpyGlass DS examination.</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CBD stones that were not irrigated out after double 50 mL-saline irrigation</w:t>
      </w:r>
      <w:r w:rsidR="007555F1">
        <w:rPr>
          <w:rFonts w:ascii="Book Antiqua" w:eastAsia="Book Antiqua" w:hAnsi="Book Antiqua" w:cs="Book Antiqua"/>
          <w:color w:val="000000"/>
          <w:szCs w:val="20"/>
        </w:rPr>
        <w:t>s</w:t>
      </w:r>
      <w:r>
        <w:rPr>
          <w:rFonts w:ascii="Book Antiqua" w:eastAsia="Book Antiqua" w:hAnsi="Book Antiqua" w:cs="Book Antiqua"/>
          <w:color w:val="000000"/>
          <w:szCs w:val="20"/>
        </w:rPr>
        <w:t xml:space="preserve"> continued to be irrigated with saline until they were fully cleared</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(Figure 3)</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Endoscopic nasobiliary drainage (ENBD) or biliary stenting was performed if necessary. The CBD clearance score was assessed by two blinded endoscopists who were masked to the treatment.</w:t>
      </w:r>
    </w:p>
    <w:p w14:paraId="0CEBD6A4" w14:textId="3C448567" w:rsidR="00A77B3E" w:rsidRDefault="003F5AE8" w:rsidP="007C56D4">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The composition of the removed CBD stones was analyzed using infrared ray (IR) spectroscopy. One milligram (mg) of stone samples was mixed with 150 mg of potassium bromide in a mortar and ground into powder. The stone mixture was pressed into a mold and then placed into an automatic IR spectrum analyzer for automated detection to determine the IR spectrogram of the CBD stones. The IR spectrogram showed characteristic absorption peaks at a wavelength of 1460 cm-1, indicating cholesterol-based stones, and those at a wavelength of 1680 cm-1 indicated pigment-based stones.</w:t>
      </w:r>
    </w:p>
    <w:p w14:paraId="2BBEA57F" w14:textId="77777777" w:rsidR="007C56D4" w:rsidRDefault="007C56D4" w:rsidP="007C56D4">
      <w:pPr>
        <w:spacing w:line="360" w:lineRule="auto"/>
        <w:jc w:val="both"/>
      </w:pPr>
    </w:p>
    <w:p w14:paraId="4E961730" w14:textId="77777777" w:rsidR="00A77B3E" w:rsidRDefault="003F5AE8">
      <w:pPr>
        <w:spacing w:line="360" w:lineRule="auto"/>
        <w:jc w:val="both"/>
      </w:pPr>
      <w:r>
        <w:rPr>
          <w:rFonts w:ascii="Book Antiqua" w:eastAsia="Book Antiqua" w:hAnsi="Book Antiqua" w:cs="Book Antiqua"/>
          <w:b/>
          <w:bCs/>
          <w:i/>
          <w:iCs/>
          <w:color w:val="000000"/>
          <w:szCs w:val="20"/>
        </w:rPr>
        <w:t>Definition for complications</w:t>
      </w:r>
    </w:p>
    <w:p w14:paraId="6F045C75" w14:textId="7E301EC2" w:rsidR="00A77B3E" w:rsidRDefault="003F5AE8">
      <w:pPr>
        <w:spacing w:line="360" w:lineRule="auto"/>
        <w:jc w:val="both"/>
      </w:pPr>
      <w:r>
        <w:rPr>
          <w:rFonts w:ascii="Book Antiqua" w:eastAsia="Book Antiqua" w:hAnsi="Book Antiqua" w:cs="Book Antiqua"/>
          <w:color w:val="000000"/>
          <w:szCs w:val="20"/>
        </w:rPr>
        <w:t>Most of the post-ERCP adverse events were detected within 24 h after the procedure. We routinely assessed these adverse events, including cholangitis, oozing/bleeding, pancreatitis, cholecystitis, and perforation, at 24 and 48 h after the ERCP procedure by symptoms, signs, laboratory tests, and imaging examinations if necessary</w:t>
      </w:r>
      <w:r w:rsidR="007C56D4" w:rsidRPr="007C56D4">
        <w:rPr>
          <w:rFonts w:ascii="Book Antiqua" w:eastAsia="Book Antiqua" w:hAnsi="Book Antiqua" w:cs="Book Antiqua"/>
          <w:color w:val="000000"/>
          <w:szCs w:val="20"/>
          <w:vertAlign w:val="superscript"/>
        </w:rPr>
        <w:t>[18,19]</w:t>
      </w:r>
      <w:r>
        <w:rPr>
          <w:rFonts w:ascii="Book Antiqua" w:eastAsia="Book Antiqua" w:hAnsi="Book Antiqua" w:cs="Book Antiqua"/>
          <w:color w:val="000000"/>
          <w:szCs w:val="20"/>
        </w:rPr>
        <w:t xml:space="preserve">. Post-ERCP adverse events were defined as follows: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1</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The diagnosis of acute cholangitis </w:t>
      </w:r>
      <w:r w:rsidR="007555F1">
        <w:rPr>
          <w:rFonts w:ascii="Book Antiqua" w:eastAsia="Book Antiqua" w:hAnsi="Book Antiqua" w:cs="Book Antiqua"/>
          <w:color w:val="000000"/>
          <w:szCs w:val="20"/>
        </w:rPr>
        <w:t xml:space="preserve">was </w:t>
      </w:r>
      <w:r>
        <w:rPr>
          <w:rFonts w:ascii="Book Antiqua" w:eastAsia="Book Antiqua" w:hAnsi="Book Antiqua" w:cs="Book Antiqua"/>
          <w:color w:val="000000"/>
          <w:szCs w:val="20"/>
        </w:rPr>
        <w:t>based on Tokyo Guidelines 2018/2013 (TG18/TG13) diagnostic criteria</w:t>
      </w:r>
      <w:r w:rsidR="007C56D4" w:rsidRPr="007C56D4">
        <w:rPr>
          <w:rFonts w:ascii="Book Antiqua" w:eastAsia="Book Antiqua" w:hAnsi="Book Antiqua" w:cs="Book Antiqua"/>
          <w:color w:val="000000"/>
          <w:szCs w:val="20"/>
          <w:vertAlign w:val="superscript"/>
        </w:rPr>
        <w:t>[20]</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2</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O</w:t>
      </w:r>
      <w:r>
        <w:rPr>
          <w:rFonts w:ascii="Book Antiqua" w:eastAsia="Book Antiqua" w:hAnsi="Book Antiqua" w:cs="Book Antiqua"/>
          <w:color w:val="000000"/>
          <w:szCs w:val="20"/>
        </w:rPr>
        <w:t>ozing was defined as bleeding that was slight and stopped spontaneously</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3</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P</w:t>
      </w:r>
      <w:r>
        <w:rPr>
          <w:rFonts w:ascii="Book Antiqua" w:eastAsia="Book Antiqua" w:hAnsi="Book Antiqua" w:cs="Book Antiqua"/>
          <w:color w:val="000000"/>
          <w:szCs w:val="20"/>
        </w:rPr>
        <w:t>ancreatitis was described as new or worsening abdominal pain along with an increase in serum amylase levels (&gt;</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3</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higher than normal upper limit measured 24 h after surgery)</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4</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C</w:t>
      </w:r>
      <w:r>
        <w:rPr>
          <w:rFonts w:ascii="Book Antiqua" w:eastAsia="Book Antiqua" w:hAnsi="Book Antiqua" w:cs="Book Antiqua"/>
          <w:color w:val="000000"/>
          <w:szCs w:val="20"/>
        </w:rPr>
        <w:t>holecystitis was defined as pain in the epigastrium or RUQ accompanied by a positive Murphy sign, and abdominal ultrasonography showing a thickened gallbladder wall</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7C56D4">
        <w:rPr>
          <w:rFonts w:ascii="Book Antiqua" w:eastAsia="Book Antiqua" w:hAnsi="Book Antiqua" w:cs="Book Antiqua"/>
          <w:color w:val="000000"/>
          <w:szCs w:val="20"/>
        </w:rPr>
        <w:t>and (</w:t>
      </w:r>
      <w:r>
        <w:rPr>
          <w:rFonts w:ascii="Book Antiqua" w:eastAsia="Book Antiqua" w:hAnsi="Book Antiqua" w:cs="Book Antiqua"/>
          <w:color w:val="000000"/>
          <w:szCs w:val="20"/>
        </w:rPr>
        <w:t>5</w:t>
      </w:r>
      <w:r w:rsidR="007C56D4">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w:t>
      </w:r>
      <w:r w:rsidR="004B051D">
        <w:rPr>
          <w:rFonts w:ascii="Book Antiqua" w:hAnsi="Book Antiqua" w:cs="Book Antiqua" w:hint="eastAsia"/>
          <w:color w:val="000000"/>
          <w:szCs w:val="20"/>
          <w:lang w:eastAsia="zh-CN"/>
        </w:rPr>
        <w:t>P</w:t>
      </w:r>
      <w:r>
        <w:rPr>
          <w:rFonts w:ascii="Book Antiqua" w:eastAsia="Book Antiqua" w:hAnsi="Book Antiqua" w:cs="Book Antiqua"/>
          <w:color w:val="000000"/>
          <w:szCs w:val="20"/>
        </w:rPr>
        <w:t>erforation was defined as sudden abdominal pain accompanied by retroperitoneal air and fluid.</w:t>
      </w:r>
    </w:p>
    <w:p w14:paraId="155BF469" w14:textId="2A941A65" w:rsidR="00A77B3E" w:rsidRDefault="003F5AE8" w:rsidP="007C56D4">
      <w:pPr>
        <w:spacing w:line="360" w:lineRule="auto"/>
        <w:ind w:firstLineChars="100" w:firstLine="240"/>
        <w:jc w:val="both"/>
        <w:rPr>
          <w:rFonts w:ascii="Book Antiqua" w:eastAsia="Book Antiqua" w:hAnsi="Book Antiqua" w:cs="Book Antiqua"/>
          <w:color w:val="000000"/>
          <w:szCs w:val="20"/>
        </w:rPr>
      </w:pPr>
      <w:r>
        <w:rPr>
          <w:rFonts w:ascii="Book Antiqua" w:eastAsia="Book Antiqua" w:hAnsi="Book Antiqua" w:cs="Book Antiqua"/>
          <w:color w:val="000000"/>
          <w:szCs w:val="20"/>
        </w:rPr>
        <w:t>Mechanical lithotripsy was performed by the same assistant for all patients. Stones that were fragmented successfully with only one attempt were defined as soft stones. Stones that required multiple fragmentation attempts or needed to be broken again were defined as hard stones.</w:t>
      </w:r>
    </w:p>
    <w:p w14:paraId="0EC5682A" w14:textId="77777777" w:rsidR="007C56D4" w:rsidRDefault="007C56D4" w:rsidP="007C56D4">
      <w:pPr>
        <w:spacing w:line="360" w:lineRule="auto"/>
        <w:jc w:val="both"/>
      </w:pPr>
    </w:p>
    <w:p w14:paraId="03BC1606" w14:textId="77777777" w:rsidR="00A77B3E" w:rsidRDefault="003F5AE8">
      <w:pPr>
        <w:spacing w:line="360" w:lineRule="auto"/>
        <w:jc w:val="both"/>
      </w:pPr>
      <w:r>
        <w:rPr>
          <w:rFonts w:ascii="Book Antiqua" w:eastAsia="Book Antiqua" w:hAnsi="Book Antiqua" w:cs="Book Antiqua"/>
          <w:b/>
          <w:bCs/>
          <w:i/>
          <w:iCs/>
          <w:color w:val="000000"/>
          <w:szCs w:val="20"/>
        </w:rPr>
        <w:t>Statistical analysis</w:t>
      </w:r>
    </w:p>
    <w:p w14:paraId="61A5884B" w14:textId="75AD8665" w:rsidR="00A77B3E" w:rsidRDefault="003F5AE8">
      <w:pPr>
        <w:spacing w:line="360" w:lineRule="auto"/>
        <w:jc w:val="both"/>
      </w:pPr>
      <w:r>
        <w:rPr>
          <w:rFonts w:ascii="Book Antiqua" w:eastAsia="Book Antiqua" w:hAnsi="Book Antiqua" w:cs="Book Antiqua"/>
          <w:color w:val="000000"/>
          <w:szCs w:val="20"/>
        </w:rPr>
        <w:t>The sample size calculation was based on the rate of residual stone clearance. According to a previous study</w:t>
      </w:r>
      <w:r w:rsidR="007C56D4" w:rsidRPr="007C56D4">
        <w:rPr>
          <w:rFonts w:ascii="Book Antiqua" w:eastAsia="Book Antiqua" w:hAnsi="Book Antiqua" w:cs="Book Antiqua"/>
          <w:color w:val="000000"/>
          <w:szCs w:val="20"/>
          <w:vertAlign w:val="superscript"/>
        </w:rPr>
        <w:t>[16]</w:t>
      </w:r>
      <w:r w:rsidR="007C56D4">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and our prior experience, we assumed a success rate of 84.5% for endoscopic extraction of CBD stones and an increase of up to 97% with saline irrigation. We estimated that 47 patients were needed in this analysis to obtain a power of 80% at the 5% level.</w:t>
      </w:r>
    </w:p>
    <w:p w14:paraId="266A9437" w14:textId="44AA72E8" w:rsidR="00A77B3E" w:rsidRDefault="003F5AE8" w:rsidP="007C56D4">
      <w:pPr>
        <w:spacing w:line="360" w:lineRule="auto"/>
        <w:ind w:firstLineChars="100" w:firstLine="240"/>
        <w:jc w:val="both"/>
      </w:pPr>
      <w:r>
        <w:rPr>
          <w:rFonts w:ascii="Book Antiqua" w:eastAsia="Book Antiqua" w:hAnsi="Book Antiqua" w:cs="Book Antiqua"/>
          <w:color w:val="000000"/>
          <w:szCs w:val="20"/>
        </w:rPr>
        <w:t xml:space="preserve">Categorical variables are expressed as numbers or percentages (%). Continuous variables are presented as the mean </w:t>
      </w:r>
      <w:r w:rsidRPr="002F632D">
        <w:rPr>
          <w:rFonts w:ascii="Book Antiqua" w:eastAsia="Times New Roman" w:hAnsi="Book Antiqua" w:cs="Book Antiqua"/>
          <w:lang w:eastAsia="zh-CN" w:bidi="ar"/>
        </w:rPr>
        <w:t>±</w:t>
      </w:r>
      <w:r>
        <w:rPr>
          <w:rFonts w:ascii="Book Antiqua" w:eastAsia="Book Antiqua" w:hAnsi="Book Antiqua" w:cs="Book Antiqua"/>
          <w:color w:val="000000"/>
          <w:szCs w:val="20"/>
        </w:rPr>
        <w:t xml:space="preserve"> SD or median and interquartile range, as appropriate. Continuous variables with a normal distribution were analyzed by paired </w:t>
      </w:r>
      <w:r w:rsidRPr="00DF2D1D">
        <w:rPr>
          <w:rFonts w:ascii="Book Antiqua" w:eastAsia="Book Antiqua" w:hAnsi="Book Antiqua" w:cs="Book Antiqua"/>
          <w:i/>
          <w:color w:val="000000"/>
          <w:szCs w:val="20"/>
        </w:rPr>
        <w:t>t</w:t>
      </w:r>
      <w:r>
        <w:rPr>
          <w:rFonts w:ascii="Book Antiqua" w:eastAsia="Book Antiqua" w:hAnsi="Book Antiqua" w:cs="Book Antiqua"/>
          <w:color w:val="000000"/>
          <w:szCs w:val="20"/>
        </w:rPr>
        <w:t>-test or signed-rank test. Categorical variables were analyzed using the chi-square test or Fisher’s exact test. Logistic regression was used to predict risk factors for complications, and the results are presented as odds ratios (ORs) with 95%</w:t>
      </w:r>
      <w:r w:rsidRPr="003F5AE8">
        <w:rPr>
          <w:rFonts w:ascii="Book Antiqua" w:eastAsia="Malgun Gothic" w:hAnsi="Book Antiqua"/>
        </w:rPr>
        <w:t xml:space="preserve"> </w:t>
      </w:r>
      <w:r w:rsidRPr="00616F4C">
        <w:rPr>
          <w:rFonts w:ascii="Book Antiqua" w:eastAsia="Malgun Gothic" w:hAnsi="Book Antiqua"/>
        </w:rPr>
        <w:t>confidence interval</w:t>
      </w:r>
      <w:r>
        <w:rPr>
          <w:rFonts w:ascii="Book Antiqua" w:eastAsia="Malgun Gothic" w:hAnsi="Book Antiqua"/>
        </w:rPr>
        <w:t>s</w:t>
      </w:r>
      <w:r>
        <w:rPr>
          <w:rFonts w:ascii="Book Antiqua" w:eastAsia="Book Antiqua" w:hAnsi="Book Antiqua" w:cs="Book Antiqua"/>
          <w:color w:val="000000"/>
          <w:szCs w:val="20"/>
        </w:rPr>
        <w:t xml:space="preserve"> (Cis). Variables with a </w:t>
      </w:r>
      <w:r w:rsidRPr="002F632D">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value of &lt; 0.2 in the univariate analysis were included in the multivariate analysis. Linear mixed-effects models were conducted to assess the effect of saline irrigation on the clearance score with a random intercept for each patient and an unstructured covariance structure. A two-sided </w:t>
      </w:r>
      <w:r w:rsidRPr="002F632D">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value of less than 0.05 was considered statistically significant. The </w:t>
      </w:r>
      <w:r w:rsidR="007555F1">
        <w:rPr>
          <w:rFonts w:ascii="Book Antiqua" w:eastAsia="Book Antiqua" w:hAnsi="Book Antiqua" w:cs="Book Antiqua"/>
          <w:color w:val="000000"/>
          <w:szCs w:val="20"/>
        </w:rPr>
        <w:t xml:space="preserve">analyses were </w:t>
      </w:r>
      <w:r>
        <w:rPr>
          <w:rFonts w:ascii="Book Antiqua" w:eastAsia="Book Antiqua" w:hAnsi="Book Antiqua" w:cs="Book Antiqua"/>
          <w:color w:val="000000"/>
          <w:szCs w:val="20"/>
        </w:rPr>
        <w:t>conducted with statistical software (SAS version 9.4, SAS Institute, Inc., NC, United States).</w:t>
      </w:r>
    </w:p>
    <w:p w14:paraId="61C4DC31" w14:textId="77777777" w:rsidR="00A77B3E" w:rsidRDefault="00A77B3E" w:rsidP="003F5AE8">
      <w:pPr>
        <w:spacing w:line="360" w:lineRule="auto"/>
        <w:jc w:val="both"/>
      </w:pPr>
    </w:p>
    <w:p w14:paraId="58403850" w14:textId="77777777" w:rsidR="00A77B3E" w:rsidRDefault="003F5AE8">
      <w:pPr>
        <w:spacing w:line="360" w:lineRule="auto"/>
        <w:jc w:val="both"/>
      </w:pPr>
      <w:r>
        <w:rPr>
          <w:rFonts w:ascii="Book Antiqua" w:eastAsia="Book Antiqua" w:hAnsi="Book Antiqua" w:cs="Book Antiqua"/>
          <w:b/>
          <w:caps/>
          <w:color w:val="000000"/>
          <w:u w:val="single"/>
        </w:rPr>
        <w:t>RESULTS</w:t>
      </w:r>
    </w:p>
    <w:p w14:paraId="32BD4036" w14:textId="0C68AD03" w:rsidR="00A77B3E" w:rsidRDefault="003F5AE8">
      <w:pPr>
        <w:spacing w:line="360" w:lineRule="auto"/>
        <w:jc w:val="both"/>
      </w:pPr>
      <w:r>
        <w:rPr>
          <w:rFonts w:ascii="Book Antiqua" w:eastAsia="Book Antiqua" w:hAnsi="Book Antiqua" w:cs="Book Antiqua"/>
          <w:color w:val="000000"/>
          <w:szCs w:val="20"/>
        </w:rPr>
        <w:t>The patients' average age was 61 ± 16.5 years, and 23 (48.9%) were male. Comorbidities included</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coronary disease</w:t>
      </w:r>
      <w:r w:rsidR="007555F1">
        <w:rPr>
          <w:rFonts w:ascii="Book Antiqua" w:eastAsia="Book Antiqua" w:hAnsi="Book Antiqua" w:cs="Book Antiqua"/>
          <w:color w:val="000000"/>
          <w:szCs w:val="20"/>
        </w:rPr>
        <w:t xml:space="preserve"> in three (6.4%) patients</w:t>
      </w:r>
      <w:r>
        <w:rPr>
          <w:rFonts w:ascii="Book Antiqua" w:eastAsia="Book Antiqua" w:hAnsi="Book Antiqua" w:cs="Book Antiqua"/>
          <w:color w:val="000000"/>
          <w:szCs w:val="20"/>
        </w:rPr>
        <w:t>,</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hypertension</w:t>
      </w:r>
      <w:r w:rsidR="007555F1">
        <w:rPr>
          <w:rFonts w:ascii="Book Antiqua" w:eastAsia="Book Antiqua" w:hAnsi="Book Antiqua" w:cs="Book Antiqua"/>
          <w:color w:val="000000"/>
          <w:szCs w:val="20"/>
        </w:rPr>
        <w:t xml:space="preserve"> in 14 (29.8%)</w:t>
      </w:r>
      <w:r>
        <w:rPr>
          <w:rFonts w:ascii="Book Antiqua" w:eastAsia="Book Antiqua" w:hAnsi="Book Antiqua" w:cs="Book Antiqua"/>
          <w:color w:val="000000"/>
          <w:szCs w:val="20"/>
        </w:rPr>
        <w:t>, diabetes</w:t>
      </w:r>
      <w:r w:rsidR="007555F1">
        <w:rPr>
          <w:rFonts w:ascii="Book Antiqua" w:eastAsia="Book Antiqua" w:hAnsi="Book Antiqua" w:cs="Book Antiqua"/>
          <w:color w:val="000000"/>
          <w:szCs w:val="20"/>
        </w:rPr>
        <w:t xml:space="preserve"> in two (4.3%)</w:t>
      </w:r>
      <w:r>
        <w:rPr>
          <w:rFonts w:ascii="Book Antiqua" w:eastAsia="Book Antiqua" w:hAnsi="Book Antiqua" w:cs="Book Antiqua"/>
          <w:color w:val="000000"/>
          <w:szCs w:val="20"/>
        </w:rPr>
        <w:t>,</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liver cirrhosis </w:t>
      </w:r>
      <w:r w:rsidR="007555F1">
        <w:rPr>
          <w:rFonts w:ascii="Book Antiqua" w:eastAsia="Book Antiqua" w:hAnsi="Book Antiqua" w:cs="Book Antiqua"/>
          <w:color w:val="000000"/>
          <w:szCs w:val="20"/>
        </w:rPr>
        <w:t xml:space="preserve">in three (2.1%), </w:t>
      </w:r>
      <w:r>
        <w:rPr>
          <w:rFonts w:ascii="Book Antiqua" w:eastAsia="Book Antiqua" w:hAnsi="Book Antiqua" w:cs="Book Antiqua"/>
          <w:color w:val="000000"/>
          <w:szCs w:val="20"/>
        </w:rPr>
        <w:t>and</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portal hypertension</w:t>
      </w:r>
      <w:r w:rsidR="007555F1">
        <w:rPr>
          <w:rFonts w:ascii="Book Antiqua" w:eastAsia="Book Antiqua" w:hAnsi="Book Antiqua" w:cs="Book Antiqua"/>
          <w:color w:val="000000"/>
          <w:szCs w:val="20"/>
        </w:rPr>
        <w:t xml:space="preserve"> in one (6.4%)</w:t>
      </w:r>
      <w:r>
        <w:rPr>
          <w:rFonts w:ascii="Book Antiqua" w:eastAsia="Book Antiqua" w:hAnsi="Book Antiqua" w:cs="Book Antiqua"/>
          <w:color w:val="000000"/>
          <w:szCs w:val="20"/>
        </w:rPr>
        <w:t>. The stone analysis showed that 17</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(36.2%) </w:t>
      </w:r>
      <w:r w:rsidR="007555F1">
        <w:rPr>
          <w:rFonts w:ascii="Book Antiqua" w:eastAsia="Book Antiqua" w:hAnsi="Book Antiqua" w:cs="Book Antiqua"/>
          <w:color w:val="000000"/>
          <w:szCs w:val="20"/>
        </w:rPr>
        <w:t xml:space="preserve">cases </w:t>
      </w:r>
      <w:r>
        <w:rPr>
          <w:rFonts w:ascii="Book Antiqua" w:eastAsia="Book Antiqua" w:hAnsi="Book Antiqua" w:cs="Book Antiqua"/>
          <w:color w:val="000000"/>
          <w:szCs w:val="20"/>
        </w:rPr>
        <w:t>had cholesterol-based stones, and 30</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(63.8%) had pigment-based stones.</w:t>
      </w:r>
    </w:p>
    <w:p w14:paraId="215527B8" w14:textId="0BFB2FAE"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Procedure-related adverse events occurred in 11 </w:t>
      </w:r>
      <w:r w:rsidR="007555F1">
        <w:rPr>
          <w:rFonts w:ascii="Book Antiqua" w:eastAsia="Book Antiqua" w:hAnsi="Book Antiqua" w:cs="Book Antiqua"/>
          <w:color w:val="000000"/>
          <w:szCs w:val="20"/>
        </w:rPr>
        <w:t xml:space="preserve">(23.4%) </w:t>
      </w:r>
      <w:r>
        <w:rPr>
          <w:rFonts w:ascii="Book Antiqua" w:eastAsia="Book Antiqua" w:hAnsi="Book Antiqua" w:cs="Book Antiqua"/>
          <w:color w:val="000000"/>
          <w:szCs w:val="20"/>
        </w:rPr>
        <w:t xml:space="preserve">of 47 patients, with cholangitis in </w:t>
      </w:r>
      <w:r w:rsidR="007555F1">
        <w:rPr>
          <w:rFonts w:ascii="Book Antiqua" w:eastAsia="Book Antiqua" w:hAnsi="Book Antiqua" w:cs="Book Antiqua"/>
          <w:color w:val="000000"/>
          <w:szCs w:val="20"/>
        </w:rPr>
        <w:t>four patients</w:t>
      </w:r>
      <w:r>
        <w:rPr>
          <w:rFonts w:ascii="Book Antiqua" w:eastAsia="Book Antiqua" w:hAnsi="Book Antiqua" w:cs="Book Antiqua"/>
          <w:color w:val="000000"/>
          <w:szCs w:val="20"/>
        </w:rPr>
        <w:t xml:space="preserve">, bleeding in </w:t>
      </w:r>
      <w:r w:rsidR="007555F1">
        <w:rPr>
          <w:rFonts w:ascii="Book Antiqua" w:eastAsia="Book Antiqua" w:hAnsi="Book Antiqua" w:cs="Book Antiqua"/>
          <w:color w:val="000000"/>
          <w:szCs w:val="20"/>
        </w:rPr>
        <w:t>two</w:t>
      </w:r>
      <w:r>
        <w:rPr>
          <w:rFonts w:ascii="Book Antiqua" w:eastAsia="Book Antiqua" w:hAnsi="Book Antiqua" w:cs="Book Antiqua"/>
          <w:color w:val="000000"/>
          <w:szCs w:val="20"/>
        </w:rPr>
        <w:t xml:space="preserve">, pancreatitis in </w:t>
      </w:r>
      <w:r w:rsidR="007555F1">
        <w:rPr>
          <w:rFonts w:ascii="Book Antiqua" w:eastAsia="Book Antiqua" w:hAnsi="Book Antiqua" w:cs="Book Antiqua"/>
          <w:color w:val="000000"/>
          <w:szCs w:val="20"/>
        </w:rPr>
        <w:t>four</w:t>
      </w:r>
      <w:r>
        <w:rPr>
          <w:rFonts w:ascii="Book Antiqua" w:eastAsia="Book Antiqua" w:hAnsi="Book Antiqua" w:cs="Book Antiqua"/>
          <w:color w:val="000000"/>
          <w:szCs w:val="20"/>
        </w:rPr>
        <w:t xml:space="preserve">, and cholecystitis in </w:t>
      </w:r>
      <w:r w:rsidR="007555F1">
        <w:rPr>
          <w:rFonts w:ascii="Book Antiqua" w:eastAsia="Book Antiqua" w:hAnsi="Book Antiqua" w:cs="Book Antiqua"/>
          <w:color w:val="000000"/>
          <w:szCs w:val="20"/>
        </w:rPr>
        <w:t>one</w:t>
      </w:r>
      <w:r>
        <w:rPr>
          <w:rFonts w:ascii="Book Antiqua" w:eastAsia="Book Antiqua" w:hAnsi="Book Antiqua" w:cs="Book Antiqua"/>
          <w:color w:val="000000"/>
          <w:szCs w:val="20"/>
        </w:rPr>
        <w:t>. No mortality or perforation occurred. The mean time for ERCP was 40.3 ± 15.4 min (Table 1).</w:t>
      </w:r>
    </w:p>
    <w:p w14:paraId="5AE177FD" w14:textId="25D3B7DE"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After endoscopic stone extraction, occlusion cholangiography showed that there were no residual CBD stones. Seven patients had a clearance score of 4 identified by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xml:space="preserve"> with the SpyGlass DS, and no patients had a score of 5 before saline irrigation. After irrigation with 50 mL saline, CBD clearance improved to 4 in 28 patients, but none achieved a score of 5. After a total of 100 mL of saline irrigation, there was further improvement in the clearance scores: 12</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(26%) </w:t>
      </w:r>
      <w:r w:rsidR="007555F1">
        <w:rPr>
          <w:rFonts w:ascii="Book Antiqua" w:eastAsia="Book Antiqua" w:hAnsi="Book Antiqua" w:cs="Book Antiqua"/>
          <w:color w:val="000000"/>
          <w:szCs w:val="20"/>
        </w:rPr>
        <w:t xml:space="preserve">patients </w:t>
      </w:r>
      <w:r>
        <w:rPr>
          <w:rFonts w:ascii="Book Antiqua" w:eastAsia="Book Antiqua" w:hAnsi="Book Antiqua" w:cs="Book Antiqua"/>
          <w:color w:val="000000"/>
          <w:szCs w:val="20"/>
        </w:rPr>
        <w:t>had a score of 4, and 32</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(68%) had a score of 5 identified by the SpyGlass DS. The respective CBD stone clearance rates for the control (no irrigation), 50 mL saline irrigation</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and 100 mL saline irrigation were 15%, 60%, and 94%, respectively, and the difference </w:t>
      </w:r>
      <w:r w:rsidR="007555F1">
        <w:rPr>
          <w:rFonts w:ascii="Book Antiqua" w:eastAsia="Book Antiqua" w:hAnsi="Book Antiqua" w:cs="Book Antiqua"/>
          <w:color w:val="000000"/>
          <w:szCs w:val="20"/>
        </w:rPr>
        <w:t xml:space="preserve">among them </w:t>
      </w:r>
      <w:r>
        <w:rPr>
          <w:rFonts w:ascii="Book Antiqua" w:eastAsia="Book Antiqua" w:hAnsi="Book Antiqua" w:cs="Book Antiqua"/>
          <w:color w:val="000000"/>
          <w:szCs w:val="20"/>
        </w:rPr>
        <w:t>was statistically significant (</w:t>
      </w:r>
      <w:r>
        <w:rPr>
          <w:rFonts w:ascii="Book Antiqua" w:eastAsia="Book Antiqua" w:hAnsi="Book Antiqua" w:cs="Book Antiqua"/>
          <w:i/>
          <w:iCs/>
          <w:color w:val="000000"/>
          <w:szCs w:val="20"/>
        </w:rPr>
        <w:t>P</w:t>
      </w:r>
      <w:r>
        <w:rPr>
          <w:rFonts w:ascii="宋体" w:eastAsia="宋体" w:hAnsi="宋体" w:cs="宋体" w:hint="eastAsia"/>
          <w:color w:val="000000"/>
          <w:szCs w:val="20"/>
          <w:lang w:eastAsia="zh-CN"/>
        </w:rPr>
        <w:t xml:space="preserve"> </w:t>
      </w:r>
      <w:r>
        <w:rPr>
          <w:rFonts w:ascii="Book Antiqua" w:eastAsia="Book Antiqua" w:hAnsi="Book Antiqua" w:cs="Book Antiqua"/>
          <w:color w:val="000000"/>
          <w:szCs w:val="20"/>
        </w:rPr>
        <w:t>&lt; 0.001) (Table 2). The CBD clearance score (mean ± SD) was 2.4 ± 1.1 in the control, 3.5 ± 0.7 in the 50 mL saline irrigation, and 4.6 ± 0.6 in the 100 mL saline irrigation (</w:t>
      </w:r>
      <w:r>
        <w:rPr>
          <w:rFonts w:ascii="Book Antiqua" w:eastAsia="Book Antiqua" w:hAnsi="Book Antiqua" w:cs="Book Antiqua"/>
          <w:i/>
          <w:iCs/>
          <w:color w:val="000000"/>
          <w:szCs w:val="20"/>
        </w:rPr>
        <w:t>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&lt; 0.001) (</w:t>
      </w:r>
      <w:r w:rsidRPr="003F5AE8">
        <w:rPr>
          <w:rFonts w:ascii="Book Antiqua" w:eastAsia="Book Antiqua" w:hAnsi="Book Antiqua" w:cs="Book Antiqua"/>
          <w:color w:val="000000"/>
          <w:szCs w:val="20"/>
        </w:rPr>
        <w:t>Supplementary</w:t>
      </w:r>
      <w:r>
        <w:rPr>
          <w:rFonts w:ascii="Book Antiqua" w:eastAsia="Book Antiqua" w:hAnsi="Book Antiqua" w:cs="Book Antiqua"/>
          <w:color w:val="000000"/>
          <w:szCs w:val="20"/>
        </w:rPr>
        <w:t xml:space="preserve"> Figure 1).</w:t>
      </w:r>
    </w:p>
    <w:p w14:paraId="16C4FCF4" w14:textId="257F7C23"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After ERCP, 13 patients had a score of 1 (a large amount of residual stone/sludge) before saline irrigation. Only 15 patients did not reach a score of 5 (complete clearance) after 100 mL of saline irrigation. A dilated CBD diameter &gt; 15 mm (OR </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4.93, 95%CI</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1.13-21.57;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xml:space="preserve">= 0.034) was an independent risk factor for significant residual CBD stones (score = 1). Multivariate analysis revealed that CBD diameter &gt; 15 mm (OR </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0.08, 95%CI</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0.01-0.49;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xml:space="preserve">= 0.007) and the presence of periampullary diverticula (PAD) (OR </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6.51, 95%CI</w:t>
      </w:r>
      <w:r w:rsidR="007555F1">
        <w:rPr>
          <w:rFonts w:ascii="Book Antiqua" w:eastAsia="Book Antiqua" w:hAnsi="Book Antiqua" w:cs="Book Antiqua"/>
          <w:color w:val="000000"/>
          <w:szCs w:val="20"/>
        </w:rPr>
        <w:t>:</w:t>
      </w:r>
      <w:r>
        <w:rPr>
          <w:rFonts w:ascii="Book Antiqua" w:eastAsia="Book Antiqua" w:hAnsi="Book Antiqua" w:cs="Book Antiqua"/>
          <w:color w:val="000000"/>
          <w:szCs w:val="20"/>
        </w:rPr>
        <w:t xml:space="preserve"> 1.08-39.21;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0.041) were independent risk factors for failed CBD clearance despite irrigation with 100 mL saline (Table 3).</w:t>
      </w:r>
    </w:p>
    <w:p w14:paraId="1E28E087" w14:textId="46418F99" w:rsidR="00A77B3E" w:rsidRDefault="003F5AE8" w:rsidP="003F5AE8">
      <w:pPr>
        <w:spacing w:line="360" w:lineRule="auto"/>
        <w:ind w:firstLineChars="100" w:firstLine="240"/>
        <w:jc w:val="both"/>
      </w:pPr>
      <w:r>
        <w:rPr>
          <w:rFonts w:ascii="Book Antiqua" w:eastAsia="Book Antiqua" w:hAnsi="Book Antiqua" w:cs="Book Antiqua"/>
          <w:color w:val="000000"/>
          <w:szCs w:val="20"/>
        </w:rPr>
        <w:t>Further analysis showed that the volume of saline used for irrigation</w:t>
      </w:r>
      <w:r w:rsidRPr="003F5AE8">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rPr>
        <w:t xml:space="preserve">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&lt; 0.001) was an important factor</w:t>
      </w:r>
      <w:r w:rsidR="007555F1">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determining CBD clearance (</w:t>
      </w:r>
      <w:r w:rsidRPr="003F5AE8">
        <w:rPr>
          <w:rFonts w:ascii="Book Antiqua" w:eastAsia="Book Antiqua" w:hAnsi="Book Antiqua" w:cs="Book Antiqua"/>
          <w:color w:val="000000"/>
          <w:szCs w:val="20"/>
        </w:rPr>
        <w:t>Supplementary</w:t>
      </w:r>
      <w:r>
        <w:rPr>
          <w:rFonts w:ascii="Book Antiqua" w:eastAsia="Book Antiqua" w:hAnsi="Book Antiqua" w:cs="Book Antiqua"/>
          <w:color w:val="000000"/>
          <w:szCs w:val="20"/>
        </w:rPr>
        <w:t xml:space="preserve"> Table 1).</w:t>
      </w:r>
    </w:p>
    <w:p w14:paraId="213A6440" w14:textId="1C2130AE"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We used IR spectroscopy to analyze the components of stones in the CBD of all patients. IR spectroscopy analysis showed that the proportion of pigment-based stones was significantly higher in patients with PAD (93.3%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50.0%,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xml:space="preserve">= 0.04), and these stones were mostly soft stones (77.4% </w:t>
      </w:r>
      <w:r>
        <w:rPr>
          <w:rFonts w:ascii="Book Antiqua" w:eastAsia="Book Antiqua" w:hAnsi="Book Antiqua" w:cs="Book Antiqua"/>
          <w:i/>
          <w:iCs/>
          <w:color w:val="000000"/>
          <w:szCs w:val="20"/>
        </w:rPr>
        <w:t>vs</w:t>
      </w:r>
      <w:r>
        <w:rPr>
          <w:rFonts w:ascii="Book Antiqua" w:eastAsia="Book Antiqua" w:hAnsi="Book Antiqua" w:cs="Book Antiqua"/>
          <w:color w:val="000000"/>
          <w:szCs w:val="20"/>
        </w:rPr>
        <w:t xml:space="preserve"> 22.6%, </w:t>
      </w:r>
      <w:r>
        <w:rPr>
          <w:rFonts w:ascii="Book Antiqua" w:eastAsia="Book Antiqua" w:hAnsi="Book Antiqua" w:cs="Book Antiqua"/>
          <w:i/>
          <w:iCs/>
          <w:color w:val="000000"/>
          <w:szCs w:val="20"/>
        </w:rPr>
        <w:t xml:space="preserve">P </w:t>
      </w:r>
      <w:r>
        <w:rPr>
          <w:rFonts w:ascii="Book Antiqua" w:eastAsia="Book Antiqua" w:hAnsi="Book Antiqua" w:cs="Book Antiqua"/>
          <w:color w:val="000000"/>
          <w:szCs w:val="20"/>
        </w:rPr>
        <w:t>= 0.01) (Table 4).</w:t>
      </w:r>
    </w:p>
    <w:p w14:paraId="5824B07C" w14:textId="77777777" w:rsidR="00A77B3E" w:rsidRDefault="00A77B3E" w:rsidP="003F5AE8">
      <w:pPr>
        <w:spacing w:line="360" w:lineRule="auto"/>
        <w:jc w:val="both"/>
      </w:pPr>
    </w:p>
    <w:p w14:paraId="12935898" w14:textId="77777777" w:rsidR="00A77B3E" w:rsidRDefault="003F5AE8">
      <w:pPr>
        <w:spacing w:line="360" w:lineRule="auto"/>
        <w:jc w:val="both"/>
      </w:pPr>
      <w:r>
        <w:rPr>
          <w:rFonts w:ascii="Book Antiqua" w:eastAsia="Book Antiqua" w:hAnsi="Book Antiqua" w:cs="Book Antiqua"/>
          <w:b/>
          <w:caps/>
          <w:color w:val="000000"/>
          <w:u w:val="single"/>
        </w:rPr>
        <w:t>DISCUSSION</w:t>
      </w:r>
    </w:p>
    <w:p w14:paraId="39BA8700" w14:textId="2A44882D" w:rsidR="00A77B3E" w:rsidRDefault="003F5AE8">
      <w:pPr>
        <w:spacing w:line="360" w:lineRule="auto"/>
        <w:jc w:val="both"/>
      </w:pPr>
      <w:r>
        <w:rPr>
          <w:rFonts w:ascii="Book Antiqua" w:eastAsia="Book Antiqua" w:hAnsi="Book Antiqua" w:cs="Book Antiqua"/>
          <w:color w:val="000000"/>
          <w:szCs w:val="20"/>
        </w:rPr>
        <w:t>Fluoroscopic cholangiographic imagery is currently the main method to determine the successful clearance of CBD stones</w:t>
      </w:r>
      <w:r w:rsidRPr="003F5AE8">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20"/>
        </w:rPr>
        <w:t>. However, studies involving the use of IDUS have identified residual biliary sludge within the bile duct despite the absence of filling defects on cholangiography. Mechanical lithotripsy produces a large number of stone fragments, and these minor residual CBD stones may lead to recurrent stone formation</w:t>
      </w:r>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1</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43D9E54A" w14:textId="5C2EB327" w:rsidR="00A77B3E" w:rsidRDefault="003F5AE8" w:rsidP="003F5AE8">
      <w:pPr>
        <w:spacing w:line="360" w:lineRule="auto"/>
        <w:ind w:firstLineChars="100" w:firstLine="240"/>
        <w:jc w:val="both"/>
      </w:pPr>
      <w:r>
        <w:rPr>
          <w:rFonts w:ascii="Book Antiqua" w:eastAsia="Book Antiqua" w:hAnsi="Book Antiqua" w:cs="Book Antiqua"/>
          <w:color w:val="000000"/>
          <w:szCs w:val="20"/>
        </w:rPr>
        <w:t>It has been reported that residual small CBD stone fragments can be flushed out of the bile duct using saline irrigation with a balloon catheter with a side hole</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15</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w:t>
      </w:r>
      <w:r w:rsidR="009B38FF">
        <w:rPr>
          <w:rFonts w:ascii="Book Antiqua" w:eastAsia="Book Antiqua" w:hAnsi="Book Antiqua" w:cs="Book Antiqua"/>
          <w:color w:val="000000"/>
          <w:szCs w:val="20"/>
        </w:rPr>
        <w:t xml:space="preserve">A </w:t>
      </w:r>
      <w:r>
        <w:rPr>
          <w:rFonts w:ascii="Book Antiqua" w:eastAsia="Book Antiqua" w:hAnsi="Book Antiqua" w:cs="Book Antiqua"/>
          <w:color w:val="000000"/>
          <w:szCs w:val="20"/>
        </w:rPr>
        <w:t>study reported that an average of 48 mL of saline could remove residual stones</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16</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However, another study found that at least 100 mL of saline was needed to reduce residual stones</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Therefore, the effectiveness of saline irrigation on the clearance of residual bile duct stones after lithotripsy is not clear. This study's purpose differs from previous ones in that all of the patients had large stones and were post lithotripsy. In this study, we found that after ERCP and an additional round of lithotripsy were performed to remove CBD stones,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xml:space="preserve"> using the SpyGlass DS showed that only 15% of the patients were relatively cleared of bile duct stones despite a negative occlusion cholangiogram. After irrigation with 50 mL of normal saline, 60% of the patients had relatively cleared bile ducts. After a total of 100 mL saline irrigation, 94% of the patients achieved complete clearance of the bile duct. The results showed that irrigation with 50 mL of saline was not enough to clear the bile duct of residual stones/sludge.</w:t>
      </w:r>
    </w:p>
    <w:p w14:paraId="193E1D01" w14:textId="77777777" w:rsidR="00A77B3E" w:rsidRDefault="003F5AE8" w:rsidP="003F5AE8">
      <w:pPr>
        <w:spacing w:line="360" w:lineRule="auto"/>
        <w:ind w:firstLineChars="100" w:firstLine="240"/>
        <w:jc w:val="both"/>
      </w:pPr>
      <w:r>
        <w:rPr>
          <w:rFonts w:ascii="Book Antiqua" w:eastAsia="Book Antiqua" w:hAnsi="Book Antiqua" w:cs="Book Antiqua"/>
          <w:color w:val="000000"/>
          <w:szCs w:val="20"/>
        </w:rPr>
        <w:t>In this series, all patients received mechanical lithotripsy for stone fragmentation, which generates substantial stone fragments/debris, thus increasing the difficulty of clearing the bile duct. Our results showed that a good CBD clearance rate could be achieved with a larger saline irrigation volume. The clearance rate of bile duct stones could be higher for those without lithotripsy.</w:t>
      </w:r>
    </w:p>
    <w:p w14:paraId="7EEB7006" w14:textId="1A866D94" w:rsidR="00A77B3E" w:rsidRDefault="003F5AE8" w:rsidP="003F5AE8">
      <w:pPr>
        <w:spacing w:line="360" w:lineRule="auto"/>
        <w:ind w:firstLineChars="100" w:firstLine="240"/>
        <w:jc w:val="both"/>
      </w:pPr>
      <w:r>
        <w:rPr>
          <w:rFonts w:ascii="Book Antiqua" w:eastAsia="Book Antiqua" w:hAnsi="Book Antiqua" w:cs="Book Antiqua"/>
          <w:color w:val="000000"/>
          <w:szCs w:val="20"/>
        </w:rPr>
        <w:t>Residual stones have been found in approximately 1/3 of cases after stone retrieval using endoscopic ultrasound (EUS)</w:t>
      </w:r>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2,23</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In addition to stone detection, the EUS approach might also offer an alternative for treating bile duct stones. However, the use of EUS is very challenging</w:t>
      </w:r>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4-27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IDUS has also been used to detect small residual stones in 14/59 patients (23.7%) with residual stones</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11</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However, the ultrasonic probe is costly and can be easily damaged. In addition, the method is highly operator dependent and often produces poor quality images, and the presence of air in the bile duct can affect the detection of residual stones. Many studies have shown that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xml:space="preserve"> has a high sensitivity in the detection of residual CBD stones, ranging from 25.3% to 34%, where residual stones are missed by standard cholangiography</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8,9,28</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w:t>
      </w:r>
    </w:p>
    <w:p w14:paraId="29358D05" w14:textId="77777777" w:rsidR="00A77B3E" w:rsidRDefault="003F5AE8" w:rsidP="003F5AE8">
      <w:pPr>
        <w:spacing w:line="360" w:lineRule="auto"/>
        <w:ind w:firstLineChars="100" w:firstLine="240"/>
        <w:jc w:val="both"/>
      </w:pPr>
      <w:r>
        <w:rPr>
          <w:rFonts w:ascii="Book Antiqua" w:eastAsia="Book Antiqua" w:hAnsi="Book Antiqua" w:cs="Book Antiqua"/>
          <w:color w:val="000000"/>
          <w:szCs w:val="20"/>
        </w:rPr>
        <w:t>In our study, we used the SpyGlass DS system to determine the CBD clearance score. The SpyScope has a 4-way tip deflection and is much smaller (10 French) than conventional choledochoscopes. More importantly, it has a separate and independent irrigation channel that allows intermittent or continuous irrigation of the biliary system. It also offers a direct examination of the bile duct lumen and is more accurate in detecting and diagnosing residual bile duct stones/sludge.</w:t>
      </w:r>
    </w:p>
    <w:p w14:paraId="066FAF98" w14:textId="4414CD70"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Residual CBD stones can lead to recurrent stone formation. Itoi </w:t>
      </w:r>
      <w:r w:rsidRPr="003F5AE8">
        <w:rPr>
          <w:rFonts w:ascii="Book Antiqua" w:eastAsia="Book Antiqua" w:hAnsi="Book Antiqua" w:cs="Book Antiqua"/>
          <w:i/>
          <w:iCs/>
          <w:color w:val="000000"/>
          <w:szCs w:val="20"/>
        </w:rPr>
        <w:t>et al</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xml:space="preserve"> reported that PAD and intraoperative lithotripsy were closely related to residual stones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&lt; 0.05), as we observed in our study. We also found that a dilated CBD with a diameter &gt; 15 mm was an independent risk factor for failed CBD clearance and a large number of residual stones. Despite irrigation with 100 mL saline, PAD and a dilated CBD remain</w:t>
      </w:r>
      <w:r w:rsidR="009B38FF">
        <w:rPr>
          <w:rFonts w:ascii="Book Antiqua" w:eastAsia="Book Antiqua" w:hAnsi="Book Antiqua" w:cs="Book Antiqua"/>
          <w:color w:val="000000"/>
          <w:szCs w:val="20"/>
        </w:rPr>
        <w:t>ed</w:t>
      </w:r>
      <w:r>
        <w:rPr>
          <w:rFonts w:ascii="Book Antiqua" w:eastAsia="Book Antiqua" w:hAnsi="Book Antiqua" w:cs="Book Antiqua"/>
          <w:color w:val="000000"/>
          <w:szCs w:val="20"/>
        </w:rPr>
        <w:t xml:space="preserve"> independent risk factors for incomplete bile duct clearance. This may be due to the presence of an air-filled duodenum/diverticulum that compresses the distal CBD, making it difficult to wash away the residual stones/sludge</w:t>
      </w:r>
      <w:r w:rsidRPr="003F5AE8">
        <w:rPr>
          <w:rFonts w:ascii="Book Antiqua" w:eastAsia="Book Antiqua" w:hAnsi="Book Antiqua" w:cs="Book Antiqua"/>
          <w:color w:val="000000"/>
          <w:szCs w:val="20"/>
          <w:vertAlign w:val="superscript"/>
        </w:rPr>
        <w:t>[2</w:t>
      </w:r>
      <w:r>
        <w:rPr>
          <w:rFonts w:ascii="Book Antiqua" w:eastAsia="Book Antiqua" w:hAnsi="Book Antiqua" w:cs="Book Antiqua"/>
          <w:color w:val="000000"/>
          <w:szCs w:val="20"/>
          <w:vertAlign w:val="superscript"/>
        </w:rPr>
        <w:t>9,30</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rPr>
        <w:t>. CBD clearance can be improved by increasing the volume of saline irrigation.</w:t>
      </w:r>
    </w:p>
    <w:p w14:paraId="05B0053B" w14:textId="069BBF74" w:rsidR="00A77B3E" w:rsidRDefault="003F5AE8" w:rsidP="003F5AE8">
      <w:pPr>
        <w:spacing w:line="360" w:lineRule="auto"/>
        <w:ind w:firstLineChars="100" w:firstLine="240"/>
        <w:jc w:val="both"/>
      </w:pPr>
      <w:r>
        <w:rPr>
          <w:rFonts w:ascii="Book Antiqua" w:eastAsia="Book Antiqua" w:hAnsi="Book Antiqua" w:cs="Book Antiqua"/>
          <w:color w:val="000000"/>
          <w:szCs w:val="20"/>
          <w:shd w:val="clear" w:color="auto" w:fill="FFFFFF"/>
        </w:rPr>
        <w:t xml:space="preserve">Our results showed that PAD not only </w:t>
      </w:r>
      <w:r w:rsidR="009B38FF">
        <w:rPr>
          <w:rFonts w:ascii="Book Antiqua" w:eastAsia="Book Antiqua" w:hAnsi="Book Antiqua" w:cs="Book Antiqua"/>
          <w:color w:val="000000"/>
          <w:szCs w:val="20"/>
          <w:shd w:val="clear" w:color="auto" w:fill="FFFFFF"/>
        </w:rPr>
        <w:t xml:space="preserve">increased </w:t>
      </w:r>
      <w:r>
        <w:rPr>
          <w:rFonts w:ascii="Book Antiqua" w:eastAsia="Book Antiqua" w:hAnsi="Book Antiqua" w:cs="Book Antiqua"/>
          <w:color w:val="000000"/>
          <w:szCs w:val="20"/>
          <w:shd w:val="clear" w:color="auto" w:fill="FFFFFF"/>
        </w:rPr>
        <w:t xml:space="preserve">the difficulty of bile duct clearance but can also affect stone composition. We found that pigment-based stones </w:t>
      </w:r>
      <w:r>
        <w:rPr>
          <w:rFonts w:ascii="Book Antiqua" w:eastAsia="Book Antiqua" w:hAnsi="Book Antiqua" w:cs="Book Antiqua"/>
          <w:color w:val="000000"/>
          <w:szCs w:val="20"/>
        </w:rPr>
        <w:t>constituted</w:t>
      </w:r>
      <w:r>
        <w:rPr>
          <w:rFonts w:ascii="Book Antiqua" w:eastAsia="Book Antiqua" w:hAnsi="Book Antiqua" w:cs="Book Antiqua"/>
          <w:color w:val="000000"/>
          <w:szCs w:val="20"/>
          <w:shd w:val="clear" w:color="auto" w:fill="FFFFFF"/>
        </w:rPr>
        <w:t xml:space="preserve"> the majority of CBD stones in our patients with PAD (</w:t>
      </w:r>
      <w:r>
        <w:rPr>
          <w:rFonts w:ascii="Book Antiqua" w:eastAsia="Book Antiqua" w:hAnsi="Book Antiqua" w:cs="Book Antiqua"/>
          <w:i/>
          <w:iCs/>
          <w:color w:val="000000"/>
          <w:szCs w:val="20"/>
          <w:shd w:val="clear" w:color="auto" w:fill="FFFFFF"/>
        </w:rPr>
        <w:t xml:space="preserve">P </w:t>
      </w:r>
      <w:r>
        <w:rPr>
          <w:rFonts w:ascii="Book Antiqua" w:eastAsia="Book Antiqua" w:hAnsi="Book Antiqua" w:cs="Book Antiqua"/>
          <w:color w:val="000000"/>
          <w:szCs w:val="20"/>
          <w:shd w:val="clear" w:color="auto" w:fill="FFFFFF"/>
        </w:rPr>
        <w:t xml:space="preserve">= 0.004). Song </w:t>
      </w:r>
      <w:r>
        <w:rPr>
          <w:rFonts w:ascii="Book Antiqua" w:eastAsia="Book Antiqua" w:hAnsi="Book Antiqua" w:cs="Book Antiqua"/>
          <w:i/>
          <w:iCs/>
          <w:color w:val="000000"/>
          <w:szCs w:val="20"/>
          <w:shd w:val="clear" w:color="auto" w:fill="FFFFFF"/>
        </w:rPr>
        <w:t>et al</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31</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xml:space="preserve"> reported that recurrent bile duct </w:t>
      </w:r>
      <w:r>
        <w:rPr>
          <w:rFonts w:ascii="Book Antiqua" w:eastAsia="Book Antiqua" w:hAnsi="Book Antiqua" w:cs="Book Antiqua"/>
          <w:color w:val="000000"/>
          <w:szCs w:val="20"/>
        </w:rPr>
        <w:t>stones were</w:t>
      </w:r>
      <w:r>
        <w:rPr>
          <w:rFonts w:ascii="Book Antiqua" w:eastAsia="Book Antiqua" w:hAnsi="Book Antiqua" w:cs="Book Antiqua"/>
          <w:color w:val="000000"/>
          <w:szCs w:val="20"/>
          <w:shd w:val="clear" w:color="auto" w:fill="FFFFFF"/>
        </w:rPr>
        <w:t xml:space="preserve"> more likely to be brown pigmented stones than cholesterol-based stones. This may be because pigment-based stones are often related to bacterial infection</w:t>
      </w:r>
      <w:r>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and the formation of biliary sludge will contribute to recurrent stone formation over time</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32-34</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The brown pigmented stones that form as a result of bacterial infection are soft and easy to fragment and generate abundant</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0"/>
          <w:shd w:val="clear" w:color="auto" w:fill="FFFFFF"/>
        </w:rPr>
        <w:t>debris. Our experience showed that soft stones/sludge require more saline irrigation to clear the bile duct. In this study, 26% of cases with biliary sludge were found even with 100 mL saline irrigation. If an effective bile duct cleaning device is used to remove biliary sludge, it may reduce</w:t>
      </w:r>
      <w:r>
        <w:rPr>
          <w:rFonts w:ascii="Book Antiqua" w:eastAsia="Book Antiqua" w:hAnsi="Book Antiqua" w:cs="Book Antiqua"/>
          <w:color w:val="000000"/>
          <w:szCs w:val="20"/>
        </w:rPr>
        <w:t xml:space="preserve"> the</w:t>
      </w:r>
      <w:r>
        <w:rPr>
          <w:rFonts w:ascii="Book Antiqua" w:eastAsia="Book Antiqua" w:hAnsi="Book Antiqua" w:cs="Book Antiqua"/>
          <w:color w:val="000000"/>
          <w:szCs w:val="20"/>
          <w:shd w:val="clear" w:color="auto" w:fill="FFFFFF"/>
        </w:rPr>
        <w:t xml:space="preserve"> CBD </w:t>
      </w:r>
      <w:r>
        <w:rPr>
          <w:rFonts w:ascii="Book Antiqua" w:eastAsia="Book Antiqua" w:hAnsi="Book Antiqua" w:cs="Book Antiqua"/>
          <w:color w:val="000000"/>
          <w:szCs w:val="20"/>
        </w:rPr>
        <w:t>stone</w:t>
      </w:r>
      <w:r>
        <w:rPr>
          <w:rFonts w:ascii="Book Antiqua" w:eastAsia="Book Antiqua" w:hAnsi="Book Antiqua" w:cs="Book Antiqua"/>
          <w:color w:val="000000"/>
          <w:szCs w:val="20"/>
          <w:shd w:val="clear" w:color="auto" w:fill="FFFFFF"/>
        </w:rPr>
        <w:t xml:space="preserve"> recurrence rate after ERCP.</w:t>
      </w:r>
    </w:p>
    <w:p w14:paraId="4CC565F3" w14:textId="665C46B9" w:rsidR="00A77B3E" w:rsidRDefault="003F5AE8" w:rsidP="003F5AE8">
      <w:pPr>
        <w:spacing w:line="360" w:lineRule="auto"/>
        <w:ind w:firstLineChars="100" w:firstLine="240"/>
        <w:jc w:val="both"/>
      </w:pPr>
      <w:r>
        <w:rPr>
          <w:rFonts w:ascii="Book Antiqua" w:eastAsia="Book Antiqua" w:hAnsi="Book Antiqua" w:cs="Book Antiqua"/>
          <w:color w:val="000000"/>
          <w:szCs w:val="20"/>
          <w:shd w:val="clear" w:color="auto" w:fill="FFFFFF"/>
        </w:rPr>
        <w:t>Without adequate biliary drainage, saline irrigation can increase the intraductal pressure</w:t>
      </w:r>
      <w:r>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causing cholangitis because of contaminated bile</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35</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Proper drainage methods can mitigate this stress</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36</w:t>
      </w:r>
      <w:r w:rsidR="00FB346C" w:rsidRPr="003A2193">
        <w:rPr>
          <w:rFonts w:ascii="Book Antiqua" w:eastAsia="Book Antiqua" w:hAnsi="Book Antiqua" w:cs="Book Antiqua"/>
          <w:color w:val="000000"/>
          <w:szCs w:val="20"/>
          <w:vertAlign w:val="superscript"/>
        </w:rPr>
        <w:t>,37</w:t>
      </w:r>
      <w:r w:rsidRPr="003F5AE8">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shd w:val="clear" w:color="auto" w:fill="FFFFFF"/>
        </w:rPr>
        <w:t>. No serious adverse events were reported in our study except for 10% of patients with cholangitis secondary possibly</w:t>
      </w:r>
      <w:r w:rsidR="009B38FF">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to saline irrigation. Intermittent irrigation and endoscopic suction to promote biliary drainage may lower the risk in addition to </w:t>
      </w:r>
      <w:r>
        <w:rPr>
          <w:rFonts w:ascii="Book Antiqua" w:eastAsia="Book Antiqua" w:hAnsi="Book Antiqua" w:cs="Book Antiqua"/>
          <w:color w:val="000000"/>
          <w:szCs w:val="20"/>
        </w:rPr>
        <w:t>antibiotic</w:t>
      </w:r>
      <w:r>
        <w:rPr>
          <w:rFonts w:ascii="Book Antiqua" w:eastAsia="Book Antiqua" w:hAnsi="Book Antiqua" w:cs="Book Antiqua"/>
          <w:color w:val="000000"/>
          <w:szCs w:val="20"/>
          <w:shd w:val="clear" w:color="auto" w:fill="FFFFFF"/>
        </w:rPr>
        <w:t xml:space="preserve"> coverage.</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shd w:val="clear" w:color="auto" w:fill="FFFFFF"/>
        </w:rPr>
        <w:t xml:space="preserve">Differences between this study and previous studies include the following: </w:t>
      </w:r>
      <w:r w:rsidR="009B38FF">
        <w:rPr>
          <w:rFonts w:ascii="Book Antiqua" w:eastAsia="Book Antiqua" w:hAnsi="Book Antiqua" w:cs="Book Antiqua"/>
          <w:color w:val="000000"/>
          <w:szCs w:val="20"/>
          <w:shd w:val="clear" w:color="auto" w:fill="FFFFFF"/>
        </w:rPr>
        <w:t xml:space="preserve">We </w:t>
      </w:r>
      <w:r>
        <w:rPr>
          <w:rFonts w:ascii="Book Antiqua" w:eastAsia="Book Antiqua" w:hAnsi="Book Antiqua" w:cs="Book Antiqua"/>
          <w:color w:val="000000"/>
          <w:szCs w:val="20"/>
          <w:shd w:val="clear" w:color="auto" w:fill="FFFFFF"/>
        </w:rPr>
        <w:t>studied the effect of flushing with saline after lithotripsy; our evaluation method was different from that of previous studies</w:t>
      </w:r>
      <w:r w:rsidR="009B38FF">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0"/>
          <w:shd w:val="clear" w:color="auto" w:fill="FFFFFF"/>
        </w:rPr>
        <w:t xml:space="preserve">we used </w:t>
      </w:r>
      <w:r>
        <w:rPr>
          <w:rFonts w:ascii="Book Antiqua" w:eastAsia="Book Antiqua" w:hAnsi="Book Antiqua" w:cs="Book Antiqua"/>
          <w:color w:val="000000"/>
          <w:szCs w:val="20"/>
        </w:rPr>
        <w:t>SpyGlass DS examination</w:t>
      </w:r>
      <w:r w:rsidR="009B38FF">
        <w:rPr>
          <w:rFonts w:ascii="Book Antiqua" w:eastAsia="Book Antiqua" w:hAnsi="Book Antiqua" w:cs="Book Antiqua"/>
          <w:color w:val="000000"/>
          <w:szCs w:val="20"/>
        </w:rPr>
        <w:t>)</w:t>
      </w:r>
      <w:r>
        <w:rPr>
          <w:rFonts w:ascii="Book Antiqua" w:eastAsia="Book Antiqua" w:hAnsi="Book Antiqua" w:cs="Book Antiqua"/>
          <w:color w:val="000000"/>
          <w:szCs w:val="20"/>
          <w:shd w:val="clear" w:color="auto" w:fill="FFFFFF"/>
        </w:rPr>
        <w:t xml:space="preserve">; and we </w:t>
      </w:r>
      <w:r>
        <w:rPr>
          <w:rFonts w:ascii="Book Antiqua" w:eastAsia="Book Antiqua" w:hAnsi="Book Antiqua" w:cs="Book Antiqua"/>
          <w:color w:val="000000"/>
          <w:szCs w:val="20"/>
        </w:rPr>
        <w:t>performed</w:t>
      </w:r>
      <w:r>
        <w:rPr>
          <w:rFonts w:ascii="Book Antiqua" w:eastAsia="Book Antiqua" w:hAnsi="Book Antiqua" w:cs="Book Antiqua"/>
          <w:color w:val="000000"/>
          <w:szCs w:val="20"/>
          <w:shd w:val="clear" w:color="auto" w:fill="FFFFFF"/>
        </w:rPr>
        <w:t xml:space="preserve"> a component analysis related to diverticula. </w:t>
      </w:r>
      <w:r>
        <w:rPr>
          <w:rFonts w:ascii="Book Antiqua" w:eastAsia="Book Antiqua" w:hAnsi="Book Antiqua" w:cs="Book Antiqua"/>
          <w:color w:val="000000"/>
          <w:szCs w:val="20"/>
        </w:rPr>
        <w:t xml:space="preserve">Our study has several methodological advantages. First, it was a prospective study using a self-controlled design, and SpyGlass DS was used to assess the presence of residual stones in the bile ducts. All of the patients showed no stones by imaging even though small residual bile duct stones were observed </w:t>
      </w:r>
      <w:r w:rsidR="009B38FF">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 xml:space="preserve">SpyGlass DS, indicating that the evaluation of residual bile duct stones using SpyGlass DS is more sensitive than imaging alone. If we observe that there are still stones, it would be unethical </w:t>
      </w:r>
      <w:r w:rsidR="009B38FF">
        <w:rPr>
          <w:rFonts w:ascii="Book Antiqua" w:eastAsia="Book Antiqua" w:hAnsi="Book Antiqua" w:cs="Book Antiqua"/>
          <w:color w:val="000000"/>
          <w:szCs w:val="20"/>
        </w:rPr>
        <w:t xml:space="preserve">not </w:t>
      </w:r>
      <w:r>
        <w:rPr>
          <w:rFonts w:ascii="Book Antiqua" w:eastAsia="Book Antiqua" w:hAnsi="Book Antiqua" w:cs="Book Antiqua"/>
          <w:color w:val="000000"/>
          <w:szCs w:val="20"/>
        </w:rPr>
        <w:t>to</w:t>
      </w:r>
      <w:r w:rsidR="009B38FF">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continue flushing after using 50 mL of saline. Second, this study used objective definitions to assess residual stones identified by </w:t>
      </w:r>
      <w:r w:rsidR="00F51228">
        <w:rPr>
          <w:rFonts w:ascii="Book Antiqua" w:eastAsia="Book Antiqua" w:hAnsi="Book Antiqua" w:cs="Book Antiqua"/>
          <w:color w:val="000000"/>
          <w:szCs w:val="20"/>
        </w:rPr>
        <w:t>POC</w:t>
      </w:r>
      <w:r>
        <w:rPr>
          <w:rFonts w:ascii="Book Antiqua" w:eastAsia="Book Antiqua" w:hAnsi="Book Antiqua" w:cs="Book Antiqua"/>
          <w:color w:val="000000"/>
          <w:szCs w:val="20"/>
        </w:rPr>
        <w:t>. Third, this study included objective stone composition analysis using IR spectroscopy.</w:t>
      </w:r>
    </w:p>
    <w:p w14:paraId="4BE4F9FC" w14:textId="7D121007" w:rsidR="00A77B3E" w:rsidRDefault="003F5AE8" w:rsidP="003F5AE8">
      <w:pPr>
        <w:spacing w:line="360" w:lineRule="auto"/>
        <w:ind w:firstLineChars="100" w:firstLine="240"/>
        <w:jc w:val="both"/>
      </w:pPr>
      <w:r>
        <w:rPr>
          <w:rFonts w:ascii="Book Antiqua" w:eastAsia="Book Antiqua" w:hAnsi="Book Antiqua" w:cs="Book Antiqua"/>
          <w:color w:val="000000"/>
          <w:szCs w:val="20"/>
        </w:rPr>
        <w:t xml:space="preserve">The study has limitations. This study was not a randomized controlled trial. The use of direct cholangioscopy </w:t>
      </w:r>
      <w:r w:rsidR="009B38FF">
        <w:rPr>
          <w:rFonts w:ascii="Book Antiqua" w:eastAsia="Book Antiqua" w:hAnsi="Book Antiqua" w:cs="Book Antiqua"/>
          <w:color w:val="000000"/>
          <w:szCs w:val="20"/>
        </w:rPr>
        <w:t xml:space="preserve">by </w:t>
      </w:r>
      <w:r>
        <w:rPr>
          <w:rFonts w:ascii="Book Antiqua" w:eastAsia="Book Antiqua" w:hAnsi="Book Antiqua" w:cs="Book Antiqua"/>
          <w:color w:val="000000"/>
          <w:szCs w:val="20"/>
        </w:rPr>
        <w:t>the SpyGlass DS increases the procedure time with additional cost. Therefore, we do not recommend routine use of SpyGlass DS to rule out residual stones.</w:t>
      </w:r>
    </w:p>
    <w:p w14:paraId="2A57292A" w14:textId="77777777" w:rsidR="00A77B3E" w:rsidRDefault="00A77B3E" w:rsidP="003F5AE8">
      <w:pPr>
        <w:spacing w:line="360" w:lineRule="auto"/>
        <w:jc w:val="both"/>
      </w:pPr>
    </w:p>
    <w:p w14:paraId="6CD30A52" w14:textId="77777777" w:rsidR="00A77B3E" w:rsidRDefault="003F5AE8">
      <w:pPr>
        <w:spacing w:line="360" w:lineRule="auto"/>
        <w:jc w:val="both"/>
      </w:pPr>
      <w:r>
        <w:rPr>
          <w:rFonts w:ascii="Book Antiqua" w:eastAsia="Book Antiqua" w:hAnsi="Book Antiqua" w:cs="Book Antiqua"/>
          <w:b/>
          <w:caps/>
          <w:color w:val="000000"/>
          <w:u w:val="single"/>
        </w:rPr>
        <w:t>CONCLUSION</w:t>
      </w:r>
    </w:p>
    <w:p w14:paraId="773FD25D" w14:textId="77777777" w:rsidR="00A77B3E" w:rsidRDefault="003F5AE8">
      <w:pPr>
        <w:spacing w:line="360" w:lineRule="auto"/>
        <w:jc w:val="both"/>
      </w:pPr>
      <w:r>
        <w:rPr>
          <w:rFonts w:ascii="Book Antiqua" w:eastAsia="Book Antiqua" w:hAnsi="Book Antiqua" w:cs="Book Antiqua"/>
          <w:color w:val="000000"/>
          <w:szCs w:val="20"/>
        </w:rPr>
        <w:t>In conclusion, in patients with large CBD stones undergoing mechanical lithotripsy, routine irrigation of the bile duct with at least 100 mL of saline is recommended to improve CBD clearance, especially for patients with a dilated bile duct and/or those with PAD. Saline irrigation is simple, inexpensive, and easy to perform to improve bile duct clearance, and it may avoid recurrent stone formation.</w:t>
      </w:r>
    </w:p>
    <w:p w14:paraId="66762D3F" w14:textId="77777777" w:rsidR="00A77B3E" w:rsidRDefault="00A77B3E">
      <w:pPr>
        <w:spacing w:line="360" w:lineRule="auto"/>
        <w:jc w:val="both"/>
      </w:pPr>
    </w:p>
    <w:p w14:paraId="5EB2C6A4" w14:textId="77777777" w:rsidR="00A77B3E" w:rsidRDefault="003F5AE8">
      <w:pPr>
        <w:spacing w:line="360" w:lineRule="auto"/>
        <w:jc w:val="both"/>
      </w:pPr>
      <w:r>
        <w:rPr>
          <w:rFonts w:ascii="Book Antiqua" w:eastAsia="Book Antiqua" w:hAnsi="Book Antiqua" w:cs="Book Antiqua"/>
          <w:b/>
          <w:caps/>
          <w:color w:val="000000"/>
          <w:u w:val="single"/>
        </w:rPr>
        <w:t>ARTICLE HIGHLIGHTS</w:t>
      </w:r>
    </w:p>
    <w:p w14:paraId="0B7B6BFB" w14:textId="77777777" w:rsidR="00A77B3E" w:rsidRDefault="003F5AE8">
      <w:pPr>
        <w:spacing w:line="360" w:lineRule="auto"/>
        <w:jc w:val="both"/>
      </w:pPr>
      <w:r>
        <w:rPr>
          <w:rFonts w:ascii="Book Antiqua" w:eastAsia="Book Antiqua" w:hAnsi="Book Antiqua" w:cs="Book Antiqua"/>
          <w:b/>
          <w:i/>
          <w:color w:val="000000"/>
        </w:rPr>
        <w:t>Research background</w:t>
      </w:r>
    </w:p>
    <w:p w14:paraId="18EA2CF7" w14:textId="2B63E83D" w:rsidR="00A77B3E" w:rsidRDefault="003F5AE8">
      <w:pPr>
        <w:spacing w:line="360" w:lineRule="auto"/>
        <w:jc w:val="both"/>
      </w:pPr>
      <w:r>
        <w:rPr>
          <w:rFonts w:ascii="Book Antiqua" w:eastAsia="Book Antiqua" w:hAnsi="Book Antiqua" w:cs="Book Antiqua"/>
          <w:color w:val="000000"/>
          <w:szCs w:val="20"/>
        </w:rPr>
        <w:t>Endoscopic retrograde cholangiopancreatography (ERCP) is an effective and relatively minimally invasive technique for common bile duct (CBD) stones. The recurrence rate of CBD stones after ERCP has increased from 4% to 24%. The incidence of residual stones after mechanical lithotripsy</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for intractable CBD stones is 24% to 40%. An important reason for the recurrence of CBD stones is the presence of stone debris after lithotripsy.</w:t>
      </w:r>
    </w:p>
    <w:p w14:paraId="6ACBBCB8" w14:textId="77777777" w:rsidR="00A77B3E" w:rsidRDefault="00A77B3E">
      <w:pPr>
        <w:spacing w:line="360" w:lineRule="auto"/>
        <w:jc w:val="both"/>
      </w:pPr>
    </w:p>
    <w:p w14:paraId="2513D981" w14:textId="77777777" w:rsidR="00A77B3E" w:rsidRDefault="003F5AE8">
      <w:pPr>
        <w:spacing w:line="360" w:lineRule="auto"/>
        <w:jc w:val="both"/>
      </w:pPr>
      <w:r>
        <w:rPr>
          <w:rFonts w:ascii="Book Antiqua" w:eastAsia="Book Antiqua" w:hAnsi="Book Antiqua" w:cs="Book Antiqua"/>
          <w:b/>
          <w:i/>
          <w:color w:val="000000"/>
        </w:rPr>
        <w:t>Research motivation</w:t>
      </w:r>
    </w:p>
    <w:p w14:paraId="058BEAAE" w14:textId="77777777" w:rsidR="00A77B3E" w:rsidRDefault="003F5AE8">
      <w:pPr>
        <w:spacing w:line="360" w:lineRule="auto"/>
        <w:jc w:val="both"/>
      </w:pPr>
      <w:r>
        <w:rPr>
          <w:rFonts w:ascii="Book Antiqua" w:eastAsia="Book Antiqua" w:hAnsi="Book Antiqua" w:cs="Book Antiqua"/>
          <w:color w:val="000000"/>
          <w:szCs w:val="20"/>
        </w:rPr>
        <w:t>It has been suggested that saline irrigation of the bile duct after stone removal can increase the cleaning of the bile duct. Complete bile duct clearance is necessary to decrease recurrent bile duct stones. However, the efficacy and dosage of saline are still unclear.</w:t>
      </w:r>
    </w:p>
    <w:p w14:paraId="63B6CD41" w14:textId="77777777" w:rsidR="00A77B3E" w:rsidRDefault="00A77B3E">
      <w:pPr>
        <w:spacing w:line="360" w:lineRule="auto"/>
        <w:jc w:val="both"/>
      </w:pPr>
    </w:p>
    <w:p w14:paraId="76ED31B8" w14:textId="77777777" w:rsidR="00A77B3E" w:rsidRDefault="003F5AE8">
      <w:pPr>
        <w:spacing w:line="360" w:lineRule="auto"/>
        <w:jc w:val="both"/>
      </w:pPr>
      <w:r>
        <w:rPr>
          <w:rFonts w:ascii="Book Antiqua" w:eastAsia="Book Antiqua" w:hAnsi="Book Antiqua" w:cs="Book Antiqua"/>
          <w:b/>
          <w:i/>
          <w:color w:val="000000"/>
        </w:rPr>
        <w:t>Research objectives</w:t>
      </w:r>
    </w:p>
    <w:p w14:paraId="04994A65" w14:textId="7EB3F593" w:rsidR="00A77B3E" w:rsidRDefault="003F5AE8">
      <w:pPr>
        <w:spacing w:line="360" w:lineRule="auto"/>
        <w:jc w:val="both"/>
      </w:pPr>
      <w:r>
        <w:rPr>
          <w:rFonts w:ascii="Book Antiqua" w:eastAsia="Book Antiqua" w:hAnsi="Book Antiqua" w:cs="Book Antiqua"/>
          <w:color w:val="000000"/>
          <w:szCs w:val="20"/>
        </w:rPr>
        <w:t xml:space="preserve">To determine whether saline irrigation can improve CBD clearance after lithotripsy and how much saline solution will remove residual stones/debris. </w:t>
      </w:r>
    </w:p>
    <w:p w14:paraId="07C7C38F" w14:textId="77777777" w:rsidR="00A77B3E" w:rsidRDefault="00A77B3E">
      <w:pPr>
        <w:spacing w:line="360" w:lineRule="auto"/>
        <w:jc w:val="both"/>
      </w:pPr>
    </w:p>
    <w:p w14:paraId="15A607A3" w14:textId="77777777" w:rsidR="00A77B3E" w:rsidRDefault="003F5AE8">
      <w:pPr>
        <w:spacing w:line="360" w:lineRule="auto"/>
        <w:jc w:val="both"/>
      </w:pPr>
      <w:r>
        <w:rPr>
          <w:rFonts w:ascii="Book Antiqua" w:eastAsia="Book Antiqua" w:hAnsi="Book Antiqua" w:cs="Book Antiqua"/>
          <w:b/>
          <w:i/>
          <w:color w:val="000000"/>
        </w:rPr>
        <w:t>Research methods</w:t>
      </w:r>
    </w:p>
    <w:p w14:paraId="1D7FC505" w14:textId="2317FEE4" w:rsidR="00A77B3E" w:rsidRDefault="003F5AE8">
      <w:pPr>
        <w:spacing w:line="360" w:lineRule="auto"/>
        <w:jc w:val="both"/>
      </w:pPr>
      <w:r>
        <w:rPr>
          <w:rFonts w:ascii="Book Antiqua" w:eastAsia="Book Antiqua" w:hAnsi="Book Antiqua" w:cs="Book Antiqua"/>
          <w:color w:val="000000"/>
          <w:szCs w:val="20"/>
        </w:rPr>
        <w:t>This prospective self-controlled study enrolled patients receiving mechanical lithotripsy for large (&gt;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1.2 cm) CBD stones. After occlusion cholangiography confirmed CBD stone clearance, peroral cholangioscopy (POC) was performed to determine clearance scores based on the number of residual stones. The number of residual stones spotted </w:t>
      </w:r>
      <w:r>
        <w:rPr>
          <w:rFonts w:ascii="Book Antiqua" w:eastAsia="Book Antiqua" w:hAnsi="Book Antiqua" w:cs="Book Antiqua"/>
          <w:i/>
          <w:iCs/>
          <w:color w:val="000000"/>
          <w:szCs w:val="20"/>
        </w:rPr>
        <w:t>via</w:t>
      </w:r>
      <w:r>
        <w:rPr>
          <w:rFonts w:ascii="Book Antiqua" w:eastAsia="Book Antiqua" w:hAnsi="Book Antiqua" w:cs="Book Antiqua"/>
          <w:color w:val="000000"/>
          <w:szCs w:val="20"/>
        </w:rPr>
        <w:t xml:space="preserve"> POC was graded on a 5-point scale (</w:t>
      </w:r>
      <w:r w:rsidR="003B7537">
        <w:rPr>
          <w:rFonts w:ascii="Book Antiqua" w:eastAsia="Book Antiqua" w:hAnsi="Book Antiqua" w:cs="Book Antiqua"/>
          <w:color w:val="000000"/>
          <w:szCs w:val="20"/>
        </w:rPr>
        <w:t>score 1, worst; sc</w:t>
      </w:r>
      <w:r>
        <w:rPr>
          <w:rFonts w:ascii="Book Antiqua" w:eastAsia="Book Antiqua" w:hAnsi="Book Antiqua" w:cs="Book Antiqua"/>
          <w:color w:val="000000"/>
          <w:szCs w:val="20"/>
        </w:rPr>
        <w:t xml:space="preserve">ore 5, best). Scores were documented after only stone removal (control) and after irrigation with 50 mL and 100 mL saline, respectively. The stone composition was analyzed using infrared spectroscopy. </w:t>
      </w:r>
    </w:p>
    <w:p w14:paraId="49B60B43" w14:textId="77777777" w:rsidR="00A77B3E" w:rsidRDefault="00A77B3E">
      <w:pPr>
        <w:spacing w:line="360" w:lineRule="auto"/>
        <w:jc w:val="both"/>
      </w:pPr>
    </w:p>
    <w:p w14:paraId="67DAD6E3" w14:textId="77777777" w:rsidR="00A77B3E" w:rsidRDefault="003F5AE8">
      <w:pPr>
        <w:spacing w:line="360" w:lineRule="auto"/>
        <w:jc w:val="both"/>
      </w:pPr>
      <w:r>
        <w:rPr>
          <w:rFonts w:ascii="Book Antiqua" w:eastAsia="Book Antiqua" w:hAnsi="Book Antiqua" w:cs="Book Antiqua"/>
          <w:b/>
          <w:i/>
          <w:color w:val="000000"/>
        </w:rPr>
        <w:t>Research results</w:t>
      </w:r>
    </w:p>
    <w:p w14:paraId="5172C297" w14:textId="60997646" w:rsidR="00A77B3E" w:rsidRDefault="003F5AE8">
      <w:pPr>
        <w:spacing w:line="360" w:lineRule="auto"/>
        <w:jc w:val="both"/>
      </w:pPr>
      <w:r>
        <w:rPr>
          <w:rFonts w:ascii="Book Antiqua" w:eastAsia="Book Antiqua" w:hAnsi="Book Antiqua" w:cs="Book Antiqua"/>
          <w:color w:val="000000"/>
          <w:szCs w:val="20"/>
        </w:rPr>
        <w:t xml:space="preserve">Between </w:t>
      </w:r>
      <w:r w:rsidR="009556EC">
        <w:rPr>
          <w:rFonts w:ascii="Book Antiqua" w:eastAsia="Book Antiqua" w:hAnsi="Book Antiqua" w:cs="Book Antiqua"/>
          <w:color w:val="000000"/>
          <w:szCs w:val="20"/>
        </w:rPr>
        <w:t>October 2018 and January</w:t>
      </w:r>
      <w:r>
        <w:rPr>
          <w:rFonts w:ascii="Book Antiqua" w:eastAsia="Book Antiqua" w:hAnsi="Book Antiqua" w:cs="Book Antiqua"/>
          <w:color w:val="000000"/>
          <w:szCs w:val="20"/>
        </w:rPr>
        <w:t>, 47 patients had CBD clearance scores of 2.4</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1.1 without saline irrigation, 3.5</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0.7 with 50 mL irrigation, and 4.6</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0.6 with 100 mL irrigation. Multivariate analysis showed that CBD diameter &gt; 15 mm and periampullary diverticula (PAD) were independent risk factors for residual stones. Bilirubin pigment stones constituted the main residual stones found in patients with PAD. </w:t>
      </w:r>
    </w:p>
    <w:p w14:paraId="3AA00BEC" w14:textId="77777777" w:rsidR="00A77B3E" w:rsidRDefault="00A77B3E">
      <w:pPr>
        <w:spacing w:line="360" w:lineRule="auto"/>
        <w:jc w:val="both"/>
      </w:pPr>
    </w:p>
    <w:p w14:paraId="28F63A3F" w14:textId="77777777" w:rsidR="00A77B3E" w:rsidRDefault="003F5AE8">
      <w:pPr>
        <w:spacing w:line="360" w:lineRule="auto"/>
        <w:jc w:val="both"/>
      </w:pPr>
      <w:r>
        <w:rPr>
          <w:rFonts w:ascii="Book Antiqua" w:eastAsia="Book Antiqua" w:hAnsi="Book Antiqua" w:cs="Book Antiqua"/>
          <w:b/>
          <w:i/>
          <w:color w:val="000000"/>
        </w:rPr>
        <w:t>Research conclusions</w:t>
      </w:r>
    </w:p>
    <w:p w14:paraId="092550BE" w14:textId="271B299E" w:rsidR="00A77B3E" w:rsidRDefault="003F5AE8">
      <w:pPr>
        <w:spacing w:line="360" w:lineRule="auto"/>
        <w:jc w:val="both"/>
      </w:pPr>
      <w:r>
        <w:rPr>
          <w:rFonts w:ascii="Book Antiqua" w:eastAsia="Book Antiqua" w:hAnsi="Book Antiqua" w:cs="Book Antiqua"/>
          <w:color w:val="000000"/>
          <w:szCs w:val="20"/>
        </w:rPr>
        <w:t>Irrigation with 100 mL of saline may not clear all residual CBD stones after lithotripsy, especially in patients with PAD and/or a dilated (&gt;</w:t>
      </w:r>
      <w:r w:rsidR="003B7537">
        <w:rPr>
          <w:rFonts w:ascii="Book Antiqua" w:eastAsia="Book Antiqua" w:hAnsi="Book Antiqua" w:cs="Book Antiqua"/>
          <w:color w:val="000000"/>
          <w:szCs w:val="20"/>
        </w:rPr>
        <w:t xml:space="preserve"> </w:t>
      </w:r>
      <w:r>
        <w:rPr>
          <w:rFonts w:ascii="Book Antiqua" w:eastAsia="Book Antiqua" w:hAnsi="Book Antiqua" w:cs="Book Antiqua"/>
          <w:color w:val="000000"/>
          <w:szCs w:val="20"/>
        </w:rPr>
        <w:t xml:space="preserve">15 mm) CBD. Pigment residual stones are soft and commonly found in patients with PAD. Additional saline irrigation may be required to remove retained stones. </w:t>
      </w:r>
    </w:p>
    <w:p w14:paraId="779731EE" w14:textId="77777777" w:rsidR="00A77B3E" w:rsidRDefault="00A77B3E">
      <w:pPr>
        <w:spacing w:line="360" w:lineRule="auto"/>
        <w:jc w:val="both"/>
      </w:pPr>
    </w:p>
    <w:p w14:paraId="7E637E67" w14:textId="77777777" w:rsidR="00A77B3E" w:rsidRDefault="003F5AE8">
      <w:pPr>
        <w:spacing w:line="360" w:lineRule="auto"/>
        <w:jc w:val="both"/>
      </w:pPr>
      <w:r>
        <w:rPr>
          <w:rFonts w:ascii="Book Antiqua" w:eastAsia="Book Antiqua" w:hAnsi="Book Antiqua" w:cs="Book Antiqua"/>
          <w:b/>
          <w:i/>
          <w:color w:val="000000"/>
        </w:rPr>
        <w:t>Research perspectives</w:t>
      </w:r>
    </w:p>
    <w:p w14:paraId="49F53ADD" w14:textId="77777777" w:rsidR="00A77B3E" w:rsidRDefault="003F5AE8">
      <w:pPr>
        <w:spacing w:line="360" w:lineRule="auto"/>
        <w:jc w:val="both"/>
      </w:pPr>
      <w:r>
        <w:rPr>
          <w:rFonts w:ascii="Book Antiqua" w:eastAsia="Book Antiqua" w:hAnsi="Book Antiqua" w:cs="Book Antiqua"/>
          <w:color w:val="000000"/>
          <w:szCs w:val="20"/>
        </w:rPr>
        <w:t>In the future, prospective, large sample, multi-center, well-designed studies are needed to validate the amount of saline needed to completely remove the residual stones/debris of different types of CBD stones after mechanical lithotripsy.</w:t>
      </w:r>
    </w:p>
    <w:p w14:paraId="5FE01D74" w14:textId="77777777" w:rsidR="00A77B3E" w:rsidRDefault="00A77B3E">
      <w:pPr>
        <w:spacing w:line="360" w:lineRule="auto"/>
        <w:jc w:val="both"/>
      </w:pPr>
    </w:p>
    <w:p w14:paraId="33D6DDEF" w14:textId="77777777" w:rsidR="00A77B3E" w:rsidRDefault="003F5AE8">
      <w:pPr>
        <w:spacing w:line="360" w:lineRule="auto"/>
        <w:jc w:val="both"/>
      </w:pPr>
      <w:r>
        <w:rPr>
          <w:rFonts w:ascii="Book Antiqua" w:eastAsia="Book Antiqua" w:hAnsi="Book Antiqua" w:cs="Book Antiqua"/>
          <w:b/>
          <w:caps/>
          <w:color w:val="000000"/>
          <w:u w:val="single"/>
        </w:rPr>
        <w:t>ACKNOWLEDGEMENTS</w:t>
      </w:r>
    </w:p>
    <w:p w14:paraId="550CD7CA" w14:textId="77777777" w:rsidR="00A77B3E" w:rsidRDefault="003F5AE8">
      <w:pPr>
        <w:spacing w:line="360" w:lineRule="auto"/>
        <w:jc w:val="both"/>
      </w:pPr>
      <w:r>
        <w:rPr>
          <w:rFonts w:ascii="Book Antiqua" w:eastAsia="Book Antiqua" w:hAnsi="Book Antiqua" w:cs="Book Antiqua"/>
          <w:color w:val="000000"/>
          <w:szCs w:val="20"/>
        </w:rPr>
        <w:t>We thank the clinical and research teams at the Department of General Surgery</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0"/>
        </w:rPr>
        <w:t>for providing ongoing support.</w:t>
      </w:r>
    </w:p>
    <w:p w14:paraId="68BF4289" w14:textId="77777777" w:rsidR="00A77B3E" w:rsidRDefault="00A77B3E">
      <w:pPr>
        <w:spacing w:line="360" w:lineRule="auto"/>
        <w:jc w:val="both"/>
      </w:pPr>
    </w:p>
    <w:p w14:paraId="0C688007" w14:textId="77777777" w:rsidR="00A77B3E" w:rsidRDefault="003F5AE8">
      <w:pPr>
        <w:spacing w:line="360" w:lineRule="auto"/>
        <w:jc w:val="both"/>
      </w:pPr>
      <w:r>
        <w:rPr>
          <w:rFonts w:ascii="Book Antiqua" w:eastAsia="Book Antiqua" w:hAnsi="Book Antiqua" w:cs="Book Antiqua"/>
          <w:b/>
          <w:color w:val="000000"/>
        </w:rPr>
        <w:t>REFERENCES</w:t>
      </w:r>
    </w:p>
    <w:p w14:paraId="2004427E" w14:textId="77777777" w:rsidR="00A77B3E" w:rsidRDefault="003F5AE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Cheng CL</w:t>
      </w:r>
      <w:r>
        <w:rPr>
          <w:rFonts w:ascii="Book Antiqua" w:eastAsia="Book Antiqua" w:hAnsi="Book Antiqua" w:cs="Book Antiqua"/>
          <w:color w:val="000000"/>
        </w:rPr>
        <w:t xml:space="preserve">, Tsou YK, Lin CH, Tang JH, Hung CF, Sung KF, Lee CS, Liu NJ. Poorly expandable common bile duct with stones on endoscopic retrograde cholangiography.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2396-2401 [PMID: 22654432 DOI: 10.3748/wjg.v18.i19.2396]</w:t>
      </w:r>
    </w:p>
    <w:p w14:paraId="5E77AD38" w14:textId="77777777" w:rsidR="00A77B3E" w:rsidRDefault="003F5AE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Cotton PB</w:t>
      </w:r>
      <w:r>
        <w:rPr>
          <w:rFonts w:ascii="Book Antiqua" w:eastAsia="Book Antiqua" w:hAnsi="Book Antiqua" w:cs="Book Antiqua"/>
          <w:color w:val="000000"/>
        </w:rPr>
        <w:t xml:space="preserve">. Fifty years of ERCP: a personal review.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2018; </w:t>
      </w:r>
      <w:r>
        <w:rPr>
          <w:rFonts w:ascii="Book Antiqua" w:eastAsia="Book Antiqua" w:hAnsi="Book Antiqua" w:cs="Book Antiqua"/>
          <w:b/>
          <w:bCs/>
          <w:color w:val="000000"/>
        </w:rPr>
        <w:t>88</w:t>
      </w:r>
      <w:r>
        <w:rPr>
          <w:rFonts w:ascii="Book Antiqua" w:eastAsia="Book Antiqua" w:hAnsi="Book Antiqua" w:cs="Book Antiqua"/>
          <w:color w:val="000000"/>
        </w:rPr>
        <w:t>: 393-396 [PMID: 29654739 DOI: 10.1016/j.gie.2018.04.013]</w:t>
      </w:r>
    </w:p>
    <w:p w14:paraId="303D2831" w14:textId="77777777" w:rsidR="00A77B3E" w:rsidRDefault="003F5AE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Frossard JL</w:t>
      </w:r>
      <w:r>
        <w:rPr>
          <w:rFonts w:ascii="Book Antiqua" w:eastAsia="Book Antiqua" w:hAnsi="Book Antiqua" w:cs="Book Antiqua"/>
          <w:color w:val="000000"/>
        </w:rPr>
        <w:t xml:space="preserve">, Morel PM. Detection and management of bile duct stones.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808-816 [PMID: 20883860 DOI: 10.1016/j.gie.2010.06.033]</w:t>
      </w:r>
    </w:p>
    <w:p w14:paraId="353BBA64" w14:textId="77777777" w:rsidR="00A77B3E" w:rsidRDefault="003F5AE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Baiu I</w:t>
      </w:r>
      <w:r>
        <w:rPr>
          <w:rFonts w:ascii="Book Antiqua" w:eastAsia="Book Antiqua" w:hAnsi="Book Antiqua" w:cs="Book Antiqua"/>
          <w:color w:val="000000"/>
        </w:rPr>
        <w:t xml:space="preserve">, Visser B. Endoscopic Retrograde Cholangiopancreatography.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2018; </w:t>
      </w:r>
      <w:r>
        <w:rPr>
          <w:rFonts w:ascii="Book Antiqua" w:eastAsia="Book Antiqua" w:hAnsi="Book Antiqua" w:cs="Book Antiqua"/>
          <w:b/>
          <w:bCs/>
          <w:color w:val="000000"/>
        </w:rPr>
        <w:t>320</w:t>
      </w:r>
      <w:r>
        <w:rPr>
          <w:rFonts w:ascii="Book Antiqua" w:eastAsia="Book Antiqua" w:hAnsi="Book Antiqua" w:cs="Book Antiqua"/>
          <w:color w:val="000000"/>
        </w:rPr>
        <w:t>: 2050 [PMID: 30458491 DOI: 10.1001/jama.2018.14481]</w:t>
      </w:r>
    </w:p>
    <w:p w14:paraId="4F6A58F5" w14:textId="77777777" w:rsidR="00A77B3E" w:rsidRDefault="003F5AE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Talukdar R</w:t>
      </w:r>
      <w:r>
        <w:rPr>
          <w:rFonts w:ascii="Book Antiqua" w:eastAsia="Book Antiqua" w:hAnsi="Book Antiqua" w:cs="Book Antiqua"/>
          <w:color w:val="000000"/>
        </w:rPr>
        <w:t xml:space="preserve">. Complications of ERCP. </w:t>
      </w:r>
      <w:r>
        <w:rPr>
          <w:rFonts w:ascii="Book Antiqua" w:eastAsia="Book Antiqua" w:hAnsi="Book Antiqua" w:cs="Book Antiqua"/>
          <w:i/>
          <w:iCs/>
          <w:color w:val="000000"/>
        </w:rPr>
        <w:t>Best Pract Res Clin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793-805 [PMID: 27931637 DOI: 10.1016/j.bpg.2016.10.007]</w:t>
      </w:r>
    </w:p>
    <w:p w14:paraId="3DE3858C" w14:textId="77777777" w:rsidR="00A77B3E" w:rsidRDefault="003F5AE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Cai JS</w:t>
      </w:r>
      <w:r>
        <w:rPr>
          <w:rFonts w:ascii="Book Antiqua" w:eastAsia="Book Antiqua" w:hAnsi="Book Antiqua" w:cs="Book Antiqua"/>
          <w:color w:val="000000"/>
        </w:rPr>
        <w:t xml:space="preserve">, Qiang S, Bao-Bing Y. Advances of recurrent risk factors and management of choledocholithiasis.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52</w:t>
      </w:r>
      <w:r>
        <w:rPr>
          <w:rFonts w:ascii="Book Antiqua" w:eastAsia="Book Antiqua" w:hAnsi="Book Antiqua" w:cs="Book Antiqua"/>
          <w:color w:val="000000"/>
        </w:rPr>
        <w:t>: 34-43 [PMID: 27610642 DOI: 10.1080/00365521.2016.1224382]</w:t>
      </w:r>
    </w:p>
    <w:p w14:paraId="5C871DD4" w14:textId="77777777" w:rsidR="00A77B3E" w:rsidRDefault="003F5AE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Itoi T</w:t>
      </w:r>
      <w:r>
        <w:rPr>
          <w:rFonts w:ascii="Book Antiqua" w:eastAsia="Book Antiqua" w:hAnsi="Book Antiqua" w:cs="Book Antiqua"/>
          <w:color w:val="000000"/>
        </w:rPr>
        <w:t xml:space="preserve">, Sofuni A, Itokawa F, Shinohara Y, Moriyasu F, Tsuchida A. Evaluation of residual bile duct stones by peroral cholangioscopy in comparison with balloon-cholangiography.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2010; </w:t>
      </w:r>
      <w:r>
        <w:rPr>
          <w:rFonts w:ascii="Book Antiqua" w:eastAsia="Book Antiqua" w:hAnsi="Book Antiqua" w:cs="Book Antiqua"/>
          <w:b/>
          <w:bCs/>
          <w:color w:val="000000"/>
        </w:rPr>
        <w:t>22 Suppl 1</w:t>
      </w:r>
      <w:r>
        <w:rPr>
          <w:rFonts w:ascii="Book Antiqua" w:eastAsia="Book Antiqua" w:hAnsi="Book Antiqua" w:cs="Book Antiqua"/>
          <w:color w:val="000000"/>
        </w:rPr>
        <w:t>: S85-S89 [PMID: 20590779 DOI: 10.1111/j.1443-1661.2010.00954.x]</w:t>
      </w:r>
    </w:p>
    <w:p w14:paraId="46904347" w14:textId="77777777" w:rsidR="00A77B3E" w:rsidRDefault="003F5AE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YN</w:t>
      </w:r>
      <w:r>
        <w:rPr>
          <w:rFonts w:ascii="Book Antiqua" w:eastAsia="Book Antiqua" w:hAnsi="Book Antiqua" w:cs="Book Antiqua"/>
          <w:color w:val="000000"/>
        </w:rPr>
        <w:t xml:space="preserve">, Moon JH, Choi HJ, Min SK, Kim HI, Lee TH, Cho YD, Park SH, Kim SJ. Direct peroral cholangioscopy using an ultraslim upper endoscope for management of residual stones after mechanical lithotripsy for retained common bile duct stones.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819-824 [PMID: 22791587 DOI: 10.1055/s-0032-1309880]</w:t>
      </w:r>
    </w:p>
    <w:p w14:paraId="2771DEE6" w14:textId="77777777" w:rsidR="00A77B3E" w:rsidRDefault="003F5AE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Sejpal DV</w:t>
      </w:r>
      <w:r>
        <w:rPr>
          <w:rFonts w:ascii="Book Antiqua" w:eastAsia="Book Antiqua" w:hAnsi="Book Antiqua" w:cs="Book Antiqua"/>
          <w:color w:val="000000"/>
        </w:rPr>
        <w:t xml:space="preserve">, Trindade AJ, Lee C, Miller LS, Benias PC, Inamdar S, Singh G, Stewart M, George BJ, Vegesna AK. Digital cholangioscopy can detect residual biliary stones missed by occlusion cholangiogram in ERCP: a prospective tandem study. </w:t>
      </w:r>
      <w:r>
        <w:rPr>
          <w:rFonts w:ascii="Book Antiqua" w:eastAsia="Book Antiqua" w:hAnsi="Book Antiqua" w:cs="Book Antiqua"/>
          <w:i/>
          <w:iCs/>
          <w:color w:val="000000"/>
        </w:rPr>
        <w:t>Endosc Int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E608-E614 [PMID: 30993165 DOI: 10.1055/a-0842-6450]</w:t>
      </w:r>
    </w:p>
    <w:p w14:paraId="5680EACE" w14:textId="77777777" w:rsidR="00A77B3E" w:rsidRDefault="003F5AE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Manzoor Ul Haque M</w:t>
      </w:r>
      <w:r>
        <w:rPr>
          <w:rFonts w:ascii="Book Antiqua" w:eastAsia="Book Antiqua" w:hAnsi="Book Antiqua" w:cs="Book Antiqua"/>
          <w:color w:val="000000"/>
        </w:rPr>
        <w:t xml:space="preserve">, Hassan Luck N, Ali Tasneem A, Mudassir Laeeq S, Mandhwani R, Hanif FM, Ullah Lail G. Safety and Efficacy of Extracorporeal Shock Wave Lithotripsy for Difficult-to-retrieve Common Bile Duct Stones: A Ten-year Experience.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159-164 [PMID: 33062592 DOI: 10.2478/jtim-2020-0025]</w:t>
      </w:r>
    </w:p>
    <w:p w14:paraId="2ABCC517" w14:textId="77777777" w:rsidR="00A77B3E" w:rsidRDefault="003F5AE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Tsuchiya S</w:t>
      </w:r>
      <w:r>
        <w:rPr>
          <w:rFonts w:ascii="Book Antiqua" w:eastAsia="Book Antiqua" w:hAnsi="Book Antiqua" w:cs="Book Antiqua"/>
          <w:color w:val="000000"/>
        </w:rPr>
        <w:t xml:space="preserve">, Tsuyuguchi T, Sakai Y, Sugiyama H, Miyagawa K, Fukuda Y, Ando T, Saisho H, Yokosuka O. Clinical utility of intraductal US to decrease early recurrence rate of common bile duct stones after endoscopic papillotomy.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1590-1595 [PMID: 18554235 DOI: 10.1111/j.1440-1746.2008.05458.x]</w:t>
      </w:r>
    </w:p>
    <w:p w14:paraId="26E1DE8C" w14:textId="77777777" w:rsidR="00A77B3E" w:rsidRDefault="003F5AE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Konstantakis C</w:t>
      </w:r>
      <w:r>
        <w:rPr>
          <w:rFonts w:ascii="Book Antiqua" w:eastAsia="Book Antiqua" w:hAnsi="Book Antiqua" w:cs="Book Antiqua"/>
          <w:color w:val="000000"/>
        </w:rPr>
        <w:t xml:space="preserve">, Triantos C, Theopistos V, Theocharis G, Maroulis I, Diamantopoulou G, Thomopoulos K. Recurrence of choledocholithiasis following endoscopic bile duct clearance: Long term results and factors associated with recurrent bile duct stones. </w:t>
      </w:r>
      <w:r>
        <w:rPr>
          <w:rFonts w:ascii="Book Antiqua" w:eastAsia="Book Antiqua" w:hAnsi="Book Antiqua" w:cs="Book Antiqua"/>
          <w:i/>
          <w:iCs/>
          <w:color w:val="000000"/>
        </w:rPr>
        <w:t>World J Gastrointest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26-33 [PMID: 28101305 DOI: 10.4253/wjge.v9.i1.26]</w:t>
      </w:r>
    </w:p>
    <w:p w14:paraId="42235682" w14:textId="77777777" w:rsidR="00A77B3E" w:rsidRDefault="003F5AE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Jang SE</w:t>
      </w:r>
      <w:r>
        <w:rPr>
          <w:rFonts w:ascii="Book Antiqua" w:eastAsia="Book Antiqua" w:hAnsi="Book Antiqua" w:cs="Book Antiqua"/>
          <w:color w:val="000000"/>
        </w:rPr>
        <w:t xml:space="preserve">, Ahn DW, Lee SH, Lee BS, Jeong JB, Hwang JH, Ryu JK, Kim YT, Lee KH, Kim YH. Preventive saline irrigation of the bile duct after the endoscopic removal of common bile duct stones.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2013; </w:t>
      </w:r>
      <w:r>
        <w:rPr>
          <w:rFonts w:ascii="Book Antiqua" w:eastAsia="Book Antiqua" w:hAnsi="Book Antiqua" w:cs="Book Antiqua"/>
          <w:b/>
          <w:bCs/>
          <w:color w:val="000000"/>
        </w:rPr>
        <w:t>58</w:t>
      </w:r>
      <w:r>
        <w:rPr>
          <w:rFonts w:ascii="Book Antiqua" w:eastAsia="Book Antiqua" w:hAnsi="Book Antiqua" w:cs="Book Antiqua"/>
          <w:color w:val="000000"/>
        </w:rPr>
        <w:t>: 2353-2360 [PMID: 23546698 DOI: 10.1007/s10620-013-2647-4]</w:t>
      </w:r>
    </w:p>
    <w:p w14:paraId="60BA9529" w14:textId="77777777" w:rsidR="00A77B3E" w:rsidRDefault="003F5AE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Huang SW</w:t>
      </w:r>
      <w:r>
        <w:rPr>
          <w:rFonts w:ascii="Book Antiqua" w:eastAsia="Book Antiqua" w:hAnsi="Book Antiqua" w:cs="Book Antiqua"/>
          <w:color w:val="000000"/>
        </w:rPr>
        <w:t xml:space="preserve">, Lin CH, Lee MS, Tsou YK, Sung KF. Residual common bile duct stones on direct peroral cholangioscopy using ultraslim endoscope.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4966-4972 [PMID: 23946602 DOI: 10.3748/wjg.v19.i30.4966]</w:t>
      </w:r>
    </w:p>
    <w:p w14:paraId="70F94139" w14:textId="77777777" w:rsidR="00A77B3E" w:rsidRDefault="003F5AE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Komatsu Y</w:t>
      </w:r>
      <w:r>
        <w:rPr>
          <w:rFonts w:ascii="Book Antiqua" w:eastAsia="Book Antiqua" w:hAnsi="Book Antiqua" w:cs="Book Antiqua"/>
          <w:color w:val="000000"/>
        </w:rPr>
        <w:t xml:space="preserve">, Toda N, Isayama H, Tsujino T, Tateishi K, Yamagata M, Ohashi M, Tada M, Yoshida H, Shiratori Y, Kawabe T, Omata M. Washout of small stones in the bile duct by saline infusion using a side-holed balloon catheter in patients undergoing endoscopic papillary balloon dilation.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1999; </w:t>
      </w:r>
      <w:r>
        <w:rPr>
          <w:rFonts w:ascii="Book Antiqua" w:eastAsia="Book Antiqua" w:hAnsi="Book Antiqua" w:cs="Book Antiqua"/>
          <w:b/>
          <w:bCs/>
          <w:color w:val="000000"/>
        </w:rPr>
        <w:t>49</w:t>
      </w:r>
      <w:r>
        <w:rPr>
          <w:rFonts w:ascii="Book Antiqua" w:eastAsia="Book Antiqua" w:hAnsi="Book Antiqua" w:cs="Book Antiqua"/>
          <w:color w:val="000000"/>
        </w:rPr>
        <w:t>: 101-104 [PMID: 9869732 DOI: 10.1016/s0016-5107(99)70454-2]</w:t>
      </w:r>
    </w:p>
    <w:p w14:paraId="25482729" w14:textId="77777777" w:rsidR="00A77B3E" w:rsidRDefault="003F5AE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Ang TL</w:t>
      </w:r>
      <w:r>
        <w:rPr>
          <w:rFonts w:ascii="Book Antiqua" w:eastAsia="Book Antiqua" w:hAnsi="Book Antiqua" w:cs="Book Antiqua"/>
          <w:color w:val="000000"/>
        </w:rPr>
        <w:t xml:space="preserve">, Teo EK, Fock KM, Lyn Tan JY. Are there roles for intraductal US and saline solution irrigation in ensuring complete clearance of common bile duct stones?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1276-1281 [PMID: 19249039 DOI: 10.1016/j.gie.2008.10.018]</w:t>
      </w:r>
    </w:p>
    <w:p w14:paraId="5C1328AF" w14:textId="77777777" w:rsidR="00A77B3E" w:rsidRDefault="003F5AE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Ahn DW</w:t>
      </w:r>
      <w:r>
        <w:rPr>
          <w:rFonts w:ascii="Book Antiqua" w:eastAsia="Book Antiqua" w:hAnsi="Book Antiqua" w:cs="Book Antiqua"/>
          <w:color w:val="000000"/>
        </w:rPr>
        <w:t xml:space="preserve">, Lee SH, Paik WH, Song BJ, Park JM, Kim J, Jeong JB, Hwang JH, Ryu JK, Kim YT. Effects of Saline Irrigation of the Bile Duct to Reduce the Rate of Residual Common Bile Duct Stones: A Multicenter, Prospective, Randomized Study.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113</w:t>
      </w:r>
      <w:r>
        <w:rPr>
          <w:rFonts w:ascii="Book Antiqua" w:eastAsia="Book Antiqua" w:hAnsi="Book Antiqua" w:cs="Book Antiqua"/>
          <w:color w:val="000000"/>
        </w:rPr>
        <w:t>: 548-555 [PMID: 29610513 DOI: 10.1038/ajg.2018.21]</w:t>
      </w:r>
    </w:p>
    <w:p w14:paraId="660CA4C7" w14:textId="77777777" w:rsidR="00A77B3E" w:rsidRDefault="003F5AE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Cotton PB</w:t>
      </w:r>
      <w:r>
        <w:rPr>
          <w:rFonts w:ascii="Book Antiqua" w:eastAsia="Book Antiqua" w:hAnsi="Book Antiqua" w:cs="Book Antiqua"/>
          <w:color w:val="000000"/>
        </w:rPr>
        <w:t xml:space="preserve">, Garrow DA, Gallagher J, Romagnuolo J. Risk factors for complications after ERCP: a multivariate analysis of 11,497 procedures over 12 years.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2009; </w:t>
      </w:r>
      <w:r>
        <w:rPr>
          <w:rFonts w:ascii="Book Antiqua" w:eastAsia="Book Antiqua" w:hAnsi="Book Antiqua" w:cs="Book Antiqua"/>
          <w:b/>
          <w:bCs/>
          <w:color w:val="000000"/>
        </w:rPr>
        <w:t>70</w:t>
      </w:r>
      <w:r>
        <w:rPr>
          <w:rFonts w:ascii="Book Antiqua" w:eastAsia="Book Antiqua" w:hAnsi="Book Antiqua" w:cs="Book Antiqua"/>
          <w:color w:val="000000"/>
        </w:rPr>
        <w:t>: 80-88 [PMID: 19286178 DOI: 10.1016/j.gie.2008.10.039]</w:t>
      </w:r>
    </w:p>
    <w:p w14:paraId="0E1A5304" w14:textId="77777777" w:rsidR="00A77B3E" w:rsidRDefault="003F5AE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Sugiura R</w:t>
      </w:r>
      <w:r>
        <w:rPr>
          <w:rFonts w:ascii="Book Antiqua" w:eastAsia="Book Antiqua" w:hAnsi="Book Antiqua" w:cs="Book Antiqua"/>
          <w:color w:val="000000"/>
        </w:rPr>
        <w:t xml:space="preserve">, Kuwatani M, Hirata K, Kato S, Kawamoto Y, Kawakubo K, Mitsuhashi T, Asano T, Hirano S, Sakamoto N. Synchronous multiple pancreatic cancers developed long after severe postendoscopic retrograde cholangiopancreatography pancreatitis.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213-214 [PMID: 30880725 DOI: 10.4103/eus.eus_67_18]</w:t>
      </w:r>
    </w:p>
    <w:p w14:paraId="22EF896F" w14:textId="77777777" w:rsidR="00A77B3E" w:rsidRDefault="003F5AE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Kiriyama S</w:t>
      </w:r>
      <w:r>
        <w:rPr>
          <w:rFonts w:ascii="Book Antiqua" w:eastAsia="Book Antiqua" w:hAnsi="Book Antiqua" w:cs="Book Antiqua"/>
          <w:color w:val="000000"/>
        </w:rPr>
        <w:t xml:space="preserve">, Kozaka K, Takada T, Strasberg SM, Pitt HA, Gabata T, Hata J, Liau KH, Miura F, Horiguchi A, Liu KH, Su CH, Wada K, Jagannath P, Itoi T, Gouma DJ, Mori Y, Mukai S, Giménez ME, Huang WS, Kim MH, Okamoto K, Belli G, Dervenis C, Chan ACW, Lau WY, Endo I, Gomi H, Yoshida M, Mayumi T, Baron TH, de Santibañes E, Teoh AYB, Hwang TL, Ker CG, Chen MF, Han HS, Yoon YS, Choi IS, Yoon DS, Higuchi R, Kitano S, Inomata M, Deziel DJ, Jonas E, Hirata K, Sumiyama Y, Inui K, Yamamoto M. Tokyo Guidelines 2018: diagnostic criteria and severity grading of acute cholangitis (with videos).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17-30 [PMID: 29032610 DOI: 10.1002/jhbp.512]</w:t>
      </w:r>
    </w:p>
    <w:p w14:paraId="5A783E04" w14:textId="1E6C3231" w:rsidR="00A77B3E" w:rsidRDefault="003F5AE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Maple JT, Ikenberry SO, Anderson MA, Appalaneni V, Decker GA, Early D, Evans JA, Fanelli RD, Fisher D, Fisher L, Fukami N, Hwang JH, Jain R, Jue T, Khan K, Krinsky ML, Malpas P, Ben-Menachem T, Sharaf RN, Dominitz JA. The role of endoscopy in the management of choledocholithiasis.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731-744 [PMID: 21951472 DOI: 10.1016/j.gie.2011.04.012]</w:t>
      </w:r>
    </w:p>
    <w:p w14:paraId="51EFFF5C" w14:textId="77777777" w:rsidR="00A77B3E" w:rsidRDefault="003F5AE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Endo R</w:t>
      </w:r>
      <w:r>
        <w:rPr>
          <w:rFonts w:ascii="Book Antiqua" w:eastAsia="Book Antiqua" w:hAnsi="Book Antiqua" w:cs="Book Antiqua"/>
          <w:color w:val="000000"/>
        </w:rPr>
        <w:t xml:space="preserve">, Satoh A, Tanaka Y, Shimoda F, Suzuki K, Takahashi K, Okata H, Hiramoto K, Kimura O, Asonuma S, Umemura K, Shimosegawa T. Saline Solution Irrigation of the Bile Duct after Stone Removal Reduces the Recurrence of Common Bile Duct Stones. </w:t>
      </w:r>
      <w:r>
        <w:rPr>
          <w:rFonts w:ascii="Book Antiqua" w:eastAsia="Book Antiqua" w:hAnsi="Book Antiqua" w:cs="Book Antiqua"/>
          <w:i/>
          <w:iCs/>
          <w:color w:val="000000"/>
        </w:rPr>
        <w:t>Tohoku J Exp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250</w:t>
      </w:r>
      <w:r>
        <w:rPr>
          <w:rFonts w:ascii="Book Antiqua" w:eastAsia="Book Antiqua" w:hAnsi="Book Antiqua" w:cs="Book Antiqua"/>
          <w:color w:val="000000"/>
        </w:rPr>
        <w:t>: 173-179 [PMID: 32161251 DOI: 10.1620/tjem.250.173]</w:t>
      </w:r>
    </w:p>
    <w:p w14:paraId="7F245970" w14:textId="77777777" w:rsidR="00A77B3E" w:rsidRDefault="003F5AE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Kim YJ</w:t>
      </w:r>
      <w:r>
        <w:rPr>
          <w:rFonts w:ascii="Book Antiqua" w:eastAsia="Book Antiqua" w:hAnsi="Book Antiqua" w:cs="Book Antiqua"/>
          <w:color w:val="000000"/>
        </w:rPr>
        <w:t xml:space="preserve">, Chung WC, Jo IH, Kim J, Kim S. Efficacy of endoscopic ultrasound after removal of common bile duct stone.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1160-1165 [PMID: 31491357 DOI: 10.1080/00365521.2019.1660911]</w:t>
      </w:r>
    </w:p>
    <w:p w14:paraId="308828E8" w14:textId="77777777" w:rsidR="00A77B3E" w:rsidRDefault="003F5AE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Kaspy MS</w:t>
      </w:r>
      <w:r>
        <w:rPr>
          <w:rFonts w:ascii="Book Antiqua" w:eastAsia="Book Antiqua" w:hAnsi="Book Antiqua" w:cs="Book Antiqua"/>
          <w:color w:val="000000"/>
        </w:rPr>
        <w:t xml:space="preserve">, Hassan GM, Paquin SC, Sahai AV. An assessment of the yield of EUS in patients referred for dilated common bile duct and normal liver function tests.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318-320 [PMID: 31249161 DOI: 10.4103/eus.eus_21_19]</w:t>
      </w:r>
    </w:p>
    <w:p w14:paraId="729612A3" w14:textId="77777777" w:rsidR="00A77B3E" w:rsidRDefault="003F5AE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Ogura T</w:t>
      </w:r>
      <w:r>
        <w:rPr>
          <w:rFonts w:ascii="Book Antiqua" w:eastAsia="Book Antiqua" w:hAnsi="Book Antiqua" w:cs="Book Antiqua"/>
          <w:color w:val="000000"/>
        </w:rPr>
        <w:t xml:space="preserve">, Okuda A, Higuchi K. Intrahepatic bile duct stone removal using peroral transluminal cholangioscopy (with videos).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131-132 [PMID: 30246711 DOI: 10.4103/eus.eus_26_18]</w:t>
      </w:r>
    </w:p>
    <w:p w14:paraId="0255E690" w14:textId="77777777" w:rsidR="00A77B3E" w:rsidRDefault="003F5AE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Cazacu IM</w:t>
      </w:r>
      <w:r>
        <w:rPr>
          <w:rFonts w:ascii="Book Antiqua" w:eastAsia="Book Antiqua" w:hAnsi="Book Antiqua" w:cs="Book Antiqua"/>
          <w:color w:val="000000"/>
        </w:rPr>
        <w:t xml:space="preserve">, Singh BS, Saftoiu A, Bhutani MS. Recent developments in hepatopancreatobiliary EUS. </w:t>
      </w:r>
      <w:r>
        <w:rPr>
          <w:rFonts w:ascii="Book Antiqua" w:eastAsia="Book Antiqua" w:hAnsi="Book Antiqua" w:cs="Book Antiqua"/>
          <w:i/>
          <w:iCs/>
          <w:color w:val="000000"/>
        </w:rPr>
        <w:t>Endosc Ultrasound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146-150 [PMID: 31031329 DOI: 10.4103/eus.eus_20_19]</w:t>
      </w:r>
    </w:p>
    <w:p w14:paraId="347AD2CB" w14:textId="77777777" w:rsidR="00A77B3E" w:rsidRDefault="003F5AE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Wang G</w:t>
      </w:r>
      <w:r>
        <w:rPr>
          <w:rFonts w:ascii="Book Antiqua" w:eastAsia="Book Antiqua" w:hAnsi="Book Antiqua" w:cs="Book Antiqua"/>
          <w:color w:val="000000"/>
        </w:rPr>
        <w:t xml:space="preserve">, Liu X, Wang S, Ge N, Guo J, Sun S. Endoscopic Ultrasound-guided Gastroenterostomy: A Promising Alternative to Surgery.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93-99 [PMID: 31637179 DOI: 10.2478/jtim-2019-0021]</w:t>
      </w:r>
    </w:p>
    <w:p w14:paraId="66F57D3A" w14:textId="77777777" w:rsidR="00A77B3E" w:rsidRDefault="003F5AE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Theerasuwipakorn N</w:t>
      </w:r>
      <w:r>
        <w:rPr>
          <w:rFonts w:ascii="Book Antiqua" w:eastAsia="Book Antiqua" w:hAnsi="Book Antiqua" w:cs="Book Antiqua"/>
          <w:color w:val="000000"/>
        </w:rPr>
        <w:t xml:space="preserve">, Tasneem AA, Kongkam P, Angsuwatcharakon P, Ridtitid W, Navicharern P, Kitisin K, Wangrattanapranee P, Rerknimitr R, Kullavanijaya P. Walled-off Peripancreatic Fluid Collections in Asian Population: Paradigm Shift from Surgical and Percutaneous to Endoscopic Drainage. </w:t>
      </w:r>
      <w:r>
        <w:rPr>
          <w:rFonts w:ascii="Book Antiqua" w:eastAsia="Book Antiqua" w:hAnsi="Book Antiqua" w:cs="Book Antiqua"/>
          <w:i/>
          <w:iCs/>
          <w:color w:val="000000"/>
        </w:rPr>
        <w:t>J Transl Int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170-177 [PMID: 32010603 DOI: 10.2478/jtim-2019-0032]</w:t>
      </w:r>
    </w:p>
    <w:p w14:paraId="72D215D9" w14:textId="77777777" w:rsidR="00A77B3E" w:rsidRDefault="003F5AE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Yang JJ</w:t>
      </w:r>
      <w:r>
        <w:rPr>
          <w:rFonts w:ascii="Book Antiqua" w:eastAsia="Book Antiqua" w:hAnsi="Book Antiqua" w:cs="Book Antiqua"/>
          <w:color w:val="000000"/>
        </w:rPr>
        <w:t xml:space="preserve">, Liu XC, Chen XQ, Zhang QY, Liu TR. Clinical value of DPOC for detecting and removing residual common bile duct stones (video).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135 [PMID: 31349795 DOI: 10.1186/s12876-019-1045-6]</w:t>
      </w:r>
    </w:p>
    <w:p w14:paraId="009D28BC" w14:textId="3B8A6711" w:rsidR="00A77B3E" w:rsidRDefault="003F5AE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30 </w:t>
      </w:r>
      <w:r>
        <w:rPr>
          <w:rFonts w:ascii="Book Antiqua" w:eastAsia="Book Antiqua" w:hAnsi="Book Antiqua" w:cs="Book Antiqua"/>
          <w:b/>
          <w:bCs/>
          <w:color w:val="000000"/>
        </w:rPr>
        <w:t>Yue P</w:t>
      </w:r>
      <w:r>
        <w:rPr>
          <w:rFonts w:ascii="Book Antiqua" w:eastAsia="Book Antiqua" w:hAnsi="Book Antiqua" w:cs="Book Antiqua"/>
          <w:color w:val="000000"/>
        </w:rPr>
        <w:t xml:space="preserve">, Zhu KX, Wang HP, Meng WB, Liu JK, Zhang L, Zhu XL, Zhang H, Miao L, Wang ZF, Zhou WC, Suzuki A, Tanaka K, Li X. Clinical significance of different periampullary diverticulum classifications for endoscopic retrograde cholangiopancreatography cannulation.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2403-2415 [PMID: 32476801 DOI: 10.3748/wjg.v26.i19.2403]</w:t>
      </w:r>
    </w:p>
    <w:p w14:paraId="47A0DA88" w14:textId="32D1404E" w:rsidR="003F5AE8" w:rsidRDefault="003F5AE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Song ME</w:t>
      </w:r>
      <w:r>
        <w:rPr>
          <w:rFonts w:ascii="Book Antiqua" w:eastAsia="Book Antiqua" w:hAnsi="Book Antiqua" w:cs="Book Antiqua"/>
          <w:color w:val="000000"/>
        </w:rPr>
        <w:t xml:space="preserve">, Chung MJ, Lee DJ, Oh TG, Park JY, Bang S, Park SW, Song SY, Chung JB. Cholecystectomy for Prevention of Recurrence after Endoscopic Clearance of Bile Duct Stones in Korea.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2016; </w:t>
      </w:r>
      <w:r>
        <w:rPr>
          <w:rFonts w:ascii="Book Antiqua" w:eastAsia="Book Antiqua" w:hAnsi="Book Antiqua" w:cs="Book Antiqua"/>
          <w:b/>
          <w:bCs/>
          <w:color w:val="000000"/>
        </w:rPr>
        <w:t>57</w:t>
      </w:r>
      <w:r>
        <w:rPr>
          <w:rFonts w:ascii="Book Antiqua" w:eastAsia="Book Antiqua" w:hAnsi="Book Antiqua" w:cs="Book Antiqua"/>
          <w:color w:val="000000"/>
        </w:rPr>
        <w:t>: 132-137 [PMID: 26632393 DOI: 10.3349/ymj.2016.57.1.132]</w:t>
      </w:r>
    </w:p>
    <w:p w14:paraId="2830745D" w14:textId="209CC981" w:rsidR="00A77B3E" w:rsidRDefault="003F5AE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Mu P</w:t>
      </w:r>
      <w:r>
        <w:rPr>
          <w:rFonts w:ascii="Book Antiqua" w:eastAsia="Book Antiqua" w:hAnsi="Book Antiqua" w:cs="Book Antiqua"/>
          <w:color w:val="000000"/>
        </w:rPr>
        <w:t xml:space="preserve">, Yue P, Li F, Lin Y, Liu Y, Meng W, Zhou W, Li X. Does periampullary diverticulum affect ERCP cannulation and post-procedure complications? an up-to-date meta-analysis. </w:t>
      </w:r>
      <w:r>
        <w:rPr>
          <w:rFonts w:ascii="Book Antiqua" w:eastAsia="Book Antiqua" w:hAnsi="Book Antiqua" w:cs="Book Antiqua"/>
          <w:i/>
          <w:iCs/>
          <w:color w:val="000000"/>
        </w:rPr>
        <w:t>Turk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31</w:t>
      </w:r>
      <w:r>
        <w:rPr>
          <w:rFonts w:ascii="Book Antiqua" w:eastAsia="Book Antiqua" w:hAnsi="Book Antiqua" w:cs="Book Antiqua"/>
          <w:color w:val="000000"/>
        </w:rPr>
        <w:t>: 193-204 [PMID: 32343231 DOI: 10.5152/tjg.2020.19058]</w:t>
      </w:r>
    </w:p>
    <w:p w14:paraId="4962BE78" w14:textId="77777777" w:rsidR="00A77B3E" w:rsidRDefault="003F5AE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Sung JY</w:t>
      </w:r>
      <w:r>
        <w:rPr>
          <w:rFonts w:ascii="Book Antiqua" w:eastAsia="Book Antiqua" w:hAnsi="Book Antiqua" w:cs="Book Antiqua"/>
          <w:color w:val="000000"/>
        </w:rPr>
        <w:t xml:space="preserve">, Leung JW, Shaffer EA, Lam K, Costerton JW. Bacterial biofilm, brown pigment stone and blockage of biliary stents.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1993; </w:t>
      </w:r>
      <w:r>
        <w:rPr>
          <w:rFonts w:ascii="Book Antiqua" w:eastAsia="Book Antiqua" w:hAnsi="Book Antiqua" w:cs="Book Antiqua"/>
          <w:b/>
          <w:bCs/>
          <w:color w:val="000000"/>
        </w:rPr>
        <w:t>8</w:t>
      </w:r>
      <w:r>
        <w:rPr>
          <w:rFonts w:ascii="Book Antiqua" w:eastAsia="Book Antiqua" w:hAnsi="Book Antiqua" w:cs="Book Antiqua"/>
          <w:color w:val="000000"/>
        </w:rPr>
        <w:t>: 28-34 [PMID: 8439659 DOI: 10.1111/j.1440-1746.1993.tb01171.x]</w:t>
      </w:r>
    </w:p>
    <w:p w14:paraId="6C31D0B7" w14:textId="3E44FB07" w:rsidR="00A77B3E" w:rsidRDefault="003F5AE8">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Leung JW</w:t>
      </w:r>
      <w:r>
        <w:rPr>
          <w:rFonts w:ascii="Book Antiqua" w:eastAsia="Book Antiqua" w:hAnsi="Book Antiqua" w:cs="Book Antiqua"/>
          <w:color w:val="000000"/>
        </w:rPr>
        <w:t xml:space="preserve">, Ling TK, Chan RC, Cheung SW, Lai CW, Sung JJ, Chung SC, Cheng AF. Antibiotics, biliary sepsis, and bile duct stones.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1994; </w:t>
      </w:r>
      <w:r>
        <w:rPr>
          <w:rFonts w:ascii="Book Antiqua" w:eastAsia="Book Antiqua" w:hAnsi="Book Antiqua" w:cs="Book Antiqua"/>
          <w:b/>
          <w:bCs/>
          <w:color w:val="000000"/>
        </w:rPr>
        <w:t>40</w:t>
      </w:r>
      <w:r>
        <w:rPr>
          <w:rFonts w:ascii="Book Antiqua" w:eastAsia="Book Antiqua" w:hAnsi="Book Antiqua" w:cs="Book Antiqua"/>
          <w:color w:val="000000"/>
        </w:rPr>
        <w:t>: 716-721 [PMID: 7859970</w:t>
      </w:r>
      <w:r w:rsidR="004B051D">
        <w:rPr>
          <w:rFonts w:ascii="Book Antiqua" w:hAnsi="Book Antiqua" w:cs="Book Antiqua" w:hint="eastAsia"/>
          <w:color w:val="000000"/>
          <w:lang w:eastAsia="zh-CN"/>
        </w:rPr>
        <w:t xml:space="preserve"> DOI: </w:t>
      </w:r>
      <w:r w:rsidR="004B051D" w:rsidRPr="004B051D">
        <w:rPr>
          <w:rFonts w:ascii="Book Antiqua" w:hAnsi="Book Antiqua" w:cs="Book Antiqua"/>
          <w:color w:val="000000"/>
          <w:lang w:eastAsia="zh-CN"/>
        </w:rPr>
        <w:t>10.1016/S0016-5107(94)70115-6</w:t>
      </w:r>
      <w:r>
        <w:rPr>
          <w:rFonts w:ascii="Book Antiqua" w:eastAsia="Book Antiqua" w:hAnsi="Book Antiqua" w:cs="Book Antiqua"/>
          <w:color w:val="000000"/>
        </w:rPr>
        <w:t>]</w:t>
      </w:r>
    </w:p>
    <w:p w14:paraId="4E20F57D" w14:textId="77777777" w:rsidR="00A77B3E" w:rsidRDefault="003F5AE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Meng W</w:t>
      </w:r>
      <w:r>
        <w:rPr>
          <w:rFonts w:ascii="Book Antiqua" w:eastAsia="Book Antiqua" w:hAnsi="Book Antiqua" w:cs="Book Antiqua"/>
          <w:color w:val="000000"/>
        </w:rPr>
        <w:t xml:space="preserve">, Leung JW, Zhang K, Zhou W, Wang Z, Zhang L, Sun H, Xue P, Liu W, Wang Q, Zhang J, Wang X, Wang M, Shao Y, Cai K, Hou S, Li Q, Zhang L, Zhu K, Yue P, Wang H, Zhang M, Sun X, Yang Z, Tao J, Wen Z, Wang Q, Chen B, Shao Q, Zhao M, Zhang R, Jiang T, Liu K, Zhang L, Chen K, Zhu X, Zhang H, Miao L, Wang Z, Li J, Yan X, Wang F, Zhang L, Suzuki A, Tanaka K, Nur U, Weiderpass E, Li X. Optimal dilation time for combined small endoscopic sphincterotomy and balloon dilation for common bile duct stones: a multicentre, single-blinded, randomised controlled trial.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w:t>
      </w:r>
      <w:r>
        <w:rPr>
          <w:rFonts w:ascii="Book Antiqua" w:eastAsia="Book Antiqua" w:hAnsi="Book Antiqua" w:cs="Book Antiqua"/>
          <w:color w:val="000000"/>
        </w:rPr>
        <w:t>: 425-434 [PMID: 31003961 DOI: 10.1016/S2468-1253(19)30075-5]</w:t>
      </w:r>
    </w:p>
    <w:p w14:paraId="6176A3BC" w14:textId="77777777" w:rsidR="00A77B3E" w:rsidRDefault="003F5AE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Sethi A</w:t>
      </w:r>
      <w:r>
        <w:rPr>
          <w:rFonts w:ascii="Book Antiqua" w:eastAsia="Book Antiqua" w:hAnsi="Book Antiqua" w:cs="Book Antiqua"/>
          <w:color w:val="000000"/>
        </w:rPr>
        <w:t xml:space="preserve">, Chen YK, Austin GL, Brown WR, Brauer BC, Fukami NN, Khan AH, Shah RJ. ERCP with cholangiopancreatoscopy may be associated with higher rates of complications than ERCP alone: a single-center experience.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73</w:t>
      </w:r>
      <w:r>
        <w:rPr>
          <w:rFonts w:ascii="Book Antiqua" w:eastAsia="Book Antiqua" w:hAnsi="Book Antiqua" w:cs="Book Antiqua"/>
          <w:color w:val="000000"/>
        </w:rPr>
        <w:t>: 251-256 [PMID: 21106195 DOI: 10.1016/j.gie.2010.08.058]</w:t>
      </w:r>
    </w:p>
    <w:p w14:paraId="1F744FA5" w14:textId="37FA302D" w:rsidR="00A77B3E" w:rsidRDefault="003F5AE8">
      <w:pPr>
        <w:spacing w:line="360" w:lineRule="auto"/>
        <w:jc w:val="both"/>
      </w:pPr>
      <w:r>
        <w:rPr>
          <w:rFonts w:ascii="Book Antiqua" w:eastAsia="Book Antiqua" w:hAnsi="Book Antiqua" w:cs="Book Antiqua"/>
          <w:color w:val="000000"/>
        </w:rPr>
        <w:t xml:space="preserve">37 </w:t>
      </w:r>
      <w:r w:rsidR="00BF5358" w:rsidRPr="00BF5358">
        <w:rPr>
          <w:rFonts w:ascii="Book Antiqua" w:eastAsia="Book Antiqua" w:hAnsi="Book Antiqua" w:cs="Book Antiqua"/>
          <w:b/>
          <w:bCs/>
          <w:color w:val="000000"/>
        </w:rPr>
        <w:t>Mu P</w:t>
      </w:r>
      <w:r w:rsidR="00BF5358">
        <w:rPr>
          <w:rFonts w:ascii="Book Antiqua" w:eastAsia="Book Antiqua" w:hAnsi="Book Antiqua" w:cs="Book Antiqua"/>
          <w:color w:val="000000"/>
        </w:rPr>
        <w:t>,</w:t>
      </w:r>
      <w:r w:rsidR="00BF5358" w:rsidRPr="00BF5358">
        <w:rPr>
          <w:rFonts w:ascii="Book Antiqua" w:eastAsia="Book Antiqua" w:hAnsi="Book Antiqua" w:cs="Book Antiqua"/>
          <w:color w:val="000000"/>
        </w:rPr>
        <w:t xml:space="preserve"> Lin Y, Zhang X, Lu Y, </w:t>
      </w:r>
      <w:r w:rsidR="00BF5358">
        <w:rPr>
          <w:rFonts w:ascii="Book Antiqua" w:eastAsia="Book Antiqua" w:hAnsi="Book Antiqua" w:cs="Book Antiqua"/>
          <w:color w:val="000000"/>
        </w:rPr>
        <w:t xml:space="preserve">Lu Y, Yang M, Da Z, Gao L, Mi N, Li T, Liu Y, Wang H, Wang F, Leung J, Yue P, Meng W, </w:t>
      </w:r>
      <w:r w:rsidR="00AE2785">
        <w:rPr>
          <w:rFonts w:ascii="Book Antiqua" w:eastAsia="Book Antiqua" w:hAnsi="Book Antiqua" w:cs="Book Antiqua"/>
          <w:color w:val="000000"/>
        </w:rPr>
        <w:t>Zhou W, Li X</w:t>
      </w:r>
      <w:r w:rsidR="00BF5358" w:rsidRPr="00BF5358">
        <w:rPr>
          <w:rFonts w:ascii="Book Antiqua" w:eastAsia="Book Antiqua" w:hAnsi="Book Antiqua" w:cs="Book Antiqua"/>
          <w:color w:val="000000"/>
        </w:rPr>
        <w:t xml:space="preserve">. The evaluation of ENGBD versus PTGBD in high-risk acute cholecystitis: A single-center prospective randomized controlled trial. </w:t>
      </w:r>
      <w:r w:rsidR="00BF5358" w:rsidRPr="00AE2785">
        <w:rPr>
          <w:rFonts w:ascii="Book Antiqua" w:eastAsia="Book Antiqua" w:hAnsi="Book Antiqua" w:cs="Book Antiqua"/>
          <w:i/>
          <w:iCs/>
          <w:color w:val="000000"/>
        </w:rPr>
        <w:t>EClinicalMedicine</w:t>
      </w:r>
      <w:r w:rsidR="00BF5358" w:rsidRPr="00BF5358">
        <w:rPr>
          <w:rFonts w:ascii="Book Antiqua" w:eastAsia="Book Antiqua" w:hAnsi="Book Antiqua" w:cs="Book Antiqua"/>
          <w:color w:val="000000"/>
        </w:rPr>
        <w:t xml:space="preserve"> 2021</w:t>
      </w:r>
      <w:r w:rsidR="00AE2785">
        <w:rPr>
          <w:rFonts w:ascii="Book Antiqua" w:eastAsia="Book Antiqua" w:hAnsi="Book Antiqua" w:cs="Book Antiqua"/>
          <w:color w:val="000000"/>
        </w:rPr>
        <w:t xml:space="preserve">; </w:t>
      </w:r>
      <w:r w:rsidR="00AE2785" w:rsidRPr="00AE2785">
        <w:rPr>
          <w:rFonts w:ascii="Book Antiqua" w:eastAsia="Book Antiqua" w:hAnsi="Book Antiqua" w:cs="Book Antiqua"/>
          <w:b/>
          <w:bCs/>
          <w:color w:val="000000"/>
        </w:rPr>
        <w:t>31</w:t>
      </w:r>
      <w:r w:rsidR="00705F8F">
        <w:rPr>
          <w:rFonts w:ascii="Book Antiqua" w:eastAsia="Book Antiqua" w:hAnsi="Book Antiqua" w:cs="Book Antiqua"/>
          <w:color w:val="000000"/>
        </w:rPr>
        <w:t xml:space="preserve"> </w:t>
      </w:r>
      <w:r>
        <w:rPr>
          <w:rFonts w:ascii="Book Antiqua" w:eastAsia="Book Antiqua" w:hAnsi="Book Antiqua" w:cs="Book Antiqua"/>
          <w:color w:val="000000"/>
        </w:rPr>
        <w:t xml:space="preserve">[DOI: </w:t>
      </w:r>
      <w:r w:rsidR="00AE2785" w:rsidRPr="00AE2785">
        <w:rPr>
          <w:rFonts w:ascii="Book Antiqua" w:eastAsia="Book Antiqua" w:hAnsi="Book Antiqua" w:cs="Book Antiqua"/>
          <w:color w:val="000000"/>
        </w:rPr>
        <w:t>10.1016/j.eclinm.2020.100668</w:t>
      </w:r>
      <w:r>
        <w:rPr>
          <w:rFonts w:ascii="Book Antiqua" w:eastAsia="Book Antiqua" w:hAnsi="Book Antiqua" w:cs="Book Antiqua"/>
          <w:color w:val="000000"/>
        </w:rPr>
        <w:t>]</w:t>
      </w:r>
    </w:p>
    <w:p w14:paraId="4C20397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B488F5A" w14:textId="77777777" w:rsidR="00A77B3E" w:rsidRDefault="003F5AE8">
      <w:pPr>
        <w:spacing w:line="360" w:lineRule="auto"/>
        <w:jc w:val="both"/>
      </w:pPr>
      <w:r>
        <w:rPr>
          <w:rFonts w:ascii="Book Antiqua" w:eastAsia="Book Antiqua" w:hAnsi="Book Antiqua" w:cs="Book Antiqua"/>
          <w:b/>
          <w:color w:val="000000"/>
        </w:rPr>
        <w:t>Footnotes</w:t>
      </w:r>
    </w:p>
    <w:p w14:paraId="79B0275D" w14:textId="2B05E1A1" w:rsidR="00A77B3E" w:rsidRDefault="003F5AE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zCs w:val="20"/>
        </w:rPr>
        <w:t xml:space="preserve">The study was approved by the ethics committee of </w:t>
      </w:r>
      <w:r w:rsidR="00C20DEB" w:rsidRPr="00C20DEB">
        <w:rPr>
          <w:rFonts w:ascii="Book Antiqua" w:eastAsia="Book Antiqua" w:hAnsi="Book Antiqua" w:cs="Book Antiqua"/>
          <w:color w:val="000000"/>
          <w:szCs w:val="20"/>
        </w:rPr>
        <w:t>The First</w:t>
      </w:r>
      <w:r w:rsidR="00C20DEB">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Hospital of Lanzhou University (</w:t>
      </w:r>
      <w:r w:rsidR="00833C75">
        <w:rPr>
          <w:rFonts w:ascii="Book Antiqua" w:eastAsia="Book Antiqua" w:hAnsi="Book Antiqua" w:cs="Book Antiqua"/>
          <w:color w:val="000000"/>
          <w:szCs w:val="20"/>
        </w:rPr>
        <w:t xml:space="preserve">No. </w:t>
      </w:r>
      <w:r>
        <w:rPr>
          <w:rFonts w:ascii="Book Antiqua" w:eastAsia="Book Antiqua" w:hAnsi="Book Antiqua" w:cs="Book Antiqua"/>
          <w:color w:val="000000"/>
          <w:szCs w:val="20"/>
        </w:rPr>
        <w:t>LDYYMENG2018-1028) and conducted in accordance with the ethical principles of the Declaration of Helsinki.</w:t>
      </w:r>
    </w:p>
    <w:p w14:paraId="75E31969" w14:textId="77777777" w:rsidR="00A77B3E" w:rsidRDefault="00A77B3E">
      <w:pPr>
        <w:spacing w:line="360" w:lineRule="auto"/>
        <w:jc w:val="both"/>
      </w:pPr>
    </w:p>
    <w:p w14:paraId="2452D073" w14:textId="77777777" w:rsidR="00A77B3E" w:rsidRDefault="003F5AE8">
      <w:pPr>
        <w:spacing w:line="360" w:lineRule="auto"/>
        <w:jc w:val="both"/>
      </w:pPr>
      <w:r>
        <w:rPr>
          <w:rFonts w:ascii="Book Antiqua" w:eastAsia="Book Antiqua" w:hAnsi="Book Antiqua" w:cs="Book Antiqua"/>
          <w:b/>
          <w:bCs/>
          <w:color w:val="000000"/>
        </w:rPr>
        <w:t xml:space="preserve">Clinical trial registration statement: </w:t>
      </w:r>
      <w:r>
        <w:rPr>
          <w:rFonts w:ascii="Book Antiqua" w:eastAsia="Book Antiqua" w:hAnsi="Book Antiqua" w:cs="Book Antiqua"/>
          <w:color w:val="000000"/>
        </w:rPr>
        <w:t>This study is registered at ClinicalTrials.gov. The registration identification number is NCT03701009.</w:t>
      </w:r>
    </w:p>
    <w:p w14:paraId="181396A2" w14:textId="77777777" w:rsidR="00A77B3E" w:rsidRDefault="00A77B3E">
      <w:pPr>
        <w:spacing w:line="360" w:lineRule="auto"/>
        <w:jc w:val="both"/>
      </w:pPr>
    </w:p>
    <w:p w14:paraId="428689F0" w14:textId="3876628D" w:rsidR="00A77B3E" w:rsidRDefault="003F5AE8">
      <w:pPr>
        <w:spacing w:line="360" w:lineRule="auto"/>
        <w:jc w:val="both"/>
      </w:pPr>
      <w:r>
        <w:rPr>
          <w:rFonts w:ascii="Book Antiqua" w:eastAsia="Book Antiqua" w:hAnsi="Book Antiqua" w:cs="Book Antiqua"/>
          <w:b/>
          <w:bCs/>
          <w:color w:val="000000"/>
        </w:rPr>
        <w:t xml:space="preserve">Informed consent statement: </w:t>
      </w:r>
      <w:r w:rsidR="009B38FF">
        <w:rPr>
          <w:rFonts w:ascii="Book Antiqua" w:eastAsia="Book Antiqua" w:hAnsi="Book Antiqua" w:cs="Book Antiqua"/>
          <w:color w:val="000000"/>
        </w:rPr>
        <w:t xml:space="preserve">The patients </w:t>
      </w:r>
      <w:r>
        <w:rPr>
          <w:rFonts w:ascii="Book Antiqua" w:eastAsia="Book Antiqua" w:hAnsi="Book Antiqua" w:cs="Book Antiqua"/>
          <w:color w:val="000000"/>
        </w:rPr>
        <w:t>were not required to give informed consent to the study</w:t>
      </w:r>
      <w:r w:rsidR="009B38FF">
        <w:rPr>
          <w:rFonts w:ascii="Book Antiqua" w:eastAsia="Book Antiqua" w:hAnsi="Book Antiqua" w:cs="Book Antiqua"/>
          <w:color w:val="000000"/>
        </w:rPr>
        <w:t xml:space="preserve"> because </w:t>
      </w:r>
      <w:r>
        <w:rPr>
          <w:rFonts w:ascii="Book Antiqua" w:eastAsia="Book Antiqua" w:hAnsi="Book Antiqua" w:cs="Book Antiqua"/>
          <w:color w:val="000000"/>
        </w:rPr>
        <w:t>written informed consents were obtained from the patients for using their data anonymously in scientific studies while protecting their anonymity before the procedure.</w:t>
      </w:r>
    </w:p>
    <w:p w14:paraId="3E6681CC" w14:textId="77777777" w:rsidR="00A77B3E" w:rsidRDefault="00A77B3E">
      <w:pPr>
        <w:spacing w:line="360" w:lineRule="auto"/>
        <w:jc w:val="both"/>
      </w:pPr>
    </w:p>
    <w:p w14:paraId="7D8E3F21" w14:textId="0A4BCA32" w:rsidR="00A77B3E" w:rsidRDefault="003F5AE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0"/>
          <w:shd w:val="clear" w:color="auto" w:fill="FFFFFF"/>
        </w:rPr>
        <w:t>All authors have no conflicts of interest to declare.</w:t>
      </w:r>
    </w:p>
    <w:p w14:paraId="5518D4E4" w14:textId="77777777" w:rsidR="00A77B3E" w:rsidRDefault="00A77B3E">
      <w:pPr>
        <w:spacing w:line="360" w:lineRule="auto"/>
        <w:jc w:val="both"/>
      </w:pPr>
    </w:p>
    <w:p w14:paraId="34AC0B11" w14:textId="77777777" w:rsidR="00A77B3E" w:rsidRDefault="003F5AE8">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473155A8" w14:textId="77777777" w:rsidR="00A77B3E" w:rsidRDefault="00A77B3E">
      <w:pPr>
        <w:spacing w:line="360" w:lineRule="auto"/>
        <w:jc w:val="both"/>
      </w:pPr>
    </w:p>
    <w:p w14:paraId="4AAFD6A3" w14:textId="77777777" w:rsidR="00A77B3E" w:rsidRDefault="003F5AE8">
      <w:pPr>
        <w:spacing w:line="360" w:lineRule="auto"/>
        <w:jc w:val="both"/>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2010 statement, and the manuscript was prepared and revised according to the CONSORT 2010 statement.</w:t>
      </w:r>
    </w:p>
    <w:p w14:paraId="56CA056D" w14:textId="77777777" w:rsidR="00A77B3E" w:rsidRDefault="00A77B3E">
      <w:pPr>
        <w:spacing w:line="360" w:lineRule="auto"/>
        <w:jc w:val="both"/>
      </w:pPr>
    </w:p>
    <w:p w14:paraId="1F3F1B1D" w14:textId="77777777" w:rsidR="00A77B3E" w:rsidRDefault="003F5AE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2FFEC52" w14:textId="77777777" w:rsidR="00A77B3E" w:rsidRDefault="00A77B3E">
      <w:pPr>
        <w:spacing w:line="360" w:lineRule="auto"/>
        <w:jc w:val="both"/>
      </w:pPr>
    </w:p>
    <w:p w14:paraId="3F19D5E3" w14:textId="76305E68" w:rsidR="00A77B3E" w:rsidRDefault="003F5AE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7361F">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5D2F45F9" w14:textId="77777777" w:rsidR="00A77B3E" w:rsidRDefault="00A77B3E">
      <w:pPr>
        <w:spacing w:line="360" w:lineRule="auto"/>
        <w:jc w:val="both"/>
      </w:pPr>
    </w:p>
    <w:p w14:paraId="799C397F" w14:textId="77777777" w:rsidR="00A77B3E" w:rsidRDefault="003F5AE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22, 2020</w:t>
      </w:r>
    </w:p>
    <w:p w14:paraId="7956A762" w14:textId="77777777" w:rsidR="00A77B3E" w:rsidRDefault="003F5AE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30, 2020</w:t>
      </w:r>
    </w:p>
    <w:p w14:paraId="0C604A53" w14:textId="47C6907E" w:rsidR="00A77B3E" w:rsidRDefault="003F5AE8">
      <w:pPr>
        <w:spacing w:line="360" w:lineRule="auto"/>
        <w:jc w:val="both"/>
      </w:pPr>
      <w:r>
        <w:rPr>
          <w:rFonts w:ascii="Book Antiqua" w:eastAsia="Book Antiqua" w:hAnsi="Book Antiqua" w:cs="Book Antiqua"/>
          <w:b/>
          <w:color w:val="000000"/>
        </w:rPr>
        <w:t xml:space="preserve">Article in press: </w:t>
      </w:r>
      <w:r w:rsidR="00B91699" w:rsidRPr="00BA2B26">
        <w:rPr>
          <w:rFonts w:ascii="Book Antiqua" w:eastAsia="Book Antiqua" w:hAnsi="Book Antiqua" w:cs="Book Antiqua"/>
          <w:color w:val="000000"/>
        </w:rPr>
        <w:t>December 28, 2020</w:t>
      </w:r>
    </w:p>
    <w:p w14:paraId="650FFF08" w14:textId="77777777" w:rsidR="00A77B3E" w:rsidRDefault="00A77B3E">
      <w:pPr>
        <w:spacing w:line="360" w:lineRule="auto"/>
        <w:jc w:val="both"/>
      </w:pPr>
    </w:p>
    <w:p w14:paraId="31B7CE8B" w14:textId="544978C8" w:rsidR="00A77B3E" w:rsidRDefault="003F5AE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37361F">
        <w:rPr>
          <w:rFonts w:ascii="Book Antiqua" w:eastAsia="Book Antiqua" w:hAnsi="Book Antiqua" w:cs="Book Antiqua"/>
          <w:color w:val="000000"/>
        </w:rPr>
        <w:t>he</w:t>
      </w:r>
      <w:r>
        <w:rPr>
          <w:rFonts w:ascii="Book Antiqua" w:eastAsia="Book Antiqua" w:hAnsi="Book Antiqua" w:cs="Book Antiqua"/>
          <w:color w:val="000000"/>
        </w:rPr>
        <w:t>patology</w:t>
      </w:r>
    </w:p>
    <w:p w14:paraId="737B6EE7" w14:textId="77777777" w:rsidR="00A77B3E" w:rsidRDefault="003F5AE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15A8DE6" w14:textId="77777777" w:rsidR="00A77B3E" w:rsidRDefault="003F5AE8">
      <w:pPr>
        <w:spacing w:line="360" w:lineRule="auto"/>
        <w:jc w:val="both"/>
      </w:pPr>
      <w:r>
        <w:rPr>
          <w:rFonts w:ascii="Book Antiqua" w:eastAsia="Book Antiqua" w:hAnsi="Book Antiqua" w:cs="Book Antiqua"/>
          <w:b/>
          <w:color w:val="000000"/>
        </w:rPr>
        <w:t>Peer-review report’s scientific quality classification</w:t>
      </w:r>
    </w:p>
    <w:p w14:paraId="6A02A5AA" w14:textId="77777777" w:rsidR="00A77B3E" w:rsidRDefault="003F5AE8">
      <w:pPr>
        <w:spacing w:line="360" w:lineRule="auto"/>
        <w:jc w:val="both"/>
      </w:pPr>
      <w:r>
        <w:rPr>
          <w:rFonts w:ascii="Book Antiqua" w:eastAsia="Book Antiqua" w:hAnsi="Book Antiqua" w:cs="Book Antiqua"/>
          <w:color w:val="000000"/>
        </w:rPr>
        <w:t>Grade A (Excellent): 0</w:t>
      </w:r>
    </w:p>
    <w:p w14:paraId="029A674B" w14:textId="77777777" w:rsidR="00A77B3E" w:rsidRDefault="003F5AE8">
      <w:pPr>
        <w:spacing w:line="360" w:lineRule="auto"/>
        <w:jc w:val="both"/>
      </w:pPr>
      <w:r>
        <w:rPr>
          <w:rFonts w:ascii="Book Antiqua" w:eastAsia="Book Antiqua" w:hAnsi="Book Antiqua" w:cs="Book Antiqua"/>
          <w:color w:val="000000"/>
        </w:rPr>
        <w:t>Grade B (Very good): 0</w:t>
      </w:r>
    </w:p>
    <w:p w14:paraId="7879575F" w14:textId="566C67C3" w:rsidR="00A77B3E" w:rsidRDefault="003F5AE8">
      <w:pPr>
        <w:spacing w:line="360" w:lineRule="auto"/>
        <w:jc w:val="both"/>
      </w:pPr>
      <w:r>
        <w:rPr>
          <w:rFonts w:ascii="Book Antiqua" w:eastAsia="Book Antiqua" w:hAnsi="Book Antiqua" w:cs="Book Antiqua"/>
          <w:color w:val="000000"/>
        </w:rPr>
        <w:t>Grade C (Good): C, C</w:t>
      </w:r>
      <w:r w:rsidR="0037361F">
        <w:rPr>
          <w:rFonts w:ascii="Book Antiqua" w:eastAsia="Book Antiqua" w:hAnsi="Book Antiqua" w:cs="Book Antiqua"/>
          <w:color w:val="000000"/>
        </w:rPr>
        <w:t>, C</w:t>
      </w:r>
    </w:p>
    <w:p w14:paraId="6219E161" w14:textId="77777777" w:rsidR="00A77B3E" w:rsidRDefault="003F5AE8">
      <w:pPr>
        <w:spacing w:line="360" w:lineRule="auto"/>
        <w:jc w:val="both"/>
      </w:pPr>
      <w:r>
        <w:rPr>
          <w:rFonts w:ascii="Book Antiqua" w:eastAsia="Book Antiqua" w:hAnsi="Book Antiqua" w:cs="Book Antiqua"/>
          <w:color w:val="000000"/>
        </w:rPr>
        <w:t>Grade D (Fair): 0</w:t>
      </w:r>
    </w:p>
    <w:p w14:paraId="15E83F8D" w14:textId="77777777" w:rsidR="00A77B3E" w:rsidRDefault="003F5AE8">
      <w:pPr>
        <w:spacing w:line="360" w:lineRule="auto"/>
        <w:jc w:val="both"/>
      </w:pPr>
      <w:r>
        <w:rPr>
          <w:rFonts w:ascii="Book Antiqua" w:eastAsia="Book Antiqua" w:hAnsi="Book Antiqua" w:cs="Book Antiqua"/>
          <w:color w:val="000000"/>
        </w:rPr>
        <w:t>Grade E (Poor): 0</w:t>
      </w:r>
    </w:p>
    <w:p w14:paraId="09DABAA0" w14:textId="77777777" w:rsidR="00A77B3E" w:rsidRDefault="00A77B3E">
      <w:pPr>
        <w:spacing w:line="360" w:lineRule="auto"/>
        <w:jc w:val="both"/>
      </w:pPr>
    </w:p>
    <w:p w14:paraId="27363AA8" w14:textId="78610F53" w:rsidR="00A77B3E" w:rsidRPr="004B051D" w:rsidRDefault="003F5AE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sidR="00402F4A">
        <w:rPr>
          <w:rFonts w:ascii="Book Antiqua" w:eastAsia="Book Antiqua" w:hAnsi="Book Antiqua" w:cs="Book Antiqua"/>
          <w:color w:val="000000"/>
        </w:rPr>
        <w:t>C</w:t>
      </w:r>
      <w:r>
        <w:rPr>
          <w:rFonts w:ascii="Book Antiqua" w:eastAsia="Book Antiqua" w:hAnsi="Book Antiqua" w:cs="Book Antiqua"/>
          <w:color w:val="000000"/>
        </w:rPr>
        <w:t>ascella M, Maetani I</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B433E2" w:rsidRPr="00DF2D1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4B051D" w:rsidRPr="004B051D">
        <w:rPr>
          <w:rFonts w:ascii="Book Antiqua" w:hAnsi="Book Antiqua" w:cs="Book Antiqua" w:hint="eastAsia"/>
          <w:color w:val="000000"/>
          <w:lang w:eastAsia="zh-CN"/>
        </w:rPr>
        <w:t>Wang LL</w:t>
      </w:r>
    </w:p>
    <w:p w14:paraId="77500964" w14:textId="77777777" w:rsidR="00C57ACF" w:rsidRDefault="00C57ACF">
      <w:pPr>
        <w:spacing w:line="360" w:lineRule="auto"/>
        <w:jc w:val="both"/>
        <w:sectPr w:rsidR="00C57ACF">
          <w:pgSz w:w="12240" w:h="15840"/>
          <w:pgMar w:top="1440" w:right="1440" w:bottom="1440" w:left="1440" w:header="720" w:footer="720" w:gutter="0"/>
          <w:cols w:space="720"/>
          <w:docGrid w:linePitch="360"/>
        </w:sectPr>
      </w:pPr>
    </w:p>
    <w:p w14:paraId="66751127" w14:textId="1767CDCC" w:rsidR="00A77B3E" w:rsidRDefault="003F5AE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44EBBBE" w14:textId="2DE26EA2" w:rsidR="003902C4" w:rsidRDefault="003902C4">
      <w:pPr>
        <w:spacing w:line="360" w:lineRule="auto"/>
        <w:jc w:val="both"/>
      </w:pPr>
      <w:r>
        <w:rPr>
          <w:noProof/>
          <w:lang w:eastAsia="zh-CN"/>
        </w:rPr>
        <w:drawing>
          <wp:inline distT="0" distB="0" distL="0" distR="0" wp14:anchorId="62BB1471" wp14:editId="3E0C19DA">
            <wp:extent cx="5243551" cy="551025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3551" cy="5510253"/>
                    </a:xfrm>
                    <a:prstGeom prst="rect">
                      <a:avLst/>
                    </a:prstGeom>
                  </pic:spPr>
                </pic:pic>
              </a:graphicData>
            </a:graphic>
          </wp:inline>
        </w:drawing>
      </w:r>
    </w:p>
    <w:p w14:paraId="341FE201" w14:textId="0AF98818" w:rsidR="003902C4" w:rsidRDefault="003F5AE8">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1</w:t>
      </w:r>
      <w:r w:rsidRPr="003902C4">
        <w:rPr>
          <w:rFonts w:ascii="Book Antiqua" w:eastAsia="Book Antiqua" w:hAnsi="Book Antiqua" w:cs="Book Antiqua"/>
          <w:b/>
          <w:bCs/>
          <w:color w:val="000000"/>
          <w:szCs w:val="28"/>
        </w:rPr>
        <w:t xml:space="preserve"> Flow chart of the self-controlled study.</w:t>
      </w:r>
      <w:r w:rsidR="003902C4">
        <w:rPr>
          <w:rFonts w:ascii="Book Antiqua" w:eastAsia="Book Antiqua" w:hAnsi="Book Antiqua" w:cs="Book Antiqua"/>
          <w:b/>
          <w:bCs/>
          <w:color w:val="000000"/>
          <w:szCs w:val="28"/>
        </w:rPr>
        <w:t xml:space="preserve"> </w:t>
      </w:r>
      <w:r w:rsidR="003902C4">
        <w:rPr>
          <w:rFonts w:ascii="Book Antiqua" w:eastAsia="Book Antiqua" w:hAnsi="Book Antiqua" w:cs="Book Antiqua"/>
          <w:color w:val="000000"/>
          <w:szCs w:val="28"/>
        </w:rPr>
        <w:t>CBD: C</w:t>
      </w:r>
      <w:r w:rsidR="003902C4" w:rsidRPr="003902C4">
        <w:rPr>
          <w:rFonts w:ascii="Book Antiqua" w:eastAsia="Book Antiqua" w:hAnsi="Book Antiqua" w:cs="Book Antiqua"/>
          <w:color w:val="000000"/>
          <w:szCs w:val="28"/>
        </w:rPr>
        <w:t>ommon bile duct</w:t>
      </w:r>
      <w:r w:rsidR="003902C4">
        <w:rPr>
          <w:rFonts w:ascii="Book Antiqua" w:eastAsia="Book Antiqua" w:hAnsi="Book Antiqua" w:cs="Book Antiqua"/>
          <w:color w:val="000000"/>
          <w:szCs w:val="28"/>
        </w:rPr>
        <w:t xml:space="preserve">; ERCP: </w:t>
      </w:r>
      <w:r w:rsidR="003902C4">
        <w:rPr>
          <w:rFonts w:ascii="Book Antiqua" w:eastAsia="Book Antiqua" w:hAnsi="Book Antiqua" w:cs="Book Antiqua"/>
          <w:color w:val="000000"/>
          <w:szCs w:val="20"/>
        </w:rPr>
        <w:t>Endoscopic retrograde cholangiopancreatography;</w:t>
      </w:r>
      <w:r w:rsidR="003902C4">
        <w:rPr>
          <w:rFonts w:ascii="Book Antiqua" w:eastAsia="Book Antiqua" w:hAnsi="Book Antiqua" w:cs="Book Antiqua"/>
          <w:color w:val="000000"/>
          <w:szCs w:val="28"/>
        </w:rPr>
        <w:t xml:space="preserve"> PTCD: P</w:t>
      </w:r>
      <w:r w:rsidR="003902C4" w:rsidRPr="003902C4">
        <w:rPr>
          <w:rFonts w:ascii="Book Antiqua" w:eastAsia="Book Antiqua" w:hAnsi="Book Antiqua" w:cs="Book Antiqua"/>
          <w:color w:val="000000"/>
          <w:szCs w:val="28"/>
        </w:rPr>
        <w:t>ercutaneous transhepatic cholangiodrainage</w:t>
      </w:r>
      <w:r w:rsidR="003902C4">
        <w:rPr>
          <w:rFonts w:ascii="Book Antiqua" w:eastAsia="Book Antiqua" w:hAnsi="Book Antiqua" w:cs="Book Antiqua"/>
          <w:color w:val="000000"/>
          <w:szCs w:val="28"/>
        </w:rPr>
        <w:t>.</w:t>
      </w:r>
    </w:p>
    <w:p w14:paraId="79429921" w14:textId="15BFEB1B" w:rsidR="00A77B3E" w:rsidRPr="003902C4" w:rsidRDefault="003902C4">
      <w:pPr>
        <w:spacing w:line="360" w:lineRule="auto"/>
        <w:jc w:val="both"/>
      </w:pPr>
      <w:r>
        <w:rPr>
          <w:rFonts w:ascii="Book Antiqua" w:eastAsia="Book Antiqua" w:hAnsi="Book Antiqua" w:cs="Book Antiqua"/>
          <w:color w:val="000000"/>
          <w:szCs w:val="28"/>
        </w:rPr>
        <w:br w:type="page"/>
      </w:r>
      <w:r>
        <w:rPr>
          <w:noProof/>
          <w:lang w:eastAsia="zh-CN"/>
        </w:rPr>
        <w:drawing>
          <wp:inline distT="0" distB="0" distL="0" distR="0" wp14:anchorId="7EAB397B" wp14:editId="16EFE0D5">
            <wp:extent cx="5943600" cy="24568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56815"/>
                    </a:xfrm>
                    <a:prstGeom prst="rect">
                      <a:avLst/>
                    </a:prstGeom>
                  </pic:spPr>
                </pic:pic>
              </a:graphicData>
            </a:graphic>
          </wp:inline>
        </w:drawing>
      </w:r>
    </w:p>
    <w:p w14:paraId="462E1C3A" w14:textId="3A24F1E4" w:rsidR="003902C4" w:rsidRDefault="003F5AE8">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Figure 2</w:t>
      </w:r>
      <w:r w:rsidRPr="003902C4">
        <w:rPr>
          <w:rFonts w:ascii="Book Antiqua" w:eastAsia="Book Antiqua" w:hAnsi="Book Antiqua" w:cs="Book Antiqua"/>
          <w:b/>
          <w:bCs/>
          <w:color w:val="000000"/>
          <w:szCs w:val="28"/>
        </w:rPr>
        <w:t xml:space="preserve"> SpyGlass DS images</w:t>
      </w:r>
      <w:r w:rsidR="003902C4" w:rsidRPr="003902C4">
        <w:rPr>
          <w:rFonts w:ascii="Book Antiqua" w:eastAsia="Book Antiqua" w:hAnsi="Book Antiqua" w:cs="Book Antiqua"/>
          <w:b/>
          <w:bCs/>
          <w:color w:val="000000"/>
          <w:szCs w:val="28"/>
        </w:rPr>
        <w:t xml:space="preserve"> </w:t>
      </w:r>
      <w:r w:rsidRPr="003902C4">
        <w:rPr>
          <w:rFonts w:ascii="Book Antiqua" w:eastAsia="Book Antiqua" w:hAnsi="Book Antiqua" w:cs="Book Antiqua"/>
          <w:b/>
          <w:bCs/>
          <w:color w:val="000000"/>
          <w:szCs w:val="28"/>
        </w:rPr>
        <w:t>and simulation graph</w:t>
      </w:r>
      <w:r w:rsidR="00B433E2">
        <w:rPr>
          <w:rFonts w:ascii="Book Antiqua" w:eastAsia="Book Antiqua" w:hAnsi="Book Antiqua" w:cs="Book Antiqua"/>
          <w:b/>
          <w:bCs/>
          <w:color w:val="000000"/>
          <w:szCs w:val="28"/>
        </w:rPr>
        <w:t>s</w:t>
      </w:r>
      <w:r w:rsidR="003902C4" w:rsidRPr="003902C4">
        <w:rPr>
          <w:rFonts w:ascii="Book Antiqua" w:eastAsia="Book Antiqua" w:hAnsi="Book Antiqua" w:cs="Book Antiqua"/>
          <w:b/>
          <w:bCs/>
          <w:color w:val="000000"/>
          <w:szCs w:val="28"/>
        </w:rPr>
        <w:t xml:space="preserve"> </w:t>
      </w:r>
      <w:r w:rsidRPr="003902C4">
        <w:rPr>
          <w:rFonts w:ascii="Book Antiqua" w:eastAsia="Book Antiqua" w:hAnsi="Book Antiqua" w:cs="Book Antiqua"/>
          <w:b/>
          <w:bCs/>
          <w:color w:val="000000"/>
          <w:szCs w:val="28"/>
        </w:rPr>
        <w:t xml:space="preserve">of the residual stone. </w:t>
      </w:r>
      <w:r w:rsidR="003902C4">
        <w:rPr>
          <w:rFonts w:ascii="Book Antiqua" w:eastAsia="Book Antiqua" w:hAnsi="Book Antiqua" w:cs="Book Antiqua"/>
          <w:color w:val="000000"/>
          <w:szCs w:val="28"/>
        </w:rPr>
        <w:t>A-E: SpyGlass DS images (A1-E1) and simulation graph</w:t>
      </w:r>
      <w:r w:rsidR="00B433E2">
        <w:rPr>
          <w:rFonts w:ascii="Book Antiqua" w:eastAsia="Book Antiqua" w:hAnsi="Book Antiqua" w:cs="Book Antiqua"/>
          <w:color w:val="000000"/>
          <w:szCs w:val="28"/>
        </w:rPr>
        <w:t>s</w:t>
      </w:r>
      <w:r w:rsidR="003902C4">
        <w:rPr>
          <w:rFonts w:ascii="Book Antiqua" w:eastAsia="Book Antiqua" w:hAnsi="Book Antiqua" w:cs="Book Antiqua"/>
          <w:color w:val="000000"/>
          <w:szCs w:val="28"/>
        </w:rPr>
        <w:t xml:space="preserve"> (A2-E2). </w:t>
      </w:r>
      <w:r>
        <w:rPr>
          <w:rFonts w:ascii="Book Antiqua" w:eastAsia="Book Antiqua" w:hAnsi="Book Antiqua" w:cs="Book Antiqua"/>
          <w:color w:val="000000"/>
          <w:szCs w:val="28"/>
        </w:rPr>
        <w:t>Score 1</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large amount of stone fragments and biliary sludge</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2</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moderate amount of stone fragments and biliary sludge</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3</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small amount of stone fragments and biliary sludge</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4</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Presence </w:t>
      </w:r>
      <w:r>
        <w:rPr>
          <w:rFonts w:ascii="Book Antiqua" w:eastAsia="Book Antiqua" w:hAnsi="Book Antiqua" w:cs="Book Antiqua"/>
          <w:color w:val="000000"/>
          <w:szCs w:val="28"/>
        </w:rPr>
        <w:t>of biliary sludge without any stones</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Score 5</w:t>
      </w:r>
      <w:r w:rsidR="003902C4">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w:t>
      </w:r>
      <w:r w:rsidR="00B433E2">
        <w:rPr>
          <w:rFonts w:ascii="Book Antiqua" w:eastAsia="Book Antiqua" w:hAnsi="Book Antiqua" w:cs="Book Antiqua"/>
          <w:color w:val="000000"/>
          <w:szCs w:val="28"/>
        </w:rPr>
        <w:t xml:space="preserve">Completely </w:t>
      </w:r>
      <w:r>
        <w:rPr>
          <w:rFonts w:ascii="Book Antiqua" w:eastAsia="Book Antiqua" w:hAnsi="Book Antiqua" w:cs="Book Antiqua"/>
          <w:color w:val="000000"/>
          <w:szCs w:val="28"/>
        </w:rPr>
        <w:t xml:space="preserve">cleared </w:t>
      </w:r>
      <w:r w:rsidR="003902C4" w:rsidRPr="003902C4">
        <w:rPr>
          <w:rFonts w:ascii="Book Antiqua" w:eastAsia="Book Antiqua" w:hAnsi="Book Antiqua" w:cs="Book Antiqua"/>
          <w:color w:val="000000"/>
          <w:szCs w:val="28"/>
        </w:rPr>
        <w:t>common bile duct</w:t>
      </w:r>
      <w:r>
        <w:rPr>
          <w:rFonts w:ascii="Book Antiqua" w:eastAsia="Book Antiqua" w:hAnsi="Book Antiqua" w:cs="Book Antiqua"/>
          <w:color w:val="000000"/>
          <w:szCs w:val="28"/>
        </w:rPr>
        <w:t xml:space="preserve"> without any biliary sludge.</w:t>
      </w:r>
    </w:p>
    <w:p w14:paraId="7762F04E" w14:textId="3D95CBAC" w:rsidR="00A77B3E" w:rsidRDefault="003902C4">
      <w:pPr>
        <w:spacing w:line="360" w:lineRule="auto"/>
        <w:jc w:val="both"/>
      </w:pPr>
      <w:r>
        <w:rPr>
          <w:rFonts w:ascii="Book Antiqua" w:eastAsia="Book Antiqua" w:hAnsi="Book Antiqua" w:cs="Book Antiqua"/>
          <w:color w:val="000000"/>
          <w:szCs w:val="28"/>
        </w:rPr>
        <w:br w:type="page"/>
      </w:r>
      <w:r w:rsidR="00F421CC">
        <w:rPr>
          <w:noProof/>
          <w:lang w:eastAsia="zh-CN"/>
        </w:rPr>
        <w:drawing>
          <wp:inline distT="0" distB="0" distL="0" distR="0" wp14:anchorId="36B36CF6" wp14:editId="25E219B5">
            <wp:extent cx="5905323" cy="714822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17959" cy="7163518"/>
                    </a:xfrm>
                    <a:prstGeom prst="rect">
                      <a:avLst/>
                    </a:prstGeom>
                  </pic:spPr>
                </pic:pic>
              </a:graphicData>
            </a:graphic>
          </wp:inline>
        </w:drawing>
      </w:r>
    </w:p>
    <w:p w14:paraId="71FDAB11" w14:textId="55D5BD91" w:rsidR="00CB2E87" w:rsidRDefault="003F5AE8">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Figure 3</w:t>
      </w:r>
      <w:r w:rsidRPr="003902C4">
        <w:rPr>
          <w:rFonts w:ascii="Book Antiqua" w:eastAsia="Book Antiqua" w:hAnsi="Book Antiqua" w:cs="Book Antiqua"/>
          <w:b/>
          <w:bCs/>
          <w:color w:val="000000"/>
          <w:szCs w:val="18"/>
        </w:rPr>
        <w:t xml:space="preserve"> Protocol of evaluation and irrigation procedures.</w:t>
      </w:r>
      <w:r w:rsidR="003902C4">
        <w:rPr>
          <w:rFonts w:ascii="Book Antiqua" w:eastAsia="Book Antiqua" w:hAnsi="Book Antiqua" w:cs="Book Antiqua"/>
          <w:color w:val="000000"/>
          <w:szCs w:val="18"/>
        </w:rPr>
        <w:t xml:space="preserve"> </w:t>
      </w:r>
      <w:r w:rsidR="00F421CC">
        <w:rPr>
          <w:rFonts w:ascii="Book Antiqua" w:eastAsia="Book Antiqua" w:hAnsi="Book Antiqua" w:cs="Book Antiqua"/>
          <w:color w:val="000000"/>
          <w:szCs w:val="28"/>
        </w:rPr>
        <w:t>CBD: C</w:t>
      </w:r>
      <w:r w:rsidR="00F421CC" w:rsidRPr="003902C4">
        <w:rPr>
          <w:rFonts w:ascii="Book Antiqua" w:eastAsia="Book Antiqua" w:hAnsi="Book Antiqua" w:cs="Book Antiqua"/>
          <w:color w:val="000000"/>
          <w:szCs w:val="28"/>
        </w:rPr>
        <w:t>ommon bile duct</w:t>
      </w:r>
      <w:r w:rsidR="00F421CC">
        <w:rPr>
          <w:rFonts w:ascii="Book Antiqua" w:eastAsia="Book Antiqua" w:hAnsi="Book Antiqua" w:cs="Book Antiqua"/>
          <w:color w:val="000000"/>
          <w:szCs w:val="28"/>
        </w:rPr>
        <w:t xml:space="preserve">; ERCP: </w:t>
      </w:r>
      <w:r w:rsidR="00F421CC">
        <w:rPr>
          <w:rFonts w:ascii="Book Antiqua" w:eastAsia="Book Antiqua" w:hAnsi="Book Antiqua" w:cs="Book Antiqua"/>
          <w:color w:val="000000"/>
          <w:szCs w:val="20"/>
        </w:rPr>
        <w:t xml:space="preserve">Endoscopic retrograde cholangiopancreatography; </w:t>
      </w:r>
      <w:r w:rsidR="003902C4">
        <w:rPr>
          <w:rFonts w:ascii="Book Antiqua" w:eastAsia="Book Antiqua" w:hAnsi="Book Antiqua" w:cs="Book Antiqua"/>
          <w:color w:val="000000"/>
          <w:szCs w:val="18"/>
        </w:rPr>
        <w:t>POC: P</w:t>
      </w:r>
      <w:r w:rsidR="003902C4" w:rsidRPr="003902C4">
        <w:rPr>
          <w:rFonts w:ascii="Book Antiqua" w:eastAsia="Book Antiqua" w:hAnsi="Book Antiqua" w:cs="Book Antiqua"/>
          <w:color w:val="000000"/>
          <w:szCs w:val="18"/>
        </w:rPr>
        <w:t>eroral cholangioscopy</w:t>
      </w:r>
      <w:r w:rsidR="00F421CC">
        <w:rPr>
          <w:rFonts w:ascii="Book Antiqua" w:eastAsia="Book Antiqua" w:hAnsi="Book Antiqua" w:cs="Book Antiqua"/>
          <w:color w:val="000000"/>
          <w:szCs w:val="18"/>
        </w:rPr>
        <w:t>.</w:t>
      </w:r>
    </w:p>
    <w:p w14:paraId="3DFE0A16" w14:textId="51735847" w:rsidR="00A77B3E" w:rsidRPr="00CB2E87" w:rsidRDefault="00CB2E87">
      <w:pPr>
        <w:spacing w:line="360" w:lineRule="auto"/>
        <w:jc w:val="both"/>
        <w:rPr>
          <w:rFonts w:ascii="Book Antiqua" w:eastAsia="Book Antiqua" w:hAnsi="Book Antiqua" w:cs="Book Antiqua"/>
          <w:b/>
          <w:bCs/>
          <w:color w:val="000000"/>
          <w:szCs w:val="18"/>
        </w:rPr>
      </w:pPr>
      <w:r>
        <w:rPr>
          <w:rFonts w:ascii="Book Antiqua" w:eastAsia="Book Antiqua" w:hAnsi="Book Antiqua" w:cs="Book Antiqua"/>
          <w:color w:val="000000"/>
          <w:szCs w:val="18"/>
        </w:rPr>
        <w:br w:type="page"/>
      </w:r>
      <w:r w:rsidRPr="00CB2E87">
        <w:rPr>
          <w:rFonts w:ascii="Book Antiqua" w:eastAsia="Times New Roman" w:hAnsi="Book Antiqua" w:cs="Book Antiqua"/>
          <w:b/>
          <w:lang w:eastAsia="zh-CN" w:bidi="ar"/>
        </w:rPr>
        <w:t>Table 1</w:t>
      </w:r>
      <w:r w:rsidRPr="00CB2E87">
        <w:rPr>
          <w:rFonts w:ascii="Book Antiqua" w:eastAsia="Times New Roman" w:hAnsi="Book Antiqua" w:cs="Book Antiqua"/>
          <w:b/>
          <w:bCs/>
          <w:lang w:eastAsia="zh-CN" w:bidi="ar"/>
        </w:rPr>
        <w:t xml:space="preserve"> Clinical and procedural characteristics of the patients</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7"/>
      </w:tblGrid>
      <w:tr w:rsidR="00CB2E87" w:rsidRPr="00CB2E87" w14:paraId="63D0B6DB" w14:textId="77777777" w:rsidTr="005A2FEB">
        <w:trPr>
          <w:trHeight w:val="19"/>
        </w:trPr>
        <w:tc>
          <w:tcPr>
            <w:tcW w:w="4517" w:type="dxa"/>
            <w:tcBorders>
              <w:top w:val="single" w:sz="4" w:space="0" w:color="auto"/>
              <w:bottom w:val="single" w:sz="4" w:space="0" w:color="auto"/>
            </w:tcBorders>
            <w:shd w:val="clear" w:color="auto" w:fill="auto"/>
          </w:tcPr>
          <w:p w14:paraId="778B976D" w14:textId="77777777" w:rsidR="00CB2E87" w:rsidRPr="00CB2E87" w:rsidRDefault="00CB2E87" w:rsidP="00CB2E87">
            <w:pPr>
              <w:spacing w:line="360" w:lineRule="auto"/>
              <w:jc w:val="both"/>
              <w:rPr>
                <w:rFonts w:ascii="Book Antiqua" w:eastAsia="Times New Roman" w:hAnsi="Book Antiqua" w:cs="Book Antiqua"/>
                <w:b/>
                <w:bCs/>
              </w:rPr>
            </w:pPr>
            <w:r w:rsidRPr="00CB2E87">
              <w:rPr>
                <w:rFonts w:ascii="Book Antiqua" w:eastAsia="Times New Roman" w:hAnsi="Book Antiqua" w:cs="Book Antiqua"/>
                <w:b/>
                <w:bCs/>
                <w:lang w:bidi="ar"/>
              </w:rPr>
              <w:t>Patients</w:t>
            </w:r>
          </w:p>
        </w:tc>
        <w:tc>
          <w:tcPr>
            <w:tcW w:w="4517" w:type="dxa"/>
            <w:tcBorders>
              <w:top w:val="single" w:sz="4" w:space="0" w:color="auto"/>
              <w:bottom w:val="single" w:sz="4" w:space="0" w:color="auto"/>
            </w:tcBorders>
            <w:shd w:val="clear" w:color="auto" w:fill="auto"/>
          </w:tcPr>
          <w:p w14:paraId="413D32C0" w14:textId="0AF56E8C" w:rsidR="00CB2E87" w:rsidRPr="00CB2E87" w:rsidRDefault="00CB2E87" w:rsidP="00CB2E87">
            <w:pPr>
              <w:spacing w:line="360" w:lineRule="auto"/>
              <w:jc w:val="both"/>
              <w:rPr>
                <w:rFonts w:ascii="Book Antiqua" w:eastAsia="Times New Roman" w:hAnsi="Book Antiqua" w:cs="Book Antiqua"/>
                <w:b/>
                <w:bCs/>
              </w:rPr>
            </w:pPr>
            <w:r w:rsidRPr="00CB2E87">
              <w:rPr>
                <w:rFonts w:ascii="Book Antiqua" w:eastAsia="Times New Roman" w:hAnsi="Book Antiqua" w:cs="Book Antiqua"/>
                <w:b/>
                <w:bCs/>
                <w:i/>
                <w:iCs/>
                <w:lang w:bidi="ar"/>
              </w:rPr>
              <w:t>n</w:t>
            </w:r>
            <w:r>
              <w:rPr>
                <w:rFonts w:ascii="Book Antiqua" w:eastAsia="Times New Roman" w:hAnsi="Book Antiqua" w:cs="Book Antiqua"/>
                <w:b/>
                <w:bCs/>
                <w:i/>
                <w:iCs/>
                <w:lang w:bidi="ar"/>
              </w:rPr>
              <w:t xml:space="preserve"> </w:t>
            </w:r>
            <w:r w:rsidRPr="00CB2E87">
              <w:rPr>
                <w:rFonts w:ascii="Book Antiqua" w:eastAsia="Times New Roman" w:hAnsi="Book Antiqua" w:cs="Book Antiqua"/>
                <w:b/>
                <w:bCs/>
                <w:lang w:bidi="ar"/>
              </w:rPr>
              <w:t>=</w:t>
            </w:r>
            <w:r>
              <w:rPr>
                <w:rFonts w:ascii="Book Antiqua" w:eastAsia="Times New Roman" w:hAnsi="Book Antiqua" w:cs="Book Antiqua"/>
                <w:b/>
                <w:bCs/>
                <w:lang w:bidi="ar"/>
              </w:rPr>
              <w:t xml:space="preserve"> </w:t>
            </w:r>
            <w:r w:rsidRPr="00CB2E87">
              <w:rPr>
                <w:rFonts w:ascii="Book Antiqua" w:eastAsia="Times New Roman" w:hAnsi="Book Antiqua" w:cs="Book Antiqua"/>
                <w:b/>
                <w:bCs/>
                <w:lang w:bidi="ar"/>
              </w:rPr>
              <w:t>47</w:t>
            </w:r>
          </w:p>
        </w:tc>
      </w:tr>
      <w:tr w:rsidR="00CB2E87" w:rsidRPr="00CB2E87" w14:paraId="69ADD0DB" w14:textId="77777777" w:rsidTr="005A2FEB">
        <w:trPr>
          <w:trHeight w:val="19"/>
        </w:trPr>
        <w:tc>
          <w:tcPr>
            <w:tcW w:w="4517" w:type="dxa"/>
            <w:tcBorders>
              <w:top w:val="single" w:sz="4" w:space="0" w:color="auto"/>
            </w:tcBorders>
            <w:shd w:val="clear" w:color="auto" w:fill="auto"/>
          </w:tcPr>
          <w:p w14:paraId="5903D7DC" w14:textId="23398C1C"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Age (y</w:t>
            </w:r>
            <w:r>
              <w:rPr>
                <w:rFonts w:ascii="Book Antiqua" w:eastAsia="Times New Roman" w:hAnsi="Book Antiqua" w:cs="Book Antiqua"/>
                <w:lang w:bidi="ar"/>
              </w:rPr>
              <w:t>r</w:t>
            </w:r>
            <w:r w:rsidRPr="00CB2E87">
              <w:rPr>
                <w:rFonts w:ascii="Book Antiqua" w:eastAsia="Times New Roman" w:hAnsi="Book Antiqua" w:cs="Book Antiqua"/>
                <w:lang w:bidi="ar"/>
              </w:rPr>
              <w:t>, mean</w:t>
            </w:r>
            <w:r>
              <w:rPr>
                <w:rFonts w:ascii="Book Antiqua" w:eastAsia="Times New Roman" w:hAnsi="Book Antiqua" w:cs="Book Antiqua"/>
                <w:lang w:bidi="ar"/>
              </w:rPr>
              <w:t xml:space="preserve"> </w:t>
            </w:r>
            <w:r w:rsidRPr="00CB2E87">
              <w:rPr>
                <w:rFonts w:ascii="Book Antiqua" w:eastAsia="Times New Roman" w:hAnsi="Book Antiqua" w:cs="Book Antiqua"/>
                <w:lang w:bidi="ar"/>
              </w:rPr>
              <w:t>±</w:t>
            </w:r>
            <w:r>
              <w:rPr>
                <w:rFonts w:ascii="Book Antiqua" w:eastAsia="Times New Roman" w:hAnsi="Book Antiqua" w:cs="Book Antiqua"/>
                <w:lang w:bidi="ar"/>
              </w:rPr>
              <w:t xml:space="preserve"> </w:t>
            </w:r>
            <w:r w:rsidRPr="00CB2E87">
              <w:rPr>
                <w:rFonts w:ascii="Book Antiqua" w:eastAsia="Times New Roman" w:hAnsi="Book Antiqua" w:cs="Book Antiqua"/>
                <w:lang w:bidi="ar"/>
              </w:rPr>
              <w:t>SD</w:t>
            </w:r>
            <w:r>
              <w:rPr>
                <w:rFonts w:ascii="Book Antiqua" w:hAnsi="Book Antiqua" w:cs="Book Antiqua"/>
                <w:lang w:bidi="ar"/>
              </w:rPr>
              <w:t>)</w:t>
            </w:r>
          </w:p>
        </w:tc>
        <w:tc>
          <w:tcPr>
            <w:tcW w:w="4517" w:type="dxa"/>
            <w:tcBorders>
              <w:top w:val="single" w:sz="4" w:space="0" w:color="auto"/>
            </w:tcBorders>
            <w:shd w:val="clear" w:color="auto" w:fill="auto"/>
          </w:tcPr>
          <w:p w14:paraId="037CE6C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61 ± 16.5</w:t>
            </w:r>
          </w:p>
        </w:tc>
      </w:tr>
      <w:tr w:rsidR="00CB2E87" w:rsidRPr="00CB2E87" w14:paraId="6C30C160" w14:textId="77777777" w:rsidTr="005A2FEB">
        <w:trPr>
          <w:trHeight w:val="19"/>
        </w:trPr>
        <w:tc>
          <w:tcPr>
            <w:tcW w:w="4517" w:type="dxa"/>
            <w:shd w:val="clear" w:color="auto" w:fill="auto"/>
          </w:tcPr>
          <w:p w14:paraId="4C3251BA"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Male</w:t>
            </w:r>
          </w:p>
        </w:tc>
        <w:tc>
          <w:tcPr>
            <w:tcW w:w="4517" w:type="dxa"/>
            <w:shd w:val="clear" w:color="auto" w:fill="auto"/>
          </w:tcPr>
          <w:p w14:paraId="41762330"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23 (48.9%)</w:t>
            </w:r>
          </w:p>
        </w:tc>
      </w:tr>
      <w:tr w:rsidR="00CB2E87" w:rsidRPr="00CB2E87" w14:paraId="57DF7C4B" w14:textId="77777777" w:rsidTr="005A2FEB">
        <w:trPr>
          <w:trHeight w:val="19"/>
        </w:trPr>
        <w:tc>
          <w:tcPr>
            <w:tcW w:w="4517" w:type="dxa"/>
            <w:shd w:val="clear" w:color="auto" w:fill="auto"/>
          </w:tcPr>
          <w:p w14:paraId="2577710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Stone size (mm)</w:t>
            </w:r>
          </w:p>
        </w:tc>
        <w:tc>
          <w:tcPr>
            <w:tcW w:w="4517" w:type="dxa"/>
            <w:shd w:val="clear" w:color="auto" w:fill="auto"/>
          </w:tcPr>
          <w:p w14:paraId="72378B1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14 (14-15)</w:t>
            </w:r>
          </w:p>
        </w:tc>
      </w:tr>
      <w:tr w:rsidR="00CB2E87" w:rsidRPr="00CB2E87" w14:paraId="022831D9" w14:textId="77777777" w:rsidTr="005A2FEB">
        <w:trPr>
          <w:trHeight w:val="19"/>
        </w:trPr>
        <w:tc>
          <w:tcPr>
            <w:tcW w:w="4517" w:type="dxa"/>
            <w:shd w:val="clear" w:color="auto" w:fill="auto"/>
          </w:tcPr>
          <w:p w14:paraId="33B0372B"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Multiple CBD stones</w:t>
            </w:r>
          </w:p>
        </w:tc>
        <w:tc>
          <w:tcPr>
            <w:tcW w:w="4517" w:type="dxa"/>
            <w:shd w:val="clear" w:color="auto" w:fill="auto"/>
          </w:tcPr>
          <w:p w14:paraId="0A413202"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36 (76.6%)</w:t>
            </w:r>
          </w:p>
        </w:tc>
      </w:tr>
      <w:tr w:rsidR="00CB2E87" w:rsidRPr="00CB2E87" w14:paraId="4B32BA4D" w14:textId="77777777" w:rsidTr="005A2FEB">
        <w:trPr>
          <w:trHeight w:val="19"/>
        </w:trPr>
        <w:tc>
          <w:tcPr>
            <w:tcW w:w="4517" w:type="dxa"/>
            <w:shd w:val="clear" w:color="auto" w:fill="auto"/>
          </w:tcPr>
          <w:p w14:paraId="5B0D115F"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Diameter of CBD (mm)</w:t>
            </w:r>
          </w:p>
        </w:tc>
        <w:tc>
          <w:tcPr>
            <w:tcW w:w="4517" w:type="dxa"/>
            <w:shd w:val="clear" w:color="auto" w:fill="auto"/>
          </w:tcPr>
          <w:p w14:paraId="1F60448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15 (12-18)</w:t>
            </w:r>
          </w:p>
        </w:tc>
      </w:tr>
      <w:tr w:rsidR="00CB2E87" w:rsidRPr="00CB2E87" w14:paraId="5FD62567" w14:textId="77777777" w:rsidTr="005A2FEB">
        <w:trPr>
          <w:trHeight w:val="19"/>
        </w:trPr>
        <w:tc>
          <w:tcPr>
            <w:tcW w:w="4517" w:type="dxa"/>
            <w:shd w:val="clear" w:color="auto" w:fill="auto"/>
          </w:tcPr>
          <w:p w14:paraId="7421F71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Gallbladder stones</w:t>
            </w:r>
          </w:p>
        </w:tc>
        <w:tc>
          <w:tcPr>
            <w:tcW w:w="4517" w:type="dxa"/>
            <w:shd w:val="clear" w:color="auto" w:fill="auto"/>
          </w:tcPr>
          <w:p w14:paraId="5610DC09"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21 (44.7%)</w:t>
            </w:r>
          </w:p>
        </w:tc>
      </w:tr>
      <w:tr w:rsidR="00CB2E87" w:rsidRPr="00CB2E87" w14:paraId="06C8082F" w14:textId="77777777" w:rsidTr="005A2FEB">
        <w:trPr>
          <w:trHeight w:val="19"/>
        </w:trPr>
        <w:tc>
          <w:tcPr>
            <w:tcW w:w="4517" w:type="dxa"/>
            <w:shd w:val="clear" w:color="auto" w:fill="auto"/>
          </w:tcPr>
          <w:p w14:paraId="3565BBFB"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Previous cholecystectomy</w:t>
            </w:r>
          </w:p>
        </w:tc>
        <w:tc>
          <w:tcPr>
            <w:tcW w:w="4517" w:type="dxa"/>
            <w:shd w:val="clear" w:color="auto" w:fill="auto"/>
          </w:tcPr>
          <w:p w14:paraId="1AE964AD"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24 (51.1%)</w:t>
            </w:r>
          </w:p>
        </w:tc>
      </w:tr>
      <w:tr w:rsidR="00CB2E87" w:rsidRPr="00CB2E87" w14:paraId="5D5DDEF4" w14:textId="77777777" w:rsidTr="005A2FEB">
        <w:trPr>
          <w:trHeight w:val="19"/>
        </w:trPr>
        <w:tc>
          <w:tcPr>
            <w:tcW w:w="4517" w:type="dxa"/>
            <w:shd w:val="clear" w:color="auto" w:fill="auto"/>
          </w:tcPr>
          <w:p w14:paraId="42EEA38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Periampullary diverticulum</w:t>
            </w:r>
          </w:p>
        </w:tc>
        <w:tc>
          <w:tcPr>
            <w:tcW w:w="4517" w:type="dxa"/>
            <w:shd w:val="clear" w:color="auto" w:fill="auto"/>
          </w:tcPr>
          <w:p w14:paraId="58054611"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15 (31.9%)</w:t>
            </w:r>
          </w:p>
        </w:tc>
      </w:tr>
      <w:tr w:rsidR="00CB2E87" w:rsidRPr="00CB2E87" w14:paraId="47773D5B" w14:textId="77777777" w:rsidTr="005A2FEB">
        <w:trPr>
          <w:trHeight w:val="19"/>
        </w:trPr>
        <w:tc>
          <w:tcPr>
            <w:tcW w:w="4517" w:type="dxa"/>
            <w:shd w:val="clear" w:color="auto" w:fill="auto"/>
          </w:tcPr>
          <w:p w14:paraId="753F1C3E" w14:textId="77777777" w:rsidR="00CB2E87" w:rsidRPr="00CB2E87" w:rsidRDefault="00CB2E87" w:rsidP="00CB2E87">
            <w:pPr>
              <w:spacing w:line="360" w:lineRule="auto"/>
              <w:jc w:val="both"/>
              <w:rPr>
                <w:rFonts w:ascii="Book Antiqua" w:eastAsia="Times New Roman" w:hAnsi="Book Antiqua" w:cs="Book Antiqua"/>
                <w:highlight w:val="yellow"/>
              </w:rPr>
            </w:pPr>
            <w:r w:rsidRPr="00CB2E87">
              <w:rPr>
                <w:rFonts w:ascii="Book Antiqua" w:eastAsia="Times New Roman" w:hAnsi="Book Antiqua" w:cs="Book Antiqua"/>
                <w:lang w:bidi="ar"/>
              </w:rPr>
              <w:t>Total bilirubin (µmol/L)</w:t>
            </w:r>
          </w:p>
        </w:tc>
        <w:tc>
          <w:tcPr>
            <w:tcW w:w="4517" w:type="dxa"/>
            <w:shd w:val="clear" w:color="auto" w:fill="auto"/>
          </w:tcPr>
          <w:p w14:paraId="112B5C0E" w14:textId="77777777" w:rsidR="00CB2E87" w:rsidRPr="00CB2E87" w:rsidRDefault="00CB2E87" w:rsidP="00CB2E87">
            <w:pPr>
              <w:spacing w:line="360" w:lineRule="auto"/>
              <w:jc w:val="both"/>
              <w:rPr>
                <w:rFonts w:ascii="Book Antiqua" w:eastAsia="Times New Roman" w:hAnsi="Book Antiqua" w:cs="Book Antiqua"/>
                <w:highlight w:val="yellow"/>
              </w:rPr>
            </w:pPr>
            <w:r w:rsidRPr="00CB2E87">
              <w:rPr>
                <w:rFonts w:ascii="Book Antiqua" w:eastAsia="Times New Roman" w:hAnsi="Book Antiqua" w:cs="Book Antiqua"/>
                <w:lang w:bidi="ar"/>
              </w:rPr>
              <w:t>71.1 (64.9-107.9)</w:t>
            </w:r>
          </w:p>
        </w:tc>
      </w:tr>
      <w:tr w:rsidR="00CB2E87" w:rsidRPr="00CB2E87" w14:paraId="1175E365" w14:textId="77777777" w:rsidTr="005A2FEB">
        <w:trPr>
          <w:trHeight w:val="19"/>
        </w:trPr>
        <w:tc>
          <w:tcPr>
            <w:tcW w:w="4517" w:type="dxa"/>
            <w:shd w:val="clear" w:color="auto" w:fill="auto"/>
          </w:tcPr>
          <w:p w14:paraId="4479B5B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Comorbidities</w:t>
            </w:r>
          </w:p>
        </w:tc>
        <w:tc>
          <w:tcPr>
            <w:tcW w:w="4517" w:type="dxa"/>
            <w:shd w:val="clear" w:color="auto" w:fill="auto"/>
          </w:tcPr>
          <w:p w14:paraId="0C3CBEF1" w14:textId="77777777"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6C6C9857" w14:textId="77777777" w:rsidTr="005A2FEB">
        <w:trPr>
          <w:trHeight w:val="19"/>
        </w:trPr>
        <w:tc>
          <w:tcPr>
            <w:tcW w:w="4517" w:type="dxa"/>
            <w:shd w:val="clear" w:color="auto" w:fill="auto"/>
          </w:tcPr>
          <w:p w14:paraId="72A143E0" w14:textId="20D424FD"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Shaker2Lancet-Regular" w:hAnsi="Book Antiqua" w:cs="Book Antiqua"/>
                <w:lang w:bidi="ar"/>
              </w:rPr>
              <w:t>Coronary disease</w:t>
            </w:r>
          </w:p>
        </w:tc>
        <w:tc>
          <w:tcPr>
            <w:tcW w:w="4517" w:type="dxa"/>
            <w:shd w:val="clear" w:color="auto" w:fill="auto"/>
          </w:tcPr>
          <w:p w14:paraId="2FB5CC5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 (6.4%)</w:t>
            </w:r>
          </w:p>
        </w:tc>
      </w:tr>
      <w:tr w:rsidR="00CB2E87" w:rsidRPr="00CB2E87" w14:paraId="44ABF190" w14:textId="77777777" w:rsidTr="005A2FEB">
        <w:trPr>
          <w:trHeight w:val="19"/>
        </w:trPr>
        <w:tc>
          <w:tcPr>
            <w:tcW w:w="4517" w:type="dxa"/>
            <w:shd w:val="clear" w:color="auto" w:fill="auto"/>
          </w:tcPr>
          <w:p w14:paraId="1D1D3C0A" w14:textId="059BC159"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Hypertension</w:t>
            </w:r>
          </w:p>
        </w:tc>
        <w:tc>
          <w:tcPr>
            <w:tcW w:w="4517" w:type="dxa"/>
            <w:shd w:val="clear" w:color="auto" w:fill="auto"/>
          </w:tcPr>
          <w:p w14:paraId="05951DFC"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14 (29.8%)</w:t>
            </w:r>
          </w:p>
        </w:tc>
      </w:tr>
      <w:tr w:rsidR="00CB2E87" w:rsidRPr="00CB2E87" w14:paraId="5DF77495" w14:textId="77777777" w:rsidTr="005A2FEB">
        <w:trPr>
          <w:trHeight w:val="19"/>
        </w:trPr>
        <w:tc>
          <w:tcPr>
            <w:tcW w:w="4517" w:type="dxa"/>
            <w:shd w:val="clear" w:color="auto" w:fill="auto"/>
          </w:tcPr>
          <w:p w14:paraId="135EF0D1" w14:textId="377C0551"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Diabetes</w:t>
            </w:r>
          </w:p>
        </w:tc>
        <w:tc>
          <w:tcPr>
            <w:tcW w:w="4517" w:type="dxa"/>
            <w:shd w:val="clear" w:color="auto" w:fill="auto"/>
          </w:tcPr>
          <w:p w14:paraId="3C492AB0"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 (4.3%)</w:t>
            </w:r>
          </w:p>
        </w:tc>
      </w:tr>
      <w:tr w:rsidR="00CB2E87" w:rsidRPr="00CB2E87" w14:paraId="211D0B19" w14:textId="77777777" w:rsidTr="005A2FEB">
        <w:trPr>
          <w:trHeight w:val="19"/>
        </w:trPr>
        <w:tc>
          <w:tcPr>
            <w:tcW w:w="4517" w:type="dxa"/>
            <w:shd w:val="clear" w:color="auto" w:fill="auto"/>
          </w:tcPr>
          <w:p w14:paraId="79405F60" w14:textId="0282271F"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Liver cirrhosis</w:t>
            </w:r>
          </w:p>
        </w:tc>
        <w:tc>
          <w:tcPr>
            <w:tcW w:w="4517" w:type="dxa"/>
            <w:shd w:val="clear" w:color="auto" w:fill="auto"/>
          </w:tcPr>
          <w:p w14:paraId="3597F19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 (2.1%)</w:t>
            </w:r>
          </w:p>
        </w:tc>
      </w:tr>
      <w:tr w:rsidR="00CB2E87" w:rsidRPr="00CB2E87" w14:paraId="2B771021" w14:textId="77777777" w:rsidTr="005A2FEB">
        <w:trPr>
          <w:trHeight w:val="19"/>
        </w:trPr>
        <w:tc>
          <w:tcPr>
            <w:tcW w:w="4517" w:type="dxa"/>
            <w:shd w:val="clear" w:color="auto" w:fill="auto"/>
          </w:tcPr>
          <w:p w14:paraId="723F899B" w14:textId="2CDAABD1"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Portal hypertension</w:t>
            </w:r>
          </w:p>
        </w:tc>
        <w:tc>
          <w:tcPr>
            <w:tcW w:w="4517" w:type="dxa"/>
            <w:shd w:val="clear" w:color="auto" w:fill="auto"/>
          </w:tcPr>
          <w:p w14:paraId="0A8F031C"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 (6.4%)</w:t>
            </w:r>
          </w:p>
        </w:tc>
      </w:tr>
      <w:tr w:rsidR="00CB2E87" w:rsidRPr="00CB2E87" w14:paraId="03354F91" w14:textId="77777777" w:rsidTr="005A2FEB">
        <w:trPr>
          <w:trHeight w:val="19"/>
        </w:trPr>
        <w:tc>
          <w:tcPr>
            <w:tcW w:w="4517" w:type="dxa"/>
            <w:shd w:val="clear" w:color="auto" w:fill="auto"/>
          </w:tcPr>
          <w:p w14:paraId="11B29C5B"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ENBD</w:t>
            </w:r>
          </w:p>
        </w:tc>
        <w:tc>
          <w:tcPr>
            <w:tcW w:w="4517" w:type="dxa"/>
            <w:shd w:val="clear" w:color="auto" w:fill="auto"/>
          </w:tcPr>
          <w:p w14:paraId="0C2504C9" w14:textId="5BFE3F26"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40 (85.1%)</w:t>
            </w:r>
          </w:p>
        </w:tc>
      </w:tr>
      <w:tr w:rsidR="00CB2E87" w:rsidRPr="00CB2E87" w14:paraId="2309D39F" w14:textId="77777777" w:rsidTr="005A2FEB">
        <w:trPr>
          <w:trHeight w:val="19"/>
        </w:trPr>
        <w:tc>
          <w:tcPr>
            <w:tcW w:w="4517" w:type="dxa"/>
            <w:shd w:val="clear" w:color="auto" w:fill="auto"/>
          </w:tcPr>
          <w:p w14:paraId="2F3A1829" w14:textId="64B9DC8F"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Procedure time, min (</w:t>
            </w:r>
            <w:r>
              <w:rPr>
                <w:rFonts w:ascii="Book Antiqua" w:eastAsia="Times New Roman" w:hAnsi="Book Antiqua" w:cs="Book Antiqua"/>
                <w:lang w:bidi="ar"/>
              </w:rPr>
              <w:t>m</w:t>
            </w:r>
            <w:r w:rsidRPr="00CB2E87">
              <w:rPr>
                <w:rFonts w:ascii="Book Antiqua" w:eastAsia="Times New Roman" w:hAnsi="Book Antiqua" w:cs="Book Antiqua"/>
                <w:lang w:bidi="ar"/>
              </w:rPr>
              <w:t>ean</w:t>
            </w:r>
            <w:r>
              <w:rPr>
                <w:rFonts w:ascii="Book Antiqua" w:eastAsia="Times New Roman" w:hAnsi="Book Antiqua" w:cs="Book Antiqua"/>
                <w:lang w:bidi="ar"/>
              </w:rPr>
              <w:t xml:space="preserve"> </w:t>
            </w:r>
            <w:r w:rsidRPr="00CB2E87">
              <w:rPr>
                <w:rFonts w:ascii="Book Antiqua" w:eastAsia="Times New Roman" w:hAnsi="Book Antiqua" w:cs="Book Antiqua"/>
                <w:lang w:bidi="ar"/>
              </w:rPr>
              <w:t>±</w:t>
            </w:r>
            <w:r>
              <w:rPr>
                <w:rFonts w:ascii="Book Antiqua" w:eastAsia="Times New Roman" w:hAnsi="Book Antiqua" w:cs="Book Antiqua"/>
                <w:lang w:bidi="ar"/>
              </w:rPr>
              <w:t xml:space="preserve"> </w:t>
            </w:r>
            <w:r w:rsidRPr="00CB2E87">
              <w:rPr>
                <w:rFonts w:ascii="Book Antiqua" w:eastAsia="Times New Roman" w:hAnsi="Book Antiqua" w:cs="Book Antiqua"/>
                <w:lang w:bidi="ar"/>
              </w:rPr>
              <w:t>SD)</w:t>
            </w:r>
          </w:p>
        </w:tc>
        <w:tc>
          <w:tcPr>
            <w:tcW w:w="4517" w:type="dxa"/>
            <w:shd w:val="clear" w:color="auto" w:fill="auto"/>
          </w:tcPr>
          <w:p w14:paraId="62BDB65C" w14:textId="0384A461"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40.3</w:t>
            </w:r>
            <w:r>
              <w:rPr>
                <w:rFonts w:ascii="Book Antiqua" w:eastAsia="Times New Roman" w:hAnsi="Book Antiqua" w:cs="Book Antiqua"/>
                <w:lang w:bidi="ar"/>
              </w:rPr>
              <w:t xml:space="preserve"> </w:t>
            </w:r>
            <w:r w:rsidRPr="00CB2E87">
              <w:rPr>
                <w:rFonts w:ascii="Book Antiqua" w:eastAsia="Times New Roman" w:hAnsi="Book Antiqua" w:cs="Book Antiqua"/>
                <w:lang w:bidi="ar"/>
              </w:rPr>
              <w:t>±</w:t>
            </w:r>
            <w:r>
              <w:rPr>
                <w:rFonts w:ascii="Book Antiqua" w:eastAsia="Times New Roman" w:hAnsi="Book Antiqua" w:cs="Book Antiqua"/>
                <w:lang w:bidi="ar"/>
              </w:rPr>
              <w:t xml:space="preserve"> </w:t>
            </w:r>
            <w:r w:rsidRPr="00CB2E87">
              <w:rPr>
                <w:rFonts w:ascii="Book Antiqua" w:eastAsia="Times New Roman" w:hAnsi="Book Antiqua" w:cs="Book Antiqua"/>
                <w:lang w:bidi="ar"/>
              </w:rPr>
              <w:t>15.4</w:t>
            </w:r>
          </w:p>
        </w:tc>
      </w:tr>
      <w:tr w:rsidR="00CB2E87" w:rsidRPr="00CB2E87" w14:paraId="3A9C1B96" w14:textId="77777777" w:rsidTr="005A2FEB">
        <w:trPr>
          <w:trHeight w:val="19"/>
        </w:trPr>
        <w:tc>
          <w:tcPr>
            <w:tcW w:w="4517" w:type="dxa"/>
            <w:shd w:val="clear" w:color="auto" w:fill="auto"/>
          </w:tcPr>
          <w:p w14:paraId="4B08395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Stone texture</w:t>
            </w:r>
          </w:p>
        </w:tc>
        <w:tc>
          <w:tcPr>
            <w:tcW w:w="4517" w:type="dxa"/>
            <w:shd w:val="clear" w:color="auto" w:fill="auto"/>
          </w:tcPr>
          <w:p w14:paraId="158C18B2" w14:textId="77777777"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1B783DA2" w14:textId="77777777" w:rsidTr="005A2FEB">
        <w:trPr>
          <w:trHeight w:val="19"/>
        </w:trPr>
        <w:tc>
          <w:tcPr>
            <w:tcW w:w="4517" w:type="dxa"/>
            <w:shd w:val="clear" w:color="auto" w:fill="auto"/>
          </w:tcPr>
          <w:p w14:paraId="11DB28CE" w14:textId="7A999290"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Hard stones</w:t>
            </w:r>
          </w:p>
        </w:tc>
        <w:tc>
          <w:tcPr>
            <w:tcW w:w="4517" w:type="dxa"/>
            <w:shd w:val="clear" w:color="auto" w:fill="auto"/>
          </w:tcPr>
          <w:p w14:paraId="1FB91C1D"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16 (34.0%)</w:t>
            </w:r>
          </w:p>
        </w:tc>
      </w:tr>
      <w:tr w:rsidR="00CB2E87" w:rsidRPr="00CB2E87" w14:paraId="111D2ADF" w14:textId="77777777" w:rsidTr="005A2FEB">
        <w:trPr>
          <w:trHeight w:val="19"/>
        </w:trPr>
        <w:tc>
          <w:tcPr>
            <w:tcW w:w="4517" w:type="dxa"/>
            <w:shd w:val="clear" w:color="auto" w:fill="auto"/>
          </w:tcPr>
          <w:p w14:paraId="6EE1330F" w14:textId="77777777"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Soft stones</w:t>
            </w:r>
          </w:p>
        </w:tc>
        <w:tc>
          <w:tcPr>
            <w:tcW w:w="4517" w:type="dxa"/>
            <w:shd w:val="clear" w:color="auto" w:fill="auto"/>
          </w:tcPr>
          <w:p w14:paraId="5070C407"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31 (66.0%)</w:t>
            </w:r>
          </w:p>
        </w:tc>
      </w:tr>
      <w:tr w:rsidR="00CB2E87" w:rsidRPr="00CB2E87" w14:paraId="14B63C20" w14:textId="77777777" w:rsidTr="005A2FEB">
        <w:trPr>
          <w:trHeight w:val="19"/>
        </w:trPr>
        <w:tc>
          <w:tcPr>
            <w:tcW w:w="4517" w:type="dxa"/>
            <w:shd w:val="clear" w:color="auto" w:fill="auto"/>
          </w:tcPr>
          <w:p w14:paraId="270256D3"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Stone compositions</w:t>
            </w:r>
          </w:p>
        </w:tc>
        <w:tc>
          <w:tcPr>
            <w:tcW w:w="4517" w:type="dxa"/>
            <w:shd w:val="clear" w:color="auto" w:fill="auto"/>
          </w:tcPr>
          <w:p w14:paraId="1FC99DC4" w14:textId="6032E0EF"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0FD95DCD" w14:textId="77777777" w:rsidTr="005A2FEB">
        <w:trPr>
          <w:trHeight w:val="19"/>
        </w:trPr>
        <w:tc>
          <w:tcPr>
            <w:tcW w:w="4517" w:type="dxa"/>
            <w:shd w:val="clear" w:color="auto" w:fill="auto"/>
          </w:tcPr>
          <w:p w14:paraId="2E2D5BE3" w14:textId="77777777"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lang w:bidi="ar"/>
              </w:rPr>
              <w:t>Cholesterol-based stones</w:t>
            </w:r>
          </w:p>
        </w:tc>
        <w:tc>
          <w:tcPr>
            <w:tcW w:w="4517" w:type="dxa"/>
            <w:shd w:val="clear" w:color="auto" w:fill="auto"/>
          </w:tcPr>
          <w:p w14:paraId="1D2AD927"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17 (36.2%)</w:t>
            </w:r>
          </w:p>
        </w:tc>
      </w:tr>
      <w:tr w:rsidR="00CB2E87" w:rsidRPr="00CB2E87" w14:paraId="5F981F1E" w14:textId="77777777" w:rsidTr="005A2FEB">
        <w:trPr>
          <w:trHeight w:val="19"/>
        </w:trPr>
        <w:tc>
          <w:tcPr>
            <w:tcW w:w="4517" w:type="dxa"/>
            <w:shd w:val="clear" w:color="auto" w:fill="auto"/>
          </w:tcPr>
          <w:p w14:paraId="20F03088" w14:textId="77777777" w:rsidR="00CB2E87" w:rsidRPr="00CB2E87" w:rsidRDefault="00CB2E87" w:rsidP="00CB2E87">
            <w:pPr>
              <w:spacing w:line="360" w:lineRule="auto"/>
              <w:ind w:firstLineChars="100" w:firstLine="240"/>
              <w:jc w:val="both"/>
              <w:rPr>
                <w:rFonts w:ascii="Book Antiqua" w:eastAsia="Times New Roman" w:hAnsi="Book Antiqua" w:cs="Book Antiqua"/>
              </w:rPr>
            </w:pPr>
            <w:r w:rsidRPr="00CB2E87">
              <w:rPr>
                <w:rFonts w:ascii="Book Antiqua" w:eastAsia="Times New Roman" w:hAnsi="Book Antiqua" w:cs="Book Antiqua"/>
                <w:shd w:val="clear" w:color="auto" w:fill="FFFFFF"/>
                <w:lang w:bidi="ar"/>
              </w:rPr>
              <w:t>Pigment-based stones</w:t>
            </w:r>
          </w:p>
        </w:tc>
        <w:tc>
          <w:tcPr>
            <w:tcW w:w="4517" w:type="dxa"/>
            <w:shd w:val="clear" w:color="auto" w:fill="auto"/>
          </w:tcPr>
          <w:p w14:paraId="39828795"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30 (63.8%)</w:t>
            </w:r>
          </w:p>
        </w:tc>
      </w:tr>
      <w:tr w:rsidR="00CB2E87" w:rsidRPr="00CB2E87" w14:paraId="4338027D" w14:textId="77777777" w:rsidTr="005A2FEB">
        <w:trPr>
          <w:trHeight w:val="19"/>
        </w:trPr>
        <w:tc>
          <w:tcPr>
            <w:tcW w:w="4517" w:type="dxa"/>
            <w:shd w:val="clear" w:color="auto" w:fill="auto"/>
          </w:tcPr>
          <w:p w14:paraId="69EEA061" w14:textId="77777777" w:rsidR="00CB2E87" w:rsidRPr="00CB2E87" w:rsidRDefault="00CB2E87" w:rsidP="00CB2E87">
            <w:pPr>
              <w:spacing w:line="360" w:lineRule="auto"/>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Procedure-related adverse events</w:t>
            </w:r>
          </w:p>
        </w:tc>
        <w:tc>
          <w:tcPr>
            <w:tcW w:w="4517" w:type="dxa"/>
            <w:shd w:val="clear" w:color="auto" w:fill="auto"/>
          </w:tcPr>
          <w:p w14:paraId="028BAB51" w14:textId="77777777" w:rsidR="00CB2E87" w:rsidRPr="00CB2E87" w:rsidRDefault="00CB2E87" w:rsidP="00CB2E87">
            <w:pPr>
              <w:spacing w:line="360" w:lineRule="auto"/>
              <w:jc w:val="both"/>
              <w:rPr>
                <w:rFonts w:ascii="Book Antiqua" w:eastAsiaTheme="minorEastAsia" w:hAnsi="Book Antiqua" w:cs="Book Antiqua"/>
              </w:rPr>
            </w:pPr>
          </w:p>
        </w:tc>
      </w:tr>
      <w:tr w:rsidR="00CB2E87" w:rsidRPr="00CB2E87" w14:paraId="0D4D9B7A" w14:textId="77777777" w:rsidTr="005A2FEB">
        <w:trPr>
          <w:trHeight w:val="19"/>
        </w:trPr>
        <w:tc>
          <w:tcPr>
            <w:tcW w:w="4517" w:type="dxa"/>
            <w:shd w:val="clear" w:color="auto" w:fill="auto"/>
          </w:tcPr>
          <w:p w14:paraId="56C45ADD"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Cholangitis</w:t>
            </w:r>
          </w:p>
        </w:tc>
        <w:tc>
          <w:tcPr>
            <w:tcW w:w="4517" w:type="dxa"/>
            <w:shd w:val="clear" w:color="auto" w:fill="auto"/>
          </w:tcPr>
          <w:p w14:paraId="45DEBEE1"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 (8.5%)</w:t>
            </w:r>
          </w:p>
        </w:tc>
      </w:tr>
      <w:tr w:rsidR="00CB2E87" w:rsidRPr="00CB2E87" w14:paraId="41991C1C" w14:textId="77777777" w:rsidTr="005A2FEB">
        <w:trPr>
          <w:trHeight w:val="19"/>
        </w:trPr>
        <w:tc>
          <w:tcPr>
            <w:tcW w:w="4517" w:type="dxa"/>
            <w:shd w:val="clear" w:color="auto" w:fill="auto"/>
          </w:tcPr>
          <w:p w14:paraId="755253B6"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Oozing</w:t>
            </w:r>
          </w:p>
        </w:tc>
        <w:tc>
          <w:tcPr>
            <w:tcW w:w="4517" w:type="dxa"/>
            <w:shd w:val="clear" w:color="auto" w:fill="auto"/>
          </w:tcPr>
          <w:p w14:paraId="7262566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2 (4.3%)</w:t>
            </w:r>
          </w:p>
        </w:tc>
      </w:tr>
      <w:tr w:rsidR="00CB2E87" w:rsidRPr="00CB2E87" w14:paraId="253CD7D3" w14:textId="77777777" w:rsidTr="005A2FEB">
        <w:trPr>
          <w:trHeight w:val="19"/>
        </w:trPr>
        <w:tc>
          <w:tcPr>
            <w:tcW w:w="4517" w:type="dxa"/>
            <w:shd w:val="clear" w:color="auto" w:fill="auto"/>
          </w:tcPr>
          <w:p w14:paraId="29D839A9"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Pancreatitis</w:t>
            </w:r>
          </w:p>
        </w:tc>
        <w:tc>
          <w:tcPr>
            <w:tcW w:w="4517" w:type="dxa"/>
            <w:shd w:val="clear" w:color="auto" w:fill="auto"/>
          </w:tcPr>
          <w:p w14:paraId="6728D9EA"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4 (8.5%)</w:t>
            </w:r>
          </w:p>
        </w:tc>
      </w:tr>
      <w:tr w:rsidR="00CB2E87" w:rsidRPr="00CB2E87" w14:paraId="717DC3B9" w14:textId="77777777" w:rsidTr="005A2FEB">
        <w:trPr>
          <w:trHeight w:val="19"/>
        </w:trPr>
        <w:tc>
          <w:tcPr>
            <w:tcW w:w="4517" w:type="dxa"/>
            <w:shd w:val="clear" w:color="auto" w:fill="auto"/>
          </w:tcPr>
          <w:p w14:paraId="2A30901F"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Cholecystitis</w:t>
            </w:r>
          </w:p>
        </w:tc>
        <w:tc>
          <w:tcPr>
            <w:tcW w:w="4517" w:type="dxa"/>
            <w:shd w:val="clear" w:color="auto" w:fill="auto"/>
          </w:tcPr>
          <w:p w14:paraId="2415C044"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1 (2.1%)</w:t>
            </w:r>
          </w:p>
        </w:tc>
      </w:tr>
      <w:tr w:rsidR="00CB2E87" w:rsidRPr="00CB2E87" w14:paraId="1C5225BD" w14:textId="77777777" w:rsidTr="005A2FEB">
        <w:trPr>
          <w:trHeight w:val="19"/>
        </w:trPr>
        <w:tc>
          <w:tcPr>
            <w:tcW w:w="4517" w:type="dxa"/>
            <w:shd w:val="clear" w:color="auto" w:fill="auto"/>
          </w:tcPr>
          <w:p w14:paraId="00CA73F1"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Perforation</w:t>
            </w:r>
          </w:p>
        </w:tc>
        <w:tc>
          <w:tcPr>
            <w:tcW w:w="4517" w:type="dxa"/>
            <w:shd w:val="clear" w:color="auto" w:fill="auto"/>
          </w:tcPr>
          <w:p w14:paraId="71CE8F08"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0</w:t>
            </w:r>
          </w:p>
        </w:tc>
      </w:tr>
      <w:tr w:rsidR="00CB2E87" w:rsidRPr="00CB2E87" w14:paraId="107FFC4C" w14:textId="77777777" w:rsidTr="005A2FEB">
        <w:trPr>
          <w:trHeight w:val="19"/>
        </w:trPr>
        <w:tc>
          <w:tcPr>
            <w:tcW w:w="4517" w:type="dxa"/>
            <w:tcBorders>
              <w:bottom w:val="single" w:sz="4" w:space="0" w:color="auto"/>
            </w:tcBorders>
            <w:shd w:val="clear" w:color="auto" w:fill="auto"/>
          </w:tcPr>
          <w:p w14:paraId="167E7E08" w14:textId="77777777" w:rsidR="00CB2E87" w:rsidRPr="00CB2E87" w:rsidRDefault="00CB2E87" w:rsidP="00CB2E87">
            <w:pPr>
              <w:spacing w:line="360" w:lineRule="auto"/>
              <w:ind w:firstLineChars="100" w:firstLine="240"/>
              <w:jc w:val="both"/>
              <w:rPr>
                <w:rFonts w:ascii="Book Antiqua" w:eastAsia="Times New Roman" w:hAnsi="Book Antiqua" w:cs="Book Antiqua"/>
                <w:shd w:val="clear" w:color="auto" w:fill="FFFFFF"/>
              </w:rPr>
            </w:pPr>
            <w:r w:rsidRPr="00CB2E87">
              <w:rPr>
                <w:rFonts w:ascii="Book Antiqua" w:eastAsia="Times New Roman" w:hAnsi="Book Antiqua" w:cs="Book Antiqua"/>
                <w:shd w:val="clear" w:color="auto" w:fill="FFFFFF"/>
                <w:lang w:bidi="ar"/>
              </w:rPr>
              <w:t>Death</w:t>
            </w:r>
          </w:p>
        </w:tc>
        <w:tc>
          <w:tcPr>
            <w:tcW w:w="4517" w:type="dxa"/>
            <w:tcBorders>
              <w:bottom w:val="single" w:sz="4" w:space="0" w:color="auto"/>
            </w:tcBorders>
            <w:shd w:val="clear" w:color="auto" w:fill="auto"/>
          </w:tcPr>
          <w:p w14:paraId="0DB5BF7E" w14:textId="77777777" w:rsidR="00CB2E87" w:rsidRPr="00CB2E87" w:rsidRDefault="00CB2E87" w:rsidP="00CB2E87">
            <w:pPr>
              <w:spacing w:line="360" w:lineRule="auto"/>
              <w:jc w:val="both"/>
              <w:rPr>
                <w:rFonts w:ascii="Book Antiqua" w:eastAsia="Times New Roman" w:hAnsi="Book Antiqua" w:cs="Book Antiqua"/>
              </w:rPr>
            </w:pPr>
            <w:r w:rsidRPr="00CB2E87">
              <w:rPr>
                <w:rFonts w:ascii="Book Antiqua" w:eastAsia="Times New Roman" w:hAnsi="Book Antiqua" w:cs="Book Antiqua"/>
                <w:lang w:bidi="ar"/>
              </w:rPr>
              <w:t>0</w:t>
            </w:r>
          </w:p>
        </w:tc>
      </w:tr>
    </w:tbl>
    <w:p w14:paraId="3ED33523" w14:textId="31787D28" w:rsidR="00050531" w:rsidRDefault="00CB2E87">
      <w:pPr>
        <w:spacing w:line="360" w:lineRule="auto"/>
        <w:jc w:val="both"/>
        <w:rPr>
          <w:rFonts w:ascii="Book Antiqua" w:eastAsia="Times New Roman" w:hAnsi="Book Antiqua" w:cs="Book Antiqua"/>
          <w:lang w:eastAsia="zh-CN" w:bidi="ar"/>
        </w:rPr>
      </w:pPr>
      <w:r w:rsidRPr="00CB2E87">
        <w:rPr>
          <w:rFonts w:ascii="Book Antiqua" w:eastAsia="Times New Roman" w:hAnsi="Book Antiqua" w:cs="Book Antiqua"/>
          <w:lang w:eastAsia="zh-CN" w:bidi="ar"/>
        </w:rPr>
        <w:t>Data are expressed as the mean</w:t>
      </w:r>
      <w:r>
        <w:rPr>
          <w:rFonts w:ascii="Book Antiqua" w:eastAsia="Times New Roman" w:hAnsi="Book Antiqua" w:cs="Book Antiqua"/>
          <w:lang w:eastAsia="zh-CN" w:bidi="ar"/>
        </w:rPr>
        <w:t xml:space="preserve"> </w:t>
      </w:r>
      <w:r w:rsidRPr="00CB2E87">
        <w:rPr>
          <w:rFonts w:ascii="Book Antiqua" w:eastAsia="Times New Roman" w:hAnsi="Book Antiqua" w:cs="Book Antiqua"/>
          <w:lang w:eastAsia="zh-CN" w:bidi="ar"/>
        </w:rPr>
        <w:t>±</w:t>
      </w:r>
      <w:r>
        <w:rPr>
          <w:rFonts w:ascii="Book Antiqua" w:eastAsia="Times New Roman" w:hAnsi="Book Antiqua" w:cs="Book Antiqua"/>
          <w:lang w:eastAsia="zh-CN" w:bidi="ar"/>
        </w:rPr>
        <w:t xml:space="preserve"> </w:t>
      </w:r>
      <w:r w:rsidRPr="00CB2E87">
        <w:rPr>
          <w:rFonts w:ascii="Book Antiqua" w:eastAsia="Times New Roman" w:hAnsi="Book Antiqua" w:cs="Book Antiqua"/>
          <w:lang w:eastAsia="zh-CN" w:bidi="ar"/>
        </w:rPr>
        <w:t>SD, median (</w:t>
      </w:r>
      <w:r>
        <w:rPr>
          <w:rFonts w:ascii="Book Antiqua" w:eastAsia="Book Antiqua" w:hAnsi="Book Antiqua" w:cs="Book Antiqua"/>
          <w:color w:val="000000"/>
          <w:szCs w:val="20"/>
        </w:rPr>
        <w:t>interquartile range</w:t>
      </w:r>
      <w:r w:rsidRPr="00CB2E87">
        <w:rPr>
          <w:rFonts w:ascii="Book Antiqua" w:eastAsia="Times New Roman" w:hAnsi="Book Antiqua" w:cs="Book Antiqua"/>
          <w:lang w:eastAsia="zh-CN" w:bidi="ar"/>
        </w:rPr>
        <w:t xml:space="preserve">) or </w:t>
      </w:r>
      <w:r w:rsidRPr="00CB2E87">
        <w:rPr>
          <w:rFonts w:ascii="Book Antiqua" w:eastAsia="Times New Roman" w:hAnsi="Book Antiqua" w:cs="Book Antiqua"/>
          <w:i/>
          <w:iCs/>
          <w:lang w:eastAsia="zh-CN" w:bidi="ar"/>
        </w:rPr>
        <w:t>n</w:t>
      </w:r>
      <w:r w:rsidRPr="00CB2E87">
        <w:rPr>
          <w:rFonts w:ascii="Book Antiqua" w:eastAsia="Times New Roman" w:hAnsi="Book Antiqua" w:cs="Book Antiqua"/>
          <w:lang w:eastAsia="zh-CN" w:bidi="ar"/>
        </w:rPr>
        <w:t xml:space="preserve"> (%). ENBD: </w:t>
      </w:r>
      <w:r>
        <w:rPr>
          <w:rFonts w:ascii="Book Antiqua" w:eastAsia="Times New Roman" w:hAnsi="Book Antiqua" w:cs="Book Antiqua"/>
          <w:lang w:eastAsia="zh-CN" w:bidi="ar"/>
        </w:rPr>
        <w:t>E</w:t>
      </w:r>
      <w:r w:rsidRPr="00CB2E87">
        <w:rPr>
          <w:rFonts w:ascii="Book Antiqua" w:eastAsia="Times New Roman" w:hAnsi="Book Antiqua" w:cs="Book Antiqua"/>
          <w:lang w:eastAsia="zh-CN" w:bidi="ar"/>
        </w:rPr>
        <w:t>ndoscopic nasobiliary drainage</w:t>
      </w:r>
      <w:r>
        <w:rPr>
          <w:rFonts w:ascii="Book Antiqua" w:eastAsia="Times New Roman" w:hAnsi="Book Antiqua" w:cs="Book Antiqua"/>
          <w:lang w:eastAsia="zh-CN" w:bidi="ar"/>
        </w:rPr>
        <w:t xml:space="preserve">; </w:t>
      </w:r>
      <w:r w:rsidRPr="00CB2E87">
        <w:rPr>
          <w:rFonts w:ascii="Book Antiqua" w:eastAsia="Times New Roman" w:hAnsi="Book Antiqua" w:cs="Book Antiqua"/>
          <w:lang w:eastAsia="zh-CN" w:bidi="ar"/>
        </w:rPr>
        <w:t xml:space="preserve">CBD: </w:t>
      </w:r>
      <w:r>
        <w:rPr>
          <w:rFonts w:ascii="Book Antiqua" w:eastAsia="Times New Roman" w:hAnsi="Book Antiqua" w:cs="Book Antiqua"/>
          <w:lang w:eastAsia="zh-CN" w:bidi="ar"/>
        </w:rPr>
        <w:t>C</w:t>
      </w:r>
      <w:r w:rsidRPr="00CB2E87">
        <w:rPr>
          <w:rFonts w:ascii="Book Antiqua" w:eastAsia="Times New Roman" w:hAnsi="Book Antiqua" w:cs="Book Antiqua"/>
          <w:lang w:eastAsia="zh-CN" w:bidi="ar"/>
        </w:rPr>
        <w:t>ommon bile duct.</w:t>
      </w:r>
    </w:p>
    <w:p w14:paraId="12D6A20A" w14:textId="77777777" w:rsidR="00133323" w:rsidRDefault="00050531">
      <w:pPr>
        <w:spacing w:line="360" w:lineRule="auto"/>
        <w:jc w:val="both"/>
        <w:rPr>
          <w:rFonts w:ascii="Book Antiqua" w:hAnsi="Book Antiqua" w:cs="Book Antiqua"/>
          <w:lang w:eastAsia="zh-CN" w:bidi="ar"/>
        </w:rPr>
      </w:pPr>
      <w:r>
        <w:rPr>
          <w:rFonts w:ascii="Book Antiqua" w:eastAsia="Times New Roman" w:hAnsi="Book Antiqua" w:cs="Book Antiqua"/>
          <w:lang w:eastAsia="zh-CN" w:bidi="ar"/>
        </w:rPr>
        <w:br w:type="page"/>
      </w:r>
      <w:bookmarkStart w:id="3" w:name="_Hlk38695245"/>
    </w:p>
    <w:bookmarkEnd w:id="3"/>
    <w:p w14:paraId="12C625C8" w14:textId="2B6F98CC" w:rsidR="00133323" w:rsidRPr="00133323" w:rsidRDefault="00133323">
      <w:pPr>
        <w:spacing w:line="360" w:lineRule="auto"/>
        <w:jc w:val="both"/>
        <w:rPr>
          <w:rFonts w:ascii="Book Antiqua" w:hAnsi="Book Antiqua"/>
          <w:b/>
        </w:rPr>
      </w:pPr>
      <w:r w:rsidRPr="00133323">
        <w:rPr>
          <w:rFonts w:ascii="Book Antiqua" w:hAnsi="Book Antiqua"/>
          <w:b/>
        </w:rPr>
        <w:t>Table 2 Common bile duct clear score and stone clearance rate before and after saline irrigation</w:t>
      </w:r>
    </w:p>
    <w:tbl>
      <w:tblPr>
        <w:tblW w:w="0" w:type="auto"/>
        <w:tblLook w:val="04A0" w:firstRow="1" w:lastRow="0" w:firstColumn="1" w:lastColumn="0" w:noHBand="0" w:noVBand="1"/>
      </w:tblPr>
      <w:tblGrid>
        <w:gridCol w:w="1537"/>
        <w:gridCol w:w="2229"/>
        <w:gridCol w:w="2229"/>
        <w:gridCol w:w="1886"/>
        <w:gridCol w:w="1580"/>
      </w:tblGrid>
      <w:tr w:rsidR="00050531" w:rsidRPr="00050531" w14:paraId="37D443A2" w14:textId="77777777" w:rsidTr="005A3E17">
        <w:trPr>
          <w:trHeight w:val="406"/>
        </w:trPr>
        <w:tc>
          <w:tcPr>
            <w:tcW w:w="1537" w:type="dxa"/>
            <w:tcBorders>
              <w:top w:val="single" w:sz="4" w:space="0" w:color="auto"/>
              <w:bottom w:val="single" w:sz="4" w:space="0" w:color="auto"/>
            </w:tcBorders>
          </w:tcPr>
          <w:p w14:paraId="2CD0CDA8" w14:textId="77777777"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Score</w:t>
            </w:r>
          </w:p>
        </w:tc>
        <w:tc>
          <w:tcPr>
            <w:tcW w:w="2229" w:type="dxa"/>
            <w:tcBorders>
              <w:top w:val="single" w:sz="4" w:space="0" w:color="auto"/>
              <w:bottom w:val="single" w:sz="4" w:space="0" w:color="auto"/>
            </w:tcBorders>
          </w:tcPr>
          <w:p w14:paraId="616E7681" w14:textId="77777777"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No irrigation</w:t>
            </w:r>
          </w:p>
        </w:tc>
        <w:tc>
          <w:tcPr>
            <w:tcW w:w="2229" w:type="dxa"/>
            <w:tcBorders>
              <w:top w:val="single" w:sz="4" w:space="0" w:color="auto"/>
              <w:bottom w:val="single" w:sz="4" w:space="0" w:color="auto"/>
            </w:tcBorders>
          </w:tcPr>
          <w:p w14:paraId="65C50FD9" w14:textId="0D43A64C"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50 m</w:t>
            </w:r>
            <w:r>
              <w:rPr>
                <w:rFonts w:ascii="Book Antiqua" w:eastAsia="Times New Roman" w:hAnsi="Book Antiqua" w:cs="Book Antiqua"/>
                <w:b/>
                <w:bCs/>
                <w:lang w:bidi="ar"/>
              </w:rPr>
              <w:t>L</w:t>
            </w:r>
          </w:p>
        </w:tc>
        <w:tc>
          <w:tcPr>
            <w:tcW w:w="1886" w:type="dxa"/>
            <w:tcBorders>
              <w:top w:val="single" w:sz="4" w:space="0" w:color="auto"/>
              <w:bottom w:val="single" w:sz="4" w:space="0" w:color="auto"/>
            </w:tcBorders>
          </w:tcPr>
          <w:p w14:paraId="53FDE1A1" w14:textId="3E8C3025"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lang w:bidi="ar"/>
              </w:rPr>
              <w:t>100 m</w:t>
            </w:r>
            <w:r>
              <w:rPr>
                <w:rFonts w:ascii="Book Antiqua" w:eastAsia="Times New Roman" w:hAnsi="Book Antiqua" w:cs="Book Antiqua"/>
                <w:b/>
                <w:bCs/>
                <w:lang w:bidi="ar"/>
              </w:rPr>
              <w:t>L</w:t>
            </w:r>
          </w:p>
        </w:tc>
        <w:tc>
          <w:tcPr>
            <w:tcW w:w="1580" w:type="dxa"/>
            <w:tcBorders>
              <w:top w:val="single" w:sz="4" w:space="0" w:color="auto"/>
              <w:bottom w:val="single" w:sz="4" w:space="0" w:color="auto"/>
            </w:tcBorders>
          </w:tcPr>
          <w:p w14:paraId="4DC5C99C" w14:textId="77777777" w:rsidR="00050531" w:rsidRPr="00050531" w:rsidRDefault="00050531" w:rsidP="00050531">
            <w:pPr>
              <w:spacing w:line="360" w:lineRule="auto"/>
              <w:jc w:val="both"/>
              <w:rPr>
                <w:rFonts w:ascii="Book Antiqua" w:eastAsia="Times New Roman" w:hAnsi="Book Antiqua" w:cs="Book Antiqua"/>
                <w:b/>
                <w:bCs/>
              </w:rPr>
            </w:pPr>
            <w:r w:rsidRPr="00050531">
              <w:rPr>
                <w:rFonts w:ascii="Book Antiqua" w:eastAsia="Times New Roman" w:hAnsi="Book Antiqua" w:cs="Book Antiqua"/>
                <w:b/>
                <w:bCs/>
                <w:i/>
                <w:lang w:bidi="ar"/>
              </w:rPr>
              <w:t>P</w:t>
            </w:r>
            <w:r w:rsidRPr="00050531">
              <w:rPr>
                <w:rFonts w:ascii="Book Antiqua" w:eastAsia="Times New Roman" w:hAnsi="Book Antiqua" w:cs="Book Antiqua"/>
                <w:b/>
                <w:bCs/>
                <w:lang w:bidi="ar"/>
              </w:rPr>
              <w:t xml:space="preserve"> value</w:t>
            </w:r>
          </w:p>
        </w:tc>
      </w:tr>
      <w:tr w:rsidR="00050531" w:rsidRPr="00050531" w14:paraId="6966A09E" w14:textId="77777777" w:rsidTr="005A3E17">
        <w:trPr>
          <w:trHeight w:val="418"/>
        </w:trPr>
        <w:tc>
          <w:tcPr>
            <w:tcW w:w="1537" w:type="dxa"/>
            <w:tcBorders>
              <w:top w:val="single" w:sz="4" w:space="0" w:color="auto"/>
            </w:tcBorders>
          </w:tcPr>
          <w:p w14:paraId="65336F2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Score 1</w:t>
            </w:r>
          </w:p>
        </w:tc>
        <w:tc>
          <w:tcPr>
            <w:tcW w:w="2229" w:type="dxa"/>
            <w:tcBorders>
              <w:top w:val="single" w:sz="4" w:space="0" w:color="auto"/>
            </w:tcBorders>
          </w:tcPr>
          <w:p w14:paraId="013BE1B8"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13 (28%)</w:t>
            </w:r>
          </w:p>
        </w:tc>
        <w:tc>
          <w:tcPr>
            <w:tcW w:w="2229" w:type="dxa"/>
            <w:tcBorders>
              <w:top w:val="single" w:sz="4" w:space="0" w:color="auto"/>
            </w:tcBorders>
          </w:tcPr>
          <w:p w14:paraId="714F0C4F"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886" w:type="dxa"/>
            <w:tcBorders>
              <w:top w:val="single" w:sz="4" w:space="0" w:color="auto"/>
            </w:tcBorders>
          </w:tcPr>
          <w:p w14:paraId="009822F2"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580" w:type="dxa"/>
            <w:tcBorders>
              <w:top w:val="single" w:sz="4" w:space="0" w:color="auto"/>
            </w:tcBorders>
          </w:tcPr>
          <w:p w14:paraId="678160AC"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0B457F9C" w14:textId="77777777" w:rsidTr="005A3E17">
        <w:trPr>
          <w:trHeight w:val="406"/>
        </w:trPr>
        <w:tc>
          <w:tcPr>
            <w:tcW w:w="1537" w:type="dxa"/>
          </w:tcPr>
          <w:p w14:paraId="212CB58D"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Score 2</w:t>
            </w:r>
          </w:p>
        </w:tc>
        <w:tc>
          <w:tcPr>
            <w:tcW w:w="2229" w:type="dxa"/>
          </w:tcPr>
          <w:p w14:paraId="4B3DA821" w14:textId="55E05586"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8 (17%)</w:t>
            </w:r>
          </w:p>
        </w:tc>
        <w:tc>
          <w:tcPr>
            <w:tcW w:w="2229" w:type="dxa"/>
          </w:tcPr>
          <w:p w14:paraId="1767E5E3"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4 (8%)</w:t>
            </w:r>
          </w:p>
        </w:tc>
        <w:tc>
          <w:tcPr>
            <w:tcW w:w="1886" w:type="dxa"/>
          </w:tcPr>
          <w:p w14:paraId="07EAFE8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580" w:type="dxa"/>
          </w:tcPr>
          <w:p w14:paraId="5D3311FA"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309E21C4" w14:textId="77777777" w:rsidTr="005A3E17">
        <w:trPr>
          <w:trHeight w:val="418"/>
        </w:trPr>
        <w:tc>
          <w:tcPr>
            <w:tcW w:w="1537" w:type="dxa"/>
          </w:tcPr>
          <w:p w14:paraId="043D4AB5" w14:textId="77777777" w:rsidR="00050531" w:rsidRPr="00050531" w:rsidRDefault="00050531" w:rsidP="00050531">
            <w:pPr>
              <w:spacing w:line="360" w:lineRule="auto"/>
              <w:jc w:val="both"/>
              <w:rPr>
                <w:rFonts w:ascii="Book Antiqua" w:eastAsia="Times New Roman" w:hAnsi="Book Antiqua" w:cs="Book Antiqua"/>
                <w:color w:val="FF0000"/>
              </w:rPr>
            </w:pPr>
            <w:r w:rsidRPr="00050531">
              <w:rPr>
                <w:rFonts w:ascii="Book Antiqua" w:eastAsia="Times New Roman" w:hAnsi="Book Antiqua" w:cs="Book Antiqua"/>
                <w:lang w:bidi="ar"/>
              </w:rPr>
              <w:t>Score 3</w:t>
            </w:r>
          </w:p>
        </w:tc>
        <w:tc>
          <w:tcPr>
            <w:tcW w:w="2229" w:type="dxa"/>
          </w:tcPr>
          <w:p w14:paraId="3E67BCB9"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19 (40%)</w:t>
            </w:r>
          </w:p>
        </w:tc>
        <w:tc>
          <w:tcPr>
            <w:tcW w:w="2229" w:type="dxa"/>
          </w:tcPr>
          <w:p w14:paraId="2CBFDD2D"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15 (32%)</w:t>
            </w:r>
          </w:p>
        </w:tc>
        <w:tc>
          <w:tcPr>
            <w:tcW w:w="1886" w:type="dxa"/>
          </w:tcPr>
          <w:p w14:paraId="5794C443"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3 (6%)</w:t>
            </w:r>
          </w:p>
        </w:tc>
        <w:tc>
          <w:tcPr>
            <w:tcW w:w="1580" w:type="dxa"/>
          </w:tcPr>
          <w:p w14:paraId="013A3209"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3961B10B" w14:textId="77777777" w:rsidTr="005A3E17">
        <w:trPr>
          <w:trHeight w:val="418"/>
        </w:trPr>
        <w:tc>
          <w:tcPr>
            <w:tcW w:w="1537" w:type="dxa"/>
          </w:tcPr>
          <w:p w14:paraId="3D823345" w14:textId="77777777" w:rsidR="00050531" w:rsidRPr="00050531" w:rsidRDefault="00050531" w:rsidP="00050531">
            <w:pPr>
              <w:spacing w:line="360" w:lineRule="auto"/>
              <w:jc w:val="both"/>
              <w:rPr>
                <w:rFonts w:ascii="Book Antiqua" w:eastAsia="Times New Roman" w:hAnsi="Book Antiqua" w:cs="Book Antiqua"/>
                <w:color w:val="FF0000"/>
              </w:rPr>
            </w:pPr>
            <w:r w:rsidRPr="00050531">
              <w:rPr>
                <w:rFonts w:ascii="Book Antiqua" w:eastAsia="Times New Roman" w:hAnsi="Book Antiqua" w:cs="Book Antiqua"/>
                <w:lang w:bidi="ar"/>
              </w:rPr>
              <w:t>Score 4</w:t>
            </w:r>
          </w:p>
        </w:tc>
        <w:tc>
          <w:tcPr>
            <w:tcW w:w="2229" w:type="dxa"/>
          </w:tcPr>
          <w:p w14:paraId="46F5C5F4" w14:textId="1A3DD9A3"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7 (15%)</w:t>
            </w:r>
          </w:p>
        </w:tc>
        <w:tc>
          <w:tcPr>
            <w:tcW w:w="2229" w:type="dxa"/>
          </w:tcPr>
          <w:p w14:paraId="5DB808BE"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28 (60%)</w:t>
            </w:r>
          </w:p>
        </w:tc>
        <w:tc>
          <w:tcPr>
            <w:tcW w:w="1886" w:type="dxa"/>
          </w:tcPr>
          <w:p w14:paraId="7834387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12 (26%)</w:t>
            </w:r>
          </w:p>
        </w:tc>
        <w:tc>
          <w:tcPr>
            <w:tcW w:w="1580" w:type="dxa"/>
          </w:tcPr>
          <w:p w14:paraId="06670619"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403C5865" w14:textId="77777777" w:rsidTr="005A3E17">
        <w:trPr>
          <w:trHeight w:val="418"/>
        </w:trPr>
        <w:tc>
          <w:tcPr>
            <w:tcW w:w="1537" w:type="dxa"/>
          </w:tcPr>
          <w:p w14:paraId="73D1C32B"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Score 5</w:t>
            </w:r>
          </w:p>
        </w:tc>
        <w:tc>
          <w:tcPr>
            <w:tcW w:w="2229" w:type="dxa"/>
          </w:tcPr>
          <w:p w14:paraId="51393019"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2229" w:type="dxa"/>
          </w:tcPr>
          <w:p w14:paraId="19F70314"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0 (0%)</w:t>
            </w:r>
          </w:p>
        </w:tc>
        <w:tc>
          <w:tcPr>
            <w:tcW w:w="1886" w:type="dxa"/>
          </w:tcPr>
          <w:p w14:paraId="343DE17F"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32 (68%)</w:t>
            </w:r>
          </w:p>
        </w:tc>
        <w:tc>
          <w:tcPr>
            <w:tcW w:w="1580" w:type="dxa"/>
          </w:tcPr>
          <w:p w14:paraId="450086B3" w14:textId="77777777" w:rsidR="00050531" w:rsidRPr="00050531" w:rsidRDefault="00050531" w:rsidP="00050531">
            <w:pPr>
              <w:spacing w:line="360" w:lineRule="auto"/>
              <w:jc w:val="both"/>
              <w:rPr>
                <w:rFonts w:ascii="Book Antiqua" w:eastAsia="Times New Roman" w:hAnsi="Book Antiqua" w:cs="Book Antiqua"/>
              </w:rPr>
            </w:pPr>
          </w:p>
        </w:tc>
      </w:tr>
      <w:tr w:rsidR="00050531" w:rsidRPr="00050531" w14:paraId="3B3582D4" w14:textId="77777777" w:rsidTr="005A3E17">
        <w:trPr>
          <w:trHeight w:val="418"/>
        </w:trPr>
        <w:tc>
          <w:tcPr>
            <w:tcW w:w="1537" w:type="dxa"/>
            <w:tcBorders>
              <w:bottom w:val="single" w:sz="4" w:space="0" w:color="auto"/>
            </w:tcBorders>
          </w:tcPr>
          <w:p w14:paraId="6617EC96"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Clear</w:t>
            </w:r>
          </w:p>
        </w:tc>
        <w:tc>
          <w:tcPr>
            <w:tcW w:w="2229" w:type="dxa"/>
            <w:tcBorders>
              <w:bottom w:val="single" w:sz="4" w:space="0" w:color="auto"/>
            </w:tcBorders>
          </w:tcPr>
          <w:p w14:paraId="3EDC24C9" w14:textId="304C49F6"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7 (15%)</w:t>
            </w:r>
          </w:p>
        </w:tc>
        <w:tc>
          <w:tcPr>
            <w:tcW w:w="2229" w:type="dxa"/>
            <w:tcBorders>
              <w:bottom w:val="single" w:sz="4" w:space="0" w:color="auto"/>
            </w:tcBorders>
          </w:tcPr>
          <w:p w14:paraId="1E7C1B3F" w14:textId="77777777"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28 (60%)</w:t>
            </w:r>
          </w:p>
        </w:tc>
        <w:tc>
          <w:tcPr>
            <w:tcW w:w="1886" w:type="dxa"/>
            <w:tcBorders>
              <w:bottom w:val="single" w:sz="4" w:space="0" w:color="auto"/>
            </w:tcBorders>
          </w:tcPr>
          <w:p w14:paraId="1A2E0CC4" w14:textId="749AAD23"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44 (94%)</w:t>
            </w:r>
          </w:p>
        </w:tc>
        <w:tc>
          <w:tcPr>
            <w:tcW w:w="1580" w:type="dxa"/>
            <w:tcBorders>
              <w:bottom w:val="single" w:sz="4" w:space="0" w:color="auto"/>
            </w:tcBorders>
          </w:tcPr>
          <w:p w14:paraId="73AC7C9D" w14:textId="11C1C3C1" w:rsidR="00050531" w:rsidRPr="00050531" w:rsidRDefault="00050531" w:rsidP="00050531">
            <w:pPr>
              <w:spacing w:line="360" w:lineRule="auto"/>
              <w:jc w:val="both"/>
              <w:rPr>
                <w:rFonts w:ascii="Book Antiqua" w:eastAsia="Times New Roman" w:hAnsi="Book Antiqua" w:cs="Book Antiqua"/>
              </w:rPr>
            </w:pPr>
            <w:r w:rsidRPr="00050531">
              <w:rPr>
                <w:rFonts w:ascii="Book Antiqua" w:eastAsia="Times New Roman" w:hAnsi="Book Antiqua" w:cs="Book Antiqua"/>
                <w:lang w:bidi="ar"/>
              </w:rPr>
              <w:t>&lt;</w:t>
            </w:r>
            <w:r>
              <w:rPr>
                <w:rFonts w:ascii="Book Antiqua" w:eastAsia="Times New Roman" w:hAnsi="Book Antiqua" w:cs="Book Antiqua"/>
                <w:lang w:bidi="ar"/>
              </w:rPr>
              <w:t xml:space="preserve"> </w:t>
            </w:r>
            <w:r w:rsidRPr="00050531">
              <w:rPr>
                <w:rFonts w:ascii="Book Antiqua" w:eastAsia="Times New Roman" w:hAnsi="Book Antiqua" w:cs="Book Antiqua"/>
                <w:lang w:bidi="ar"/>
              </w:rPr>
              <w:t>0.001</w:t>
            </w:r>
          </w:p>
        </w:tc>
      </w:tr>
    </w:tbl>
    <w:p w14:paraId="0A4399F5" w14:textId="77777777" w:rsidR="00651552" w:rsidRDefault="00651552">
      <w:pPr>
        <w:spacing w:line="360" w:lineRule="auto"/>
        <w:jc w:val="both"/>
        <w:rPr>
          <w:lang w:eastAsia="zh-CN"/>
        </w:rPr>
      </w:pPr>
    </w:p>
    <w:p w14:paraId="27D48784" w14:textId="77777777" w:rsidR="005A3E17" w:rsidRDefault="005A3E17">
      <w:pPr>
        <w:spacing w:line="360" w:lineRule="auto"/>
        <w:jc w:val="both"/>
        <w:rPr>
          <w:lang w:eastAsia="zh-CN"/>
        </w:rPr>
      </w:pPr>
    </w:p>
    <w:p w14:paraId="2FC60F59" w14:textId="77777777" w:rsidR="005A3E17" w:rsidRDefault="005A3E17">
      <w:pPr>
        <w:spacing w:line="360" w:lineRule="auto"/>
        <w:jc w:val="both"/>
        <w:rPr>
          <w:lang w:eastAsia="zh-CN"/>
        </w:rPr>
        <w:sectPr w:rsidR="005A3E17">
          <w:pgSz w:w="12240" w:h="15840"/>
          <w:pgMar w:top="1440" w:right="1440" w:bottom="1440" w:left="1440" w:header="720" w:footer="720" w:gutter="0"/>
          <w:cols w:space="720"/>
          <w:docGrid w:linePitch="360"/>
        </w:sectPr>
      </w:pPr>
    </w:p>
    <w:p w14:paraId="200FE0FD" w14:textId="77777777" w:rsidR="000763FE" w:rsidRPr="00651552" w:rsidRDefault="000763FE" w:rsidP="000763FE">
      <w:pPr>
        <w:spacing w:line="360" w:lineRule="auto"/>
        <w:jc w:val="both"/>
        <w:rPr>
          <w:b/>
          <w:bCs/>
        </w:rPr>
      </w:pPr>
      <w:r w:rsidRPr="00651552">
        <w:rPr>
          <w:rFonts w:ascii="Book Antiqua" w:eastAsia="等线" w:hAnsi="Book Antiqua" w:cs="Book Antiqua"/>
          <w:b/>
          <w:bCs/>
        </w:rPr>
        <w:t>Table 3 Biliary cleanliness before and after saline irrigation, assessed by logistic regression analysis</w:t>
      </w:r>
    </w:p>
    <w:tbl>
      <w:tblPr>
        <w:tblW w:w="5000" w:type="pct"/>
        <w:tblLayout w:type="fixed"/>
        <w:tblLook w:val="04A0" w:firstRow="1" w:lastRow="0" w:firstColumn="1" w:lastColumn="0" w:noHBand="0" w:noVBand="1"/>
      </w:tblPr>
      <w:tblGrid>
        <w:gridCol w:w="2005"/>
        <w:gridCol w:w="722"/>
        <w:gridCol w:w="1521"/>
        <w:gridCol w:w="851"/>
        <w:gridCol w:w="1569"/>
        <w:gridCol w:w="865"/>
        <w:gridCol w:w="754"/>
        <w:gridCol w:w="1585"/>
        <w:gridCol w:w="834"/>
        <w:gridCol w:w="1585"/>
        <w:gridCol w:w="885"/>
      </w:tblGrid>
      <w:tr w:rsidR="000763FE" w:rsidRPr="00651552" w14:paraId="486F3F92" w14:textId="77777777" w:rsidTr="00AE4090">
        <w:tc>
          <w:tcPr>
            <w:tcW w:w="2005" w:type="dxa"/>
            <w:tcBorders>
              <w:top w:val="single" w:sz="4" w:space="0" w:color="auto"/>
              <w:bottom w:val="single" w:sz="4" w:space="0" w:color="auto"/>
            </w:tcBorders>
          </w:tcPr>
          <w:p w14:paraId="1C37197D" w14:textId="77777777" w:rsidR="000763FE" w:rsidRPr="00651552" w:rsidRDefault="000763FE" w:rsidP="00AE4090">
            <w:pPr>
              <w:spacing w:line="360" w:lineRule="auto"/>
              <w:jc w:val="both"/>
              <w:rPr>
                <w:rFonts w:ascii="Book Antiqua" w:hAnsi="Book Antiqua" w:cs="Book Antiqua"/>
              </w:rPr>
            </w:pPr>
          </w:p>
        </w:tc>
        <w:tc>
          <w:tcPr>
            <w:tcW w:w="722" w:type="dxa"/>
            <w:tcBorders>
              <w:top w:val="single" w:sz="4" w:space="0" w:color="auto"/>
              <w:bottom w:val="single" w:sz="4" w:space="0" w:color="auto"/>
            </w:tcBorders>
          </w:tcPr>
          <w:p w14:paraId="08D98025" w14:textId="77777777" w:rsidR="000763FE" w:rsidRPr="00651552" w:rsidRDefault="000763FE" w:rsidP="00AE4090">
            <w:pPr>
              <w:spacing w:line="360" w:lineRule="auto"/>
              <w:jc w:val="both"/>
              <w:rPr>
                <w:rFonts w:ascii="Book Antiqua" w:hAnsi="Book Antiqua" w:cs="Book Antiqua"/>
              </w:rPr>
            </w:pPr>
          </w:p>
        </w:tc>
        <w:tc>
          <w:tcPr>
            <w:tcW w:w="4806" w:type="dxa"/>
            <w:gridSpan w:val="4"/>
            <w:tcBorders>
              <w:top w:val="single" w:sz="4" w:space="0" w:color="auto"/>
              <w:bottom w:val="single" w:sz="4" w:space="0" w:color="auto"/>
            </w:tcBorders>
          </w:tcPr>
          <w:p w14:paraId="1B15B39B" w14:textId="77777777" w:rsidR="000763FE" w:rsidRPr="00651552" w:rsidRDefault="000763FE" w:rsidP="00AE4090">
            <w:pPr>
              <w:spacing w:line="360" w:lineRule="auto"/>
              <w:jc w:val="both"/>
              <w:rPr>
                <w:rFonts w:ascii="Book Antiqua" w:hAnsi="Book Antiqua" w:cs="Book Antiqua"/>
              </w:rPr>
            </w:pPr>
            <w:r w:rsidRPr="00651552">
              <w:rPr>
                <w:rFonts w:ascii="Book Antiqua" w:eastAsia="等线" w:hAnsi="Book Antiqua" w:cs="Book Antiqua"/>
                <w:b/>
                <w:bCs/>
              </w:rPr>
              <w:t>Residual massive stones (score =</w:t>
            </w:r>
            <w:r>
              <w:rPr>
                <w:rFonts w:ascii="Book Antiqua" w:eastAsia="等线" w:hAnsi="Book Antiqua" w:cs="Book Antiqua"/>
                <w:b/>
                <w:bCs/>
              </w:rPr>
              <w:t xml:space="preserve"> </w:t>
            </w:r>
            <w:r w:rsidRPr="00651552">
              <w:rPr>
                <w:rFonts w:ascii="Book Antiqua" w:eastAsia="等线" w:hAnsi="Book Antiqua" w:cs="Book Antiqua"/>
                <w:b/>
                <w:bCs/>
              </w:rPr>
              <w:t>1) before saline irrigation</w:t>
            </w:r>
          </w:p>
        </w:tc>
        <w:tc>
          <w:tcPr>
            <w:tcW w:w="754" w:type="dxa"/>
            <w:tcBorders>
              <w:top w:val="single" w:sz="4" w:space="0" w:color="auto"/>
              <w:bottom w:val="single" w:sz="4" w:space="0" w:color="auto"/>
            </w:tcBorders>
          </w:tcPr>
          <w:p w14:paraId="2A980293" w14:textId="77777777" w:rsidR="000763FE" w:rsidRPr="00651552" w:rsidRDefault="000763FE" w:rsidP="00AE4090">
            <w:pPr>
              <w:spacing w:line="360" w:lineRule="auto"/>
              <w:jc w:val="both"/>
              <w:rPr>
                <w:rFonts w:ascii="Book Antiqua" w:hAnsi="Book Antiqua" w:cs="Book Antiqua"/>
              </w:rPr>
            </w:pPr>
          </w:p>
        </w:tc>
        <w:tc>
          <w:tcPr>
            <w:tcW w:w="4889" w:type="dxa"/>
            <w:gridSpan w:val="4"/>
            <w:tcBorders>
              <w:top w:val="single" w:sz="4" w:space="0" w:color="auto"/>
              <w:bottom w:val="single" w:sz="4" w:space="0" w:color="auto"/>
            </w:tcBorders>
          </w:tcPr>
          <w:p w14:paraId="24A77CE6" w14:textId="77777777" w:rsidR="000763FE" w:rsidRPr="00651552" w:rsidRDefault="000763FE" w:rsidP="00AE4090">
            <w:pPr>
              <w:spacing w:line="360" w:lineRule="auto"/>
              <w:jc w:val="both"/>
              <w:rPr>
                <w:rFonts w:ascii="Book Antiqua" w:hAnsi="Book Antiqua" w:cs="Book Antiqua"/>
              </w:rPr>
            </w:pPr>
            <w:r w:rsidRPr="00231C7A">
              <w:rPr>
                <w:rFonts w:ascii="Book Antiqua" w:eastAsia="等线" w:hAnsi="Book Antiqua" w:cs="Book Antiqua"/>
                <w:b/>
                <w:bCs/>
              </w:rPr>
              <w:t>Biliary clearance (score</w:t>
            </w:r>
            <w:r>
              <w:rPr>
                <w:rFonts w:ascii="Book Antiqua" w:eastAsia="等线" w:hAnsi="Book Antiqua" w:cs="Book Antiqua"/>
                <w:b/>
                <w:bCs/>
              </w:rPr>
              <w:t xml:space="preserve"> </w:t>
            </w:r>
            <w:r w:rsidRPr="00231C7A">
              <w:rPr>
                <w:rFonts w:ascii="Book Antiqua" w:eastAsia="等线" w:hAnsi="Book Antiqua" w:cs="Book Antiqua"/>
                <w:b/>
                <w:bCs/>
              </w:rPr>
              <w:t>=</w:t>
            </w:r>
            <w:r>
              <w:rPr>
                <w:rFonts w:ascii="Book Antiqua" w:eastAsia="等线" w:hAnsi="Book Antiqua" w:cs="Book Antiqua"/>
                <w:b/>
                <w:bCs/>
              </w:rPr>
              <w:t xml:space="preserve"> </w:t>
            </w:r>
            <w:r w:rsidRPr="00231C7A">
              <w:rPr>
                <w:rFonts w:ascii="Book Antiqua" w:eastAsia="等线" w:hAnsi="Book Antiqua" w:cs="Book Antiqua"/>
                <w:b/>
                <w:bCs/>
              </w:rPr>
              <w:t>5) after 100 m</w:t>
            </w:r>
            <w:r>
              <w:rPr>
                <w:rFonts w:ascii="Book Antiqua" w:eastAsia="等线" w:hAnsi="Book Antiqua" w:cs="Book Antiqua"/>
                <w:b/>
                <w:bCs/>
              </w:rPr>
              <w:t>L</w:t>
            </w:r>
            <w:r w:rsidRPr="00231C7A">
              <w:rPr>
                <w:rFonts w:ascii="Book Antiqua" w:eastAsia="等线" w:hAnsi="Book Antiqua" w:cs="Book Antiqua"/>
                <w:b/>
                <w:bCs/>
              </w:rPr>
              <w:t xml:space="preserve"> saline irrigation</w:t>
            </w:r>
          </w:p>
        </w:tc>
      </w:tr>
      <w:tr w:rsidR="000763FE" w:rsidRPr="00651552" w14:paraId="11EFB19E" w14:textId="77777777" w:rsidTr="00AE4090">
        <w:tc>
          <w:tcPr>
            <w:tcW w:w="2005" w:type="dxa"/>
            <w:tcBorders>
              <w:top w:val="single" w:sz="4" w:space="0" w:color="auto"/>
              <w:bottom w:val="single" w:sz="4" w:space="0" w:color="auto"/>
            </w:tcBorders>
          </w:tcPr>
          <w:p w14:paraId="6EE6B0D5" w14:textId="77777777" w:rsidR="000763FE" w:rsidRPr="00651552" w:rsidRDefault="000763FE" w:rsidP="00AE4090">
            <w:pPr>
              <w:spacing w:line="360" w:lineRule="auto"/>
              <w:jc w:val="both"/>
              <w:rPr>
                <w:rFonts w:ascii="Book Antiqua" w:hAnsi="Book Antiqua" w:cs="Book Antiqua"/>
              </w:rPr>
            </w:pPr>
          </w:p>
        </w:tc>
        <w:tc>
          <w:tcPr>
            <w:tcW w:w="722" w:type="dxa"/>
            <w:tcBorders>
              <w:top w:val="single" w:sz="4" w:space="0" w:color="auto"/>
              <w:bottom w:val="single" w:sz="4" w:space="0" w:color="auto"/>
            </w:tcBorders>
          </w:tcPr>
          <w:p w14:paraId="231AD1B1" w14:textId="77777777" w:rsidR="000763FE" w:rsidRPr="00651552" w:rsidRDefault="000763FE" w:rsidP="00AE4090">
            <w:pPr>
              <w:spacing w:line="360" w:lineRule="auto"/>
              <w:jc w:val="both"/>
              <w:rPr>
                <w:rFonts w:ascii="Book Antiqua" w:hAnsi="Book Antiqua" w:cs="Book Antiqua"/>
              </w:rPr>
            </w:pPr>
            <w:r w:rsidRPr="00CB12E4">
              <w:rPr>
                <w:rFonts w:ascii="Book Antiqua" w:hAnsi="Book Antiqua" w:cs="Book Antiqua"/>
                <w:b/>
                <w:bCs/>
                <w:i/>
                <w:iCs/>
              </w:rPr>
              <w:t>n</w:t>
            </w:r>
            <w:r w:rsidRPr="00651552">
              <w:rPr>
                <w:rFonts w:ascii="Book Antiqua" w:hAnsi="Book Antiqua" w:cs="Book Antiqua"/>
                <w:b/>
                <w:bCs/>
              </w:rPr>
              <w:t>/N</w:t>
            </w:r>
          </w:p>
        </w:tc>
        <w:tc>
          <w:tcPr>
            <w:tcW w:w="1521" w:type="dxa"/>
            <w:tcBorders>
              <w:top w:val="single" w:sz="4" w:space="0" w:color="auto"/>
              <w:bottom w:val="single" w:sz="4" w:space="0" w:color="auto"/>
            </w:tcBorders>
          </w:tcPr>
          <w:p w14:paraId="56EB45F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rPr>
              <w:t>Univariable analysis</w:t>
            </w:r>
          </w:p>
        </w:tc>
        <w:tc>
          <w:tcPr>
            <w:tcW w:w="851" w:type="dxa"/>
            <w:tcBorders>
              <w:top w:val="single" w:sz="4" w:space="0" w:color="auto"/>
              <w:bottom w:val="single" w:sz="4" w:space="0" w:color="auto"/>
            </w:tcBorders>
          </w:tcPr>
          <w:p w14:paraId="1AE73C2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rPr>
              <w:t>Multivariable analysis</w:t>
            </w:r>
          </w:p>
        </w:tc>
        <w:tc>
          <w:tcPr>
            <w:tcW w:w="1569" w:type="dxa"/>
            <w:tcBorders>
              <w:top w:val="single" w:sz="4" w:space="0" w:color="auto"/>
              <w:bottom w:val="single" w:sz="4" w:space="0" w:color="auto"/>
            </w:tcBorders>
          </w:tcPr>
          <w:p w14:paraId="33FBFCA3" w14:textId="77777777" w:rsidR="000763FE" w:rsidRPr="00651552" w:rsidRDefault="000763FE" w:rsidP="00AE4090">
            <w:pPr>
              <w:spacing w:line="360" w:lineRule="auto"/>
              <w:jc w:val="both"/>
              <w:rPr>
                <w:rFonts w:ascii="Book Antiqua" w:hAnsi="Book Antiqua" w:cs="Book Antiqua"/>
              </w:rPr>
            </w:pPr>
            <w:r w:rsidRPr="00CB12E4">
              <w:rPr>
                <w:rFonts w:ascii="Book Antiqua" w:hAnsi="Book Antiqua" w:cs="Book Antiqua"/>
                <w:b/>
                <w:bCs/>
                <w:i/>
                <w:iCs/>
              </w:rPr>
              <w:t>n</w:t>
            </w:r>
            <w:r w:rsidRPr="00651552">
              <w:rPr>
                <w:rFonts w:ascii="Book Antiqua" w:hAnsi="Book Antiqua" w:cs="Book Antiqua"/>
                <w:b/>
                <w:bCs/>
              </w:rPr>
              <w:t>/N</w:t>
            </w:r>
          </w:p>
        </w:tc>
        <w:tc>
          <w:tcPr>
            <w:tcW w:w="865" w:type="dxa"/>
            <w:tcBorders>
              <w:top w:val="single" w:sz="4" w:space="0" w:color="auto"/>
              <w:bottom w:val="single" w:sz="4" w:space="0" w:color="auto"/>
            </w:tcBorders>
          </w:tcPr>
          <w:p w14:paraId="6517C9D6" w14:textId="77777777" w:rsidR="000763FE" w:rsidRPr="00651552" w:rsidRDefault="000763FE" w:rsidP="00AE4090">
            <w:pPr>
              <w:spacing w:line="360" w:lineRule="auto"/>
              <w:jc w:val="both"/>
              <w:rPr>
                <w:rFonts w:ascii="Book Antiqua" w:hAnsi="Book Antiqua" w:cs="Book Antiqua"/>
              </w:rPr>
            </w:pPr>
            <w:r w:rsidRPr="00231C7A">
              <w:rPr>
                <w:rFonts w:ascii="Book Antiqua" w:eastAsia="等线" w:hAnsi="Book Antiqua" w:cs="Book Antiqua"/>
                <w:b/>
                <w:bCs/>
              </w:rPr>
              <w:t>Univariable analysis</w:t>
            </w:r>
          </w:p>
        </w:tc>
        <w:tc>
          <w:tcPr>
            <w:tcW w:w="754" w:type="dxa"/>
            <w:tcBorders>
              <w:top w:val="single" w:sz="4" w:space="0" w:color="auto"/>
              <w:bottom w:val="single" w:sz="4" w:space="0" w:color="auto"/>
            </w:tcBorders>
          </w:tcPr>
          <w:p w14:paraId="5CA701AA" w14:textId="77777777" w:rsidR="000763FE" w:rsidRPr="00651552" w:rsidRDefault="000763FE" w:rsidP="00AE4090">
            <w:pPr>
              <w:spacing w:line="360" w:lineRule="auto"/>
              <w:jc w:val="both"/>
              <w:rPr>
                <w:rFonts w:ascii="Book Antiqua" w:hAnsi="Book Antiqua" w:cs="Book Antiqua"/>
              </w:rPr>
            </w:pPr>
            <w:r w:rsidRPr="00231C7A">
              <w:rPr>
                <w:rFonts w:ascii="Book Antiqua" w:eastAsia="等线" w:hAnsi="Book Antiqua" w:cs="Book Antiqua"/>
                <w:b/>
                <w:bCs/>
              </w:rPr>
              <w:t>Multivariable analysis</w:t>
            </w:r>
          </w:p>
        </w:tc>
        <w:tc>
          <w:tcPr>
            <w:tcW w:w="1585" w:type="dxa"/>
            <w:tcBorders>
              <w:top w:val="single" w:sz="4" w:space="0" w:color="auto"/>
              <w:bottom w:val="single" w:sz="4" w:space="0" w:color="auto"/>
            </w:tcBorders>
          </w:tcPr>
          <w:p w14:paraId="0DF7B851" w14:textId="77777777" w:rsidR="000763FE" w:rsidRPr="00651552" w:rsidRDefault="000763FE" w:rsidP="00AE4090">
            <w:pPr>
              <w:spacing w:line="360" w:lineRule="auto"/>
              <w:jc w:val="both"/>
              <w:rPr>
                <w:rFonts w:ascii="Book Antiqua" w:hAnsi="Book Antiqua" w:cs="Book Antiqua"/>
              </w:rPr>
            </w:pPr>
          </w:p>
        </w:tc>
        <w:tc>
          <w:tcPr>
            <w:tcW w:w="834" w:type="dxa"/>
            <w:tcBorders>
              <w:top w:val="single" w:sz="4" w:space="0" w:color="auto"/>
              <w:bottom w:val="single" w:sz="4" w:space="0" w:color="auto"/>
            </w:tcBorders>
          </w:tcPr>
          <w:p w14:paraId="7366C1EE" w14:textId="77777777" w:rsidR="000763FE" w:rsidRPr="00651552" w:rsidRDefault="000763FE" w:rsidP="00AE4090">
            <w:pPr>
              <w:spacing w:line="360" w:lineRule="auto"/>
              <w:jc w:val="both"/>
              <w:rPr>
                <w:rFonts w:ascii="Book Antiqua" w:hAnsi="Book Antiqua" w:cs="Book Antiqua"/>
              </w:rPr>
            </w:pPr>
          </w:p>
        </w:tc>
        <w:tc>
          <w:tcPr>
            <w:tcW w:w="1585" w:type="dxa"/>
            <w:tcBorders>
              <w:top w:val="single" w:sz="4" w:space="0" w:color="auto"/>
              <w:bottom w:val="single" w:sz="4" w:space="0" w:color="auto"/>
            </w:tcBorders>
          </w:tcPr>
          <w:p w14:paraId="482AC4BE" w14:textId="77777777" w:rsidR="000763FE" w:rsidRPr="00651552" w:rsidRDefault="000763FE" w:rsidP="00AE4090">
            <w:pPr>
              <w:spacing w:line="360" w:lineRule="auto"/>
              <w:jc w:val="both"/>
              <w:rPr>
                <w:rFonts w:ascii="Book Antiqua" w:hAnsi="Book Antiqua" w:cs="Book Antiqua"/>
              </w:rPr>
            </w:pPr>
          </w:p>
        </w:tc>
        <w:tc>
          <w:tcPr>
            <w:tcW w:w="885" w:type="dxa"/>
            <w:tcBorders>
              <w:top w:val="single" w:sz="4" w:space="0" w:color="auto"/>
              <w:bottom w:val="single" w:sz="4" w:space="0" w:color="auto"/>
            </w:tcBorders>
          </w:tcPr>
          <w:p w14:paraId="2BCA7B7A" w14:textId="77777777" w:rsidR="000763FE" w:rsidRPr="00651552" w:rsidRDefault="000763FE" w:rsidP="00AE4090">
            <w:pPr>
              <w:spacing w:line="360" w:lineRule="auto"/>
              <w:jc w:val="both"/>
              <w:rPr>
                <w:rFonts w:ascii="Book Antiqua" w:hAnsi="Book Antiqua" w:cs="Book Antiqua"/>
              </w:rPr>
            </w:pPr>
          </w:p>
        </w:tc>
      </w:tr>
      <w:tr w:rsidR="000763FE" w:rsidRPr="00651552" w14:paraId="35722D34" w14:textId="77777777" w:rsidTr="00AE4090">
        <w:tc>
          <w:tcPr>
            <w:tcW w:w="2005" w:type="dxa"/>
            <w:tcBorders>
              <w:top w:val="single" w:sz="4" w:space="0" w:color="auto"/>
              <w:bottom w:val="single" w:sz="4" w:space="0" w:color="auto"/>
            </w:tcBorders>
          </w:tcPr>
          <w:p w14:paraId="337DBA03" w14:textId="77777777" w:rsidR="000763FE" w:rsidRPr="00651552" w:rsidRDefault="000763FE" w:rsidP="00AE4090">
            <w:pPr>
              <w:spacing w:line="360" w:lineRule="auto"/>
              <w:jc w:val="both"/>
              <w:rPr>
                <w:rFonts w:ascii="Book Antiqua" w:hAnsi="Book Antiqua" w:cs="Book Antiqua"/>
              </w:rPr>
            </w:pPr>
          </w:p>
        </w:tc>
        <w:tc>
          <w:tcPr>
            <w:tcW w:w="722" w:type="dxa"/>
            <w:tcBorders>
              <w:top w:val="single" w:sz="4" w:space="0" w:color="auto"/>
              <w:bottom w:val="single" w:sz="4" w:space="0" w:color="auto"/>
            </w:tcBorders>
          </w:tcPr>
          <w:p w14:paraId="7955E718" w14:textId="77777777" w:rsidR="000763FE" w:rsidRPr="00651552" w:rsidRDefault="000763FE" w:rsidP="00AE4090">
            <w:pPr>
              <w:spacing w:line="360" w:lineRule="auto"/>
              <w:jc w:val="both"/>
              <w:rPr>
                <w:rFonts w:ascii="Book Antiqua" w:hAnsi="Book Antiqua" w:cs="Book Antiqua"/>
              </w:rPr>
            </w:pPr>
          </w:p>
        </w:tc>
        <w:tc>
          <w:tcPr>
            <w:tcW w:w="1521" w:type="dxa"/>
            <w:tcBorders>
              <w:top w:val="single" w:sz="4" w:space="0" w:color="auto"/>
              <w:bottom w:val="single" w:sz="4" w:space="0" w:color="auto"/>
            </w:tcBorders>
          </w:tcPr>
          <w:p w14:paraId="6F8F740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rPr>
              <w:t>OR (95%CI)</w:t>
            </w:r>
          </w:p>
        </w:tc>
        <w:tc>
          <w:tcPr>
            <w:tcW w:w="851" w:type="dxa"/>
            <w:tcBorders>
              <w:top w:val="single" w:sz="4" w:space="0" w:color="auto"/>
              <w:bottom w:val="single" w:sz="4" w:space="0" w:color="auto"/>
            </w:tcBorders>
          </w:tcPr>
          <w:p w14:paraId="6D6361E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i/>
                <w:iCs/>
              </w:rPr>
              <w:t>P</w:t>
            </w:r>
            <w:r w:rsidRPr="00651552">
              <w:rPr>
                <w:rFonts w:ascii="Book Antiqua" w:hAnsi="Book Antiqua" w:cs="Book Antiqua"/>
                <w:b/>
                <w:bCs/>
              </w:rPr>
              <w:t xml:space="preserve"> value</w:t>
            </w:r>
          </w:p>
        </w:tc>
        <w:tc>
          <w:tcPr>
            <w:tcW w:w="1569" w:type="dxa"/>
            <w:tcBorders>
              <w:top w:val="single" w:sz="4" w:space="0" w:color="auto"/>
              <w:bottom w:val="single" w:sz="4" w:space="0" w:color="auto"/>
            </w:tcBorders>
          </w:tcPr>
          <w:p w14:paraId="18AF8C4C"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rPr>
              <w:t>OR (95%CI)</w:t>
            </w:r>
          </w:p>
        </w:tc>
        <w:tc>
          <w:tcPr>
            <w:tcW w:w="865" w:type="dxa"/>
            <w:tcBorders>
              <w:top w:val="single" w:sz="4" w:space="0" w:color="auto"/>
              <w:bottom w:val="single" w:sz="4" w:space="0" w:color="auto"/>
            </w:tcBorders>
          </w:tcPr>
          <w:p w14:paraId="21A60E10"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i/>
                <w:iCs/>
              </w:rPr>
              <w:t>P</w:t>
            </w:r>
            <w:r w:rsidRPr="00651552">
              <w:rPr>
                <w:rFonts w:ascii="Book Antiqua" w:hAnsi="Book Antiqua" w:cs="Book Antiqua"/>
                <w:b/>
                <w:bCs/>
              </w:rPr>
              <w:t xml:space="preserve"> value</w:t>
            </w:r>
          </w:p>
        </w:tc>
        <w:tc>
          <w:tcPr>
            <w:tcW w:w="754" w:type="dxa"/>
            <w:tcBorders>
              <w:top w:val="single" w:sz="4" w:space="0" w:color="auto"/>
              <w:bottom w:val="single" w:sz="4" w:space="0" w:color="auto"/>
            </w:tcBorders>
          </w:tcPr>
          <w:p w14:paraId="7A76361A" w14:textId="77777777" w:rsidR="000763FE" w:rsidRPr="00651552" w:rsidRDefault="000763FE" w:rsidP="00AE4090">
            <w:pPr>
              <w:spacing w:line="360" w:lineRule="auto"/>
              <w:jc w:val="both"/>
              <w:rPr>
                <w:rFonts w:ascii="Book Antiqua" w:hAnsi="Book Antiqua" w:cs="Book Antiqua"/>
              </w:rPr>
            </w:pPr>
          </w:p>
        </w:tc>
        <w:tc>
          <w:tcPr>
            <w:tcW w:w="1585" w:type="dxa"/>
            <w:tcBorders>
              <w:top w:val="single" w:sz="4" w:space="0" w:color="auto"/>
              <w:bottom w:val="single" w:sz="4" w:space="0" w:color="auto"/>
            </w:tcBorders>
          </w:tcPr>
          <w:p w14:paraId="24068FC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rPr>
              <w:t>OR (95%CI)</w:t>
            </w:r>
          </w:p>
        </w:tc>
        <w:tc>
          <w:tcPr>
            <w:tcW w:w="834" w:type="dxa"/>
            <w:tcBorders>
              <w:top w:val="single" w:sz="4" w:space="0" w:color="auto"/>
              <w:bottom w:val="single" w:sz="4" w:space="0" w:color="auto"/>
            </w:tcBorders>
          </w:tcPr>
          <w:p w14:paraId="2AC6F41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i/>
                <w:iCs/>
              </w:rPr>
              <w:t xml:space="preserve">P </w:t>
            </w:r>
            <w:r w:rsidRPr="00651552">
              <w:rPr>
                <w:rFonts w:ascii="Book Antiqua" w:hAnsi="Book Antiqua" w:cs="Book Antiqua"/>
                <w:b/>
                <w:bCs/>
              </w:rPr>
              <w:t>value</w:t>
            </w:r>
          </w:p>
        </w:tc>
        <w:tc>
          <w:tcPr>
            <w:tcW w:w="1585" w:type="dxa"/>
            <w:tcBorders>
              <w:top w:val="single" w:sz="4" w:space="0" w:color="auto"/>
              <w:bottom w:val="single" w:sz="4" w:space="0" w:color="auto"/>
            </w:tcBorders>
          </w:tcPr>
          <w:p w14:paraId="2D8F5A5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rPr>
              <w:t>OR (95%CI)</w:t>
            </w:r>
          </w:p>
        </w:tc>
        <w:tc>
          <w:tcPr>
            <w:tcW w:w="885" w:type="dxa"/>
            <w:tcBorders>
              <w:top w:val="single" w:sz="4" w:space="0" w:color="auto"/>
              <w:bottom w:val="single" w:sz="4" w:space="0" w:color="auto"/>
            </w:tcBorders>
          </w:tcPr>
          <w:p w14:paraId="6F8AA89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b/>
                <w:bCs/>
                <w:i/>
                <w:iCs/>
              </w:rPr>
              <w:t>P</w:t>
            </w:r>
            <w:r w:rsidRPr="00651552">
              <w:rPr>
                <w:rFonts w:ascii="Book Antiqua" w:hAnsi="Book Antiqua" w:cs="Book Antiqua"/>
                <w:b/>
                <w:bCs/>
              </w:rPr>
              <w:t xml:space="preserve"> value</w:t>
            </w:r>
          </w:p>
        </w:tc>
      </w:tr>
      <w:tr w:rsidR="000763FE" w:rsidRPr="00651552" w14:paraId="2F4D96DF" w14:textId="77777777" w:rsidTr="00AE4090">
        <w:tc>
          <w:tcPr>
            <w:tcW w:w="2005" w:type="dxa"/>
            <w:tcBorders>
              <w:top w:val="single" w:sz="4" w:space="0" w:color="auto"/>
            </w:tcBorders>
          </w:tcPr>
          <w:p w14:paraId="783CEBE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Age</w:t>
            </w:r>
          </w:p>
        </w:tc>
        <w:tc>
          <w:tcPr>
            <w:tcW w:w="722" w:type="dxa"/>
            <w:tcBorders>
              <w:top w:val="single" w:sz="4" w:space="0" w:color="auto"/>
            </w:tcBorders>
          </w:tcPr>
          <w:p w14:paraId="54329F62" w14:textId="77777777" w:rsidR="000763FE" w:rsidRPr="00651552" w:rsidRDefault="000763FE" w:rsidP="00AE4090">
            <w:pPr>
              <w:spacing w:line="360" w:lineRule="auto"/>
              <w:jc w:val="both"/>
              <w:rPr>
                <w:rFonts w:ascii="Book Antiqua" w:hAnsi="Book Antiqua" w:cs="Book Antiqua"/>
              </w:rPr>
            </w:pPr>
          </w:p>
        </w:tc>
        <w:tc>
          <w:tcPr>
            <w:tcW w:w="1521" w:type="dxa"/>
            <w:tcBorders>
              <w:top w:val="single" w:sz="4" w:space="0" w:color="auto"/>
            </w:tcBorders>
          </w:tcPr>
          <w:p w14:paraId="351961B9" w14:textId="77777777" w:rsidR="000763FE" w:rsidRPr="00651552" w:rsidRDefault="000763FE" w:rsidP="00AE4090">
            <w:pPr>
              <w:spacing w:line="360" w:lineRule="auto"/>
              <w:jc w:val="both"/>
              <w:rPr>
                <w:rFonts w:ascii="Book Antiqua" w:hAnsi="Book Antiqua" w:cs="Book Antiqua"/>
              </w:rPr>
            </w:pPr>
          </w:p>
        </w:tc>
        <w:tc>
          <w:tcPr>
            <w:tcW w:w="851" w:type="dxa"/>
            <w:tcBorders>
              <w:top w:val="single" w:sz="4" w:space="0" w:color="auto"/>
            </w:tcBorders>
          </w:tcPr>
          <w:p w14:paraId="29C6B7FF" w14:textId="77777777" w:rsidR="000763FE" w:rsidRPr="00651552" w:rsidRDefault="000763FE" w:rsidP="00AE4090">
            <w:pPr>
              <w:spacing w:line="360" w:lineRule="auto"/>
              <w:jc w:val="both"/>
              <w:rPr>
                <w:rFonts w:ascii="Book Antiqua" w:hAnsi="Book Antiqua" w:cs="Book Antiqua"/>
              </w:rPr>
            </w:pPr>
          </w:p>
        </w:tc>
        <w:tc>
          <w:tcPr>
            <w:tcW w:w="1569" w:type="dxa"/>
            <w:tcBorders>
              <w:top w:val="single" w:sz="4" w:space="0" w:color="auto"/>
            </w:tcBorders>
          </w:tcPr>
          <w:p w14:paraId="478D778B" w14:textId="77777777" w:rsidR="000763FE" w:rsidRPr="00651552" w:rsidRDefault="000763FE" w:rsidP="00AE4090">
            <w:pPr>
              <w:spacing w:line="360" w:lineRule="auto"/>
              <w:jc w:val="both"/>
              <w:rPr>
                <w:rFonts w:ascii="Book Antiqua" w:hAnsi="Book Antiqua" w:cs="Book Antiqua"/>
              </w:rPr>
            </w:pPr>
          </w:p>
        </w:tc>
        <w:tc>
          <w:tcPr>
            <w:tcW w:w="865" w:type="dxa"/>
            <w:tcBorders>
              <w:top w:val="single" w:sz="4" w:space="0" w:color="auto"/>
            </w:tcBorders>
          </w:tcPr>
          <w:p w14:paraId="192FFB65" w14:textId="77777777" w:rsidR="000763FE" w:rsidRPr="00651552" w:rsidRDefault="000763FE" w:rsidP="00AE4090">
            <w:pPr>
              <w:spacing w:line="360" w:lineRule="auto"/>
              <w:jc w:val="both"/>
              <w:rPr>
                <w:rFonts w:ascii="Book Antiqua" w:hAnsi="Book Antiqua" w:cs="Book Antiqua"/>
              </w:rPr>
            </w:pPr>
          </w:p>
        </w:tc>
        <w:tc>
          <w:tcPr>
            <w:tcW w:w="754" w:type="dxa"/>
            <w:tcBorders>
              <w:top w:val="single" w:sz="4" w:space="0" w:color="auto"/>
            </w:tcBorders>
          </w:tcPr>
          <w:p w14:paraId="60CC1ABF" w14:textId="77777777" w:rsidR="000763FE" w:rsidRPr="00651552" w:rsidRDefault="000763FE" w:rsidP="00AE4090">
            <w:pPr>
              <w:spacing w:line="360" w:lineRule="auto"/>
              <w:jc w:val="both"/>
              <w:rPr>
                <w:rFonts w:ascii="Book Antiqua" w:hAnsi="Book Antiqua" w:cs="Book Antiqua"/>
              </w:rPr>
            </w:pPr>
          </w:p>
        </w:tc>
        <w:tc>
          <w:tcPr>
            <w:tcW w:w="1585" w:type="dxa"/>
            <w:tcBorders>
              <w:top w:val="single" w:sz="4" w:space="0" w:color="auto"/>
            </w:tcBorders>
          </w:tcPr>
          <w:p w14:paraId="112AEF0D" w14:textId="77777777" w:rsidR="000763FE" w:rsidRPr="00651552" w:rsidRDefault="000763FE" w:rsidP="00AE4090">
            <w:pPr>
              <w:spacing w:line="360" w:lineRule="auto"/>
              <w:jc w:val="both"/>
              <w:rPr>
                <w:rFonts w:ascii="Book Antiqua" w:hAnsi="Book Antiqua" w:cs="Book Antiqua"/>
              </w:rPr>
            </w:pPr>
          </w:p>
        </w:tc>
        <w:tc>
          <w:tcPr>
            <w:tcW w:w="834" w:type="dxa"/>
            <w:tcBorders>
              <w:top w:val="single" w:sz="4" w:space="0" w:color="auto"/>
            </w:tcBorders>
          </w:tcPr>
          <w:p w14:paraId="37217B26" w14:textId="77777777" w:rsidR="000763FE" w:rsidRPr="00651552" w:rsidRDefault="000763FE" w:rsidP="00AE4090">
            <w:pPr>
              <w:spacing w:line="360" w:lineRule="auto"/>
              <w:jc w:val="both"/>
              <w:rPr>
                <w:rFonts w:ascii="Book Antiqua" w:hAnsi="Book Antiqua" w:cs="Book Antiqua"/>
              </w:rPr>
            </w:pPr>
          </w:p>
        </w:tc>
        <w:tc>
          <w:tcPr>
            <w:tcW w:w="1585" w:type="dxa"/>
            <w:tcBorders>
              <w:top w:val="single" w:sz="4" w:space="0" w:color="auto"/>
            </w:tcBorders>
          </w:tcPr>
          <w:p w14:paraId="1A7E27D7" w14:textId="77777777" w:rsidR="000763FE" w:rsidRPr="00651552" w:rsidRDefault="000763FE" w:rsidP="00AE4090">
            <w:pPr>
              <w:spacing w:line="360" w:lineRule="auto"/>
              <w:jc w:val="both"/>
              <w:rPr>
                <w:rFonts w:ascii="Book Antiqua" w:hAnsi="Book Antiqua" w:cs="Book Antiqua"/>
              </w:rPr>
            </w:pPr>
          </w:p>
        </w:tc>
        <w:tc>
          <w:tcPr>
            <w:tcW w:w="885" w:type="dxa"/>
            <w:tcBorders>
              <w:top w:val="single" w:sz="4" w:space="0" w:color="auto"/>
            </w:tcBorders>
          </w:tcPr>
          <w:p w14:paraId="74CB1E12" w14:textId="77777777" w:rsidR="000763FE" w:rsidRPr="00651552" w:rsidRDefault="000763FE" w:rsidP="00AE4090">
            <w:pPr>
              <w:spacing w:line="360" w:lineRule="auto"/>
              <w:jc w:val="both"/>
              <w:rPr>
                <w:rFonts w:ascii="Book Antiqua" w:hAnsi="Book Antiqua" w:cs="Book Antiqua"/>
              </w:rPr>
            </w:pPr>
          </w:p>
        </w:tc>
      </w:tr>
      <w:tr w:rsidR="000763FE" w:rsidRPr="00651552" w14:paraId="13A36E65" w14:textId="77777777" w:rsidTr="00AE4090">
        <w:tc>
          <w:tcPr>
            <w:tcW w:w="2005" w:type="dxa"/>
          </w:tcPr>
          <w:p w14:paraId="4EA1A5EE" w14:textId="77777777" w:rsidR="000763FE" w:rsidRPr="00651552" w:rsidRDefault="000763FE" w:rsidP="00AE4090">
            <w:pPr>
              <w:spacing w:line="360" w:lineRule="auto"/>
              <w:jc w:val="both"/>
              <w:rPr>
                <w:rFonts w:ascii="Book Antiqua" w:hAnsi="Book Antiqua" w:cs="Book Antiqua"/>
              </w:rPr>
            </w:pPr>
            <w:r w:rsidRPr="00784A44">
              <w:rPr>
                <w:rFonts w:ascii="Book Antiqua" w:hAnsi="Book Antiqua" w:cs="Book Antiqua"/>
              </w:rPr>
              <w:t>≤</w:t>
            </w:r>
            <w:r>
              <w:rPr>
                <w:rFonts w:ascii="Book Antiqua" w:hAnsi="Book Antiqua" w:cs="Book Antiqua" w:hint="eastAsia"/>
              </w:rPr>
              <w:t xml:space="preserve"> </w:t>
            </w:r>
            <w:r w:rsidRPr="00651552">
              <w:rPr>
                <w:rFonts w:ascii="Book Antiqua" w:hAnsi="Book Antiqua" w:cs="Book Antiqua"/>
              </w:rPr>
              <w:t>65 y</w:t>
            </w:r>
            <w:r>
              <w:rPr>
                <w:rFonts w:ascii="Book Antiqua" w:hAnsi="Book Antiqua" w:cs="Book Antiqua"/>
              </w:rPr>
              <w:t>r</w:t>
            </w:r>
          </w:p>
        </w:tc>
        <w:tc>
          <w:tcPr>
            <w:tcW w:w="722" w:type="dxa"/>
          </w:tcPr>
          <w:p w14:paraId="2A6768C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6/27</w:t>
            </w:r>
          </w:p>
        </w:tc>
        <w:tc>
          <w:tcPr>
            <w:tcW w:w="1521" w:type="dxa"/>
          </w:tcPr>
          <w:p w14:paraId="5C2BD23E"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182D6B98" w14:textId="77777777" w:rsidR="000763FE" w:rsidRPr="00651552" w:rsidRDefault="000763FE" w:rsidP="00AE4090">
            <w:pPr>
              <w:spacing w:line="360" w:lineRule="auto"/>
              <w:jc w:val="both"/>
              <w:rPr>
                <w:rFonts w:ascii="Book Antiqua" w:hAnsi="Book Antiqua" w:cs="Book Antiqua"/>
              </w:rPr>
            </w:pPr>
          </w:p>
        </w:tc>
        <w:tc>
          <w:tcPr>
            <w:tcW w:w="1569" w:type="dxa"/>
          </w:tcPr>
          <w:p w14:paraId="21855C3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19/27</w:t>
            </w:r>
          </w:p>
        </w:tc>
        <w:tc>
          <w:tcPr>
            <w:tcW w:w="865" w:type="dxa"/>
          </w:tcPr>
          <w:p w14:paraId="14308EF1" w14:textId="77777777" w:rsidR="000763FE" w:rsidRPr="00651552" w:rsidRDefault="000763FE" w:rsidP="00AE4090">
            <w:pPr>
              <w:spacing w:line="360" w:lineRule="auto"/>
              <w:jc w:val="both"/>
              <w:rPr>
                <w:rFonts w:ascii="Book Antiqua" w:hAnsi="Book Antiqua" w:cs="Book Antiqua"/>
              </w:rPr>
            </w:pPr>
          </w:p>
        </w:tc>
        <w:tc>
          <w:tcPr>
            <w:tcW w:w="754" w:type="dxa"/>
          </w:tcPr>
          <w:p w14:paraId="25E873E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19/27</w:t>
            </w:r>
          </w:p>
        </w:tc>
        <w:tc>
          <w:tcPr>
            <w:tcW w:w="1585" w:type="dxa"/>
          </w:tcPr>
          <w:p w14:paraId="61B3B2F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45E5C190" w14:textId="77777777" w:rsidR="000763FE" w:rsidRPr="00651552" w:rsidRDefault="000763FE" w:rsidP="00AE4090">
            <w:pPr>
              <w:spacing w:line="360" w:lineRule="auto"/>
              <w:jc w:val="both"/>
              <w:rPr>
                <w:rFonts w:ascii="Book Antiqua" w:hAnsi="Book Antiqua" w:cs="Book Antiqua"/>
              </w:rPr>
            </w:pPr>
          </w:p>
        </w:tc>
        <w:tc>
          <w:tcPr>
            <w:tcW w:w="1585" w:type="dxa"/>
          </w:tcPr>
          <w:p w14:paraId="1A3F999E"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885" w:type="dxa"/>
          </w:tcPr>
          <w:p w14:paraId="14F4EFE2" w14:textId="77777777" w:rsidR="000763FE" w:rsidRPr="00651552" w:rsidRDefault="000763FE" w:rsidP="00AE4090">
            <w:pPr>
              <w:spacing w:line="360" w:lineRule="auto"/>
              <w:jc w:val="both"/>
              <w:rPr>
                <w:rFonts w:ascii="Book Antiqua" w:hAnsi="Book Antiqua" w:cs="Book Antiqua"/>
              </w:rPr>
            </w:pPr>
          </w:p>
        </w:tc>
      </w:tr>
      <w:tr w:rsidR="000763FE" w:rsidRPr="00651552" w14:paraId="04DA6902" w14:textId="77777777" w:rsidTr="00AE4090">
        <w:tc>
          <w:tcPr>
            <w:tcW w:w="2005" w:type="dxa"/>
          </w:tcPr>
          <w:p w14:paraId="7FCEE27E" w14:textId="77777777" w:rsidR="000763FE" w:rsidRPr="00784A44" w:rsidRDefault="000763FE" w:rsidP="00AE4090">
            <w:pPr>
              <w:spacing w:line="360" w:lineRule="auto"/>
              <w:jc w:val="both"/>
              <w:rPr>
                <w:rFonts w:ascii="Book Antiqua" w:hAnsi="Book Antiqua" w:cs="Book Antiqua"/>
              </w:rPr>
            </w:pPr>
            <w:r w:rsidRPr="00784A44">
              <w:rPr>
                <w:rFonts w:ascii="Book Antiqua" w:hAnsi="Book Antiqua" w:cs="Book Antiqua" w:hint="eastAsia"/>
              </w:rPr>
              <w:t>&gt;</w:t>
            </w:r>
            <w:r>
              <w:rPr>
                <w:rFonts w:ascii="Book Antiqua" w:hAnsi="Book Antiqua" w:cs="Book Antiqua"/>
              </w:rPr>
              <w:t xml:space="preserve"> </w:t>
            </w:r>
            <w:r w:rsidRPr="00784A44">
              <w:rPr>
                <w:rFonts w:ascii="Book Antiqua" w:hAnsi="Book Antiqua" w:cs="Book Antiqua"/>
              </w:rPr>
              <w:t>65 yr</w:t>
            </w:r>
          </w:p>
        </w:tc>
        <w:tc>
          <w:tcPr>
            <w:tcW w:w="722" w:type="dxa"/>
          </w:tcPr>
          <w:p w14:paraId="3ED3F8C1"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7/20</w:t>
            </w:r>
          </w:p>
        </w:tc>
        <w:tc>
          <w:tcPr>
            <w:tcW w:w="1521" w:type="dxa"/>
          </w:tcPr>
          <w:p w14:paraId="64FADD0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1.89 (0.52-6.86)</w:t>
            </w:r>
          </w:p>
        </w:tc>
        <w:tc>
          <w:tcPr>
            <w:tcW w:w="851" w:type="dxa"/>
          </w:tcPr>
          <w:p w14:paraId="06FF2CDE"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0.34</w:t>
            </w:r>
          </w:p>
        </w:tc>
        <w:tc>
          <w:tcPr>
            <w:tcW w:w="1569" w:type="dxa"/>
          </w:tcPr>
          <w:p w14:paraId="0668FEC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13/20</w:t>
            </w:r>
          </w:p>
        </w:tc>
        <w:tc>
          <w:tcPr>
            <w:tcW w:w="865" w:type="dxa"/>
          </w:tcPr>
          <w:p w14:paraId="05026EF0" w14:textId="77777777" w:rsidR="000763FE" w:rsidRPr="00651552" w:rsidRDefault="000763FE" w:rsidP="00AE4090">
            <w:pPr>
              <w:spacing w:line="360" w:lineRule="auto"/>
              <w:jc w:val="both"/>
              <w:rPr>
                <w:rFonts w:ascii="Book Antiqua" w:hAnsi="Book Antiqua" w:cs="Book Antiqua"/>
              </w:rPr>
            </w:pPr>
          </w:p>
        </w:tc>
        <w:tc>
          <w:tcPr>
            <w:tcW w:w="754" w:type="dxa"/>
          </w:tcPr>
          <w:p w14:paraId="4966967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13/20</w:t>
            </w:r>
          </w:p>
        </w:tc>
        <w:tc>
          <w:tcPr>
            <w:tcW w:w="1585" w:type="dxa"/>
          </w:tcPr>
          <w:p w14:paraId="7FA77D0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0.78 (0.23</w:t>
            </w:r>
            <w:r>
              <w:rPr>
                <w:rFonts w:ascii="Book Antiqua" w:hAnsi="Book Antiqua" w:cs="Book Antiqua"/>
              </w:rPr>
              <w:t>-</w:t>
            </w:r>
            <w:r w:rsidRPr="00651552">
              <w:rPr>
                <w:rFonts w:ascii="Book Antiqua" w:hAnsi="Book Antiqua" w:cs="Book Antiqua"/>
              </w:rPr>
              <w:t xml:space="preserve">2.69) </w:t>
            </w:r>
          </w:p>
        </w:tc>
        <w:tc>
          <w:tcPr>
            <w:tcW w:w="834" w:type="dxa"/>
          </w:tcPr>
          <w:p w14:paraId="5773F33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0.70</w:t>
            </w:r>
          </w:p>
        </w:tc>
        <w:tc>
          <w:tcPr>
            <w:tcW w:w="1585" w:type="dxa"/>
          </w:tcPr>
          <w:p w14:paraId="1646936C"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885" w:type="dxa"/>
          </w:tcPr>
          <w:p w14:paraId="2C92552D"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r>
      <w:tr w:rsidR="000763FE" w:rsidRPr="00651552" w14:paraId="713B7F22" w14:textId="77777777" w:rsidTr="00AE4090">
        <w:tc>
          <w:tcPr>
            <w:tcW w:w="2005" w:type="dxa"/>
          </w:tcPr>
          <w:p w14:paraId="49FB140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Gender</w:t>
            </w:r>
          </w:p>
        </w:tc>
        <w:tc>
          <w:tcPr>
            <w:tcW w:w="722" w:type="dxa"/>
          </w:tcPr>
          <w:p w14:paraId="403CCB2E" w14:textId="77777777" w:rsidR="000763FE" w:rsidRPr="00651552" w:rsidRDefault="000763FE" w:rsidP="00AE4090">
            <w:pPr>
              <w:spacing w:line="360" w:lineRule="auto"/>
              <w:jc w:val="both"/>
              <w:rPr>
                <w:rFonts w:ascii="Book Antiqua" w:hAnsi="Book Antiqua" w:cs="Book Antiqua"/>
              </w:rPr>
            </w:pPr>
          </w:p>
        </w:tc>
        <w:tc>
          <w:tcPr>
            <w:tcW w:w="1521" w:type="dxa"/>
          </w:tcPr>
          <w:p w14:paraId="774B6DBD" w14:textId="77777777" w:rsidR="000763FE" w:rsidRPr="00651552" w:rsidRDefault="000763FE" w:rsidP="00AE4090">
            <w:pPr>
              <w:spacing w:line="360" w:lineRule="auto"/>
              <w:jc w:val="both"/>
              <w:rPr>
                <w:rFonts w:ascii="Book Antiqua" w:hAnsi="Book Antiqua" w:cs="Book Antiqua"/>
              </w:rPr>
            </w:pPr>
          </w:p>
        </w:tc>
        <w:tc>
          <w:tcPr>
            <w:tcW w:w="851" w:type="dxa"/>
          </w:tcPr>
          <w:p w14:paraId="23BDD72F" w14:textId="77777777" w:rsidR="000763FE" w:rsidRPr="00651552" w:rsidRDefault="000763FE" w:rsidP="00AE4090">
            <w:pPr>
              <w:spacing w:line="360" w:lineRule="auto"/>
              <w:jc w:val="both"/>
              <w:rPr>
                <w:rFonts w:ascii="Book Antiqua" w:hAnsi="Book Antiqua" w:cs="Book Antiqua"/>
              </w:rPr>
            </w:pPr>
          </w:p>
        </w:tc>
        <w:tc>
          <w:tcPr>
            <w:tcW w:w="1569" w:type="dxa"/>
          </w:tcPr>
          <w:p w14:paraId="44F4F2BA" w14:textId="77777777" w:rsidR="000763FE" w:rsidRPr="00651552" w:rsidRDefault="000763FE" w:rsidP="00AE4090">
            <w:pPr>
              <w:spacing w:line="360" w:lineRule="auto"/>
              <w:jc w:val="both"/>
              <w:rPr>
                <w:rFonts w:ascii="Book Antiqua" w:hAnsi="Book Antiqua" w:cs="Book Antiqua"/>
              </w:rPr>
            </w:pPr>
          </w:p>
        </w:tc>
        <w:tc>
          <w:tcPr>
            <w:tcW w:w="865" w:type="dxa"/>
          </w:tcPr>
          <w:p w14:paraId="04109C72"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754" w:type="dxa"/>
          </w:tcPr>
          <w:p w14:paraId="0C4E70D9" w14:textId="77777777" w:rsidR="000763FE" w:rsidRPr="00651552" w:rsidRDefault="000763FE" w:rsidP="00AE4090">
            <w:pPr>
              <w:spacing w:line="360" w:lineRule="auto"/>
              <w:jc w:val="both"/>
              <w:rPr>
                <w:rFonts w:ascii="Book Antiqua" w:hAnsi="Book Antiqua" w:cs="Book Antiqua"/>
              </w:rPr>
            </w:pPr>
          </w:p>
        </w:tc>
        <w:tc>
          <w:tcPr>
            <w:tcW w:w="1585" w:type="dxa"/>
          </w:tcPr>
          <w:p w14:paraId="384BE77C" w14:textId="77777777" w:rsidR="000763FE" w:rsidRPr="00651552" w:rsidRDefault="000763FE" w:rsidP="00AE4090">
            <w:pPr>
              <w:spacing w:line="360" w:lineRule="auto"/>
              <w:jc w:val="both"/>
              <w:rPr>
                <w:rFonts w:ascii="Book Antiqua" w:hAnsi="Book Antiqua" w:cs="Book Antiqua"/>
              </w:rPr>
            </w:pPr>
          </w:p>
        </w:tc>
        <w:tc>
          <w:tcPr>
            <w:tcW w:w="834" w:type="dxa"/>
          </w:tcPr>
          <w:p w14:paraId="52FC51CB" w14:textId="77777777" w:rsidR="000763FE" w:rsidRPr="00651552" w:rsidRDefault="000763FE" w:rsidP="00AE4090">
            <w:pPr>
              <w:spacing w:line="360" w:lineRule="auto"/>
              <w:jc w:val="both"/>
              <w:rPr>
                <w:rFonts w:ascii="Book Antiqua" w:hAnsi="Book Antiqua" w:cs="Book Antiqua"/>
              </w:rPr>
            </w:pPr>
          </w:p>
        </w:tc>
        <w:tc>
          <w:tcPr>
            <w:tcW w:w="1585" w:type="dxa"/>
          </w:tcPr>
          <w:p w14:paraId="34DAB91B" w14:textId="77777777" w:rsidR="000763FE" w:rsidRPr="00651552" w:rsidRDefault="000763FE" w:rsidP="00AE4090">
            <w:pPr>
              <w:spacing w:line="360" w:lineRule="auto"/>
              <w:jc w:val="both"/>
              <w:rPr>
                <w:rFonts w:ascii="Book Antiqua" w:hAnsi="Book Antiqua" w:cs="Book Antiqua"/>
              </w:rPr>
            </w:pPr>
          </w:p>
        </w:tc>
        <w:tc>
          <w:tcPr>
            <w:tcW w:w="885" w:type="dxa"/>
          </w:tcPr>
          <w:p w14:paraId="45FC0AEA" w14:textId="77777777" w:rsidR="000763FE" w:rsidRPr="00651552" w:rsidRDefault="000763FE" w:rsidP="00AE4090">
            <w:pPr>
              <w:spacing w:line="360" w:lineRule="auto"/>
              <w:jc w:val="both"/>
              <w:rPr>
                <w:rFonts w:ascii="Book Antiqua" w:hAnsi="Book Antiqua" w:cs="Book Antiqua"/>
              </w:rPr>
            </w:pPr>
          </w:p>
        </w:tc>
      </w:tr>
      <w:tr w:rsidR="000763FE" w:rsidRPr="00651552" w14:paraId="0F366D46" w14:textId="77777777" w:rsidTr="00AE4090">
        <w:tc>
          <w:tcPr>
            <w:tcW w:w="2005" w:type="dxa"/>
          </w:tcPr>
          <w:p w14:paraId="12892A2C"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Female</w:t>
            </w:r>
          </w:p>
        </w:tc>
        <w:tc>
          <w:tcPr>
            <w:tcW w:w="722" w:type="dxa"/>
          </w:tcPr>
          <w:p w14:paraId="3323A656"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9/24</w:t>
            </w:r>
          </w:p>
        </w:tc>
        <w:tc>
          <w:tcPr>
            <w:tcW w:w="1521" w:type="dxa"/>
          </w:tcPr>
          <w:p w14:paraId="79B10E9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188A103A" w14:textId="77777777" w:rsidR="000763FE" w:rsidRPr="00651552" w:rsidRDefault="000763FE" w:rsidP="00AE4090">
            <w:pPr>
              <w:spacing w:line="360" w:lineRule="auto"/>
              <w:jc w:val="both"/>
              <w:rPr>
                <w:rFonts w:ascii="Book Antiqua" w:hAnsi="Book Antiqua" w:cs="Book Antiqua"/>
              </w:rPr>
            </w:pPr>
          </w:p>
        </w:tc>
        <w:tc>
          <w:tcPr>
            <w:tcW w:w="1569" w:type="dxa"/>
          </w:tcPr>
          <w:p w14:paraId="039D324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16/24</w:t>
            </w:r>
          </w:p>
        </w:tc>
        <w:tc>
          <w:tcPr>
            <w:tcW w:w="865" w:type="dxa"/>
          </w:tcPr>
          <w:p w14:paraId="409F7469" w14:textId="77777777" w:rsidR="000763FE" w:rsidRPr="00651552" w:rsidRDefault="000763FE" w:rsidP="00AE4090">
            <w:pPr>
              <w:spacing w:line="360" w:lineRule="auto"/>
              <w:jc w:val="both"/>
              <w:rPr>
                <w:rFonts w:ascii="Book Antiqua" w:hAnsi="Book Antiqua" w:cs="Book Antiqua"/>
              </w:rPr>
            </w:pPr>
          </w:p>
        </w:tc>
        <w:tc>
          <w:tcPr>
            <w:tcW w:w="754" w:type="dxa"/>
          </w:tcPr>
          <w:p w14:paraId="4041C213"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16/24</w:t>
            </w:r>
          </w:p>
        </w:tc>
        <w:tc>
          <w:tcPr>
            <w:tcW w:w="1585" w:type="dxa"/>
          </w:tcPr>
          <w:p w14:paraId="35BF3C41"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04774BEE" w14:textId="77777777" w:rsidR="000763FE" w:rsidRPr="00651552" w:rsidRDefault="000763FE" w:rsidP="00AE4090">
            <w:pPr>
              <w:spacing w:line="360" w:lineRule="auto"/>
              <w:jc w:val="both"/>
              <w:rPr>
                <w:rFonts w:ascii="Book Antiqua" w:hAnsi="Book Antiqua" w:cs="Book Antiqua"/>
              </w:rPr>
            </w:pPr>
          </w:p>
        </w:tc>
        <w:tc>
          <w:tcPr>
            <w:tcW w:w="1585" w:type="dxa"/>
          </w:tcPr>
          <w:p w14:paraId="6FA8936B"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885" w:type="dxa"/>
          </w:tcPr>
          <w:p w14:paraId="312C6549" w14:textId="77777777" w:rsidR="000763FE" w:rsidRPr="00651552" w:rsidRDefault="000763FE" w:rsidP="00AE4090">
            <w:pPr>
              <w:spacing w:line="360" w:lineRule="auto"/>
              <w:jc w:val="both"/>
              <w:rPr>
                <w:rFonts w:ascii="Book Antiqua" w:hAnsi="Book Antiqua" w:cs="Book Antiqua"/>
              </w:rPr>
            </w:pPr>
          </w:p>
        </w:tc>
      </w:tr>
      <w:tr w:rsidR="000763FE" w:rsidRPr="00651552" w14:paraId="30C372E8" w14:textId="77777777" w:rsidTr="00AE4090">
        <w:tc>
          <w:tcPr>
            <w:tcW w:w="2005" w:type="dxa"/>
          </w:tcPr>
          <w:p w14:paraId="360AE26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Male</w:t>
            </w:r>
          </w:p>
        </w:tc>
        <w:tc>
          <w:tcPr>
            <w:tcW w:w="722" w:type="dxa"/>
          </w:tcPr>
          <w:p w14:paraId="5A9C90A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4/23</w:t>
            </w:r>
          </w:p>
        </w:tc>
        <w:tc>
          <w:tcPr>
            <w:tcW w:w="1521" w:type="dxa"/>
          </w:tcPr>
          <w:p w14:paraId="43669E4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0.35 (0.09-1.37)</w:t>
            </w:r>
          </w:p>
        </w:tc>
        <w:tc>
          <w:tcPr>
            <w:tcW w:w="851" w:type="dxa"/>
          </w:tcPr>
          <w:p w14:paraId="52D2DF6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0.13</w:t>
            </w:r>
          </w:p>
        </w:tc>
        <w:tc>
          <w:tcPr>
            <w:tcW w:w="1569" w:type="dxa"/>
          </w:tcPr>
          <w:p w14:paraId="7ED296C3"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16/23</w:t>
            </w:r>
          </w:p>
        </w:tc>
        <w:tc>
          <w:tcPr>
            <w:tcW w:w="865" w:type="dxa"/>
          </w:tcPr>
          <w:p w14:paraId="6FEEB730"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0.17</w:t>
            </w:r>
          </w:p>
        </w:tc>
        <w:tc>
          <w:tcPr>
            <w:tcW w:w="754" w:type="dxa"/>
          </w:tcPr>
          <w:p w14:paraId="33F6B27C"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16/23</w:t>
            </w:r>
          </w:p>
        </w:tc>
        <w:tc>
          <w:tcPr>
            <w:tcW w:w="1585" w:type="dxa"/>
          </w:tcPr>
          <w:p w14:paraId="1A2A173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1.14 (0.34</w:t>
            </w:r>
            <w:r>
              <w:rPr>
                <w:rFonts w:ascii="Book Antiqua" w:hAnsi="Book Antiqua" w:cs="Book Antiqua"/>
              </w:rPr>
              <w:t>-</w:t>
            </w:r>
            <w:r w:rsidRPr="00651552">
              <w:rPr>
                <w:rFonts w:ascii="Book Antiqua" w:hAnsi="Book Antiqua" w:cs="Book Antiqua"/>
              </w:rPr>
              <w:t>3.90)</w:t>
            </w:r>
          </w:p>
        </w:tc>
        <w:tc>
          <w:tcPr>
            <w:tcW w:w="834" w:type="dxa"/>
          </w:tcPr>
          <w:p w14:paraId="5BCA50F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0.83</w:t>
            </w:r>
          </w:p>
        </w:tc>
        <w:tc>
          <w:tcPr>
            <w:tcW w:w="1585" w:type="dxa"/>
          </w:tcPr>
          <w:p w14:paraId="7B919482"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885" w:type="dxa"/>
          </w:tcPr>
          <w:p w14:paraId="1AFB2B93"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r>
      <w:tr w:rsidR="000763FE" w:rsidRPr="00651552" w14:paraId="6AB4FD50" w14:textId="77777777" w:rsidTr="00AE4090">
        <w:tc>
          <w:tcPr>
            <w:tcW w:w="2005" w:type="dxa"/>
          </w:tcPr>
          <w:p w14:paraId="551BF33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CBD diameter</w:t>
            </w:r>
          </w:p>
        </w:tc>
        <w:tc>
          <w:tcPr>
            <w:tcW w:w="722" w:type="dxa"/>
          </w:tcPr>
          <w:p w14:paraId="2C4E6304" w14:textId="77777777" w:rsidR="000763FE" w:rsidRPr="00651552" w:rsidRDefault="000763FE" w:rsidP="00AE4090">
            <w:pPr>
              <w:spacing w:line="360" w:lineRule="auto"/>
              <w:jc w:val="both"/>
              <w:rPr>
                <w:rFonts w:ascii="Book Antiqua" w:hAnsi="Book Antiqua" w:cs="Book Antiqua"/>
              </w:rPr>
            </w:pPr>
          </w:p>
        </w:tc>
        <w:tc>
          <w:tcPr>
            <w:tcW w:w="1521" w:type="dxa"/>
          </w:tcPr>
          <w:p w14:paraId="563968B8" w14:textId="77777777" w:rsidR="000763FE" w:rsidRPr="00651552" w:rsidRDefault="000763FE" w:rsidP="00AE4090">
            <w:pPr>
              <w:spacing w:line="360" w:lineRule="auto"/>
              <w:jc w:val="both"/>
              <w:rPr>
                <w:rFonts w:ascii="Book Antiqua" w:hAnsi="Book Antiqua" w:cs="Book Antiqua"/>
              </w:rPr>
            </w:pPr>
          </w:p>
        </w:tc>
        <w:tc>
          <w:tcPr>
            <w:tcW w:w="851" w:type="dxa"/>
          </w:tcPr>
          <w:p w14:paraId="737333A2" w14:textId="77777777" w:rsidR="000763FE" w:rsidRPr="00651552" w:rsidRDefault="000763FE" w:rsidP="00AE4090">
            <w:pPr>
              <w:spacing w:line="360" w:lineRule="auto"/>
              <w:jc w:val="both"/>
              <w:rPr>
                <w:rFonts w:ascii="Book Antiqua" w:hAnsi="Book Antiqua" w:cs="Book Antiqua"/>
              </w:rPr>
            </w:pPr>
          </w:p>
        </w:tc>
        <w:tc>
          <w:tcPr>
            <w:tcW w:w="1569" w:type="dxa"/>
          </w:tcPr>
          <w:p w14:paraId="2590B10F" w14:textId="77777777" w:rsidR="000763FE" w:rsidRPr="00651552" w:rsidRDefault="000763FE" w:rsidP="00AE4090">
            <w:pPr>
              <w:spacing w:line="360" w:lineRule="auto"/>
              <w:jc w:val="both"/>
              <w:rPr>
                <w:rFonts w:ascii="Book Antiqua" w:hAnsi="Book Antiqua" w:cs="Book Antiqua"/>
              </w:rPr>
            </w:pPr>
          </w:p>
        </w:tc>
        <w:tc>
          <w:tcPr>
            <w:tcW w:w="865" w:type="dxa"/>
          </w:tcPr>
          <w:p w14:paraId="3AE552CF" w14:textId="77777777" w:rsidR="000763FE" w:rsidRPr="00651552" w:rsidRDefault="000763FE" w:rsidP="00AE4090">
            <w:pPr>
              <w:spacing w:line="360" w:lineRule="auto"/>
              <w:jc w:val="both"/>
              <w:rPr>
                <w:rFonts w:ascii="Book Antiqua" w:hAnsi="Book Antiqua" w:cs="Book Antiqua"/>
              </w:rPr>
            </w:pPr>
          </w:p>
        </w:tc>
        <w:tc>
          <w:tcPr>
            <w:tcW w:w="754" w:type="dxa"/>
          </w:tcPr>
          <w:p w14:paraId="0AA6982F" w14:textId="77777777" w:rsidR="000763FE" w:rsidRPr="00651552" w:rsidRDefault="000763FE" w:rsidP="00AE4090">
            <w:pPr>
              <w:spacing w:line="360" w:lineRule="auto"/>
              <w:jc w:val="both"/>
              <w:rPr>
                <w:rFonts w:ascii="Book Antiqua" w:hAnsi="Book Antiqua" w:cs="Book Antiqua"/>
              </w:rPr>
            </w:pPr>
          </w:p>
        </w:tc>
        <w:tc>
          <w:tcPr>
            <w:tcW w:w="1585" w:type="dxa"/>
          </w:tcPr>
          <w:p w14:paraId="3428F367" w14:textId="77777777" w:rsidR="000763FE" w:rsidRPr="00651552" w:rsidRDefault="000763FE" w:rsidP="00AE4090">
            <w:pPr>
              <w:spacing w:line="360" w:lineRule="auto"/>
              <w:jc w:val="both"/>
              <w:rPr>
                <w:rFonts w:ascii="Book Antiqua" w:hAnsi="Book Antiqua" w:cs="Book Antiqua"/>
              </w:rPr>
            </w:pPr>
          </w:p>
        </w:tc>
        <w:tc>
          <w:tcPr>
            <w:tcW w:w="834" w:type="dxa"/>
          </w:tcPr>
          <w:p w14:paraId="220E9654" w14:textId="77777777" w:rsidR="000763FE" w:rsidRPr="00651552" w:rsidRDefault="000763FE" w:rsidP="00AE4090">
            <w:pPr>
              <w:spacing w:line="360" w:lineRule="auto"/>
              <w:jc w:val="both"/>
              <w:rPr>
                <w:rFonts w:ascii="Book Antiqua" w:hAnsi="Book Antiqua" w:cs="Book Antiqua"/>
              </w:rPr>
            </w:pPr>
          </w:p>
        </w:tc>
        <w:tc>
          <w:tcPr>
            <w:tcW w:w="1585" w:type="dxa"/>
          </w:tcPr>
          <w:p w14:paraId="24A9DB2D" w14:textId="77777777" w:rsidR="000763FE" w:rsidRPr="00651552" w:rsidRDefault="000763FE" w:rsidP="00AE4090">
            <w:pPr>
              <w:spacing w:line="360" w:lineRule="auto"/>
              <w:jc w:val="both"/>
              <w:rPr>
                <w:rFonts w:ascii="Book Antiqua" w:hAnsi="Book Antiqua" w:cs="Book Antiqua"/>
              </w:rPr>
            </w:pPr>
          </w:p>
        </w:tc>
        <w:tc>
          <w:tcPr>
            <w:tcW w:w="885" w:type="dxa"/>
          </w:tcPr>
          <w:p w14:paraId="234A0BD7" w14:textId="77777777" w:rsidR="000763FE" w:rsidRPr="00651552" w:rsidRDefault="000763FE" w:rsidP="00AE4090">
            <w:pPr>
              <w:spacing w:line="360" w:lineRule="auto"/>
              <w:jc w:val="both"/>
              <w:rPr>
                <w:rFonts w:ascii="Book Antiqua" w:hAnsi="Book Antiqua" w:cs="Book Antiqua"/>
              </w:rPr>
            </w:pPr>
          </w:p>
        </w:tc>
      </w:tr>
      <w:tr w:rsidR="000763FE" w:rsidRPr="00651552" w14:paraId="5302DCC3" w14:textId="77777777" w:rsidTr="00AE4090">
        <w:tc>
          <w:tcPr>
            <w:tcW w:w="2005" w:type="dxa"/>
          </w:tcPr>
          <w:p w14:paraId="3C66C77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w:t>
            </w:r>
            <w:r>
              <w:rPr>
                <w:rFonts w:ascii="Book Antiqua" w:hAnsi="Book Antiqua" w:cs="Book Antiqua"/>
              </w:rPr>
              <w:t xml:space="preserve"> </w:t>
            </w:r>
            <w:r w:rsidRPr="00651552">
              <w:rPr>
                <w:rFonts w:ascii="Book Antiqua" w:hAnsi="Book Antiqua" w:cs="Book Antiqua"/>
              </w:rPr>
              <w:t>15 mm</w:t>
            </w:r>
          </w:p>
        </w:tc>
        <w:tc>
          <w:tcPr>
            <w:tcW w:w="722" w:type="dxa"/>
          </w:tcPr>
          <w:p w14:paraId="4DFF258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5/32</w:t>
            </w:r>
          </w:p>
        </w:tc>
        <w:tc>
          <w:tcPr>
            <w:tcW w:w="1521" w:type="dxa"/>
          </w:tcPr>
          <w:p w14:paraId="504F8B3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169C1798" w14:textId="77777777" w:rsidR="000763FE" w:rsidRPr="00651552" w:rsidRDefault="000763FE" w:rsidP="00AE4090">
            <w:pPr>
              <w:spacing w:line="360" w:lineRule="auto"/>
              <w:jc w:val="both"/>
              <w:rPr>
                <w:rFonts w:ascii="Book Antiqua" w:hAnsi="Book Antiqua" w:cs="Book Antiqua"/>
              </w:rPr>
            </w:pPr>
          </w:p>
        </w:tc>
        <w:tc>
          <w:tcPr>
            <w:tcW w:w="1569" w:type="dxa"/>
          </w:tcPr>
          <w:p w14:paraId="7D41E38E"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26/32</w:t>
            </w:r>
          </w:p>
        </w:tc>
        <w:tc>
          <w:tcPr>
            <w:tcW w:w="865" w:type="dxa"/>
          </w:tcPr>
          <w:p w14:paraId="63C3A769" w14:textId="77777777" w:rsidR="000763FE" w:rsidRPr="00651552" w:rsidRDefault="000763FE" w:rsidP="00AE4090">
            <w:pPr>
              <w:spacing w:line="360" w:lineRule="auto"/>
              <w:jc w:val="both"/>
              <w:rPr>
                <w:rFonts w:ascii="Book Antiqua" w:hAnsi="Book Antiqua" w:cs="Book Antiqua"/>
              </w:rPr>
            </w:pPr>
          </w:p>
        </w:tc>
        <w:tc>
          <w:tcPr>
            <w:tcW w:w="754" w:type="dxa"/>
          </w:tcPr>
          <w:p w14:paraId="63FA457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26/32</w:t>
            </w:r>
          </w:p>
        </w:tc>
        <w:tc>
          <w:tcPr>
            <w:tcW w:w="1585" w:type="dxa"/>
          </w:tcPr>
          <w:p w14:paraId="13484D76"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57D0702C" w14:textId="77777777" w:rsidR="000763FE" w:rsidRPr="00651552" w:rsidRDefault="000763FE" w:rsidP="00AE4090">
            <w:pPr>
              <w:spacing w:line="360" w:lineRule="auto"/>
              <w:jc w:val="both"/>
              <w:rPr>
                <w:rFonts w:ascii="Book Antiqua" w:hAnsi="Book Antiqua" w:cs="Book Antiqua"/>
              </w:rPr>
            </w:pPr>
          </w:p>
        </w:tc>
        <w:tc>
          <w:tcPr>
            <w:tcW w:w="1585" w:type="dxa"/>
          </w:tcPr>
          <w:p w14:paraId="726C2CA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85" w:type="dxa"/>
          </w:tcPr>
          <w:p w14:paraId="3AFB3A93" w14:textId="77777777" w:rsidR="000763FE" w:rsidRPr="00651552" w:rsidRDefault="000763FE" w:rsidP="00AE4090">
            <w:pPr>
              <w:spacing w:line="360" w:lineRule="auto"/>
              <w:jc w:val="both"/>
              <w:rPr>
                <w:rFonts w:ascii="Book Antiqua" w:hAnsi="Book Antiqua" w:cs="Book Antiqua"/>
              </w:rPr>
            </w:pPr>
          </w:p>
        </w:tc>
      </w:tr>
      <w:tr w:rsidR="000763FE" w:rsidRPr="00651552" w14:paraId="2DEF6368" w14:textId="77777777" w:rsidTr="00AE4090">
        <w:tc>
          <w:tcPr>
            <w:tcW w:w="2005" w:type="dxa"/>
          </w:tcPr>
          <w:p w14:paraId="2FDC09FF"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 xml:space="preserve">&gt; </w:t>
            </w:r>
            <w:r w:rsidRPr="00651552">
              <w:rPr>
                <w:rFonts w:ascii="Book Antiqua" w:hAnsi="Book Antiqua" w:cs="Book Antiqua"/>
              </w:rPr>
              <w:t>15 mm</w:t>
            </w:r>
          </w:p>
        </w:tc>
        <w:tc>
          <w:tcPr>
            <w:tcW w:w="722" w:type="dxa"/>
          </w:tcPr>
          <w:p w14:paraId="2778375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8/15</w:t>
            </w:r>
          </w:p>
        </w:tc>
        <w:tc>
          <w:tcPr>
            <w:tcW w:w="1521" w:type="dxa"/>
          </w:tcPr>
          <w:p w14:paraId="49F06EF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 xml:space="preserve">6.17 (1.53-24.84) </w:t>
            </w:r>
          </w:p>
        </w:tc>
        <w:tc>
          <w:tcPr>
            <w:tcW w:w="851" w:type="dxa"/>
          </w:tcPr>
          <w:p w14:paraId="27DE739E"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0.01</w:t>
            </w:r>
          </w:p>
        </w:tc>
        <w:tc>
          <w:tcPr>
            <w:tcW w:w="1569" w:type="dxa"/>
          </w:tcPr>
          <w:p w14:paraId="1C06457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6/15</w:t>
            </w:r>
          </w:p>
        </w:tc>
        <w:tc>
          <w:tcPr>
            <w:tcW w:w="865" w:type="dxa"/>
          </w:tcPr>
          <w:p w14:paraId="37A3FAF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0.034</w:t>
            </w:r>
          </w:p>
        </w:tc>
        <w:tc>
          <w:tcPr>
            <w:tcW w:w="754" w:type="dxa"/>
          </w:tcPr>
          <w:p w14:paraId="28DF9E90"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6/15</w:t>
            </w:r>
          </w:p>
        </w:tc>
        <w:tc>
          <w:tcPr>
            <w:tcW w:w="1585" w:type="dxa"/>
          </w:tcPr>
          <w:p w14:paraId="25D2C31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0.15 (0.04</w:t>
            </w:r>
            <w:r>
              <w:rPr>
                <w:rFonts w:ascii="Book Antiqua" w:hAnsi="Book Antiqua" w:cs="Book Antiqua"/>
              </w:rPr>
              <w:t>-</w:t>
            </w:r>
            <w:r w:rsidRPr="00651552">
              <w:rPr>
                <w:rFonts w:ascii="Book Antiqua" w:hAnsi="Book Antiqua" w:cs="Book Antiqua"/>
              </w:rPr>
              <w:t xml:space="preserve">0.60) </w:t>
            </w:r>
          </w:p>
        </w:tc>
        <w:tc>
          <w:tcPr>
            <w:tcW w:w="834" w:type="dxa"/>
          </w:tcPr>
          <w:p w14:paraId="21924B5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0.007</w:t>
            </w:r>
          </w:p>
        </w:tc>
        <w:tc>
          <w:tcPr>
            <w:tcW w:w="1585" w:type="dxa"/>
          </w:tcPr>
          <w:p w14:paraId="04609B6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0.08 (0.01</w:t>
            </w:r>
            <w:r>
              <w:rPr>
                <w:rFonts w:ascii="Book Antiqua" w:hAnsi="Book Antiqua" w:cs="Book Antiqua"/>
              </w:rPr>
              <w:t>-</w:t>
            </w:r>
            <w:r w:rsidRPr="00651552">
              <w:rPr>
                <w:rFonts w:ascii="Book Antiqua" w:hAnsi="Book Antiqua" w:cs="Book Antiqua"/>
              </w:rPr>
              <w:t>0.49)</w:t>
            </w:r>
          </w:p>
        </w:tc>
        <w:tc>
          <w:tcPr>
            <w:tcW w:w="885" w:type="dxa"/>
          </w:tcPr>
          <w:p w14:paraId="09376A23"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0.007</w:t>
            </w:r>
          </w:p>
        </w:tc>
      </w:tr>
      <w:tr w:rsidR="000763FE" w:rsidRPr="00651552" w14:paraId="719BDCBF" w14:textId="77777777" w:rsidTr="00AE4090">
        <w:tc>
          <w:tcPr>
            <w:tcW w:w="2005" w:type="dxa"/>
          </w:tcPr>
          <w:p w14:paraId="53C56A71"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Stone number</w:t>
            </w:r>
          </w:p>
        </w:tc>
        <w:tc>
          <w:tcPr>
            <w:tcW w:w="722" w:type="dxa"/>
          </w:tcPr>
          <w:p w14:paraId="57914CD6" w14:textId="77777777" w:rsidR="000763FE" w:rsidRPr="00651552" w:rsidRDefault="000763FE" w:rsidP="00AE4090">
            <w:pPr>
              <w:spacing w:line="360" w:lineRule="auto"/>
              <w:jc w:val="both"/>
              <w:rPr>
                <w:rFonts w:ascii="Book Antiqua" w:hAnsi="Book Antiqua" w:cs="Book Antiqua"/>
              </w:rPr>
            </w:pPr>
          </w:p>
        </w:tc>
        <w:tc>
          <w:tcPr>
            <w:tcW w:w="1521" w:type="dxa"/>
          </w:tcPr>
          <w:p w14:paraId="7C3D9B22" w14:textId="77777777" w:rsidR="000763FE" w:rsidRPr="00651552" w:rsidRDefault="000763FE" w:rsidP="00AE4090">
            <w:pPr>
              <w:spacing w:line="360" w:lineRule="auto"/>
              <w:jc w:val="both"/>
              <w:rPr>
                <w:rFonts w:ascii="Book Antiqua" w:hAnsi="Book Antiqua" w:cs="Book Antiqua"/>
              </w:rPr>
            </w:pPr>
          </w:p>
        </w:tc>
        <w:tc>
          <w:tcPr>
            <w:tcW w:w="851" w:type="dxa"/>
          </w:tcPr>
          <w:p w14:paraId="62756F0C" w14:textId="77777777" w:rsidR="000763FE" w:rsidRPr="00651552" w:rsidRDefault="000763FE" w:rsidP="00AE4090">
            <w:pPr>
              <w:spacing w:line="360" w:lineRule="auto"/>
              <w:jc w:val="both"/>
              <w:rPr>
                <w:rFonts w:ascii="Book Antiqua" w:hAnsi="Book Antiqua" w:cs="Book Antiqua"/>
              </w:rPr>
            </w:pPr>
          </w:p>
        </w:tc>
        <w:tc>
          <w:tcPr>
            <w:tcW w:w="1569" w:type="dxa"/>
          </w:tcPr>
          <w:p w14:paraId="4E31F766" w14:textId="77777777" w:rsidR="000763FE" w:rsidRPr="00651552" w:rsidRDefault="000763FE" w:rsidP="00AE4090">
            <w:pPr>
              <w:spacing w:line="360" w:lineRule="auto"/>
              <w:jc w:val="both"/>
              <w:rPr>
                <w:rFonts w:ascii="Book Antiqua" w:hAnsi="Book Antiqua" w:cs="Book Antiqua"/>
              </w:rPr>
            </w:pPr>
          </w:p>
        </w:tc>
        <w:tc>
          <w:tcPr>
            <w:tcW w:w="865" w:type="dxa"/>
          </w:tcPr>
          <w:p w14:paraId="6DECEE4D" w14:textId="77777777" w:rsidR="000763FE" w:rsidRPr="00651552" w:rsidRDefault="000763FE" w:rsidP="00AE4090">
            <w:pPr>
              <w:spacing w:line="360" w:lineRule="auto"/>
              <w:jc w:val="both"/>
              <w:rPr>
                <w:rFonts w:ascii="Book Antiqua" w:hAnsi="Book Antiqua" w:cs="Book Antiqua"/>
              </w:rPr>
            </w:pPr>
          </w:p>
        </w:tc>
        <w:tc>
          <w:tcPr>
            <w:tcW w:w="754" w:type="dxa"/>
          </w:tcPr>
          <w:p w14:paraId="357EEF8B" w14:textId="77777777" w:rsidR="000763FE" w:rsidRPr="00651552" w:rsidRDefault="000763FE" w:rsidP="00AE4090">
            <w:pPr>
              <w:spacing w:line="360" w:lineRule="auto"/>
              <w:jc w:val="both"/>
              <w:rPr>
                <w:rFonts w:ascii="Book Antiqua" w:hAnsi="Book Antiqua" w:cs="Book Antiqua"/>
              </w:rPr>
            </w:pPr>
          </w:p>
        </w:tc>
        <w:tc>
          <w:tcPr>
            <w:tcW w:w="1585" w:type="dxa"/>
          </w:tcPr>
          <w:p w14:paraId="61B86CCE" w14:textId="77777777" w:rsidR="000763FE" w:rsidRPr="00651552" w:rsidRDefault="000763FE" w:rsidP="00AE4090">
            <w:pPr>
              <w:spacing w:line="360" w:lineRule="auto"/>
              <w:jc w:val="both"/>
              <w:rPr>
                <w:rFonts w:ascii="Book Antiqua" w:hAnsi="Book Antiqua" w:cs="Book Antiqua"/>
              </w:rPr>
            </w:pPr>
          </w:p>
        </w:tc>
        <w:tc>
          <w:tcPr>
            <w:tcW w:w="834" w:type="dxa"/>
          </w:tcPr>
          <w:p w14:paraId="7B32F559" w14:textId="77777777" w:rsidR="000763FE" w:rsidRPr="00651552" w:rsidRDefault="000763FE" w:rsidP="00AE4090">
            <w:pPr>
              <w:spacing w:line="360" w:lineRule="auto"/>
              <w:jc w:val="both"/>
              <w:rPr>
                <w:rFonts w:ascii="Book Antiqua" w:hAnsi="Book Antiqua" w:cs="Book Antiqua"/>
              </w:rPr>
            </w:pPr>
          </w:p>
        </w:tc>
        <w:tc>
          <w:tcPr>
            <w:tcW w:w="1585" w:type="dxa"/>
          </w:tcPr>
          <w:p w14:paraId="6CFB415A" w14:textId="77777777" w:rsidR="000763FE" w:rsidRPr="00651552" w:rsidRDefault="000763FE" w:rsidP="00AE4090">
            <w:pPr>
              <w:spacing w:line="360" w:lineRule="auto"/>
              <w:jc w:val="both"/>
              <w:rPr>
                <w:rFonts w:ascii="Book Antiqua" w:hAnsi="Book Antiqua" w:cs="Book Antiqua"/>
              </w:rPr>
            </w:pPr>
          </w:p>
        </w:tc>
        <w:tc>
          <w:tcPr>
            <w:tcW w:w="885" w:type="dxa"/>
          </w:tcPr>
          <w:p w14:paraId="7E071ACB" w14:textId="77777777" w:rsidR="000763FE" w:rsidRPr="00651552" w:rsidRDefault="000763FE" w:rsidP="00AE4090">
            <w:pPr>
              <w:spacing w:line="360" w:lineRule="auto"/>
              <w:jc w:val="both"/>
              <w:rPr>
                <w:rFonts w:ascii="Book Antiqua" w:hAnsi="Book Antiqua" w:cs="Book Antiqua"/>
              </w:rPr>
            </w:pPr>
          </w:p>
        </w:tc>
      </w:tr>
      <w:tr w:rsidR="000763FE" w:rsidRPr="00651552" w14:paraId="6CA7EF03" w14:textId="77777777" w:rsidTr="00AE4090">
        <w:tc>
          <w:tcPr>
            <w:tcW w:w="2005" w:type="dxa"/>
          </w:tcPr>
          <w:p w14:paraId="0370871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Single</w:t>
            </w:r>
          </w:p>
        </w:tc>
        <w:tc>
          <w:tcPr>
            <w:tcW w:w="722" w:type="dxa"/>
          </w:tcPr>
          <w:p w14:paraId="0EFB795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3/11</w:t>
            </w:r>
          </w:p>
        </w:tc>
        <w:tc>
          <w:tcPr>
            <w:tcW w:w="1521" w:type="dxa"/>
          </w:tcPr>
          <w:p w14:paraId="606BAFD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1E468B47" w14:textId="77777777" w:rsidR="000763FE" w:rsidRPr="00651552" w:rsidRDefault="000763FE" w:rsidP="00AE4090">
            <w:pPr>
              <w:spacing w:line="360" w:lineRule="auto"/>
              <w:jc w:val="both"/>
              <w:rPr>
                <w:rFonts w:ascii="Book Antiqua" w:hAnsi="Book Antiqua" w:cs="Book Antiqua"/>
              </w:rPr>
            </w:pPr>
          </w:p>
        </w:tc>
        <w:tc>
          <w:tcPr>
            <w:tcW w:w="1569" w:type="dxa"/>
          </w:tcPr>
          <w:p w14:paraId="1359DC0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10/11</w:t>
            </w:r>
          </w:p>
        </w:tc>
        <w:tc>
          <w:tcPr>
            <w:tcW w:w="865" w:type="dxa"/>
          </w:tcPr>
          <w:p w14:paraId="795B3CC7" w14:textId="77777777" w:rsidR="000763FE" w:rsidRPr="00651552" w:rsidRDefault="000763FE" w:rsidP="00AE4090">
            <w:pPr>
              <w:spacing w:line="360" w:lineRule="auto"/>
              <w:jc w:val="both"/>
              <w:rPr>
                <w:rFonts w:ascii="Book Antiqua" w:hAnsi="Book Antiqua" w:cs="Book Antiqua"/>
              </w:rPr>
            </w:pPr>
          </w:p>
        </w:tc>
        <w:tc>
          <w:tcPr>
            <w:tcW w:w="754" w:type="dxa"/>
          </w:tcPr>
          <w:p w14:paraId="3C3793A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10/11</w:t>
            </w:r>
          </w:p>
        </w:tc>
        <w:tc>
          <w:tcPr>
            <w:tcW w:w="1585" w:type="dxa"/>
          </w:tcPr>
          <w:p w14:paraId="3B277290"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7362C771" w14:textId="77777777" w:rsidR="000763FE" w:rsidRPr="00651552" w:rsidRDefault="000763FE" w:rsidP="00AE4090">
            <w:pPr>
              <w:spacing w:line="360" w:lineRule="auto"/>
              <w:jc w:val="both"/>
              <w:rPr>
                <w:rFonts w:ascii="Book Antiqua" w:hAnsi="Book Antiqua" w:cs="Book Antiqua"/>
              </w:rPr>
            </w:pPr>
          </w:p>
        </w:tc>
        <w:tc>
          <w:tcPr>
            <w:tcW w:w="1585" w:type="dxa"/>
          </w:tcPr>
          <w:p w14:paraId="2F8A1EAE"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85" w:type="dxa"/>
          </w:tcPr>
          <w:p w14:paraId="60C7D0F3" w14:textId="77777777" w:rsidR="000763FE" w:rsidRPr="00651552" w:rsidRDefault="000763FE" w:rsidP="00AE4090">
            <w:pPr>
              <w:spacing w:line="360" w:lineRule="auto"/>
              <w:jc w:val="both"/>
              <w:rPr>
                <w:rFonts w:ascii="Book Antiqua" w:hAnsi="Book Antiqua" w:cs="Book Antiqua"/>
              </w:rPr>
            </w:pPr>
          </w:p>
        </w:tc>
      </w:tr>
      <w:tr w:rsidR="000763FE" w:rsidRPr="00651552" w14:paraId="10911C55" w14:textId="77777777" w:rsidTr="00AE4090">
        <w:tc>
          <w:tcPr>
            <w:tcW w:w="2005" w:type="dxa"/>
          </w:tcPr>
          <w:p w14:paraId="0189462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Multiple</w:t>
            </w:r>
          </w:p>
        </w:tc>
        <w:tc>
          <w:tcPr>
            <w:tcW w:w="722" w:type="dxa"/>
          </w:tcPr>
          <w:p w14:paraId="0A54BD41"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10/36</w:t>
            </w:r>
          </w:p>
        </w:tc>
        <w:tc>
          <w:tcPr>
            <w:tcW w:w="1521" w:type="dxa"/>
          </w:tcPr>
          <w:p w14:paraId="6FED28D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 xml:space="preserve">1.03 (0.23-4.66) </w:t>
            </w:r>
          </w:p>
        </w:tc>
        <w:tc>
          <w:tcPr>
            <w:tcW w:w="851" w:type="dxa"/>
          </w:tcPr>
          <w:p w14:paraId="7845080C"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0.97</w:t>
            </w:r>
          </w:p>
        </w:tc>
        <w:tc>
          <w:tcPr>
            <w:tcW w:w="1569" w:type="dxa"/>
          </w:tcPr>
          <w:p w14:paraId="0B52BC8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22/36</w:t>
            </w:r>
          </w:p>
        </w:tc>
        <w:tc>
          <w:tcPr>
            <w:tcW w:w="865" w:type="dxa"/>
          </w:tcPr>
          <w:p w14:paraId="00167C5B"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754" w:type="dxa"/>
          </w:tcPr>
          <w:p w14:paraId="79AD5A3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22/36</w:t>
            </w:r>
          </w:p>
        </w:tc>
        <w:tc>
          <w:tcPr>
            <w:tcW w:w="1585" w:type="dxa"/>
          </w:tcPr>
          <w:p w14:paraId="0A6AE1C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0.16 (0.02-1.37)</w:t>
            </w:r>
          </w:p>
        </w:tc>
        <w:tc>
          <w:tcPr>
            <w:tcW w:w="834" w:type="dxa"/>
          </w:tcPr>
          <w:p w14:paraId="4165334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0.09</w:t>
            </w:r>
          </w:p>
        </w:tc>
        <w:tc>
          <w:tcPr>
            <w:tcW w:w="1585" w:type="dxa"/>
          </w:tcPr>
          <w:p w14:paraId="626D721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0.08 (0.01-1.09)</w:t>
            </w:r>
          </w:p>
        </w:tc>
        <w:tc>
          <w:tcPr>
            <w:tcW w:w="885" w:type="dxa"/>
          </w:tcPr>
          <w:p w14:paraId="1BBF2F9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0.06</w:t>
            </w:r>
          </w:p>
        </w:tc>
      </w:tr>
      <w:tr w:rsidR="000763FE" w:rsidRPr="00651552" w14:paraId="5A36AFAF" w14:textId="77777777" w:rsidTr="00AE4090">
        <w:tc>
          <w:tcPr>
            <w:tcW w:w="2005" w:type="dxa"/>
          </w:tcPr>
          <w:p w14:paraId="29F89B0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Stone diameter</w:t>
            </w:r>
          </w:p>
        </w:tc>
        <w:tc>
          <w:tcPr>
            <w:tcW w:w="722" w:type="dxa"/>
          </w:tcPr>
          <w:p w14:paraId="415F630F" w14:textId="77777777" w:rsidR="000763FE" w:rsidRPr="00651552" w:rsidRDefault="000763FE" w:rsidP="00AE4090">
            <w:pPr>
              <w:spacing w:line="360" w:lineRule="auto"/>
              <w:jc w:val="both"/>
              <w:rPr>
                <w:rFonts w:ascii="Book Antiqua" w:hAnsi="Book Antiqua" w:cs="Book Antiqua"/>
              </w:rPr>
            </w:pPr>
          </w:p>
        </w:tc>
        <w:tc>
          <w:tcPr>
            <w:tcW w:w="1521" w:type="dxa"/>
          </w:tcPr>
          <w:p w14:paraId="03680D4C" w14:textId="77777777" w:rsidR="000763FE" w:rsidRPr="00651552" w:rsidRDefault="000763FE" w:rsidP="00AE4090">
            <w:pPr>
              <w:spacing w:line="360" w:lineRule="auto"/>
              <w:jc w:val="both"/>
              <w:rPr>
                <w:rFonts w:ascii="Book Antiqua" w:hAnsi="Book Antiqua" w:cs="Book Antiqua"/>
              </w:rPr>
            </w:pPr>
          </w:p>
        </w:tc>
        <w:tc>
          <w:tcPr>
            <w:tcW w:w="851" w:type="dxa"/>
          </w:tcPr>
          <w:p w14:paraId="49D2BDBA" w14:textId="77777777" w:rsidR="000763FE" w:rsidRPr="00651552" w:rsidRDefault="000763FE" w:rsidP="00AE4090">
            <w:pPr>
              <w:spacing w:line="360" w:lineRule="auto"/>
              <w:jc w:val="both"/>
              <w:rPr>
                <w:rFonts w:ascii="Book Antiqua" w:hAnsi="Book Antiqua" w:cs="Book Antiqua"/>
              </w:rPr>
            </w:pPr>
          </w:p>
        </w:tc>
        <w:tc>
          <w:tcPr>
            <w:tcW w:w="1569" w:type="dxa"/>
          </w:tcPr>
          <w:p w14:paraId="34C56D5A" w14:textId="77777777" w:rsidR="000763FE" w:rsidRPr="00651552" w:rsidRDefault="000763FE" w:rsidP="00AE4090">
            <w:pPr>
              <w:spacing w:line="360" w:lineRule="auto"/>
              <w:jc w:val="both"/>
              <w:rPr>
                <w:rFonts w:ascii="Book Antiqua" w:hAnsi="Book Antiqua" w:cs="Book Antiqua"/>
              </w:rPr>
            </w:pPr>
          </w:p>
        </w:tc>
        <w:tc>
          <w:tcPr>
            <w:tcW w:w="865" w:type="dxa"/>
          </w:tcPr>
          <w:p w14:paraId="1500D4F0" w14:textId="77777777" w:rsidR="000763FE" w:rsidRPr="00651552" w:rsidRDefault="000763FE" w:rsidP="00AE4090">
            <w:pPr>
              <w:spacing w:line="360" w:lineRule="auto"/>
              <w:jc w:val="both"/>
              <w:rPr>
                <w:rFonts w:ascii="Book Antiqua" w:hAnsi="Book Antiqua" w:cs="Book Antiqua"/>
              </w:rPr>
            </w:pPr>
          </w:p>
        </w:tc>
        <w:tc>
          <w:tcPr>
            <w:tcW w:w="754" w:type="dxa"/>
          </w:tcPr>
          <w:p w14:paraId="5BF5BA5A" w14:textId="77777777" w:rsidR="000763FE" w:rsidRPr="00651552" w:rsidRDefault="000763FE" w:rsidP="00AE4090">
            <w:pPr>
              <w:spacing w:line="360" w:lineRule="auto"/>
              <w:jc w:val="both"/>
              <w:rPr>
                <w:rFonts w:ascii="Book Antiqua" w:hAnsi="Book Antiqua" w:cs="Book Antiqua"/>
              </w:rPr>
            </w:pPr>
          </w:p>
        </w:tc>
        <w:tc>
          <w:tcPr>
            <w:tcW w:w="1585" w:type="dxa"/>
          </w:tcPr>
          <w:p w14:paraId="7CFAED40" w14:textId="77777777" w:rsidR="000763FE" w:rsidRPr="00651552" w:rsidRDefault="000763FE" w:rsidP="00AE4090">
            <w:pPr>
              <w:spacing w:line="360" w:lineRule="auto"/>
              <w:jc w:val="both"/>
              <w:rPr>
                <w:rFonts w:ascii="Book Antiqua" w:hAnsi="Book Antiqua" w:cs="Book Antiqua"/>
              </w:rPr>
            </w:pPr>
          </w:p>
        </w:tc>
        <w:tc>
          <w:tcPr>
            <w:tcW w:w="834" w:type="dxa"/>
          </w:tcPr>
          <w:p w14:paraId="416CB94B" w14:textId="77777777" w:rsidR="000763FE" w:rsidRPr="00651552" w:rsidRDefault="000763FE" w:rsidP="00AE4090">
            <w:pPr>
              <w:spacing w:line="360" w:lineRule="auto"/>
              <w:jc w:val="both"/>
              <w:rPr>
                <w:rFonts w:ascii="Book Antiqua" w:hAnsi="Book Antiqua" w:cs="Book Antiqua"/>
              </w:rPr>
            </w:pPr>
          </w:p>
        </w:tc>
        <w:tc>
          <w:tcPr>
            <w:tcW w:w="1585" w:type="dxa"/>
          </w:tcPr>
          <w:p w14:paraId="030D54A2" w14:textId="77777777" w:rsidR="000763FE" w:rsidRPr="00651552" w:rsidRDefault="000763FE" w:rsidP="00AE4090">
            <w:pPr>
              <w:spacing w:line="360" w:lineRule="auto"/>
              <w:jc w:val="both"/>
              <w:rPr>
                <w:rFonts w:ascii="Book Antiqua" w:hAnsi="Book Antiqua" w:cs="Book Antiqua"/>
              </w:rPr>
            </w:pPr>
          </w:p>
        </w:tc>
        <w:tc>
          <w:tcPr>
            <w:tcW w:w="885" w:type="dxa"/>
          </w:tcPr>
          <w:p w14:paraId="31746AEC" w14:textId="77777777" w:rsidR="000763FE" w:rsidRPr="00651552" w:rsidRDefault="000763FE" w:rsidP="00AE4090">
            <w:pPr>
              <w:spacing w:line="360" w:lineRule="auto"/>
              <w:jc w:val="both"/>
              <w:rPr>
                <w:rFonts w:ascii="Book Antiqua" w:hAnsi="Book Antiqua" w:cs="Book Antiqua"/>
              </w:rPr>
            </w:pPr>
          </w:p>
        </w:tc>
      </w:tr>
      <w:tr w:rsidR="000763FE" w:rsidRPr="00651552" w14:paraId="75B1534B" w14:textId="77777777" w:rsidTr="00AE4090">
        <w:tc>
          <w:tcPr>
            <w:tcW w:w="2005" w:type="dxa"/>
          </w:tcPr>
          <w:p w14:paraId="7EFEB62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w:t>
            </w:r>
            <w:r>
              <w:rPr>
                <w:rFonts w:ascii="Book Antiqua" w:hAnsi="Book Antiqua" w:cs="Book Antiqua"/>
              </w:rPr>
              <w:t xml:space="preserve"> </w:t>
            </w:r>
            <w:r w:rsidRPr="00651552">
              <w:rPr>
                <w:rFonts w:ascii="Book Antiqua" w:hAnsi="Book Antiqua" w:cs="Book Antiqua"/>
              </w:rPr>
              <w:t>15 mm</w:t>
            </w:r>
          </w:p>
        </w:tc>
        <w:tc>
          <w:tcPr>
            <w:tcW w:w="722" w:type="dxa"/>
          </w:tcPr>
          <w:p w14:paraId="0C9EA706"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8/36</w:t>
            </w:r>
          </w:p>
        </w:tc>
        <w:tc>
          <w:tcPr>
            <w:tcW w:w="1521" w:type="dxa"/>
          </w:tcPr>
          <w:p w14:paraId="3D7A552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19211641" w14:textId="77777777" w:rsidR="000763FE" w:rsidRPr="00651552" w:rsidRDefault="000763FE" w:rsidP="00AE4090">
            <w:pPr>
              <w:spacing w:line="360" w:lineRule="auto"/>
              <w:jc w:val="both"/>
              <w:rPr>
                <w:rFonts w:ascii="Book Antiqua" w:hAnsi="Book Antiqua" w:cs="Book Antiqua"/>
              </w:rPr>
            </w:pPr>
          </w:p>
        </w:tc>
        <w:tc>
          <w:tcPr>
            <w:tcW w:w="1569" w:type="dxa"/>
          </w:tcPr>
          <w:p w14:paraId="255F7CB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26/36</w:t>
            </w:r>
          </w:p>
        </w:tc>
        <w:tc>
          <w:tcPr>
            <w:tcW w:w="865" w:type="dxa"/>
          </w:tcPr>
          <w:p w14:paraId="5B40BF7D" w14:textId="77777777" w:rsidR="000763FE" w:rsidRPr="00651552" w:rsidRDefault="000763FE" w:rsidP="00AE4090">
            <w:pPr>
              <w:spacing w:line="360" w:lineRule="auto"/>
              <w:jc w:val="both"/>
              <w:rPr>
                <w:rFonts w:ascii="Book Antiqua" w:hAnsi="Book Antiqua" w:cs="Book Antiqua"/>
              </w:rPr>
            </w:pPr>
          </w:p>
        </w:tc>
        <w:tc>
          <w:tcPr>
            <w:tcW w:w="754" w:type="dxa"/>
          </w:tcPr>
          <w:p w14:paraId="5DFF090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26/36</w:t>
            </w:r>
          </w:p>
        </w:tc>
        <w:tc>
          <w:tcPr>
            <w:tcW w:w="1585" w:type="dxa"/>
          </w:tcPr>
          <w:p w14:paraId="1C0A63F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55A95EA2" w14:textId="77777777" w:rsidR="000763FE" w:rsidRPr="00651552" w:rsidRDefault="000763FE" w:rsidP="00AE4090">
            <w:pPr>
              <w:spacing w:line="360" w:lineRule="auto"/>
              <w:jc w:val="both"/>
              <w:rPr>
                <w:rFonts w:ascii="Book Antiqua" w:hAnsi="Book Antiqua" w:cs="Book Antiqua"/>
              </w:rPr>
            </w:pPr>
          </w:p>
        </w:tc>
        <w:tc>
          <w:tcPr>
            <w:tcW w:w="1585" w:type="dxa"/>
          </w:tcPr>
          <w:p w14:paraId="5DA04245"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885" w:type="dxa"/>
          </w:tcPr>
          <w:p w14:paraId="681B2D9A" w14:textId="77777777" w:rsidR="000763FE" w:rsidRPr="00651552" w:rsidRDefault="000763FE" w:rsidP="00AE4090">
            <w:pPr>
              <w:spacing w:line="360" w:lineRule="auto"/>
              <w:jc w:val="both"/>
              <w:rPr>
                <w:rFonts w:ascii="Book Antiqua" w:hAnsi="Book Antiqua" w:cs="Book Antiqua"/>
              </w:rPr>
            </w:pPr>
          </w:p>
        </w:tc>
      </w:tr>
      <w:tr w:rsidR="000763FE" w:rsidRPr="00651552" w14:paraId="13551B86" w14:textId="77777777" w:rsidTr="00AE4090">
        <w:tc>
          <w:tcPr>
            <w:tcW w:w="2005" w:type="dxa"/>
          </w:tcPr>
          <w:p w14:paraId="2ED56918"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 xml:space="preserve">&gt; </w:t>
            </w:r>
            <w:r w:rsidRPr="00651552">
              <w:rPr>
                <w:rFonts w:ascii="Book Antiqua" w:hAnsi="Book Antiqua" w:cs="Book Antiqua"/>
              </w:rPr>
              <w:t>15 mm</w:t>
            </w:r>
          </w:p>
        </w:tc>
        <w:tc>
          <w:tcPr>
            <w:tcW w:w="722" w:type="dxa"/>
          </w:tcPr>
          <w:p w14:paraId="4C2D9981"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5/11</w:t>
            </w:r>
          </w:p>
        </w:tc>
        <w:tc>
          <w:tcPr>
            <w:tcW w:w="1521" w:type="dxa"/>
          </w:tcPr>
          <w:p w14:paraId="0C66D743"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 xml:space="preserve">2.92 (0.70-12.11) </w:t>
            </w:r>
          </w:p>
        </w:tc>
        <w:tc>
          <w:tcPr>
            <w:tcW w:w="851" w:type="dxa"/>
          </w:tcPr>
          <w:p w14:paraId="605CE04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0.14</w:t>
            </w:r>
          </w:p>
        </w:tc>
        <w:tc>
          <w:tcPr>
            <w:tcW w:w="1569" w:type="dxa"/>
          </w:tcPr>
          <w:p w14:paraId="66160EA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6/11</w:t>
            </w:r>
          </w:p>
        </w:tc>
        <w:tc>
          <w:tcPr>
            <w:tcW w:w="865" w:type="dxa"/>
          </w:tcPr>
          <w:p w14:paraId="773D730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0.34</w:t>
            </w:r>
          </w:p>
        </w:tc>
        <w:tc>
          <w:tcPr>
            <w:tcW w:w="754" w:type="dxa"/>
          </w:tcPr>
          <w:p w14:paraId="0B7313F6"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6/11</w:t>
            </w:r>
          </w:p>
        </w:tc>
        <w:tc>
          <w:tcPr>
            <w:tcW w:w="1585" w:type="dxa"/>
          </w:tcPr>
          <w:p w14:paraId="58D1893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 xml:space="preserve">0.46 (0.12-1.86) </w:t>
            </w:r>
          </w:p>
        </w:tc>
        <w:tc>
          <w:tcPr>
            <w:tcW w:w="834" w:type="dxa"/>
          </w:tcPr>
          <w:p w14:paraId="798A4D2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0.28</w:t>
            </w:r>
          </w:p>
        </w:tc>
        <w:tc>
          <w:tcPr>
            <w:tcW w:w="1585" w:type="dxa"/>
          </w:tcPr>
          <w:p w14:paraId="49BE141A"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885" w:type="dxa"/>
          </w:tcPr>
          <w:p w14:paraId="1C1601F0"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r>
      <w:tr w:rsidR="000763FE" w:rsidRPr="00651552" w14:paraId="7C11A570" w14:textId="77777777" w:rsidTr="00AE4090">
        <w:tc>
          <w:tcPr>
            <w:tcW w:w="2005" w:type="dxa"/>
          </w:tcPr>
          <w:p w14:paraId="430D942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shd w:val="clear" w:color="auto" w:fill="FFFFFF"/>
              </w:rPr>
              <w:t>Pigment-based stones</w:t>
            </w:r>
          </w:p>
        </w:tc>
        <w:tc>
          <w:tcPr>
            <w:tcW w:w="722" w:type="dxa"/>
          </w:tcPr>
          <w:p w14:paraId="7AF9B05F" w14:textId="77777777" w:rsidR="000763FE" w:rsidRPr="00651552" w:rsidRDefault="000763FE" w:rsidP="00AE4090">
            <w:pPr>
              <w:spacing w:line="360" w:lineRule="auto"/>
              <w:jc w:val="both"/>
              <w:rPr>
                <w:rFonts w:ascii="Book Antiqua" w:hAnsi="Book Antiqua" w:cs="Book Antiqua"/>
              </w:rPr>
            </w:pPr>
          </w:p>
        </w:tc>
        <w:tc>
          <w:tcPr>
            <w:tcW w:w="1521" w:type="dxa"/>
          </w:tcPr>
          <w:p w14:paraId="57F037A7" w14:textId="77777777" w:rsidR="000763FE" w:rsidRPr="00651552" w:rsidRDefault="000763FE" w:rsidP="00AE4090">
            <w:pPr>
              <w:spacing w:line="360" w:lineRule="auto"/>
              <w:jc w:val="both"/>
              <w:rPr>
                <w:rFonts w:ascii="Book Antiqua" w:hAnsi="Book Antiqua" w:cs="Book Antiqua"/>
              </w:rPr>
            </w:pPr>
          </w:p>
        </w:tc>
        <w:tc>
          <w:tcPr>
            <w:tcW w:w="851" w:type="dxa"/>
          </w:tcPr>
          <w:p w14:paraId="3593E759" w14:textId="77777777" w:rsidR="000763FE" w:rsidRPr="00651552" w:rsidRDefault="000763FE" w:rsidP="00AE4090">
            <w:pPr>
              <w:spacing w:line="360" w:lineRule="auto"/>
              <w:jc w:val="both"/>
              <w:rPr>
                <w:rFonts w:ascii="Book Antiqua" w:hAnsi="Book Antiqua" w:cs="Book Antiqua"/>
              </w:rPr>
            </w:pPr>
          </w:p>
        </w:tc>
        <w:tc>
          <w:tcPr>
            <w:tcW w:w="1569" w:type="dxa"/>
          </w:tcPr>
          <w:p w14:paraId="061F0778" w14:textId="77777777" w:rsidR="000763FE" w:rsidRPr="00651552" w:rsidRDefault="000763FE" w:rsidP="00AE4090">
            <w:pPr>
              <w:spacing w:line="360" w:lineRule="auto"/>
              <w:jc w:val="both"/>
              <w:rPr>
                <w:rFonts w:ascii="Book Antiqua" w:hAnsi="Book Antiqua" w:cs="Book Antiqua"/>
              </w:rPr>
            </w:pPr>
          </w:p>
        </w:tc>
        <w:tc>
          <w:tcPr>
            <w:tcW w:w="865" w:type="dxa"/>
          </w:tcPr>
          <w:p w14:paraId="6F6E3AAB" w14:textId="77777777" w:rsidR="000763FE" w:rsidRPr="00651552" w:rsidRDefault="000763FE" w:rsidP="00AE4090">
            <w:pPr>
              <w:spacing w:line="360" w:lineRule="auto"/>
              <w:jc w:val="both"/>
              <w:rPr>
                <w:rFonts w:ascii="Book Antiqua" w:hAnsi="Book Antiqua" w:cs="Book Antiqua"/>
              </w:rPr>
            </w:pPr>
          </w:p>
        </w:tc>
        <w:tc>
          <w:tcPr>
            <w:tcW w:w="754" w:type="dxa"/>
          </w:tcPr>
          <w:p w14:paraId="72CD952C" w14:textId="77777777" w:rsidR="000763FE" w:rsidRPr="00651552" w:rsidRDefault="000763FE" w:rsidP="00AE4090">
            <w:pPr>
              <w:spacing w:line="360" w:lineRule="auto"/>
              <w:jc w:val="both"/>
              <w:rPr>
                <w:rFonts w:ascii="Book Antiqua" w:hAnsi="Book Antiqua" w:cs="Book Antiqua"/>
              </w:rPr>
            </w:pPr>
          </w:p>
        </w:tc>
        <w:tc>
          <w:tcPr>
            <w:tcW w:w="1585" w:type="dxa"/>
          </w:tcPr>
          <w:p w14:paraId="53E0BE22" w14:textId="77777777" w:rsidR="000763FE" w:rsidRPr="00651552" w:rsidRDefault="000763FE" w:rsidP="00AE4090">
            <w:pPr>
              <w:spacing w:line="360" w:lineRule="auto"/>
              <w:jc w:val="both"/>
              <w:rPr>
                <w:rFonts w:ascii="Book Antiqua" w:hAnsi="Book Antiqua" w:cs="Book Antiqua"/>
              </w:rPr>
            </w:pPr>
          </w:p>
        </w:tc>
        <w:tc>
          <w:tcPr>
            <w:tcW w:w="834" w:type="dxa"/>
          </w:tcPr>
          <w:p w14:paraId="6FEAEFA5" w14:textId="77777777" w:rsidR="000763FE" w:rsidRPr="00651552" w:rsidRDefault="000763FE" w:rsidP="00AE4090">
            <w:pPr>
              <w:spacing w:line="360" w:lineRule="auto"/>
              <w:jc w:val="both"/>
              <w:rPr>
                <w:rFonts w:ascii="Book Antiqua" w:hAnsi="Book Antiqua" w:cs="Book Antiqua"/>
              </w:rPr>
            </w:pPr>
          </w:p>
        </w:tc>
        <w:tc>
          <w:tcPr>
            <w:tcW w:w="1585" w:type="dxa"/>
          </w:tcPr>
          <w:p w14:paraId="22F89038" w14:textId="77777777" w:rsidR="000763FE" w:rsidRPr="00651552" w:rsidRDefault="000763FE" w:rsidP="00AE4090">
            <w:pPr>
              <w:spacing w:line="360" w:lineRule="auto"/>
              <w:jc w:val="both"/>
              <w:rPr>
                <w:rFonts w:ascii="Book Antiqua" w:hAnsi="Book Antiqua" w:cs="Book Antiqua"/>
              </w:rPr>
            </w:pPr>
          </w:p>
        </w:tc>
        <w:tc>
          <w:tcPr>
            <w:tcW w:w="885" w:type="dxa"/>
          </w:tcPr>
          <w:p w14:paraId="34C170D0" w14:textId="77777777" w:rsidR="000763FE" w:rsidRPr="00651552" w:rsidRDefault="000763FE" w:rsidP="00AE4090">
            <w:pPr>
              <w:spacing w:line="360" w:lineRule="auto"/>
              <w:jc w:val="both"/>
              <w:rPr>
                <w:rFonts w:ascii="Book Antiqua" w:hAnsi="Book Antiqua" w:cs="Book Antiqua"/>
              </w:rPr>
            </w:pPr>
          </w:p>
        </w:tc>
      </w:tr>
      <w:tr w:rsidR="000763FE" w:rsidRPr="00651552" w14:paraId="35BF5B15" w14:textId="77777777" w:rsidTr="00AE4090">
        <w:tc>
          <w:tcPr>
            <w:tcW w:w="2005" w:type="dxa"/>
          </w:tcPr>
          <w:p w14:paraId="4C04BDA3"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No</w:t>
            </w:r>
          </w:p>
        </w:tc>
        <w:tc>
          <w:tcPr>
            <w:tcW w:w="722" w:type="dxa"/>
          </w:tcPr>
          <w:p w14:paraId="6CEBEB1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4/17</w:t>
            </w:r>
          </w:p>
        </w:tc>
        <w:tc>
          <w:tcPr>
            <w:tcW w:w="1521" w:type="dxa"/>
          </w:tcPr>
          <w:p w14:paraId="31A7634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7D991114" w14:textId="77777777" w:rsidR="000763FE" w:rsidRPr="00651552" w:rsidRDefault="000763FE" w:rsidP="00AE4090">
            <w:pPr>
              <w:spacing w:line="360" w:lineRule="auto"/>
              <w:jc w:val="both"/>
              <w:rPr>
                <w:rFonts w:ascii="Book Antiqua" w:hAnsi="Book Antiqua" w:cs="Book Antiqua"/>
              </w:rPr>
            </w:pPr>
          </w:p>
        </w:tc>
        <w:tc>
          <w:tcPr>
            <w:tcW w:w="1569" w:type="dxa"/>
          </w:tcPr>
          <w:p w14:paraId="74312E7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14/17</w:t>
            </w:r>
          </w:p>
        </w:tc>
        <w:tc>
          <w:tcPr>
            <w:tcW w:w="865" w:type="dxa"/>
          </w:tcPr>
          <w:p w14:paraId="1DD165C7" w14:textId="77777777" w:rsidR="000763FE" w:rsidRPr="00651552" w:rsidRDefault="000763FE" w:rsidP="00AE4090">
            <w:pPr>
              <w:spacing w:line="360" w:lineRule="auto"/>
              <w:jc w:val="both"/>
              <w:rPr>
                <w:rFonts w:ascii="Book Antiqua" w:hAnsi="Book Antiqua" w:cs="Book Antiqua"/>
              </w:rPr>
            </w:pPr>
          </w:p>
        </w:tc>
        <w:tc>
          <w:tcPr>
            <w:tcW w:w="754" w:type="dxa"/>
          </w:tcPr>
          <w:p w14:paraId="053A3A3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14/17</w:t>
            </w:r>
          </w:p>
        </w:tc>
        <w:tc>
          <w:tcPr>
            <w:tcW w:w="1585" w:type="dxa"/>
          </w:tcPr>
          <w:p w14:paraId="25D82F4B"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719B0584" w14:textId="77777777" w:rsidR="000763FE" w:rsidRPr="00651552" w:rsidRDefault="000763FE" w:rsidP="00AE4090">
            <w:pPr>
              <w:spacing w:line="360" w:lineRule="auto"/>
              <w:jc w:val="both"/>
              <w:rPr>
                <w:rFonts w:ascii="Book Antiqua" w:hAnsi="Book Antiqua" w:cs="Book Antiqua"/>
              </w:rPr>
            </w:pPr>
          </w:p>
        </w:tc>
        <w:tc>
          <w:tcPr>
            <w:tcW w:w="1585" w:type="dxa"/>
          </w:tcPr>
          <w:p w14:paraId="632F9EC6"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85" w:type="dxa"/>
          </w:tcPr>
          <w:p w14:paraId="34EAFB81" w14:textId="77777777" w:rsidR="000763FE" w:rsidRPr="00651552" w:rsidRDefault="000763FE" w:rsidP="00AE4090">
            <w:pPr>
              <w:spacing w:line="360" w:lineRule="auto"/>
              <w:jc w:val="both"/>
              <w:rPr>
                <w:rFonts w:ascii="Book Antiqua" w:hAnsi="Book Antiqua" w:cs="Book Antiqua"/>
              </w:rPr>
            </w:pPr>
          </w:p>
        </w:tc>
      </w:tr>
      <w:tr w:rsidR="000763FE" w:rsidRPr="00651552" w14:paraId="048C920F" w14:textId="77777777" w:rsidTr="00AE4090">
        <w:tc>
          <w:tcPr>
            <w:tcW w:w="2005" w:type="dxa"/>
          </w:tcPr>
          <w:p w14:paraId="0915F89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Yes</w:t>
            </w:r>
          </w:p>
        </w:tc>
        <w:tc>
          <w:tcPr>
            <w:tcW w:w="722" w:type="dxa"/>
          </w:tcPr>
          <w:p w14:paraId="2AEE8908"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9/30</w:t>
            </w:r>
          </w:p>
        </w:tc>
        <w:tc>
          <w:tcPr>
            <w:tcW w:w="1521" w:type="dxa"/>
          </w:tcPr>
          <w:p w14:paraId="1C0BB90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 xml:space="preserve">1.39 (0.36-5.46) </w:t>
            </w:r>
          </w:p>
        </w:tc>
        <w:tc>
          <w:tcPr>
            <w:tcW w:w="851" w:type="dxa"/>
          </w:tcPr>
          <w:p w14:paraId="08C5C8B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0.63</w:t>
            </w:r>
          </w:p>
        </w:tc>
        <w:tc>
          <w:tcPr>
            <w:tcW w:w="1569" w:type="dxa"/>
          </w:tcPr>
          <w:p w14:paraId="26B2BEEC"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18/30</w:t>
            </w:r>
          </w:p>
        </w:tc>
        <w:tc>
          <w:tcPr>
            <w:tcW w:w="865" w:type="dxa"/>
          </w:tcPr>
          <w:p w14:paraId="3253296B"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754" w:type="dxa"/>
          </w:tcPr>
          <w:p w14:paraId="3B68C4D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18/30</w:t>
            </w:r>
          </w:p>
        </w:tc>
        <w:tc>
          <w:tcPr>
            <w:tcW w:w="1585" w:type="dxa"/>
          </w:tcPr>
          <w:p w14:paraId="3D5527B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0.32 (0.08-1.36)</w:t>
            </w:r>
          </w:p>
        </w:tc>
        <w:tc>
          <w:tcPr>
            <w:tcW w:w="834" w:type="dxa"/>
          </w:tcPr>
          <w:p w14:paraId="06E100EE"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0.12</w:t>
            </w:r>
          </w:p>
        </w:tc>
        <w:tc>
          <w:tcPr>
            <w:tcW w:w="1585" w:type="dxa"/>
          </w:tcPr>
          <w:p w14:paraId="00ED6A7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0.43 (0.05-3.60)</w:t>
            </w:r>
          </w:p>
        </w:tc>
        <w:tc>
          <w:tcPr>
            <w:tcW w:w="885" w:type="dxa"/>
          </w:tcPr>
          <w:p w14:paraId="2F199C43"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0.44</w:t>
            </w:r>
          </w:p>
        </w:tc>
      </w:tr>
      <w:tr w:rsidR="000763FE" w:rsidRPr="00651552" w14:paraId="62F4630B" w14:textId="77777777" w:rsidTr="00AE4090">
        <w:tc>
          <w:tcPr>
            <w:tcW w:w="2005" w:type="dxa"/>
          </w:tcPr>
          <w:p w14:paraId="1FCBEEA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PAD</w:t>
            </w:r>
          </w:p>
        </w:tc>
        <w:tc>
          <w:tcPr>
            <w:tcW w:w="722" w:type="dxa"/>
          </w:tcPr>
          <w:p w14:paraId="6D8F4A67" w14:textId="77777777" w:rsidR="000763FE" w:rsidRPr="00651552" w:rsidRDefault="000763FE" w:rsidP="00AE4090">
            <w:pPr>
              <w:spacing w:line="360" w:lineRule="auto"/>
              <w:jc w:val="both"/>
              <w:rPr>
                <w:rFonts w:ascii="Book Antiqua" w:hAnsi="Book Antiqua" w:cs="Book Antiqua"/>
              </w:rPr>
            </w:pPr>
          </w:p>
        </w:tc>
        <w:tc>
          <w:tcPr>
            <w:tcW w:w="1521" w:type="dxa"/>
          </w:tcPr>
          <w:p w14:paraId="2D264FC9" w14:textId="77777777" w:rsidR="000763FE" w:rsidRPr="00651552" w:rsidRDefault="000763FE" w:rsidP="00AE4090">
            <w:pPr>
              <w:spacing w:line="360" w:lineRule="auto"/>
              <w:jc w:val="both"/>
              <w:rPr>
                <w:rFonts w:ascii="Book Antiqua" w:hAnsi="Book Antiqua" w:cs="Book Antiqua"/>
              </w:rPr>
            </w:pPr>
          </w:p>
        </w:tc>
        <w:tc>
          <w:tcPr>
            <w:tcW w:w="851" w:type="dxa"/>
          </w:tcPr>
          <w:p w14:paraId="31CFA591" w14:textId="77777777" w:rsidR="000763FE" w:rsidRPr="00651552" w:rsidRDefault="000763FE" w:rsidP="00AE4090">
            <w:pPr>
              <w:spacing w:line="360" w:lineRule="auto"/>
              <w:jc w:val="both"/>
              <w:rPr>
                <w:rFonts w:ascii="Book Antiqua" w:hAnsi="Book Antiqua" w:cs="Book Antiqua"/>
              </w:rPr>
            </w:pPr>
          </w:p>
        </w:tc>
        <w:tc>
          <w:tcPr>
            <w:tcW w:w="1569" w:type="dxa"/>
          </w:tcPr>
          <w:p w14:paraId="060F7376" w14:textId="77777777" w:rsidR="000763FE" w:rsidRPr="00651552" w:rsidRDefault="000763FE" w:rsidP="00AE4090">
            <w:pPr>
              <w:spacing w:line="360" w:lineRule="auto"/>
              <w:jc w:val="both"/>
              <w:rPr>
                <w:rFonts w:ascii="Book Antiqua" w:hAnsi="Book Antiqua" w:cs="Book Antiqua"/>
              </w:rPr>
            </w:pPr>
          </w:p>
        </w:tc>
        <w:tc>
          <w:tcPr>
            <w:tcW w:w="865" w:type="dxa"/>
          </w:tcPr>
          <w:p w14:paraId="19CD29CC" w14:textId="77777777" w:rsidR="000763FE" w:rsidRPr="00651552" w:rsidRDefault="000763FE" w:rsidP="00AE4090">
            <w:pPr>
              <w:spacing w:line="360" w:lineRule="auto"/>
              <w:jc w:val="both"/>
              <w:rPr>
                <w:rFonts w:ascii="Book Antiqua" w:hAnsi="Book Antiqua" w:cs="Book Antiqua"/>
              </w:rPr>
            </w:pPr>
          </w:p>
        </w:tc>
        <w:tc>
          <w:tcPr>
            <w:tcW w:w="754" w:type="dxa"/>
          </w:tcPr>
          <w:p w14:paraId="6EC925DD" w14:textId="77777777" w:rsidR="000763FE" w:rsidRPr="00651552" w:rsidRDefault="000763FE" w:rsidP="00AE4090">
            <w:pPr>
              <w:spacing w:line="360" w:lineRule="auto"/>
              <w:jc w:val="both"/>
              <w:rPr>
                <w:rFonts w:ascii="Book Antiqua" w:hAnsi="Book Antiqua" w:cs="Book Antiqua"/>
              </w:rPr>
            </w:pPr>
          </w:p>
        </w:tc>
        <w:tc>
          <w:tcPr>
            <w:tcW w:w="1585" w:type="dxa"/>
          </w:tcPr>
          <w:p w14:paraId="35BE7650" w14:textId="77777777" w:rsidR="000763FE" w:rsidRPr="00651552" w:rsidRDefault="000763FE" w:rsidP="00AE4090">
            <w:pPr>
              <w:spacing w:line="360" w:lineRule="auto"/>
              <w:jc w:val="both"/>
              <w:rPr>
                <w:rFonts w:ascii="Book Antiqua" w:hAnsi="Book Antiqua" w:cs="Book Antiqua"/>
              </w:rPr>
            </w:pPr>
          </w:p>
        </w:tc>
        <w:tc>
          <w:tcPr>
            <w:tcW w:w="834" w:type="dxa"/>
          </w:tcPr>
          <w:p w14:paraId="66CDAB9C" w14:textId="77777777" w:rsidR="000763FE" w:rsidRPr="00651552" w:rsidRDefault="000763FE" w:rsidP="00AE4090">
            <w:pPr>
              <w:spacing w:line="360" w:lineRule="auto"/>
              <w:jc w:val="both"/>
              <w:rPr>
                <w:rFonts w:ascii="Book Antiqua" w:hAnsi="Book Antiqua" w:cs="Book Antiqua"/>
              </w:rPr>
            </w:pPr>
          </w:p>
        </w:tc>
        <w:tc>
          <w:tcPr>
            <w:tcW w:w="1585" w:type="dxa"/>
          </w:tcPr>
          <w:p w14:paraId="7B3D639F" w14:textId="77777777" w:rsidR="000763FE" w:rsidRPr="00651552" w:rsidRDefault="000763FE" w:rsidP="00AE4090">
            <w:pPr>
              <w:spacing w:line="360" w:lineRule="auto"/>
              <w:jc w:val="both"/>
              <w:rPr>
                <w:rFonts w:ascii="Book Antiqua" w:hAnsi="Book Antiqua" w:cs="Book Antiqua"/>
              </w:rPr>
            </w:pPr>
          </w:p>
        </w:tc>
        <w:tc>
          <w:tcPr>
            <w:tcW w:w="885" w:type="dxa"/>
          </w:tcPr>
          <w:p w14:paraId="7D23D6CD" w14:textId="77777777" w:rsidR="000763FE" w:rsidRPr="00651552" w:rsidRDefault="000763FE" w:rsidP="00AE4090">
            <w:pPr>
              <w:spacing w:line="360" w:lineRule="auto"/>
              <w:jc w:val="both"/>
              <w:rPr>
                <w:rFonts w:ascii="Book Antiqua" w:hAnsi="Book Antiqua" w:cs="Book Antiqua"/>
              </w:rPr>
            </w:pPr>
          </w:p>
        </w:tc>
      </w:tr>
      <w:tr w:rsidR="000763FE" w:rsidRPr="00651552" w14:paraId="23F2D289" w14:textId="77777777" w:rsidTr="00AE4090">
        <w:tc>
          <w:tcPr>
            <w:tcW w:w="2005" w:type="dxa"/>
          </w:tcPr>
          <w:p w14:paraId="54887E7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No</w:t>
            </w:r>
          </w:p>
        </w:tc>
        <w:tc>
          <w:tcPr>
            <w:tcW w:w="722" w:type="dxa"/>
          </w:tcPr>
          <w:p w14:paraId="1368F43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4/15</w:t>
            </w:r>
          </w:p>
        </w:tc>
        <w:tc>
          <w:tcPr>
            <w:tcW w:w="1521" w:type="dxa"/>
          </w:tcPr>
          <w:p w14:paraId="3C6E09B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51" w:type="dxa"/>
          </w:tcPr>
          <w:p w14:paraId="6478B276" w14:textId="77777777" w:rsidR="000763FE" w:rsidRPr="00651552" w:rsidRDefault="000763FE" w:rsidP="00AE4090">
            <w:pPr>
              <w:spacing w:line="360" w:lineRule="auto"/>
              <w:jc w:val="both"/>
              <w:rPr>
                <w:rFonts w:ascii="Book Antiqua" w:hAnsi="Book Antiqua" w:cs="Book Antiqua"/>
              </w:rPr>
            </w:pPr>
          </w:p>
        </w:tc>
        <w:tc>
          <w:tcPr>
            <w:tcW w:w="1569" w:type="dxa"/>
          </w:tcPr>
          <w:p w14:paraId="05633D0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26/32</w:t>
            </w:r>
          </w:p>
        </w:tc>
        <w:tc>
          <w:tcPr>
            <w:tcW w:w="865" w:type="dxa"/>
          </w:tcPr>
          <w:p w14:paraId="4B29C994" w14:textId="77777777" w:rsidR="000763FE" w:rsidRPr="00651552" w:rsidRDefault="000763FE" w:rsidP="00AE4090">
            <w:pPr>
              <w:spacing w:line="360" w:lineRule="auto"/>
              <w:jc w:val="both"/>
              <w:rPr>
                <w:rFonts w:ascii="Book Antiqua" w:hAnsi="Book Antiqua" w:cs="Book Antiqua"/>
              </w:rPr>
            </w:pPr>
          </w:p>
        </w:tc>
        <w:tc>
          <w:tcPr>
            <w:tcW w:w="754" w:type="dxa"/>
          </w:tcPr>
          <w:p w14:paraId="1D2712E7"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26/32</w:t>
            </w:r>
          </w:p>
        </w:tc>
        <w:tc>
          <w:tcPr>
            <w:tcW w:w="1585" w:type="dxa"/>
          </w:tcPr>
          <w:p w14:paraId="7F0CDD1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34" w:type="dxa"/>
          </w:tcPr>
          <w:p w14:paraId="2B8BA064" w14:textId="77777777" w:rsidR="000763FE" w:rsidRPr="00651552" w:rsidRDefault="000763FE" w:rsidP="00AE4090">
            <w:pPr>
              <w:spacing w:line="360" w:lineRule="auto"/>
              <w:jc w:val="both"/>
              <w:rPr>
                <w:rFonts w:ascii="Book Antiqua" w:hAnsi="Book Antiqua" w:cs="Book Antiqua"/>
              </w:rPr>
            </w:pPr>
          </w:p>
        </w:tc>
        <w:tc>
          <w:tcPr>
            <w:tcW w:w="1585" w:type="dxa"/>
          </w:tcPr>
          <w:p w14:paraId="2694E3BD"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1.00</w:t>
            </w:r>
          </w:p>
        </w:tc>
        <w:tc>
          <w:tcPr>
            <w:tcW w:w="885" w:type="dxa"/>
          </w:tcPr>
          <w:p w14:paraId="38F1811C" w14:textId="77777777" w:rsidR="000763FE" w:rsidRPr="00651552" w:rsidRDefault="000763FE" w:rsidP="00AE4090">
            <w:pPr>
              <w:spacing w:line="360" w:lineRule="auto"/>
              <w:jc w:val="both"/>
              <w:rPr>
                <w:rFonts w:ascii="Book Antiqua" w:hAnsi="Book Antiqua" w:cs="Book Antiqua"/>
              </w:rPr>
            </w:pPr>
          </w:p>
        </w:tc>
      </w:tr>
      <w:tr w:rsidR="000763FE" w:rsidRPr="00651552" w14:paraId="4C8B895D" w14:textId="77777777" w:rsidTr="00AE4090">
        <w:trPr>
          <w:trHeight w:val="58"/>
        </w:trPr>
        <w:tc>
          <w:tcPr>
            <w:tcW w:w="2005" w:type="dxa"/>
            <w:tcBorders>
              <w:bottom w:val="single" w:sz="4" w:space="0" w:color="auto"/>
            </w:tcBorders>
          </w:tcPr>
          <w:p w14:paraId="3583908F"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Yes</w:t>
            </w:r>
          </w:p>
        </w:tc>
        <w:tc>
          <w:tcPr>
            <w:tcW w:w="722" w:type="dxa"/>
            <w:tcBorders>
              <w:bottom w:val="single" w:sz="4" w:space="0" w:color="auto"/>
            </w:tcBorders>
          </w:tcPr>
          <w:p w14:paraId="134DA00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9/32</w:t>
            </w:r>
          </w:p>
        </w:tc>
        <w:tc>
          <w:tcPr>
            <w:tcW w:w="1521" w:type="dxa"/>
            <w:tcBorders>
              <w:bottom w:val="single" w:sz="4" w:space="0" w:color="auto"/>
            </w:tcBorders>
          </w:tcPr>
          <w:p w14:paraId="240123D5"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1.08 (0.27-4.28)</w:t>
            </w:r>
          </w:p>
        </w:tc>
        <w:tc>
          <w:tcPr>
            <w:tcW w:w="851" w:type="dxa"/>
            <w:tcBorders>
              <w:bottom w:val="single" w:sz="4" w:space="0" w:color="auto"/>
            </w:tcBorders>
          </w:tcPr>
          <w:p w14:paraId="5AC85C72"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0.92</w:t>
            </w:r>
          </w:p>
        </w:tc>
        <w:tc>
          <w:tcPr>
            <w:tcW w:w="1569" w:type="dxa"/>
            <w:tcBorders>
              <w:bottom w:val="single" w:sz="4" w:space="0" w:color="auto"/>
            </w:tcBorders>
          </w:tcPr>
          <w:p w14:paraId="538F78D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6/15</w:t>
            </w:r>
          </w:p>
        </w:tc>
        <w:tc>
          <w:tcPr>
            <w:tcW w:w="865" w:type="dxa"/>
            <w:tcBorders>
              <w:bottom w:val="single" w:sz="4" w:space="0" w:color="auto"/>
            </w:tcBorders>
          </w:tcPr>
          <w:p w14:paraId="421C0B34" w14:textId="77777777" w:rsidR="000763FE" w:rsidRPr="00651552" w:rsidRDefault="000763FE" w:rsidP="00AE4090">
            <w:pPr>
              <w:spacing w:line="360" w:lineRule="auto"/>
              <w:jc w:val="both"/>
              <w:rPr>
                <w:rFonts w:ascii="Book Antiqua" w:hAnsi="Book Antiqua" w:cs="Book Antiqua"/>
              </w:rPr>
            </w:pPr>
            <w:r>
              <w:rPr>
                <w:rFonts w:ascii="Book Antiqua" w:hAnsi="Book Antiqua" w:cs="Book Antiqua"/>
              </w:rPr>
              <w:t>-</w:t>
            </w:r>
          </w:p>
        </w:tc>
        <w:tc>
          <w:tcPr>
            <w:tcW w:w="754" w:type="dxa"/>
            <w:tcBorders>
              <w:bottom w:val="single" w:sz="4" w:space="0" w:color="auto"/>
            </w:tcBorders>
          </w:tcPr>
          <w:p w14:paraId="48E692B9"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6/15</w:t>
            </w:r>
          </w:p>
        </w:tc>
        <w:tc>
          <w:tcPr>
            <w:tcW w:w="1585" w:type="dxa"/>
            <w:tcBorders>
              <w:bottom w:val="single" w:sz="4" w:space="0" w:color="auto"/>
            </w:tcBorders>
          </w:tcPr>
          <w:p w14:paraId="50978BF6"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 xml:space="preserve">6.50 (1.67-25.38)  </w:t>
            </w:r>
          </w:p>
        </w:tc>
        <w:tc>
          <w:tcPr>
            <w:tcW w:w="834" w:type="dxa"/>
            <w:tcBorders>
              <w:bottom w:val="single" w:sz="4" w:space="0" w:color="auto"/>
            </w:tcBorders>
          </w:tcPr>
          <w:p w14:paraId="60E14484"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0.007</w:t>
            </w:r>
          </w:p>
        </w:tc>
        <w:tc>
          <w:tcPr>
            <w:tcW w:w="1585" w:type="dxa"/>
            <w:tcBorders>
              <w:bottom w:val="single" w:sz="4" w:space="0" w:color="auto"/>
            </w:tcBorders>
          </w:tcPr>
          <w:p w14:paraId="3D0E683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6.51 (1.08-39.21)</w:t>
            </w:r>
          </w:p>
        </w:tc>
        <w:tc>
          <w:tcPr>
            <w:tcW w:w="885" w:type="dxa"/>
            <w:tcBorders>
              <w:bottom w:val="single" w:sz="4" w:space="0" w:color="auto"/>
            </w:tcBorders>
          </w:tcPr>
          <w:p w14:paraId="6CC13E9A" w14:textId="77777777" w:rsidR="000763FE" w:rsidRPr="00651552" w:rsidRDefault="000763FE" w:rsidP="00AE4090">
            <w:pPr>
              <w:spacing w:line="360" w:lineRule="auto"/>
              <w:jc w:val="both"/>
              <w:rPr>
                <w:rFonts w:ascii="Book Antiqua" w:hAnsi="Book Antiqua" w:cs="Book Antiqua"/>
              </w:rPr>
            </w:pPr>
            <w:r w:rsidRPr="00651552">
              <w:rPr>
                <w:rFonts w:ascii="Book Antiqua" w:hAnsi="Book Antiqua" w:cs="Book Antiqua"/>
              </w:rPr>
              <w:t>0.041</w:t>
            </w:r>
          </w:p>
        </w:tc>
      </w:tr>
    </w:tbl>
    <w:p w14:paraId="20219286" w14:textId="77777777" w:rsidR="000763FE" w:rsidRDefault="000763FE" w:rsidP="000763FE">
      <w:pPr>
        <w:spacing w:line="360" w:lineRule="auto"/>
        <w:jc w:val="both"/>
        <w:rPr>
          <w:rFonts w:ascii="Book Antiqua" w:eastAsia="Malgun Gothic" w:hAnsi="Book Antiqua"/>
        </w:rPr>
        <w:sectPr w:rsidR="000763FE" w:rsidSect="00651552">
          <w:pgSz w:w="15840" w:h="12240" w:orient="landscape"/>
          <w:pgMar w:top="1440" w:right="1440" w:bottom="1440" w:left="1440" w:header="720" w:footer="720" w:gutter="0"/>
          <w:cols w:space="720"/>
          <w:docGrid w:linePitch="360"/>
        </w:sectPr>
      </w:pPr>
      <w:r>
        <w:rPr>
          <w:rFonts w:ascii="Book Antiqua" w:hAnsi="Book Antiqua" w:cs="Book Antiqua"/>
        </w:rPr>
        <w:t xml:space="preserve">N: Total number; </w:t>
      </w:r>
      <w:r w:rsidRPr="00651552">
        <w:rPr>
          <w:rFonts w:ascii="Book Antiqua" w:hAnsi="Book Antiqua" w:cs="Book Antiqua"/>
        </w:rPr>
        <w:t xml:space="preserve">CBD: </w:t>
      </w:r>
      <w:r>
        <w:rPr>
          <w:rFonts w:ascii="Book Antiqua" w:hAnsi="Book Antiqua" w:cs="Book Antiqua"/>
        </w:rPr>
        <w:t>C</w:t>
      </w:r>
      <w:r w:rsidRPr="00651552">
        <w:rPr>
          <w:rFonts w:ascii="Book Antiqua" w:hAnsi="Book Antiqua" w:cs="Book Antiqua"/>
        </w:rPr>
        <w:t>ommon bile duct</w:t>
      </w:r>
      <w:r>
        <w:rPr>
          <w:rFonts w:ascii="Book Antiqua" w:hAnsi="Book Antiqua" w:cs="Book Antiqua"/>
        </w:rPr>
        <w:t>;</w:t>
      </w:r>
      <w:r w:rsidRPr="00651552">
        <w:rPr>
          <w:rFonts w:ascii="Book Antiqua" w:hAnsi="Book Antiqua" w:cs="Book Antiqua"/>
        </w:rPr>
        <w:t xml:space="preserve"> PAD: </w:t>
      </w:r>
      <w:r>
        <w:rPr>
          <w:rFonts w:ascii="Book Antiqua" w:hAnsi="Book Antiqua" w:cs="Book Antiqua"/>
        </w:rPr>
        <w:t>P</w:t>
      </w:r>
      <w:r w:rsidRPr="00651552">
        <w:rPr>
          <w:rFonts w:ascii="Book Antiqua" w:hAnsi="Book Antiqua" w:cs="Book Antiqua"/>
        </w:rPr>
        <w:t>eriampullary diverticula</w:t>
      </w:r>
      <w:r>
        <w:rPr>
          <w:rFonts w:ascii="Book Antiqua" w:hAnsi="Book Antiqua" w:cs="Book Antiqua"/>
        </w:rPr>
        <w:t xml:space="preserve">; </w:t>
      </w:r>
      <w:r w:rsidRPr="00616F4C">
        <w:rPr>
          <w:rFonts w:ascii="Book Antiqua" w:hAnsi="Book Antiqua"/>
        </w:rPr>
        <w:t xml:space="preserve">CI: </w:t>
      </w:r>
      <w:r>
        <w:rPr>
          <w:rFonts w:ascii="Book Antiqua" w:eastAsia="Malgun Gothic" w:hAnsi="Book Antiqua"/>
        </w:rPr>
        <w:t>C</w:t>
      </w:r>
      <w:r w:rsidRPr="00616F4C">
        <w:rPr>
          <w:rFonts w:ascii="Book Antiqua" w:eastAsia="Malgun Gothic" w:hAnsi="Book Antiqua"/>
        </w:rPr>
        <w:t xml:space="preserve">onfidence interval; OR: </w:t>
      </w:r>
      <w:r>
        <w:rPr>
          <w:rFonts w:ascii="Book Antiqua" w:eastAsia="Malgun Gothic" w:hAnsi="Book Antiqua"/>
        </w:rPr>
        <w:t>O</w:t>
      </w:r>
      <w:r w:rsidRPr="00616F4C">
        <w:rPr>
          <w:rFonts w:ascii="Book Antiqua" w:eastAsia="Malgun Gothic" w:hAnsi="Book Antiqua"/>
        </w:rPr>
        <w:t>dds ratio</w:t>
      </w:r>
      <w:r>
        <w:rPr>
          <w:rFonts w:ascii="Book Antiqua" w:eastAsia="Malgun Gothic" w:hAnsi="Book Antiqua"/>
        </w:rPr>
        <w:t>.</w:t>
      </w:r>
    </w:p>
    <w:p w14:paraId="58C7DE82" w14:textId="77777777" w:rsidR="000763FE" w:rsidRDefault="000763FE" w:rsidP="000763FE">
      <w:pPr>
        <w:spacing w:line="360" w:lineRule="auto"/>
        <w:jc w:val="both"/>
        <w:rPr>
          <w:lang w:eastAsia="zh-CN"/>
        </w:rPr>
      </w:pPr>
    </w:p>
    <w:p w14:paraId="06B01645" w14:textId="77777777" w:rsidR="000763FE" w:rsidRDefault="000763FE" w:rsidP="000763FE">
      <w:pPr>
        <w:spacing w:line="360" w:lineRule="auto"/>
        <w:jc w:val="both"/>
        <w:rPr>
          <w:lang w:eastAsia="zh-CN"/>
        </w:rPr>
        <w:sectPr w:rsidR="000763FE">
          <w:pgSz w:w="12240" w:h="15840"/>
          <w:pgMar w:top="1440" w:right="1440" w:bottom="1440" w:left="1440" w:header="720" w:footer="720" w:gutter="0"/>
          <w:cols w:space="720"/>
          <w:docGrid w:linePitch="360"/>
        </w:sectPr>
      </w:pPr>
    </w:p>
    <w:p w14:paraId="409C55E0" w14:textId="77777777" w:rsidR="000763FE" w:rsidRPr="000763FE" w:rsidRDefault="000763FE">
      <w:pPr>
        <w:spacing w:line="360" w:lineRule="auto"/>
        <w:jc w:val="both"/>
        <w:rPr>
          <w:rFonts w:ascii="Book Antiqua" w:hAnsi="Book Antiqua" w:cs="Book Antiqua"/>
          <w:b/>
          <w:lang w:eastAsia="zh-CN" w:bidi="ar"/>
        </w:rPr>
      </w:pPr>
    </w:p>
    <w:p w14:paraId="489756A1" w14:textId="77777777" w:rsidR="000763FE" w:rsidRDefault="000763FE">
      <w:pPr>
        <w:spacing w:line="360" w:lineRule="auto"/>
        <w:jc w:val="both"/>
        <w:rPr>
          <w:rFonts w:ascii="Book Antiqua" w:hAnsi="Book Antiqua" w:cs="Book Antiqua"/>
          <w:b/>
          <w:lang w:eastAsia="zh-CN" w:bidi="ar"/>
        </w:rPr>
      </w:pPr>
    </w:p>
    <w:p w14:paraId="70E339AC" w14:textId="77777777" w:rsidR="000763FE" w:rsidRDefault="000763FE">
      <w:pPr>
        <w:spacing w:line="360" w:lineRule="auto"/>
        <w:jc w:val="both"/>
        <w:rPr>
          <w:rFonts w:ascii="Book Antiqua" w:hAnsi="Book Antiqua" w:cs="Book Antiqua"/>
          <w:b/>
          <w:lang w:eastAsia="zh-CN" w:bidi="ar"/>
        </w:rPr>
      </w:pPr>
    </w:p>
    <w:p w14:paraId="58287DDC" w14:textId="77777777" w:rsidR="000763FE" w:rsidRDefault="000763FE">
      <w:pPr>
        <w:spacing w:line="360" w:lineRule="auto"/>
        <w:jc w:val="both"/>
        <w:rPr>
          <w:rFonts w:ascii="Book Antiqua" w:hAnsi="Book Antiqua" w:cs="Book Antiqua"/>
          <w:b/>
          <w:lang w:eastAsia="zh-CN" w:bidi="ar"/>
        </w:rPr>
      </w:pPr>
    </w:p>
    <w:p w14:paraId="24713CDC" w14:textId="77777777" w:rsidR="000763FE" w:rsidRDefault="000763FE">
      <w:pPr>
        <w:spacing w:line="360" w:lineRule="auto"/>
        <w:jc w:val="both"/>
        <w:rPr>
          <w:rFonts w:ascii="Book Antiqua" w:hAnsi="Book Antiqua" w:cs="Book Antiqua"/>
          <w:b/>
          <w:lang w:eastAsia="zh-CN" w:bidi="ar"/>
        </w:rPr>
      </w:pPr>
    </w:p>
    <w:p w14:paraId="273898E4" w14:textId="77777777" w:rsidR="000763FE" w:rsidRDefault="000763FE">
      <w:pPr>
        <w:spacing w:line="360" w:lineRule="auto"/>
        <w:jc w:val="both"/>
        <w:rPr>
          <w:rFonts w:ascii="Book Antiqua" w:hAnsi="Book Antiqua" w:cs="Book Antiqua"/>
          <w:b/>
          <w:lang w:eastAsia="zh-CN" w:bidi="ar"/>
        </w:rPr>
      </w:pPr>
    </w:p>
    <w:p w14:paraId="414E3BEB" w14:textId="77777777" w:rsidR="000763FE" w:rsidRDefault="000763FE">
      <w:pPr>
        <w:spacing w:line="360" w:lineRule="auto"/>
        <w:jc w:val="both"/>
        <w:rPr>
          <w:rFonts w:ascii="Book Antiqua" w:hAnsi="Book Antiqua" w:cs="Book Antiqua"/>
          <w:b/>
          <w:lang w:eastAsia="zh-CN" w:bidi="ar"/>
        </w:rPr>
      </w:pPr>
    </w:p>
    <w:p w14:paraId="5531B65D" w14:textId="32C0F349" w:rsidR="00651552" w:rsidRPr="002E673B" w:rsidRDefault="002E673B">
      <w:pPr>
        <w:spacing w:line="360" w:lineRule="auto"/>
        <w:jc w:val="both"/>
        <w:rPr>
          <w:b/>
        </w:rPr>
      </w:pPr>
      <w:r w:rsidRPr="002E673B">
        <w:rPr>
          <w:rFonts w:ascii="Book Antiqua" w:eastAsia="Times New Roman" w:hAnsi="Book Antiqua" w:cs="Book Antiqua"/>
          <w:b/>
          <w:lang w:bidi="ar"/>
        </w:rPr>
        <w:t>Table 4 Correlation between the composition of stones and variables</w:t>
      </w:r>
    </w:p>
    <w:tbl>
      <w:tblPr>
        <w:tblStyle w:val="a7"/>
        <w:tblW w:w="9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1"/>
        <w:gridCol w:w="2433"/>
        <w:gridCol w:w="2285"/>
        <w:gridCol w:w="1185"/>
        <w:gridCol w:w="1159"/>
      </w:tblGrid>
      <w:tr w:rsidR="002E673B" w:rsidRPr="002E673B" w14:paraId="07D9F4B4" w14:textId="77777777" w:rsidTr="005A2FEB">
        <w:trPr>
          <w:trHeight w:val="841"/>
        </w:trPr>
        <w:tc>
          <w:tcPr>
            <w:tcW w:w="2641" w:type="dxa"/>
            <w:tcBorders>
              <w:top w:val="single" w:sz="4" w:space="0" w:color="auto"/>
              <w:bottom w:val="single" w:sz="4" w:space="0" w:color="auto"/>
            </w:tcBorders>
          </w:tcPr>
          <w:p w14:paraId="46285511" w14:textId="2F41FB68" w:rsidR="002E673B" w:rsidRPr="002E673B" w:rsidRDefault="002E673B" w:rsidP="002E673B">
            <w:pPr>
              <w:spacing w:line="360" w:lineRule="auto"/>
              <w:jc w:val="both"/>
              <w:rPr>
                <w:rFonts w:ascii="Book Antiqua" w:hAnsi="Book Antiqua" w:cs="Book Antiqua"/>
                <w:b/>
                <w:bCs/>
              </w:rPr>
            </w:pPr>
            <w:r w:rsidRPr="002E673B">
              <w:rPr>
                <w:rFonts w:ascii="Book Antiqua" w:eastAsia="Times New Roman" w:hAnsi="Book Antiqua" w:cs="Book Antiqua"/>
                <w:b/>
                <w:bCs/>
                <w:lang w:bidi="ar"/>
              </w:rPr>
              <w:t>Variable</w:t>
            </w:r>
          </w:p>
        </w:tc>
        <w:tc>
          <w:tcPr>
            <w:tcW w:w="2433" w:type="dxa"/>
            <w:tcBorders>
              <w:top w:val="single" w:sz="4" w:space="0" w:color="auto"/>
              <w:bottom w:val="single" w:sz="4" w:space="0" w:color="auto"/>
            </w:tcBorders>
          </w:tcPr>
          <w:p w14:paraId="14544A51" w14:textId="77777777" w:rsidR="002E673B" w:rsidRPr="002E673B" w:rsidRDefault="002E673B" w:rsidP="002E673B">
            <w:pPr>
              <w:spacing w:line="360" w:lineRule="auto"/>
              <w:jc w:val="both"/>
              <w:rPr>
                <w:rFonts w:ascii="Book Antiqua" w:hAnsi="Book Antiqua" w:cs="Book Antiqua"/>
                <w:b/>
                <w:bCs/>
              </w:rPr>
            </w:pPr>
            <w:r w:rsidRPr="002E673B">
              <w:rPr>
                <w:rFonts w:ascii="Book Antiqua" w:eastAsia="Times New Roman" w:hAnsi="Book Antiqua" w:cs="Book Antiqua"/>
                <w:b/>
                <w:bCs/>
                <w:lang w:bidi="ar"/>
              </w:rPr>
              <w:t>Pigment-based stones</w:t>
            </w:r>
          </w:p>
        </w:tc>
        <w:tc>
          <w:tcPr>
            <w:tcW w:w="2285" w:type="dxa"/>
            <w:tcBorders>
              <w:top w:val="single" w:sz="4" w:space="0" w:color="auto"/>
              <w:bottom w:val="single" w:sz="4" w:space="0" w:color="auto"/>
            </w:tcBorders>
          </w:tcPr>
          <w:p w14:paraId="00B3B070" w14:textId="77777777" w:rsidR="002E673B" w:rsidRPr="002E673B" w:rsidRDefault="002E673B" w:rsidP="002E673B">
            <w:pPr>
              <w:spacing w:line="360" w:lineRule="auto"/>
              <w:jc w:val="both"/>
              <w:rPr>
                <w:rFonts w:ascii="Book Antiqua" w:hAnsi="Book Antiqua" w:cs="Book Antiqua"/>
                <w:b/>
                <w:bCs/>
              </w:rPr>
            </w:pPr>
            <w:r w:rsidRPr="002E673B">
              <w:rPr>
                <w:rFonts w:ascii="Book Antiqua" w:eastAsia="Times New Roman" w:hAnsi="Book Antiqua" w:cs="Book Antiqua"/>
                <w:b/>
                <w:bCs/>
                <w:lang w:bidi="ar"/>
              </w:rPr>
              <w:t>Cholesterol-based stones</w:t>
            </w:r>
          </w:p>
        </w:tc>
        <w:tc>
          <w:tcPr>
            <w:tcW w:w="1185" w:type="dxa"/>
            <w:tcBorders>
              <w:top w:val="single" w:sz="4" w:space="0" w:color="auto"/>
              <w:bottom w:val="single" w:sz="4" w:space="0" w:color="auto"/>
            </w:tcBorders>
          </w:tcPr>
          <w:p w14:paraId="08847635" w14:textId="77777777" w:rsidR="002E673B" w:rsidRPr="002E673B" w:rsidRDefault="002E673B" w:rsidP="002E673B">
            <w:pPr>
              <w:spacing w:line="360" w:lineRule="auto"/>
              <w:jc w:val="both"/>
              <w:rPr>
                <w:rFonts w:ascii="Book Antiqua" w:hAnsi="Book Antiqua" w:cs="Book Antiqua"/>
                <w:b/>
                <w:bCs/>
                <w:i/>
                <w:iCs/>
              </w:rPr>
            </w:pPr>
            <w:r w:rsidRPr="002E673B">
              <w:rPr>
                <w:rFonts w:ascii="Book Antiqua" w:eastAsia="Times New Roman" w:hAnsi="Book Antiqua" w:cs="Book Antiqua"/>
                <w:b/>
                <w:bCs/>
                <w:i/>
                <w:iCs/>
                <w:lang w:bidi="ar"/>
              </w:rPr>
              <w:sym w:font="Symbol" w:char="0063"/>
            </w:r>
            <w:r w:rsidRPr="006825F8">
              <w:rPr>
                <w:rFonts w:ascii="Book Antiqua" w:eastAsia="Times New Roman" w:hAnsi="Book Antiqua" w:cs="Book Antiqua"/>
                <w:bCs/>
                <w:iCs/>
                <w:vertAlign w:val="superscript"/>
                <w:lang w:bidi="ar"/>
              </w:rPr>
              <w:sym w:font="Symbol" w:char="0032"/>
            </w:r>
          </w:p>
        </w:tc>
        <w:tc>
          <w:tcPr>
            <w:tcW w:w="1159" w:type="dxa"/>
            <w:tcBorders>
              <w:top w:val="single" w:sz="4" w:space="0" w:color="auto"/>
              <w:bottom w:val="single" w:sz="4" w:space="0" w:color="auto"/>
            </w:tcBorders>
          </w:tcPr>
          <w:p w14:paraId="5CB7879A" w14:textId="1CB77D3A" w:rsidR="002E673B" w:rsidRPr="002E673B" w:rsidRDefault="002E673B" w:rsidP="002E673B">
            <w:pPr>
              <w:spacing w:line="360" w:lineRule="auto"/>
              <w:jc w:val="both"/>
              <w:rPr>
                <w:rFonts w:ascii="Book Antiqua" w:hAnsi="Book Antiqua" w:cs="Book Antiqua"/>
                <w:b/>
                <w:bCs/>
                <w:iCs/>
              </w:rPr>
            </w:pPr>
            <w:r w:rsidRPr="002E673B">
              <w:rPr>
                <w:rFonts w:ascii="Book Antiqua" w:eastAsia="Times New Roman" w:hAnsi="Book Antiqua" w:cs="Book Antiqua"/>
                <w:b/>
                <w:bCs/>
                <w:i/>
                <w:lang w:bidi="ar"/>
              </w:rPr>
              <w:t>P</w:t>
            </w:r>
            <w:r>
              <w:rPr>
                <w:rFonts w:ascii="Book Antiqua" w:eastAsia="Times New Roman" w:hAnsi="Book Antiqua" w:cs="Book Antiqua"/>
                <w:b/>
                <w:bCs/>
                <w:i/>
                <w:lang w:bidi="ar"/>
              </w:rPr>
              <w:t xml:space="preserve"> </w:t>
            </w:r>
            <w:r>
              <w:rPr>
                <w:rFonts w:ascii="Book Antiqua" w:eastAsia="Times New Roman" w:hAnsi="Book Antiqua" w:cs="Book Antiqua"/>
                <w:b/>
                <w:bCs/>
                <w:iCs/>
                <w:lang w:bidi="ar"/>
              </w:rPr>
              <w:t>value</w:t>
            </w:r>
          </w:p>
        </w:tc>
      </w:tr>
      <w:tr w:rsidR="002E673B" w:rsidRPr="002E673B" w14:paraId="66F4DCE8" w14:textId="77777777" w:rsidTr="005A2FEB">
        <w:trPr>
          <w:trHeight w:val="426"/>
        </w:trPr>
        <w:tc>
          <w:tcPr>
            <w:tcW w:w="2641" w:type="dxa"/>
            <w:tcBorders>
              <w:top w:val="single" w:sz="4" w:space="0" w:color="auto"/>
            </w:tcBorders>
          </w:tcPr>
          <w:p w14:paraId="4F8D5FC7"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PAD</w:t>
            </w:r>
          </w:p>
        </w:tc>
        <w:tc>
          <w:tcPr>
            <w:tcW w:w="2433" w:type="dxa"/>
            <w:tcBorders>
              <w:top w:val="single" w:sz="4" w:space="0" w:color="auto"/>
            </w:tcBorders>
          </w:tcPr>
          <w:p w14:paraId="7DA02C95" w14:textId="77777777" w:rsidR="002E673B" w:rsidRPr="002E673B" w:rsidRDefault="002E673B" w:rsidP="002E673B">
            <w:pPr>
              <w:spacing w:line="360" w:lineRule="auto"/>
              <w:jc w:val="both"/>
              <w:rPr>
                <w:rFonts w:ascii="Book Antiqua" w:hAnsi="Book Antiqua" w:cs="Book Antiqua"/>
              </w:rPr>
            </w:pPr>
          </w:p>
        </w:tc>
        <w:tc>
          <w:tcPr>
            <w:tcW w:w="2285" w:type="dxa"/>
            <w:tcBorders>
              <w:top w:val="single" w:sz="4" w:space="0" w:color="auto"/>
            </w:tcBorders>
          </w:tcPr>
          <w:p w14:paraId="04DB416D" w14:textId="77777777" w:rsidR="002E673B" w:rsidRPr="002E673B" w:rsidRDefault="002E673B" w:rsidP="002E673B">
            <w:pPr>
              <w:spacing w:line="360" w:lineRule="auto"/>
              <w:jc w:val="both"/>
              <w:rPr>
                <w:rFonts w:ascii="Book Antiqua" w:hAnsi="Book Antiqua" w:cs="Book Antiqua"/>
              </w:rPr>
            </w:pPr>
          </w:p>
        </w:tc>
        <w:tc>
          <w:tcPr>
            <w:tcW w:w="1185" w:type="dxa"/>
            <w:tcBorders>
              <w:top w:val="single" w:sz="4" w:space="0" w:color="auto"/>
            </w:tcBorders>
          </w:tcPr>
          <w:p w14:paraId="6A699849" w14:textId="77777777" w:rsidR="002E673B" w:rsidRPr="002E673B" w:rsidRDefault="002E673B" w:rsidP="002E673B">
            <w:pPr>
              <w:spacing w:line="360" w:lineRule="auto"/>
              <w:jc w:val="both"/>
              <w:rPr>
                <w:rFonts w:ascii="Book Antiqua" w:hAnsi="Book Antiqua" w:cs="Book Antiqua"/>
              </w:rPr>
            </w:pPr>
          </w:p>
        </w:tc>
        <w:tc>
          <w:tcPr>
            <w:tcW w:w="1159" w:type="dxa"/>
            <w:tcBorders>
              <w:top w:val="single" w:sz="4" w:space="0" w:color="auto"/>
            </w:tcBorders>
          </w:tcPr>
          <w:p w14:paraId="7004105E" w14:textId="77777777" w:rsidR="002E673B" w:rsidRPr="002E673B" w:rsidRDefault="002E673B" w:rsidP="002E673B">
            <w:pPr>
              <w:spacing w:line="360" w:lineRule="auto"/>
              <w:jc w:val="both"/>
              <w:rPr>
                <w:rFonts w:ascii="Book Antiqua" w:hAnsi="Book Antiqua" w:cs="Book Antiqua"/>
              </w:rPr>
            </w:pPr>
          </w:p>
        </w:tc>
      </w:tr>
      <w:tr w:rsidR="002E673B" w:rsidRPr="002E673B" w14:paraId="4DD8567B" w14:textId="77777777" w:rsidTr="005A2FEB">
        <w:trPr>
          <w:trHeight w:val="439"/>
        </w:trPr>
        <w:tc>
          <w:tcPr>
            <w:tcW w:w="2641" w:type="dxa"/>
          </w:tcPr>
          <w:p w14:paraId="5ACBACBC"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Yes</w:t>
            </w:r>
          </w:p>
        </w:tc>
        <w:tc>
          <w:tcPr>
            <w:tcW w:w="2433" w:type="dxa"/>
          </w:tcPr>
          <w:p w14:paraId="52AE9D2F"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14 (93.3%)</w:t>
            </w:r>
          </w:p>
        </w:tc>
        <w:tc>
          <w:tcPr>
            <w:tcW w:w="2285" w:type="dxa"/>
          </w:tcPr>
          <w:p w14:paraId="0FD0FBB4"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 (6.7%)</w:t>
            </w:r>
          </w:p>
        </w:tc>
        <w:tc>
          <w:tcPr>
            <w:tcW w:w="1185" w:type="dxa"/>
            <w:vMerge w:val="restart"/>
          </w:tcPr>
          <w:p w14:paraId="5F54E3E2"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8.31</w:t>
            </w:r>
          </w:p>
        </w:tc>
        <w:tc>
          <w:tcPr>
            <w:tcW w:w="1159" w:type="dxa"/>
            <w:vMerge w:val="restart"/>
          </w:tcPr>
          <w:p w14:paraId="56B7377B"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0.004</w:t>
            </w:r>
          </w:p>
        </w:tc>
      </w:tr>
      <w:tr w:rsidR="002E673B" w:rsidRPr="002E673B" w14:paraId="03871ED1" w14:textId="77777777" w:rsidTr="005A2FEB">
        <w:trPr>
          <w:trHeight w:val="439"/>
        </w:trPr>
        <w:tc>
          <w:tcPr>
            <w:tcW w:w="2641" w:type="dxa"/>
          </w:tcPr>
          <w:p w14:paraId="7F7A7CA1"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No</w:t>
            </w:r>
          </w:p>
        </w:tc>
        <w:tc>
          <w:tcPr>
            <w:tcW w:w="2433" w:type="dxa"/>
          </w:tcPr>
          <w:p w14:paraId="190C256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16 (50.0%)</w:t>
            </w:r>
          </w:p>
        </w:tc>
        <w:tc>
          <w:tcPr>
            <w:tcW w:w="2285" w:type="dxa"/>
          </w:tcPr>
          <w:p w14:paraId="020480AC"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16 (50.0%)</w:t>
            </w:r>
          </w:p>
        </w:tc>
        <w:tc>
          <w:tcPr>
            <w:tcW w:w="1185" w:type="dxa"/>
            <w:vMerge/>
          </w:tcPr>
          <w:p w14:paraId="01C8F133" w14:textId="77777777" w:rsidR="002E673B" w:rsidRPr="002E673B" w:rsidRDefault="002E673B" w:rsidP="002E673B">
            <w:pPr>
              <w:spacing w:line="360" w:lineRule="auto"/>
              <w:jc w:val="both"/>
              <w:rPr>
                <w:rFonts w:ascii="Book Antiqua" w:hAnsi="Book Antiqua" w:cs="Book Antiqua"/>
              </w:rPr>
            </w:pPr>
          </w:p>
        </w:tc>
        <w:tc>
          <w:tcPr>
            <w:tcW w:w="1159" w:type="dxa"/>
            <w:vMerge/>
          </w:tcPr>
          <w:p w14:paraId="14D9D32D" w14:textId="77777777" w:rsidR="002E673B" w:rsidRPr="002E673B" w:rsidRDefault="002E673B" w:rsidP="002E673B">
            <w:pPr>
              <w:spacing w:line="360" w:lineRule="auto"/>
              <w:jc w:val="both"/>
              <w:rPr>
                <w:rFonts w:ascii="Book Antiqua" w:hAnsi="Book Antiqua" w:cs="Book Antiqua"/>
              </w:rPr>
            </w:pPr>
          </w:p>
        </w:tc>
      </w:tr>
      <w:tr w:rsidR="002E673B" w:rsidRPr="002E673B" w14:paraId="45E28F5E" w14:textId="77777777" w:rsidTr="005A2FEB">
        <w:trPr>
          <w:trHeight w:val="165"/>
        </w:trPr>
        <w:tc>
          <w:tcPr>
            <w:tcW w:w="2641" w:type="dxa"/>
          </w:tcPr>
          <w:p w14:paraId="71B5EFF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Diameter of the CBD</w:t>
            </w:r>
          </w:p>
        </w:tc>
        <w:tc>
          <w:tcPr>
            <w:tcW w:w="2433" w:type="dxa"/>
          </w:tcPr>
          <w:p w14:paraId="6BC4B02B" w14:textId="77777777" w:rsidR="002E673B" w:rsidRPr="002E673B" w:rsidRDefault="002E673B" w:rsidP="002E673B">
            <w:pPr>
              <w:spacing w:line="360" w:lineRule="auto"/>
              <w:jc w:val="both"/>
              <w:rPr>
                <w:rFonts w:ascii="Book Antiqua" w:hAnsi="Book Antiqua" w:cs="Book Antiqua"/>
              </w:rPr>
            </w:pPr>
          </w:p>
        </w:tc>
        <w:tc>
          <w:tcPr>
            <w:tcW w:w="2285" w:type="dxa"/>
          </w:tcPr>
          <w:p w14:paraId="73A7419A" w14:textId="77777777" w:rsidR="002E673B" w:rsidRPr="002E673B" w:rsidRDefault="002E673B" w:rsidP="002E673B">
            <w:pPr>
              <w:spacing w:line="360" w:lineRule="auto"/>
              <w:jc w:val="both"/>
              <w:rPr>
                <w:rFonts w:ascii="Book Antiqua" w:hAnsi="Book Antiqua" w:cs="Book Antiqua"/>
              </w:rPr>
            </w:pPr>
          </w:p>
        </w:tc>
        <w:tc>
          <w:tcPr>
            <w:tcW w:w="1185" w:type="dxa"/>
          </w:tcPr>
          <w:p w14:paraId="728CA502" w14:textId="77777777" w:rsidR="002E673B" w:rsidRPr="002E673B" w:rsidRDefault="002E673B" w:rsidP="002E673B">
            <w:pPr>
              <w:spacing w:line="360" w:lineRule="auto"/>
              <w:jc w:val="both"/>
              <w:rPr>
                <w:rFonts w:ascii="Book Antiqua" w:hAnsi="Book Antiqua" w:cs="Book Antiqua"/>
              </w:rPr>
            </w:pPr>
          </w:p>
        </w:tc>
        <w:tc>
          <w:tcPr>
            <w:tcW w:w="1159" w:type="dxa"/>
          </w:tcPr>
          <w:p w14:paraId="18A32581" w14:textId="77777777" w:rsidR="002E673B" w:rsidRPr="002E673B" w:rsidRDefault="002E673B" w:rsidP="002E673B">
            <w:pPr>
              <w:spacing w:line="360" w:lineRule="auto"/>
              <w:jc w:val="both"/>
              <w:rPr>
                <w:rFonts w:ascii="Book Antiqua" w:hAnsi="Book Antiqua" w:cs="Book Antiqua"/>
              </w:rPr>
            </w:pPr>
          </w:p>
        </w:tc>
      </w:tr>
      <w:tr w:rsidR="002E673B" w:rsidRPr="002E673B" w14:paraId="398F5628" w14:textId="77777777" w:rsidTr="005A2FEB">
        <w:trPr>
          <w:trHeight w:val="439"/>
        </w:trPr>
        <w:tc>
          <w:tcPr>
            <w:tcW w:w="2641" w:type="dxa"/>
          </w:tcPr>
          <w:p w14:paraId="1FA2EA42" w14:textId="60F4950B"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w:t>
            </w:r>
            <w:r>
              <w:rPr>
                <w:rFonts w:ascii="Book Antiqua" w:eastAsia="Times New Roman" w:hAnsi="Book Antiqua" w:cs="Book Antiqua"/>
                <w:lang w:bidi="ar"/>
              </w:rPr>
              <w:t xml:space="preserve"> </w:t>
            </w:r>
            <w:r w:rsidRPr="002E673B">
              <w:rPr>
                <w:rFonts w:ascii="Book Antiqua" w:eastAsia="Times New Roman" w:hAnsi="Book Antiqua" w:cs="Book Antiqua"/>
                <w:lang w:bidi="ar"/>
              </w:rPr>
              <w:t>15 mm</w:t>
            </w:r>
          </w:p>
        </w:tc>
        <w:tc>
          <w:tcPr>
            <w:tcW w:w="2433" w:type="dxa"/>
          </w:tcPr>
          <w:p w14:paraId="4801A90A"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21 (65.6%)</w:t>
            </w:r>
          </w:p>
        </w:tc>
        <w:tc>
          <w:tcPr>
            <w:tcW w:w="2285" w:type="dxa"/>
          </w:tcPr>
          <w:p w14:paraId="02BEADEB"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11 (34.4%)</w:t>
            </w:r>
          </w:p>
        </w:tc>
        <w:tc>
          <w:tcPr>
            <w:tcW w:w="1185" w:type="dxa"/>
            <w:vMerge w:val="restart"/>
          </w:tcPr>
          <w:p w14:paraId="6822B635"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0.14</w:t>
            </w:r>
          </w:p>
        </w:tc>
        <w:tc>
          <w:tcPr>
            <w:tcW w:w="1159" w:type="dxa"/>
            <w:vMerge w:val="restart"/>
          </w:tcPr>
          <w:p w14:paraId="16B5050C"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0.75</w:t>
            </w:r>
          </w:p>
        </w:tc>
      </w:tr>
      <w:tr w:rsidR="002E673B" w:rsidRPr="002E673B" w14:paraId="6674D7DA" w14:textId="77777777" w:rsidTr="005A2FEB">
        <w:trPr>
          <w:trHeight w:val="439"/>
        </w:trPr>
        <w:tc>
          <w:tcPr>
            <w:tcW w:w="2641" w:type="dxa"/>
          </w:tcPr>
          <w:p w14:paraId="4AE90A3B" w14:textId="7BFDA6AD" w:rsidR="002E673B" w:rsidRPr="002E673B" w:rsidRDefault="002E673B" w:rsidP="002E673B">
            <w:pPr>
              <w:spacing w:line="360" w:lineRule="auto"/>
              <w:ind w:firstLineChars="100" w:firstLine="240"/>
              <w:jc w:val="both"/>
              <w:rPr>
                <w:rFonts w:ascii="Book Antiqua" w:hAnsi="Book Antiqua" w:cs="Book Antiqua"/>
              </w:rPr>
            </w:pPr>
            <w:r>
              <w:rPr>
                <w:rFonts w:ascii="Book Antiqua" w:hAnsi="Book Antiqua" w:cs="Book Antiqua" w:hint="eastAsia"/>
                <w:lang w:bidi="ar"/>
              </w:rPr>
              <w:t>&gt;</w:t>
            </w:r>
            <w:r>
              <w:rPr>
                <w:rFonts w:ascii="Book Antiqua" w:hAnsi="Book Antiqua" w:cs="Book Antiqua"/>
                <w:lang w:bidi="ar"/>
              </w:rPr>
              <w:t xml:space="preserve"> </w:t>
            </w:r>
            <w:r w:rsidRPr="002E673B">
              <w:rPr>
                <w:rFonts w:ascii="Book Antiqua" w:eastAsia="Times New Roman" w:hAnsi="Book Antiqua" w:cs="Book Antiqua"/>
                <w:lang w:bidi="ar"/>
              </w:rPr>
              <w:t>15 mm</w:t>
            </w:r>
          </w:p>
        </w:tc>
        <w:tc>
          <w:tcPr>
            <w:tcW w:w="2433" w:type="dxa"/>
          </w:tcPr>
          <w:p w14:paraId="693A6122" w14:textId="6AE14B9B"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9 (60.0%)</w:t>
            </w:r>
          </w:p>
        </w:tc>
        <w:tc>
          <w:tcPr>
            <w:tcW w:w="2285" w:type="dxa"/>
          </w:tcPr>
          <w:p w14:paraId="7FAD3E2C" w14:textId="601E7CBB"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6 (40.0%)</w:t>
            </w:r>
          </w:p>
        </w:tc>
        <w:tc>
          <w:tcPr>
            <w:tcW w:w="1185" w:type="dxa"/>
            <w:vMerge/>
          </w:tcPr>
          <w:p w14:paraId="3437229C" w14:textId="77777777" w:rsidR="002E673B" w:rsidRPr="002E673B" w:rsidRDefault="002E673B" w:rsidP="002E673B">
            <w:pPr>
              <w:spacing w:line="360" w:lineRule="auto"/>
              <w:jc w:val="both"/>
              <w:rPr>
                <w:rFonts w:ascii="Book Antiqua" w:hAnsi="Book Antiqua" w:cs="Book Antiqua"/>
              </w:rPr>
            </w:pPr>
          </w:p>
        </w:tc>
        <w:tc>
          <w:tcPr>
            <w:tcW w:w="1159" w:type="dxa"/>
            <w:vMerge/>
          </w:tcPr>
          <w:p w14:paraId="423781A1" w14:textId="77777777" w:rsidR="002E673B" w:rsidRPr="002E673B" w:rsidRDefault="002E673B" w:rsidP="002E673B">
            <w:pPr>
              <w:spacing w:line="360" w:lineRule="auto"/>
              <w:jc w:val="both"/>
              <w:rPr>
                <w:rFonts w:ascii="Book Antiqua" w:hAnsi="Book Antiqua" w:cs="Book Antiqua"/>
              </w:rPr>
            </w:pPr>
          </w:p>
        </w:tc>
      </w:tr>
      <w:tr w:rsidR="002E673B" w:rsidRPr="002E673B" w14:paraId="4865909B" w14:textId="77777777" w:rsidTr="005A2FEB">
        <w:trPr>
          <w:trHeight w:val="261"/>
        </w:trPr>
        <w:tc>
          <w:tcPr>
            <w:tcW w:w="2641" w:type="dxa"/>
          </w:tcPr>
          <w:p w14:paraId="2B89A249"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Diameter of the stone</w:t>
            </w:r>
          </w:p>
        </w:tc>
        <w:tc>
          <w:tcPr>
            <w:tcW w:w="2433" w:type="dxa"/>
          </w:tcPr>
          <w:p w14:paraId="5A23870F" w14:textId="77777777" w:rsidR="002E673B" w:rsidRPr="002E673B" w:rsidRDefault="002E673B" w:rsidP="002E673B">
            <w:pPr>
              <w:spacing w:line="360" w:lineRule="auto"/>
              <w:jc w:val="both"/>
              <w:rPr>
                <w:rFonts w:ascii="Book Antiqua" w:hAnsi="Book Antiqua" w:cs="Book Antiqua"/>
              </w:rPr>
            </w:pPr>
          </w:p>
        </w:tc>
        <w:tc>
          <w:tcPr>
            <w:tcW w:w="2285" w:type="dxa"/>
          </w:tcPr>
          <w:p w14:paraId="200141AA" w14:textId="77777777" w:rsidR="002E673B" w:rsidRPr="002E673B" w:rsidRDefault="002E673B" w:rsidP="002E673B">
            <w:pPr>
              <w:spacing w:line="360" w:lineRule="auto"/>
              <w:jc w:val="both"/>
              <w:rPr>
                <w:rFonts w:ascii="Book Antiqua" w:hAnsi="Book Antiqua" w:cs="Book Antiqua"/>
              </w:rPr>
            </w:pPr>
          </w:p>
        </w:tc>
        <w:tc>
          <w:tcPr>
            <w:tcW w:w="1185" w:type="dxa"/>
          </w:tcPr>
          <w:p w14:paraId="6B40C9DB" w14:textId="77777777" w:rsidR="002E673B" w:rsidRPr="002E673B" w:rsidRDefault="002E673B" w:rsidP="002E673B">
            <w:pPr>
              <w:spacing w:line="360" w:lineRule="auto"/>
              <w:jc w:val="both"/>
              <w:rPr>
                <w:rFonts w:ascii="Book Antiqua" w:hAnsi="Book Antiqua" w:cs="Book Antiqua"/>
              </w:rPr>
            </w:pPr>
          </w:p>
        </w:tc>
        <w:tc>
          <w:tcPr>
            <w:tcW w:w="1159" w:type="dxa"/>
          </w:tcPr>
          <w:p w14:paraId="2F8CD21E" w14:textId="77777777" w:rsidR="002E673B" w:rsidRPr="002E673B" w:rsidRDefault="002E673B" w:rsidP="002E673B">
            <w:pPr>
              <w:spacing w:line="360" w:lineRule="auto"/>
              <w:jc w:val="both"/>
              <w:rPr>
                <w:rFonts w:ascii="Book Antiqua" w:hAnsi="Book Antiqua" w:cs="Book Antiqua"/>
              </w:rPr>
            </w:pPr>
          </w:p>
        </w:tc>
      </w:tr>
      <w:tr w:rsidR="002E673B" w:rsidRPr="002E673B" w14:paraId="23D92787" w14:textId="77777777" w:rsidTr="005A2FEB">
        <w:trPr>
          <w:trHeight w:val="439"/>
        </w:trPr>
        <w:tc>
          <w:tcPr>
            <w:tcW w:w="2641" w:type="dxa"/>
          </w:tcPr>
          <w:p w14:paraId="7B695DA0"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≤15 mm</w:t>
            </w:r>
          </w:p>
        </w:tc>
        <w:tc>
          <w:tcPr>
            <w:tcW w:w="2433" w:type="dxa"/>
          </w:tcPr>
          <w:p w14:paraId="1439C2BB"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25 (69.4%)</w:t>
            </w:r>
          </w:p>
        </w:tc>
        <w:tc>
          <w:tcPr>
            <w:tcW w:w="2285" w:type="dxa"/>
          </w:tcPr>
          <w:p w14:paraId="06F0404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11 (30.6%)</w:t>
            </w:r>
          </w:p>
        </w:tc>
        <w:tc>
          <w:tcPr>
            <w:tcW w:w="1185" w:type="dxa"/>
            <w:vMerge w:val="restart"/>
          </w:tcPr>
          <w:p w14:paraId="49DF7E92"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2.10</w:t>
            </w:r>
          </w:p>
        </w:tc>
        <w:tc>
          <w:tcPr>
            <w:tcW w:w="1159" w:type="dxa"/>
            <w:vMerge w:val="restart"/>
          </w:tcPr>
          <w:p w14:paraId="1E079483"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0.17</w:t>
            </w:r>
          </w:p>
        </w:tc>
      </w:tr>
      <w:tr w:rsidR="002E673B" w:rsidRPr="002E673B" w14:paraId="5B24929B" w14:textId="77777777" w:rsidTr="005A2FEB">
        <w:trPr>
          <w:trHeight w:val="439"/>
        </w:trPr>
        <w:tc>
          <w:tcPr>
            <w:tcW w:w="2641" w:type="dxa"/>
          </w:tcPr>
          <w:p w14:paraId="5CCE39E3" w14:textId="7B6F3A80" w:rsidR="002E673B" w:rsidRPr="002E673B" w:rsidRDefault="002E673B" w:rsidP="002E673B">
            <w:pPr>
              <w:spacing w:line="360" w:lineRule="auto"/>
              <w:ind w:firstLineChars="100" w:firstLine="240"/>
              <w:jc w:val="both"/>
              <w:rPr>
                <w:rFonts w:ascii="Book Antiqua" w:hAnsi="Book Antiqua" w:cs="Book Antiqua"/>
              </w:rPr>
            </w:pPr>
            <w:r>
              <w:rPr>
                <w:rFonts w:ascii="Book Antiqua" w:hAnsi="Book Antiqua" w:cs="Book Antiqua" w:hint="eastAsia"/>
                <w:lang w:bidi="ar"/>
              </w:rPr>
              <w:t>&gt;</w:t>
            </w:r>
            <w:r>
              <w:rPr>
                <w:rFonts w:ascii="Book Antiqua" w:hAnsi="Book Antiqua" w:cs="Book Antiqua"/>
                <w:lang w:bidi="ar"/>
              </w:rPr>
              <w:t xml:space="preserve"> </w:t>
            </w:r>
            <w:r w:rsidRPr="002E673B">
              <w:rPr>
                <w:rFonts w:ascii="Book Antiqua" w:eastAsia="Times New Roman" w:hAnsi="Book Antiqua" w:cs="Book Antiqua"/>
                <w:lang w:bidi="ar"/>
              </w:rPr>
              <w:t>15 mm</w:t>
            </w:r>
          </w:p>
        </w:tc>
        <w:tc>
          <w:tcPr>
            <w:tcW w:w="2433" w:type="dxa"/>
          </w:tcPr>
          <w:p w14:paraId="6E8F9D1E" w14:textId="300F2C71"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5 (45.5%)</w:t>
            </w:r>
          </w:p>
        </w:tc>
        <w:tc>
          <w:tcPr>
            <w:tcW w:w="2285" w:type="dxa"/>
          </w:tcPr>
          <w:p w14:paraId="168B7812" w14:textId="5128BDFF"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6 (54.5%)</w:t>
            </w:r>
          </w:p>
        </w:tc>
        <w:tc>
          <w:tcPr>
            <w:tcW w:w="1185" w:type="dxa"/>
            <w:vMerge/>
          </w:tcPr>
          <w:p w14:paraId="7F89FADD" w14:textId="77777777" w:rsidR="002E673B" w:rsidRPr="002E673B" w:rsidRDefault="002E673B" w:rsidP="002E673B">
            <w:pPr>
              <w:spacing w:line="360" w:lineRule="auto"/>
              <w:jc w:val="both"/>
              <w:rPr>
                <w:rFonts w:ascii="Book Antiqua" w:hAnsi="Book Antiqua" w:cs="Book Antiqua"/>
              </w:rPr>
            </w:pPr>
          </w:p>
        </w:tc>
        <w:tc>
          <w:tcPr>
            <w:tcW w:w="1159" w:type="dxa"/>
            <w:vMerge/>
          </w:tcPr>
          <w:p w14:paraId="6B69F68E" w14:textId="77777777" w:rsidR="002E673B" w:rsidRPr="002E673B" w:rsidRDefault="002E673B" w:rsidP="002E673B">
            <w:pPr>
              <w:spacing w:line="360" w:lineRule="auto"/>
              <w:jc w:val="both"/>
              <w:rPr>
                <w:rFonts w:ascii="Book Antiqua" w:hAnsi="Book Antiqua" w:cs="Book Antiqua"/>
              </w:rPr>
            </w:pPr>
          </w:p>
        </w:tc>
      </w:tr>
      <w:tr w:rsidR="002E673B" w:rsidRPr="002E673B" w14:paraId="26B37457" w14:textId="77777777" w:rsidTr="005A2FEB">
        <w:trPr>
          <w:trHeight w:val="426"/>
        </w:trPr>
        <w:tc>
          <w:tcPr>
            <w:tcW w:w="2641" w:type="dxa"/>
          </w:tcPr>
          <w:p w14:paraId="2519293D"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Stone texture</w:t>
            </w:r>
          </w:p>
        </w:tc>
        <w:tc>
          <w:tcPr>
            <w:tcW w:w="2433" w:type="dxa"/>
          </w:tcPr>
          <w:p w14:paraId="514FD656" w14:textId="77777777" w:rsidR="002E673B" w:rsidRPr="002E673B" w:rsidRDefault="002E673B" w:rsidP="002E673B">
            <w:pPr>
              <w:spacing w:line="360" w:lineRule="auto"/>
              <w:jc w:val="both"/>
              <w:rPr>
                <w:rFonts w:ascii="Book Antiqua" w:hAnsi="Book Antiqua" w:cs="Book Antiqua"/>
              </w:rPr>
            </w:pPr>
          </w:p>
        </w:tc>
        <w:tc>
          <w:tcPr>
            <w:tcW w:w="2285" w:type="dxa"/>
          </w:tcPr>
          <w:p w14:paraId="7EDE7E86" w14:textId="77777777" w:rsidR="002E673B" w:rsidRPr="002E673B" w:rsidRDefault="002E673B" w:rsidP="002E673B">
            <w:pPr>
              <w:spacing w:line="360" w:lineRule="auto"/>
              <w:jc w:val="both"/>
              <w:rPr>
                <w:rFonts w:ascii="Book Antiqua" w:hAnsi="Book Antiqua" w:cs="Book Antiqua"/>
              </w:rPr>
            </w:pPr>
          </w:p>
        </w:tc>
        <w:tc>
          <w:tcPr>
            <w:tcW w:w="1185" w:type="dxa"/>
          </w:tcPr>
          <w:p w14:paraId="38A8E05A" w14:textId="77777777" w:rsidR="002E673B" w:rsidRPr="002E673B" w:rsidRDefault="002E673B" w:rsidP="002E673B">
            <w:pPr>
              <w:spacing w:line="360" w:lineRule="auto"/>
              <w:jc w:val="both"/>
              <w:rPr>
                <w:rFonts w:ascii="Book Antiqua" w:hAnsi="Book Antiqua" w:cs="Book Antiqua"/>
              </w:rPr>
            </w:pPr>
          </w:p>
        </w:tc>
        <w:tc>
          <w:tcPr>
            <w:tcW w:w="1159" w:type="dxa"/>
          </w:tcPr>
          <w:p w14:paraId="41B3B855" w14:textId="77777777" w:rsidR="002E673B" w:rsidRPr="002E673B" w:rsidRDefault="002E673B" w:rsidP="002E673B">
            <w:pPr>
              <w:spacing w:line="360" w:lineRule="auto"/>
              <w:jc w:val="both"/>
              <w:rPr>
                <w:rFonts w:ascii="Book Antiqua" w:hAnsi="Book Antiqua" w:cs="Book Antiqua"/>
              </w:rPr>
            </w:pPr>
          </w:p>
        </w:tc>
      </w:tr>
      <w:tr w:rsidR="002E673B" w:rsidRPr="002E673B" w14:paraId="71FAA3CC" w14:textId="77777777" w:rsidTr="005A2FEB">
        <w:trPr>
          <w:trHeight w:val="439"/>
        </w:trPr>
        <w:tc>
          <w:tcPr>
            <w:tcW w:w="2641" w:type="dxa"/>
          </w:tcPr>
          <w:p w14:paraId="4D82F0D1"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Hard</w:t>
            </w:r>
          </w:p>
        </w:tc>
        <w:tc>
          <w:tcPr>
            <w:tcW w:w="2433" w:type="dxa"/>
          </w:tcPr>
          <w:p w14:paraId="335D5925" w14:textId="6137F84E"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6 (37.5%)</w:t>
            </w:r>
          </w:p>
        </w:tc>
        <w:tc>
          <w:tcPr>
            <w:tcW w:w="2285" w:type="dxa"/>
          </w:tcPr>
          <w:p w14:paraId="1F31A467"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10 (62.5%)</w:t>
            </w:r>
          </w:p>
        </w:tc>
        <w:tc>
          <w:tcPr>
            <w:tcW w:w="1185" w:type="dxa"/>
            <w:vMerge w:val="restart"/>
            <w:tcBorders>
              <w:bottom w:val="single" w:sz="4" w:space="0" w:color="auto"/>
            </w:tcBorders>
          </w:tcPr>
          <w:p w14:paraId="4E7CD397"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7.28</w:t>
            </w:r>
          </w:p>
        </w:tc>
        <w:tc>
          <w:tcPr>
            <w:tcW w:w="1159" w:type="dxa"/>
            <w:vMerge w:val="restart"/>
            <w:tcBorders>
              <w:bottom w:val="single" w:sz="4" w:space="0" w:color="auto"/>
            </w:tcBorders>
          </w:tcPr>
          <w:p w14:paraId="25CE2F55"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0.01</w:t>
            </w:r>
          </w:p>
        </w:tc>
      </w:tr>
      <w:tr w:rsidR="002E673B" w:rsidRPr="002E673B" w14:paraId="4F04A661" w14:textId="77777777" w:rsidTr="005A2FEB">
        <w:trPr>
          <w:trHeight w:val="439"/>
        </w:trPr>
        <w:tc>
          <w:tcPr>
            <w:tcW w:w="2641" w:type="dxa"/>
            <w:tcBorders>
              <w:bottom w:val="single" w:sz="4" w:space="0" w:color="auto"/>
            </w:tcBorders>
          </w:tcPr>
          <w:p w14:paraId="376AB3BC" w14:textId="77777777" w:rsidR="002E673B" w:rsidRPr="002E673B" w:rsidRDefault="002E673B" w:rsidP="002E673B">
            <w:pPr>
              <w:spacing w:line="360" w:lineRule="auto"/>
              <w:ind w:firstLineChars="100" w:firstLine="240"/>
              <w:jc w:val="both"/>
              <w:rPr>
                <w:rFonts w:ascii="Book Antiqua" w:hAnsi="Book Antiqua" w:cs="Book Antiqua"/>
              </w:rPr>
            </w:pPr>
            <w:r w:rsidRPr="002E673B">
              <w:rPr>
                <w:rFonts w:ascii="Book Antiqua" w:eastAsia="Times New Roman" w:hAnsi="Book Antiqua" w:cs="Book Antiqua"/>
                <w:lang w:bidi="ar"/>
              </w:rPr>
              <w:t>Soft</w:t>
            </w:r>
          </w:p>
        </w:tc>
        <w:tc>
          <w:tcPr>
            <w:tcW w:w="2433" w:type="dxa"/>
            <w:tcBorders>
              <w:bottom w:val="single" w:sz="4" w:space="0" w:color="auto"/>
            </w:tcBorders>
          </w:tcPr>
          <w:p w14:paraId="137DF90F" w14:textId="77777777"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24 (77.4%)</w:t>
            </w:r>
          </w:p>
        </w:tc>
        <w:tc>
          <w:tcPr>
            <w:tcW w:w="2285" w:type="dxa"/>
            <w:tcBorders>
              <w:bottom w:val="single" w:sz="4" w:space="0" w:color="auto"/>
            </w:tcBorders>
          </w:tcPr>
          <w:p w14:paraId="62C86C0B" w14:textId="3B3DBD73" w:rsidR="002E673B" w:rsidRPr="002E673B" w:rsidRDefault="002E673B" w:rsidP="002E673B">
            <w:pPr>
              <w:spacing w:line="360" w:lineRule="auto"/>
              <w:jc w:val="both"/>
              <w:rPr>
                <w:rFonts w:ascii="Book Antiqua" w:hAnsi="Book Antiqua" w:cs="Book Antiqua"/>
              </w:rPr>
            </w:pPr>
            <w:r w:rsidRPr="002E673B">
              <w:rPr>
                <w:rFonts w:ascii="Book Antiqua" w:eastAsia="Times New Roman" w:hAnsi="Book Antiqua" w:cs="Book Antiqua"/>
                <w:lang w:bidi="ar"/>
              </w:rPr>
              <w:t>7 (22.6%)</w:t>
            </w:r>
          </w:p>
        </w:tc>
        <w:tc>
          <w:tcPr>
            <w:tcW w:w="1185" w:type="dxa"/>
            <w:vMerge/>
            <w:tcBorders>
              <w:bottom w:val="single" w:sz="4" w:space="0" w:color="auto"/>
            </w:tcBorders>
          </w:tcPr>
          <w:p w14:paraId="3DE5D9A8" w14:textId="77777777" w:rsidR="002E673B" w:rsidRPr="002E673B" w:rsidRDefault="002E673B" w:rsidP="002E673B">
            <w:pPr>
              <w:spacing w:line="360" w:lineRule="auto"/>
              <w:rPr>
                <w:rFonts w:ascii="Book Antiqua" w:hAnsi="Book Antiqua" w:cs="Book Antiqua"/>
              </w:rPr>
            </w:pPr>
          </w:p>
        </w:tc>
        <w:tc>
          <w:tcPr>
            <w:tcW w:w="1159" w:type="dxa"/>
            <w:vMerge/>
            <w:tcBorders>
              <w:bottom w:val="single" w:sz="4" w:space="0" w:color="auto"/>
            </w:tcBorders>
          </w:tcPr>
          <w:p w14:paraId="35DBDEF1" w14:textId="77777777" w:rsidR="002E673B" w:rsidRPr="002E673B" w:rsidRDefault="002E673B" w:rsidP="002E673B">
            <w:pPr>
              <w:spacing w:line="360" w:lineRule="auto"/>
              <w:rPr>
                <w:rFonts w:ascii="Book Antiqua" w:hAnsi="Book Antiqua" w:cs="Book Antiqua"/>
              </w:rPr>
            </w:pPr>
          </w:p>
        </w:tc>
      </w:tr>
    </w:tbl>
    <w:p w14:paraId="46974D78" w14:textId="401638A1" w:rsidR="006D5BFD" w:rsidRDefault="002E673B">
      <w:pPr>
        <w:spacing w:line="360" w:lineRule="auto"/>
        <w:jc w:val="both"/>
        <w:rPr>
          <w:rFonts w:ascii="Book Antiqua" w:eastAsia="Times New Roman" w:hAnsi="Book Antiqua" w:cs="Book Antiqua"/>
          <w:lang w:bidi="ar"/>
        </w:rPr>
      </w:pPr>
      <w:r w:rsidRPr="002E673B">
        <w:rPr>
          <w:rFonts w:ascii="Book Antiqua" w:eastAsia="Times New Roman" w:hAnsi="Book Antiqua" w:cs="Book Antiqua"/>
          <w:lang w:bidi="ar"/>
        </w:rPr>
        <w:t xml:space="preserve">CBD: </w:t>
      </w:r>
      <w:r>
        <w:rPr>
          <w:rFonts w:ascii="Book Antiqua" w:eastAsia="Times New Roman" w:hAnsi="Book Antiqua" w:cs="Book Antiqua"/>
          <w:lang w:bidi="ar"/>
        </w:rPr>
        <w:t>C</w:t>
      </w:r>
      <w:r w:rsidRPr="002E673B">
        <w:rPr>
          <w:rFonts w:ascii="Book Antiqua" w:eastAsia="Times New Roman" w:hAnsi="Book Antiqua" w:cs="Book Antiqua"/>
          <w:lang w:bidi="ar"/>
        </w:rPr>
        <w:t>ommon bile duct</w:t>
      </w:r>
      <w:r>
        <w:rPr>
          <w:rFonts w:ascii="Book Antiqua" w:eastAsia="Times New Roman" w:hAnsi="Book Antiqua" w:cs="Book Antiqua"/>
          <w:lang w:bidi="ar"/>
        </w:rPr>
        <w:t>;</w:t>
      </w:r>
      <w:r w:rsidRPr="002E673B">
        <w:rPr>
          <w:rFonts w:ascii="Book Antiqua" w:eastAsia="Times New Roman" w:hAnsi="Book Antiqua" w:cs="Book Antiqua"/>
          <w:lang w:bidi="ar"/>
        </w:rPr>
        <w:t xml:space="preserve"> PAD: </w:t>
      </w:r>
      <w:r>
        <w:rPr>
          <w:rFonts w:ascii="Book Antiqua" w:eastAsia="Times New Roman" w:hAnsi="Book Antiqua" w:cs="Book Antiqua"/>
          <w:lang w:bidi="ar"/>
        </w:rPr>
        <w:t>P</w:t>
      </w:r>
      <w:r w:rsidRPr="002E673B">
        <w:rPr>
          <w:rFonts w:ascii="Book Antiqua" w:eastAsia="Times New Roman" w:hAnsi="Book Antiqua" w:cs="Book Antiqua"/>
          <w:lang w:bidi="ar"/>
        </w:rPr>
        <w:t>eriampullary diverticula.</w:t>
      </w:r>
    </w:p>
    <w:p w14:paraId="2F8757A6" w14:textId="77777777" w:rsidR="006D5BFD" w:rsidRDefault="006D5BFD">
      <w:pPr>
        <w:rPr>
          <w:rFonts w:ascii="Book Antiqua" w:eastAsia="Times New Roman" w:hAnsi="Book Antiqua" w:cs="Book Antiqua"/>
          <w:lang w:bidi="ar"/>
        </w:rPr>
      </w:pPr>
      <w:r>
        <w:rPr>
          <w:rFonts w:ascii="Book Antiqua" w:eastAsia="Times New Roman" w:hAnsi="Book Antiqua" w:cs="Book Antiqua"/>
          <w:lang w:bidi="ar"/>
        </w:rPr>
        <w:br w:type="page"/>
      </w:r>
    </w:p>
    <w:p w14:paraId="647A8ABE" w14:textId="77777777" w:rsidR="006D5BFD" w:rsidRDefault="006D5BFD" w:rsidP="006D5BFD">
      <w:pPr>
        <w:jc w:val="center"/>
        <w:rPr>
          <w:rFonts w:ascii="Book Antiqua" w:hAnsi="Book Antiqua"/>
          <w:lang w:eastAsia="zh-CN"/>
        </w:rPr>
      </w:pPr>
    </w:p>
    <w:p w14:paraId="4C2992E9" w14:textId="77777777" w:rsidR="006D5BFD" w:rsidRDefault="006D5BFD" w:rsidP="006D5BFD">
      <w:pPr>
        <w:jc w:val="center"/>
        <w:rPr>
          <w:rFonts w:ascii="Book Antiqua" w:hAnsi="Book Antiqua"/>
          <w:lang w:eastAsia="zh-CN"/>
        </w:rPr>
      </w:pPr>
    </w:p>
    <w:p w14:paraId="71F5C018" w14:textId="77777777" w:rsidR="006D5BFD" w:rsidRDefault="006D5BFD" w:rsidP="006D5BFD">
      <w:pPr>
        <w:jc w:val="center"/>
        <w:rPr>
          <w:rFonts w:ascii="Book Antiqua" w:hAnsi="Book Antiqua"/>
          <w:lang w:eastAsia="zh-CN"/>
        </w:rPr>
      </w:pPr>
    </w:p>
    <w:p w14:paraId="7BD7558C" w14:textId="77777777" w:rsidR="006D5BFD" w:rsidRDefault="006D5BFD" w:rsidP="006D5BFD">
      <w:pPr>
        <w:jc w:val="center"/>
        <w:rPr>
          <w:rFonts w:ascii="Book Antiqua" w:hAnsi="Book Antiqua"/>
          <w:lang w:eastAsia="zh-CN"/>
        </w:rPr>
      </w:pPr>
    </w:p>
    <w:p w14:paraId="0EF9CD3B" w14:textId="77777777" w:rsidR="006D5BFD" w:rsidRDefault="006D5BFD" w:rsidP="006D5BFD">
      <w:pPr>
        <w:jc w:val="center"/>
        <w:rPr>
          <w:rFonts w:ascii="Book Antiqua" w:hAnsi="Book Antiqua"/>
          <w:lang w:eastAsia="zh-CN"/>
        </w:rPr>
      </w:pPr>
    </w:p>
    <w:p w14:paraId="2042FD2B" w14:textId="77777777" w:rsidR="006D5BFD" w:rsidRDefault="006D5BFD" w:rsidP="006D5BFD">
      <w:pPr>
        <w:jc w:val="center"/>
        <w:rPr>
          <w:rFonts w:ascii="Book Antiqua" w:hAnsi="Book Antiqua"/>
          <w:lang w:eastAsia="zh-CN"/>
        </w:rPr>
      </w:pPr>
      <w:r>
        <w:rPr>
          <w:rFonts w:ascii="Book Antiqua" w:hAnsi="Book Antiqua"/>
          <w:noProof/>
          <w:lang w:eastAsia="zh-CN"/>
        </w:rPr>
        <w:drawing>
          <wp:inline distT="0" distB="0" distL="0" distR="0" wp14:anchorId="6DA7073D" wp14:editId="3BCDA0D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4F71EF5" w14:textId="77777777" w:rsidR="006D5BFD" w:rsidRDefault="006D5BFD" w:rsidP="006D5BFD">
      <w:pPr>
        <w:jc w:val="center"/>
        <w:rPr>
          <w:rFonts w:ascii="Book Antiqua" w:hAnsi="Book Antiqua"/>
          <w:lang w:eastAsia="zh-CN"/>
        </w:rPr>
      </w:pPr>
    </w:p>
    <w:p w14:paraId="576B69A8" w14:textId="77777777" w:rsidR="006D5BFD" w:rsidRPr="00763D22" w:rsidRDefault="006D5BFD" w:rsidP="006D5BF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4EC124E7" w14:textId="77777777" w:rsidR="006D5BFD" w:rsidRPr="00763D22" w:rsidRDefault="006D5BFD" w:rsidP="006D5B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B187B6" w14:textId="77777777" w:rsidR="006D5BFD" w:rsidRPr="00763D22" w:rsidRDefault="006D5BFD" w:rsidP="006D5BF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FB02A22" w14:textId="77777777" w:rsidR="006D5BFD" w:rsidRPr="00763D22" w:rsidRDefault="006D5BFD" w:rsidP="006D5B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44D2C19" w14:textId="77777777" w:rsidR="006D5BFD" w:rsidRPr="00763D22" w:rsidRDefault="006D5BFD" w:rsidP="006D5BF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A19B71" w14:textId="77777777" w:rsidR="006D5BFD" w:rsidRPr="00763D22" w:rsidRDefault="006D5BFD" w:rsidP="006D5BF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5D50828" w14:textId="77777777" w:rsidR="006D5BFD" w:rsidRDefault="006D5BFD" w:rsidP="006D5BFD">
      <w:pPr>
        <w:jc w:val="center"/>
        <w:rPr>
          <w:rFonts w:ascii="Book Antiqua" w:hAnsi="Book Antiqua"/>
          <w:lang w:eastAsia="zh-CN"/>
        </w:rPr>
      </w:pPr>
    </w:p>
    <w:p w14:paraId="18A6B2A9" w14:textId="77777777" w:rsidR="006D5BFD" w:rsidRDefault="006D5BFD" w:rsidP="006D5BFD">
      <w:pPr>
        <w:jc w:val="center"/>
        <w:rPr>
          <w:rFonts w:ascii="Book Antiqua" w:hAnsi="Book Antiqua"/>
          <w:lang w:eastAsia="zh-CN"/>
        </w:rPr>
      </w:pPr>
    </w:p>
    <w:p w14:paraId="4E20C5DA" w14:textId="77777777" w:rsidR="006D5BFD" w:rsidRDefault="006D5BFD" w:rsidP="006D5BFD">
      <w:pPr>
        <w:jc w:val="center"/>
        <w:rPr>
          <w:rFonts w:ascii="Book Antiqua" w:hAnsi="Book Antiqua"/>
          <w:lang w:eastAsia="zh-CN"/>
        </w:rPr>
      </w:pPr>
    </w:p>
    <w:p w14:paraId="5A530879" w14:textId="77777777" w:rsidR="006D5BFD" w:rsidRDefault="006D5BFD" w:rsidP="006D5BFD">
      <w:pPr>
        <w:jc w:val="center"/>
        <w:rPr>
          <w:rFonts w:ascii="Book Antiqua" w:hAnsi="Book Antiqua"/>
          <w:lang w:eastAsia="zh-CN"/>
        </w:rPr>
      </w:pPr>
      <w:r>
        <w:rPr>
          <w:rFonts w:ascii="Book Antiqua" w:hAnsi="Book Antiqua"/>
          <w:noProof/>
          <w:lang w:eastAsia="zh-CN"/>
        </w:rPr>
        <w:drawing>
          <wp:inline distT="0" distB="0" distL="0" distR="0" wp14:anchorId="5A9FAD9F" wp14:editId="3AD486FA">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E78E05A" w14:textId="77777777" w:rsidR="006D5BFD" w:rsidRDefault="006D5BFD" w:rsidP="006D5BFD">
      <w:pPr>
        <w:jc w:val="center"/>
        <w:rPr>
          <w:rFonts w:ascii="Book Antiqua" w:hAnsi="Book Antiqua"/>
          <w:lang w:eastAsia="zh-CN"/>
        </w:rPr>
      </w:pPr>
    </w:p>
    <w:p w14:paraId="3E43A0BB" w14:textId="77777777" w:rsidR="006D5BFD" w:rsidRDefault="006D5BFD" w:rsidP="006D5BFD">
      <w:pPr>
        <w:jc w:val="center"/>
        <w:rPr>
          <w:rFonts w:ascii="Book Antiqua" w:hAnsi="Book Antiqua"/>
          <w:lang w:eastAsia="zh-CN"/>
        </w:rPr>
      </w:pPr>
    </w:p>
    <w:p w14:paraId="4379FD13" w14:textId="77777777" w:rsidR="006D5BFD" w:rsidRDefault="006D5BFD" w:rsidP="006D5BFD">
      <w:pPr>
        <w:jc w:val="center"/>
        <w:rPr>
          <w:rFonts w:ascii="Book Antiqua" w:hAnsi="Book Antiqua"/>
          <w:lang w:eastAsia="zh-CN"/>
        </w:rPr>
      </w:pPr>
    </w:p>
    <w:p w14:paraId="39EEA542" w14:textId="77777777" w:rsidR="006D5BFD" w:rsidRDefault="006D5BFD" w:rsidP="006D5BFD">
      <w:pPr>
        <w:jc w:val="center"/>
        <w:rPr>
          <w:rFonts w:ascii="Book Antiqua" w:hAnsi="Book Antiqua"/>
          <w:lang w:eastAsia="zh-CN"/>
        </w:rPr>
      </w:pPr>
    </w:p>
    <w:p w14:paraId="1346A946" w14:textId="77777777" w:rsidR="006D5BFD" w:rsidRDefault="006D5BFD" w:rsidP="006D5BFD">
      <w:pPr>
        <w:jc w:val="center"/>
        <w:rPr>
          <w:rFonts w:ascii="Book Antiqua" w:hAnsi="Book Antiqua"/>
          <w:lang w:eastAsia="zh-CN"/>
        </w:rPr>
      </w:pPr>
    </w:p>
    <w:p w14:paraId="18D8A32C" w14:textId="77777777" w:rsidR="006D5BFD" w:rsidRDefault="006D5BFD" w:rsidP="006D5BFD">
      <w:pPr>
        <w:jc w:val="center"/>
        <w:rPr>
          <w:rFonts w:ascii="Book Antiqua" w:hAnsi="Book Antiqua"/>
          <w:lang w:eastAsia="zh-CN"/>
        </w:rPr>
      </w:pPr>
    </w:p>
    <w:p w14:paraId="49F88010" w14:textId="77777777" w:rsidR="006D5BFD" w:rsidRDefault="006D5BFD" w:rsidP="006D5BFD">
      <w:pPr>
        <w:jc w:val="center"/>
        <w:rPr>
          <w:rFonts w:ascii="Book Antiqua" w:hAnsi="Book Antiqua"/>
          <w:lang w:eastAsia="zh-CN"/>
        </w:rPr>
      </w:pPr>
    </w:p>
    <w:p w14:paraId="5D55BEAD" w14:textId="77777777" w:rsidR="006D5BFD" w:rsidRDefault="006D5BFD" w:rsidP="006D5BFD">
      <w:pPr>
        <w:jc w:val="center"/>
        <w:rPr>
          <w:rFonts w:ascii="Book Antiqua" w:hAnsi="Book Antiqua"/>
          <w:lang w:eastAsia="zh-CN"/>
        </w:rPr>
      </w:pPr>
    </w:p>
    <w:p w14:paraId="3D80DD06" w14:textId="77777777" w:rsidR="006D5BFD" w:rsidRDefault="006D5BFD" w:rsidP="006D5BFD">
      <w:pPr>
        <w:jc w:val="center"/>
        <w:rPr>
          <w:rFonts w:ascii="Book Antiqua" w:hAnsi="Book Antiqua"/>
          <w:lang w:eastAsia="zh-CN"/>
        </w:rPr>
      </w:pPr>
    </w:p>
    <w:p w14:paraId="13ABF16B" w14:textId="77777777" w:rsidR="006D5BFD" w:rsidRPr="00763D22" w:rsidRDefault="006D5BFD" w:rsidP="006D5BFD">
      <w:pPr>
        <w:jc w:val="right"/>
        <w:rPr>
          <w:rFonts w:ascii="Book Antiqua" w:hAnsi="Book Antiqua"/>
          <w:color w:val="000000" w:themeColor="text1"/>
          <w:lang w:eastAsia="zh-CN"/>
        </w:rPr>
      </w:pPr>
    </w:p>
    <w:p w14:paraId="46595F3A" w14:textId="77777777" w:rsidR="006D5BFD" w:rsidRPr="00763D22" w:rsidRDefault="006D5BFD" w:rsidP="006D5BF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FD3815B" w14:textId="77777777" w:rsidR="002E673B" w:rsidRDefault="002E673B">
      <w:pPr>
        <w:spacing w:line="360" w:lineRule="auto"/>
        <w:jc w:val="both"/>
      </w:pPr>
      <w:bookmarkStart w:id="4" w:name="_GoBack"/>
      <w:bookmarkEnd w:id="4"/>
    </w:p>
    <w:sectPr w:rsidR="002E673B" w:rsidSect="002E6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2DEC32" w14:textId="77777777" w:rsidR="00A0255A" w:rsidRDefault="00A0255A" w:rsidP="00050531">
      <w:r>
        <w:separator/>
      </w:r>
    </w:p>
  </w:endnote>
  <w:endnote w:type="continuationSeparator" w:id="0">
    <w:p w14:paraId="1E19040E" w14:textId="77777777" w:rsidR="00A0255A" w:rsidRDefault="00A0255A" w:rsidP="00050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haker2Lancet-Regular">
    <w:altName w:val="Segoe Print"/>
    <w:charset w:val="00"/>
    <w:family w:val="auto"/>
    <w:pitch w:val="default"/>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694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E734C06" w14:textId="7953ADC4" w:rsidR="005D187E" w:rsidRPr="002F632D" w:rsidRDefault="005D187E" w:rsidP="002F632D">
            <w:pPr>
              <w:pStyle w:val="a9"/>
              <w:jc w:val="right"/>
              <w:rPr>
                <w:rFonts w:ascii="Book Antiqua" w:hAnsi="Book Antiqua"/>
                <w:sz w:val="24"/>
                <w:szCs w:val="24"/>
              </w:rPr>
            </w:pPr>
            <w:r w:rsidRPr="002F632D">
              <w:rPr>
                <w:rFonts w:ascii="Book Antiqua" w:hAnsi="Book Antiqua"/>
                <w:sz w:val="24"/>
                <w:szCs w:val="24"/>
                <w:lang w:val="zh-CN" w:eastAsia="zh-CN"/>
              </w:rPr>
              <w:t xml:space="preserve"> </w:t>
            </w:r>
            <w:r w:rsidRPr="002F632D">
              <w:rPr>
                <w:rFonts w:ascii="Book Antiqua" w:hAnsi="Book Antiqua"/>
                <w:sz w:val="24"/>
                <w:szCs w:val="24"/>
              </w:rPr>
              <w:fldChar w:fldCharType="begin"/>
            </w:r>
            <w:r w:rsidRPr="002F632D">
              <w:rPr>
                <w:rFonts w:ascii="Book Antiqua" w:hAnsi="Book Antiqua"/>
                <w:sz w:val="24"/>
                <w:szCs w:val="24"/>
              </w:rPr>
              <w:instrText>PAGE</w:instrText>
            </w:r>
            <w:r w:rsidRPr="002F632D">
              <w:rPr>
                <w:rFonts w:ascii="Book Antiqua" w:hAnsi="Book Antiqua"/>
                <w:sz w:val="24"/>
                <w:szCs w:val="24"/>
              </w:rPr>
              <w:fldChar w:fldCharType="separate"/>
            </w:r>
            <w:r w:rsidR="00A0255A">
              <w:rPr>
                <w:rFonts w:ascii="Book Antiqua" w:hAnsi="Book Antiqua"/>
                <w:noProof/>
                <w:sz w:val="24"/>
                <w:szCs w:val="24"/>
              </w:rPr>
              <w:t>1</w:t>
            </w:r>
            <w:r w:rsidRPr="002F632D">
              <w:rPr>
                <w:rFonts w:ascii="Book Antiqua" w:hAnsi="Book Antiqua"/>
                <w:sz w:val="24"/>
                <w:szCs w:val="24"/>
              </w:rPr>
              <w:fldChar w:fldCharType="end"/>
            </w:r>
            <w:r w:rsidRPr="002F632D">
              <w:rPr>
                <w:rFonts w:ascii="Book Antiqua" w:hAnsi="Book Antiqua"/>
                <w:sz w:val="24"/>
                <w:szCs w:val="24"/>
                <w:lang w:val="zh-CN" w:eastAsia="zh-CN"/>
              </w:rPr>
              <w:t xml:space="preserve"> / </w:t>
            </w:r>
            <w:r w:rsidRPr="002F632D">
              <w:rPr>
                <w:rFonts w:ascii="Book Antiqua" w:hAnsi="Book Antiqua"/>
                <w:sz w:val="24"/>
                <w:szCs w:val="24"/>
              </w:rPr>
              <w:fldChar w:fldCharType="begin"/>
            </w:r>
            <w:r w:rsidRPr="002F632D">
              <w:rPr>
                <w:rFonts w:ascii="Book Antiqua" w:hAnsi="Book Antiqua"/>
                <w:sz w:val="24"/>
                <w:szCs w:val="24"/>
              </w:rPr>
              <w:instrText>NUMPAGES</w:instrText>
            </w:r>
            <w:r w:rsidRPr="002F632D">
              <w:rPr>
                <w:rFonts w:ascii="Book Antiqua" w:hAnsi="Book Antiqua"/>
                <w:sz w:val="24"/>
                <w:szCs w:val="24"/>
              </w:rPr>
              <w:fldChar w:fldCharType="separate"/>
            </w:r>
            <w:r w:rsidR="00A0255A">
              <w:rPr>
                <w:rFonts w:ascii="Book Antiqua" w:hAnsi="Book Antiqua"/>
                <w:noProof/>
                <w:sz w:val="24"/>
                <w:szCs w:val="24"/>
              </w:rPr>
              <w:t>1</w:t>
            </w:r>
            <w:r w:rsidRPr="002F632D">
              <w:rPr>
                <w:rFonts w:ascii="Book Antiqua" w:hAnsi="Book Antiqua"/>
                <w:sz w:val="24"/>
                <w:szCs w:val="24"/>
              </w:rPr>
              <w:fldChar w:fldCharType="end"/>
            </w:r>
          </w:p>
        </w:sdtContent>
      </w:sdt>
    </w:sdtContent>
  </w:sdt>
  <w:p w14:paraId="1EF57F74" w14:textId="77777777" w:rsidR="005D187E" w:rsidRPr="002F632D" w:rsidRDefault="005D187E" w:rsidP="002F632D">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71EA8" w14:textId="77777777" w:rsidR="00A0255A" w:rsidRDefault="00A0255A" w:rsidP="00050531">
      <w:r>
        <w:separator/>
      </w:r>
    </w:p>
  </w:footnote>
  <w:footnote w:type="continuationSeparator" w:id="0">
    <w:p w14:paraId="51387C3F" w14:textId="77777777" w:rsidR="00A0255A" w:rsidRDefault="00A0255A" w:rsidP="00050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D62D5"/>
    <w:multiLevelType w:val="hybridMultilevel"/>
    <w:tmpl w:val="C4C2CF1C"/>
    <w:lvl w:ilvl="0" w:tplc="AA76FD72">
      <w:start w:val="16"/>
      <w:numFmt w:val="bullet"/>
      <w:lvlText w:val="&gt;"/>
      <w:lvlJc w:val="left"/>
      <w:pPr>
        <w:ind w:left="600" w:hanging="360"/>
      </w:pPr>
      <w:rPr>
        <w:rFonts w:ascii="Book Antiqua" w:eastAsia="宋体" w:hAnsi="Book Antiqua"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nsid w:val="32CD0E8E"/>
    <w:multiLevelType w:val="hybridMultilevel"/>
    <w:tmpl w:val="500C6EF0"/>
    <w:lvl w:ilvl="0" w:tplc="3EF0122A">
      <w:start w:val="1"/>
      <w:numFmt w:val="bullet"/>
      <w:lvlText w:val=""/>
      <w:lvlJc w:val="left"/>
      <w:pPr>
        <w:ind w:left="600" w:hanging="360"/>
      </w:pPr>
      <w:rPr>
        <w:rFonts w:ascii="Wingdings" w:eastAsia="宋体" w:hAnsi="Wingdings"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
    <w:nsid w:val="625656CA"/>
    <w:multiLevelType w:val="hybridMultilevel"/>
    <w:tmpl w:val="5298FEFE"/>
    <w:lvl w:ilvl="0" w:tplc="6D2221BA">
      <w:numFmt w:val="bullet"/>
      <w:lvlText w:val="&gt;"/>
      <w:lvlJc w:val="left"/>
      <w:pPr>
        <w:ind w:left="600" w:hanging="360"/>
      </w:pPr>
      <w:rPr>
        <w:rFonts w:ascii="Book Antiqua" w:eastAsia="宋体" w:hAnsi="Book Antiqua"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3">
    <w:nsid w:val="799B7DBE"/>
    <w:multiLevelType w:val="hybridMultilevel"/>
    <w:tmpl w:val="C446421E"/>
    <w:lvl w:ilvl="0" w:tplc="271015D4">
      <w:start w:val="1"/>
      <w:numFmt w:val="bullet"/>
      <w:lvlText w:val="≤"/>
      <w:lvlJc w:val="left"/>
      <w:pPr>
        <w:ind w:left="600" w:hanging="360"/>
      </w:pPr>
      <w:rPr>
        <w:rFonts w:ascii="Book Antiqua" w:eastAsia="宋体" w:hAnsi="Book Antiqua" w:cs="Book Antiqua"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82F"/>
    <w:rsid w:val="00015537"/>
    <w:rsid w:val="0003514D"/>
    <w:rsid w:val="00050531"/>
    <w:rsid w:val="000763FE"/>
    <w:rsid w:val="0009342B"/>
    <w:rsid w:val="000C680D"/>
    <w:rsid w:val="00133323"/>
    <w:rsid w:val="0014287A"/>
    <w:rsid w:val="00186982"/>
    <w:rsid w:val="001D4481"/>
    <w:rsid w:val="00231C7A"/>
    <w:rsid w:val="00246C6B"/>
    <w:rsid w:val="00276FD4"/>
    <w:rsid w:val="00290826"/>
    <w:rsid w:val="002A2692"/>
    <w:rsid w:val="002C53F3"/>
    <w:rsid w:val="002E673B"/>
    <w:rsid w:val="002F632D"/>
    <w:rsid w:val="003425BF"/>
    <w:rsid w:val="00346DCA"/>
    <w:rsid w:val="00355141"/>
    <w:rsid w:val="0037361F"/>
    <w:rsid w:val="003902C4"/>
    <w:rsid w:val="00390841"/>
    <w:rsid w:val="003A2193"/>
    <w:rsid w:val="003B7537"/>
    <w:rsid w:val="003F5AE8"/>
    <w:rsid w:val="00402F4A"/>
    <w:rsid w:val="00407517"/>
    <w:rsid w:val="00436BAA"/>
    <w:rsid w:val="0043771C"/>
    <w:rsid w:val="00497148"/>
    <w:rsid w:val="004B051D"/>
    <w:rsid w:val="004D2882"/>
    <w:rsid w:val="00547370"/>
    <w:rsid w:val="00564EB7"/>
    <w:rsid w:val="005A2FEB"/>
    <w:rsid w:val="005A3E17"/>
    <w:rsid w:val="005C51CA"/>
    <w:rsid w:val="005D187E"/>
    <w:rsid w:val="005E1787"/>
    <w:rsid w:val="00642EE2"/>
    <w:rsid w:val="00651552"/>
    <w:rsid w:val="006825F8"/>
    <w:rsid w:val="006A75A7"/>
    <w:rsid w:val="006C738E"/>
    <w:rsid w:val="006D5BFD"/>
    <w:rsid w:val="00705F8F"/>
    <w:rsid w:val="007555F1"/>
    <w:rsid w:val="00784A44"/>
    <w:rsid w:val="007C56D4"/>
    <w:rsid w:val="007C764A"/>
    <w:rsid w:val="007D49B2"/>
    <w:rsid w:val="00833C75"/>
    <w:rsid w:val="008C6AC4"/>
    <w:rsid w:val="008D03EE"/>
    <w:rsid w:val="009556EC"/>
    <w:rsid w:val="00976553"/>
    <w:rsid w:val="00977FFA"/>
    <w:rsid w:val="0099286C"/>
    <w:rsid w:val="009B38FF"/>
    <w:rsid w:val="009E5C7B"/>
    <w:rsid w:val="00A0255A"/>
    <w:rsid w:val="00A13EB5"/>
    <w:rsid w:val="00A342C7"/>
    <w:rsid w:val="00A77B3E"/>
    <w:rsid w:val="00A855CB"/>
    <w:rsid w:val="00AC1E6F"/>
    <w:rsid w:val="00AC6ADA"/>
    <w:rsid w:val="00AE2785"/>
    <w:rsid w:val="00B14A23"/>
    <w:rsid w:val="00B42544"/>
    <w:rsid w:val="00B433E2"/>
    <w:rsid w:val="00B91699"/>
    <w:rsid w:val="00BA2B26"/>
    <w:rsid w:val="00BF5358"/>
    <w:rsid w:val="00C20DEB"/>
    <w:rsid w:val="00C26D6C"/>
    <w:rsid w:val="00C57ACF"/>
    <w:rsid w:val="00CA2A55"/>
    <w:rsid w:val="00CB12E4"/>
    <w:rsid w:val="00CB2E87"/>
    <w:rsid w:val="00CB7E2C"/>
    <w:rsid w:val="00D46DE3"/>
    <w:rsid w:val="00D6125D"/>
    <w:rsid w:val="00D74DEC"/>
    <w:rsid w:val="00D90D5E"/>
    <w:rsid w:val="00DD751E"/>
    <w:rsid w:val="00DF2D1D"/>
    <w:rsid w:val="00E013FA"/>
    <w:rsid w:val="00E74C69"/>
    <w:rsid w:val="00E8439A"/>
    <w:rsid w:val="00F17978"/>
    <w:rsid w:val="00F421CC"/>
    <w:rsid w:val="00F51228"/>
    <w:rsid w:val="00F829F0"/>
    <w:rsid w:val="00FB346C"/>
    <w:rsid w:val="00FF5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74D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7361F"/>
    <w:rPr>
      <w:sz w:val="18"/>
      <w:szCs w:val="18"/>
    </w:rPr>
  </w:style>
  <w:style w:type="character" w:customStyle="1" w:styleId="Char">
    <w:name w:val="批注框文本 Char"/>
    <w:basedOn w:val="a0"/>
    <w:link w:val="a3"/>
    <w:rsid w:val="0037361F"/>
    <w:rPr>
      <w:sz w:val="18"/>
      <w:szCs w:val="18"/>
    </w:rPr>
  </w:style>
  <w:style w:type="character" w:styleId="a4">
    <w:name w:val="annotation reference"/>
    <w:basedOn w:val="a0"/>
    <w:semiHidden/>
    <w:unhideWhenUsed/>
    <w:rsid w:val="003B7537"/>
    <w:rPr>
      <w:sz w:val="21"/>
      <w:szCs w:val="21"/>
    </w:rPr>
  </w:style>
  <w:style w:type="paragraph" w:styleId="a5">
    <w:name w:val="annotation text"/>
    <w:basedOn w:val="a"/>
    <w:link w:val="Char0"/>
    <w:semiHidden/>
    <w:unhideWhenUsed/>
    <w:rsid w:val="003B7537"/>
  </w:style>
  <w:style w:type="character" w:customStyle="1" w:styleId="Char0">
    <w:name w:val="批注文字 Char"/>
    <w:basedOn w:val="a0"/>
    <w:link w:val="a5"/>
    <w:semiHidden/>
    <w:rsid w:val="003B7537"/>
    <w:rPr>
      <w:sz w:val="24"/>
      <w:szCs w:val="24"/>
    </w:rPr>
  </w:style>
  <w:style w:type="paragraph" w:styleId="a6">
    <w:name w:val="annotation subject"/>
    <w:basedOn w:val="a5"/>
    <w:next w:val="a5"/>
    <w:link w:val="Char1"/>
    <w:semiHidden/>
    <w:unhideWhenUsed/>
    <w:rsid w:val="003B7537"/>
    <w:rPr>
      <w:b/>
      <w:bCs/>
    </w:rPr>
  </w:style>
  <w:style w:type="character" w:customStyle="1" w:styleId="Char1">
    <w:name w:val="批注主题 Char"/>
    <w:basedOn w:val="Char0"/>
    <w:link w:val="a6"/>
    <w:semiHidden/>
    <w:rsid w:val="003B7537"/>
    <w:rPr>
      <w:b/>
      <w:bCs/>
      <w:sz w:val="24"/>
      <w:szCs w:val="24"/>
    </w:rPr>
  </w:style>
  <w:style w:type="table" w:styleId="a7">
    <w:name w:val="Table Grid"/>
    <w:basedOn w:val="a1"/>
    <w:uiPriority w:val="39"/>
    <w:qFormat/>
    <w:rsid w:val="00CB2E8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nhideWhenUsed/>
    <w:rsid w:val="0005053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50531"/>
    <w:rPr>
      <w:sz w:val="18"/>
      <w:szCs w:val="18"/>
    </w:rPr>
  </w:style>
  <w:style w:type="paragraph" w:styleId="a9">
    <w:name w:val="footer"/>
    <w:basedOn w:val="a"/>
    <w:link w:val="Char3"/>
    <w:uiPriority w:val="99"/>
    <w:unhideWhenUsed/>
    <w:rsid w:val="00050531"/>
    <w:pPr>
      <w:tabs>
        <w:tab w:val="center" w:pos="4153"/>
        <w:tab w:val="right" w:pos="8306"/>
      </w:tabs>
      <w:snapToGrid w:val="0"/>
    </w:pPr>
    <w:rPr>
      <w:sz w:val="18"/>
      <w:szCs w:val="18"/>
    </w:rPr>
  </w:style>
  <w:style w:type="character" w:customStyle="1" w:styleId="Char3">
    <w:name w:val="页脚 Char"/>
    <w:basedOn w:val="a0"/>
    <w:link w:val="a9"/>
    <w:uiPriority w:val="99"/>
    <w:rsid w:val="00050531"/>
    <w:rPr>
      <w:sz w:val="18"/>
      <w:szCs w:val="18"/>
    </w:rPr>
  </w:style>
  <w:style w:type="paragraph" w:styleId="aa">
    <w:name w:val="List Paragraph"/>
    <w:basedOn w:val="a"/>
    <w:uiPriority w:val="34"/>
    <w:qFormat/>
    <w:rsid w:val="00784A44"/>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7361F"/>
    <w:rPr>
      <w:sz w:val="18"/>
      <w:szCs w:val="18"/>
    </w:rPr>
  </w:style>
  <w:style w:type="character" w:customStyle="1" w:styleId="Char">
    <w:name w:val="批注框文本 Char"/>
    <w:basedOn w:val="a0"/>
    <w:link w:val="a3"/>
    <w:rsid w:val="0037361F"/>
    <w:rPr>
      <w:sz w:val="18"/>
      <w:szCs w:val="18"/>
    </w:rPr>
  </w:style>
  <w:style w:type="character" w:styleId="a4">
    <w:name w:val="annotation reference"/>
    <w:basedOn w:val="a0"/>
    <w:semiHidden/>
    <w:unhideWhenUsed/>
    <w:rsid w:val="003B7537"/>
    <w:rPr>
      <w:sz w:val="21"/>
      <w:szCs w:val="21"/>
    </w:rPr>
  </w:style>
  <w:style w:type="paragraph" w:styleId="a5">
    <w:name w:val="annotation text"/>
    <w:basedOn w:val="a"/>
    <w:link w:val="Char0"/>
    <w:semiHidden/>
    <w:unhideWhenUsed/>
    <w:rsid w:val="003B7537"/>
  </w:style>
  <w:style w:type="character" w:customStyle="1" w:styleId="Char0">
    <w:name w:val="批注文字 Char"/>
    <w:basedOn w:val="a0"/>
    <w:link w:val="a5"/>
    <w:semiHidden/>
    <w:rsid w:val="003B7537"/>
    <w:rPr>
      <w:sz w:val="24"/>
      <w:szCs w:val="24"/>
    </w:rPr>
  </w:style>
  <w:style w:type="paragraph" w:styleId="a6">
    <w:name w:val="annotation subject"/>
    <w:basedOn w:val="a5"/>
    <w:next w:val="a5"/>
    <w:link w:val="Char1"/>
    <w:semiHidden/>
    <w:unhideWhenUsed/>
    <w:rsid w:val="003B7537"/>
    <w:rPr>
      <w:b/>
      <w:bCs/>
    </w:rPr>
  </w:style>
  <w:style w:type="character" w:customStyle="1" w:styleId="Char1">
    <w:name w:val="批注主题 Char"/>
    <w:basedOn w:val="Char0"/>
    <w:link w:val="a6"/>
    <w:semiHidden/>
    <w:rsid w:val="003B7537"/>
    <w:rPr>
      <w:b/>
      <w:bCs/>
      <w:sz w:val="24"/>
      <w:szCs w:val="24"/>
    </w:rPr>
  </w:style>
  <w:style w:type="table" w:styleId="a7">
    <w:name w:val="Table Grid"/>
    <w:basedOn w:val="a1"/>
    <w:uiPriority w:val="39"/>
    <w:qFormat/>
    <w:rsid w:val="00CB2E8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Char2"/>
    <w:unhideWhenUsed/>
    <w:rsid w:val="00050531"/>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050531"/>
    <w:rPr>
      <w:sz w:val="18"/>
      <w:szCs w:val="18"/>
    </w:rPr>
  </w:style>
  <w:style w:type="paragraph" w:styleId="a9">
    <w:name w:val="footer"/>
    <w:basedOn w:val="a"/>
    <w:link w:val="Char3"/>
    <w:uiPriority w:val="99"/>
    <w:unhideWhenUsed/>
    <w:rsid w:val="00050531"/>
    <w:pPr>
      <w:tabs>
        <w:tab w:val="center" w:pos="4153"/>
        <w:tab w:val="right" w:pos="8306"/>
      </w:tabs>
      <w:snapToGrid w:val="0"/>
    </w:pPr>
    <w:rPr>
      <w:sz w:val="18"/>
      <w:szCs w:val="18"/>
    </w:rPr>
  </w:style>
  <w:style w:type="character" w:customStyle="1" w:styleId="Char3">
    <w:name w:val="页脚 Char"/>
    <w:basedOn w:val="a0"/>
    <w:link w:val="a9"/>
    <w:uiPriority w:val="99"/>
    <w:rsid w:val="00050531"/>
    <w:rPr>
      <w:sz w:val="18"/>
      <w:szCs w:val="18"/>
    </w:rPr>
  </w:style>
  <w:style w:type="paragraph" w:styleId="aa">
    <w:name w:val="List Paragraph"/>
    <w:basedOn w:val="a"/>
    <w:uiPriority w:val="34"/>
    <w:qFormat/>
    <w:rsid w:val="00784A4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36</Pages>
  <Words>6938</Words>
  <Characters>39550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50</cp:revision>
  <dcterms:created xsi:type="dcterms:W3CDTF">2021-01-15T09:28:00Z</dcterms:created>
  <dcterms:modified xsi:type="dcterms:W3CDTF">2021-01-22T08:19:00Z</dcterms:modified>
</cp:coreProperties>
</file>