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3AEF"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 xml:space="preserve">Name of Journal: </w:t>
      </w:r>
      <w:r w:rsidRPr="00722B17">
        <w:rPr>
          <w:rFonts w:ascii="Book Antiqua" w:eastAsia="Book Antiqua" w:hAnsi="Book Antiqua" w:cs="Book Antiqua"/>
          <w:i/>
          <w:color w:val="000000"/>
        </w:rPr>
        <w:t>World Journal of Gastroenterology</w:t>
      </w:r>
    </w:p>
    <w:p w14:paraId="1073D5EB"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 xml:space="preserve">Manuscript NO: </w:t>
      </w:r>
      <w:r w:rsidRPr="00722B17">
        <w:rPr>
          <w:rFonts w:ascii="Book Antiqua" w:eastAsia="Book Antiqua" w:hAnsi="Book Antiqua" w:cs="Book Antiqua"/>
          <w:color w:val="000000"/>
        </w:rPr>
        <w:t>63751</w:t>
      </w:r>
    </w:p>
    <w:p w14:paraId="46E262ED"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 xml:space="preserve">Manuscript Type: </w:t>
      </w:r>
      <w:r w:rsidRPr="00722B17">
        <w:rPr>
          <w:rFonts w:ascii="Book Antiqua" w:eastAsia="Book Antiqua" w:hAnsi="Book Antiqua" w:cs="Book Antiqua"/>
          <w:color w:val="000000"/>
        </w:rPr>
        <w:t>ORIGINAL ARTICLE</w:t>
      </w:r>
    </w:p>
    <w:p w14:paraId="75F9EDAB" w14:textId="77777777" w:rsidR="00A77B3E" w:rsidRPr="00722B17" w:rsidRDefault="00A77B3E" w:rsidP="00F834EF">
      <w:pPr>
        <w:adjustRightInd w:val="0"/>
        <w:snapToGrid w:val="0"/>
        <w:spacing w:line="360" w:lineRule="auto"/>
        <w:jc w:val="both"/>
        <w:rPr>
          <w:rFonts w:ascii="Book Antiqua" w:hAnsi="Book Antiqua"/>
        </w:rPr>
      </w:pPr>
    </w:p>
    <w:p w14:paraId="101FB595"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i/>
          <w:color w:val="000000"/>
        </w:rPr>
        <w:t>Observational Study</w:t>
      </w:r>
    </w:p>
    <w:p w14:paraId="2B85BD5E" w14:textId="0A5EC7E0"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Hepatic and gastrointestinal disturbances in Egyptian patients infected with </w:t>
      </w:r>
      <w:r w:rsidR="00CA13BE" w:rsidRPr="00722B17">
        <w:rPr>
          <w:rFonts w:ascii="Book Antiqua" w:eastAsia="Book Antiqua" w:hAnsi="Book Antiqua" w:cs="Book Antiqua"/>
          <w:b/>
          <w:bCs/>
          <w:color w:val="000000"/>
        </w:rPr>
        <w:t>coronavirus disease 2019</w:t>
      </w:r>
      <w:r w:rsidRPr="00722B17">
        <w:rPr>
          <w:rFonts w:ascii="Book Antiqua" w:eastAsia="Book Antiqua" w:hAnsi="Book Antiqua" w:cs="Book Antiqua"/>
          <w:b/>
          <w:bCs/>
          <w:color w:val="000000"/>
        </w:rPr>
        <w:t xml:space="preserve">: A </w:t>
      </w:r>
      <w:proofErr w:type="spellStart"/>
      <w:r w:rsidRPr="00722B17">
        <w:rPr>
          <w:rFonts w:ascii="Book Antiqua" w:eastAsia="Book Antiqua" w:hAnsi="Book Antiqua" w:cs="Book Antiqua"/>
          <w:b/>
          <w:bCs/>
          <w:color w:val="000000"/>
        </w:rPr>
        <w:t>multicentre</w:t>
      </w:r>
      <w:proofErr w:type="spellEnd"/>
      <w:r w:rsidRPr="00722B17">
        <w:rPr>
          <w:rFonts w:ascii="Book Antiqua" w:eastAsia="Book Antiqua" w:hAnsi="Book Antiqua" w:cs="Book Antiqua"/>
          <w:b/>
          <w:bCs/>
          <w:color w:val="000000"/>
        </w:rPr>
        <w:t xml:space="preserve"> cohort study</w:t>
      </w:r>
    </w:p>
    <w:p w14:paraId="44BE8761" w14:textId="77777777" w:rsidR="00A77B3E" w:rsidRPr="00722B17" w:rsidRDefault="00A77B3E" w:rsidP="00F834EF">
      <w:pPr>
        <w:adjustRightInd w:val="0"/>
        <w:snapToGrid w:val="0"/>
        <w:spacing w:line="360" w:lineRule="auto"/>
        <w:jc w:val="both"/>
        <w:rPr>
          <w:rFonts w:ascii="Book Antiqua" w:hAnsi="Book Antiqua"/>
        </w:rPr>
      </w:pPr>
    </w:p>
    <w:p w14:paraId="5C5C71F9" w14:textId="541271EC" w:rsidR="00A77B3E" w:rsidRPr="00722B17" w:rsidRDefault="00DA503E" w:rsidP="00F834EF">
      <w:pPr>
        <w:adjustRightInd w:val="0"/>
        <w:snapToGrid w:val="0"/>
        <w:spacing w:line="360" w:lineRule="auto"/>
        <w:jc w:val="both"/>
        <w:rPr>
          <w:rFonts w:ascii="Book Antiqua" w:hAnsi="Book Antiqua"/>
        </w:rPr>
      </w:pPr>
      <w:proofErr w:type="spellStart"/>
      <w:r w:rsidRPr="00722B17">
        <w:rPr>
          <w:rFonts w:ascii="Book Antiqua" w:eastAsia="Book Antiqua" w:hAnsi="Book Antiqua" w:cs="Book Antiqua"/>
          <w:color w:val="000000"/>
        </w:rPr>
        <w:t>Shousha</w:t>
      </w:r>
      <w:proofErr w:type="spellEnd"/>
      <w:r w:rsidRPr="00722B17">
        <w:rPr>
          <w:rFonts w:ascii="Book Antiqua" w:eastAsia="Book Antiqua" w:hAnsi="Book Antiqua" w:cs="Book Antiqua"/>
          <w:color w:val="000000"/>
        </w:rPr>
        <w:t xml:space="preserve"> </w:t>
      </w:r>
      <w:r w:rsidR="004A3130" w:rsidRPr="00722B17">
        <w:rPr>
          <w:rFonts w:ascii="Book Antiqua" w:eastAsia="Book Antiqua" w:hAnsi="Book Antiqua" w:cs="Book Antiqua"/>
          <w:color w:val="000000"/>
        </w:rPr>
        <w:t xml:space="preserve">HI </w:t>
      </w:r>
      <w:r w:rsidRPr="00722B17">
        <w:rPr>
          <w:rFonts w:ascii="Book Antiqua" w:eastAsia="Book Antiqua" w:hAnsi="Book Antiqua" w:cs="Book Antiqua"/>
          <w:i/>
          <w:iCs/>
          <w:color w:val="000000"/>
        </w:rPr>
        <w:t>et al</w:t>
      </w:r>
      <w:r w:rsidRPr="00722B17">
        <w:rPr>
          <w:rFonts w:ascii="Book Antiqua" w:eastAsia="Book Antiqua" w:hAnsi="Book Antiqua" w:cs="Book Antiqua"/>
          <w:color w:val="000000"/>
        </w:rPr>
        <w:t>. COVID-19-related hepatic and GI disturbances in Egypt</w:t>
      </w:r>
    </w:p>
    <w:p w14:paraId="618D4036" w14:textId="77777777" w:rsidR="00A77B3E" w:rsidRPr="00722B17" w:rsidRDefault="00A77B3E" w:rsidP="00F834EF">
      <w:pPr>
        <w:adjustRightInd w:val="0"/>
        <w:snapToGrid w:val="0"/>
        <w:spacing w:line="360" w:lineRule="auto"/>
        <w:jc w:val="both"/>
        <w:rPr>
          <w:rFonts w:ascii="Book Antiqua" w:hAnsi="Book Antiqua"/>
        </w:rPr>
      </w:pPr>
    </w:p>
    <w:p w14:paraId="02E540E5" w14:textId="77777777" w:rsidR="00A77B3E" w:rsidRPr="00722B17" w:rsidRDefault="00DA503E" w:rsidP="00F834EF">
      <w:pPr>
        <w:adjustRightInd w:val="0"/>
        <w:snapToGrid w:val="0"/>
        <w:spacing w:line="360" w:lineRule="auto"/>
        <w:jc w:val="both"/>
        <w:rPr>
          <w:rFonts w:ascii="Book Antiqua" w:hAnsi="Book Antiqua"/>
        </w:rPr>
      </w:pPr>
      <w:proofErr w:type="spellStart"/>
      <w:r w:rsidRPr="00722B17">
        <w:rPr>
          <w:rFonts w:ascii="Book Antiqua" w:eastAsia="Book Antiqua" w:hAnsi="Book Antiqua" w:cs="Book Antiqua"/>
          <w:color w:val="000000"/>
        </w:rPr>
        <w:t>Hend</w:t>
      </w:r>
      <w:proofErr w:type="spellEnd"/>
      <w:r w:rsidRPr="00722B17">
        <w:rPr>
          <w:rFonts w:ascii="Book Antiqua" w:eastAsia="Book Antiqua" w:hAnsi="Book Antiqua" w:cs="Book Antiqua"/>
          <w:color w:val="000000"/>
        </w:rPr>
        <w:t xml:space="preserve"> Ibrahim </w:t>
      </w:r>
      <w:proofErr w:type="spellStart"/>
      <w:r w:rsidRPr="00722B17">
        <w:rPr>
          <w:rFonts w:ascii="Book Antiqua" w:eastAsia="Book Antiqua" w:hAnsi="Book Antiqua" w:cs="Book Antiqua"/>
          <w:color w:val="000000"/>
        </w:rPr>
        <w:t>Shousha</w:t>
      </w:r>
      <w:proofErr w:type="spellEnd"/>
      <w:r w:rsidRPr="00722B17">
        <w:rPr>
          <w:rFonts w:ascii="Book Antiqua" w:eastAsia="Book Antiqua" w:hAnsi="Book Antiqua" w:cs="Book Antiqua"/>
          <w:color w:val="000000"/>
        </w:rPr>
        <w:t xml:space="preserve">, </w:t>
      </w:r>
      <w:proofErr w:type="spellStart"/>
      <w:r w:rsidRPr="00722B17">
        <w:rPr>
          <w:rFonts w:ascii="Book Antiqua" w:eastAsia="Book Antiqua" w:hAnsi="Book Antiqua" w:cs="Book Antiqua"/>
          <w:color w:val="000000"/>
        </w:rPr>
        <w:t>Shimaa</w:t>
      </w:r>
      <w:proofErr w:type="spellEnd"/>
      <w:r w:rsidRPr="00722B17">
        <w:rPr>
          <w:rFonts w:ascii="Book Antiqua" w:eastAsia="Book Antiqua" w:hAnsi="Book Antiqua" w:cs="Book Antiqua"/>
          <w:color w:val="000000"/>
        </w:rPr>
        <w:t xml:space="preserve"> </w:t>
      </w:r>
      <w:proofErr w:type="spellStart"/>
      <w:r w:rsidRPr="00722B17">
        <w:rPr>
          <w:rFonts w:ascii="Book Antiqua" w:eastAsia="Book Antiqua" w:hAnsi="Book Antiqua" w:cs="Book Antiqua"/>
          <w:color w:val="000000"/>
        </w:rPr>
        <w:t>Afify</w:t>
      </w:r>
      <w:proofErr w:type="spellEnd"/>
      <w:r w:rsidRPr="00722B17">
        <w:rPr>
          <w:rFonts w:ascii="Book Antiqua" w:eastAsia="Book Antiqua" w:hAnsi="Book Antiqua" w:cs="Book Antiqua"/>
          <w:color w:val="000000"/>
        </w:rPr>
        <w:t xml:space="preserve">, Rabab Maher, </w:t>
      </w:r>
      <w:proofErr w:type="spellStart"/>
      <w:r w:rsidRPr="00722B17">
        <w:rPr>
          <w:rFonts w:ascii="Book Antiqua" w:eastAsia="Book Antiqua" w:hAnsi="Book Antiqua" w:cs="Book Antiqua"/>
          <w:color w:val="000000"/>
        </w:rPr>
        <w:t>Noha</w:t>
      </w:r>
      <w:proofErr w:type="spellEnd"/>
      <w:r w:rsidRPr="00722B17">
        <w:rPr>
          <w:rFonts w:ascii="Book Antiqua" w:eastAsia="Book Antiqua" w:hAnsi="Book Antiqua" w:cs="Book Antiqua"/>
          <w:color w:val="000000"/>
        </w:rPr>
        <w:t xml:space="preserve"> </w:t>
      </w:r>
      <w:proofErr w:type="spellStart"/>
      <w:r w:rsidRPr="00722B17">
        <w:rPr>
          <w:rFonts w:ascii="Book Antiqua" w:eastAsia="Book Antiqua" w:hAnsi="Book Antiqua" w:cs="Book Antiqua"/>
          <w:color w:val="000000"/>
        </w:rPr>
        <w:t>Asem</w:t>
      </w:r>
      <w:proofErr w:type="spellEnd"/>
      <w:r w:rsidRPr="00722B17">
        <w:rPr>
          <w:rFonts w:ascii="Book Antiqua" w:eastAsia="Book Antiqua" w:hAnsi="Book Antiqua" w:cs="Book Antiqua"/>
          <w:color w:val="000000"/>
        </w:rPr>
        <w:t xml:space="preserve">, </w:t>
      </w:r>
      <w:proofErr w:type="spellStart"/>
      <w:r w:rsidRPr="00722B17">
        <w:rPr>
          <w:rFonts w:ascii="Book Antiqua" w:eastAsia="Book Antiqua" w:hAnsi="Book Antiqua" w:cs="Book Antiqua"/>
          <w:color w:val="000000"/>
        </w:rPr>
        <w:t>Eman</w:t>
      </w:r>
      <w:proofErr w:type="spellEnd"/>
      <w:r w:rsidRPr="00722B17">
        <w:rPr>
          <w:rFonts w:ascii="Book Antiqua" w:eastAsia="Book Antiqua" w:hAnsi="Book Antiqua" w:cs="Book Antiqua"/>
          <w:color w:val="000000"/>
        </w:rPr>
        <w:t xml:space="preserve"> Fouad, Ehab F Mostafa, Mohammed A Medhat, Amr </w:t>
      </w:r>
      <w:proofErr w:type="spellStart"/>
      <w:r w:rsidRPr="00722B17">
        <w:rPr>
          <w:rFonts w:ascii="Book Antiqua" w:eastAsia="Book Antiqua" w:hAnsi="Book Antiqua" w:cs="Book Antiqua"/>
          <w:color w:val="000000"/>
        </w:rPr>
        <w:t>Abdalazeem</w:t>
      </w:r>
      <w:proofErr w:type="spellEnd"/>
      <w:r w:rsidRPr="00722B17">
        <w:rPr>
          <w:rFonts w:ascii="Book Antiqua" w:eastAsia="Book Antiqua" w:hAnsi="Book Antiqua" w:cs="Book Antiqua"/>
          <w:color w:val="000000"/>
        </w:rPr>
        <w:t xml:space="preserve">, Hazem </w:t>
      </w:r>
      <w:proofErr w:type="spellStart"/>
      <w:r w:rsidRPr="00722B17">
        <w:rPr>
          <w:rFonts w:ascii="Book Antiqua" w:eastAsia="Book Antiqua" w:hAnsi="Book Antiqua" w:cs="Book Antiqua"/>
          <w:color w:val="000000"/>
        </w:rPr>
        <w:t>Elmorsy</w:t>
      </w:r>
      <w:proofErr w:type="spellEnd"/>
      <w:r w:rsidRPr="00722B17">
        <w:rPr>
          <w:rFonts w:ascii="Book Antiqua" w:eastAsia="Book Antiqua" w:hAnsi="Book Antiqua" w:cs="Book Antiqua"/>
          <w:color w:val="000000"/>
        </w:rPr>
        <w:t xml:space="preserve">, Miriam M Aziz, </w:t>
      </w:r>
      <w:proofErr w:type="spellStart"/>
      <w:r w:rsidRPr="00722B17">
        <w:rPr>
          <w:rFonts w:ascii="Book Antiqua" w:eastAsia="Book Antiqua" w:hAnsi="Book Antiqua" w:cs="Book Antiqua"/>
          <w:color w:val="000000"/>
        </w:rPr>
        <w:t>Rateba</w:t>
      </w:r>
      <w:proofErr w:type="spellEnd"/>
      <w:r w:rsidRPr="00722B17">
        <w:rPr>
          <w:rFonts w:ascii="Book Antiqua" w:eastAsia="Book Antiqua" w:hAnsi="Book Antiqua" w:cs="Book Antiqua"/>
          <w:color w:val="000000"/>
        </w:rPr>
        <w:t xml:space="preserve"> S Mohammed, Mohamed </w:t>
      </w:r>
      <w:proofErr w:type="spellStart"/>
      <w:r w:rsidRPr="00722B17">
        <w:rPr>
          <w:rFonts w:ascii="Book Antiqua" w:eastAsia="Book Antiqua" w:hAnsi="Book Antiqua" w:cs="Book Antiqua"/>
          <w:color w:val="000000"/>
        </w:rPr>
        <w:t>Ibrahem</w:t>
      </w:r>
      <w:proofErr w:type="spellEnd"/>
      <w:r w:rsidRPr="00722B17">
        <w:rPr>
          <w:rFonts w:ascii="Book Antiqua" w:eastAsia="Book Antiqua" w:hAnsi="Book Antiqua" w:cs="Book Antiqua"/>
          <w:color w:val="000000"/>
        </w:rPr>
        <w:t xml:space="preserve">, Hassan </w:t>
      </w:r>
      <w:proofErr w:type="spellStart"/>
      <w:r w:rsidRPr="00722B17">
        <w:rPr>
          <w:rFonts w:ascii="Book Antiqua" w:eastAsia="Book Antiqua" w:hAnsi="Book Antiqua" w:cs="Book Antiqua"/>
          <w:color w:val="000000"/>
        </w:rPr>
        <w:t>Elgarem</w:t>
      </w:r>
      <w:proofErr w:type="spellEnd"/>
      <w:r w:rsidRPr="00722B17">
        <w:rPr>
          <w:rFonts w:ascii="Book Antiqua" w:eastAsia="Book Antiqua" w:hAnsi="Book Antiqua" w:cs="Book Antiqua"/>
          <w:color w:val="000000"/>
        </w:rPr>
        <w:t xml:space="preserve">, Dalia </w:t>
      </w:r>
      <w:proofErr w:type="spellStart"/>
      <w:r w:rsidRPr="00722B17">
        <w:rPr>
          <w:rFonts w:ascii="Book Antiqua" w:eastAsia="Book Antiqua" w:hAnsi="Book Antiqua" w:cs="Book Antiqua"/>
          <w:color w:val="000000"/>
        </w:rPr>
        <w:t>Omran</w:t>
      </w:r>
      <w:proofErr w:type="spellEnd"/>
      <w:r w:rsidRPr="00722B17">
        <w:rPr>
          <w:rFonts w:ascii="Book Antiqua" w:eastAsia="Book Antiqua" w:hAnsi="Book Antiqua" w:cs="Book Antiqua"/>
          <w:color w:val="000000"/>
        </w:rPr>
        <w:t xml:space="preserve">, Mohamed </w:t>
      </w:r>
      <w:proofErr w:type="spellStart"/>
      <w:r w:rsidRPr="00722B17">
        <w:rPr>
          <w:rFonts w:ascii="Book Antiqua" w:eastAsia="Book Antiqua" w:hAnsi="Book Antiqua" w:cs="Book Antiqua"/>
          <w:color w:val="000000"/>
        </w:rPr>
        <w:t>Hassany</w:t>
      </w:r>
      <w:proofErr w:type="spellEnd"/>
      <w:r w:rsidRPr="00722B17">
        <w:rPr>
          <w:rFonts w:ascii="Book Antiqua" w:eastAsia="Book Antiqua" w:hAnsi="Book Antiqua" w:cs="Book Antiqua"/>
          <w:color w:val="000000"/>
        </w:rPr>
        <w:t xml:space="preserve">, Bassem </w:t>
      </w:r>
      <w:proofErr w:type="spellStart"/>
      <w:r w:rsidRPr="00722B17">
        <w:rPr>
          <w:rFonts w:ascii="Book Antiqua" w:eastAsia="Book Antiqua" w:hAnsi="Book Antiqua" w:cs="Book Antiqua"/>
          <w:color w:val="000000"/>
        </w:rPr>
        <w:t>Elsayed</w:t>
      </w:r>
      <w:proofErr w:type="spellEnd"/>
      <w:r w:rsidRPr="00722B17">
        <w:rPr>
          <w:rFonts w:ascii="Book Antiqua" w:eastAsia="Book Antiqua" w:hAnsi="Book Antiqua" w:cs="Book Antiqua"/>
          <w:color w:val="000000"/>
        </w:rPr>
        <w:t xml:space="preserve">, Ahmed Y Abdelaziz, Mohamed El </w:t>
      </w:r>
      <w:proofErr w:type="spellStart"/>
      <w:r w:rsidRPr="00722B17">
        <w:rPr>
          <w:rFonts w:ascii="Book Antiqua" w:eastAsia="Book Antiqua" w:hAnsi="Book Antiqua" w:cs="Book Antiqua"/>
          <w:color w:val="000000"/>
        </w:rPr>
        <w:t>Kassas</w:t>
      </w:r>
      <w:proofErr w:type="spellEnd"/>
    </w:p>
    <w:p w14:paraId="2FF74C89" w14:textId="77777777" w:rsidR="00A77B3E" w:rsidRPr="00722B17" w:rsidRDefault="00A77B3E" w:rsidP="00F834EF">
      <w:pPr>
        <w:adjustRightInd w:val="0"/>
        <w:snapToGrid w:val="0"/>
        <w:spacing w:line="360" w:lineRule="auto"/>
        <w:jc w:val="both"/>
        <w:rPr>
          <w:rFonts w:ascii="Book Antiqua" w:hAnsi="Book Antiqua"/>
        </w:rPr>
      </w:pPr>
    </w:p>
    <w:p w14:paraId="3D3FF837" w14:textId="77777777" w:rsidR="00A77B3E" w:rsidRPr="00722B17" w:rsidRDefault="00DA503E" w:rsidP="00F834EF">
      <w:pPr>
        <w:adjustRightInd w:val="0"/>
        <w:snapToGrid w:val="0"/>
        <w:spacing w:line="360" w:lineRule="auto"/>
        <w:jc w:val="both"/>
        <w:rPr>
          <w:rFonts w:ascii="Book Antiqua" w:hAnsi="Book Antiqua"/>
        </w:rPr>
      </w:pPr>
      <w:proofErr w:type="spellStart"/>
      <w:r w:rsidRPr="00722B17">
        <w:rPr>
          <w:rFonts w:ascii="Book Antiqua" w:eastAsia="Book Antiqua" w:hAnsi="Book Antiqua" w:cs="Book Antiqua"/>
          <w:b/>
          <w:bCs/>
          <w:color w:val="000000"/>
        </w:rPr>
        <w:t>Hend</w:t>
      </w:r>
      <w:proofErr w:type="spellEnd"/>
      <w:r w:rsidRPr="00722B17">
        <w:rPr>
          <w:rFonts w:ascii="Book Antiqua" w:eastAsia="Book Antiqua" w:hAnsi="Book Antiqua" w:cs="Book Antiqua"/>
          <w:b/>
          <w:bCs/>
          <w:color w:val="000000"/>
        </w:rPr>
        <w:t xml:space="preserve"> Ibrahim </w:t>
      </w:r>
      <w:proofErr w:type="spellStart"/>
      <w:r w:rsidRPr="00722B17">
        <w:rPr>
          <w:rFonts w:ascii="Book Antiqua" w:eastAsia="Book Antiqua" w:hAnsi="Book Antiqua" w:cs="Book Antiqua"/>
          <w:b/>
          <w:bCs/>
          <w:color w:val="000000"/>
        </w:rPr>
        <w:t>Shousha</w:t>
      </w:r>
      <w:proofErr w:type="spellEnd"/>
      <w:r w:rsidRPr="00722B17">
        <w:rPr>
          <w:rFonts w:ascii="Book Antiqua" w:eastAsia="Book Antiqua" w:hAnsi="Book Antiqua" w:cs="Book Antiqua"/>
          <w:b/>
          <w:bCs/>
          <w:color w:val="000000"/>
        </w:rPr>
        <w:t xml:space="preserve">, </w:t>
      </w:r>
      <w:r w:rsidRPr="00722B17">
        <w:rPr>
          <w:rFonts w:ascii="Book Antiqua" w:eastAsia="Book Antiqua" w:hAnsi="Book Antiqua" w:cs="Book Antiqua"/>
          <w:color w:val="000000"/>
        </w:rPr>
        <w:t>Endemic Medicine, Faculty of Medicine, Cairo University, Cairo 11562, Egypt</w:t>
      </w:r>
    </w:p>
    <w:p w14:paraId="5A223BA8" w14:textId="77777777" w:rsidR="00A77B3E" w:rsidRPr="00722B17" w:rsidRDefault="00A77B3E" w:rsidP="00F834EF">
      <w:pPr>
        <w:adjustRightInd w:val="0"/>
        <w:snapToGrid w:val="0"/>
        <w:spacing w:line="360" w:lineRule="auto"/>
        <w:jc w:val="both"/>
        <w:rPr>
          <w:rFonts w:ascii="Book Antiqua" w:hAnsi="Book Antiqua"/>
        </w:rPr>
      </w:pPr>
    </w:p>
    <w:p w14:paraId="6E578886" w14:textId="77777777" w:rsidR="00A77B3E" w:rsidRPr="00722B17" w:rsidRDefault="00DA503E" w:rsidP="00F834EF">
      <w:pPr>
        <w:adjustRightInd w:val="0"/>
        <w:snapToGrid w:val="0"/>
        <w:spacing w:line="360" w:lineRule="auto"/>
        <w:jc w:val="both"/>
        <w:rPr>
          <w:rFonts w:ascii="Book Antiqua" w:hAnsi="Book Antiqua"/>
        </w:rPr>
      </w:pPr>
      <w:proofErr w:type="spellStart"/>
      <w:r w:rsidRPr="00722B17">
        <w:rPr>
          <w:rFonts w:ascii="Book Antiqua" w:eastAsia="Book Antiqua" w:hAnsi="Book Antiqua" w:cs="Book Antiqua"/>
          <w:b/>
          <w:bCs/>
          <w:color w:val="000000"/>
        </w:rPr>
        <w:t>Shimaa</w:t>
      </w:r>
      <w:proofErr w:type="spellEnd"/>
      <w:r w:rsidRPr="00722B17">
        <w:rPr>
          <w:rFonts w:ascii="Book Antiqua" w:eastAsia="Book Antiqua" w:hAnsi="Book Antiqua" w:cs="Book Antiqua"/>
          <w:b/>
          <w:bCs/>
          <w:color w:val="000000"/>
        </w:rPr>
        <w:t xml:space="preserve"> </w:t>
      </w:r>
      <w:proofErr w:type="spellStart"/>
      <w:r w:rsidRPr="00722B17">
        <w:rPr>
          <w:rFonts w:ascii="Book Antiqua" w:eastAsia="Book Antiqua" w:hAnsi="Book Antiqua" w:cs="Book Antiqua"/>
          <w:b/>
          <w:bCs/>
          <w:color w:val="000000"/>
        </w:rPr>
        <w:t>Afify</w:t>
      </w:r>
      <w:proofErr w:type="spellEnd"/>
      <w:r w:rsidRPr="00722B17">
        <w:rPr>
          <w:rFonts w:ascii="Book Antiqua" w:eastAsia="Book Antiqua" w:hAnsi="Book Antiqua" w:cs="Book Antiqua"/>
          <w:b/>
          <w:bCs/>
          <w:color w:val="000000"/>
        </w:rPr>
        <w:t xml:space="preserve">, Mohamed </w:t>
      </w:r>
      <w:proofErr w:type="spellStart"/>
      <w:r w:rsidRPr="00722B17">
        <w:rPr>
          <w:rFonts w:ascii="Book Antiqua" w:eastAsia="Book Antiqua" w:hAnsi="Book Antiqua" w:cs="Book Antiqua"/>
          <w:b/>
          <w:bCs/>
          <w:color w:val="000000"/>
        </w:rPr>
        <w:t>Hassany</w:t>
      </w:r>
      <w:proofErr w:type="spellEnd"/>
      <w:r w:rsidRPr="00722B17">
        <w:rPr>
          <w:rFonts w:ascii="Book Antiqua" w:eastAsia="Book Antiqua" w:hAnsi="Book Antiqua" w:cs="Book Antiqua"/>
          <w:b/>
          <w:bCs/>
          <w:color w:val="000000"/>
        </w:rPr>
        <w:t xml:space="preserve">, Bassem </w:t>
      </w:r>
      <w:proofErr w:type="spellStart"/>
      <w:r w:rsidRPr="00722B17">
        <w:rPr>
          <w:rFonts w:ascii="Book Antiqua" w:eastAsia="Book Antiqua" w:hAnsi="Book Antiqua" w:cs="Book Antiqua"/>
          <w:b/>
          <w:bCs/>
          <w:color w:val="000000"/>
        </w:rPr>
        <w:t>Elsayed</w:t>
      </w:r>
      <w:proofErr w:type="spellEnd"/>
      <w:r w:rsidRPr="00722B17">
        <w:rPr>
          <w:rFonts w:ascii="Book Antiqua" w:eastAsia="Book Antiqua" w:hAnsi="Book Antiqua" w:cs="Book Antiqua"/>
          <w:b/>
          <w:bCs/>
          <w:color w:val="000000"/>
        </w:rPr>
        <w:t xml:space="preserve">, </w:t>
      </w:r>
      <w:r w:rsidRPr="00722B17">
        <w:rPr>
          <w:rFonts w:ascii="Book Antiqua" w:eastAsia="Book Antiqua" w:hAnsi="Book Antiqua" w:cs="Book Antiqua"/>
          <w:color w:val="000000"/>
        </w:rPr>
        <w:t>Gastroenterology Department, National Hepatology &amp; Tropical Medicine Research Institute, Cairo 11563, Egypt</w:t>
      </w:r>
    </w:p>
    <w:p w14:paraId="2F1D7D7C" w14:textId="77777777" w:rsidR="00A77B3E" w:rsidRPr="00722B17" w:rsidRDefault="00A77B3E" w:rsidP="00F834EF">
      <w:pPr>
        <w:adjustRightInd w:val="0"/>
        <w:snapToGrid w:val="0"/>
        <w:spacing w:line="360" w:lineRule="auto"/>
        <w:jc w:val="both"/>
        <w:rPr>
          <w:rFonts w:ascii="Book Antiqua" w:hAnsi="Book Antiqua"/>
        </w:rPr>
      </w:pPr>
    </w:p>
    <w:p w14:paraId="1963BAD1"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Rabab Maher, </w:t>
      </w:r>
      <w:r w:rsidRPr="00722B17">
        <w:rPr>
          <w:rFonts w:ascii="Book Antiqua" w:eastAsia="Book Antiqua" w:hAnsi="Book Antiqua" w:cs="Book Antiqua"/>
          <w:color w:val="000000"/>
        </w:rPr>
        <w:t>Hepatology Department, Students Hospital, Cairo University, Giza 12566, Egypt</w:t>
      </w:r>
    </w:p>
    <w:p w14:paraId="2202A351" w14:textId="77777777" w:rsidR="00A77B3E" w:rsidRPr="00722B17" w:rsidRDefault="00A77B3E" w:rsidP="00F834EF">
      <w:pPr>
        <w:adjustRightInd w:val="0"/>
        <w:snapToGrid w:val="0"/>
        <w:spacing w:line="360" w:lineRule="auto"/>
        <w:jc w:val="both"/>
        <w:rPr>
          <w:rFonts w:ascii="Book Antiqua" w:hAnsi="Book Antiqua"/>
        </w:rPr>
      </w:pPr>
    </w:p>
    <w:p w14:paraId="5A402787" w14:textId="77777777" w:rsidR="00A77B3E" w:rsidRPr="00722B17" w:rsidRDefault="00DA503E" w:rsidP="00F834EF">
      <w:pPr>
        <w:adjustRightInd w:val="0"/>
        <w:snapToGrid w:val="0"/>
        <w:spacing w:line="360" w:lineRule="auto"/>
        <w:jc w:val="both"/>
        <w:rPr>
          <w:rFonts w:ascii="Book Antiqua" w:hAnsi="Book Antiqua"/>
        </w:rPr>
      </w:pPr>
      <w:proofErr w:type="spellStart"/>
      <w:r w:rsidRPr="00722B17">
        <w:rPr>
          <w:rFonts w:ascii="Book Antiqua" w:eastAsia="Book Antiqua" w:hAnsi="Book Antiqua" w:cs="Book Antiqua"/>
          <w:b/>
          <w:bCs/>
          <w:color w:val="000000"/>
        </w:rPr>
        <w:t>Noha</w:t>
      </w:r>
      <w:proofErr w:type="spellEnd"/>
      <w:r w:rsidRPr="00722B17">
        <w:rPr>
          <w:rFonts w:ascii="Book Antiqua" w:eastAsia="Book Antiqua" w:hAnsi="Book Antiqua" w:cs="Book Antiqua"/>
          <w:b/>
          <w:bCs/>
          <w:color w:val="000000"/>
        </w:rPr>
        <w:t xml:space="preserve"> </w:t>
      </w:r>
      <w:proofErr w:type="spellStart"/>
      <w:r w:rsidRPr="00722B17">
        <w:rPr>
          <w:rFonts w:ascii="Book Antiqua" w:eastAsia="Book Antiqua" w:hAnsi="Book Antiqua" w:cs="Book Antiqua"/>
          <w:b/>
          <w:bCs/>
          <w:color w:val="000000"/>
        </w:rPr>
        <w:t>Asem</w:t>
      </w:r>
      <w:proofErr w:type="spellEnd"/>
      <w:r w:rsidRPr="00722B17">
        <w:rPr>
          <w:rFonts w:ascii="Book Antiqua" w:eastAsia="Book Antiqua" w:hAnsi="Book Antiqua" w:cs="Book Antiqua"/>
          <w:b/>
          <w:bCs/>
          <w:color w:val="000000"/>
        </w:rPr>
        <w:t xml:space="preserve">, </w:t>
      </w:r>
      <w:proofErr w:type="spellStart"/>
      <w:r w:rsidRPr="00722B17">
        <w:rPr>
          <w:rFonts w:ascii="Book Antiqua" w:eastAsia="Book Antiqua" w:hAnsi="Book Antiqua" w:cs="Book Antiqua"/>
          <w:b/>
          <w:bCs/>
          <w:color w:val="000000"/>
        </w:rPr>
        <w:t>Eman</w:t>
      </w:r>
      <w:proofErr w:type="spellEnd"/>
      <w:r w:rsidRPr="00722B17">
        <w:rPr>
          <w:rFonts w:ascii="Book Antiqua" w:eastAsia="Book Antiqua" w:hAnsi="Book Antiqua" w:cs="Book Antiqua"/>
          <w:b/>
          <w:bCs/>
          <w:color w:val="000000"/>
        </w:rPr>
        <w:t xml:space="preserve"> Fouad, </w:t>
      </w:r>
      <w:r w:rsidRPr="00722B17">
        <w:rPr>
          <w:rFonts w:ascii="Book Antiqua" w:eastAsia="Book Antiqua" w:hAnsi="Book Antiqua" w:cs="Book Antiqua"/>
          <w:color w:val="000000"/>
        </w:rPr>
        <w:t>The Public Health Department, Faculty of Medicine, Cairo University, Cairo 11562, Egypt</w:t>
      </w:r>
    </w:p>
    <w:p w14:paraId="6A393C5C" w14:textId="77777777" w:rsidR="00A77B3E" w:rsidRPr="00722B17" w:rsidRDefault="00A77B3E" w:rsidP="00F834EF">
      <w:pPr>
        <w:adjustRightInd w:val="0"/>
        <w:snapToGrid w:val="0"/>
        <w:spacing w:line="360" w:lineRule="auto"/>
        <w:jc w:val="both"/>
        <w:rPr>
          <w:rFonts w:ascii="Book Antiqua" w:hAnsi="Book Antiqua"/>
        </w:rPr>
      </w:pPr>
    </w:p>
    <w:p w14:paraId="30CD78DA" w14:textId="77777777" w:rsidR="00A77B3E" w:rsidRPr="00722B17" w:rsidRDefault="00DA503E" w:rsidP="00F834EF">
      <w:pPr>
        <w:adjustRightInd w:val="0"/>
        <w:snapToGrid w:val="0"/>
        <w:spacing w:line="360" w:lineRule="auto"/>
        <w:jc w:val="both"/>
        <w:rPr>
          <w:rFonts w:ascii="Book Antiqua" w:hAnsi="Book Antiqua"/>
        </w:rPr>
      </w:pPr>
      <w:proofErr w:type="spellStart"/>
      <w:r w:rsidRPr="00722B17">
        <w:rPr>
          <w:rFonts w:ascii="Book Antiqua" w:eastAsia="Book Antiqua" w:hAnsi="Book Antiqua" w:cs="Book Antiqua"/>
          <w:b/>
          <w:bCs/>
          <w:color w:val="000000"/>
        </w:rPr>
        <w:t>Noha</w:t>
      </w:r>
      <w:proofErr w:type="spellEnd"/>
      <w:r w:rsidRPr="00722B17">
        <w:rPr>
          <w:rFonts w:ascii="Book Antiqua" w:eastAsia="Book Antiqua" w:hAnsi="Book Antiqua" w:cs="Book Antiqua"/>
          <w:b/>
          <w:bCs/>
          <w:color w:val="000000"/>
        </w:rPr>
        <w:t xml:space="preserve"> </w:t>
      </w:r>
      <w:proofErr w:type="spellStart"/>
      <w:r w:rsidRPr="00722B17">
        <w:rPr>
          <w:rFonts w:ascii="Book Antiqua" w:eastAsia="Book Antiqua" w:hAnsi="Book Antiqua" w:cs="Book Antiqua"/>
          <w:b/>
          <w:bCs/>
          <w:color w:val="000000"/>
        </w:rPr>
        <w:t>Asem</w:t>
      </w:r>
      <w:proofErr w:type="spellEnd"/>
      <w:r w:rsidRPr="00722B17">
        <w:rPr>
          <w:rFonts w:ascii="Book Antiqua" w:eastAsia="Book Antiqua" w:hAnsi="Book Antiqua" w:cs="Book Antiqua"/>
          <w:b/>
          <w:bCs/>
          <w:color w:val="000000"/>
        </w:rPr>
        <w:t xml:space="preserve">, Mohamed </w:t>
      </w:r>
      <w:proofErr w:type="spellStart"/>
      <w:r w:rsidRPr="00722B17">
        <w:rPr>
          <w:rFonts w:ascii="Book Antiqua" w:eastAsia="Book Antiqua" w:hAnsi="Book Antiqua" w:cs="Book Antiqua"/>
          <w:b/>
          <w:bCs/>
          <w:color w:val="000000"/>
        </w:rPr>
        <w:t>Hassany</w:t>
      </w:r>
      <w:proofErr w:type="spellEnd"/>
      <w:r w:rsidRPr="00722B17">
        <w:rPr>
          <w:rFonts w:ascii="Book Antiqua" w:eastAsia="Book Antiqua" w:hAnsi="Book Antiqua" w:cs="Book Antiqua"/>
          <w:b/>
          <w:bCs/>
          <w:color w:val="000000"/>
        </w:rPr>
        <w:t xml:space="preserve">, </w:t>
      </w:r>
      <w:r w:rsidRPr="00722B17">
        <w:rPr>
          <w:rFonts w:ascii="Book Antiqua" w:eastAsia="Book Antiqua" w:hAnsi="Book Antiqua" w:cs="Book Antiqua"/>
          <w:color w:val="000000"/>
        </w:rPr>
        <w:t>Egyptian, Ministry of Health and Population, Cairo 11567, Egypt</w:t>
      </w:r>
    </w:p>
    <w:p w14:paraId="55A21E75" w14:textId="77777777" w:rsidR="00A77B3E" w:rsidRPr="00722B17" w:rsidRDefault="00A77B3E" w:rsidP="00F834EF">
      <w:pPr>
        <w:adjustRightInd w:val="0"/>
        <w:snapToGrid w:val="0"/>
        <w:spacing w:line="360" w:lineRule="auto"/>
        <w:jc w:val="both"/>
        <w:rPr>
          <w:rFonts w:ascii="Book Antiqua" w:hAnsi="Book Antiqua"/>
        </w:rPr>
      </w:pPr>
    </w:p>
    <w:p w14:paraId="4777517C"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Ehab F Mostafa, Mohammed A Medhat, </w:t>
      </w:r>
      <w:r w:rsidRPr="00722B17">
        <w:rPr>
          <w:rFonts w:ascii="Book Antiqua" w:eastAsia="Book Antiqua" w:hAnsi="Book Antiqua" w:cs="Book Antiqua"/>
          <w:color w:val="000000"/>
        </w:rPr>
        <w:t>Department of Tropical Medicine and Gastroenterology, Faculty of Medicine, Assiut University, Assiut 15655, Egypt</w:t>
      </w:r>
    </w:p>
    <w:p w14:paraId="477DD9DD" w14:textId="77777777" w:rsidR="00A77B3E" w:rsidRPr="00722B17" w:rsidRDefault="00A77B3E" w:rsidP="00F834EF">
      <w:pPr>
        <w:adjustRightInd w:val="0"/>
        <w:snapToGrid w:val="0"/>
        <w:spacing w:line="360" w:lineRule="auto"/>
        <w:jc w:val="both"/>
        <w:rPr>
          <w:rFonts w:ascii="Book Antiqua" w:hAnsi="Book Antiqua"/>
        </w:rPr>
      </w:pPr>
    </w:p>
    <w:p w14:paraId="421BC8A1"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Amr </w:t>
      </w:r>
      <w:proofErr w:type="spellStart"/>
      <w:r w:rsidRPr="00722B17">
        <w:rPr>
          <w:rFonts w:ascii="Book Antiqua" w:eastAsia="Book Antiqua" w:hAnsi="Book Antiqua" w:cs="Book Antiqua"/>
          <w:b/>
          <w:bCs/>
          <w:color w:val="000000"/>
        </w:rPr>
        <w:t>Abdalazeem</w:t>
      </w:r>
      <w:proofErr w:type="spellEnd"/>
      <w:r w:rsidRPr="00722B17">
        <w:rPr>
          <w:rFonts w:ascii="Book Antiqua" w:eastAsia="Book Antiqua" w:hAnsi="Book Antiqua" w:cs="Book Antiqua"/>
          <w:b/>
          <w:bCs/>
          <w:color w:val="000000"/>
        </w:rPr>
        <w:t xml:space="preserve">, Mohamed El </w:t>
      </w:r>
      <w:proofErr w:type="spellStart"/>
      <w:r w:rsidRPr="00722B17">
        <w:rPr>
          <w:rFonts w:ascii="Book Antiqua" w:eastAsia="Book Antiqua" w:hAnsi="Book Antiqua" w:cs="Book Antiqua"/>
          <w:b/>
          <w:bCs/>
          <w:color w:val="000000"/>
        </w:rPr>
        <w:t>Kassas</w:t>
      </w:r>
      <w:proofErr w:type="spellEnd"/>
      <w:r w:rsidRPr="00722B17">
        <w:rPr>
          <w:rFonts w:ascii="Book Antiqua" w:eastAsia="Book Antiqua" w:hAnsi="Book Antiqua" w:cs="Book Antiqua"/>
          <w:b/>
          <w:bCs/>
          <w:color w:val="000000"/>
        </w:rPr>
        <w:t xml:space="preserve">, </w:t>
      </w:r>
      <w:r w:rsidRPr="00722B17">
        <w:rPr>
          <w:rFonts w:ascii="Book Antiqua" w:eastAsia="Book Antiqua" w:hAnsi="Book Antiqua" w:cs="Book Antiqua"/>
          <w:color w:val="000000"/>
        </w:rPr>
        <w:t>Endemic Medicine Department, Faculty of Medicine, Helwan University, Cairo 13544, Egypt</w:t>
      </w:r>
    </w:p>
    <w:p w14:paraId="3EEC9E0F" w14:textId="77777777" w:rsidR="00A77B3E" w:rsidRPr="00722B17" w:rsidRDefault="00A77B3E" w:rsidP="00F834EF">
      <w:pPr>
        <w:adjustRightInd w:val="0"/>
        <w:snapToGrid w:val="0"/>
        <w:spacing w:line="360" w:lineRule="auto"/>
        <w:jc w:val="both"/>
        <w:rPr>
          <w:rFonts w:ascii="Book Antiqua" w:hAnsi="Book Antiqua"/>
        </w:rPr>
      </w:pPr>
    </w:p>
    <w:p w14:paraId="16786990"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Hazem </w:t>
      </w:r>
      <w:proofErr w:type="spellStart"/>
      <w:r w:rsidRPr="00722B17">
        <w:rPr>
          <w:rFonts w:ascii="Book Antiqua" w:eastAsia="Book Antiqua" w:hAnsi="Book Antiqua" w:cs="Book Antiqua"/>
          <w:b/>
          <w:bCs/>
          <w:color w:val="000000"/>
        </w:rPr>
        <w:t>Elmorsy</w:t>
      </w:r>
      <w:proofErr w:type="spellEnd"/>
      <w:r w:rsidRPr="00722B17">
        <w:rPr>
          <w:rFonts w:ascii="Book Antiqua" w:eastAsia="Book Antiqua" w:hAnsi="Book Antiqua" w:cs="Book Antiqua"/>
          <w:b/>
          <w:bCs/>
          <w:color w:val="000000"/>
        </w:rPr>
        <w:t xml:space="preserve">, </w:t>
      </w:r>
      <w:r w:rsidRPr="00722B17">
        <w:rPr>
          <w:rFonts w:ascii="Book Antiqua" w:eastAsia="Book Antiqua" w:hAnsi="Book Antiqua" w:cs="Book Antiqua"/>
          <w:color w:val="000000"/>
        </w:rPr>
        <w:t>Internal Medicine, 15 Mayo Smart Hospital, Ministry of Health and Population, Cairo 13488, Egypt</w:t>
      </w:r>
    </w:p>
    <w:p w14:paraId="24767110" w14:textId="77777777" w:rsidR="00A77B3E" w:rsidRPr="00722B17" w:rsidRDefault="00A77B3E" w:rsidP="00F834EF">
      <w:pPr>
        <w:adjustRightInd w:val="0"/>
        <w:snapToGrid w:val="0"/>
        <w:spacing w:line="360" w:lineRule="auto"/>
        <w:jc w:val="both"/>
        <w:rPr>
          <w:rFonts w:ascii="Book Antiqua" w:hAnsi="Book Antiqua"/>
        </w:rPr>
      </w:pPr>
    </w:p>
    <w:p w14:paraId="6EDC2BAE"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Miriam M Aziz, </w:t>
      </w:r>
      <w:r w:rsidRPr="00722B17">
        <w:rPr>
          <w:rFonts w:ascii="Book Antiqua" w:eastAsia="Book Antiqua" w:hAnsi="Book Antiqua" w:cs="Book Antiqua"/>
          <w:color w:val="000000"/>
        </w:rPr>
        <w:t>Pediatrics Department, Faculty of Medicine, Cairo University, Cairo 11562, Egypt</w:t>
      </w:r>
    </w:p>
    <w:p w14:paraId="0F84AD3F" w14:textId="77777777" w:rsidR="00A77B3E" w:rsidRPr="00722B17" w:rsidRDefault="00A77B3E" w:rsidP="00F834EF">
      <w:pPr>
        <w:adjustRightInd w:val="0"/>
        <w:snapToGrid w:val="0"/>
        <w:spacing w:line="360" w:lineRule="auto"/>
        <w:jc w:val="both"/>
        <w:rPr>
          <w:rFonts w:ascii="Book Antiqua" w:hAnsi="Book Antiqua"/>
        </w:rPr>
      </w:pPr>
    </w:p>
    <w:p w14:paraId="6FF70740" w14:textId="77777777" w:rsidR="00A77B3E" w:rsidRPr="00722B17" w:rsidRDefault="00DA503E" w:rsidP="00F834EF">
      <w:pPr>
        <w:adjustRightInd w:val="0"/>
        <w:snapToGrid w:val="0"/>
        <w:spacing w:line="360" w:lineRule="auto"/>
        <w:jc w:val="both"/>
        <w:rPr>
          <w:rFonts w:ascii="Book Antiqua" w:hAnsi="Book Antiqua"/>
        </w:rPr>
      </w:pPr>
      <w:proofErr w:type="spellStart"/>
      <w:r w:rsidRPr="00722B17">
        <w:rPr>
          <w:rFonts w:ascii="Book Antiqua" w:eastAsia="Book Antiqua" w:hAnsi="Book Antiqua" w:cs="Book Antiqua"/>
          <w:b/>
          <w:bCs/>
          <w:color w:val="000000"/>
        </w:rPr>
        <w:t>Rateba</w:t>
      </w:r>
      <w:proofErr w:type="spellEnd"/>
      <w:r w:rsidRPr="00722B17">
        <w:rPr>
          <w:rFonts w:ascii="Book Antiqua" w:eastAsia="Book Antiqua" w:hAnsi="Book Antiqua" w:cs="Book Antiqua"/>
          <w:b/>
          <w:bCs/>
          <w:color w:val="000000"/>
        </w:rPr>
        <w:t xml:space="preserve"> S Mohammed, </w:t>
      </w:r>
      <w:r w:rsidRPr="00722B17">
        <w:rPr>
          <w:rFonts w:ascii="Book Antiqua" w:eastAsia="Book Antiqua" w:hAnsi="Book Antiqua" w:cs="Book Antiqua"/>
          <w:color w:val="000000"/>
        </w:rPr>
        <w:t>Occupational and Environmental Medicine Department, Faculty of Medicine, Cairo University, Cairo 11562, Egypt</w:t>
      </w:r>
    </w:p>
    <w:p w14:paraId="72DE1962" w14:textId="77777777" w:rsidR="00A77B3E" w:rsidRPr="00722B17" w:rsidRDefault="00A77B3E" w:rsidP="00F834EF">
      <w:pPr>
        <w:adjustRightInd w:val="0"/>
        <w:snapToGrid w:val="0"/>
        <w:spacing w:line="360" w:lineRule="auto"/>
        <w:jc w:val="both"/>
        <w:rPr>
          <w:rFonts w:ascii="Book Antiqua" w:hAnsi="Book Antiqua"/>
        </w:rPr>
      </w:pPr>
    </w:p>
    <w:p w14:paraId="4D80BD9C"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Mohamed </w:t>
      </w:r>
      <w:proofErr w:type="spellStart"/>
      <w:r w:rsidRPr="00722B17">
        <w:rPr>
          <w:rFonts w:ascii="Book Antiqua" w:eastAsia="Book Antiqua" w:hAnsi="Book Antiqua" w:cs="Book Antiqua"/>
          <w:b/>
          <w:bCs/>
          <w:color w:val="000000"/>
        </w:rPr>
        <w:t>Ibrahem</w:t>
      </w:r>
      <w:proofErr w:type="spellEnd"/>
      <w:r w:rsidRPr="00722B17">
        <w:rPr>
          <w:rFonts w:ascii="Book Antiqua" w:eastAsia="Book Antiqua" w:hAnsi="Book Antiqua" w:cs="Book Antiqua"/>
          <w:b/>
          <w:bCs/>
          <w:color w:val="000000"/>
        </w:rPr>
        <w:t xml:space="preserve">, </w:t>
      </w:r>
      <w:r w:rsidRPr="00722B17">
        <w:rPr>
          <w:rFonts w:ascii="Book Antiqua" w:eastAsia="Book Antiqua" w:hAnsi="Book Antiqua" w:cs="Book Antiqua"/>
          <w:color w:val="000000"/>
        </w:rPr>
        <w:t>Clinical Biochemistry Department, Faculty of medicine, Cairo University, Cairo 11562, Egypt</w:t>
      </w:r>
    </w:p>
    <w:p w14:paraId="5EF6F0FF" w14:textId="77777777" w:rsidR="00A77B3E" w:rsidRPr="00722B17" w:rsidRDefault="00A77B3E" w:rsidP="00F834EF">
      <w:pPr>
        <w:adjustRightInd w:val="0"/>
        <w:snapToGrid w:val="0"/>
        <w:spacing w:line="360" w:lineRule="auto"/>
        <w:jc w:val="both"/>
        <w:rPr>
          <w:rFonts w:ascii="Book Antiqua" w:hAnsi="Book Antiqua"/>
        </w:rPr>
      </w:pPr>
    </w:p>
    <w:p w14:paraId="428852FC"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Hassan </w:t>
      </w:r>
      <w:proofErr w:type="spellStart"/>
      <w:r w:rsidRPr="00722B17">
        <w:rPr>
          <w:rFonts w:ascii="Book Antiqua" w:eastAsia="Book Antiqua" w:hAnsi="Book Antiqua" w:cs="Book Antiqua"/>
          <w:b/>
          <w:bCs/>
          <w:color w:val="000000"/>
        </w:rPr>
        <w:t>Elgarem</w:t>
      </w:r>
      <w:proofErr w:type="spellEnd"/>
      <w:r w:rsidRPr="00722B17">
        <w:rPr>
          <w:rFonts w:ascii="Book Antiqua" w:eastAsia="Book Antiqua" w:hAnsi="Book Antiqua" w:cs="Book Antiqua"/>
          <w:b/>
          <w:bCs/>
          <w:color w:val="000000"/>
        </w:rPr>
        <w:t xml:space="preserve">, Dalia </w:t>
      </w:r>
      <w:proofErr w:type="spellStart"/>
      <w:r w:rsidRPr="00722B17">
        <w:rPr>
          <w:rFonts w:ascii="Book Antiqua" w:eastAsia="Book Antiqua" w:hAnsi="Book Antiqua" w:cs="Book Antiqua"/>
          <w:b/>
          <w:bCs/>
          <w:color w:val="000000"/>
        </w:rPr>
        <w:t>Omran</w:t>
      </w:r>
      <w:proofErr w:type="spellEnd"/>
      <w:r w:rsidRPr="00722B17">
        <w:rPr>
          <w:rFonts w:ascii="Book Antiqua" w:eastAsia="Book Antiqua" w:hAnsi="Book Antiqua" w:cs="Book Antiqua"/>
          <w:b/>
          <w:bCs/>
          <w:color w:val="000000"/>
        </w:rPr>
        <w:t xml:space="preserve">, </w:t>
      </w:r>
      <w:r w:rsidRPr="00722B17">
        <w:rPr>
          <w:rFonts w:ascii="Book Antiqua" w:eastAsia="Book Antiqua" w:hAnsi="Book Antiqua" w:cs="Book Antiqua"/>
          <w:color w:val="000000"/>
        </w:rPr>
        <w:t>Endemic Medicine Department, Faculty of Medicine, Cairo University, Cairo 11562, Egypt</w:t>
      </w:r>
    </w:p>
    <w:p w14:paraId="02E45A0D" w14:textId="77777777" w:rsidR="00A77B3E" w:rsidRPr="00722B17" w:rsidRDefault="00A77B3E" w:rsidP="00F834EF">
      <w:pPr>
        <w:adjustRightInd w:val="0"/>
        <w:snapToGrid w:val="0"/>
        <w:spacing w:line="360" w:lineRule="auto"/>
        <w:jc w:val="both"/>
        <w:rPr>
          <w:rFonts w:ascii="Book Antiqua" w:hAnsi="Book Antiqua"/>
        </w:rPr>
      </w:pPr>
    </w:p>
    <w:p w14:paraId="0D5F69A9"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Ahmed Y Abdelaziz, </w:t>
      </w:r>
      <w:r w:rsidRPr="00722B17">
        <w:rPr>
          <w:rFonts w:ascii="Book Antiqua" w:eastAsia="Book Antiqua" w:hAnsi="Book Antiqua" w:cs="Book Antiqua"/>
          <w:color w:val="000000"/>
        </w:rPr>
        <w:t>Urology Department, Cairo University, Cairo 11562, Egypt</w:t>
      </w:r>
    </w:p>
    <w:p w14:paraId="20653012" w14:textId="77777777" w:rsidR="00A77B3E" w:rsidRPr="00722B17" w:rsidRDefault="00A77B3E" w:rsidP="00F834EF">
      <w:pPr>
        <w:adjustRightInd w:val="0"/>
        <w:snapToGrid w:val="0"/>
        <w:spacing w:line="360" w:lineRule="auto"/>
        <w:jc w:val="both"/>
        <w:rPr>
          <w:rFonts w:ascii="Book Antiqua" w:hAnsi="Book Antiqua"/>
        </w:rPr>
      </w:pPr>
    </w:p>
    <w:p w14:paraId="64F1EB71" w14:textId="0A05C05A"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Author contributions: </w:t>
      </w:r>
      <w:proofErr w:type="spellStart"/>
      <w:r w:rsidRPr="00722B17">
        <w:rPr>
          <w:rFonts w:ascii="Book Antiqua" w:eastAsia="Book Antiqua" w:hAnsi="Book Antiqua" w:cs="Book Antiqua"/>
          <w:color w:val="000000"/>
        </w:rPr>
        <w:t>Shousha</w:t>
      </w:r>
      <w:proofErr w:type="spellEnd"/>
      <w:r w:rsidRPr="00722B17">
        <w:rPr>
          <w:rFonts w:ascii="Book Antiqua" w:eastAsia="Book Antiqua" w:hAnsi="Book Antiqua" w:cs="Book Antiqua"/>
          <w:color w:val="000000"/>
        </w:rPr>
        <w:t xml:space="preserve"> HI was the guarantor and designed the study; </w:t>
      </w:r>
      <w:proofErr w:type="spellStart"/>
      <w:r w:rsidRPr="00722B17">
        <w:rPr>
          <w:rFonts w:ascii="Book Antiqua" w:eastAsia="Book Antiqua" w:hAnsi="Book Antiqua" w:cs="Book Antiqua"/>
          <w:color w:val="000000"/>
        </w:rPr>
        <w:t>Afify</w:t>
      </w:r>
      <w:proofErr w:type="spellEnd"/>
      <w:r w:rsidRPr="00722B17">
        <w:rPr>
          <w:rFonts w:ascii="Book Antiqua" w:eastAsia="Book Antiqua" w:hAnsi="Book Antiqua" w:cs="Book Antiqua"/>
          <w:color w:val="000000"/>
        </w:rPr>
        <w:t xml:space="preserve"> S, Maher R, Mostafa EF, Medhat MA, </w:t>
      </w:r>
      <w:proofErr w:type="spellStart"/>
      <w:r w:rsidRPr="00722B17">
        <w:rPr>
          <w:rFonts w:ascii="Book Antiqua" w:eastAsia="Book Antiqua" w:hAnsi="Book Antiqua" w:cs="Book Antiqua"/>
          <w:color w:val="000000"/>
        </w:rPr>
        <w:t>Abdelazeem</w:t>
      </w:r>
      <w:proofErr w:type="spellEnd"/>
      <w:r w:rsidRPr="00722B17">
        <w:rPr>
          <w:rFonts w:ascii="Book Antiqua" w:eastAsia="Book Antiqua" w:hAnsi="Book Antiqua" w:cs="Book Antiqua"/>
          <w:color w:val="000000"/>
        </w:rPr>
        <w:t xml:space="preserve"> A, </w:t>
      </w:r>
      <w:proofErr w:type="spellStart"/>
      <w:r w:rsidRPr="00722B17">
        <w:rPr>
          <w:rFonts w:ascii="Book Antiqua" w:eastAsia="Book Antiqua" w:hAnsi="Book Antiqua" w:cs="Book Antiqua"/>
          <w:color w:val="000000"/>
        </w:rPr>
        <w:t>Elmorsy</w:t>
      </w:r>
      <w:proofErr w:type="spellEnd"/>
      <w:r w:rsidRPr="00722B17">
        <w:rPr>
          <w:rFonts w:ascii="Book Antiqua" w:eastAsia="Book Antiqua" w:hAnsi="Book Antiqua" w:cs="Book Antiqua"/>
          <w:color w:val="000000"/>
        </w:rPr>
        <w:t xml:space="preserve"> H, Mohammed RS, </w:t>
      </w:r>
      <w:proofErr w:type="spellStart"/>
      <w:r w:rsidRPr="00722B17">
        <w:rPr>
          <w:rFonts w:ascii="Book Antiqua" w:eastAsia="Book Antiqua" w:hAnsi="Book Antiqua" w:cs="Book Antiqua"/>
          <w:color w:val="000000"/>
        </w:rPr>
        <w:t>Ibrahem</w:t>
      </w:r>
      <w:proofErr w:type="spellEnd"/>
      <w:r w:rsidRPr="00722B17">
        <w:rPr>
          <w:rFonts w:ascii="Book Antiqua" w:eastAsia="Book Antiqua" w:hAnsi="Book Antiqua" w:cs="Book Antiqua"/>
          <w:color w:val="000000"/>
        </w:rPr>
        <w:t xml:space="preserve"> M, </w:t>
      </w:r>
      <w:proofErr w:type="spellStart"/>
      <w:r w:rsidRPr="00722B17">
        <w:rPr>
          <w:rFonts w:ascii="Book Antiqua" w:eastAsia="Book Antiqua" w:hAnsi="Book Antiqua" w:cs="Book Antiqua"/>
          <w:color w:val="000000"/>
        </w:rPr>
        <w:t>Hassany</w:t>
      </w:r>
      <w:proofErr w:type="spellEnd"/>
      <w:r w:rsidRPr="00722B17">
        <w:rPr>
          <w:rFonts w:ascii="Book Antiqua" w:eastAsia="Book Antiqua" w:hAnsi="Book Antiqua" w:cs="Book Antiqua"/>
          <w:color w:val="000000"/>
        </w:rPr>
        <w:t xml:space="preserve"> M, </w:t>
      </w:r>
      <w:proofErr w:type="spellStart"/>
      <w:r w:rsidRPr="00722B17">
        <w:rPr>
          <w:rFonts w:ascii="Book Antiqua" w:eastAsia="Book Antiqua" w:hAnsi="Book Antiqua" w:cs="Book Antiqua"/>
          <w:color w:val="000000"/>
        </w:rPr>
        <w:t>Elsayed</w:t>
      </w:r>
      <w:proofErr w:type="spellEnd"/>
      <w:r w:rsidRPr="00722B17">
        <w:rPr>
          <w:rFonts w:ascii="Book Antiqua" w:eastAsia="Book Antiqua" w:hAnsi="Book Antiqua" w:cs="Book Antiqua"/>
          <w:color w:val="000000"/>
        </w:rPr>
        <w:t xml:space="preserve"> B</w:t>
      </w:r>
      <w:r w:rsidR="00C24BAE"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El </w:t>
      </w:r>
      <w:proofErr w:type="spellStart"/>
      <w:r w:rsidRPr="00722B17">
        <w:rPr>
          <w:rFonts w:ascii="Book Antiqua" w:eastAsia="Book Antiqua" w:hAnsi="Book Antiqua" w:cs="Book Antiqua"/>
          <w:color w:val="000000"/>
        </w:rPr>
        <w:t>Kassas</w:t>
      </w:r>
      <w:proofErr w:type="spellEnd"/>
      <w:r w:rsidRPr="00722B17">
        <w:rPr>
          <w:rFonts w:ascii="Book Antiqua" w:eastAsia="Book Antiqua" w:hAnsi="Book Antiqua" w:cs="Book Antiqua"/>
          <w:color w:val="000000"/>
        </w:rPr>
        <w:t xml:space="preserve"> M participated in the acquisition of the data</w:t>
      </w:r>
      <w:r w:rsidR="00C24BAE"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w:t>
      </w:r>
      <w:proofErr w:type="spellStart"/>
      <w:r w:rsidRPr="00722B17">
        <w:rPr>
          <w:rFonts w:ascii="Book Antiqua" w:eastAsia="Book Antiqua" w:hAnsi="Book Antiqua" w:cs="Book Antiqua"/>
          <w:color w:val="000000"/>
        </w:rPr>
        <w:t>Asem</w:t>
      </w:r>
      <w:proofErr w:type="spellEnd"/>
      <w:r w:rsidRPr="00722B17">
        <w:rPr>
          <w:rFonts w:ascii="Book Antiqua" w:eastAsia="Book Antiqua" w:hAnsi="Book Antiqua" w:cs="Book Antiqua"/>
          <w:color w:val="000000"/>
        </w:rPr>
        <w:t xml:space="preserve"> N and Fouad E participated in the analysis and interpretation of the data</w:t>
      </w:r>
      <w:r w:rsidR="00C24BAE"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w:t>
      </w:r>
      <w:proofErr w:type="spellStart"/>
      <w:r w:rsidRPr="00722B17">
        <w:rPr>
          <w:rFonts w:ascii="Book Antiqua" w:eastAsia="Book Antiqua" w:hAnsi="Book Antiqua" w:cs="Book Antiqua"/>
          <w:color w:val="000000"/>
        </w:rPr>
        <w:t>Shousha</w:t>
      </w:r>
      <w:proofErr w:type="spellEnd"/>
      <w:r w:rsidRPr="00722B17">
        <w:rPr>
          <w:rFonts w:ascii="Book Antiqua" w:eastAsia="Book Antiqua" w:hAnsi="Book Antiqua" w:cs="Book Antiqua"/>
          <w:color w:val="000000"/>
        </w:rPr>
        <w:t xml:space="preserve"> HI and El </w:t>
      </w:r>
      <w:proofErr w:type="spellStart"/>
      <w:r w:rsidRPr="00722B17">
        <w:rPr>
          <w:rFonts w:ascii="Book Antiqua" w:eastAsia="Book Antiqua" w:hAnsi="Book Antiqua" w:cs="Book Antiqua"/>
          <w:color w:val="000000"/>
        </w:rPr>
        <w:t>Kassas</w:t>
      </w:r>
      <w:proofErr w:type="spellEnd"/>
      <w:r w:rsidRPr="00722B17">
        <w:rPr>
          <w:rFonts w:ascii="Book Antiqua" w:eastAsia="Book Antiqua" w:hAnsi="Book Antiqua" w:cs="Book Antiqua"/>
          <w:color w:val="000000"/>
        </w:rPr>
        <w:t xml:space="preserve"> M drafted the initial manuscript; </w:t>
      </w:r>
      <w:proofErr w:type="spellStart"/>
      <w:r w:rsidRPr="00722B17">
        <w:rPr>
          <w:rFonts w:ascii="Book Antiqua" w:eastAsia="Book Antiqua" w:hAnsi="Book Antiqua" w:cs="Book Antiqua"/>
          <w:color w:val="000000"/>
        </w:rPr>
        <w:t>Afify</w:t>
      </w:r>
      <w:proofErr w:type="spellEnd"/>
      <w:r w:rsidRPr="00722B17">
        <w:rPr>
          <w:rFonts w:ascii="Book Antiqua" w:eastAsia="Book Antiqua" w:hAnsi="Book Antiqua" w:cs="Book Antiqua"/>
          <w:color w:val="000000"/>
        </w:rPr>
        <w:t xml:space="preserve"> S, Aziz MM, Maher R, Mostafa </w:t>
      </w:r>
      <w:r w:rsidRPr="00722B17">
        <w:rPr>
          <w:rFonts w:ascii="Book Antiqua" w:eastAsia="Book Antiqua" w:hAnsi="Book Antiqua" w:cs="Book Antiqua"/>
          <w:color w:val="000000"/>
        </w:rPr>
        <w:lastRenderedPageBreak/>
        <w:t xml:space="preserve">EF, Medhat MA, </w:t>
      </w:r>
      <w:proofErr w:type="spellStart"/>
      <w:r w:rsidRPr="00722B17">
        <w:rPr>
          <w:rFonts w:ascii="Book Antiqua" w:eastAsia="Book Antiqua" w:hAnsi="Book Antiqua" w:cs="Book Antiqua"/>
          <w:color w:val="000000"/>
        </w:rPr>
        <w:t>Elgarem</w:t>
      </w:r>
      <w:proofErr w:type="spellEnd"/>
      <w:r w:rsidRPr="00722B17">
        <w:rPr>
          <w:rFonts w:ascii="Book Antiqua" w:eastAsia="Book Antiqua" w:hAnsi="Book Antiqua" w:cs="Book Antiqua"/>
          <w:color w:val="000000"/>
        </w:rPr>
        <w:t xml:space="preserve"> H, </w:t>
      </w:r>
      <w:proofErr w:type="spellStart"/>
      <w:r w:rsidRPr="00722B17">
        <w:rPr>
          <w:rFonts w:ascii="Book Antiqua" w:eastAsia="Book Antiqua" w:hAnsi="Book Antiqua" w:cs="Book Antiqua"/>
          <w:color w:val="000000"/>
        </w:rPr>
        <w:t>Omran</w:t>
      </w:r>
      <w:proofErr w:type="spellEnd"/>
      <w:r w:rsidRPr="00722B17">
        <w:rPr>
          <w:rFonts w:ascii="Book Antiqua" w:eastAsia="Book Antiqua" w:hAnsi="Book Antiqua" w:cs="Book Antiqua"/>
          <w:color w:val="000000"/>
        </w:rPr>
        <w:t xml:space="preserve"> D, Hassan M, Abdelaziz AY</w:t>
      </w:r>
      <w:r w:rsidR="00C24BAE"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w:t>
      </w:r>
      <w:proofErr w:type="spellStart"/>
      <w:r w:rsidRPr="00722B17">
        <w:rPr>
          <w:rFonts w:ascii="Book Antiqua" w:eastAsia="Book Antiqua" w:hAnsi="Book Antiqua" w:cs="Book Antiqua"/>
          <w:color w:val="000000"/>
        </w:rPr>
        <w:t>Elsayed</w:t>
      </w:r>
      <w:proofErr w:type="spellEnd"/>
      <w:r w:rsidRPr="00722B17">
        <w:rPr>
          <w:rFonts w:ascii="Book Antiqua" w:eastAsia="Book Antiqua" w:hAnsi="Book Antiqua" w:cs="Book Antiqua"/>
          <w:color w:val="000000"/>
        </w:rPr>
        <w:t xml:space="preserve"> B </w:t>
      </w:r>
      <w:r w:rsidR="00C24BAE" w:rsidRPr="00722B17">
        <w:rPr>
          <w:rFonts w:ascii="Book Antiqua" w:eastAsia="Book Antiqua" w:hAnsi="Book Antiqua" w:cs="Book Antiqua"/>
          <w:color w:val="000000"/>
        </w:rPr>
        <w:t xml:space="preserve">critically </w:t>
      </w:r>
      <w:r w:rsidRPr="00722B17">
        <w:rPr>
          <w:rFonts w:ascii="Book Antiqua" w:eastAsia="Book Antiqua" w:hAnsi="Book Antiqua" w:cs="Book Antiqua"/>
          <w:color w:val="000000"/>
        </w:rPr>
        <w:t>revised the article for important intellectual content.</w:t>
      </w:r>
    </w:p>
    <w:p w14:paraId="2FE24424" w14:textId="77777777" w:rsidR="00A77B3E" w:rsidRPr="00722B17" w:rsidRDefault="00A77B3E" w:rsidP="00F834EF">
      <w:pPr>
        <w:adjustRightInd w:val="0"/>
        <w:snapToGrid w:val="0"/>
        <w:spacing w:line="360" w:lineRule="auto"/>
        <w:jc w:val="both"/>
        <w:rPr>
          <w:rFonts w:ascii="Book Antiqua" w:hAnsi="Book Antiqua"/>
        </w:rPr>
      </w:pPr>
    </w:p>
    <w:p w14:paraId="165CD6BF" w14:textId="13650551"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Corresponding author: </w:t>
      </w:r>
      <w:proofErr w:type="spellStart"/>
      <w:r w:rsidRPr="00722B17">
        <w:rPr>
          <w:rFonts w:ascii="Book Antiqua" w:eastAsia="Book Antiqua" w:hAnsi="Book Antiqua" w:cs="Book Antiqua"/>
          <w:b/>
          <w:bCs/>
          <w:color w:val="000000"/>
        </w:rPr>
        <w:t>Hend</w:t>
      </w:r>
      <w:proofErr w:type="spellEnd"/>
      <w:r w:rsidRPr="00722B17">
        <w:rPr>
          <w:rFonts w:ascii="Book Antiqua" w:eastAsia="Book Antiqua" w:hAnsi="Book Antiqua" w:cs="Book Antiqua"/>
          <w:b/>
          <w:bCs/>
          <w:color w:val="000000"/>
        </w:rPr>
        <w:t xml:space="preserve"> Ibrahim </w:t>
      </w:r>
      <w:proofErr w:type="spellStart"/>
      <w:r w:rsidRPr="00722B17">
        <w:rPr>
          <w:rFonts w:ascii="Book Antiqua" w:eastAsia="Book Antiqua" w:hAnsi="Book Antiqua" w:cs="Book Antiqua"/>
          <w:b/>
          <w:bCs/>
          <w:color w:val="000000"/>
        </w:rPr>
        <w:t>Shousha</w:t>
      </w:r>
      <w:proofErr w:type="spellEnd"/>
      <w:r w:rsidRPr="00722B17">
        <w:rPr>
          <w:rFonts w:ascii="Book Antiqua" w:eastAsia="Book Antiqua" w:hAnsi="Book Antiqua" w:cs="Book Antiqua"/>
          <w:b/>
          <w:bCs/>
          <w:color w:val="000000"/>
        </w:rPr>
        <w:t xml:space="preserve">, MD, MSc, Associate Professor, </w:t>
      </w:r>
      <w:r w:rsidRPr="00722B17">
        <w:rPr>
          <w:rFonts w:ascii="Book Antiqua" w:eastAsia="Book Antiqua" w:hAnsi="Book Antiqua" w:cs="Book Antiqua"/>
          <w:color w:val="000000"/>
        </w:rPr>
        <w:t xml:space="preserve">Endemic Medicine, Faculty of Medicine, Cairo University, </w:t>
      </w:r>
      <w:proofErr w:type="spellStart"/>
      <w:r w:rsidRPr="00722B17">
        <w:rPr>
          <w:rFonts w:ascii="Book Antiqua" w:eastAsia="Book Antiqua" w:hAnsi="Book Antiqua" w:cs="Book Antiqua"/>
          <w:color w:val="000000"/>
        </w:rPr>
        <w:t>Kasr</w:t>
      </w:r>
      <w:proofErr w:type="spellEnd"/>
      <w:r w:rsidRPr="00722B17">
        <w:rPr>
          <w:rFonts w:ascii="Book Antiqua" w:eastAsia="Book Antiqua" w:hAnsi="Book Antiqua" w:cs="Book Antiqua"/>
          <w:color w:val="000000"/>
        </w:rPr>
        <w:t xml:space="preserve"> </w:t>
      </w:r>
      <w:proofErr w:type="spellStart"/>
      <w:r w:rsidR="004A3130" w:rsidRPr="00722B17">
        <w:rPr>
          <w:rFonts w:ascii="Book Antiqua" w:eastAsia="Book Antiqua" w:hAnsi="Book Antiqua" w:cs="Book Antiqua"/>
          <w:color w:val="000000"/>
        </w:rPr>
        <w:t>Alainy</w:t>
      </w:r>
      <w:proofErr w:type="spellEnd"/>
      <w:r w:rsidR="004A3130" w:rsidRPr="00722B17">
        <w:rPr>
          <w:rFonts w:ascii="Book Antiqua" w:eastAsia="Book Antiqua" w:hAnsi="Book Antiqua" w:cs="Book Antiqua"/>
          <w:color w:val="000000"/>
        </w:rPr>
        <w:t xml:space="preserve"> Street</w:t>
      </w:r>
      <w:r w:rsidRPr="00722B17">
        <w:rPr>
          <w:rFonts w:ascii="Book Antiqua" w:eastAsia="Book Antiqua" w:hAnsi="Book Antiqua" w:cs="Book Antiqua"/>
          <w:color w:val="000000"/>
        </w:rPr>
        <w:t>, Cairo 11562, Egypt. hendshousha@kasralainy.edu.eg</w:t>
      </w:r>
    </w:p>
    <w:p w14:paraId="02A723AC" w14:textId="77777777" w:rsidR="00A77B3E" w:rsidRPr="00722B17" w:rsidRDefault="00A77B3E" w:rsidP="00F834EF">
      <w:pPr>
        <w:adjustRightInd w:val="0"/>
        <w:snapToGrid w:val="0"/>
        <w:spacing w:line="360" w:lineRule="auto"/>
        <w:jc w:val="both"/>
        <w:rPr>
          <w:rFonts w:ascii="Book Antiqua" w:hAnsi="Book Antiqua"/>
        </w:rPr>
      </w:pPr>
    </w:p>
    <w:p w14:paraId="61103F7F"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Received: </w:t>
      </w:r>
      <w:r w:rsidRPr="00722B17">
        <w:rPr>
          <w:rFonts w:ascii="Book Antiqua" w:eastAsia="Book Antiqua" w:hAnsi="Book Antiqua" w:cs="Book Antiqua"/>
          <w:color w:val="000000"/>
        </w:rPr>
        <w:t>February 4, 2021</w:t>
      </w:r>
    </w:p>
    <w:p w14:paraId="4760C5F4"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Revised: </w:t>
      </w:r>
      <w:r w:rsidRPr="00722B17">
        <w:rPr>
          <w:rFonts w:ascii="Book Antiqua" w:eastAsia="Book Antiqua" w:hAnsi="Book Antiqua" w:cs="Book Antiqua"/>
          <w:color w:val="000000"/>
        </w:rPr>
        <w:t>March 17, 2021</w:t>
      </w:r>
    </w:p>
    <w:p w14:paraId="6696F1D0" w14:textId="49DBC160"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Accepted: </w:t>
      </w:r>
      <w:bookmarkStart w:id="0" w:name="OLE_LINK15"/>
      <w:bookmarkStart w:id="1" w:name="OLE_LINK33"/>
      <w:bookmarkStart w:id="2" w:name="OLE_LINK48"/>
      <w:r w:rsidR="00A8072F" w:rsidRPr="00722B17">
        <w:rPr>
          <w:rFonts w:ascii="Book Antiqua" w:eastAsia="宋体" w:hAnsi="Book Antiqua" w:hint="eastAsia"/>
          <w:color w:val="000000" w:themeColor="text1"/>
        </w:rPr>
        <w:t>Au</w:t>
      </w:r>
      <w:r w:rsidR="00A8072F" w:rsidRPr="00722B17">
        <w:rPr>
          <w:rFonts w:ascii="Book Antiqua" w:eastAsia="宋体" w:hAnsi="Book Antiqua"/>
          <w:color w:val="000000" w:themeColor="text1"/>
        </w:rPr>
        <w:t>gust 25, 2021</w:t>
      </w:r>
      <w:bookmarkEnd w:id="0"/>
      <w:bookmarkEnd w:id="1"/>
      <w:bookmarkEnd w:id="2"/>
    </w:p>
    <w:p w14:paraId="47C7A00A" w14:textId="2E460BED"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Published online:</w:t>
      </w:r>
      <w:r w:rsidRPr="00722B17">
        <w:rPr>
          <w:rFonts w:ascii="Book Antiqua" w:eastAsia="Book Antiqua" w:hAnsi="Book Antiqua" w:cs="Book Antiqua"/>
          <w:color w:val="000000"/>
        </w:rPr>
        <w:t xml:space="preserve"> </w:t>
      </w:r>
      <w:r w:rsidR="006D6762" w:rsidRPr="00722B17">
        <w:rPr>
          <w:rFonts w:ascii="Book Antiqua" w:eastAsia="Book Antiqua" w:hAnsi="Book Antiqua" w:cs="Book Antiqua"/>
          <w:color w:val="000000"/>
        </w:rPr>
        <w:t>October 28, 2021</w:t>
      </w:r>
    </w:p>
    <w:p w14:paraId="71CEEA58" w14:textId="77777777" w:rsidR="00AD2CE3" w:rsidRPr="00722B17" w:rsidRDefault="00AD2CE3" w:rsidP="00F834EF">
      <w:pPr>
        <w:adjustRightInd w:val="0"/>
        <w:snapToGrid w:val="0"/>
        <w:spacing w:line="360" w:lineRule="auto"/>
        <w:jc w:val="both"/>
        <w:rPr>
          <w:rFonts w:ascii="Book Antiqua" w:eastAsia="Book Antiqua" w:hAnsi="Book Antiqua" w:cs="Book Antiqua"/>
          <w:b/>
          <w:color w:val="000000"/>
        </w:rPr>
      </w:pPr>
    </w:p>
    <w:p w14:paraId="0922A86D" w14:textId="77777777" w:rsidR="00AD2CE3" w:rsidRPr="00722B17" w:rsidRDefault="00AD2CE3" w:rsidP="00F834EF">
      <w:pPr>
        <w:adjustRightInd w:val="0"/>
        <w:snapToGrid w:val="0"/>
        <w:spacing w:line="360" w:lineRule="auto"/>
        <w:jc w:val="both"/>
        <w:rPr>
          <w:rFonts w:ascii="Book Antiqua" w:eastAsia="Book Antiqua" w:hAnsi="Book Antiqua" w:cs="Book Antiqua"/>
          <w:b/>
          <w:color w:val="000000"/>
        </w:rPr>
      </w:pPr>
    </w:p>
    <w:p w14:paraId="619EA66E" w14:textId="77777777" w:rsidR="00C24BAE" w:rsidRPr="00722B17" w:rsidRDefault="00C24BAE" w:rsidP="00F834EF">
      <w:pPr>
        <w:adjustRightInd w:val="0"/>
        <w:snapToGrid w:val="0"/>
        <w:spacing w:line="360" w:lineRule="auto"/>
        <w:jc w:val="both"/>
        <w:rPr>
          <w:rFonts w:ascii="Book Antiqua" w:eastAsia="Book Antiqua" w:hAnsi="Book Antiqua" w:cs="Book Antiqua"/>
          <w:b/>
          <w:color w:val="000000"/>
        </w:rPr>
      </w:pPr>
    </w:p>
    <w:p w14:paraId="71A66916" w14:textId="77777777" w:rsidR="00C24BAE" w:rsidRPr="00722B17" w:rsidRDefault="00C24BAE" w:rsidP="00F834EF">
      <w:pPr>
        <w:adjustRightInd w:val="0"/>
        <w:snapToGrid w:val="0"/>
        <w:spacing w:line="360" w:lineRule="auto"/>
        <w:jc w:val="both"/>
        <w:rPr>
          <w:rFonts w:ascii="Book Antiqua" w:eastAsia="Book Antiqua" w:hAnsi="Book Antiqua" w:cs="Book Antiqua"/>
          <w:b/>
          <w:color w:val="000000"/>
        </w:rPr>
      </w:pPr>
    </w:p>
    <w:p w14:paraId="4980DC65" w14:textId="77777777" w:rsidR="00C24BAE" w:rsidRPr="00722B17" w:rsidRDefault="00C24BAE" w:rsidP="00F834EF">
      <w:pPr>
        <w:adjustRightInd w:val="0"/>
        <w:snapToGrid w:val="0"/>
        <w:spacing w:line="360" w:lineRule="auto"/>
        <w:jc w:val="both"/>
        <w:rPr>
          <w:rFonts w:ascii="Book Antiqua" w:eastAsia="Book Antiqua" w:hAnsi="Book Antiqua" w:cs="Book Antiqua"/>
          <w:b/>
          <w:color w:val="000000"/>
        </w:rPr>
      </w:pPr>
    </w:p>
    <w:p w14:paraId="16CE2C48" w14:textId="77777777" w:rsidR="00C24BAE" w:rsidRPr="00722B17" w:rsidRDefault="00C24BAE" w:rsidP="00F834EF">
      <w:pPr>
        <w:adjustRightInd w:val="0"/>
        <w:snapToGrid w:val="0"/>
        <w:spacing w:line="360" w:lineRule="auto"/>
        <w:jc w:val="both"/>
        <w:rPr>
          <w:rFonts w:ascii="Book Antiqua" w:eastAsia="Book Antiqua" w:hAnsi="Book Antiqua" w:cs="Book Antiqua"/>
          <w:b/>
          <w:color w:val="000000"/>
        </w:rPr>
      </w:pPr>
    </w:p>
    <w:p w14:paraId="63303B28" w14:textId="77777777" w:rsidR="00C24BAE" w:rsidRPr="00722B17" w:rsidRDefault="00C24BAE" w:rsidP="00F834EF">
      <w:pPr>
        <w:adjustRightInd w:val="0"/>
        <w:snapToGrid w:val="0"/>
        <w:spacing w:line="360" w:lineRule="auto"/>
        <w:jc w:val="both"/>
        <w:rPr>
          <w:rFonts w:ascii="Book Antiqua" w:eastAsia="Book Antiqua" w:hAnsi="Book Antiqua" w:cs="Book Antiqua"/>
          <w:b/>
          <w:color w:val="000000"/>
        </w:rPr>
      </w:pPr>
    </w:p>
    <w:p w14:paraId="42A9A88F" w14:textId="77777777" w:rsidR="00C24BAE" w:rsidRPr="00722B17" w:rsidRDefault="00C24BAE" w:rsidP="00F834EF">
      <w:pPr>
        <w:adjustRightInd w:val="0"/>
        <w:snapToGrid w:val="0"/>
        <w:spacing w:line="360" w:lineRule="auto"/>
        <w:jc w:val="both"/>
        <w:rPr>
          <w:rFonts w:ascii="Book Antiqua" w:eastAsia="Book Antiqua" w:hAnsi="Book Antiqua" w:cs="Book Antiqua"/>
          <w:b/>
          <w:color w:val="000000"/>
        </w:rPr>
      </w:pPr>
    </w:p>
    <w:p w14:paraId="7B15A4B1" w14:textId="755F44C1" w:rsidR="003725D6" w:rsidRPr="00722B17" w:rsidRDefault="003725D6">
      <w:pPr>
        <w:rPr>
          <w:rFonts w:ascii="Book Antiqua" w:eastAsia="Book Antiqua" w:hAnsi="Book Antiqua" w:cs="Book Antiqua"/>
          <w:b/>
          <w:color w:val="000000"/>
        </w:rPr>
      </w:pPr>
      <w:r w:rsidRPr="00722B17">
        <w:rPr>
          <w:rFonts w:ascii="Book Antiqua" w:eastAsia="Book Antiqua" w:hAnsi="Book Antiqua" w:cs="Book Antiqua"/>
          <w:b/>
          <w:color w:val="000000"/>
        </w:rPr>
        <w:br w:type="page"/>
      </w:r>
    </w:p>
    <w:p w14:paraId="2C84D2D9" w14:textId="6407DC7B"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lastRenderedPageBreak/>
        <w:t>Abstract</w:t>
      </w:r>
    </w:p>
    <w:p w14:paraId="7E999483"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BACKGROUND</w:t>
      </w:r>
    </w:p>
    <w:p w14:paraId="64E362F1"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Various liver and gastrointestinal involvements occur in patients with coronavirus disease 2019 (COVID-19) at variable prevalence. Most studies report mild</w:t>
      </w:r>
      <w:r w:rsidRPr="00722B17">
        <w:rPr>
          <w:rFonts w:ascii="Book Antiqua" w:eastAsia="Book Antiqua" w:hAnsi="Book Antiqua" w:cs="Book Antiqua"/>
          <w:b/>
          <w:bCs/>
          <w:color w:val="000000"/>
        </w:rPr>
        <w:t xml:space="preserve"> </w:t>
      </w:r>
      <w:r w:rsidRPr="00722B17">
        <w:rPr>
          <w:rFonts w:ascii="Book Antiqua" w:eastAsia="Book Antiqua" w:hAnsi="Book Antiqua" w:cs="Book Antiqua"/>
          <w:color w:val="000000"/>
        </w:rPr>
        <w:t>liver function disturbances correlated with COVID-19 severity, though liver failure is unusual.</w:t>
      </w:r>
    </w:p>
    <w:p w14:paraId="0257B369" w14:textId="77777777" w:rsidR="00A77B3E" w:rsidRPr="00722B17" w:rsidRDefault="00A77B3E" w:rsidP="00F834EF">
      <w:pPr>
        <w:adjustRightInd w:val="0"/>
        <w:snapToGrid w:val="0"/>
        <w:spacing w:line="360" w:lineRule="auto"/>
        <w:jc w:val="both"/>
        <w:rPr>
          <w:rFonts w:ascii="Book Antiqua" w:hAnsi="Book Antiqua"/>
        </w:rPr>
      </w:pPr>
    </w:p>
    <w:p w14:paraId="798A8048"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AIM</w:t>
      </w:r>
    </w:p>
    <w:p w14:paraId="516852C1"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To study liver and gastrointestinal dysfunctions in Egyptian patients with COVID-19 and their relation to disease outcomes</w:t>
      </w:r>
    </w:p>
    <w:p w14:paraId="2A3B859D" w14:textId="77777777" w:rsidR="00A77B3E" w:rsidRPr="00722B17" w:rsidRDefault="00A77B3E" w:rsidP="00F834EF">
      <w:pPr>
        <w:adjustRightInd w:val="0"/>
        <w:snapToGrid w:val="0"/>
        <w:spacing w:line="360" w:lineRule="auto"/>
        <w:jc w:val="both"/>
        <w:rPr>
          <w:rFonts w:ascii="Book Antiqua" w:hAnsi="Book Antiqua"/>
        </w:rPr>
      </w:pPr>
    </w:p>
    <w:p w14:paraId="4881A729"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METHODS</w:t>
      </w:r>
    </w:p>
    <w:p w14:paraId="30F6A28B" w14:textId="32C147C1"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 xml:space="preserve">This </w:t>
      </w:r>
      <w:proofErr w:type="spellStart"/>
      <w:r w:rsidRPr="00722B17">
        <w:rPr>
          <w:rFonts w:ascii="Book Antiqua" w:eastAsia="Book Antiqua" w:hAnsi="Book Antiqua" w:cs="Book Antiqua"/>
          <w:color w:val="000000"/>
        </w:rPr>
        <w:t>multicent</w:t>
      </w:r>
      <w:r w:rsidR="00C24BAE" w:rsidRPr="00722B17">
        <w:rPr>
          <w:rFonts w:ascii="Book Antiqua" w:eastAsia="Book Antiqua" w:hAnsi="Book Antiqua" w:cs="Book Antiqua"/>
          <w:color w:val="000000"/>
        </w:rPr>
        <w:t>re</w:t>
      </w:r>
      <w:proofErr w:type="spellEnd"/>
      <w:r w:rsidRPr="00722B17">
        <w:rPr>
          <w:rFonts w:ascii="Book Antiqua" w:eastAsia="Book Antiqua" w:hAnsi="Book Antiqua" w:cs="Book Antiqua"/>
          <w:color w:val="000000"/>
        </w:rPr>
        <w:t xml:space="preserve"> cohort study was conducted on 547 Egyptian patients from April 15, 2020 to July 29, 2020. Consecutive </w:t>
      </w:r>
      <w:r w:rsidR="00C24BAE" w:rsidRPr="00722B17">
        <w:rPr>
          <w:rFonts w:ascii="Book Antiqua" w:eastAsia="Book Antiqua" w:hAnsi="Book Antiqua" w:cs="Book Antiqua"/>
          <w:color w:val="000000"/>
        </w:rPr>
        <w:t>polymerase chain reaction</w:t>
      </w:r>
      <w:r w:rsidRPr="00722B17">
        <w:rPr>
          <w:rFonts w:ascii="Book Antiqua" w:eastAsia="Book Antiqua" w:hAnsi="Book Antiqua" w:cs="Book Antiqua"/>
          <w:color w:val="000000"/>
        </w:rPr>
        <w:t>-confirmed COVID-19 cases were included from four quarantine hospitals affiliated to the Egyptian ministry of health. Demographic information, laboratory characteristics, treatments, fibrosis-4 (FIB-4) index, COVID-19 severity, and outcomes were recorded and compared according to the degree of liver enzyme elevation and the presence of gastrointestinal symptoms. Follow-ups were conducted until discharge or death. Regression analyses were performed to determine the independent factors affecting mortality.</w:t>
      </w:r>
    </w:p>
    <w:p w14:paraId="00C66F63" w14:textId="77777777" w:rsidR="00A77B3E" w:rsidRPr="00722B17" w:rsidRDefault="00A77B3E" w:rsidP="00F834EF">
      <w:pPr>
        <w:adjustRightInd w:val="0"/>
        <w:snapToGrid w:val="0"/>
        <w:spacing w:line="360" w:lineRule="auto"/>
        <w:jc w:val="both"/>
        <w:rPr>
          <w:rFonts w:ascii="Book Antiqua" w:hAnsi="Book Antiqua"/>
        </w:rPr>
      </w:pPr>
    </w:p>
    <w:p w14:paraId="57ABE7FA"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RESULTS</w:t>
      </w:r>
    </w:p>
    <w:p w14:paraId="78EF58CE" w14:textId="60446BB4"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 xml:space="preserve">This study included 547 patients, of whom 53 (9.68%) died during hospitalization and 1 was discharged upon his request. Patients’ mean age was 45.04 ± 17.61 years, and 21.98% had severe or critical COVID-19. Alanine aminotransferase (ALT) and aspartate aminotransferase (AST) were available for 430 and 428 patients, respectively. </w:t>
      </w:r>
      <w:r w:rsidR="00E94AB1" w:rsidRPr="00722B17">
        <w:rPr>
          <w:rFonts w:ascii="Book Antiqua" w:eastAsia="Book Antiqua" w:hAnsi="Book Antiqua" w:cs="Book Antiqua"/>
          <w:color w:val="000000"/>
        </w:rPr>
        <w:t xml:space="preserve">In total, </w:t>
      </w:r>
      <w:r w:rsidRPr="00722B17">
        <w:rPr>
          <w:rFonts w:ascii="Book Antiqua" w:eastAsia="Book Antiqua" w:hAnsi="Book Antiqua" w:cs="Book Antiqua"/>
          <w:color w:val="000000"/>
        </w:rPr>
        <w:t>26% and 32% of patients had elevated ALT and AST, respectively. Significant liver injury with ALT or AST elevation exceeding 3-fold was recorded in 21 (4.91%) and 16 (3.73%) patients, respectively. Male gender, smoking, hypertension, chronic hepatitis</w:t>
      </w:r>
      <w:r w:rsidR="00E94AB1" w:rsidRPr="00722B17">
        <w:rPr>
          <w:rFonts w:ascii="Book Antiqua" w:eastAsia="Book Antiqua" w:hAnsi="Book Antiqua" w:cs="Book Antiqua"/>
          <w:color w:val="000000"/>
        </w:rPr>
        <w:t xml:space="preserve"> </w:t>
      </w:r>
      <w:r w:rsidRPr="00722B17">
        <w:rPr>
          <w:rFonts w:ascii="Book Antiqua" w:eastAsia="Book Antiqua" w:hAnsi="Book Antiqua" w:cs="Book Antiqua"/>
          <w:color w:val="000000"/>
        </w:rPr>
        <w:t xml:space="preserve">C, and lung involvement were associated with elevated AST or ALT. AST was elevated in 50% of </w:t>
      </w:r>
      <w:r w:rsidRPr="00722B17">
        <w:rPr>
          <w:rFonts w:ascii="Book Antiqua" w:eastAsia="Book Antiqua" w:hAnsi="Book Antiqua" w:cs="Book Antiqua"/>
          <w:color w:val="000000"/>
        </w:rPr>
        <w:lastRenderedPageBreak/>
        <w:t>patients over 60</w:t>
      </w:r>
      <w:r w:rsidR="003725D6" w:rsidRPr="00722B17">
        <w:rPr>
          <w:rFonts w:ascii="Book Antiqua" w:eastAsia="Book Antiqua" w:hAnsi="Book Antiqua" w:cs="Book Antiqua"/>
          <w:color w:val="000000"/>
        </w:rPr>
        <w:t>-</w:t>
      </w:r>
      <w:r w:rsidRPr="00722B17">
        <w:rPr>
          <w:rFonts w:ascii="Book Antiqua" w:eastAsia="Book Antiqua" w:hAnsi="Book Antiqua" w:cs="Book Antiqua"/>
          <w:color w:val="000000"/>
        </w:rPr>
        <w:t>years</w:t>
      </w:r>
      <w:r w:rsidR="003725D6" w:rsidRPr="00722B17">
        <w:rPr>
          <w:rFonts w:ascii="Book Antiqua" w:eastAsia="Book Antiqua" w:hAnsi="Book Antiqua" w:cs="Book Antiqua"/>
          <w:color w:val="000000"/>
        </w:rPr>
        <w:t>-</w:t>
      </w:r>
      <w:r w:rsidRPr="00722B17">
        <w:rPr>
          <w:rFonts w:ascii="Book Antiqua" w:eastAsia="Book Antiqua" w:hAnsi="Book Antiqua" w:cs="Book Antiqua"/>
          <w:color w:val="000000"/>
        </w:rPr>
        <w:t>old. FIB-4 was significantly higher in patients admitted to the intensive care unit (ICU), those with more severe COVID-19, and non-survivors. The independent variables affecting outcome were supplementary vitamin C intake (1 g daily capsules) [odds ratio (OR): 0.05, 95% confidence interval (CI): 0.008–0.337]; lung consolidation (OR: 4.540, 95%CI: 1.155–17.840); ICU admission (OR: 25.032, 95%CI: 7.110–88.128)</w:t>
      </w:r>
      <w:r w:rsidR="00E94AB1" w:rsidRPr="00722B17">
        <w:rPr>
          <w:rFonts w:ascii="Book Antiqua" w:eastAsia="Book Antiqua" w:hAnsi="Book Antiqua" w:cs="Book Antiqua"/>
          <w:color w:val="000000"/>
        </w:rPr>
        <w:t>; and</w:t>
      </w:r>
      <w:r w:rsidRPr="00722B17">
        <w:rPr>
          <w:rFonts w:ascii="Book Antiqua" w:eastAsia="Book Antiqua" w:hAnsi="Book Antiqua" w:cs="Book Antiqua"/>
          <w:color w:val="000000"/>
        </w:rPr>
        <w:t xml:space="preserve"> FIB-4 score &gt; 3.25 (OR: 10.393, 95%CI: 2.459-43.925). Among 60 (13.98%) patients with gastrointestinal symptoms, 52 (86.67%) had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Patients with gastrointestinal symptoms were predominantly females with higher body mass index, and 50 (83.40%) patients had non-severe COVID-19. </w:t>
      </w:r>
    </w:p>
    <w:p w14:paraId="112ECD3A" w14:textId="77777777" w:rsidR="00A77B3E" w:rsidRPr="00722B17" w:rsidRDefault="00A77B3E" w:rsidP="00F834EF">
      <w:pPr>
        <w:adjustRightInd w:val="0"/>
        <w:snapToGrid w:val="0"/>
        <w:spacing w:line="360" w:lineRule="auto"/>
        <w:jc w:val="both"/>
        <w:rPr>
          <w:rFonts w:ascii="Book Antiqua" w:hAnsi="Book Antiqua"/>
        </w:rPr>
      </w:pPr>
    </w:p>
    <w:p w14:paraId="4B83DD3F"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CONCLUSION</w:t>
      </w:r>
    </w:p>
    <w:p w14:paraId="1CCB960D"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Few Egyptian patients with COVID-19 developed a significant liver injury. The independent variables affecting mortality were supplementary vitamin C intake, lung consolidation, ICU admission, and FIB-4 score.</w:t>
      </w:r>
    </w:p>
    <w:p w14:paraId="4948343C" w14:textId="77777777" w:rsidR="00A77B3E" w:rsidRPr="00722B17" w:rsidRDefault="00A77B3E" w:rsidP="00F834EF">
      <w:pPr>
        <w:adjustRightInd w:val="0"/>
        <w:snapToGrid w:val="0"/>
        <w:spacing w:line="360" w:lineRule="auto"/>
        <w:jc w:val="both"/>
        <w:rPr>
          <w:rFonts w:ascii="Book Antiqua" w:hAnsi="Book Antiqua"/>
        </w:rPr>
      </w:pPr>
    </w:p>
    <w:p w14:paraId="7208AE85"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Key Words: </w:t>
      </w:r>
      <w:r w:rsidRPr="00722B17">
        <w:rPr>
          <w:rFonts w:ascii="Book Antiqua" w:eastAsia="Book Antiqua" w:hAnsi="Book Antiqua" w:cs="Book Antiqua"/>
          <w:color w:val="000000"/>
        </w:rPr>
        <w:t>COVID-19; Egypt; Liver injury; Gastrointestinal symptoms; Fibrosis-4; Liver enzymes</w:t>
      </w:r>
    </w:p>
    <w:p w14:paraId="7E239791" w14:textId="77777777" w:rsidR="005529F4" w:rsidRPr="00722B17" w:rsidRDefault="005529F4" w:rsidP="005529F4">
      <w:pPr>
        <w:spacing w:line="360" w:lineRule="auto"/>
        <w:jc w:val="both"/>
        <w:rPr>
          <w:lang w:eastAsia="zh-CN"/>
        </w:rPr>
      </w:pPr>
    </w:p>
    <w:p w14:paraId="367A8698" w14:textId="77777777" w:rsidR="005529F4" w:rsidRPr="00722B17" w:rsidRDefault="005529F4" w:rsidP="005529F4">
      <w:pPr>
        <w:spacing w:line="360" w:lineRule="auto"/>
        <w:jc w:val="both"/>
        <w:rPr>
          <w:rFonts w:ascii="Book Antiqua" w:eastAsia="Book Antiqua" w:hAnsi="Book Antiqua" w:cs="Book Antiqua"/>
          <w:color w:val="000000"/>
        </w:rPr>
      </w:pPr>
      <w:r w:rsidRPr="00722B17">
        <w:rPr>
          <w:rFonts w:ascii="Book Antiqua" w:eastAsia="Book Antiqua" w:hAnsi="Book Antiqua" w:cs="Book Antiqua" w:hint="eastAsia"/>
          <w:b/>
          <w:color w:val="000000"/>
        </w:rPr>
        <w:t>©</w:t>
      </w:r>
      <w:r w:rsidRPr="00722B17">
        <w:rPr>
          <w:rFonts w:ascii="Book Antiqua" w:eastAsia="Book Antiqua" w:hAnsi="Book Antiqua" w:cs="Book Antiqua"/>
          <w:b/>
          <w:color w:val="000000"/>
        </w:rPr>
        <w:t>The</w:t>
      </w:r>
      <w:r w:rsidRPr="00722B17">
        <w:rPr>
          <w:rFonts w:ascii="Book Antiqua" w:eastAsia="Book Antiqua" w:hAnsi="Book Antiqua" w:cs="Book Antiqua"/>
          <w:color w:val="000000"/>
        </w:rPr>
        <w:t xml:space="preserve"> </w:t>
      </w:r>
      <w:r w:rsidRPr="00722B17">
        <w:rPr>
          <w:rFonts w:ascii="Book Antiqua" w:eastAsia="Book Antiqua" w:hAnsi="Book Antiqua" w:cs="Book Antiqua"/>
          <w:b/>
          <w:color w:val="000000"/>
        </w:rPr>
        <w:t xml:space="preserve">Author(s) 2021. </w:t>
      </w:r>
      <w:r w:rsidRPr="00722B17">
        <w:rPr>
          <w:rFonts w:ascii="Book Antiqua" w:eastAsia="Book Antiqua" w:hAnsi="Book Antiqua" w:cs="Book Antiqua"/>
          <w:color w:val="000000"/>
        </w:rPr>
        <w:t xml:space="preserve">Published by </w:t>
      </w:r>
      <w:proofErr w:type="spellStart"/>
      <w:r w:rsidRPr="00722B17">
        <w:rPr>
          <w:rFonts w:ascii="Book Antiqua" w:eastAsia="Book Antiqua" w:hAnsi="Book Antiqua" w:cs="Book Antiqua"/>
          <w:color w:val="000000"/>
        </w:rPr>
        <w:t>Baishideng</w:t>
      </w:r>
      <w:proofErr w:type="spellEnd"/>
      <w:r w:rsidRPr="00722B17">
        <w:rPr>
          <w:rFonts w:ascii="Book Antiqua" w:eastAsia="Book Antiqua" w:hAnsi="Book Antiqua" w:cs="Book Antiqua"/>
          <w:color w:val="000000"/>
        </w:rPr>
        <w:t xml:space="preserve"> Publishing Group Inc. All rights reserved. </w:t>
      </w:r>
    </w:p>
    <w:p w14:paraId="158A44DF" w14:textId="77777777" w:rsidR="005529F4" w:rsidRPr="00722B17" w:rsidRDefault="005529F4" w:rsidP="005529F4">
      <w:pPr>
        <w:spacing w:line="360" w:lineRule="auto"/>
        <w:jc w:val="both"/>
        <w:rPr>
          <w:lang w:eastAsia="zh-CN"/>
        </w:rPr>
      </w:pPr>
    </w:p>
    <w:p w14:paraId="0A2035E6" w14:textId="5BDDED94" w:rsidR="004B1FEF" w:rsidRPr="00722B17" w:rsidRDefault="005529F4" w:rsidP="005529F4">
      <w:pPr>
        <w:adjustRightInd w:val="0"/>
        <w:snapToGrid w:val="0"/>
        <w:spacing w:line="360" w:lineRule="auto"/>
        <w:jc w:val="both"/>
        <w:rPr>
          <w:rFonts w:ascii="Book Antiqua" w:eastAsia="Book Antiqua" w:hAnsi="Book Antiqua" w:cs="Book Antiqua"/>
          <w:color w:val="000000"/>
        </w:rPr>
      </w:pPr>
      <w:r w:rsidRPr="00722B17">
        <w:rPr>
          <w:rFonts w:ascii="Book Antiqua" w:hAnsi="Book Antiqua" w:cs="Book Antiqua" w:hint="eastAsia"/>
          <w:b/>
          <w:color w:val="000000"/>
          <w:lang w:eastAsia="zh-CN"/>
        </w:rPr>
        <w:t>Citation:</w:t>
      </w:r>
      <w:r w:rsidRPr="00722B17">
        <w:rPr>
          <w:rFonts w:ascii="Book Antiqua" w:hAnsi="Book Antiqua" w:cs="Book Antiqua" w:hint="eastAsia"/>
          <w:color w:val="000000"/>
          <w:lang w:eastAsia="zh-CN"/>
        </w:rPr>
        <w:t xml:space="preserve"> </w:t>
      </w:r>
      <w:proofErr w:type="spellStart"/>
      <w:r w:rsidR="00DA503E" w:rsidRPr="00722B17">
        <w:rPr>
          <w:rFonts w:ascii="Book Antiqua" w:eastAsia="Book Antiqua" w:hAnsi="Book Antiqua" w:cs="Book Antiqua"/>
          <w:color w:val="000000"/>
        </w:rPr>
        <w:t>Shousha</w:t>
      </w:r>
      <w:proofErr w:type="spellEnd"/>
      <w:r w:rsidR="00DA503E" w:rsidRPr="00722B17">
        <w:rPr>
          <w:rFonts w:ascii="Book Antiqua" w:eastAsia="Book Antiqua" w:hAnsi="Book Antiqua" w:cs="Book Antiqua"/>
          <w:color w:val="000000"/>
        </w:rPr>
        <w:t xml:space="preserve"> HI, </w:t>
      </w:r>
      <w:proofErr w:type="spellStart"/>
      <w:r w:rsidR="00DA503E" w:rsidRPr="00722B17">
        <w:rPr>
          <w:rFonts w:ascii="Book Antiqua" w:eastAsia="Book Antiqua" w:hAnsi="Book Antiqua" w:cs="Book Antiqua"/>
          <w:color w:val="000000"/>
        </w:rPr>
        <w:t>Afify</w:t>
      </w:r>
      <w:proofErr w:type="spellEnd"/>
      <w:r w:rsidR="00DA503E" w:rsidRPr="00722B17">
        <w:rPr>
          <w:rFonts w:ascii="Book Antiqua" w:eastAsia="Book Antiqua" w:hAnsi="Book Antiqua" w:cs="Book Antiqua"/>
          <w:color w:val="000000"/>
        </w:rPr>
        <w:t xml:space="preserve"> S, Maher R, </w:t>
      </w:r>
      <w:proofErr w:type="spellStart"/>
      <w:r w:rsidR="00DA503E" w:rsidRPr="00722B17">
        <w:rPr>
          <w:rFonts w:ascii="Book Antiqua" w:eastAsia="Book Antiqua" w:hAnsi="Book Antiqua" w:cs="Book Antiqua"/>
          <w:color w:val="000000"/>
        </w:rPr>
        <w:t>Asem</w:t>
      </w:r>
      <w:proofErr w:type="spellEnd"/>
      <w:r w:rsidR="00DA503E" w:rsidRPr="00722B17">
        <w:rPr>
          <w:rFonts w:ascii="Book Antiqua" w:eastAsia="Book Antiqua" w:hAnsi="Book Antiqua" w:cs="Book Antiqua"/>
          <w:color w:val="000000"/>
        </w:rPr>
        <w:t xml:space="preserve"> N, Fouad E, Mostafa EF, Medhat MA, </w:t>
      </w:r>
      <w:proofErr w:type="spellStart"/>
      <w:r w:rsidR="00DA503E" w:rsidRPr="00722B17">
        <w:rPr>
          <w:rFonts w:ascii="Book Antiqua" w:eastAsia="Book Antiqua" w:hAnsi="Book Antiqua" w:cs="Book Antiqua"/>
          <w:color w:val="000000"/>
        </w:rPr>
        <w:t>Abdalazeem</w:t>
      </w:r>
      <w:proofErr w:type="spellEnd"/>
      <w:r w:rsidR="00DA503E" w:rsidRPr="00722B17">
        <w:rPr>
          <w:rFonts w:ascii="Book Antiqua" w:eastAsia="Book Antiqua" w:hAnsi="Book Antiqua" w:cs="Book Antiqua"/>
          <w:color w:val="000000"/>
        </w:rPr>
        <w:t xml:space="preserve"> A, </w:t>
      </w:r>
      <w:proofErr w:type="spellStart"/>
      <w:r w:rsidR="00DA503E" w:rsidRPr="00722B17">
        <w:rPr>
          <w:rFonts w:ascii="Book Antiqua" w:eastAsia="Book Antiqua" w:hAnsi="Book Antiqua" w:cs="Book Antiqua"/>
          <w:color w:val="000000"/>
        </w:rPr>
        <w:t>Elmorsy</w:t>
      </w:r>
      <w:proofErr w:type="spellEnd"/>
      <w:r w:rsidR="00DA503E" w:rsidRPr="00722B17">
        <w:rPr>
          <w:rFonts w:ascii="Book Antiqua" w:eastAsia="Book Antiqua" w:hAnsi="Book Antiqua" w:cs="Book Antiqua"/>
          <w:color w:val="000000"/>
        </w:rPr>
        <w:t xml:space="preserve"> H, Aziz MM, Mohammed RS, </w:t>
      </w:r>
      <w:proofErr w:type="spellStart"/>
      <w:r w:rsidR="00DA503E" w:rsidRPr="00722B17">
        <w:rPr>
          <w:rFonts w:ascii="Book Antiqua" w:eastAsia="Book Antiqua" w:hAnsi="Book Antiqua" w:cs="Book Antiqua"/>
          <w:color w:val="000000"/>
        </w:rPr>
        <w:t>Ibrahem</w:t>
      </w:r>
      <w:proofErr w:type="spellEnd"/>
      <w:r w:rsidR="00DA503E" w:rsidRPr="00722B17">
        <w:rPr>
          <w:rFonts w:ascii="Book Antiqua" w:eastAsia="Book Antiqua" w:hAnsi="Book Antiqua" w:cs="Book Antiqua"/>
          <w:color w:val="000000"/>
        </w:rPr>
        <w:t xml:space="preserve"> M, </w:t>
      </w:r>
      <w:proofErr w:type="spellStart"/>
      <w:r w:rsidR="00DA503E" w:rsidRPr="00722B17">
        <w:rPr>
          <w:rFonts w:ascii="Book Antiqua" w:eastAsia="Book Antiqua" w:hAnsi="Book Antiqua" w:cs="Book Antiqua"/>
          <w:color w:val="000000"/>
        </w:rPr>
        <w:t>Elgarem</w:t>
      </w:r>
      <w:proofErr w:type="spellEnd"/>
      <w:r w:rsidR="00DA503E" w:rsidRPr="00722B17">
        <w:rPr>
          <w:rFonts w:ascii="Book Antiqua" w:eastAsia="Book Antiqua" w:hAnsi="Book Antiqua" w:cs="Book Antiqua"/>
          <w:color w:val="000000"/>
        </w:rPr>
        <w:t xml:space="preserve"> H, </w:t>
      </w:r>
      <w:proofErr w:type="spellStart"/>
      <w:r w:rsidR="00DA503E" w:rsidRPr="00722B17">
        <w:rPr>
          <w:rFonts w:ascii="Book Antiqua" w:eastAsia="Book Antiqua" w:hAnsi="Book Antiqua" w:cs="Book Antiqua"/>
          <w:color w:val="000000"/>
        </w:rPr>
        <w:t>Omran</w:t>
      </w:r>
      <w:proofErr w:type="spellEnd"/>
      <w:r w:rsidR="00DA503E" w:rsidRPr="00722B17">
        <w:rPr>
          <w:rFonts w:ascii="Book Antiqua" w:eastAsia="Book Antiqua" w:hAnsi="Book Antiqua" w:cs="Book Antiqua"/>
          <w:color w:val="000000"/>
        </w:rPr>
        <w:t xml:space="preserve"> D, </w:t>
      </w:r>
      <w:proofErr w:type="spellStart"/>
      <w:r w:rsidR="00DA503E" w:rsidRPr="00722B17">
        <w:rPr>
          <w:rFonts w:ascii="Book Antiqua" w:eastAsia="Book Antiqua" w:hAnsi="Book Antiqua" w:cs="Book Antiqua"/>
          <w:color w:val="000000"/>
        </w:rPr>
        <w:t>Hassany</w:t>
      </w:r>
      <w:proofErr w:type="spellEnd"/>
      <w:r w:rsidR="00DA503E" w:rsidRPr="00722B17">
        <w:rPr>
          <w:rFonts w:ascii="Book Antiqua" w:eastAsia="Book Antiqua" w:hAnsi="Book Antiqua" w:cs="Book Antiqua"/>
          <w:color w:val="000000"/>
        </w:rPr>
        <w:t xml:space="preserve"> M, </w:t>
      </w:r>
      <w:proofErr w:type="spellStart"/>
      <w:r w:rsidR="00DA503E" w:rsidRPr="00722B17">
        <w:rPr>
          <w:rFonts w:ascii="Book Antiqua" w:eastAsia="Book Antiqua" w:hAnsi="Book Antiqua" w:cs="Book Antiqua"/>
          <w:color w:val="000000"/>
        </w:rPr>
        <w:t>Elsayed</w:t>
      </w:r>
      <w:proofErr w:type="spellEnd"/>
      <w:r w:rsidR="00DA503E" w:rsidRPr="00722B17">
        <w:rPr>
          <w:rFonts w:ascii="Book Antiqua" w:eastAsia="Book Antiqua" w:hAnsi="Book Antiqua" w:cs="Book Antiqua"/>
          <w:color w:val="000000"/>
        </w:rPr>
        <w:t xml:space="preserve"> B, Abdelaziz AY, El </w:t>
      </w:r>
      <w:proofErr w:type="spellStart"/>
      <w:r w:rsidR="00DA503E" w:rsidRPr="00722B17">
        <w:rPr>
          <w:rFonts w:ascii="Book Antiqua" w:eastAsia="Book Antiqua" w:hAnsi="Book Antiqua" w:cs="Book Antiqua"/>
          <w:color w:val="000000"/>
        </w:rPr>
        <w:t>Kassas</w:t>
      </w:r>
      <w:proofErr w:type="spellEnd"/>
      <w:r w:rsidR="00DA503E" w:rsidRPr="00722B17">
        <w:rPr>
          <w:rFonts w:ascii="Book Antiqua" w:eastAsia="Book Antiqua" w:hAnsi="Book Antiqua" w:cs="Book Antiqua"/>
          <w:color w:val="000000"/>
        </w:rPr>
        <w:t xml:space="preserve"> M. Hepatic and gastrointestinal disturbances in Egyptian patients infected with </w:t>
      </w:r>
      <w:r w:rsidR="00CA13BE" w:rsidRPr="00722B17">
        <w:rPr>
          <w:rFonts w:ascii="Book Antiqua" w:eastAsia="Book Antiqua" w:hAnsi="Book Antiqua" w:cs="Book Antiqua"/>
          <w:color w:val="000000"/>
        </w:rPr>
        <w:t>coronavirus disease 2019</w:t>
      </w:r>
      <w:r w:rsidR="00DA503E" w:rsidRPr="00722B17">
        <w:rPr>
          <w:rFonts w:ascii="Book Antiqua" w:eastAsia="Book Antiqua" w:hAnsi="Book Antiqua" w:cs="Book Antiqua"/>
          <w:color w:val="000000"/>
        </w:rPr>
        <w:t xml:space="preserve">: A </w:t>
      </w:r>
      <w:proofErr w:type="spellStart"/>
      <w:r w:rsidR="00DA503E" w:rsidRPr="00722B17">
        <w:rPr>
          <w:rFonts w:ascii="Book Antiqua" w:eastAsia="Book Antiqua" w:hAnsi="Book Antiqua" w:cs="Book Antiqua"/>
          <w:color w:val="000000"/>
        </w:rPr>
        <w:t>multicentre</w:t>
      </w:r>
      <w:proofErr w:type="spellEnd"/>
      <w:r w:rsidR="00DA503E" w:rsidRPr="00722B17">
        <w:rPr>
          <w:rFonts w:ascii="Book Antiqua" w:eastAsia="Book Antiqua" w:hAnsi="Book Antiqua" w:cs="Book Antiqua"/>
          <w:color w:val="000000"/>
        </w:rPr>
        <w:t xml:space="preserve"> cohort study. </w:t>
      </w:r>
      <w:r w:rsidR="00DA503E" w:rsidRPr="00722B17">
        <w:rPr>
          <w:rFonts w:ascii="Book Antiqua" w:eastAsia="Book Antiqua" w:hAnsi="Book Antiqua" w:cs="Book Antiqua"/>
          <w:i/>
          <w:iCs/>
          <w:color w:val="000000"/>
        </w:rPr>
        <w:t>World J Gastroenterol</w:t>
      </w:r>
      <w:r w:rsidR="00DA503E" w:rsidRPr="00722B17">
        <w:rPr>
          <w:rFonts w:ascii="Book Antiqua" w:eastAsia="Book Antiqua" w:hAnsi="Book Antiqua" w:cs="Book Antiqua"/>
          <w:color w:val="000000"/>
        </w:rPr>
        <w:t xml:space="preserve"> 2021; </w:t>
      </w:r>
      <w:r w:rsidR="00260A29" w:rsidRPr="00722B17">
        <w:rPr>
          <w:rFonts w:ascii="Book Antiqua" w:eastAsia="Book Antiqua" w:hAnsi="Book Antiqua" w:cs="Book Antiqua"/>
          <w:color w:val="000000"/>
        </w:rPr>
        <w:t xml:space="preserve">27(40): </w:t>
      </w:r>
      <w:r w:rsidR="004B1FEF" w:rsidRPr="00722B17">
        <w:rPr>
          <w:rFonts w:ascii="Book Antiqua" w:hAnsi="Book Antiqua" w:hint="eastAsia"/>
          <w:color w:val="000000" w:themeColor="text1"/>
        </w:rPr>
        <w:t>6</w:t>
      </w:r>
      <w:r w:rsidR="004B1FEF" w:rsidRPr="00722B17">
        <w:rPr>
          <w:rFonts w:ascii="Book Antiqua" w:hAnsi="Book Antiqua"/>
          <w:color w:val="000000" w:themeColor="text1"/>
        </w:rPr>
        <w:t>951</w:t>
      </w:r>
      <w:r w:rsidR="004B1FEF" w:rsidRPr="00722B17">
        <w:rPr>
          <w:rFonts w:ascii="Book Antiqua" w:hAnsi="Book Antiqua" w:hint="eastAsia"/>
          <w:color w:val="000000" w:themeColor="text1"/>
          <w:lang w:eastAsia="zh-CN"/>
        </w:rPr>
        <w:t>-</w:t>
      </w:r>
      <w:r w:rsidR="004B1FEF" w:rsidRPr="00722B17">
        <w:rPr>
          <w:rFonts w:ascii="Book Antiqua" w:hAnsi="Book Antiqua"/>
          <w:color w:val="000000" w:themeColor="text1"/>
        </w:rPr>
        <w:t>6966</w:t>
      </w:r>
    </w:p>
    <w:p w14:paraId="3FA1703A" w14:textId="25DF6A23" w:rsidR="004B1FEF" w:rsidRPr="00722B17" w:rsidRDefault="00260A29" w:rsidP="005529F4">
      <w:pPr>
        <w:adjustRightInd w:val="0"/>
        <w:snapToGrid w:val="0"/>
        <w:spacing w:line="360" w:lineRule="auto"/>
        <w:jc w:val="both"/>
        <w:rPr>
          <w:rFonts w:ascii="Book Antiqua" w:eastAsia="Book Antiqua" w:hAnsi="Book Antiqua" w:cs="Book Antiqua"/>
          <w:color w:val="000000"/>
        </w:rPr>
      </w:pPr>
      <w:r w:rsidRPr="00722B17">
        <w:rPr>
          <w:rFonts w:ascii="Book Antiqua" w:eastAsia="Book Antiqua" w:hAnsi="Book Antiqua" w:cs="Book Antiqua"/>
          <w:color w:val="000000"/>
        </w:rPr>
        <w:t>URL: https://www.wjgnet.com/1007-9327/full/v27/i40/</w:t>
      </w:r>
      <w:r w:rsidR="004B1FEF" w:rsidRPr="00722B17">
        <w:rPr>
          <w:rFonts w:ascii="Book Antiqua" w:hAnsi="Book Antiqua" w:hint="eastAsia"/>
          <w:color w:val="000000" w:themeColor="text1"/>
        </w:rPr>
        <w:t>6</w:t>
      </w:r>
      <w:r w:rsidR="004B1FEF" w:rsidRPr="00722B17">
        <w:rPr>
          <w:rFonts w:ascii="Book Antiqua" w:hAnsi="Book Antiqua"/>
          <w:color w:val="000000" w:themeColor="text1"/>
        </w:rPr>
        <w:t>951</w:t>
      </w:r>
      <w:r w:rsidRPr="00722B17">
        <w:rPr>
          <w:rFonts w:ascii="Book Antiqua" w:eastAsia="Book Antiqua" w:hAnsi="Book Antiqua" w:cs="Book Antiqua"/>
          <w:color w:val="000000"/>
        </w:rPr>
        <w:t xml:space="preserve">.htm  </w:t>
      </w:r>
    </w:p>
    <w:p w14:paraId="1CB1D411" w14:textId="31957C81" w:rsidR="00A77B3E" w:rsidRPr="00722B17" w:rsidRDefault="00260A29" w:rsidP="005529F4">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DOI: https://dx.doi.org/10.3748/wjg.v27.i40.</w:t>
      </w:r>
      <w:r w:rsidR="004B1FEF" w:rsidRPr="00722B17">
        <w:rPr>
          <w:rFonts w:ascii="Book Antiqua" w:hAnsi="Book Antiqua" w:hint="eastAsia"/>
          <w:color w:val="000000" w:themeColor="text1"/>
        </w:rPr>
        <w:t>6</w:t>
      </w:r>
      <w:r w:rsidR="004B1FEF" w:rsidRPr="00722B17">
        <w:rPr>
          <w:rFonts w:ascii="Book Antiqua" w:hAnsi="Book Antiqua"/>
          <w:color w:val="000000" w:themeColor="text1"/>
        </w:rPr>
        <w:t>951</w:t>
      </w:r>
    </w:p>
    <w:p w14:paraId="6D214A2B" w14:textId="77777777" w:rsidR="00A77B3E" w:rsidRPr="00722B17" w:rsidRDefault="00A77B3E" w:rsidP="00F834EF">
      <w:pPr>
        <w:adjustRightInd w:val="0"/>
        <w:snapToGrid w:val="0"/>
        <w:spacing w:line="360" w:lineRule="auto"/>
        <w:jc w:val="both"/>
        <w:rPr>
          <w:rFonts w:ascii="Book Antiqua" w:hAnsi="Book Antiqua"/>
        </w:rPr>
      </w:pPr>
    </w:p>
    <w:p w14:paraId="31274417" w14:textId="54B51822"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lastRenderedPageBreak/>
        <w:t xml:space="preserve">Core Tip: </w:t>
      </w:r>
      <w:r w:rsidRPr="00722B17">
        <w:rPr>
          <w:rFonts w:ascii="Book Antiqua" w:eastAsia="Book Antiqua" w:hAnsi="Book Antiqua" w:cs="Book Antiqua"/>
          <w:color w:val="000000"/>
        </w:rPr>
        <w:t xml:space="preserve">The prevalence and severity of liver and gastrointestinal dysfunction in patients with coronavirus disease 2019 (COVID-19) vary among populations with different underlying characteristics and disease outcomes. This is the first report from Egypt specifically exploring hepatic and gastrointestinal involvement in Egyptian patients with COVID-19. In this study, we analyzed </w:t>
      </w:r>
      <w:proofErr w:type="spellStart"/>
      <w:r w:rsidRPr="00722B17">
        <w:rPr>
          <w:rFonts w:ascii="Book Antiqua" w:eastAsia="Book Antiqua" w:hAnsi="Book Antiqua" w:cs="Book Antiqua"/>
          <w:color w:val="000000"/>
        </w:rPr>
        <w:t>multicentre</w:t>
      </w:r>
      <w:proofErr w:type="spellEnd"/>
      <w:r w:rsidRPr="00722B17">
        <w:rPr>
          <w:rFonts w:ascii="Book Antiqua" w:eastAsia="Book Antiqua" w:hAnsi="Book Antiqua" w:cs="Book Antiqua"/>
          <w:color w:val="000000"/>
        </w:rPr>
        <w:t xml:space="preserve"> data of patients with </w:t>
      </w:r>
      <w:r w:rsidR="00E94AB1" w:rsidRPr="00722B17">
        <w:rPr>
          <w:rFonts w:ascii="Book Antiqua" w:eastAsia="Book Antiqua" w:hAnsi="Book Antiqua" w:cs="Book Antiqua"/>
          <w:color w:val="000000"/>
        </w:rPr>
        <w:t>polymerase chain reaction</w:t>
      </w:r>
      <w:r w:rsidRPr="00722B17">
        <w:rPr>
          <w:rFonts w:ascii="Book Antiqua" w:eastAsia="Book Antiqua" w:hAnsi="Book Antiqua" w:cs="Book Antiqua"/>
          <w:color w:val="000000"/>
        </w:rPr>
        <w:t xml:space="preserve">-confirmed COVID-19 from April 15, 2020 to July 29, 2020. Based on these data, we assessed the degree of liver injury and presence of gastrointestinal symptoms concerning COVID-19 disease severity, </w:t>
      </w:r>
      <w:r w:rsidR="004A3130" w:rsidRPr="00722B17">
        <w:rPr>
          <w:rFonts w:ascii="Book Antiqua" w:eastAsia="Book Antiqua" w:hAnsi="Book Antiqua" w:cs="Book Antiqua"/>
          <w:color w:val="000000"/>
        </w:rPr>
        <w:t>intensive care unit</w:t>
      </w:r>
      <w:r w:rsidRPr="00722B17">
        <w:rPr>
          <w:rFonts w:ascii="Book Antiqua" w:eastAsia="Book Antiqua" w:hAnsi="Book Antiqua" w:cs="Book Antiqua"/>
          <w:color w:val="000000"/>
        </w:rPr>
        <w:t xml:space="preserve"> admission, and outcome.</w:t>
      </w:r>
    </w:p>
    <w:p w14:paraId="4A6BF28F" w14:textId="67CCDE3E" w:rsidR="003725D6" w:rsidRPr="00722B17" w:rsidRDefault="003725D6">
      <w:pPr>
        <w:rPr>
          <w:rFonts w:ascii="Book Antiqua" w:hAnsi="Book Antiqua"/>
        </w:rPr>
      </w:pPr>
      <w:r w:rsidRPr="00722B17">
        <w:rPr>
          <w:rFonts w:ascii="Book Antiqua" w:hAnsi="Book Antiqua"/>
        </w:rPr>
        <w:br w:type="page"/>
      </w:r>
    </w:p>
    <w:p w14:paraId="2A452760"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aps/>
          <w:color w:val="000000"/>
          <w:u w:val="single"/>
        </w:rPr>
        <w:lastRenderedPageBreak/>
        <w:t>INTRODUCTION</w:t>
      </w:r>
    </w:p>
    <w:p w14:paraId="3A045608" w14:textId="426BAA5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Hepatic and gastrointestinal (GI) involvement occurs in 16% to 78% of patients infected with the novel coronavirus, severe acute respiratory syndrome coronavirus 2 (SARS-CoV-</w:t>
      </w:r>
      <w:proofErr w:type="gramStart"/>
      <w:r w:rsidRPr="00722B17">
        <w:rPr>
          <w:rFonts w:ascii="Book Antiqua" w:eastAsia="Book Antiqua" w:hAnsi="Book Antiqua" w:cs="Book Antiqua"/>
          <w:color w:val="000000"/>
        </w:rPr>
        <w:t>2)</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1-3]</w:t>
      </w:r>
      <w:r w:rsidRPr="00722B17">
        <w:rPr>
          <w:rFonts w:ascii="Book Antiqua" w:eastAsia="Book Antiqua" w:hAnsi="Book Antiqua" w:cs="Book Antiqua"/>
          <w:color w:val="000000"/>
        </w:rPr>
        <w:t>. In some of these populations, liver enzyme elevation exceeds five times the upper limit of normal (ULN</w:t>
      </w:r>
      <w:proofErr w:type="gramStart"/>
      <w:r w:rsidRPr="00722B17">
        <w:rPr>
          <w:rFonts w:ascii="Book Antiqua" w:eastAsia="Book Antiqua" w:hAnsi="Book Antiqua" w:cs="Book Antiqua"/>
          <w:color w:val="000000"/>
        </w:rPr>
        <w:t>)</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4]</w:t>
      </w:r>
      <w:r w:rsidRPr="00722B17">
        <w:rPr>
          <w:rFonts w:ascii="Book Antiqua" w:eastAsia="Book Antiqua" w:hAnsi="Book Antiqua" w:cs="Book Antiqua"/>
          <w:color w:val="000000"/>
        </w:rPr>
        <w:t xml:space="preserve">. Most studies report mild liver function disturbances correlated with coronavirus disease 2019 (COVID-19) severity, though liver failure is </w:t>
      </w:r>
      <w:proofErr w:type="gramStart"/>
      <w:r w:rsidRPr="00722B17">
        <w:rPr>
          <w:rFonts w:ascii="Book Antiqua" w:eastAsia="Book Antiqua" w:hAnsi="Book Antiqua" w:cs="Book Antiqua"/>
          <w:color w:val="000000"/>
        </w:rPr>
        <w:t>unusual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5]</w:t>
      </w:r>
      <w:r w:rsidRPr="00722B17">
        <w:rPr>
          <w:rFonts w:ascii="Book Antiqua" w:eastAsia="Book Antiqua" w:hAnsi="Book Antiqua" w:cs="Book Antiqua"/>
          <w:color w:val="000000"/>
        </w:rPr>
        <w:t>. Hepatic and GI involvement can occur with and without pulmonary manifestations of COVID-19</w:t>
      </w:r>
      <w:r w:rsidRPr="00722B17">
        <w:rPr>
          <w:rFonts w:ascii="Book Antiqua" w:eastAsia="Book Antiqua" w:hAnsi="Book Antiqua" w:cs="Book Antiqua"/>
          <w:color w:val="000000"/>
          <w:vertAlign w:val="superscript"/>
        </w:rPr>
        <w:t>[1]</w:t>
      </w:r>
      <w:r w:rsidRPr="00722B17">
        <w:rPr>
          <w:rFonts w:ascii="Book Antiqua" w:eastAsia="Book Antiqua" w:hAnsi="Book Antiqua" w:cs="Book Antiqua"/>
          <w:color w:val="000000"/>
        </w:rPr>
        <w:t>. Different underlying mechanisms may contribute to liver injury related to COVID-19, including a direct viral effect</w:t>
      </w:r>
      <w:r w:rsidR="00E94AB1"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as the virus enters through the angiotensin-converting enzyme-2 receptor on </w:t>
      </w:r>
      <w:proofErr w:type="spellStart"/>
      <w:r w:rsidRPr="00722B17">
        <w:rPr>
          <w:rFonts w:ascii="Book Antiqua" w:eastAsia="Book Antiqua" w:hAnsi="Book Antiqua" w:cs="Book Antiqua"/>
          <w:color w:val="000000"/>
        </w:rPr>
        <w:t>cholangiocytes</w:t>
      </w:r>
      <w:proofErr w:type="spellEnd"/>
      <w:r w:rsidRPr="00722B17">
        <w:rPr>
          <w:rFonts w:ascii="Book Antiqua" w:eastAsia="Book Antiqua" w:hAnsi="Book Antiqua" w:cs="Book Antiqua"/>
          <w:color w:val="000000"/>
        </w:rPr>
        <w:t xml:space="preserve">. Other indirect pathways include sepsis, drug-related hepatic injury, uncontrolled immune reactions, and cytokine </w:t>
      </w:r>
      <w:proofErr w:type="gramStart"/>
      <w:r w:rsidRPr="00722B17">
        <w:rPr>
          <w:rFonts w:ascii="Book Antiqua" w:eastAsia="Book Antiqua" w:hAnsi="Book Antiqua" w:cs="Book Antiqua"/>
          <w:color w:val="000000"/>
        </w:rPr>
        <w:t>storm</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6]</w:t>
      </w:r>
      <w:r w:rsidRPr="00722B17">
        <w:rPr>
          <w:rFonts w:ascii="Book Antiqua" w:eastAsia="Book Antiqua" w:hAnsi="Book Antiqua" w:cs="Book Antiqua"/>
          <w:color w:val="000000"/>
        </w:rPr>
        <w:t>.</w:t>
      </w:r>
    </w:p>
    <w:p w14:paraId="536547AC" w14:textId="451F2E21" w:rsidR="00A77B3E" w:rsidRPr="00722B17" w:rsidRDefault="00DA503E" w:rsidP="00F834EF">
      <w:pPr>
        <w:adjustRightInd w:val="0"/>
        <w:snapToGrid w:val="0"/>
        <w:spacing w:line="360" w:lineRule="auto"/>
        <w:ind w:firstLine="720"/>
        <w:jc w:val="both"/>
        <w:rPr>
          <w:rFonts w:ascii="Book Antiqua" w:hAnsi="Book Antiqua"/>
        </w:rPr>
      </w:pP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is the most frequently recorded GI symptom reported with COVID-19, ranging from 3% to 30%, followed by anorexia, nausea, vomiting, and abdominal </w:t>
      </w:r>
      <w:proofErr w:type="gramStart"/>
      <w:r w:rsidRPr="00722B17">
        <w:rPr>
          <w:rFonts w:ascii="Book Antiqua" w:eastAsia="Book Antiqua" w:hAnsi="Book Antiqua" w:cs="Book Antiqua"/>
          <w:color w:val="000000"/>
        </w:rPr>
        <w:t>pain</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7]</w:t>
      </w:r>
      <w:r w:rsidRPr="00722B17">
        <w:rPr>
          <w:rFonts w:ascii="Book Antiqua" w:eastAsia="Book Antiqua" w:hAnsi="Book Antiqua" w:cs="Book Antiqua"/>
          <w:color w:val="000000"/>
        </w:rPr>
        <w:t xml:space="preserve">. SARS-CoV-2 RNA has been detected in stool specimens from patients with </w:t>
      </w:r>
      <w:r w:rsidR="00E94AB1" w:rsidRPr="00722B17">
        <w:rPr>
          <w:rFonts w:ascii="Book Antiqua" w:eastAsia="Book Antiqua" w:hAnsi="Book Antiqua" w:cs="Book Antiqua"/>
          <w:color w:val="000000"/>
        </w:rPr>
        <w:t>polymerase chain reaction</w:t>
      </w:r>
      <w:r w:rsidRPr="00722B17">
        <w:rPr>
          <w:rFonts w:ascii="Book Antiqua" w:eastAsia="Book Antiqua" w:hAnsi="Book Antiqua" w:cs="Book Antiqua"/>
          <w:color w:val="000000"/>
        </w:rPr>
        <w:t xml:space="preserve">-confirmed COVID-19 in respiratory samples. Those patients showed extended viral shedding in stool up to 11.2 d after viral eradication from respiratory specimens, suggesting </w:t>
      </w:r>
      <w:proofErr w:type="spellStart"/>
      <w:r w:rsidRPr="00722B17">
        <w:rPr>
          <w:rFonts w:ascii="Book Antiqua" w:eastAsia="Book Antiqua" w:hAnsi="Book Antiqua" w:cs="Book Antiqua"/>
          <w:color w:val="000000"/>
        </w:rPr>
        <w:t>faecal</w:t>
      </w:r>
      <w:proofErr w:type="spellEnd"/>
      <w:r w:rsidRPr="00722B17">
        <w:rPr>
          <w:rFonts w:ascii="Book Antiqua" w:eastAsia="Book Antiqua" w:hAnsi="Book Antiqua" w:cs="Book Antiqua"/>
          <w:color w:val="000000"/>
        </w:rPr>
        <w:t xml:space="preserve">-oral transmission and warranting subsequent </w:t>
      </w:r>
      <w:proofErr w:type="gramStart"/>
      <w:r w:rsidRPr="00722B17">
        <w:rPr>
          <w:rFonts w:ascii="Book Antiqua" w:eastAsia="Book Antiqua" w:hAnsi="Book Antiqua" w:cs="Book Antiqua"/>
          <w:color w:val="000000"/>
        </w:rPr>
        <w:t>precautions</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8]</w:t>
      </w:r>
      <w:r w:rsidRPr="00722B17">
        <w:rPr>
          <w:rFonts w:ascii="Book Antiqua" w:eastAsia="Book Antiqua" w:hAnsi="Book Antiqua" w:cs="Book Antiqua"/>
          <w:color w:val="000000"/>
        </w:rPr>
        <w:t xml:space="preserve">. The possible underlying mechanisms for GI involvement are the direct viral invasion of cells in the GI tract </w:t>
      </w:r>
      <w:r w:rsidRPr="00722B17">
        <w:rPr>
          <w:rFonts w:ascii="Book Antiqua" w:eastAsia="Book Antiqua" w:hAnsi="Book Antiqua" w:cs="Book Antiqua"/>
          <w:i/>
          <w:iCs/>
          <w:color w:val="000000"/>
        </w:rPr>
        <w:t>via</w:t>
      </w:r>
      <w:r w:rsidRPr="00722B17">
        <w:rPr>
          <w:rFonts w:ascii="Book Antiqua" w:eastAsia="Book Antiqua" w:hAnsi="Book Antiqua" w:cs="Book Antiqua"/>
          <w:color w:val="000000"/>
        </w:rPr>
        <w:t xml:space="preserve"> the </w:t>
      </w:r>
      <w:r w:rsidR="00E94AB1" w:rsidRPr="00722B17">
        <w:rPr>
          <w:rFonts w:ascii="Book Antiqua" w:eastAsia="Book Antiqua" w:hAnsi="Book Antiqua" w:cs="Book Antiqua"/>
          <w:color w:val="000000"/>
        </w:rPr>
        <w:t xml:space="preserve">angiotensin-converting enzyme-2 </w:t>
      </w:r>
      <w:r w:rsidRPr="00722B17">
        <w:rPr>
          <w:rFonts w:ascii="Book Antiqua" w:eastAsia="Book Antiqua" w:hAnsi="Book Antiqua" w:cs="Book Antiqua"/>
          <w:color w:val="000000"/>
        </w:rPr>
        <w:t xml:space="preserve">receptor on gastric and duodenal glandular cells and proximal and distal </w:t>
      </w:r>
      <w:proofErr w:type="gramStart"/>
      <w:r w:rsidRPr="00722B17">
        <w:rPr>
          <w:rFonts w:ascii="Book Antiqua" w:eastAsia="Book Antiqua" w:hAnsi="Book Antiqua" w:cs="Book Antiqua"/>
          <w:color w:val="000000"/>
        </w:rPr>
        <w:t>enterocytes</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8]</w:t>
      </w:r>
      <w:r w:rsidRPr="00722B17">
        <w:rPr>
          <w:rFonts w:ascii="Book Antiqua" w:eastAsia="Book Antiqua" w:hAnsi="Book Antiqua" w:cs="Book Antiqua"/>
          <w:color w:val="000000"/>
        </w:rPr>
        <w:t xml:space="preserve">. This viral invasion disrupts absorption and intestinal secretions, which activates the enteric nervous system and causes </w:t>
      </w:r>
      <w:proofErr w:type="spellStart"/>
      <w:proofErr w:type="gram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9]</w:t>
      </w:r>
      <w:r w:rsidRPr="00722B17">
        <w:rPr>
          <w:rFonts w:ascii="Book Antiqua" w:eastAsia="Book Antiqua" w:hAnsi="Book Antiqua" w:cs="Book Antiqua"/>
          <w:color w:val="000000"/>
        </w:rPr>
        <w:t xml:space="preserve">. Other indirect mechanisms include antibiotic-associated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indirect inflammatory damage, and the ‘‘gut-lung axis” theory of immune-mediated effects on the respiratory tract by disturbed digestive tract </w:t>
      </w:r>
      <w:proofErr w:type="gramStart"/>
      <w:r w:rsidRPr="00722B17">
        <w:rPr>
          <w:rFonts w:ascii="Book Antiqua" w:eastAsia="Book Antiqua" w:hAnsi="Book Antiqua" w:cs="Book Antiqua"/>
          <w:color w:val="000000"/>
        </w:rPr>
        <w:t>flora</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1,10]</w:t>
      </w:r>
      <w:r w:rsidRPr="00722B17">
        <w:rPr>
          <w:rFonts w:ascii="Book Antiqua" w:eastAsia="Book Antiqua" w:hAnsi="Book Antiqua" w:cs="Book Antiqua"/>
          <w:color w:val="000000"/>
        </w:rPr>
        <w:t>. This study aimed to determine the prevalence and extent of liver and GI derangements in Egyptian patients with COVID-19 infection and their relation to COVID-19 disease outcomes.</w:t>
      </w:r>
    </w:p>
    <w:p w14:paraId="6F7B785C" w14:textId="77777777" w:rsidR="00A77B3E" w:rsidRPr="00722B17" w:rsidRDefault="00A77B3E" w:rsidP="00F834EF">
      <w:pPr>
        <w:adjustRightInd w:val="0"/>
        <w:snapToGrid w:val="0"/>
        <w:spacing w:line="360" w:lineRule="auto"/>
        <w:ind w:firstLine="720"/>
        <w:jc w:val="both"/>
        <w:rPr>
          <w:rFonts w:ascii="Book Antiqua" w:hAnsi="Book Antiqua"/>
        </w:rPr>
      </w:pPr>
    </w:p>
    <w:p w14:paraId="6EC54A52"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aps/>
          <w:color w:val="000000"/>
          <w:u w:val="single"/>
        </w:rPr>
        <w:t>MATERIALS AND METHODS</w:t>
      </w:r>
    </w:p>
    <w:p w14:paraId="21C11105"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i/>
          <w:iCs/>
          <w:color w:val="000000"/>
        </w:rPr>
        <w:lastRenderedPageBreak/>
        <w:t>Study population and data collection</w:t>
      </w:r>
    </w:p>
    <w:p w14:paraId="06B6AF95" w14:textId="2F95A671"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 xml:space="preserve">This </w:t>
      </w:r>
      <w:proofErr w:type="spellStart"/>
      <w:r w:rsidRPr="00722B17">
        <w:rPr>
          <w:rFonts w:ascii="Book Antiqua" w:eastAsia="Book Antiqua" w:hAnsi="Book Antiqua" w:cs="Book Antiqua"/>
          <w:color w:val="000000"/>
        </w:rPr>
        <w:t>multicentre</w:t>
      </w:r>
      <w:proofErr w:type="spellEnd"/>
      <w:r w:rsidRPr="00722B17">
        <w:rPr>
          <w:rFonts w:ascii="Book Antiqua" w:eastAsia="Book Antiqua" w:hAnsi="Book Antiqua" w:cs="Book Antiqua"/>
          <w:color w:val="000000"/>
        </w:rPr>
        <w:t xml:space="preserve">, prospective cohort study recruited 547 consecutive patients from April 15, 2020 to July 29, 2020 who were hospitalized in four quarantine </w:t>
      </w:r>
      <w:proofErr w:type="spellStart"/>
      <w:r w:rsidRPr="00722B17">
        <w:rPr>
          <w:rFonts w:ascii="Book Antiqua" w:eastAsia="Book Antiqua" w:hAnsi="Book Antiqua" w:cs="Book Antiqua"/>
          <w:color w:val="000000"/>
        </w:rPr>
        <w:t>centres</w:t>
      </w:r>
      <w:proofErr w:type="spellEnd"/>
      <w:r w:rsidRPr="00722B17">
        <w:rPr>
          <w:rFonts w:ascii="Book Antiqua" w:eastAsia="Book Antiqua" w:hAnsi="Book Antiqua" w:cs="Book Antiqua"/>
          <w:color w:val="000000"/>
        </w:rPr>
        <w:t xml:space="preserve"> affiliated to the Egyptian Ministry of Health and Population in three Egyptian governorates: 15 Mayo Smart Hospital in Cairo governorate, National Hepatology and Tropical Medicine Research Institute in Cairo governorate, Students Hospital in Giza governorate</w:t>
      </w:r>
      <w:r w:rsidR="00E94AB1"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w:t>
      </w:r>
      <w:proofErr w:type="spellStart"/>
      <w:r w:rsidRPr="00722B17">
        <w:rPr>
          <w:rFonts w:ascii="Book Antiqua" w:eastAsia="Book Antiqua" w:hAnsi="Book Antiqua" w:cs="Book Antiqua"/>
          <w:color w:val="000000"/>
        </w:rPr>
        <w:t>Alraghy</w:t>
      </w:r>
      <w:proofErr w:type="spellEnd"/>
      <w:r w:rsidRPr="00722B17">
        <w:rPr>
          <w:rFonts w:ascii="Book Antiqua" w:eastAsia="Book Antiqua" w:hAnsi="Book Antiqua" w:cs="Book Antiqua"/>
          <w:color w:val="000000"/>
        </w:rPr>
        <w:t xml:space="preserve"> Hospital in </w:t>
      </w:r>
      <w:proofErr w:type="spellStart"/>
      <w:r w:rsidRPr="00722B17">
        <w:rPr>
          <w:rFonts w:ascii="Book Antiqua" w:eastAsia="Book Antiqua" w:hAnsi="Book Antiqua" w:cs="Book Antiqua"/>
          <w:color w:val="000000"/>
        </w:rPr>
        <w:t>Assuit</w:t>
      </w:r>
      <w:proofErr w:type="spellEnd"/>
      <w:r w:rsidRPr="00722B17">
        <w:rPr>
          <w:rFonts w:ascii="Book Antiqua" w:eastAsia="Book Antiqua" w:hAnsi="Book Antiqua" w:cs="Book Antiqua"/>
          <w:color w:val="000000"/>
        </w:rPr>
        <w:t xml:space="preserve"> Governorate. This study included patients with a confirmed diagnosis of SARS-CoV-2, defined as a positive real-time reverse-transcriptase polymerase</w:t>
      </w:r>
      <w:r w:rsidR="00E94AB1" w:rsidRPr="00722B17">
        <w:rPr>
          <w:rFonts w:ascii="Book Antiqua" w:eastAsia="Book Antiqua" w:hAnsi="Book Antiqua" w:cs="Book Antiqua"/>
          <w:color w:val="000000"/>
        </w:rPr>
        <w:t xml:space="preserve"> </w:t>
      </w:r>
      <w:r w:rsidRPr="00722B17">
        <w:rPr>
          <w:rFonts w:ascii="Book Antiqua" w:eastAsia="Book Antiqua" w:hAnsi="Book Antiqua" w:cs="Book Antiqua"/>
          <w:color w:val="000000"/>
        </w:rPr>
        <w:t>chain</w:t>
      </w:r>
      <w:r w:rsidR="00E94AB1" w:rsidRPr="00722B17">
        <w:rPr>
          <w:rFonts w:ascii="Book Antiqua" w:eastAsia="Book Antiqua" w:hAnsi="Book Antiqua" w:cs="Book Antiqua"/>
          <w:color w:val="000000"/>
        </w:rPr>
        <w:t xml:space="preserve"> </w:t>
      </w:r>
      <w:r w:rsidRPr="00722B17">
        <w:rPr>
          <w:rFonts w:ascii="Book Antiqua" w:eastAsia="Book Antiqua" w:hAnsi="Book Antiqua" w:cs="Book Antiqua"/>
          <w:color w:val="000000"/>
        </w:rPr>
        <w:t>reaction assay of nasal and pharyngeal swab specimens. Patients were followed until discharge or death.</w:t>
      </w:r>
    </w:p>
    <w:p w14:paraId="297A948A" w14:textId="77777777" w:rsidR="00A77B3E" w:rsidRPr="00722B17" w:rsidRDefault="00A77B3E" w:rsidP="00F834EF">
      <w:pPr>
        <w:adjustRightInd w:val="0"/>
        <w:snapToGrid w:val="0"/>
        <w:spacing w:line="360" w:lineRule="auto"/>
        <w:jc w:val="both"/>
        <w:rPr>
          <w:rFonts w:ascii="Book Antiqua" w:hAnsi="Book Antiqua"/>
        </w:rPr>
      </w:pPr>
    </w:p>
    <w:p w14:paraId="5EA12874"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i/>
          <w:iCs/>
          <w:color w:val="000000"/>
        </w:rPr>
        <w:t>Ethics statement</w:t>
      </w:r>
    </w:p>
    <w:p w14:paraId="6799DE6D"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The authors assert that all procedures contributing to this work complied with the ethical standards of the relevant national and institutional committees on human experimentation and with the Helsinki Declaration of 1975, as revised in 2008. All procedures involving human subjects or patients were approved by the research ethics committee of the Faculty of Medicine at Cairo University (number N-37-2020, May 14, 2020) and the research ethics committee of the Ministry of Health and Population (number 17-2020/8, June 21, 2020). Written informed consent was obtained from all patients before they participated in the study.</w:t>
      </w:r>
    </w:p>
    <w:p w14:paraId="14F6F835" w14:textId="77777777" w:rsidR="00A77B3E" w:rsidRPr="00722B17" w:rsidRDefault="00A77B3E" w:rsidP="00F834EF">
      <w:pPr>
        <w:adjustRightInd w:val="0"/>
        <w:snapToGrid w:val="0"/>
        <w:spacing w:line="360" w:lineRule="auto"/>
        <w:jc w:val="both"/>
        <w:rPr>
          <w:rFonts w:ascii="Book Antiqua" w:hAnsi="Book Antiqua"/>
        </w:rPr>
      </w:pPr>
    </w:p>
    <w:p w14:paraId="619CBF5A"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i/>
          <w:iCs/>
          <w:color w:val="000000"/>
        </w:rPr>
        <w:t>Methods</w:t>
      </w:r>
    </w:p>
    <w:p w14:paraId="5565BF14" w14:textId="1B1F062F"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 xml:space="preserve">Collected baseline data included demographic information (age, gender, cigarette smoking, comorbidities), presenting symptoms (general, respiratory, GI), and laboratory features </w:t>
      </w:r>
      <w:r w:rsidR="00235A57" w:rsidRPr="00722B17">
        <w:rPr>
          <w:rFonts w:ascii="Book Antiqua" w:eastAsia="Book Antiqua" w:hAnsi="Book Antiqua" w:cs="Book Antiqua"/>
          <w:color w:val="000000"/>
        </w:rPr>
        <w:t>[</w:t>
      </w:r>
      <w:r w:rsidRPr="00722B17">
        <w:rPr>
          <w:rFonts w:ascii="Book Antiqua" w:eastAsia="Book Antiqua" w:hAnsi="Book Antiqua" w:cs="Book Antiqua"/>
          <w:color w:val="000000"/>
        </w:rPr>
        <w:t>complete blood count, liver and renal function, coagulation test, D-dimer, ferritin, C-reactive protein</w:t>
      </w:r>
      <w:r w:rsidR="00235A57" w:rsidRPr="00722B17">
        <w:rPr>
          <w:rFonts w:ascii="Book Antiqua" w:eastAsia="Book Antiqua" w:hAnsi="Book Antiqua" w:cs="Book Antiqua"/>
          <w:color w:val="000000"/>
        </w:rPr>
        <w:t xml:space="preserve"> (CRP</w:t>
      </w:r>
      <w:r w:rsidRPr="00722B17">
        <w:rPr>
          <w:rFonts w:ascii="Book Antiqua" w:eastAsia="Book Antiqua" w:hAnsi="Book Antiqua" w:cs="Book Antiqua"/>
          <w:color w:val="000000"/>
        </w:rPr>
        <w:t>)</w:t>
      </w:r>
      <w:r w:rsidR="00235A5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Liver injury was defined as transaminase elevation exceeding three times the </w:t>
      </w:r>
      <w:proofErr w:type="gramStart"/>
      <w:r w:rsidRPr="00722B17">
        <w:rPr>
          <w:rFonts w:ascii="Book Antiqua" w:eastAsia="Book Antiqua" w:hAnsi="Book Antiqua" w:cs="Book Antiqua"/>
          <w:color w:val="000000"/>
        </w:rPr>
        <w:t>ULN</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5]</w:t>
      </w:r>
      <w:r w:rsidRPr="00722B17">
        <w:rPr>
          <w:rFonts w:ascii="Book Antiqua" w:eastAsia="Book Antiqua" w:hAnsi="Book Antiqua" w:cs="Book Antiqua"/>
          <w:color w:val="000000"/>
        </w:rPr>
        <w:t>. The fibrosis-4 index (FIB-4) was calculated on admission using Sterling’s formula: Age (years) × aspartate aminotransferase (AST) (IU/L) / platelet count (10</w:t>
      </w:r>
      <w:r w:rsidRPr="00722B17">
        <w:rPr>
          <w:rFonts w:ascii="Book Antiqua" w:eastAsia="Book Antiqua" w:hAnsi="Book Antiqua" w:cs="Book Antiqua"/>
          <w:color w:val="000000"/>
          <w:vertAlign w:val="superscript"/>
        </w:rPr>
        <w:t>9</w:t>
      </w:r>
      <w:r w:rsidRPr="00722B17">
        <w:rPr>
          <w:rFonts w:ascii="Book Antiqua" w:eastAsia="Book Antiqua" w:hAnsi="Book Antiqua" w:cs="Book Antiqua"/>
          <w:color w:val="000000"/>
        </w:rPr>
        <w:t>/L) × [alanine aminotransferase (ALT) (IU/L) × 1/2]</w:t>
      </w:r>
      <w:r w:rsidRPr="00722B17">
        <w:rPr>
          <w:rFonts w:ascii="Book Antiqua" w:eastAsia="Book Antiqua" w:hAnsi="Book Antiqua" w:cs="Book Antiqua"/>
          <w:color w:val="000000"/>
          <w:vertAlign w:val="superscript"/>
        </w:rPr>
        <w:t>[11]</w:t>
      </w:r>
      <w:r w:rsidRPr="00722B17">
        <w:rPr>
          <w:rFonts w:ascii="Book Antiqua" w:eastAsia="Book Antiqua" w:hAnsi="Book Antiqua" w:cs="Book Antiqua"/>
          <w:color w:val="000000"/>
        </w:rPr>
        <w:t xml:space="preserve">. </w:t>
      </w:r>
      <w:r w:rsidRPr="00722B17">
        <w:rPr>
          <w:rFonts w:ascii="Book Antiqua" w:eastAsia="Book Antiqua" w:hAnsi="Book Antiqua" w:cs="Book Antiqua"/>
          <w:color w:val="000000"/>
        </w:rPr>
        <w:lastRenderedPageBreak/>
        <w:t>Patients were classified according to the respective FIB-4 cut-off values (≤ 1.45 and ≥ 3.25) for predicting advanced liver fibrosis. Other baseline data included chest computed tomography (CT) findings, treatments administered, and COVID-19 disease classification and outcome. Laboratory results before discharge were collected.</w:t>
      </w:r>
    </w:p>
    <w:p w14:paraId="3B6044DF" w14:textId="103CF758" w:rsidR="00A77B3E" w:rsidRPr="00722B17" w:rsidRDefault="00DA503E" w:rsidP="00F834EF">
      <w:pPr>
        <w:adjustRightInd w:val="0"/>
        <w:snapToGrid w:val="0"/>
        <w:spacing w:line="360" w:lineRule="auto"/>
        <w:ind w:firstLine="562"/>
        <w:jc w:val="both"/>
        <w:rPr>
          <w:rFonts w:ascii="Book Antiqua" w:hAnsi="Book Antiqua"/>
        </w:rPr>
      </w:pPr>
      <w:r w:rsidRPr="00722B17">
        <w:rPr>
          <w:rFonts w:ascii="Book Antiqua" w:eastAsia="Book Antiqua" w:hAnsi="Book Antiqua" w:cs="Book Antiqua"/>
          <w:color w:val="000000"/>
        </w:rPr>
        <w:t>COVID-19 severity was categorized as mild, moderate, or severe according to the management protocol of the Egyptian Ministry of Health and Population. Mild cases included asymptomatic and symptomatic cases with lymphopenia (defined as an absolute lymphocyte count &lt; 1.0 × 10</w:t>
      </w:r>
      <w:r w:rsidRPr="00722B17">
        <w:rPr>
          <w:rFonts w:ascii="Book Antiqua" w:eastAsia="Book Antiqua" w:hAnsi="Book Antiqua" w:cs="Book Antiqua"/>
          <w:color w:val="000000"/>
          <w:vertAlign w:val="superscript"/>
        </w:rPr>
        <w:t>3</w:t>
      </w:r>
      <w:r w:rsidRPr="00722B17">
        <w:rPr>
          <w:rFonts w:ascii="Book Antiqua" w:eastAsia="Book Antiqua" w:hAnsi="Book Antiqua" w:cs="Book Antiqua"/>
          <w:color w:val="000000"/>
        </w:rPr>
        <w:t>/</w:t>
      </w:r>
      <w:proofErr w:type="gramStart"/>
      <w:r w:rsidRPr="00722B17">
        <w:rPr>
          <w:rFonts w:ascii="Book Antiqua" w:eastAsia="Book Antiqua" w:hAnsi="Book Antiqua" w:cs="Book Antiqua"/>
          <w:color w:val="000000"/>
        </w:rPr>
        <w:t>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12]</w:t>
      </w:r>
      <w:r w:rsidRPr="00722B17">
        <w:rPr>
          <w:rFonts w:ascii="Book Antiqua" w:eastAsia="Book Antiqua" w:hAnsi="Book Antiqua" w:cs="Book Antiqua"/>
          <w:color w:val="000000"/>
        </w:rPr>
        <w:t xml:space="preserve"> or leukopenia</w:t>
      </w:r>
      <w:r w:rsidRPr="00722B17">
        <w:rPr>
          <w:rFonts w:ascii="Book Antiqua" w:eastAsia="Book Antiqua" w:hAnsi="Book Antiqua" w:cs="Book Antiqua"/>
          <w:color w:val="000000"/>
          <w:vertAlign w:val="superscript"/>
        </w:rPr>
        <w:t xml:space="preserve">[12] </w:t>
      </w:r>
      <w:r w:rsidRPr="00722B17">
        <w:rPr>
          <w:rFonts w:ascii="Book Antiqua" w:eastAsia="Book Antiqua" w:hAnsi="Book Antiqua" w:cs="Book Antiqua"/>
          <w:color w:val="000000"/>
        </w:rPr>
        <w:t>(defined as a total leucocyte count &lt; 4.0 × 10</w:t>
      </w:r>
      <w:r w:rsidRPr="00722B17">
        <w:rPr>
          <w:rFonts w:ascii="Book Antiqua" w:eastAsia="Book Antiqua" w:hAnsi="Book Antiqua" w:cs="Book Antiqua"/>
          <w:color w:val="000000"/>
          <w:vertAlign w:val="superscript"/>
        </w:rPr>
        <w:t>3</w:t>
      </w:r>
      <w:r w:rsidRPr="00722B17">
        <w:rPr>
          <w:rFonts w:ascii="Book Antiqua" w:eastAsia="Book Antiqua" w:hAnsi="Book Antiqua" w:cs="Book Antiqua"/>
          <w:color w:val="000000"/>
        </w:rPr>
        <w:t>/L) and no radiological evidence of pneumonia. Moderate cases included symptomatic patients with radiological features of pneumonia with or without leukopenia and lymphopenia. Severe and critical cases were defined by the presence of any of the following: Respiratory rate &gt; 30 per min, SaO</w:t>
      </w:r>
      <w:r w:rsidRPr="00722B17">
        <w:rPr>
          <w:rFonts w:ascii="Book Antiqua" w:eastAsia="Book Antiqua" w:hAnsi="Book Antiqua" w:cs="Book Antiqua"/>
          <w:color w:val="000000"/>
          <w:vertAlign w:val="subscript"/>
        </w:rPr>
        <w:t xml:space="preserve">2 </w:t>
      </w:r>
      <w:r w:rsidRPr="00722B17">
        <w:rPr>
          <w:rFonts w:ascii="Book Antiqua" w:eastAsia="Book Antiqua" w:hAnsi="Book Antiqua" w:cs="Book Antiqua"/>
          <w:color w:val="000000"/>
        </w:rPr>
        <w:t>&lt; 92 without oxygen therapy; PaO</w:t>
      </w:r>
      <w:r w:rsidRPr="00722B17">
        <w:rPr>
          <w:rFonts w:ascii="Book Antiqua" w:eastAsia="Book Antiqua" w:hAnsi="Book Antiqua" w:cs="Book Antiqua"/>
          <w:color w:val="000000"/>
          <w:vertAlign w:val="subscript"/>
        </w:rPr>
        <w:t>2</w:t>
      </w:r>
      <w:r w:rsidRPr="00722B17">
        <w:rPr>
          <w:rFonts w:ascii="Book Antiqua" w:eastAsia="Book Antiqua" w:hAnsi="Book Antiqua" w:cs="Book Antiqua"/>
          <w:color w:val="000000"/>
        </w:rPr>
        <w:t>/FiO</w:t>
      </w:r>
      <w:r w:rsidRPr="00722B17">
        <w:rPr>
          <w:rFonts w:ascii="Book Antiqua" w:eastAsia="Book Antiqua" w:hAnsi="Book Antiqua" w:cs="Book Antiqua"/>
          <w:color w:val="000000"/>
          <w:vertAlign w:val="subscript"/>
        </w:rPr>
        <w:t>2</w:t>
      </w:r>
      <w:r w:rsidRPr="00722B17">
        <w:rPr>
          <w:rFonts w:ascii="Book Antiqua" w:eastAsia="Book Antiqua" w:hAnsi="Book Antiqua" w:cs="Book Antiqua"/>
          <w:color w:val="000000"/>
        </w:rPr>
        <w:t xml:space="preserve"> ratio &lt; 300 without oxygen or &lt; 200 with oxygen, chest radiology showing more than 50% lung involvement</w:t>
      </w:r>
      <w:r w:rsidR="00E94AB1"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or progressive lung involvement within 24 h to 48 h. Severe and critical cases were indicated for intensive care unit (ICU) admission. Treatments were applied according to the </w:t>
      </w:r>
      <w:proofErr w:type="gramStart"/>
      <w:r w:rsidRPr="00722B17">
        <w:rPr>
          <w:rFonts w:ascii="Book Antiqua" w:eastAsia="Book Antiqua" w:hAnsi="Book Antiqua" w:cs="Book Antiqua"/>
          <w:color w:val="000000"/>
        </w:rPr>
        <w:t>protocol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13]</w:t>
      </w:r>
      <w:r w:rsidRPr="00722B17">
        <w:rPr>
          <w:rFonts w:ascii="Book Antiqua" w:eastAsia="Book Antiqua" w:hAnsi="Book Antiqua" w:cs="Book Antiqua"/>
          <w:color w:val="000000"/>
        </w:rPr>
        <w:t>.</w:t>
      </w:r>
    </w:p>
    <w:p w14:paraId="773EFA59" w14:textId="77777777" w:rsidR="00A77B3E" w:rsidRPr="00722B17" w:rsidRDefault="00A77B3E" w:rsidP="00F834EF">
      <w:pPr>
        <w:adjustRightInd w:val="0"/>
        <w:snapToGrid w:val="0"/>
        <w:spacing w:line="360" w:lineRule="auto"/>
        <w:ind w:firstLine="562"/>
        <w:jc w:val="both"/>
        <w:rPr>
          <w:rFonts w:ascii="Book Antiqua" w:hAnsi="Book Antiqua"/>
        </w:rPr>
      </w:pPr>
    </w:p>
    <w:p w14:paraId="46171248"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i/>
          <w:iCs/>
          <w:color w:val="000000"/>
        </w:rPr>
        <w:t>Statistical analysis</w:t>
      </w:r>
    </w:p>
    <w:p w14:paraId="7E2527FF" w14:textId="194E2BFC"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Analysis of data was performed using SPSS 25 for Windows</w:t>
      </w:r>
      <w:r w:rsidR="00E94AB1" w:rsidRPr="00722B17">
        <w:rPr>
          <w:rFonts w:ascii="Book Antiqua" w:eastAsia="Book Antiqua" w:hAnsi="Book Antiqua" w:cs="Book Antiqua"/>
          <w:color w:val="000000"/>
        </w:rPr>
        <w:t xml:space="preserve"> (Armonk, NY, United States)</w:t>
      </w:r>
      <w:r w:rsidRPr="00722B17">
        <w:rPr>
          <w:rFonts w:ascii="Book Antiqua" w:eastAsia="Book Antiqua" w:hAnsi="Book Antiqua" w:cs="Book Antiqua"/>
          <w:color w:val="000000"/>
        </w:rPr>
        <w:t>. Numerical variables are presented as mean, standard deviation, median, and 25</w:t>
      </w:r>
      <w:r w:rsidRPr="00722B17">
        <w:rPr>
          <w:rFonts w:ascii="Book Antiqua" w:eastAsia="Book Antiqua" w:hAnsi="Book Antiqua" w:cs="Book Antiqua"/>
          <w:color w:val="000000"/>
          <w:vertAlign w:val="superscript"/>
        </w:rPr>
        <w:t>th</w:t>
      </w:r>
      <w:r w:rsidRPr="00722B17">
        <w:rPr>
          <w:rFonts w:ascii="Book Antiqua" w:eastAsia="Book Antiqua" w:hAnsi="Book Antiqua" w:cs="Book Antiqua"/>
          <w:color w:val="000000"/>
        </w:rPr>
        <w:t xml:space="preserve"> and 75</w:t>
      </w:r>
      <w:r w:rsidRPr="00722B17">
        <w:rPr>
          <w:rFonts w:ascii="Book Antiqua" w:eastAsia="Book Antiqua" w:hAnsi="Book Antiqua" w:cs="Book Antiqua"/>
          <w:color w:val="000000"/>
          <w:vertAlign w:val="superscript"/>
        </w:rPr>
        <w:t>th</w:t>
      </w:r>
      <w:r w:rsidRPr="00722B17">
        <w:rPr>
          <w:rFonts w:ascii="Book Antiqua" w:eastAsia="Book Antiqua" w:hAnsi="Book Antiqua" w:cs="Book Antiqua"/>
          <w:color w:val="000000"/>
        </w:rPr>
        <w:t xml:space="preserve"> percentiles. Categorical variables are presented as numbers (</w:t>
      </w:r>
      <w:r w:rsidRPr="00722B17">
        <w:rPr>
          <w:rFonts w:ascii="Book Antiqua" w:eastAsia="Book Antiqua" w:hAnsi="Book Antiqua" w:cs="Book Antiqua"/>
          <w:i/>
          <w:iCs/>
          <w:color w:val="000000"/>
        </w:rPr>
        <w:t>n</w:t>
      </w:r>
      <w:r w:rsidRPr="00722B17">
        <w:rPr>
          <w:rFonts w:ascii="Book Antiqua" w:eastAsia="Book Antiqua" w:hAnsi="Book Antiqua" w:cs="Book Antiqua"/>
          <w:color w:val="000000"/>
        </w:rPr>
        <w:t xml:space="preserve">) and percentages (%). According to the distribution of numerical data, suitable tests for inferential statistics were used. The Kruskal-Wallis and Wilcoxon or the Mann–Whitney U test was used for comparing two groups of independent </w:t>
      </w:r>
      <w:proofErr w:type="gramStart"/>
      <w:r w:rsidRPr="00722B17">
        <w:rPr>
          <w:rFonts w:ascii="Book Antiqua" w:eastAsia="Book Antiqua" w:hAnsi="Book Antiqua" w:cs="Book Antiqua"/>
          <w:color w:val="000000"/>
        </w:rPr>
        <w:t>variables</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14]</w:t>
      </w:r>
      <w:r w:rsidRPr="00722B17">
        <w:rPr>
          <w:rFonts w:ascii="Book Antiqua" w:eastAsia="Book Antiqua" w:hAnsi="Book Antiqua" w:cs="Book Antiqua"/>
          <w:color w:val="000000"/>
        </w:rPr>
        <w:t>. Comparisons between categorical variables were carried out by Chi-square test (</w:t>
      </w:r>
      <w:r w:rsidRPr="00722B17">
        <w:rPr>
          <w:rFonts w:ascii="Book Antiqua" w:eastAsia="Book Antiqua" w:hAnsi="Book Antiqua" w:cs="Book Antiqua"/>
          <w:i/>
          <w:iCs/>
          <w:color w:val="000000"/>
        </w:rPr>
        <w:t>χ</w:t>
      </w:r>
      <w:proofErr w:type="gramStart"/>
      <w:r w:rsidRPr="00722B17">
        <w:rPr>
          <w:rFonts w:ascii="Book Antiqua" w:eastAsia="Book Antiqua" w:hAnsi="Book Antiqua" w:cs="Book Antiqua"/>
          <w:color w:val="000000"/>
          <w:vertAlign w:val="superscript"/>
        </w:rPr>
        <w:t>2</w:t>
      </w:r>
      <w:r w:rsidRPr="00722B17">
        <w:rPr>
          <w:rFonts w:ascii="Book Antiqua" w:eastAsia="Book Antiqua" w:hAnsi="Book Antiqua" w:cs="Book Antiqua"/>
          <w:color w:val="000000"/>
        </w:rPr>
        <w:t>)</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15]</w:t>
      </w:r>
      <w:r w:rsidRPr="00722B17">
        <w:rPr>
          <w:rFonts w:ascii="Book Antiqua" w:eastAsia="Book Antiqua" w:hAnsi="Book Antiqua" w:cs="Book Antiqua"/>
          <w:color w:val="000000"/>
        </w:rPr>
        <w:t>. Fisher’s exact test was used instead of the Chi-square test when one expected cell or more was ≤ 5</w:t>
      </w:r>
      <w:r w:rsidRPr="00722B17">
        <w:rPr>
          <w:rFonts w:ascii="Book Antiqua" w:eastAsia="Book Antiqua" w:hAnsi="Book Antiqua" w:cs="Book Antiqua"/>
          <w:color w:val="000000"/>
          <w:vertAlign w:val="superscript"/>
        </w:rPr>
        <w:t>[15]</w:t>
      </w:r>
      <w:r w:rsidRPr="00722B17">
        <w:rPr>
          <w:rFonts w:ascii="Book Antiqua" w:eastAsia="Book Antiqua" w:hAnsi="Book Antiqua" w:cs="Book Antiqua"/>
          <w:color w:val="000000"/>
        </w:rPr>
        <w:t xml:space="preserve">. Results are expressed as </w:t>
      </w:r>
      <w:r w:rsidRPr="00722B17">
        <w:rPr>
          <w:rFonts w:ascii="Book Antiqua" w:eastAsia="Book Antiqua" w:hAnsi="Book Antiqua" w:cs="Book Antiqua"/>
          <w:i/>
          <w:iCs/>
          <w:color w:val="000000"/>
        </w:rPr>
        <w:t>P</w:t>
      </w:r>
      <w:r w:rsidRPr="00722B17">
        <w:rPr>
          <w:rFonts w:ascii="Book Antiqua" w:eastAsia="Book Antiqua" w:hAnsi="Book Antiqua" w:cs="Book Antiqua"/>
          <w:color w:val="000000"/>
        </w:rPr>
        <w:t>-values. Both univariate and multivariate logistic regression analyses were performed to identify the factors associated with outcome (death/</w:t>
      </w:r>
      <w:proofErr w:type="gramStart"/>
      <w:r w:rsidRPr="00722B17">
        <w:rPr>
          <w:rFonts w:ascii="Book Antiqua" w:eastAsia="Book Antiqua" w:hAnsi="Book Antiqua" w:cs="Book Antiqua"/>
          <w:color w:val="000000"/>
        </w:rPr>
        <w:t>recovery)</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16]</w:t>
      </w:r>
      <w:r w:rsidRPr="00722B17">
        <w:rPr>
          <w:rFonts w:ascii="Book Antiqua" w:eastAsia="Book Antiqua" w:hAnsi="Book Antiqua" w:cs="Book Antiqua"/>
          <w:color w:val="000000"/>
        </w:rPr>
        <w:t>.</w:t>
      </w:r>
    </w:p>
    <w:p w14:paraId="727C6BA7" w14:textId="77777777" w:rsidR="00A77B3E" w:rsidRPr="00722B17" w:rsidRDefault="00A77B3E" w:rsidP="00F834EF">
      <w:pPr>
        <w:adjustRightInd w:val="0"/>
        <w:snapToGrid w:val="0"/>
        <w:spacing w:line="360" w:lineRule="auto"/>
        <w:jc w:val="both"/>
        <w:rPr>
          <w:rFonts w:ascii="Book Antiqua" w:hAnsi="Book Antiqua"/>
        </w:rPr>
      </w:pPr>
    </w:p>
    <w:p w14:paraId="2A3AD5FD"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aps/>
          <w:color w:val="000000"/>
          <w:u w:val="single"/>
        </w:rPr>
        <w:lastRenderedPageBreak/>
        <w:t>RESULTS</w:t>
      </w:r>
    </w:p>
    <w:p w14:paraId="2E30092D" w14:textId="0DE99C46"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This study included 547 COVID-19 patients hospitalized in four quarantine hospitals affiliated to the Egyptian Ministry of Health and Population (see Supplementary Tables 1 and 2 for baseline clinical, laboratory, imaging, treatment, and outcome features of the studied cohort). Of the 547 patients, 53 (9.68%) died during hospitalization, 493 (90.46%) recovered and were discharged</w:t>
      </w:r>
      <w:r w:rsidR="002009C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1 was discharged upon his request. The most common symptoms were fever (54.66%), cough (52.47%), </w:t>
      </w:r>
      <w:proofErr w:type="spellStart"/>
      <w:r w:rsidRPr="00722B17">
        <w:rPr>
          <w:rFonts w:ascii="Book Antiqua" w:eastAsia="Book Antiqua" w:hAnsi="Book Antiqua" w:cs="Book Antiqua"/>
          <w:color w:val="000000"/>
        </w:rPr>
        <w:t>dyspnoea</w:t>
      </w:r>
      <w:proofErr w:type="spellEnd"/>
      <w:r w:rsidRPr="00722B17">
        <w:rPr>
          <w:rFonts w:ascii="Book Antiqua" w:eastAsia="Book Antiqua" w:hAnsi="Book Antiqua" w:cs="Book Antiqua"/>
          <w:color w:val="000000"/>
        </w:rPr>
        <w:t xml:space="preserve"> (32.54%)</w:t>
      </w:r>
      <w:r w:rsidR="002009C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fatigue (30.71%), and 118 (21.57%) patients were asymptomatic. The mean age of the studied patients was 45.04 ± 17.61 years (the median age interquartile range) was 45.00 (30.00:60.00) years and 300 (54.84%) were male. Diabetes was the most common comorbidity (24.86%), followed by hypertension (23.77%) and coronary artery disease (4.20%). Chronic liver disease was reported in 18 (3.29%) patients: 14 had chronic hepatitis C (of whom 7 had liver cirrhosis), 2 had chronic hepatitis B, and 2 had fatty liver disease. We confirmed their liver condition using their most recent abdominal ultrasound study before hospitalization for COVID-19. Regarding COVID-19, 427 (78.02%) had mild and moderate disease, 120 (21.98%) had severe or critical disease</w:t>
      </w:r>
      <w:r w:rsidR="00235A5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122 (22.34%) were admitted to the ICU during their hospitalization. </w:t>
      </w:r>
      <w:r w:rsidR="0006692E" w:rsidRPr="00722B17">
        <w:rPr>
          <w:rFonts w:ascii="Book Antiqua" w:eastAsia="Book Antiqua" w:hAnsi="Book Antiqua" w:cs="Book Antiqua"/>
          <w:color w:val="000000"/>
        </w:rPr>
        <w:t xml:space="preserve">Flow chart of the study cohort is illustrated in </w:t>
      </w:r>
      <w:r w:rsidR="00EA2A2B" w:rsidRPr="00722B17">
        <w:rPr>
          <w:rFonts w:ascii="Book Antiqua" w:eastAsia="Book Antiqua" w:hAnsi="Book Antiqua" w:cs="Book Antiqua"/>
          <w:color w:val="000000"/>
        </w:rPr>
        <w:t>F</w:t>
      </w:r>
      <w:r w:rsidR="0006692E" w:rsidRPr="00722B17">
        <w:rPr>
          <w:rFonts w:ascii="Book Antiqua" w:eastAsia="Book Antiqua" w:hAnsi="Book Antiqua" w:cs="Book Antiqua"/>
          <w:color w:val="000000"/>
        </w:rPr>
        <w:t>igure 1.</w:t>
      </w:r>
    </w:p>
    <w:p w14:paraId="03DCDB05" w14:textId="561CF0D6"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In our study, ALT and AST were available for 430 and 428 patients, respectively</w:t>
      </w:r>
      <w:r w:rsidR="00235A5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their other liver function tests and inflammatory markers were also available. Most patients had normal AST (291; 67.99%) and normal ALT levels (318; 74%). We divided patients as follows: </w:t>
      </w:r>
      <w:r w:rsidR="00235A57" w:rsidRPr="00722B17">
        <w:rPr>
          <w:rFonts w:ascii="Book Antiqua" w:eastAsia="Book Antiqua" w:hAnsi="Book Antiqua" w:cs="Book Antiqua"/>
          <w:color w:val="000000"/>
        </w:rPr>
        <w:t>T</w:t>
      </w:r>
      <w:r w:rsidRPr="00722B17">
        <w:rPr>
          <w:rFonts w:ascii="Book Antiqua" w:eastAsia="Book Antiqua" w:hAnsi="Book Antiqua" w:cs="Book Antiqua"/>
          <w:color w:val="000000"/>
        </w:rPr>
        <w:t>hose with liver enzyme levels within the normal range, 1–2 fold over the ULN, 2–3 fold over the ULN, or &gt;3 fold over the ULN (Tables 1-4). Among patients who required ICU admission, 48.50% had elevated AST and 35.60% had elevated ALT. On admission, FIB-4 was significantly higher in patients admitted to the ICU, those with more severe COVID-19 disease, and non-survivors (Supplementary Table 3).</w:t>
      </w:r>
    </w:p>
    <w:p w14:paraId="4ACAEFDC" w14:textId="103BA3DC"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We found that male gender, cigarette smoking, systemic hypertension, chronic hepatitis C, and abnormal chest CT findings were associated with significant elevation of baseline AST and ALT. Also, AST levels were elevated in patients older than 60 years</w:t>
      </w:r>
      <w:r w:rsidR="00235A5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w:t>
      </w:r>
      <w:r w:rsidRPr="00722B17">
        <w:rPr>
          <w:rFonts w:ascii="Book Antiqua" w:eastAsia="Book Antiqua" w:hAnsi="Book Antiqua" w:cs="Book Antiqua"/>
          <w:color w:val="000000"/>
        </w:rPr>
        <w:lastRenderedPageBreak/>
        <w:t xml:space="preserve">and </w:t>
      </w:r>
      <w:r w:rsidR="00235A57" w:rsidRPr="00722B17">
        <w:rPr>
          <w:rFonts w:ascii="Book Antiqua" w:eastAsia="Book Antiqua" w:hAnsi="Book Antiqua" w:cs="Book Antiqua"/>
          <w:color w:val="000000"/>
        </w:rPr>
        <w:t>d</w:t>
      </w:r>
      <w:r w:rsidRPr="00722B17">
        <w:rPr>
          <w:rFonts w:ascii="Book Antiqua" w:eastAsia="Book Antiqua" w:hAnsi="Book Antiqua" w:cs="Book Antiqua"/>
          <w:color w:val="000000"/>
        </w:rPr>
        <w:t xml:space="preserve">iabetes mellitus was associated with elevation of baseline ALT. Elevated AST was also associated with elevated white blood cell count, </w:t>
      </w:r>
      <w:r w:rsidR="00235A57" w:rsidRPr="00722B17">
        <w:rPr>
          <w:rFonts w:ascii="Book Antiqua" w:eastAsia="Book Antiqua" w:hAnsi="Book Antiqua" w:cs="Book Antiqua"/>
          <w:color w:val="000000"/>
        </w:rPr>
        <w:t>a</w:t>
      </w:r>
      <w:r w:rsidRPr="00722B17">
        <w:rPr>
          <w:rFonts w:ascii="Book Antiqua" w:eastAsia="Book Antiqua" w:hAnsi="Book Antiqua" w:cs="Book Antiqua"/>
          <w:color w:val="000000"/>
        </w:rPr>
        <w:t xml:space="preserve">bsolute </w:t>
      </w:r>
      <w:r w:rsidR="00235A57" w:rsidRPr="00722B17">
        <w:rPr>
          <w:rFonts w:ascii="Book Antiqua" w:eastAsia="Book Antiqua" w:hAnsi="Book Antiqua" w:cs="Book Antiqua"/>
          <w:color w:val="000000"/>
        </w:rPr>
        <w:t>n</w:t>
      </w:r>
      <w:r w:rsidRPr="00722B17">
        <w:rPr>
          <w:rFonts w:ascii="Book Antiqua" w:eastAsia="Book Antiqua" w:hAnsi="Book Antiqua" w:cs="Book Antiqua"/>
          <w:color w:val="000000"/>
        </w:rPr>
        <w:t>eutrophils count, neutrophils/</w:t>
      </w:r>
      <w:r w:rsidR="00235A57" w:rsidRPr="00722B17">
        <w:rPr>
          <w:rFonts w:ascii="Book Antiqua" w:eastAsia="Book Antiqua" w:hAnsi="Book Antiqua" w:cs="Book Antiqua"/>
          <w:color w:val="000000"/>
        </w:rPr>
        <w:t>l</w:t>
      </w:r>
      <w:r w:rsidRPr="00722B17">
        <w:rPr>
          <w:rFonts w:ascii="Book Antiqua" w:eastAsia="Book Antiqua" w:hAnsi="Book Antiqua" w:cs="Book Antiqua"/>
          <w:color w:val="000000"/>
        </w:rPr>
        <w:t xml:space="preserve">ymphocytes ratio, ALT, gamma-glutamyl transferase (GGT), D-dimer, </w:t>
      </w:r>
      <w:r w:rsidR="00235A57" w:rsidRPr="00722B17">
        <w:rPr>
          <w:rFonts w:ascii="Book Antiqua" w:eastAsia="Book Antiqua" w:hAnsi="Book Antiqua" w:cs="Book Antiqua"/>
          <w:color w:val="000000"/>
        </w:rPr>
        <w:t>f</w:t>
      </w:r>
      <w:r w:rsidRPr="00722B17">
        <w:rPr>
          <w:rFonts w:ascii="Book Antiqua" w:eastAsia="Book Antiqua" w:hAnsi="Book Antiqua" w:cs="Book Antiqua"/>
          <w:color w:val="000000"/>
        </w:rPr>
        <w:t>erritin, and CRP and negatively correlated with absolute lymphocyte count and serum albumin. Elevated ALT was associated with elevated white blood cell count, Absolute Neutrophils count, neutrophils/</w:t>
      </w:r>
      <w:r w:rsidR="004A3130" w:rsidRPr="00722B17">
        <w:rPr>
          <w:rFonts w:ascii="Book Antiqua" w:eastAsia="Book Antiqua" w:hAnsi="Book Antiqua" w:cs="Book Antiqua"/>
          <w:color w:val="000000"/>
        </w:rPr>
        <w:t>l</w:t>
      </w:r>
      <w:r w:rsidRPr="00722B17">
        <w:rPr>
          <w:rFonts w:ascii="Book Antiqua" w:eastAsia="Book Antiqua" w:hAnsi="Book Antiqua" w:cs="Book Antiqua"/>
          <w:color w:val="000000"/>
        </w:rPr>
        <w:t xml:space="preserve">ymphocytes ratio, AST, alkaline phosphatase (ALP), GGT, D-dimer, </w:t>
      </w:r>
      <w:r w:rsidR="00235A57" w:rsidRPr="00722B17">
        <w:rPr>
          <w:rFonts w:ascii="Book Antiqua" w:eastAsia="Book Antiqua" w:hAnsi="Book Antiqua" w:cs="Book Antiqua"/>
          <w:color w:val="000000"/>
        </w:rPr>
        <w:t>f</w:t>
      </w:r>
      <w:r w:rsidRPr="00722B17">
        <w:rPr>
          <w:rFonts w:ascii="Book Antiqua" w:eastAsia="Book Antiqua" w:hAnsi="Book Antiqua" w:cs="Book Antiqua"/>
          <w:color w:val="000000"/>
        </w:rPr>
        <w:t>erritin, and CRP and negatively correlated with absolute lymphocyte count and serum albumin</w:t>
      </w:r>
      <w:r w:rsidR="002949C6" w:rsidRPr="00722B17">
        <w:rPr>
          <w:rFonts w:ascii="Book Antiqua" w:eastAsia="Book Antiqua" w:hAnsi="Book Antiqua" w:cs="Book Antiqua"/>
          <w:color w:val="000000"/>
        </w:rPr>
        <w:t xml:space="preserve"> (Tables 1-4)</w:t>
      </w:r>
      <w:r w:rsidRPr="00722B17">
        <w:rPr>
          <w:rFonts w:ascii="Book Antiqua" w:eastAsia="Book Antiqua" w:hAnsi="Book Antiqua" w:cs="Book Antiqua"/>
          <w:color w:val="000000"/>
        </w:rPr>
        <w:t>.</w:t>
      </w:r>
    </w:p>
    <w:p w14:paraId="6660A8BB" w14:textId="291088C2"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No patient under 18</w:t>
      </w:r>
      <w:r w:rsidR="003725D6" w:rsidRPr="00722B17">
        <w:rPr>
          <w:rFonts w:ascii="Book Antiqua" w:eastAsia="Book Antiqua" w:hAnsi="Book Antiqua" w:cs="Book Antiqua"/>
          <w:color w:val="000000"/>
        </w:rPr>
        <w:t>-</w:t>
      </w:r>
      <w:r w:rsidRPr="00722B17">
        <w:rPr>
          <w:rFonts w:ascii="Book Antiqua" w:eastAsia="Book Antiqua" w:hAnsi="Book Antiqua" w:cs="Book Antiqua"/>
          <w:color w:val="000000"/>
        </w:rPr>
        <w:t>years</w:t>
      </w:r>
      <w:r w:rsidR="003725D6" w:rsidRPr="00722B17">
        <w:rPr>
          <w:rFonts w:ascii="Book Antiqua" w:eastAsia="Book Antiqua" w:hAnsi="Book Antiqua" w:cs="Book Antiqua"/>
          <w:color w:val="000000"/>
        </w:rPr>
        <w:t>-</w:t>
      </w:r>
      <w:r w:rsidRPr="00722B17">
        <w:rPr>
          <w:rFonts w:ascii="Book Antiqua" w:eastAsia="Book Antiqua" w:hAnsi="Book Antiqua" w:cs="Book Antiqua"/>
          <w:color w:val="000000"/>
        </w:rPr>
        <w:t>old showed elevated ALT levels, and only 1 had less than a 2-fold elevation of AST. All patients under 18 recovered and were discharged. Elevated AST levels were observed in 32 (18.4%) patients with mild disease and 23 (44.20%) with the critical disease, whereas elevated ALT levels were observed in 33 (19%) patients with mild disease and 32 (61.5%) with the critical disease (Supplementary Table 3).</w:t>
      </w:r>
    </w:p>
    <w:p w14:paraId="2535F7A9" w14:textId="19AADC89"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Univariate analysis revealed several factors associated with survival (age &lt; 60 years; no fever; no </w:t>
      </w:r>
      <w:proofErr w:type="spellStart"/>
      <w:r w:rsidRPr="00722B17">
        <w:rPr>
          <w:rFonts w:ascii="Book Antiqua" w:eastAsia="Book Antiqua" w:hAnsi="Book Antiqua" w:cs="Book Antiqua"/>
          <w:color w:val="000000"/>
        </w:rPr>
        <w:t>dyspnoea</w:t>
      </w:r>
      <w:proofErr w:type="spellEnd"/>
      <w:r w:rsidRPr="00722B17">
        <w:rPr>
          <w:rFonts w:ascii="Book Antiqua" w:eastAsia="Book Antiqua" w:hAnsi="Book Antiqua" w:cs="Book Antiqua"/>
          <w:color w:val="000000"/>
        </w:rPr>
        <w:t xml:space="preserve">; normal findings on chest CT) and several associated with increased mortality (age &gt; 60 years; </w:t>
      </w:r>
      <w:proofErr w:type="spellStart"/>
      <w:r w:rsidRPr="00722B17">
        <w:rPr>
          <w:rFonts w:ascii="Book Antiqua" w:eastAsia="Book Antiqua" w:hAnsi="Book Antiqua" w:cs="Book Antiqua"/>
          <w:color w:val="000000"/>
        </w:rPr>
        <w:t>leucocytosis</w:t>
      </w:r>
      <w:proofErr w:type="spellEnd"/>
      <w:r w:rsidRPr="00722B17">
        <w:rPr>
          <w:rFonts w:ascii="Book Antiqua" w:eastAsia="Book Antiqua" w:hAnsi="Book Antiqua" w:cs="Book Antiqua"/>
          <w:color w:val="000000"/>
        </w:rPr>
        <w:t>; increased neutrophil/</w:t>
      </w:r>
      <w:r w:rsidR="00235A57" w:rsidRPr="00722B17">
        <w:rPr>
          <w:rFonts w:ascii="Book Antiqua" w:eastAsia="Book Antiqua" w:hAnsi="Book Antiqua" w:cs="Book Antiqua"/>
          <w:color w:val="000000"/>
        </w:rPr>
        <w:t>l</w:t>
      </w:r>
      <w:r w:rsidRPr="00722B17">
        <w:rPr>
          <w:rFonts w:ascii="Book Antiqua" w:eastAsia="Book Antiqua" w:hAnsi="Book Antiqua" w:cs="Book Antiqua"/>
          <w:color w:val="000000"/>
        </w:rPr>
        <w:t>ymphocyte ratio; elevated AST, C</w:t>
      </w:r>
      <w:r w:rsidR="00235A57" w:rsidRPr="00722B17">
        <w:rPr>
          <w:rFonts w:ascii="Book Antiqua" w:eastAsia="Book Antiqua" w:hAnsi="Book Antiqua" w:cs="Book Antiqua"/>
          <w:color w:val="000000"/>
        </w:rPr>
        <w:t>RP</w:t>
      </w:r>
      <w:r w:rsidRPr="00722B17">
        <w:rPr>
          <w:rFonts w:ascii="Book Antiqua" w:eastAsia="Book Antiqua" w:hAnsi="Book Antiqua" w:cs="Book Antiqua"/>
          <w:color w:val="000000"/>
        </w:rPr>
        <w:t>, D-</w:t>
      </w:r>
      <w:proofErr w:type="gramStart"/>
      <w:r w:rsidRPr="00722B17">
        <w:rPr>
          <w:rFonts w:ascii="Book Antiqua" w:eastAsia="Book Antiqua" w:hAnsi="Book Antiqua" w:cs="Book Antiqua"/>
          <w:color w:val="000000"/>
        </w:rPr>
        <w:t>dimer</w:t>
      </w:r>
      <w:proofErr w:type="gramEnd"/>
      <w:r w:rsidRPr="00722B17">
        <w:rPr>
          <w:rFonts w:ascii="Book Antiqua" w:eastAsia="Book Antiqua" w:hAnsi="Book Antiqua" w:cs="Book Antiqua"/>
          <w:color w:val="000000"/>
        </w:rPr>
        <w:t xml:space="preserve"> or ferritin; baseline renal function impairment with elevations 1–2 above ULN) (Table 5). </w:t>
      </w:r>
    </w:p>
    <w:p w14:paraId="226ACD30" w14:textId="4ADB376E"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Patients were followed up till discharge or death. On discharge, patients showed significant improvement in </w:t>
      </w:r>
      <w:proofErr w:type="spellStart"/>
      <w:r w:rsidRPr="00722B17">
        <w:rPr>
          <w:rFonts w:ascii="Book Antiqua" w:eastAsia="Book Antiqua" w:hAnsi="Book Antiqua" w:cs="Book Antiqua"/>
          <w:color w:val="000000"/>
        </w:rPr>
        <w:t>haemoglobin</w:t>
      </w:r>
      <w:proofErr w:type="spellEnd"/>
      <w:r w:rsidRPr="00722B17">
        <w:rPr>
          <w:rFonts w:ascii="Book Antiqua" w:eastAsia="Book Antiqua" w:hAnsi="Book Antiqua" w:cs="Book Antiqua"/>
          <w:color w:val="000000"/>
        </w:rPr>
        <w:t>, gamma-glutamyl transferase, serum albumin, ferritin, C</w:t>
      </w:r>
      <w:r w:rsidR="00235A57" w:rsidRPr="00722B17">
        <w:rPr>
          <w:rFonts w:ascii="Book Antiqua" w:eastAsia="Book Antiqua" w:hAnsi="Book Antiqua" w:cs="Book Antiqua"/>
          <w:color w:val="000000"/>
        </w:rPr>
        <w:t>RP</w:t>
      </w:r>
      <w:r w:rsidRPr="00722B17">
        <w:rPr>
          <w:rFonts w:ascii="Book Antiqua" w:eastAsia="Book Antiqua" w:hAnsi="Book Antiqua" w:cs="Book Antiqua"/>
          <w:color w:val="000000"/>
        </w:rPr>
        <w:t xml:space="preserve">, and lactate dehydrogenase levels with mild elevations in ALT and AST levels (Supplementary Table </w:t>
      </w:r>
      <w:r w:rsidR="00FE4C21" w:rsidRPr="00722B17">
        <w:rPr>
          <w:rFonts w:ascii="Book Antiqua" w:eastAsia="Book Antiqua" w:hAnsi="Book Antiqua" w:cs="Book Antiqua"/>
          <w:color w:val="000000"/>
        </w:rPr>
        <w:t>4</w:t>
      </w:r>
      <w:r w:rsidRPr="00722B17">
        <w:rPr>
          <w:rFonts w:ascii="Book Antiqua" w:eastAsia="Book Antiqua" w:hAnsi="Book Antiqua" w:cs="Book Antiqua"/>
          <w:color w:val="000000"/>
        </w:rPr>
        <w:t>).</w:t>
      </w:r>
    </w:p>
    <w:p w14:paraId="764E6627" w14:textId="56EA51A0"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Multiple stepwise logistic regression analyses were conducted to identify significant predictors for outcomes of death and recovery. Independent variables included age, asymptomatic status, fever, dry cough, </w:t>
      </w:r>
      <w:proofErr w:type="spellStart"/>
      <w:r w:rsidRPr="00722B17">
        <w:rPr>
          <w:rFonts w:ascii="Book Antiqua" w:eastAsia="Book Antiqua" w:hAnsi="Book Antiqua" w:cs="Book Antiqua"/>
          <w:color w:val="000000"/>
        </w:rPr>
        <w:t>dyspnoea</w:t>
      </w:r>
      <w:proofErr w:type="spellEnd"/>
      <w:r w:rsidRPr="00722B17">
        <w:rPr>
          <w:rFonts w:ascii="Book Antiqua" w:eastAsia="Book Antiqua" w:hAnsi="Book Antiqua" w:cs="Book Antiqua"/>
          <w:color w:val="000000"/>
        </w:rPr>
        <w:t>, sore throat, steroid use, supplementary vitamin C intake, azithromycin intake, subcutaneous heparin, chest CT findings, ICU admission, FIB-4 score, creatinine level, and urea level. The model was significant [</w:t>
      </w:r>
      <w:r w:rsidRPr="00722B17">
        <w:rPr>
          <w:rFonts w:ascii="Book Antiqua" w:eastAsia="Book Antiqua" w:hAnsi="Book Antiqua" w:cs="Book Antiqua"/>
          <w:i/>
          <w:iCs/>
          <w:color w:val="000000"/>
        </w:rPr>
        <w:t>χ</w:t>
      </w:r>
      <w:r w:rsidRPr="00722B17">
        <w:rPr>
          <w:rFonts w:ascii="Book Antiqua" w:eastAsia="Book Antiqua" w:hAnsi="Book Antiqua" w:cs="Book Antiqua"/>
          <w:color w:val="000000"/>
          <w:vertAlign w:val="superscript"/>
        </w:rPr>
        <w:t xml:space="preserve">2 </w:t>
      </w:r>
      <w:r w:rsidRPr="00722B17">
        <w:rPr>
          <w:rFonts w:ascii="Book Antiqua" w:eastAsia="Book Antiqua" w:hAnsi="Book Antiqua" w:cs="Book Antiqua"/>
          <w:color w:val="000000"/>
        </w:rPr>
        <w:t xml:space="preserve">(144)], and the </w:t>
      </w:r>
      <w:r w:rsidRPr="00722B17">
        <w:rPr>
          <w:rFonts w:ascii="Book Antiqua" w:eastAsia="Book Antiqua" w:hAnsi="Book Antiqua" w:cs="Book Antiqua"/>
          <w:i/>
          <w:iCs/>
          <w:color w:val="000000"/>
        </w:rPr>
        <w:t>P</w:t>
      </w:r>
      <w:r w:rsidRPr="00722B17">
        <w:rPr>
          <w:rFonts w:ascii="Book Antiqua" w:eastAsia="Book Antiqua" w:hAnsi="Book Antiqua" w:cs="Book Antiqua"/>
          <w:color w:val="000000"/>
        </w:rPr>
        <w:t xml:space="preserve">-value was &lt; 0.001, meaning the independent variable </w:t>
      </w:r>
      <w:r w:rsidRPr="00722B17">
        <w:rPr>
          <w:rFonts w:ascii="Book Antiqua" w:eastAsia="Book Antiqua" w:hAnsi="Book Antiqua" w:cs="Book Antiqua"/>
          <w:color w:val="000000"/>
        </w:rPr>
        <w:lastRenderedPageBreak/>
        <w:t>could explain the change in the dependent variable by up to 90.8%. Significant predictors in our model included treatment with supplementary vitamin C (1 g daily capsules according to the Egyptian M</w:t>
      </w:r>
      <w:r w:rsidR="00235A57" w:rsidRPr="00722B17">
        <w:rPr>
          <w:rFonts w:ascii="Book Antiqua" w:eastAsia="Book Antiqua" w:hAnsi="Book Antiqua" w:cs="Book Antiqua"/>
          <w:color w:val="000000"/>
        </w:rPr>
        <w:t>inistry of H</w:t>
      </w:r>
      <w:r w:rsidR="00E523DC" w:rsidRPr="00722B17">
        <w:rPr>
          <w:rFonts w:ascii="Book Antiqua" w:eastAsia="Book Antiqua" w:hAnsi="Book Antiqua" w:cs="Book Antiqua"/>
          <w:color w:val="000000"/>
        </w:rPr>
        <w:t>e</w:t>
      </w:r>
      <w:r w:rsidR="00235A57" w:rsidRPr="00722B17">
        <w:rPr>
          <w:rFonts w:ascii="Book Antiqua" w:eastAsia="Book Antiqua" w:hAnsi="Book Antiqua" w:cs="Book Antiqua"/>
          <w:color w:val="000000"/>
        </w:rPr>
        <w:t>alth</w:t>
      </w:r>
      <w:r w:rsidRPr="00722B17">
        <w:rPr>
          <w:rFonts w:ascii="Book Antiqua" w:eastAsia="Book Antiqua" w:hAnsi="Book Antiqua" w:cs="Book Antiqua"/>
          <w:color w:val="000000"/>
        </w:rPr>
        <w:t xml:space="preserve"> </w:t>
      </w:r>
      <w:proofErr w:type="gramStart"/>
      <w:r w:rsidRPr="00722B17">
        <w:rPr>
          <w:rFonts w:ascii="Book Antiqua" w:eastAsia="Book Antiqua" w:hAnsi="Book Antiqua" w:cs="Book Antiqua"/>
          <w:color w:val="000000"/>
        </w:rPr>
        <w:t>protocol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13]</w:t>
      </w:r>
      <w:r w:rsidRPr="00722B17">
        <w:rPr>
          <w:rFonts w:ascii="Book Antiqua" w:eastAsia="Book Antiqua" w:hAnsi="Book Antiqua" w:cs="Book Antiqua"/>
          <w:color w:val="000000"/>
        </w:rPr>
        <w:t xml:space="preserve">) [odds ratio (OR): 0.05, 95% confidence interval (CI): 0.008–0.337]; lung consolidation (OR: 4.540, 95%CI: 1.155–17.840); ICU admission (OR: 25.032, 95%CI: 7.110–88.128), </w:t>
      </w:r>
      <w:r w:rsidR="00235A57" w:rsidRPr="00722B17">
        <w:rPr>
          <w:rFonts w:ascii="Book Antiqua" w:eastAsia="Book Antiqua" w:hAnsi="Book Antiqua" w:cs="Book Antiqua"/>
          <w:color w:val="000000"/>
        </w:rPr>
        <w:t xml:space="preserve">and </w:t>
      </w:r>
      <w:r w:rsidRPr="00722B17">
        <w:rPr>
          <w:rFonts w:ascii="Book Antiqua" w:eastAsia="Book Antiqua" w:hAnsi="Book Antiqua" w:cs="Book Antiqua"/>
          <w:color w:val="000000"/>
        </w:rPr>
        <w:t>FIB-4 score &gt; 3.25 (OR: 10.393, 95%CI: 2.459-43.925)</w:t>
      </w:r>
      <w:r w:rsidR="00235A5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The most significant predictor was ICU admission (Table 6).</w:t>
      </w:r>
    </w:p>
    <w:p w14:paraId="38B1DD74" w14:textId="764A38B8"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Within our cohort, 60 (13.98%) patients presented with GI symptoms in addition to respiratory symptoms. They were predominantly females with significantly higher body mass index.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was the most common symptom, affecting 52 (86.67%) patients. Headache and sore throat were more frequent in patients with GI symptoms compared to those without GI symptoms; 83.4% of patients with GI symptoms had non-severe COVID-19 presentations with fewer ICU admissions. There was no difference in FIB-4 scores among patients with and without GI symptoms (Table 7).</w:t>
      </w:r>
    </w:p>
    <w:p w14:paraId="1A898B93" w14:textId="77777777" w:rsidR="00A77B3E" w:rsidRPr="00722B17" w:rsidRDefault="00A77B3E" w:rsidP="004A3130">
      <w:pPr>
        <w:adjustRightInd w:val="0"/>
        <w:snapToGrid w:val="0"/>
        <w:spacing w:line="360" w:lineRule="auto"/>
        <w:jc w:val="both"/>
        <w:rPr>
          <w:rFonts w:ascii="Book Antiqua" w:hAnsi="Book Antiqua"/>
        </w:rPr>
      </w:pPr>
    </w:p>
    <w:p w14:paraId="29BC577A"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aps/>
          <w:color w:val="000000"/>
          <w:u w:val="single"/>
        </w:rPr>
        <w:t>DISCUSSION</w:t>
      </w:r>
    </w:p>
    <w:p w14:paraId="3974AB54"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 xml:space="preserve">This is the first report from Egypt specifically exploring hepatic and GI disturbances in patients with COVID-19. Within our cohort, AST was more frequently elevated (32.10% of cases), compared with ALT (26% of cases). Only 21 (4.91%) and 16 (3.70%) patients, respectively, had a significant liver injury with AST or ALT elevation &gt; 3-fold. The cholestatic pattern of elevated bilirubin &gt; 1.1 mg/dL, elevated ALP &gt;147 U/L, and GGT &gt; 48 U/L was observed in only 8 (1.86%) patients. Our study findings align with those of other studies showing a direct relationship between elevated liver enzymes and COVID-19 disease activity. </w:t>
      </w:r>
    </w:p>
    <w:p w14:paraId="4BDD7E58" w14:textId="77777777"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Similar to our study, most other studies reveal a predominant pattern of disturbances in liver enzymes in COVID-19 patients, specifically higher AST elevation than ALT </w:t>
      </w:r>
      <w:proofErr w:type="gramStart"/>
      <w:r w:rsidRPr="00722B17">
        <w:rPr>
          <w:rFonts w:ascii="Book Antiqua" w:eastAsia="Book Antiqua" w:hAnsi="Book Antiqua" w:cs="Book Antiqua"/>
          <w:color w:val="000000"/>
        </w:rPr>
        <w:t>elevation</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17-19]</w:t>
      </w:r>
      <w:r w:rsidRPr="00722B17">
        <w:rPr>
          <w:rFonts w:ascii="Book Antiqua" w:eastAsia="Book Antiqua" w:hAnsi="Book Antiqua" w:cs="Book Antiqua"/>
          <w:color w:val="000000"/>
        </w:rPr>
        <w:t xml:space="preserve">. A meta-analysis by Wu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20]</w:t>
      </w:r>
      <w:r w:rsidRPr="00722B17">
        <w:rPr>
          <w:rFonts w:ascii="Book Antiqua" w:eastAsia="Book Antiqua" w:hAnsi="Book Antiqua" w:cs="Book Antiqua"/>
          <w:color w:val="000000"/>
        </w:rPr>
        <w:t xml:space="preserve"> found that low serum albumin and high GGT were the most frequent abnormalities on admission and that ALT elevation occurred most frequently during hospitalization, which they speculate may be due to the inclusion of patients with pre-existing liver disease. In our study, we observed </w:t>
      </w:r>
      <w:r w:rsidRPr="00722B17">
        <w:rPr>
          <w:rFonts w:ascii="Book Antiqua" w:eastAsia="Book Antiqua" w:hAnsi="Book Antiqua" w:cs="Book Antiqua"/>
          <w:color w:val="000000"/>
        </w:rPr>
        <w:lastRenderedPageBreak/>
        <w:t xml:space="preserve">no difference between survivors and non-survivors in serum albumin level. Wu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20]</w:t>
      </w:r>
      <w:r w:rsidRPr="00722B17">
        <w:rPr>
          <w:rFonts w:ascii="Book Antiqua" w:eastAsia="Book Antiqua" w:hAnsi="Book Antiqua" w:cs="Book Antiqua"/>
          <w:color w:val="000000"/>
        </w:rPr>
        <w:t xml:space="preserve"> and Liu </w:t>
      </w:r>
      <w:r w:rsidRPr="00722B17">
        <w:rPr>
          <w:rFonts w:ascii="Book Antiqua" w:eastAsia="Book Antiqua" w:hAnsi="Book Antiqua" w:cs="Book Antiqua"/>
          <w:i/>
          <w:iCs/>
          <w:color w:val="000000"/>
        </w:rPr>
        <w:t>et al</w:t>
      </w:r>
      <w:r w:rsidRPr="00722B17">
        <w:rPr>
          <w:rFonts w:ascii="Book Antiqua" w:eastAsia="Book Antiqua" w:hAnsi="Book Antiqua" w:cs="Book Antiqua"/>
          <w:color w:val="000000"/>
          <w:vertAlign w:val="superscript"/>
        </w:rPr>
        <w:t>[21]</w:t>
      </w:r>
      <w:r w:rsidRPr="00722B17">
        <w:rPr>
          <w:rFonts w:ascii="Book Antiqua" w:eastAsia="Book Antiqua" w:hAnsi="Book Antiqua" w:cs="Book Antiqua"/>
          <w:color w:val="000000"/>
        </w:rPr>
        <w:t xml:space="preserve"> found that serum albumin was significantly lower in non-survivors. </w:t>
      </w:r>
    </w:p>
    <w:p w14:paraId="0B44E517" w14:textId="77777777"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Chronic liver disease was reported in 3.29% of our patients. Phipps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4]</w:t>
      </w:r>
      <w:r w:rsidRPr="00722B17">
        <w:rPr>
          <w:rFonts w:ascii="Book Antiqua" w:eastAsia="Book Antiqua" w:hAnsi="Book Antiqua" w:cs="Book Antiqua"/>
          <w:color w:val="000000"/>
        </w:rPr>
        <w:t xml:space="preserve"> reported that the severity and type of underlying chronic liver disease (</w:t>
      </w:r>
      <w:r w:rsidRPr="00722B17">
        <w:rPr>
          <w:rFonts w:ascii="Book Antiqua" w:eastAsia="Book Antiqua" w:hAnsi="Book Antiqua" w:cs="Book Antiqua"/>
          <w:i/>
          <w:iCs/>
          <w:color w:val="000000"/>
        </w:rPr>
        <w:t>e.g.</w:t>
      </w:r>
      <w:r w:rsidRPr="00722B17">
        <w:rPr>
          <w:rFonts w:ascii="Book Antiqua" w:eastAsia="Book Antiqua" w:hAnsi="Book Antiqua" w:cs="Book Antiqua"/>
          <w:color w:val="000000"/>
        </w:rPr>
        <w:t xml:space="preserve">, non-alcoholic fatty liver disease and chronic hepatitis B or C) were not significantly associated with hepatic disturbances related to COVID-19, which could be due to the small numbers of those cases with chronic liver diseases in their study. </w:t>
      </w:r>
    </w:p>
    <w:p w14:paraId="6D156524" w14:textId="77777777"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In our study, AST was significantly higher in non-survivors, but no significant difference was observed in ALT levels between survivors and non-survivors, which is similar to previous meta-</w:t>
      </w:r>
      <w:proofErr w:type="gramStart"/>
      <w:r w:rsidRPr="00722B17">
        <w:rPr>
          <w:rFonts w:ascii="Book Antiqua" w:eastAsia="Book Antiqua" w:hAnsi="Book Antiqua" w:cs="Book Antiqua"/>
          <w:color w:val="000000"/>
        </w:rPr>
        <w:t>analyses</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17,18]</w:t>
      </w:r>
      <w:r w:rsidRPr="00722B17">
        <w:rPr>
          <w:rFonts w:ascii="Book Antiqua" w:eastAsia="Book Antiqua" w:hAnsi="Book Antiqua" w:cs="Book Antiqua"/>
          <w:color w:val="000000"/>
        </w:rPr>
        <w:t>. Patients with severe COVID-19 and patients admitted to the ICU had higher transaminase levels, as confirmed by previous meta-</w:t>
      </w:r>
      <w:proofErr w:type="gramStart"/>
      <w:r w:rsidRPr="00722B17">
        <w:rPr>
          <w:rFonts w:ascii="Book Antiqua" w:eastAsia="Book Antiqua" w:hAnsi="Book Antiqua" w:cs="Book Antiqua"/>
          <w:color w:val="000000"/>
        </w:rPr>
        <w:t>analyses</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17-19,21,22]</w:t>
      </w:r>
      <w:r w:rsidRPr="00722B17">
        <w:rPr>
          <w:rFonts w:ascii="Book Antiqua" w:eastAsia="Book Antiqua" w:hAnsi="Book Antiqua" w:cs="Book Antiqua"/>
          <w:color w:val="000000"/>
        </w:rPr>
        <w:t xml:space="preserve">. </w:t>
      </w:r>
      <w:proofErr w:type="spellStart"/>
      <w:r w:rsidRPr="00722B17">
        <w:rPr>
          <w:rFonts w:ascii="Book Antiqua" w:eastAsia="Book Antiqua" w:hAnsi="Book Antiqua" w:cs="Book Antiqua"/>
          <w:color w:val="000000"/>
        </w:rPr>
        <w:t>Ponziani</w:t>
      </w:r>
      <w:proofErr w:type="spellEnd"/>
      <w:r w:rsidRPr="00722B17">
        <w:rPr>
          <w:rFonts w:ascii="Book Antiqua" w:eastAsia="Book Antiqua" w:hAnsi="Book Antiqua" w:cs="Book Antiqua"/>
          <w:color w:val="000000"/>
        </w:rPr>
        <w:t xml:space="preserve">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23]</w:t>
      </w:r>
      <w:r w:rsidRPr="00722B17">
        <w:rPr>
          <w:rFonts w:ascii="Book Antiqua" w:eastAsia="Book Antiqua" w:hAnsi="Book Antiqua" w:cs="Book Antiqua"/>
          <w:color w:val="000000"/>
        </w:rPr>
        <w:t xml:space="preserve"> reported that alterations in transaminase levels in patients with COVID-19 were mild to moderate, whereas significant liver injury with transaminases &gt; 3 times the ULN and pure cholestatic injuries occurred in a minority of patients</w:t>
      </w:r>
      <w:r w:rsidRPr="00722B17">
        <w:rPr>
          <w:rFonts w:ascii="Book Antiqua" w:eastAsia="Book Antiqua" w:hAnsi="Book Antiqua" w:cs="Book Antiqua"/>
          <w:color w:val="000000"/>
          <w:vertAlign w:val="superscript"/>
        </w:rPr>
        <w:t>[23]</w:t>
      </w:r>
      <w:r w:rsidRPr="00722B17">
        <w:rPr>
          <w:rFonts w:ascii="Book Antiqua" w:eastAsia="Book Antiqua" w:hAnsi="Book Antiqua" w:cs="Book Antiqua"/>
          <w:color w:val="000000"/>
        </w:rPr>
        <w:t xml:space="preserve">. Phipps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4]</w:t>
      </w:r>
      <w:r w:rsidRPr="00722B17">
        <w:rPr>
          <w:rFonts w:ascii="Book Antiqua" w:eastAsia="Book Antiqua" w:hAnsi="Book Antiqua" w:cs="Book Antiqua"/>
          <w:color w:val="000000"/>
        </w:rPr>
        <w:t xml:space="preserve"> showed that 6.4% of their patients had a severe liver injury with ALT &gt; 5 times above the ULN. They also found that peak ALT, older age, diabetes mellitus, and intubation were independent predictors of mortality. A meta-analysis by Kulkarni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22]</w:t>
      </w:r>
      <w:r w:rsidRPr="00722B17">
        <w:rPr>
          <w:rFonts w:ascii="Book Antiqua" w:eastAsia="Book Antiqua" w:hAnsi="Book Antiqua" w:cs="Book Antiqua"/>
          <w:color w:val="000000"/>
        </w:rPr>
        <w:t xml:space="preserve"> found that severe liver injury occurred in 10.7% of 3440 patients with COVID-19: 24.9% among 358 patients with the non-severe disease and 41.5% among 317 patients with severe disease.</w:t>
      </w:r>
    </w:p>
    <w:p w14:paraId="68D60259" w14:textId="77777777"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Other causes of liver injury in patients with COVID-19 include medication, such as acetaminophen at doses exceeding 7.5–10 g and combined use of antivirals and antibiotics. Systemic effects of SARS-CoV-2 infection can be hepatotoxic. For example, hypoxia due to lung injury and, in severe cases, sepsis, acute respiratory distress syndrome, and multi-organ failure precipitate hypoxia and ischemia of the liver, causing elevated serum ALT, AST, and total bilirubin </w:t>
      </w:r>
      <w:proofErr w:type="gramStart"/>
      <w:r w:rsidRPr="00722B17">
        <w:rPr>
          <w:rFonts w:ascii="Book Antiqua" w:eastAsia="Book Antiqua" w:hAnsi="Book Antiqua" w:cs="Book Antiqua"/>
          <w:color w:val="000000"/>
        </w:rPr>
        <w:t>levels</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17]</w:t>
      </w:r>
      <w:r w:rsidRPr="00722B17">
        <w:rPr>
          <w:rFonts w:ascii="Book Antiqua" w:eastAsia="Book Antiqua" w:hAnsi="Book Antiqua" w:cs="Book Antiqua"/>
          <w:color w:val="000000"/>
        </w:rPr>
        <w:t>.</w:t>
      </w:r>
    </w:p>
    <w:p w14:paraId="7524FC4D" w14:textId="77777777"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In this study, baseline FIB-4 was an independent factor affecting mortality, and it was significantly higher in patients admitted to the ICU, those with more severe COVID-19 disease, and non-survivors. FIB-4, which predicts significant hepatic fibrosis in </w:t>
      </w:r>
      <w:r w:rsidRPr="00722B17">
        <w:rPr>
          <w:rFonts w:ascii="Book Antiqua" w:eastAsia="Book Antiqua" w:hAnsi="Book Antiqua" w:cs="Book Antiqua"/>
          <w:color w:val="000000"/>
        </w:rPr>
        <w:lastRenderedPageBreak/>
        <w:t xml:space="preserve">patients with liver disease, comprises four variables: Age, AST, ALT, and platelet </w:t>
      </w:r>
      <w:proofErr w:type="gramStart"/>
      <w:r w:rsidRPr="00722B17">
        <w:rPr>
          <w:rFonts w:ascii="Book Antiqua" w:eastAsia="Book Antiqua" w:hAnsi="Book Antiqua" w:cs="Book Antiqua"/>
          <w:color w:val="000000"/>
        </w:rPr>
        <w:t>count</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11]</w:t>
      </w:r>
      <w:r w:rsidRPr="00722B17">
        <w:rPr>
          <w:rFonts w:ascii="Book Antiqua" w:eastAsia="Book Antiqua" w:hAnsi="Book Antiqua" w:cs="Book Antiqua"/>
          <w:color w:val="000000"/>
        </w:rPr>
        <w:t xml:space="preserve">. These factors are deranged in COVID-19 disease due to systemic inflammation, bone marrow suppression, injury of the skeletal muscles, elevated pressure in the right heart system with subsequent liver congestion, and elevated liver stiffness that occurs in the </w:t>
      </w:r>
      <w:proofErr w:type="gramStart"/>
      <w:r w:rsidRPr="00722B17">
        <w:rPr>
          <w:rFonts w:ascii="Book Antiqua" w:eastAsia="Book Antiqua" w:hAnsi="Book Antiqua" w:cs="Book Antiqua"/>
          <w:color w:val="000000"/>
        </w:rPr>
        <w:t>disease</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24,25]</w:t>
      </w:r>
      <w:r w:rsidRPr="00722B17">
        <w:rPr>
          <w:rFonts w:ascii="Book Antiqua" w:eastAsia="Book Antiqua" w:hAnsi="Book Antiqua" w:cs="Book Antiqua"/>
          <w:color w:val="000000"/>
        </w:rPr>
        <w:t xml:space="preserve">. Sterling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23]</w:t>
      </w:r>
      <w:r w:rsidRPr="00722B17">
        <w:rPr>
          <w:rFonts w:ascii="Book Antiqua" w:eastAsia="Book Antiqua" w:hAnsi="Book Antiqua" w:cs="Book Antiqua"/>
          <w:color w:val="000000"/>
        </w:rPr>
        <w:t xml:space="preserve"> showed that gender, diabetes mellitus, and FIB-4 ≥ 2.67 were associated with increased mortality. Another recent study by Li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25]</w:t>
      </w:r>
      <w:r w:rsidRPr="00722B17">
        <w:rPr>
          <w:rFonts w:ascii="Book Antiqua" w:eastAsia="Book Antiqua" w:hAnsi="Book Antiqua" w:cs="Book Antiqua"/>
          <w:color w:val="000000"/>
        </w:rPr>
        <w:t xml:space="preserve"> found that FIB-4 correlated with mortality and severe COVID-19, noting that FIB-4 normalized in the survivors only. They also found that baseline FIB-4 correlated with SARS-CoV-2 viral load and their studied monocyte/interferon-I-related cytokines (interleukin-6 and interferon-gamma–induced protein </w:t>
      </w:r>
      <w:proofErr w:type="gramStart"/>
      <w:r w:rsidRPr="00722B17">
        <w:rPr>
          <w:rFonts w:ascii="Book Antiqua" w:eastAsia="Book Antiqua" w:hAnsi="Book Antiqua" w:cs="Book Antiqua"/>
          <w:color w:val="000000"/>
        </w:rPr>
        <w:t>10)</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25]</w:t>
      </w:r>
      <w:r w:rsidRPr="00722B17">
        <w:rPr>
          <w:rFonts w:ascii="Book Antiqua" w:eastAsia="Book Antiqua" w:hAnsi="Book Antiqua" w:cs="Book Antiqua"/>
          <w:color w:val="000000"/>
        </w:rPr>
        <w:t xml:space="preserve">. </w:t>
      </w:r>
      <w:proofErr w:type="spellStart"/>
      <w:r w:rsidRPr="00722B17">
        <w:rPr>
          <w:rFonts w:ascii="Book Antiqua" w:eastAsia="Book Antiqua" w:hAnsi="Book Antiqua" w:cs="Book Antiqua"/>
          <w:color w:val="000000"/>
        </w:rPr>
        <w:t>Rentsch</w:t>
      </w:r>
      <w:proofErr w:type="spellEnd"/>
      <w:r w:rsidRPr="00722B17">
        <w:rPr>
          <w:rFonts w:ascii="Book Antiqua" w:eastAsia="Book Antiqua" w:hAnsi="Book Antiqua" w:cs="Book Antiqua"/>
          <w:color w:val="000000"/>
        </w:rPr>
        <w:t xml:space="preserve">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26]</w:t>
      </w:r>
      <w:r w:rsidRPr="00722B17">
        <w:rPr>
          <w:rFonts w:ascii="Book Antiqua" w:eastAsia="Book Antiqua" w:hAnsi="Book Antiqua" w:cs="Book Antiqua"/>
          <w:color w:val="000000"/>
        </w:rPr>
        <w:t xml:space="preserve"> and Price-Haywood </w:t>
      </w:r>
      <w:r w:rsidRPr="00722B17">
        <w:rPr>
          <w:rFonts w:ascii="Book Antiqua" w:eastAsia="Book Antiqua" w:hAnsi="Book Antiqua" w:cs="Book Antiqua"/>
          <w:i/>
          <w:iCs/>
          <w:color w:val="000000"/>
        </w:rPr>
        <w:t>et al</w:t>
      </w:r>
      <w:r w:rsidRPr="00722B17">
        <w:rPr>
          <w:rFonts w:ascii="Book Antiqua" w:eastAsia="Book Antiqua" w:hAnsi="Book Antiqua" w:cs="Book Antiqua"/>
          <w:color w:val="000000"/>
          <w:vertAlign w:val="superscript"/>
        </w:rPr>
        <w:t>[27]</w:t>
      </w:r>
      <w:r w:rsidRPr="00722B17">
        <w:rPr>
          <w:rFonts w:ascii="Book Antiqua" w:eastAsia="Book Antiqua" w:hAnsi="Book Antiqua" w:cs="Book Antiqua"/>
          <w:color w:val="000000"/>
        </w:rPr>
        <w:t xml:space="preserve"> found that FIB-4 scores &gt; 3.25 and ≥ 2.67, respectively, were associated with hospitalization and with ICU admission and mechanical support.</w:t>
      </w:r>
    </w:p>
    <w:p w14:paraId="26F00C5C" w14:textId="77777777"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Within our cohort, 60 patients (13.98%) presented with GI symptoms in addition to respiratory symptoms. The prevalence of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nausea, vomiting, and abdominal pain was 9.51%, 2.01%, 3.11%, and 3.84%, respectively</w:t>
      </w:r>
      <w:r w:rsidRPr="00722B17">
        <w:rPr>
          <w:rFonts w:ascii="Book Antiqua" w:eastAsia="Book Antiqua" w:hAnsi="Book Antiqua" w:cs="Book Antiqua"/>
          <w:b/>
          <w:bCs/>
          <w:color w:val="000000"/>
        </w:rPr>
        <w:t>.</w:t>
      </w:r>
      <w:r w:rsidRPr="00722B17">
        <w:rPr>
          <w:rFonts w:ascii="Book Antiqua" w:eastAsia="Book Antiqua" w:hAnsi="Book Antiqua" w:cs="Book Antiqua"/>
          <w:color w:val="000000"/>
        </w:rPr>
        <w:t xml:space="preserve">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was the most common GI symptom in our cohort, similar to findings from Wang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28]</w:t>
      </w:r>
      <w:r w:rsidRPr="00722B17">
        <w:rPr>
          <w:rFonts w:ascii="Book Antiqua" w:eastAsia="Book Antiqua" w:hAnsi="Book Antiqua" w:cs="Book Antiqua"/>
          <w:color w:val="000000"/>
        </w:rPr>
        <w:t>.</w:t>
      </w:r>
    </w:p>
    <w:p w14:paraId="6216FEF6" w14:textId="711F69D5" w:rsidR="00A77B3E" w:rsidRPr="00722B17" w:rsidRDefault="00DA503E" w:rsidP="00F834EF">
      <w:pPr>
        <w:adjustRightInd w:val="0"/>
        <w:snapToGrid w:val="0"/>
        <w:spacing w:line="360" w:lineRule="auto"/>
        <w:ind w:firstLine="480"/>
        <w:jc w:val="both"/>
        <w:rPr>
          <w:rFonts w:ascii="Book Antiqua" w:hAnsi="Book Antiqua"/>
        </w:rPr>
      </w:pPr>
      <w:r w:rsidRPr="00722B17">
        <w:rPr>
          <w:rFonts w:ascii="Book Antiqua" w:eastAsia="Book Antiqua" w:hAnsi="Book Antiqua" w:cs="Book Antiqua"/>
          <w:color w:val="000000"/>
        </w:rPr>
        <w:t xml:space="preserve">The prevalence of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nausea/vomiting</w:t>
      </w:r>
      <w:r w:rsidR="00097ED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abdominal pain in their systematic review and meta-analysis was 9.1%, 5.2%, and 3.5%</w:t>
      </w:r>
      <w:r w:rsidR="00097ED7" w:rsidRPr="00722B17">
        <w:rPr>
          <w:rFonts w:ascii="Book Antiqua" w:eastAsia="Book Antiqua" w:hAnsi="Book Antiqua" w:cs="Book Antiqua"/>
          <w:color w:val="000000"/>
        </w:rPr>
        <w:t>, respectively</w:t>
      </w:r>
      <w:r w:rsidRPr="00722B17">
        <w:rPr>
          <w:rFonts w:ascii="Book Antiqua" w:eastAsia="Book Antiqua" w:hAnsi="Book Antiqua" w:cs="Book Antiqua"/>
          <w:color w:val="000000"/>
        </w:rPr>
        <w:t xml:space="preserve">. The predominant GI symptoms differ among </w:t>
      </w:r>
      <w:proofErr w:type="gramStart"/>
      <w:r w:rsidRPr="00722B17">
        <w:rPr>
          <w:rFonts w:ascii="Book Antiqua" w:eastAsia="Book Antiqua" w:hAnsi="Book Antiqua" w:cs="Book Antiqua"/>
          <w:color w:val="000000"/>
        </w:rPr>
        <w:t>countries</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28-30]</w:t>
      </w:r>
      <w:r w:rsidRPr="00722B17">
        <w:rPr>
          <w:rFonts w:ascii="Book Antiqua" w:eastAsia="Book Antiqua" w:hAnsi="Book Antiqua" w:cs="Book Antiqua"/>
          <w:color w:val="000000"/>
        </w:rPr>
        <w:t xml:space="preserve">. In China, for example, Luo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29]</w:t>
      </w:r>
      <w:r w:rsidRPr="00722B17">
        <w:rPr>
          <w:rFonts w:ascii="Book Antiqua" w:eastAsia="Book Antiqua" w:hAnsi="Book Antiqua" w:cs="Book Antiqua"/>
          <w:color w:val="000000"/>
        </w:rPr>
        <w:t xml:space="preserve"> reported anorexia, nausea, and vomiting as the frequent symptoms in two-thirds of their patients</w:t>
      </w:r>
      <w:r w:rsidR="00097ED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while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and abdominal pain presented in 37%and 25% of their patients, respectively. A meta-analysis by Wan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30]</w:t>
      </w:r>
      <w:r w:rsidRPr="00722B17">
        <w:rPr>
          <w:rFonts w:ascii="Book Antiqua" w:eastAsia="Book Antiqua" w:hAnsi="Book Antiqua" w:cs="Book Antiqua"/>
          <w:color w:val="000000"/>
        </w:rPr>
        <w:t xml:space="preserve"> (included 55 studies from China, 1 from Austria, 1 from the United States, 1 from Spain, and 2 from Singapore) reported the prevalence of GI symptoms as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(53 studies, 8604 patients: 11.2%), nausea and vomiting</w:t>
      </w:r>
      <w:r w:rsidR="00097ED7" w:rsidRPr="00722B17">
        <w:rPr>
          <w:rFonts w:ascii="Book Antiqua" w:eastAsia="Book Antiqua" w:hAnsi="Book Antiqua" w:cs="Book Antiqua"/>
          <w:color w:val="000000"/>
        </w:rPr>
        <w:t xml:space="preserve"> </w:t>
      </w:r>
      <w:r w:rsidRPr="00722B17">
        <w:rPr>
          <w:rFonts w:ascii="Book Antiqua" w:eastAsia="Book Antiqua" w:hAnsi="Book Antiqua" w:cs="Book Antiqua"/>
          <w:color w:val="000000"/>
        </w:rPr>
        <w:t xml:space="preserve">(33 studies, 6165 patients: 10.0%), loss of appetite (15 studies, 2540 patients: 21.3%), and abdominal pain 14 studies, 2203 patients: (4.6%). Another meta-analysis by </w:t>
      </w:r>
      <w:proofErr w:type="spellStart"/>
      <w:r w:rsidRPr="00722B17">
        <w:rPr>
          <w:rFonts w:ascii="Book Antiqua" w:eastAsia="Book Antiqua" w:hAnsi="Book Antiqua" w:cs="Book Antiqua"/>
          <w:color w:val="000000"/>
        </w:rPr>
        <w:t>Parasa</w:t>
      </w:r>
      <w:proofErr w:type="spellEnd"/>
      <w:r w:rsidRPr="00722B17">
        <w:rPr>
          <w:rFonts w:ascii="Book Antiqua" w:eastAsia="Book Antiqua" w:hAnsi="Book Antiqua" w:cs="Book Antiqua"/>
          <w:color w:val="000000"/>
        </w:rPr>
        <w:t xml:space="preserve">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31]</w:t>
      </w:r>
      <w:r w:rsidRPr="00722B17">
        <w:rPr>
          <w:rFonts w:ascii="Book Antiqua" w:eastAsia="Book Antiqua" w:hAnsi="Book Antiqua" w:cs="Book Antiqua"/>
          <w:color w:val="000000"/>
        </w:rPr>
        <w:t xml:space="preserve"> reported that </w:t>
      </w:r>
      <w:proofErr w:type="spellStart"/>
      <w:r w:rsidRPr="00722B17">
        <w:rPr>
          <w:rFonts w:ascii="Book Antiqua" w:eastAsia="Book Antiqua" w:hAnsi="Book Antiqua" w:cs="Book Antiqua"/>
          <w:color w:val="000000"/>
        </w:rPr>
        <w:t>diarrh</w:t>
      </w:r>
      <w:r w:rsidR="00E94AB1" w:rsidRPr="00722B17">
        <w:rPr>
          <w:rFonts w:ascii="Book Antiqua" w:eastAsia="Book Antiqua" w:hAnsi="Book Antiqua" w:cs="Book Antiqua"/>
          <w:color w:val="000000"/>
        </w:rPr>
        <w:t>o</w:t>
      </w:r>
      <w:r w:rsidRPr="00722B17">
        <w:rPr>
          <w:rFonts w:ascii="Book Antiqua" w:eastAsia="Book Antiqua" w:hAnsi="Book Antiqua" w:cs="Book Antiqua"/>
          <w:color w:val="000000"/>
        </w:rPr>
        <w:t>ea</w:t>
      </w:r>
      <w:proofErr w:type="spellEnd"/>
      <w:r w:rsidRPr="00722B17">
        <w:rPr>
          <w:rFonts w:ascii="Book Antiqua" w:eastAsia="Book Antiqua" w:hAnsi="Book Antiqua" w:cs="Book Antiqua"/>
          <w:color w:val="000000"/>
        </w:rPr>
        <w:t xml:space="preserve"> occurred in 4.3%–12.2%</w:t>
      </w:r>
      <w:r w:rsidR="00097ED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nausea, or vomiting occurred in 2.6%–8.0% of their included 4805 patients</w:t>
      </w:r>
      <w:r w:rsidRPr="00722B17">
        <w:rPr>
          <w:rFonts w:ascii="Book Antiqua" w:eastAsia="Book Antiqua" w:hAnsi="Book Antiqua" w:cs="Book Antiqua"/>
          <w:color w:val="000000"/>
          <w:vertAlign w:val="superscript"/>
        </w:rPr>
        <w:t>[31]</w:t>
      </w:r>
      <w:r w:rsidRPr="00722B17">
        <w:rPr>
          <w:rFonts w:ascii="Book Antiqua" w:eastAsia="Book Antiqua" w:hAnsi="Book Antiqua" w:cs="Book Antiqua"/>
          <w:color w:val="000000"/>
        </w:rPr>
        <w:t xml:space="preserve">. A study from the United States </w:t>
      </w:r>
      <w:r w:rsidRPr="00722B17">
        <w:rPr>
          <w:rFonts w:ascii="Book Antiqua" w:eastAsia="Book Antiqua" w:hAnsi="Book Antiqua" w:cs="Book Antiqua"/>
          <w:color w:val="000000"/>
        </w:rPr>
        <w:lastRenderedPageBreak/>
        <w:t xml:space="preserve">showed that GI symptoms were present in 61.3% of their patients (the most common was loss of appetite (34.8%) followed by </w:t>
      </w:r>
      <w:proofErr w:type="spellStart"/>
      <w:r w:rsidRPr="00722B17">
        <w:rPr>
          <w:rFonts w:ascii="Book Antiqua" w:eastAsia="Book Antiqua" w:hAnsi="Book Antiqua" w:cs="Book Antiqua"/>
          <w:color w:val="000000"/>
        </w:rPr>
        <w:t>diarrh</w:t>
      </w:r>
      <w:r w:rsidR="00E94AB1" w:rsidRPr="00722B17">
        <w:rPr>
          <w:rFonts w:ascii="Book Antiqua" w:eastAsia="Book Antiqua" w:hAnsi="Book Antiqua" w:cs="Book Antiqua"/>
          <w:color w:val="000000"/>
        </w:rPr>
        <w:t>o</w:t>
      </w:r>
      <w:r w:rsidRPr="00722B17">
        <w:rPr>
          <w:rFonts w:ascii="Book Antiqua" w:eastAsia="Book Antiqua" w:hAnsi="Book Antiqua" w:cs="Book Antiqua"/>
          <w:color w:val="000000"/>
        </w:rPr>
        <w:t>ea</w:t>
      </w:r>
      <w:proofErr w:type="spellEnd"/>
      <w:r w:rsidRPr="00722B17">
        <w:rPr>
          <w:rFonts w:ascii="Book Antiqua" w:eastAsia="Book Antiqua" w:hAnsi="Book Antiqua" w:cs="Book Antiqua"/>
          <w:color w:val="000000"/>
        </w:rPr>
        <w:t xml:space="preserve"> (33.7%) and nausea (26.4%</w:t>
      </w:r>
      <w:proofErr w:type="gramStart"/>
      <w:r w:rsidRPr="00722B17">
        <w:rPr>
          <w:rFonts w:ascii="Book Antiqua" w:eastAsia="Book Antiqua" w:hAnsi="Book Antiqua" w:cs="Book Antiqua"/>
          <w:color w:val="000000"/>
        </w:rPr>
        <w:t>))</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32]</w:t>
      </w:r>
      <w:r w:rsidRPr="00722B17">
        <w:rPr>
          <w:rFonts w:ascii="Book Antiqua" w:eastAsia="Book Antiqua" w:hAnsi="Book Antiqua" w:cs="Book Antiqua"/>
          <w:color w:val="000000"/>
        </w:rPr>
        <w:t>.</w:t>
      </w:r>
    </w:p>
    <w:p w14:paraId="273FFF88" w14:textId="77777777"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In our study, 83.4% of patients with GI symptoms had non-severe COVID-19. The presence of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or other GI symptoms did not impact COVID-19 mortality. Wang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 xml:space="preserve">28] </w:t>
      </w:r>
      <w:r w:rsidRPr="00722B17">
        <w:rPr>
          <w:rFonts w:ascii="Book Antiqua" w:eastAsia="Book Antiqua" w:hAnsi="Book Antiqua" w:cs="Book Antiqua"/>
          <w:color w:val="000000"/>
        </w:rPr>
        <w:t xml:space="preserve">also found no difference in the prevalence of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among severe and non-severe cases, and the presence of GI symptoms did not affect mortality. Nobel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33]</w:t>
      </w:r>
      <w:r w:rsidRPr="00722B17">
        <w:rPr>
          <w:rFonts w:ascii="Book Antiqua" w:eastAsia="Book Antiqua" w:hAnsi="Book Antiqua" w:cs="Book Antiqua"/>
          <w:color w:val="000000"/>
        </w:rPr>
        <w:t xml:space="preserve"> found that COVID-19 patients with GI symptoms had lower mortality and no difference in ICU admission rates, compared with patients without GI symptoms</w:t>
      </w:r>
      <w:r w:rsidRPr="00722B17">
        <w:rPr>
          <w:rFonts w:ascii="Book Antiqua" w:eastAsia="Book Antiqua" w:hAnsi="Book Antiqua" w:cs="Book Antiqua"/>
          <w:color w:val="000000"/>
          <w:vertAlign w:val="superscript"/>
        </w:rPr>
        <w:t>[33]</w:t>
      </w:r>
      <w:r w:rsidRPr="00722B17">
        <w:rPr>
          <w:rFonts w:ascii="Book Antiqua" w:eastAsia="Book Antiqua" w:hAnsi="Book Antiqua" w:cs="Book Antiqua"/>
          <w:color w:val="000000"/>
        </w:rPr>
        <w:t xml:space="preserve">. In contrast, Zhong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8]</w:t>
      </w:r>
      <w:r w:rsidRPr="00722B17">
        <w:rPr>
          <w:rFonts w:ascii="Book Antiqua" w:eastAsia="Book Antiqua" w:hAnsi="Book Antiqua" w:cs="Book Antiqua"/>
          <w:color w:val="000000"/>
        </w:rPr>
        <w:t xml:space="preserve"> and Wan </w:t>
      </w:r>
      <w:r w:rsidRPr="00722B17">
        <w:rPr>
          <w:rFonts w:ascii="Book Antiqua" w:eastAsia="Book Antiqua" w:hAnsi="Book Antiqua" w:cs="Book Antiqua"/>
          <w:i/>
          <w:iCs/>
          <w:color w:val="000000"/>
        </w:rPr>
        <w:t>et al</w:t>
      </w:r>
      <w:r w:rsidRPr="00722B17">
        <w:rPr>
          <w:rFonts w:ascii="Book Antiqua" w:eastAsia="Book Antiqua" w:hAnsi="Book Antiqua" w:cs="Book Antiqua"/>
          <w:color w:val="000000"/>
          <w:vertAlign w:val="superscript"/>
        </w:rPr>
        <w:t xml:space="preserve">[30] </w:t>
      </w:r>
      <w:r w:rsidRPr="00722B17">
        <w:rPr>
          <w:rFonts w:ascii="Book Antiqua" w:eastAsia="Book Antiqua" w:hAnsi="Book Antiqua" w:cs="Book Antiqua"/>
          <w:color w:val="000000"/>
        </w:rPr>
        <w:t xml:space="preserve">reported a correlation between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and severity of COVID-19, showing that patients with </w:t>
      </w:r>
      <w:proofErr w:type="spellStart"/>
      <w:r w:rsidRPr="00722B17">
        <w:rPr>
          <w:rFonts w:ascii="Book Antiqua" w:eastAsia="Book Antiqua" w:hAnsi="Book Antiqua" w:cs="Book Antiqua"/>
          <w:color w:val="000000"/>
        </w:rPr>
        <w:t>diarrhoea</w:t>
      </w:r>
      <w:proofErr w:type="spellEnd"/>
      <w:r w:rsidRPr="00722B17">
        <w:rPr>
          <w:rFonts w:ascii="Book Antiqua" w:eastAsia="Book Antiqua" w:hAnsi="Book Antiqua" w:cs="Book Antiqua"/>
          <w:color w:val="000000"/>
        </w:rPr>
        <w:t xml:space="preserve"> needed more ICU care and ventilator support. </w:t>
      </w:r>
    </w:p>
    <w:p w14:paraId="5D3AC7EA" w14:textId="2AC67DB5" w:rsidR="00A77B3E" w:rsidRPr="00722B17" w:rsidRDefault="00DA503E" w:rsidP="00F834EF">
      <w:pPr>
        <w:adjustRightInd w:val="0"/>
        <w:snapToGrid w:val="0"/>
        <w:spacing w:line="360" w:lineRule="auto"/>
        <w:ind w:firstLine="720"/>
        <w:jc w:val="both"/>
        <w:rPr>
          <w:rFonts w:ascii="Book Antiqua" w:hAnsi="Book Antiqua"/>
        </w:rPr>
      </w:pPr>
      <w:r w:rsidRPr="00722B17">
        <w:rPr>
          <w:rFonts w:ascii="Book Antiqua" w:eastAsia="Book Antiqua" w:hAnsi="Book Antiqua" w:cs="Book Antiqua"/>
          <w:color w:val="000000"/>
        </w:rPr>
        <w:t xml:space="preserve">In our cohort, there was no significant difference in transaminases level among patients with and without GI symptoms, which contrasts with a meta-analysis by </w:t>
      </w:r>
      <w:proofErr w:type="spellStart"/>
      <w:r w:rsidRPr="00722B17">
        <w:rPr>
          <w:rFonts w:ascii="Book Antiqua" w:eastAsia="Book Antiqua" w:hAnsi="Book Antiqua" w:cs="Book Antiqua"/>
          <w:color w:val="000000"/>
        </w:rPr>
        <w:t>Wijarnpreecha</w:t>
      </w:r>
      <w:proofErr w:type="spellEnd"/>
      <w:r w:rsidRPr="00722B17">
        <w:rPr>
          <w:rFonts w:ascii="Book Antiqua" w:eastAsia="Book Antiqua" w:hAnsi="Book Antiqua" w:cs="Book Antiqua"/>
          <w:color w:val="000000"/>
        </w:rPr>
        <w:t xml:space="preserve">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17]</w:t>
      </w:r>
      <w:r w:rsidRPr="00722B17">
        <w:rPr>
          <w:rFonts w:ascii="Book Antiqua" w:eastAsia="Book Antiqua" w:hAnsi="Book Antiqua" w:cs="Book Antiqua"/>
          <w:color w:val="000000"/>
        </w:rPr>
        <w:t xml:space="preserve"> showing higher transaminases in patients with GI symptoms. The results of our study are similar to Zhou </w:t>
      </w:r>
      <w:r w:rsidRPr="00722B17">
        <w:rPr>
          <w:rFonts w:ascii="Book Antiqua" w:eastAsia="Book Antiqua" w:hAnsi="Book Antiqua" w:cs="Book Antiqua"/>
          <w:i/>
          <w:iCs/>
          <w:color w:val="000000"/>
        </w:rPr>
        <w:t xml:space="preserve">et </w:t>
      </w:r>
      <w:proofErr w:type="gramStart"/>
      <w:r w:rsidRPr="00722B17">
        <w:rPr>
          <w:rFonts w:ascii="Book Antiqua" w:eastAsia="Book Antiqua" w:hAnsi="Book Antiqua" w:cs="Book Antiqua"/>
          <w:i/>
          <w:iCs/>
          <w:color w:val="000000"/>
        </w:rPr>
        <w:t>al</w:t>
      </w:r>
      <w:r w:rsidRPr="00722B17">
        <w:rPr>
          <w:rFonts w:ascii="Book Antiqua" w:eastAsia="Book Antiqua" w:hAnsi="Book Antiqua" w:cs="Book Antiqua"/>
          <w:color w:val="000000"/>
          <w:vertAlign w:val="superscript"/>
        </w:rPr>
        <w:t>[</w:t>
      </w:r>
      <w:proofErr w:type="gramEnd"/>
      <w:r w:rsidRPr="00722B17">
        <w:rPr>
          <w:rFonts w:ascii="Book Antiqua" w:eastAsia="Book Antiqua" w:hAnsi="Book Antiqua" w:cs="Book Antiqua"/>
          <w:color w:val="000000"/>
          <w:vertAlign w:val="superscript"/>
        </w:rPr>
        <w:t>34]</w:t>
      </w:r>
      <w:r w:rsidRPr="00722B17">
        <w:rPr>
          <w:rFonts w:ascii="Book Antiqua" w:eastAsia="Book Antiqua" w:hAnsi="Book Antiqua" w:cs="Book Antiqua"/>
          <w:color w:val="000000"/>
        </w:rPr>
        <w:t xml:space="preserve">, who found that GI symptoms were more common in females, sore throat was also more common in their patients with GI symptoms, and </w:t>
      </w:r>
      <w:proofErr w:type="spellStart"/>
      <w:r w:rsidRPr="00722B17">
        <w:rPr>
          <w:rFonts w:ascii="Book Antiqua" w:eastAsia="Book Antiqua" w:hAnsi="Book Antiqua" w:cs="Book Antiqua"/>
          <w:color w:val="000000"/>
        </w:rPr>
        <w:t>haemoglobin</w:t>
      </w:r>
      <w:proofErr w:type="spellEnd"/>
      <w:r w:rsidRPr="00722B17">
        <w:rPr>
          <w:rFonts w:ascii="Book Antiqua" w:eastAsia="Book Antiqua" w:hAnsi="Book Antiqua" w:cs="Book Antiqua"/>
          <w:color w:val="000000"/>
        </w:rPr>
        <w:t xml:space="preserve"> level was significantly lower in their patients with GI symptoms. In contrast to our study, ALT was higher in their non-medical group of patients with GI symptoms but not in the medical group, and C</w:t>
      </w:r>
      <w:r w:rsidR="00235A57" w:rsidRPr="00722B17">
        <w:rPr>
          <w:rFonts w:ascii="Book Antiqua" w:eastAsia="Book Antiqua" w:hAnsi="Book Antiqua" w:cs="Book Antiqua"/>
          <w:color w:val="000000"/>
        </w:rPr>
        <w:t>RP</w:t>
      </w:r>
      <w:r w:rsidRPr="00722B17">
        <w:rPr>
          <w:rFonts w:ascii="Book Antiqua" w:eastAsia="Book Antiqua" w:hAnsi="Book Antiqua" w:cs="Book Antiqua"/>
          <w:color w:val="000000"/>
        </w:rPr>
        <w:t xml:space="preserve"> was higher in their patients with GI symptoms. Limitations of our study include inconclusive reports about medications received before hospitalization and the possibility of underlying undiagnosed liver disease, such as non-alcoholic fatty liver disease</w:t>
      </w:r>
      <w:r w:rsidR="00097ED7" w:rsidRPr="00722B17">
        <w:rPr>
          <w:rFonts w:ascii="Book Antiqua" w:eastAsia="Book Antiqua" w:hAnsi="Book Antiqua" w:cs="Book Antiqua"/>
          <w:color w:val="000000"/>
        </w:rPr>
        <w:t xml:space="preserve"> and</w:t>
      </w:r>
      <w:r w:rsidRPr="00722B17">
        <w:rPr>
          <w:rFonts w:ascii="Book Antiqua" w:eastAsia="Book Antiqua" w:hAnsi="Book Antiqua" w:cs="Book Antiqua"/>
          <w:color w:val="000000"/>
        </w:rPr>
        <w:t xml:space="preserve"> unavailability of </w:t>
      </w:r>
      <w:r w:rsidR="00097ED7" w:rsidRPr="00722B17">
        <w:rPr>
          <w:rFonts w:ascii="Book Antiqua" w:eastAsia="Book Antiqua" w:hAnsi="Book Antiqua" w:cs="Book Antiqua"/>
          <w:color w:val="000000"/>
        </w:rPr>
        <w:t>creatine phosphokinase</w:t>
      </w:r>
      <w:r w:rsidRPr="00722B17">
        <w:rPr>
          <w:rFonts w:ascii="Book Antiqua" w:eastAsia="Book Antiqua" w:hAnsi="Book Antiqua" w:cs="Book Antiqua"/>
          <w:color w:val="000000"/>
        </w:rPr>
        <w:t xml:space="preserve"> enzyme results</w:t>
      </w:r>
      <w:r w:rsidR="00097ED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as it was not tested at the time of the study in the quarantine hospitals affiliated with the Egyptian Ministry of Health. </w:t>
      </w:r>
    </w:p>
    <w:p w14:paraId="33144F19" w14:textId="77777777" w:rsidR="00A77B3E" w:rsidRPr="00722B17" w:rsidRDefault="00A77B3E" w:rsidP="00F834EF">
      <w:pPr>
        <w:adjustRightInd w:val="0"/>
        <w:snapToGrid w:val="0"/>
        <w:spacing w:line="360" w:lineRule="auto"/>
        <w:ind w:firstLine="720"/>
        <w:jc w:val="both"/>
        <w:rPr>
          <w:rFonts w:ascii="Book Antiqua" w:hAnsi="Book Antiqua"/>
        </w:rPr>
      </w:pPr>
    </w:p>
    <w:p w14:paraId="2D2B4BEC"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aps/>
          <w:color w:val="000000"/>
          <w:u w:val="single"/>
        </w:rPr>
        <w:t>CONCLUSION</w:t>
      </w:r>
    </w:p>
    <w:p w14:paraId="710C6E67" w14:textId="4875CD46"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 xml:space="preserve">In conclusion, within our cohort of Egyptian patients with COVID-19, elevated AST, ALT, total </w:t>
      </w:r>
      <w:proofErr w:type="gramStart"/>
      <w:r w:rsidRPr="00722B17">
        <w:rPr>
          <w:rFonts w:ascii="Book Antiqua" w:eastAsia="Book Antiqua" w:hAnsi="Book Antiqua" w:cs="Book Antiqua"/>
          <w:color w:val="000000"/>
        </w:rPr>
        <w:t xml:space="preserve">bilirubin </w:t>
      </w:r>
      <w:r w:rsidR="00097ED7" w:rsidRPr="00722B17">
        <w:rPr>
          <w:rFonts w:ascii="Book Antiqua" w:eastAsia="Book Antiqua" w:hAnsi="Book Antiqua" w:cs="Book Antiqua"/>
          <w:color w:val="000000"/>
        </w:rPr>
        <w:t>,</w:t>
      </w:r>
      <w:r w:rsidRPr="00722B17">
        <w:rPr>
          <w:rFonts w:ascii="Book Antiqua" w:eastAsia="Book Antiqua" w:hAnsi="Book Antiqua" w:cs="Book Antiqua"/>
          <w:color w:val="000000"/>
        </w:rPr>
        <w:t>and</w:t>
      </w:r>
      <w:proofErr w:type="gramEnd"/>
      <w:r w:rsidRPr="00722B17">
        <w:rPr>
          <w:rFonts w:ascii="Book Antiqua" w:eastAsia="Book Antiqua" w:hAnsi="Book Antiqua" w:cs="Book Antiqua"/>
          <w:color w:val="000000"/>
        </w:rPr>
        <w:t xml:space="preserve"> GGT were present in 32.1%, 26%, 5.8%, and 1.86% of our patients, respectively. Significant liver injury (AST and ALT three times higher than the ULN) </w:t>
      </w:r>
      <w:r w:rsidRPr="00722B17">
        <w:rPr>
          <w:rFonts w:ascii="Book Antiqua" w:eastAsia="Book Antiqua" w:hAnsi="Book Antiqua" w:cs="Book Antiqua"/>
          <w:color w:val="000000"/>
        </w:rPr>
        <w:lastRenderedPageBreak/>
        <w:t>affected 4.91% and 3.70% of patients, respectively. Male gender, smoking, hypertension, chronic hepatitis</w:t>
      </w:r>
      <w:r w:rsidR="00E94AB1" w:rsidRPr="00722B17">
        <w:rPr>
          <w:rFonts w:ascii="Book Antiqua" w:eastAsia="Book Antiqua" w:hAnsi="Book Antiqua" w:cs="Book Antiqua"/>
          <w:color w:val="000000"/>
        </w:rPr>
        <w:t xml:space="preserve"> </w:t>
      </w:r>
      <w:r w:rsidRPr="00722B17">
        <w:rPr>
          <w:rFonts w:ascii="Book Antiqua" w:eastAsia="Book Antiqua" w:hAnsi="Book Antiqua" w:cs="Book Antiqua"/>
          <w:color w:val="000000"/>
        </w:rPr>
        <w:t xml:space="preserve">C, and lung involvement were significantly associated with elevated AST and ALT. FIB-4 scores were significantly higher in patients admitted to the ICU, those with more severe COVID-19, and non-survivors. The independent variables affecting outcome were supplementary vitamin C intake, lung consolidation, ICU admission, and FIB-4 score. GI symptoms were significantly more frequent in women, patients with higher </w:t>
      </w:r>
      <w:r w:rsidR="00235A57" w:rsidRPr="00722B17">
        <w:rPr>
          <w:rFonts w:ascii="Book Antiqua" w:eastAsia="Book Antiqua" w:hAnsi="Book Antiqua" w:cs="Book Antiqua"/>
          <w:color w:val="000000"/>
        </w:rPr>
        <w:t>body mass index</w:t>
      </w:r>
      <w:r w:rsidRPr="00722B17">
        <w:rPr>
          <w:rFonts w:ascii="Book Antiqua" w:eastAsia="Book Antiqua" w:hAnsi="Book Antiqua" w:cs="Book Antiqua"/>
          <w:color w:val="000000"/>
        </w:rPr>
        <w:t>, and those with non-severe COVID-19.</w:t>
      </w:r>
    </w:p>
    <w:p w14:paraId="04F4652D" w14:textId="77777777" w:rsidR="00A77B3E" w:rsidRPr="00722B17" w:rsidRDefault="00A77B3E" w:rsidP="00F834EF">
      <w:pPr>
        <w:adjustRightInd w:val="0"/>
        <w:snapToGrid w:val="0"/>
        <w:spacing w:line="360" w:lineRule="auto"/>
        <w:jc w:val="both"/>
        <w:rPr>
          <w:rFonts w:ascii="Book Antiqua" w:hAnsi="Book Antiqua"/>
        </w:rPr>
      </w:pPr>
    </w:p>
    <w:p w14:paraId="2EDA1749"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aps/>
          <w:color w:val="000000"/>
          <w:u w:val="single"/>
        </w:rPr>
        <w:t>ARTICLE HIGHLIGHTS</w:t>
      </w:r>
    </w:p>
    <w:p w14:paraId="7FBC1E3D"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i/>
          <w:color w:val="000000"/>
        </w:rPr>
        <w:t>Research background</w:t>
      </w:r>
    </w:p>
    <w:p w14:paraId="6EE0F861"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Hepatic and gastrointestinal (GI) disturbances have been reported in patients with coronavirus disease 2019 (COVID-19) with variable prevalence according to disease severity and population characteristics. This could be due to direct severe acute respiratory syndrome coronavirus 2 invasion through the angiotensin-converting enzyme 2 receptors or indirect effects such as an uncontrolled immune response, drug-induced injury, or sepsis.</w:t>
      </w:r>
    </w:p>
    <w:p w14:paraId="47A58292" w14:textId="77777777" w:rsidR="00A77B3E" w:rsidRPr="00722B17" w:rsidRDefault="00A77B3E" w:rsidP="00F834EF">
      <w:pPr>
        <w:adjustRightInd w:val="0"/>
        <w:snapToGrid w:val="0"/>
        <w:spacing w:line="360" w:lineRule="auto"/>
        <w:jc w:val="both"/>
        <w:rPr>
          <w:rFonts w:ascii="Book Antiqua" w:hAnsi="Book Antiqua"/>
        </w:rPr>
      </w:pPr>
    </w:p>
    <w:p w14:paraId="338EF315"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i/>
          <w:color w:val="000000"/>
        </w:rPr>
        <w:t>Research motivation</w:t>
      </w:r>
    </w:p>
    <w:p w14:paraId="0E103084" w14:textId="6A50CC85"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Comprehensive researches on hepatic and GI derangements in patients with COVID-19 are still lacking</w:t>
      </w:r>
      <w:r w:rsidR="00097ED7"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they are needed for </w:t>
      </w:r>
      <w:r w:rsidR="00097ED7" w:rsidRPr="00722B17">
        <w:rPr>
          <w:rFonts w:ascii="Book Antiqua" w:eastAsia="Book Antiqua" w:hAnsi="Book Antiqua" w:cs="Book Antiqua"/>
          <w:color w:val="000000"/>
        </w:rPr>
        <w:t>better</w:t>
      </w:r>
      <w:r w:rsidRPr="00722B17">
        <w:rPr>
          <w:rFonts w:ascii="Book Antiqua" w:eastAsia="Book Antiqua" w:hAnsi="Book Antiqua" w:cs="Book Antiqua"/>
          <w:color w:val="000000"/>
        </w:rPr>
        <w:t xml:space="preserve"> understanding of the underlying factors, clinical presentations, and disease outcome </w:t>
      </w:r>
    </w:p>
    <w:p w14:paraId="1E220129" w14:textId="77777777" w:rsidR="00A77B3E" w:rsidRPr="00722B17" w:rsidRDefault="00A77B3E" w:rsidP="00F834EF">
      <w:pPr>
        <w:adjustRightInd w:val="0"/>
        <w:snapToGrid w:val="0"/>
        <w:spacing w:line="360" w:lineRule="auto"/>
        <w:jc w:val="both"/>
        <w:rPr>
          <w:rFonts w:ascii="Book Antiqua" w:hAnsi="Book Antiqua"/>
        </w:rPr>
      </w:pPr>
    </w:p>
    <w:p w14:paraId="19934722"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i/>
          <w:color w:val="000000"/>
        </w:rPr>
        <w:t>Research objectives</w:t>
      </w:r>
    </w:p>
    <w:p w14:paraId="421C9089"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We aimed to study the prevalence and severity of liver and GI derangements in Egyptian patients with COVID-19 infection and their relation to disease outcomes.</w:t>
      </w:r>
    </w:p>
    <w:p w14:paraId="5CE19F8D" w14:textId="77777777" w:rsidR="00A77B3E" w:rsidRPr="00722B17" w:rsidRDefault="00A77B3E" w:rsidP="00F834EF">
      <w:pPr>
        <w:adjustRightInd w:val="0"/>
        <w:snapToGrid w:val="0"/>
        <w:spacing w:line="360" w:lineRule="auto"/>
        <w:jc w:val="both"/>
        <w:rPr>
          <w:rFonts w:ascii="Book Antiqua" w:hAnsi="Book Antiqua"/>
        </w:rPr>
      </w:pPr>
    </w:p>
    <w:p w14:paraId="56B2BE83"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i/>
          <w:color w:val="000000"/>
        </w:rPr>
        <w:t>Research methods</w:t>
      </w:r>
    </w:p>
    <w:p w14:paraId="22437CB6" w14:textId="2BC55585"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 xml:space="preserve">This </w:t>
      </w:r>
      <w:proofErr w:type="spellStart"/>
      <w:r w:rsidRPr="00722B17">
        <w:rPr>
          <w:rFonts w:ascii="Book Antiqua" w:eastAsia="Book Antiqua" w:hAnsi="Book Antiqua" w:cs="Book Antiqua"/>
          <w:color w:val="000000"/>
        </w:rPr>
        <w:t>multicent</w:t>
      </w:r>
      <w:r w:rsidR="00C24BAE" w:rsidRPr="00722B17">
        <w:rPr>
          <w:rFonts w:ascii="Book Antiqua" w:eastAsia="Book Antiqua" w:hAnsi="Book Antiqua" w:cs="Book Antiqua"/>
          <w:color w:val="000000"/>
        </w:rPr>
        <w:t>re</w:t>
      </w:r>
      <w:proofErr w:type="spellEnd"/>
      <w:r w:rsidRPr="00722B17">
        <w:rPr>
          <w:rFonts w:ascii="Book Antiqua" w:eastAsia="Book Antiqua" w:hAnsi="Book Antiqua" w:cs="Book Antiqua"/>
          <w:color w:val="000000"/>
        </w:rPr>
        <w:t xml:space="preserve"> cohort study was conducted on 547 COVID-19 cases from </w:t>
      </w:r>
      <w:r w:rsidR="00097ED7" w:rsidRPr="00722B17">
        <w:rPr>
          <w:rFonts w:ascii="Book Antiqua" w:eastAsia="Book Antiqua" w:hAnsi="Book Antiqua" w:cs="Book Antiqua"/>
          <w:color w:val="000000"/>
        </w:rPr>
        <w:t>four</w:t>
      </w:r>
      <w:r w:rsidRPr="00722B17">
        <w:rPr>
          <w:rFonts w:ascii="Book Antiqua" w:eastAsia="Book Antiqua" w:hAnsi="Book Antiqua" w:cs="Book Antiqua"/>
          <w:color w:val="000000"/>
        </w:rPr>
        <w:t xml:space="preserve"> quarantine hospitals during the period from April 15, 2020 to July 29, 2020. Clinical, </w:t>
      </w:r>
      <w:r w:rsidRPr="00722B17">
        <w:rPr>
          <w:rFonts w:ascii="Book Antiqua" w:eastAsia="Book Antiqua" w:hAnsi="Book Antiqua" w:cs="Book Antiqua"/>
          <w:color w:val="000000"/>
        </w:rPr>
        <w:lastRenderedPageBreak/>
        <w:t xml:space="preserve">laboratory features, fibrosis-4 (FIB-4) index, COVID-19 severity, and outcomes were recorded. Follow-ups were conducted until discharge or death. </w:t>
      </w:r>
    </w:p>
    <w:p w14:paraId="121412C9" w14:textId="77777777" w:rsidR="00A77B3E" w:rsidRPr="00722B17" w:rsidRDefault="00A77B3E" w:rsidP="00F834EF">
      <w:pPr>
        <w:adjustRightInd w:val="0"/>
        <w:snapToGrid w:val="0"/>
        <w:spacing w:line="360" w:lineRule="auto"/>
        <w:jc w:val="both"/>
        <w:rPr>
          <w:rFonts w:ascii="Book Antiqua" w:hAnsi="Book Antiqua"/>
        </w:rPr>
      </w:pPr>
    </w:p>
    <w:p w14:paraId="27215322"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i/>
          <w:color w:val="000000"/>
        </w:rPr>
        <w:t>Research results</w:t>
      </w:r>
    </w:p>
    <w:p w14:paraId="447EF5F9" w14:textId="0946C7EA"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 xml:space="preserve">Alanine aminotransferase (ALT) and aspartate aminotransferase (AST) were elevated in 26% and 32% of patients while elevations above </w:t>
      </w:r>
      <w:proofErr w:type="gramStart"/>
      <w:r w:rsidRPr="00722B17">
        <w:rPr>
          <w:rFonts w:ascii="Book Antiqua" w:eastAsia="Book Antiqua" w:hAnsi="Book Antiqua" w:cs="Book Antiqua"/>
          <w:color w:val="000000"/>
        </w:rPr>
        <w:t>3 fold</w:t>
      </w:r>
      <w:proofErr w:type="gramEnd"/>
      <w:r w:rsidRPr="00722B17">
        <w:rPr>
          <w:rFonts w:ascii="Book Antiqua" w:eastAsia="Book Antiqua" w:hAnsi="Book Antiqua" w:cs="Book Antiqua"/>
          <w:color w:val="000000"/>
        </w:rPr>
        <w:t xml:space="preserve"> were recorded in 4.91% and 3.73% patients, respectively. Male gender, smoking, hypertension, chronic hepatitis</w:t>
      </w:r>
      <w:r w:rsidR="00E94AB1" w:rsidRPr="00722B17">
        <w:rPr>
          <w:rFonts w:ascii="Book Antiqua" w:eastAsia="Book Antiqua" w:hAnsi="Book Antiqua" w:cs="Book Antiqua"/>
          <w:color w:val="000000"/>
        </w:rPr>
        <w:t xml:space="preserve"> </w:t>
      </w:r>
      <w:r w:rsidRPr="00722B17">
        <w:rPr>
          <w:rFonts w:ascii="Book Antiqua" w:eastAsia="Book Antiqua" w:hAnsi="Book Antiqua" w:cs="Book Antiqua"/>
          <w:color w:val="000000"/>
        </w:rPr>
        <w:t>C, and lung involvement were associated with elevated AST or ALT. FIB-4 was significantly higher in patients admitted to the intensive care unit (ICU), those with more severe COVID-19, and non-survivors. The independent variables affecting outcome were supplementary vitamin C intake</w:t>
      </w:r>
      <w:r w:rsidR="00E94AB1"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lung consolidation</w:t>
      </w:r>
      <w:r w:rsidR="00E94AB1"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ICU admission</w:t>
      </w:r>
      <w:r w:rsidR="00E94AB1" w:rsidRPr="00722B17">
        <w:rPr>
          <w:rFonts w:ascii="Book Antiqua" w:eastAsia="Book Antiqua" w:hAnsi="Book Antiqua" w:cs="Book Antiqua"/>
          <w:color w:val="000000"/>
        </w:rPr>
        <w:t>,</w:t>
      </w:r>
      <w:r w:rsidRPr="00722B17">
        <w:rPr>
          <w:rFonts w:ascii="Book Antiqua" w:eastAsia="Book Antiqua" w:hAnsi="Book Antiqua" w:cs="Book Antiqua"/>
          <w:color w:val="000000"/>
        </w:rPr>
        <w:t xml:space="preserve"> and FIB-4 score &gt; 3.25. GI symptoms were present in 60 (13.98%) patients. They were predominantly females with higher </w:t>
      </w:r>
      <w:r w:rsidR="00097ED7" w:rsidRPr="00722B17">
        <w:rPr>
          <w:rFonts w:ascii="Book Antiqua" w:eastAsia="Book Antiqua" w:hAnsi="Book Antiqua" w:cs="Book Antiqua"/>
          <w:color w:val="000000"/>
        </w:rPr>
        <w:t>body mass index</w:t>
      </w:r>
      <w:r w:rsidRPr="00722B17">
        <w:rPr>
          <w:rFonts w:ascii="Book Antiqua" w:eastAsia="Book Antiqua" w:hAnsi="Book Antiqua" w:cs="Book Antiqua"/>
          <w:color w:val="000000"/>
        </w:rPr>
        <w:t>, and 50 (83.40%) patients had non-severe COVID-19.</w:t>
      </w:r>
    </w:p>
    <w:p w14:paraId="55AF3B41" w14:textId="77777777" w:rsidR="00A77B3E" w:rsidRPr="00722B17" w:rsidRDefault="00A77B3E" w:rsidP="00F834EF">
      <w:pPr>
        <w:adjustRightInd w:val="0"/>
        <w:snapToGrid w:val="0"/>
        <w:spacing w:line="360" w:lineRule="auto"/>
        <w:jc w:val="both"/>
        <w:rPr>
          <w:rFonts w:ascii="Book Antiqua" w:hAnsi="Book Antiqua"/>
        </w:rPr>
      </w:pPr>
    </w:p>
    <w:p w14:paraId="3E8118BC"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i/>
          <w:color w:val="000000"/>
        </w:rPr>
        <w:t>Research conclusions</w:t>
      </w:r>
    </w:p>
    <w:p w14:paraId="799EC241"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Significant liver injury was uncommon among Egyptian patients with COVID-19. The independent variables affecting mortality were supplementary vitamin C intake, lung consolidation, ICU admission, and FIB-4 score.</w:t>
      </w:r>
    </w:p>
    <w:p w14:paraId="5A8F2F46" w14:textId="77777777" w:rsidR="00A77B3E" w:rsidRPr="00722B17" w:rsidRDefault="00A77B3E" w:rsidP="00F834EF">
      <w:pPr>
        <w:adjustRightInd w:val="0"/>
        <w:snapToGrid w:val="0"/>
        <w:spacing w:line="360" w:lineRule="auto"/>
        <w:jc w:val="both"/>
        <w:rPr>
          <w:rFonts w:ascii="Book Antiqua" w:hAnsi="Book Antiqua"/>
        </w:rPr>
      </w:pPr>
    </w:p>
    <w:p w14:paraId="42156D6A"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i/>
          <w:color w:val="000000"/>
        </w:rPr>
        <w:t>Research perspectives</w:t>
      </w:r>
    </w:p>
    <w:p w14:paraId="4B13654E" w14:textId="016AD3D6" w:rsidR="00A77B3E" w:rsidRPr="00722B17" w:rsidRDefault="00097ED7"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 xml:space="preserve">Variables </w:t>
      </w:r>
      <w:r w:rsidR="00E523DC" w:rsidRPr="00722B17">
        <w:rPr>
          <w:rFonts w:ascii="Book Antiqua" w:eastAsia="Book Antiqua" w:hAnsi="Book Antiqua" w:cs="Book Antiqua"/>
          <w:color w:val="000000"/>
        </w:rPr>
        <w:t>independently</w:t>
      </w:r>
      <w:r w:rsidRPr="00722B17">
        <w:rPr>
          <w:rFonts w:ascii="Book Antiqua" w:eastAsia="Book Antiqua" w:hAnsi="Book Antiqua" w:cs="Book Antiqua"/>
          <w:color w:val="000000"/>
        </w:rPr>
        <w:t xml:space="preserve"> affecting mortality were s</w:t>
      </w:r>
      <w:r w:rsidR="00DA503E" w:rsidRPr="00722B17">
        <w:rPr>
          <w:rFonts w:ascii="Book Antiqua" w:eastAsia="Book Antiqua" w:hAnsi="Book Antiqua" w:cs="Book Antiqua"/>
          <w:color w:val="000000"/>
        </w:rPr>
        <w:t>upplementary vitamin C intake, FIB-4 score &gt; 3.25, lung consolidation, and ICU admission. GI symptoms occurred in patients with non-severe COVID-19.</w:t>
      </w:r>
    </w:p>
    <w:p w14:paraId="42224D75" w14:textId="77777777" w:rsidR="00A77B3E" w:rsidRPr="00722B17" w:rsidRDefault="00A77B3E" w:rsidP="00F834EF">
      <w:pPr>
        <w:adjustRightInd w:val="0"/>
        <w:snapToGrid w:val="0"/>
        <w:spacing w:line="360" w:lineRule="auto"/>
        <w:jc w:val="both"/>
        <w:rPr>
          <w:rFonts w:ascii="Book Antiqua" w:hAnsi="Book Antiqua"/>
        </w:rPr>
      </w:pPr>
    </w:p>
    <w:p w14:paraId="39025F77"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REFERENCES</w:t>
      </w:r>
    </w:p>
    <w:p w14:paraId="16B30EFE"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bookmarkStart w:id="3" w:name="OLE_LINK11"/>
      <w:r w:rsidRPr="00722B17">
        <w:rPr>
          <w:rFonts w:ascii="Book Antiqua" w:hAnsi="Book Antiqua"/>
          <w:color w:val="201F35"/>
        </w:rPr>
        <w:t>1 </w:t>
      </w:r>
      <w:r w:rsidRPr="00722B17">
        <w:rPr>
          <w:rFonts w:ascii="Book Antiqua" w:hAnsi="Book Antiqua"/>
          <w:b/>
          <w:bCs/>
          <w:color w:val="201F35"/>
        </w:rPr>
        <w:t>Musa S</w:t>
      </w:r>
      <w:r w:rsidRPr="00722B17">
        <w:rPr>
          <w:rFonts w:ascii="Book Antiqua" w:hAnsi="Book Antiqua"/>
          <w:color w:val="201F35"/>
        </w:rPr>
        <w:t>. Hepatic and gastrointestinal involvement in coronavirus disease 2019 (COVID-19): What do we know till now? </w:t>
      </w:r>
      <w:r w:rsidRPr="00722B17">
        <w:rPr>
          <w:rFonts w:ascii="Book Antiqua" w:hAnsi="Book Antiqua"/>
          <w:i/>
          <w:iCs/>
          <w:color w:val="201F35"/>
        </w:rPr>
        <w:t>Arab J Gastroenterol</w:t>
      </w:r>
      <w:r w:rsidRPr="00722B17">
        <w:rPr>
          <w:rFonts w:ascii="Book Antiqua" w:hAnsi="Book Antiqua"/>
          <w:color w:val="201F35"/>
        </w:rPr>
        <w:t> 2020; </w:t>
      </w:r>
      <w:r w:rsidRPr="00722B17">
        <w:rPr>
          <w:rFonts w:ascii="Book Antiqua" w:hAnsi="Book Antiqua"/>
          <w:b/>
          <w:bCs/>
          <w:color w:val="201F35"/>
        </w:rPr>
        <w:t>21</w:t>
      </w:r>
      <w:r w:rsidRPr="00722B17">
        <w:rPr>
          <w:rFonts w:ascii="Book Antiqua" w:hAnsi="Book Antiqua"/>
          <w:color w:val="201F35"/>
        </w:rPr>
        <w:t>: 3-8 [PMID: 32253172 DOI: 10.1016/j.ajg.2020.03.002]</w:t>
      </w:r>
    </w:p>
    <w:p w14:paraId="6E52D540"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lastRenderedPageBreak/>
        <w:t>2 </w:t>
      </w:r>
      <w:r w:rsidRPr="00722B17">
        <w:rPr>
          <w:rFonts w:ascii="Book Antiqua" w:hAnsi="Book Antiqua"/>
          <w:b/>
          <w:bCs/>
          <w:color w:val="201F35"/>
        </w:rPr>
        <w:t>Youssef M</w:t>
      </w:r>
      <w:r w:rsidRPr="00722B17">
        <w:rPr>
          <w:rFonts w:ascii="Book Antiqua" w:hAnsi="Book Antiqua"/>
          <w:color w:val="201F35"/>
        </w:rPr>
        <w:t xml:space="preserve">, H Hussein M, Attia AS, M </w:t>
      </w:r>
      <w:proofErr w:type="spellStart"/>
      <w:r w:rsidRPr="00722B17">
        <w:rPr>
          <w:rFonts w:ascii="Book Antiqua" w:hAnsi="Book Antiqua"/>
          <w:color w:val="201F35"/>
        </w:rPr>
        <w:t>Elshazli</w:t>
      </w:r>
      <w:proofErr w:type="spellEnd"/>
      <w:r w:rsidRPr="00722B17">
        <w:rPr>
          <w:rFonts w:ascii="Book Antiqua" w:hAnsi="Book Antiqua"/>
          <w:color w:val="201F35"/>
        </w:rPr>
        <w:t xml:space="preserve"> R, Omar M, Zora G, S </w:t>
      </w:r>
      <w:proofErr w:type="spellStart"/>
      <w:r w:rsidRPr="00722B17">
        <w:rPr>
          <w:rFonts w:ascii="Book Antiqua" w:hAnsi="Book Antiqua"/>
          <w:color w:val="201F35"/>
        </w:rPr>
        <w:t>Farhoud</w:t>
      </w:r>
      <w:proofErr w:type="spellEnd"/>
      <w:r w:rsidRPr="00722B17">
        <w:rPr>
          <w:rFonts w:ascii="Book Antiqua" w:hAnsi="Book Antiqua"/>
          <w:color w:val="201F35"/>
        </w:rPr>
        <w:t xml:space="preserve"> A, </w:t>
      </w:r>
      <w:proofErr w:type="spellStart"/>
      <w:r w:rsidRPr="00722B17">
        <w:rPr>
          <w:rFonts w:ascii="Book Antiqua" w:hAnsi="Book Antiqua"/>
          <w:color w:val="201F35"/>
        </w:rPr>
        <w:t>Elnahla</w:t>
      </w:r>
      <w:proofErr w:type="spellEnd"/>
      <w:r w:rsidRPr="00722B17">
        <w:rPr>
          <w:rFonts w:ascii="Book Antiqua" w:hAnsi="Book Antiqua"/>
          <w:color w:val="201F35"/>
        </w:rPr>
        <w:t xml:space="preserve"> A, Shihabi A, </w:t>
      </w:r>
      <w:proofErr w:type="spellStart"/>
      <w:r w:rsidRPr="00722B17">
        <w:rPr>
          <w:rFonts w:ascii="Book Antiqua" w:hAnsi="Book Antiqua"/>
          <w:color w:val="201F35"/>
        </w:rPr>
        <w:t>Toraih</w:t>
      </w:r>
      <w:proofErr w:type="spellEnd"/>
      <w:r w:rsidRPr="00722B17">
        <w:rPr>
          <w:rFonts w:ascii="Book Antiqua" w:hAnsi="Book Antiqua"/>
          <w:color w:val="201F35"/>
        </w:rPr>
        <w:t xml:space="preserve"> EA, S </w:t>
      </w:r>
      <w:proofErr w:type="spellStart"/>
      <w:r w:rsidRPr="00722B17">
        <w:rPr>
          <w:rFonts w:ascii="Book Antiqua" w:hAnsi="Book Antiqua"/>
          <w:color w:val="201F35"/>
        </w:rPr>
        <w:t>Fawzy</w:t>
      </w:r>
      <w:proofErr w:type="spellEnd"/>
      <w:r w:rsidRPr="00722B17">
        <w:rPr>
          <w:rFonts w:ascii="Book Antiqua" w:hAnsi="Book Antiqua"/>
          <w:color w:val="201F35"/>
        </w:rPr>
        <w:t xml:space="preserve"> M, </w:t>
      </w:r>
      <w:proofErr w:type="spellStart"/>
      <w:r w:rsidRPr="00722B17">
        <w:rPr>
          <w:rFonts w:ascii="Book Antiqua" w:hAnsi="Book Antiqua"/>
          <w:color w:val="201F35"/>
        </w:rPr>
        <w:t>Kandil</w:t>
      </w:r>
      <w:proofErr w:type="spellEnd"/>
      <w:r w:rsidRPr="00722B17">
        <w:rPr>
          <w:rFonts w:ascii="Book Antiqua" w:hAnsi="Book Antiqua"/>
          <w:color w:val="201F35"/>
        </w:rPr>
        <w:t xml:space="preserve"> E. COVID-19 and liver dysfunction: A systematic review and meta-analysis of retrospective studies. </w:t>
      </w:r>
      <w:r w:rsidRPr="00722B17">
        <w:rPr>
          <w:rFonts w:ascii="Book Antiqua" w:hAnsi="Book Antiqua"/>
          <w:i/>
          <w:iCs/>
          <w:color w:val="201F35"/>
        </w:rPr>
        <w:t xml:space="preserve">J Med </w:t>
      </w:r>
      <w:proofErr w:type="spellStart"/>
      <w:r w:rsidRPr="00722B17">
        <w:rPr>
          <w:rFonts w:ascii="Book Antiqua" w:hAnsi="Book Antiqua"/>
          <w:i/>
          <w:iCs/>
          <w:color w:val="201F35"/>
        </w:rPr>
        <w:t>Virol</w:t>
      </w:r>
      <w:proofErr w:type="spellEnd"/>
      <w:r w:rsidRPr="00722B17">
        <w:rPr>
          <w:rFonts w:ascii="Book Antiqua" w:hAnsi="Book Antiqua"/>
          <w:color w:val="201F35"/>
        </w:rPr>
        <w:t> 2020; </w:t>
      </w:r>
      <w:r w:rsidRPr="00722B17">
        <w:rPr>
          <w:rFonts w:ascii="Book Antiqua" w:hAnsi="Book Antiqua"/>
          <w:b/>
          <w:bCs/>
          <w:color w:val="201F35"/>
        </w:rPr>
        <w:t>92</w:t>
      </w:r>
      <w:r w:rsidRPr="00722B17">
        <w:rPr>
          <w:rFonts w:ascii="Book Antiqua" w:hAnsi="Book Antiqua"/>
          <w:color w:val="201F35"/>
        </w:rPr>
        <w:t>: 1825-1833 [PMID: 32445489 DOI: 10.1002/jmv.26055]</w:t>
      </w:r>
    </w:p>
    <w:p w14:paraId="7ACBF42E"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3 </w:t>
      </w:r>
      <w:r w:rsidRPr="00722B17">
        <w:rPr>
          <w:rFonts w:ascii="Book Antiqua" w:hAnsi="Book Antiqua"/>
          <w:b/>
          <w:bCs/>
          <w:color w:val="201F35"/>
        </w:rPr>
        <w:t>Feng G</w:t>
      </w:r>
      <w:r w:rsidRPr="00722B17">
        <w:rPr>
          <w:rFonts w:ascii="Book Antiqua" w:hAnsi="Book Antiqua"/>
          <w:color w:val="201F35"/>
        </w:rPr>
        <w:t xml:space="preserve">, Zheng KI, Yan QQ, Rios RS, </w:t>
      </w:r>
      <w:proofErr w:type="spellStart"/>
      <w:r w:rsidRPr="00722B17">
        <w:rPr>
          <w:rFonts w:ascii="Book Antiqua" w:hAnsi="Book Antiqua"/>
          <w:color w:val="201F35"/>
        </w:rPr>
        <w:t>Targher</w:t>
      </w:r>
      <w:proofErr w:type="spellEnd"/>
      <w:r w:rsidRPr="00722B17">
        <w:rPr>
          <w:rFonts w:ascii="Book Antiqua" w:hAnsi="Book Antiqua"/>
          <w:color w:val="201F35"/>
        </w:rPr>
        <w:t xml:space="preserve"> G, Byrne CD, Poucke SV, Liu WY, Zheng MH. COVID-19 and Liver Dysfunction: Current Insights and Emergent Therapeutic Strategies. </w:t>
      </w:r>
      <w:r w:rsidRPr="00722B17">
        <w:rPr>
          <w:rFonts w:ascii="Book Antiqua" w:hAnsi="Book Antiqua"/>
          <w:i/>
          <w:iCs/>
          <w:color w:val="201F35"/>
        </w:rPr>
        <w:t xml:space="preserve">J Clin </w:t>
      </w:r>
      <w:proofErr w:type="spellStart"/>
      <w:r w:rsidRPr="00722B17">
        <w:rPr>
          <w:rFonts w:ascii="Book Antiqua" w:hAnsi="Book Antiqua"/>
          <w:i/>
          <w:iCs/>
          <w:color w:val="201F35"/>
        </w:rPr>
        <w:t>Transl</w:t>
      </w:r>
      <w:proofErr w:type="spellEnd"/>
      <w:r w:rsidRPr="00722B17">
        <w:rPr>
          <w:rFonts w:ascii="Book Antiqua" w:hAnsi="Book Antiqua"/>
          <w:i/>
          <w:iCs/>
          <w:color w:val="201F35"/>
        </w:rPr>
        <w:t xml:space="preserve"> Hepatol</w:t>
      </w:r>
      <w:r w:rsidRPr="00722B17">
        <w:rPr>
          <w:rFonts w:ascii="Book Antiqua" w:hAnsi="Book Antiqua"/>
          <w:color w:val="201F35"/>
        </w:rPr>
        <w:t> 2020; </w:t>
      </w:r>
      <w:r w:rsidRPr="00722B17">
        <w:rPr>
          <w:rFonts w:ascii="Book Antiqua" w:hAnsi="Book Antiqua"/>
          <w:b/>
          <w:bCs/>
          <w:color w:val="201F35"/>
        </w:rPr>
        <w:t>8</w:t>
      </w:r>
      <w:r w:rsidRPr="00722B17">
        <w:rPr>
          <w:rFonts w:ascii="Book Antiqua" w:hAnsi="Book Antiqua"/>
          <w:color w:val="201F35"/>
        </w:rPr>
        <w:t>: 18-24 [PMID: 32274342 DOI: 10.14218/JCTH.2020.00018]</w:t>
      </w:r>
    </w:p>
    <w:p w14:paraId="7D637355"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4 </w:t>
      </w:r>
      <w:r w:rsidRPr="00722B17">
        <w:rPr>
          <w:rFonts w:ascii="Book Antiqua" w:hAnsi="Book Antiqua"/>
          <w:b/>
          <w:bCs/>
          <w:color w:val="201F35"/>
        </w:rPr>
        <w:t>Phipps MM</w:t>
      </w:r>
      <w:r w:rsidRPr="00722B17">
        <w:rPr>
          <w:rFonts w:ascii="Book Antiqua" w:hAnsi="Book Antiqua"/>
          <w:color w:val="201F35"/>
        </w:rPr>
        <w:t xml:space="preserve">, Barraza LH, </w:t>
      </w:r>
      <w:proofErr w:type="spellStart"/>
      <w:r w:rsidRPr="00722B17">
        <w:rPr>
          <w:rFonts w:ascii="Book Antiqua" w:hAnsi="Book Antiqua"/>
          <w:color w:val="201F35"/>
        </w:rPr>
        <w:t>LaSota</w:t>
      </w:r>
      <w:proofErr w:type="spellEnd"/>
      <w:r w:rsidRPr="00722B17">
        <w:rPr>
          <w:rFonts w:ascii="Book Antiqua" w:hAnsi="Book Antiqua"/>
          <w:color w:val="201F35"/>
        </w:rPr>
        <w:t xml:space="preserve"> ED, </w:t>
      </w:r>
      <w:proofErr w:type="spellStart"/>
      <w:r w:rsidRPr="00722B17">
        <w:rPr>
          <w:rFonts w:ascii="Book Antiqua" w:hAnsi="Book Antiqua"/>
          <w:color w:val="201F35"/>
        </w:rPr>
        <w:t>Sobieszczyk</w:t>
      </w:r>
      <w:proofErr w:type="spellEnd"/>
      <w:r w:rsidRPr="00722B17">
        <w:rPr>
          <w:rFonts w:ascii="Book Antiqua" w:hAnsi="Book Antiqua"/>
          <w:color w:val="201F35"/>
        </w:rPr>
        <w:t xml:space="preserve"> ME, Pereira MR, Zheng EX, Fox AN, Zucker J, Verna EC. Acute Liver Injury in COVID-19: Prevalence and Association with Clinical Outcomes in a Large U.S. Cohort. </w:t>
      </w:r>
      <w:r w:rsidRPr="00722B17">
        <w:rPr>
          <w:rFonts w:ascii="Book Antiqua" w:hAnsi="Book Antiqua"/>
          <w:i/>
          <w:iCs/>
          <w:color w:val="201F35"/>
        </w:rPr>
        <w:t>Hepatology</w:t>
      </w:r>
      <w:r w:rsidRPr="00722B17">
        <w:rPr>
          <w:rFonts w:ascii="Book Antiqua" w:hAnsi="Book Antiqua"/>
          <w:color w:val="201F35"/>
        </w:rPr>
        <w:t> 2020; </w:t>
      </w:r>
      <w:r w:rsidRPr="00722B17">
        <w:rPr>
          <w:rFonts w:ascii="Book Antiqua" w:hAnsi="Book Antiqua"/>
          <w:b/>
          <w:bCs/>
          <w:color w:val="201F35"/>
        </w:rPr>
        <w:t>72</w:t>
      </w:r>
      <w:r w:rsidRPr="00722B17">
        <w:rPr>
          <w:rFonts w:ascii="Book Antiqua" w:hAnsi="Book Antiqua"/>
          <w:color w:val="201F35"/>
        </w:rPr>
        <w:t>: 807-817 [PMID: 32473607 DOI: 10.1002/hep.31404]</w:t>
      </w:r>
    </w:p>
    <w:p w14:paraId="6B4C7000"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5 </w:t>
      </w:r>
      <w:proofErr w:type="spellStart"/>
      <w:r w:rsidRPr="00722B17">
        <w:rPr>
          <w:rFonts w:ascii="Book Antiqua" w:hAnsi="Book Antiqua"/>
          <w:b/>
          <w:bCs/>
          <w:color w:val="201F35"/>
        </w:rPr>
        <w:t>Ghoda</w:t>
      </w:r>
      <w:proofErr w:type="spellEnd"/>
      <w:r w:rsidRPr="00722B17">
        <w:rPr>
          <w:rFonts w:ascii="Book Antiqua" w:hAnsi="Book Antiqua"/>
          <w:b/>
          <w:bCs/>
          <w:color w:val="201F35"/>
        </w:rPr>
        <w:t xml:space="preserve"> A</w:t>
      </w:r>
      <w:r w:rsidRPr="00722B17">
        <w:rPr>
          <w:rFonts w:ascii="Book Antiqua" w:hAnsi="Book Antiqua"/>
          <w:color w:val="201F35"/>
        </w:rPr>
        <w:t xml:space="preserve">, </w:t>
      </w:r>
      <w:proofErr w:type="spellStart"/>
      <w:r w:rsidRPr="00722B17">
        <w:rPr>
          <w:rFonts w:ascii="Book Antiqua" w:hAnsi="Book Antiqua"/>
          <w:color w:val="201F35"/>
        </w:rPr>
        <w:t>Ghoda</w:t>
      </w:r>
      <w:proofErr w:type="spellEnd"/>
      <w:r w:rsidRPr="00722B17">
        <w:rPr>
          <w:rFonts w:ascii="Book Antiqua" w:hAnsi="Book Antiqua"/>
          <w:color w:val="201F35"/>
        </w:rPr>
        <w:t xml:space="preserve"> M. Liver Injury in COVID-19 Infection: A Systematic Review. </w:t>
      </w:r>
      <w:proofErr w:type="spellStart"/>
      <w:r w:rsidRPr="00722B17">
        <w:rPr>
          <w:rFonts w:ascii="Book Antiqua" w:hAnsi="Book Antiqua"/>
          <w:i/>
          <w:iCs/>
          <w:color w:val="201F35"/>
        </w:rPr>
        <w:t>Cureus</w:t>
      </w:r>
      <w:proofErr w:type="spellEnd"/>
      <w:r w:rsidRPr="00722B17">
        <w:rPr>
          <w:rFonts w:ascii="Book Antiqua" w:hAnsi="Book Antiqua"/>
          <w:color w:val="201F35"/>
        </w:rPr>
        <w:t> 2020; </w:t>
      </w:r>
      <w:r w:rsidRPr="00722B17">
        <w:rPr>
          <w:rFonts w:ascii="Book Antiqua" w:hAnsi="Book Antiqua"/>
          <w:b/>
          <w:bCs/>
          <w:color w:val="201F35"/>
        </w:rPr>
        <w:t>12</w:t>
      </w:r>
      <w:r w:rsidRPr="00722B17">
        <w:rPr>
          <w:rFonts w:ascii="Book Antiqua" w:hAnsi="Book Antiqua"/>
          <w:color w:val="201F35"/>
        </w:rPr>
        <w:t>: e9487 [PMID: 32879813 DOI: 10.7759/cureus.9487]</w:t>
      </w:r>
    </w:p>
    <w:p w14:paraId="6E718E08"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6 </w:t>
      </w:r>
      <w:proofErr w:type="spellStart"/>
      <w:r w:rsidRPr="00722B17">
        <w:rPr>
          <w:rFonts w:ascii="Book Antiqua" w:hAnsi="Book Antiqua"/>
          <w:b/>
          <w:bCs/>
          <w:color w:val="201F35"/>
        </w:rPr>
        <w:t>Jothimani</w:t>
      </w:r>
      <w:proofErr w:type="spellEnd"/>
      <w:r w:rsidRPr="00722B17">
        <w:rPr>
          <w:rFonts w:ascii="Book Antiqua" w:hAnsi="Book Antiqua"/>
          <w:b/>
          <w:bCs/>
          <w:color w:val="201F35"/>
        </w:rPr>
        <w:t xml:space="preserve"> D</w:t>
      </w:r>
      <w:r w:rsidRPr="00722B17">
        <w:rPr>
          <w:rFonts w:ascii="Book Antiqua" w:hAnsi="Book Antiqua"/>
          <w:color w:val="201F35"/>
        </w:rPr>
        <w:t xml:space="preserve">, Venugopal R, Abedin MF, </w:t>
      </w:r>
      <w:proofErr w:type="spellStart"/>
      <w:r w:rsidRPr="00722B17">
        <w:rPr>
          <w:rFonts w:ascii="Book Antiqua" w:hAnsi="Book Antiqua"/>
          <w:color w:val="201F35"/>
        </w:rPr>
        <w:t>Kaliamoorthy</w:t>
      </w:r>
      <w:proofErr w:type="spellEnd"/>
      <w:r w:rsidRPr="00722B17">
        <w:rPr>
          <w:rFonts w:ascii="Book Antiqua" w:hAnsi="Book Antiqua"/>
          <w:color w:val="201F35"/>
        </w:rPr>
        <w:t xml:space="preserve"> I, </w:t>
      </w:r>
      <w:proofErr w:type="spellStart"/>
      <w:r w:rsidRPr="00722B17">
        <w:rPr>
          <w:rFonts w:ascii="Book Antiqua" w:hAnsi="Book Antiqua"/>
          <w:color w:val="201F35"/>
        </w:rPr>
        <w:t>Rela</w:t>
      </w:r>
      <w:proofErr w:type="spellEnd"/>
      <w:r w:rsidRPr="00722B17">
        <w:rPr>
          <w:rFonts w:ascii="Book Antiqua" w:hAnsi="Book Antiqua"/>
          <w:color w:val="201F35"/>
        </w:rPr>
        <w:t xml:space="preserve"> M. COVID-19 and the liver. </w:t>
      </w:r>
      <w:r w:rsidRPr="00722B17">
        <w:rPr>
          <w:rFonts w:ascii="Book Antiqua" w:hAnsi="Book Antiqua"/>
          <w:i/>
          <w:iCs/>
          <w:color w:val="201F35"/>
        </w:rPr>
        <w:t>J Hepatol</w:t>
      </w:r>
      <w:r w:rsidRPr="00722B17">
        <w:rPr>
          <w:rFonts w:ascii="Book Antiqua" w:hAnsi="Book Antiqua"/>
          <w:color w:val="201F35"/>
        </w:rPr>
        <w:t> 2020; </w:t>
      </w:r>
      <w:r w:rsidRPr="00722B17">
        <w:rPr>
          <w:rFonts w:ascii="Book Antiqua" w:hAnsi="Book Antiqua"/>
          <w:b/>
          <w:bCs/>
          <w:color w:val="201F35"/>
        </w:rPr>
        <w:t>73</w:t>
      </w:r>
      <w:r w:rsidRPr="00722B17">
        <w:rPr>
          <w:rFonts w:ascii="Book Antiqua" w:hAnsi="Book Antiqua"/>
          <w:color w:val="201F35"/>
        </w:rPr>
        <w:t>: 1231-1240 [PMID: 32553666 DOI: 10.1016/j.jhep.2020.06.006]</w:t>
      </w:r>
    </w:p>
    <w:p w14:paraId="1562C79D"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7 </w:t>
      </w:r>
      <w:r w:rsidRPr="00722B17">
        <w:rPr>
          <w:rFonts w:ascii="Book Antiqua" w:hAnsi="Book Antiqua"/>
          <w:b/>
          <w:bCs/>
          <w:color w:val="201F35"/>
        </w:rPr>
        <w:t>Suresh Kumar VC</w:t>
      </w:r>
      <w:r w:rsidRPr="00722B17">
        <w:rPr>
          <w:rFonts w:ascii="Book Antiqua" w:hAnsi="Book Antiqua"/>
          <w:color w:val="201F35"/>
        </w:rPr>
        <w:t xml:space="preserve">, </w:t>
      </w:r>
      <w:proofErr w:type="spellStart"/>
      <w:r w:rsidRPr="00722B17">
        <w:rPr>
          <w:rFonts w:ascii="Book Antiqua" w:hAnsi="Book Antiqua"/>
          <w:color w:val="201F35"/>
        </w:rPr>
        <w:t>Harne</w:t>
      </w:r>
      <w:proofErr w:type="spellEnd"/>
      <w:r w:rsidRPr="00722B17">
        <w:rPr>
          <w:rFonts w:ascii="Book Antiqua" w:hAnsi="Book Antiqua"/>
          <w:color w:val="201F35"/>
        </w:rPr>
        <w:t xml:space="preserve"> PS, Mukherjee S, Gupta K, Masood U, Sharma AV, </w:t>
      </w:r>
      <w:proofErr w:type="spellStart"/>
      <w:r w:rsidRPr="00722B17">
        <w:rPr>
          <w:rFonts w:ascii="Book Antiqua" w:hAnsi="Book Antiqua"/>
          <w:color w:val="201F35"/>
        </w:rPr>
        <w:t>Lamichhane</w:t>
      </w:r>
      <w:proofErr w:type="spellEnd"/>
      <w:r w:rsidRPr="00722B17">
        <w:rPr>
          <w:rFonts w:ascii="Book Antiqua" w:hAnsi="Book Antiqua"/>
          <w:color w:val="201F35"/>
        </w:rPr>
        <w:t xml:space="preserve"> J, </w:t>
      </w:r>
      <w:proofErr w:type="spellStart"/>
      <w:r w:rsidRPr="00722B17">
        <w:rPr>
          <w:rFonts w:ascii="Book Antiqua" w:hAnsi="Book Antiqua"/>
          <w:color w:val="201F35"/>
        </w:rPr>
        <w:t>Dhamoon</w:t>
      </w:r>
      <w:proofErr w:type="spellEnd"/>
      <w:r w:rsidRPr="00722B17">
        <w:rPr>
          <w:rFonts w:ascii="Book Antiqua" w:hAnsi="Book Antiqua"/>
          <w:color w:val="201F35"/>
        </w:rPr>
        <w:t xml:space="preserve"> AS, Sapkota B. Transaminitis is an indicator of mortality in patients with COVID-19: A retrospective cohort study. </w:t>
      </w:r>
      <w:r w:rsidRPr="00722B17">
        <w:rPr>
          <w:rFonts w:ascii="Book Antiqua" w:hAnsi="Book Antiqua"/>
          <w:i/>
          <w:iCs/>
          <w:color w:val="201F35"/>
        </w:rPr>
        <w:t>World J Hepatol</w:t>
      </w:r>
      <w:r w:rsidRPr="00722B17">
        <w:rPr>
          <w:rFonts w:ascii="Book Antiqua" w:hAnsi="Book Antiqua"/>
          <w:color w:val="201F35"/>
        </w:rPr>
        <w:t> 2020; </w:t>
      </w:r>
      <w:r w:rsidRPr="00722B17">
        <w:rPr>
          <w:rFonts w:ascii="Book Antiqua" w:hAnsi="Book Antiqua"/>
          <w:b/>
          <w:bCs/>
          <w:color w:val="201F35"/>
        </w:rPr>
        <w:t>12</w:t>
      </w:r>
      <w:r w:rsidRPr="00722B17">
        <w:rPr>
          <w:rFonts w:ascii="Book Antiqua" w:hAnsi="Book Antiqua"/>
          <w:color w:val="201F35"/>
        </w:rPr>
        <w:t>: 619-627 [PMID: 33033568 DOI: 10.4254/</w:t>
      </w:r>
      <w:proofErr w:type="gramStart"/>
      <w:r w:rsidRPr="00722B17">
        <w:rPr>
          <w:rFonts w:ascii="Book Antiqua" w:hAnsi="Book Antiqua"/>
          <w:color w:val="201F35"/>
        </w:rPr>
        <w:t>wjh.v12.i</w:t>
      </w:r>
      <w:proofErr w:type="gramEnd"/>
      <w:r w:rsidRPr="00722B17">
        <w:rPr>
          <w:rFonts w:ascii="Book Antiqua" w:hAnsi="Book Antiqua"/>
          <w:color w:val="201F35"/>
        </w:rPr>
        <w:t>9.619]</w:t>
      </w:r>
    </w:p>
    <w:p w14:paraId="09908B82"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8 </w:t>
      </w:r>
      <w:r w:rsidRPr="00722B17">
        <w:rPr>
          <w:rFonts w:ascii="Book Antiqua" w:hAnsi="Book Antiqua"/>
          <w:b/>
          <w:bCs/>
          <w:color w:val="201F35"/>
        </w:rPr>
        <w:t>Zhong P</w:t>
      </w:r>
      <w:r w:rsidRPr="00722B17">
        <w:rPr>
          <w:rFonts w:ascii="Book Antiqua" w:hAnsi="Book Antiqua"/>
          <w:color w:val="201F35"/>
        </w:rPr>
        <w:t>, Xu J, Yang D, Shen Y, Wang L, Feng Y, Du C, Song Y, Wu C, Hu X, Sun Y. COVID-19-associated gastrointestinal and liver injury: clinical features and potential mechanisms. </w:t>
      </w:r>
      <w:r w:rsidRPr="00722B17">
        <w:rPr>
          <w:rFonts w:ascii="Book Antiqua" w:hAnsi="Book Antiqua"/>
          <w:i/>
          <w:iCs/>
          <w:color w:val="201F35"/>
        </w:rPr>
        <w:t xml:space="preserve">Signal </w:t>
      </w:r>
      <w:proofErr w:type="spellStart"/>
      <w:r w:rsidRPr="00722B17">
        <w:rPr>
          <w:rFonts w:ascii="Book Antiqua" w:hAnsi="Book Antiqua"/>
          <w:i/>
          <w:iCs/>
          <w:color w:val="201F35"/>
        </w:rPr>
        <w:t>Transduct</w:t>
      </w:r>
      <w:proofErr w:type="spellEnd"/>
      <w:r w:rsidRPr="00722B17">
        <w:rPr>
          <w:rFonts w:ascii="Book Antiqua" w:hAnsi="Book Antiqua"/>
          <w:i/>
          <w:iCs/>
          <w:color w:val="201F35"/>
        </w:rPr>
        <w:t xml:space="preserve"> Target </w:t>
      </w:r>
      <w:proofErr w:type="spellStart"/>
      <w:r w:rsidRPr="00722B17">
        <w:rPr>
          <w:rFonts w:ascii="Book Antiqua" w:hAnsi="Book Antiqua"/>
          <w:i/>
          <w:iCs/>
          <w:color w:val="201F35"/>
        </w:rPr>
        <w:t>Ther</w:t>
      </w:r>
      <w:proofErr w:type="spellEnd"/>
      <w:r w:rsidRPr="00722B17">
        <w:rPr>
          <w:rFonts w:ascii="Book Antiqua" w:hAnsi="Book Antiqua"/>
          <w:color w:val="201F35"/>
        </w:rPr>
        <w:t> 2020; </w:t>
      </w:r>
      <w:r w:rsidRPr="00722B17">
        <w:rPr>
          <w:rFonts w:ascii="Book Antiqua" w:hAnsi="Book Antiqua"/>
          <w:b/>
          <w:bCs/>
          <w:color w:val="201F35"/>
        </w:rPr>
        <w:t>5</w:t>
      </w:r>
      <w:r w:rsidRPr="00722B17">
        <w:rPr>
          <w:rFonts w:ascii="Book Antiqua" w:hAnsi="Book Antiqua"/>
          <w:color w:val="201F35"/>
        </w:rPr>
        <w:t>: 256 [PMID: 33139693 DOI: 10.1038/s41392-020-00373-7]</w:t>
      </w:r>
    </w:p>
    <w:p w14:paraId="0944B9EB"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9 </w:t>
      </w:r>
      <w:r w:rsidRPr="00722B17">
        <w:rPr>
          <w:rFonts w:ascii="Book Antiqua" w:hAnsi="Book Antiqua"/>
          <w:b/>
          <w:bCs/>
          <w:color w:val="201F35"/>
        </w:rPr>
        <w:t>Zhang H,</w:t>
      </w:r>
      <w:r w:rsidRPr="00722B17">
        <w:rPr>
          <w:rFonts w:ascii="Book Antiqua" w:hAnsi="Book Antiqua"/>
          <w:color w:val="201F35"/>
        </w:rPr>
        <w:t xml:space="preserve"> Kang Z, Gong H, Xu D, Wang J, Li Z, Li Z, Cui X, Xiao J, Zhan J, Meng T, Zhou W, Liu J, Xu H. Digestive system is a potential route of COVID-19: an analysis of single-cell </w:t>
      </w:r>
      <w:proofErr w:type="spellStart"/>
      <w:r w:rsidRPr="00722B17">
        <w:rPr>
          <w:rFonts w:ascii="Book Antiqua" w:hAnsi="Book Antiqua"/>
          <w:color w:val="201F35"/>
        </w:rPr>
        <w:t>coexpression</w:t>
      </w:r>
      <w:proofErr w:type="spellEnd"/>
      <w:r w:rsidRPr="00722B17">
        <w:rPr>
          <w:rFonts w:ascii="Book Antiqua" w:hAnsi="Book Antiqua"/>
          <w:color w:val="201F35"/>
        </w:rPr>
        <w:t xml:space="preserve"> pattern of key proteins in viral entry process. </w:t>
      </w:r>
      <w:r w:rsidRPr="00722B17">
        <w:rPr>
          <w:rFonts w:ascii="Book Antiqua" w:hAnsi="Book Antiqua"/>
          <w:i/>
          <w:iCs/>
          <w:color w:val="201F35"/>
        </w:rPr>
        <w:t xml:space="preserve">Gut </w:t>
      </w:r>
      <w:r w:rsidRPr="00722B17">
        <w:rPr>
          <w:rFonts w:ascii="Book Antiqua" w:hAnsi="Book Antiqua"/>
          <w:color w:val="201F35"/>
        </w:rPr>
        <w:t xml:space="preserve">2020; </w:t>
      </w:r>
      <w:r w:rsidRPr="00722B17">
        <w:rPr>
          <w:rFonts w:ascii="Book Antiqua" w:hAnsi="Book Antiqua"/>
          <w:b/>
          <w:bCs/>
          <w:color w:val="201F35"/>
        </w:rPr>
        <w:t>69</w:t>
      </w:r>
      <w:r w:rsidRPr="00722B17">
        <w:rPr>
          <w:rFonts w:ascii="Book Antiqua" w:hAnsi="Book Antiqua"/>
          <w:color w:val="201F35"/>
        </w:rPr>
        <w:t>: 1010-1018 [DOI: 10.1136/gutjnl-2020-320953]</w:t>
      </w:r>
    </w:p>
    <w:p w14:paraId="2C9D2EFC"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lastRenderedPageBreak/>
        <w:t>10 </w:t>
      </w:r>
      <w:proofErr w:type="spellStart"/>
      <w:r w:rsidRPr="00722B17">
        <w:rPr>
          <w:rFonts w:ascii="Book Antiqua" w:hAnsi="Book Antiqua"/>
          <w:b/>
          <w:bCs/>
          <w:color w:val="201F35"/>
        </w:rPr>
        <w:t>Villapol</w:t>
      </w:r>
      <w:proofErr w:type="spellEnd"/>
      <w:r w:rsidRPr="00722B17">
        <w:rPr>
          <w:rFonts w:ascii="Book Antiqua" w:hAnsi="Book Antiqua"/>
          <w:b/>
          <w:bCs/>
          <w:color w:val="201F35"/>
        </w:rPr>
        <w:t xml:space="preserve"> S</w:t>
      </w:r>
      <w:r w:rsidRPr="00722B17">
        <w:rPr>
          <w:rFonts w:ascii="Book Antiqua" w:hAnsi="Book Antiqua"/>
          <w:color w:val="201F35"/>
        </w:rPr>
        <w:t>. Gastrointestinal symptoms associated with COVID-19: impact on the gut microbiome. </w:t>
      </w:r>
      <w:proofErr w:type="spellStart"/>
      <w:r w:rsidRPr="00722B17">
        <w:rPr>
          <w:rFonts w:ascii="Book Antiqua" w:hAnsi="Book Antiqua"/>
          <w:i/>
          <w:iCs/>
          <w:color w:val="201F35"/>
        </w:rPr>
        <w:t>Transl</w:t>
      </w:r>
      <w:proofErr w:type="spellEnd"/>
      <w:r w:rsidRPr="00722B17">
        <w:rPr>
          <w:rFonts w:ascii="Book Antiqua" w:hAnsi="Book Antiqua"/>
          <w:i/>
          <w:iCs/>
          <w:color w:val="201F35"/>
        </w:rPr>
        <w:t xml:space="preserve"> Res</w:t>
      </w:r>
      <w:r w:rsidRPr="00722B17">
        <w:rPr>
          <w:rFonts w:ascii="Book Antiqua" w:hAnsi="Book Antiqua"/>
          <w:color w:val="201F35"/>
        </w:rPr>
        <w:t> 2020; </w:t>
      </w:r>
      <w:r w:rsidRPr="00722B17">
        <w:rPr>
          <w:rFonts w:ascii="Book Antiqua" w:hAnsi="Book Antiqua"/>
          <w:b/>
          <w:bCs/>
          <w:color w:val="201F35"/>
        </w:rPr>
        <w:t>226</w:t>
      </w:r>
      <w:r w:rsidRPr="00722B17">
        <w:rPr>
          <w:rFonts w:ascii="Book Antiqua" w:hAnsi="Book Antiqua"/>
          <w:color w:val="201F35"/>
        </w:rPr>
        <w:t>: 57-69 [PMID: 32827705 DOI: 10.1016/j.trsl.2020.08.004]</w:t>
      </w:r>
    </w:p>
    <w:p w14:paraId="25203F62"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11 </w:t>
      </w:r>
      <w:r w:rsidRPr="00722B17">
        <w:rPr>
          <w:rFonts w:ascii="Book Antiqua" w:hAnsi="Book Antiqua"/>
          <w:b/>
          <w:bCs/>
          <w:color w:val="201F35"/>
        </w:rPr>
        <w:t>Sterling RK</w:t>
      </w:r>
      <w:r w:rsidRPr="00722B17">
        <w:rPr>
          <w:rFonts w:ascii="Book Antiqua" w:hAnsi="Book Antiqua"/>
          <w:color w:val="201F35"/>
        </w:rPr>
        <w:t xml:space="preserve">, </w:t>
      </w:r>
      <w:proofErr w:type="spellStart"/>
      <w:r w:rsidRPr="00722B17">
        <w:rPr>
          <w:rFonts w:ascii="Book Antiqua" w:hAnsi="Book Antiqua"/>
          <w:color w:val="201F35"/>
        </w:rPr>
        <w:t>Lissen</w:t>
      </w:r>
      <w:proofErr w:type="spellEnd"/>
      <w:r w:rsidRPr="00722B17">
        <w:rPr>
          <w:rFonts w:ascii="Book Antiqua" w:hAnsi="Book Antiqua"/>
          <w:color w:val="201F35"/>
        </w:rPr>
        <w:t xml:space="preserve"> E, </w:t>
      </w:r>
      <w:proofErr w:type="spellStart"/>
      <w:r w:rsidRPr="00722B17">
        <w:rPr>
          <w:rFonts w:ascii="Book Antiqua" w:hAnsi="Book Antiqua"/>
          <w:color w:val="201F35"/>
        </w:rPr>
        <w:t>Clumeck</w:t>
      </w:r>
      <w:proofErr w:type="spellEnd"/>
      <w:r w:rsidRPr="00722B17">
        <w:rPr>
          <w:rFonts w:ascii="Book Antiqua" w:hAnsi="Book Antiqua"/>
          <w:color w:val="201F35"/>
        </w:rPr>
        <w:t xml:space="preserve"> N, Sola R, Correa MC, Montaner J, S </w:t>
      </w:r>
      <w:proofErr w:type="spellStart"/>
      <w:r w:rsidRPr="00722B17">
        <w:rPr>
          <w:rFonts w:ascii="Book Antiqua" w:hAnsi="Book Antiqua"/>
          <w:color w:val="201F35"/>
        </w:rPr>
        <w:t>Sulkowski</w:t>
      </w:r>
      <w:proofErr w:type="spellEnd"/>
      <w:r w:rsidRPr="00722B17">
        <w:rPr>
          <w:rFonts w:ascii="Book Antiqua" w:hAnsi="Book Antiqua"/>
          <w:color w:val="201F35"/>
        </w:rPr>
        <w:t xml:space="preserve"> M, </w:t>
      </w:r>
      <w:proofErr w:type="spellStart"/>
      <w:r w:rsidRPr="00722B17">
        <w:rPr>
          <w:rFonts w:ascii="Book Antiqua" w:hAnsi="Book Antiqua"/>
          <w:color w:val="201F35"/>
        </w:rPr>
        <w:t>Torriani</w:t>
      </w:r>
      <w:proofErr w:type="spellEnd"/>
      <w:r w:rsidRPr="00722B17">
        <w:rPr>
          <w:rFonts w:ascii="Book Antiqua" w:hAnsi="Book Antiqua"/>
          <w:color w:val="201F35"/>
        </w:rPr>
        <w:t xml:space="preserve"> FJ, Dieterich DT, Thomas DL, </w:t>
      </w:r>
      <w:proofErr w:type="spellStart"/>
      <w:r w:rsidRPr="00722B17">
        <w:rPr>
          <w:rFonts w:ascii="Book Antiqua" w:hAnsi="Book Antiqua"/>
          <w:color w:val="201F35"/>
        </w:rPr>
        <w:t>Messinger</w:t>
      </w:r>
      <w:proofErr w:type="spellEnd"/>
      <w:r w:rsidRPr="00722B17">
        <w:rPr>
          <w:rFonts w:ascii="Book Antiqua" w:hAnsi="Book Antiqua"/>
          <w:color w:val="201F35"/>
        </w:rPr>
        <w:t xml:space="preserve"> D, Nelson M; APRICOT Clinical Investigators. Development of a simple noninvasive index to predict significant fibrosis in patients with HIV/HCV coinfection. </w:t>
      </w:r>
      <w:r w:rsidRPr="00722B17">
        <w:rPr>
          <w:rFonts w:ascii="Book Antiqua" w:hAnsi="Book Antiqua"/>
          <w:i/>
          <w:iCs/>
          <w:color w:val="201F35"/>
        </w:rPr>
        <w:t>Hepatology</w:t>
      </w:r>
      <w:r w:rsidRPr="00722B17">
        <w:rPr>
          <w:rFonts w:ascii="Book Antiqua" w:hAnsi="Book Antiqua"/>
          <w:color w:val="201F35"/>
        </w:rPr>
        <w:t> 2006; </w:t>
      </w:r>
      <w:r w:rsidRPr="00722B17">
        <w:rPr>
          <w:rFonts w:ascii="Book Antiqua" w:hAnsi="Book Antiqua"/>
          <w:b/>
          <w:bCs/>
          <w:color w:val="201F35"/>
        </w:rPr>
        <w:t>43</w:t>
      </w:r>
      <w:r w:rsidRPr="00722B17">
        <w:rPr>
          <w:rFonts w:ascii="Book Antiqua" w:hAnsi="Book Antiqua"/>
          <w:color w:val="201F35"/>
        </w:rPr>
        <w:t>: 1317-1325 [PMID: 16729309 DOI: 10.1002/hep.21178]</w:t>
      </w:r>
    </w:p>
    <w:p w14:paraId="612C512A"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12 </w:t>
      </w:r>
      <w:r w:rsidRPr="00722B17">
        <w:rPr>
          <w:rFonts w:ascii="Book Antiqua" w:hAnsi="Book Antiqua"/>
          <w:b/>
          <w:bCs/>
          <w:color w:val="201F35"/>
        </w:rPr>
        <w:t>Frater JL</w:t>
      </w:r>
      <w:r w:rsidRPr="00722B17">
        <w:rPr>
          <w:rFonts w:ascii="Book Antiqua" w:hAnsi="Book Antiqua"/>
          <w:color w:val="201F35"/>
        </w:rPr>
        <w:t xml:space="preserve">, </w:t>
      </w:r>
      <w:proofErr w:type="spellStart"/>
      <w:r w:rsidRPr="00722B17">
        <w:rPr>
          <w:rFonts w:ascii="Book Antiqua" w:hAnsi="Book Antiqua"/>
          <w:color w:val="201F35"/>
        </w:rPr>
        <w:t>Zini</w:t>
      </w:r>
      <w:proofErr w:type="spellEnd"/>
      <w:r w:rsidRPr="00722B17">
        <w:rPr>
          <w:rFonts w:ascii="Book Antiqua" w:hAnsi="Book Antiqua"/>
          <w:color w:val="201F35"/>
        </w:rPr>
        <w:t xml:space="preserve"> G, </w:t>
      </w:r>
      <w:proofErr w:type="spellStart"/>
      <w:r w:rsidRPr="00722B17">
        <w:rPr>
          <w:rFonts w:ascii="Book Antiqua" w:hAnsi="Book Antiqua"/>
          <w:color w:val="201F35"/>
        </w:rPr>
        <w:t>d'Onofrio</w:t>
      </w:r>
      <w:proofErr w:type="spellEnd"/>
      <w:r w:rsidRPr="00722B17">
        <w:rPr>
          <w:rFonts w:ascii="Book Antiqua" w:hAnsi="Book Antiqua"/>
          <w:color w:val="201F35"/>
        </w:rPr>
        <w:t xml:space="preserve"> G, Rogers HJ. COVID-19 and the clinical hematology laboratory. </w:t>
      </w:r>
      <w:r w:rsidRPr="00722B17">
        <w:rPr>
          <w:rFonts w:ascii="Book Antiqua" w:hAnsi="Book Antiqua"/>
          <w:i/>
          <w:iCs/>
          <w:color w:val="201F35"/>
        </w:rPr>
        <w:t xml:space="preserve">Int J Lab </w:t>
      </w:r>
      <w:proofErr w:type="spellStart"/>
      <w:r w:rsidRPr="00722B17">
        <w:rPr>
          <w:rFonts w:ascii="Book Antiqua" w:hAnsi="Book Antiqua"/>
          <w:i/>
          <w:iCs/>
          <w:color w:val="201F35"/>
        </w:rPr>
        <w:t>Hematol</w:t>
      </w:r>
      <w:proofErr w:type="spellEnd"/>
      <w:r w:rsidRPr="00722B17">
        <w:rPr>
          <w:rFonts w:ascii="Book Antiqua" w:hAnsi="Book Antiqua"/>
          <w:color w:val="201F35"/>
        </w:rPr>
        <w:t> 2020; </w:t>
      </w:r>
      <w:r w:rsidRPr="00722B17">
        <w:rPr>
          <w:rFonts w:ascii="Book Antiqua" w:hAnsi="Book Antiqua"/>
          <w:b/>
          <w:bCs/>
          <w:color w:val="201F35"/>
        </w:rPr>
        <w:t>42</w:t>
      </w:r>
      <w:r w:rsidRPr="00722B17">
        <w:rPr>
          <w:rFonts w:ascii="Book Antiqua" w:hAnsi="Book Antiqua"/>
          <w:color w:val="201F35"/>
        </w:rPr>
        <w:t xml:space="preserve"> Suppl 1: 11-18 [PMID: 32311826 DOI: 10.1111/ijlh.13229]</w:t>
      </w:r>
    </w:p>
    <w:p w14:paraId="7C32ABCB" w14:textId="0D56A1F6"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13 </w:t>
      </w:r>
      <w:r w:rsidRPr="00722B17">
        <w:rPr>
          <w:rFonts w:ascii="Book Antiqua" w:hAnsi="Book Antiqua"/>
          <w:b/>
          <w:bCs/>
          <w:color w:val="201F35"/>
        </w:rPr>
        <w:t>Ministry of Health and Population</w:t>
      </w:r>
      <w:r w:rsidRPr="00722B17">
        <w:rPr>
          <w:rFonts w:ascii="Book Antiqua" w:hAnsi="Book Antiqua"/>
          <w:color w:val="201F35"/>
        </w:rPr>
        <w:t>, Egypt Management protocol for COVID-19 Patients. [cited 30 May 2020]. Available from: https://www.elwatannews.com/data/iframe/pdf/17175200761591035127.pdf</w:t>
      </w:r>
    </w:p>
    <w:p w14:paraId="3EF58E65"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14 </w:t>
      </w:r>
      <w:r w:rsidRPr="00722B17">
        <w:rPr>
          <w:rFonts w:ascii="Book Antiqua" w:hAnsi="Book Antiqua"/>
          <w:b/>
          <w:bCs/>
          <w:color w:val="201F35"/>
        </w:rPr>
        <w:t>Chan YH</w:t>
      </w:r>
      <w:r w:rsidRPr="00722B17">
        <w:rPr>
          <w:rFonts w:ascii="Book Antiqua" w:hAnsi="Book Antiqua"/>
          <w:color w:val="201F35"/>
        </w:rPr>
        <w:t>. Biostatistics 102: quantitative data--parametric &amp; non-parametric tests. </w:t>
      </w:r>
      <w:r w:rsidRPr="00722B17">
        <w:rPr>
          <w:rFonts w:ascii="Book Antiqua" w:hAnsi="Book Antiqua"/>
          <w:i/>
          <w:iCs/>
          <w:color w:val="201F35"/>
        </w:rPr>
        <w:t>Singapore Med J</w:t>
      </w:r>
      <w:r w:rsidRPr="00722B17">
        <w:rPr>
          <w:rFonts w:ascii="Book Antiqua" w:hAnsi="Book Antiqua"/>
          <w:color w:val="201F35"/>
        </w:rPr>
        <w:t> 2003; </w:t>
      </w:r>
      <w:r w:rsidRPr="00722B17">
        <w:rPr>
          <w:rFonts w:ascii="Book Antiqua" w:hAnsi="Book Antiqua"/>
          <w:b/>
          <w:bCs/>
          <w:color w:val="201F35"/>
        </w:rPr>
        <w:t>44</w:t>
      </w:r>
      <w:r w:rsidRPr="00722B17">
        <w:rPr>
          <w:rFonts w:ascii="Book Antiqua" w:hAnsi="Book Antiqua"/>
          <w:color w:val="201F35"/>
        </w:rPr>
        <w:t>: 391-396 [PMID: 14700417]</w:t>
      </w:r>
    </w:p>
    <w:p w14:paraId="6D649813"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15 </w:t>
      </w:r>
      <w:r w:rsidRPr="00722B17">
        <w:rPr>
          <w:rFonts w:ascii="Book Antiqua" w:hAnsi="Book Antiqua"/>
          <w:b/>
          <w:bCs/>
          <w:color w:val="201F35"/>
        </w:rPr>
        <w:t>Chan YH</w:t>
      </w:r>
      <w:r w:rsidRPr="00722B17">
        <w:rPr>
          <w:rFonts w:ascii="Book Antiqua" w:hAnsi="Book Antiqua"/>
          <w:color w:val="201F35"/>
        </w:rPr>
        <w:t>. Biostatistics 103: qualitative data - tests of independence. </w:t>
      </w:r>
      <w:r w:rsidRPr="00722B17">
        <w:rPr>
          <w:rFonts w:ascii="Book Antiqua" w:hAnsi="Book Antiqua"/>
          <w:i/>
          <w:iCs/>
          <w:color w:val="201F35"/>
        </w:rPr>
        <w:t>Singapore Med J</w:t>
      </w:r>
      <w:r w:rsidRPr="00722B17">
        <w:rPr>
          <w:rFonts w:ascii="Book Antiqua" w:hAnsi="Book Antiqua"/>
          <w:color w:val="201F35"/>
        </w:rPr>
        <w:t> 2003; </w:t>
      </w:r>
      <w:r w:rsidRPr="00722B17">
        <w:rPr>
          <w:rFonts w:ascii="Book Antiqua" w:hAnsi="Book Antiqua"/>
          <w:b/>
          <w:bCs/>
          <w:color w:val="201F35"/>
        </w:rPr>
        <w:t>44</w:t>
      </w:r>
      <w:r w:rsidRPr="00722B17">
        <w:rPr>
          <w:rFonts w:ascii="Book Antiqua" w:hAnsi="Book Antiqua"/>
          <w:color w:val="201F35"/>
        </w:rPr>
        <w:t>: 498-503 [PMID: 15024452]</w:t>
      </w:r>
    </w:p>
    <w:p w14:paraId="472AF382"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16 </w:t>
      </w:r>
      <w:r w:rsidRPr="00722B17">
        <w:rPr>
          <w:rFonts w:ascii="Book Antiqua" w:hAnsi="Book Antiqua"/>
          <w:b/>
          <w:bCs/>
          <w:color w:val="201F35"/>
        </w:rPr>
        <w:t>Chan YH</w:t>
      </w:r>
      <w:r w:rsidRPr="00722B17">
        <w:rPr>
          <w:rFonts w:ascii="Book Antiqua" w:hAnsi="Book Antiqua"/>
          <w:color w:val="201F35"/>
        </w:rPr>
        <w:t>. Biostatistics 202: logistic regression analysis. </w:t>
      </w:r>
      <w:r w:rsidRPr="00722B17">
        <w:rPr>
          <w:rFonts w:ascii="Book Antiqua" w:hAnsi="Book Antiqua"/>
          <w:i/>
          <w:iCs/>
          <w:color w:val="201F35"/>
        </w:rPr>
        <w:t>Singapore Med J</w:t>
      </w:r>
      <w:r w:rsidRPr="00722B17">
        <w:rPr>
          <w:rFonts w:ascii="Book Antiqua" w:hAnsi="Book Antiqua"/>
          <w:color w:val="201F35"/>
        </w:rPr>
        <w:t> 2004; </w:t>
      </w:r>
      <w:r w:rsidRPr="00722B17">
        <w:rPr>
          <w:rFonts w:ascii="Book Antiqua" w:hAnsi="Book Antiqua"/>
          <w:b/>
          <w:bCs/>
          <w:color w:val="201F35"/>
        </w:rPr>
        <w:t>45</w:t>
      </w:r>
      <w:r w:rsidRPr="00722B17">
        <w:rPr>
          <w:rFonts w:ascii="Book Antiqua" w:hAnsi="Book Antiqua"/>
          <w:color w:val="201F35"/>
        </w:rPr>
        <w:t>: 149-153 [PMID: 15094982]</w:t>
      </w:r>
    </w:p>
    <w:p w14:paraId="55CC9D90"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17 </w:t>
      </w:r>
      <w:proofErr w:type="spellStart"/>
      <w:r w:rsidRPr="00722B17">
        <w:rPr>
          <w:rFonts w:ascii="Book Antiqua" w:hAnsi="Book Antiqua"/>
          <w:b/>
          <w:bCs/>
          <w:color w:val="201F35"/>
        </w:rPr>
        <w:t>Wijarnpreecha</w:t>
      </w:r>
      <w:proofErr w:type="spellEnd"/>
      <w:r w:rsidRPr="00722B17">
        <w:rPr>
          <w:rFonts w:ascii="Book Antiqua" w:hAnsi="Book Antiqua"/>
          <w:b/>
          <w:bCs/>
          <w:color w:val="201F35"/>
        </w:rPr>
        <w:t xml:space="preserve"> K</w:t>
      </w:r>
      <w:r w:rsidRPr="00722B17">
        <w:rPr>
          <w:rFonts w:ascii="Book Antiqua" w:hAnsi="Book Antiqua"/>
          <w:color w:val="201F35"/>
        </w:rPr>
        <w:t xml:space="preserve">, </w:t>
      </w:r>
      <w:proofErr w:type="spellStart"/>
      <w:r w:rsidRPr="00722B17">
        <w:rPr>
          <w:rFonts w:ascii="Book Antiqua" w:hAnsi="Book Antiqua"/>
          <w:color w:val="201F35"/>
        </w:rPr>
        <w:t>Ungprasert</w:t>
      </w:r>
      <w:proofErr w:type="spellEnd"/>
      <w:r w:rsidRPr="00722B17">
        <w:rPr>
          <w:rFonts w:ascii="Book Antiqua" w:hAnsi="Book Antiqua"/>
          <w:color w:val="201F35"/>
        </w:rPr>
        <w:t xml:space="preserve"> P, </w:t>
      </w:r>
      <w:proofErr w:type="spellStart"/>
      <w:r w:rsidRPr="00722B17">
        <w:rPr>
          <w:rFonts w:ascii="Book Antiqua" w:hAnsi="Book Antiqua"/>
          <w:color w:val="201F35"/>
        </w:rPr>
        <w:t>Panjawatanan</w:t>
      </w:r>
      <w:proofErr w:type="spellEnd"/>
      <w:r w:rsidRPr="00722B17">
        <w:rPr>
          <w:rFonts w:ascii="Book Antiqua" w:hAnsi="Book Antiqua"/>
          <w:color w:val="201F35"/>
        </w:rPr>
        <w:t xml:space="preserve"> P, </w:t>
      </w:r>
      <w:proofErr w:type="spellStart"/>
      <w:r w:rsidRPr="00722B17">
        <w:rPr>
          <w:rFonts w:ascii="Book Antiqua" w:hAnsi="Book Antiqua"/>
          <w:color w:val="201F35"/>
        </w:rPr>
        <w:t>Harnois</w:t>
      </w:r>
      <w:proofErr w:type="spellEnd"/>
      <w:r w:rsidRPr="00722B17">
        <w:rPr>
          <w:rFonts w:ascii="Book Antiqua" w:hAnsi="Book Antiqua"/>
          <w:color w:val="201F35"/>
        </w:rPr>
        <w:t xml:space="preserve"> DM, </w:t>
      </w:r>
      <w:proofErr w:type="spellStart"/>
      <w:r w:rsidRPr="00722B17">
        <w:rPr>
          <w:rFonts w:ascii="Book Antiqua" w:hAnsi="Book Antiqua"/>
          <w:color w:val="201F35"/>
        </w:rPr>
        <w:t>Zaver</w:t>
      </w:r>
      <w:proofErr w:type="spellEnd"/>
      <w:r w:rsidRPr="00722B17">
        <w:rPr>
          <w:rFonts w:ascii="Book Antiqua" w:hAnsi="Book Antiqua"/>
          <w:color w:val="201F35"/>
        </w:rPr>
        <w:t xml:space="preserve"> HB, Ahmed A, Kim D. COVID-19 and liver injury: a meta-analysis. </w:t>
      </w:r>
      <w:r w:rsidRPr="00722B17">
        <w:rPr>
          <w:rFonts w:ascii="Book Antiqua" w:hAnsi="Book Antiqua"/>
          <w:i/>
          <w:iCs/>
          <w:color w:val="201F35"/>
        </w:rPr>
        <w:t>Eur J Gastroenterol Hepatol</w:t>
      </w:r>
      <w:r w:rsidRPr="00722B17">
        <w:rPr>
          <w:rFonts w:ascii="Book Antiqua" w:hAnsi="Book Antiqua"/>
          <w:color w:val="201F35"/>
        </w:rPr>
        <w:t> 2021; </w:t>
      </w:r>
      <w:r w:rsidRPr="00722B17">
        <w:rPr>
          <w:rFonts w:ascii="Book Antiqua" w:hAnsi="Book Antiqua"/>
          <w:b/>
          <w:bCs/>
          <w:color w:val="201F35"/>
        </w:rPr>
        <w:t>33</w:t>
      </w:r>
      <w:r w:rsidRPr="00722B17">
        <w:rPr>
          <w:rFonts w:ascii="Book Antiqua" w:hAnsi="Book Antiqua"/>
          <w:color w:val="201F35"/>
        </w:rPr>
        <w:t>: 990-995 [PMID: 32639420 DOI: 10.1097/MEG.0000000000001817]</w:t>
      </w:r>
    </w:p>
    <w:p w14:paraId="25C58743"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18 </w:t>
      </w:r>
      <w:r w:rsidRPr="00722B17">
        <w:rPr>
          <w:rFonts w:ascii="Book Antiqua" w:hAnsi="Book Antiqua"/>
          <w:b/>
          <w:bCs/>
          <w:color w:val="201F35"/>
        </w:rPr>
        <w:t>Wu ZH</w:t>
      </w:r>
      <w:r w:rsidRPr="00722B17">
        <w:rPr>
          <w:rFonts w:ascii="Book Antiqua" w:hAnsi="Book Antiqua"/>
          <w:color w:val="201F35"/>
        </w:rPr>
        <w:t>, Yang DL. A meta-analysis of the impact of COVID-19 on liver dysfunction. </w:t>
      </w:r>
      <w:r w:rsidRPr="00722B17">
        <w:rPr>
          <w:rFonts w:ascii="Book Antiqua" w:hAnsi="Book Antiqua"/>
          <w:i/>
          <w:iCs/>
          <w:color w:val="201F35"/>
        </w:rPr>
        <w:t>Eur J Med Res</w:t>
      </w:r>
      <w:r w:rsidRPr="00722B17">
        <w:rPr>
          <w:rFonts w:ascii="Book Antiqua" w:hAnsi="Book Antiqua"/>
          <w:color w:val="201F35"/>
        </w:rPr>
        <w:t> 2020; </w:t>
      </w:r>
      <w:r w:rsidRPr="00722B17">
        <w:rPr>
          <w:rFonts w:ascii="Book Antiqua" w:hAnsi="Book Antiqua"/>
          <w:b/>
          <w:bCs/>
          <w:color w:val="201F35"/>
        </w:rPr>
        <w:t>25</w:t>
      </w:r>
      <w:r w:rsidRPr="00722B17">
        <w:rPr>
          <w:rFonts w:ascii="Book Antiqua" w:hAnsi="Book Antiqua"/>
          <w:color w:val="201F35"/>
        </w:rPr>
        <w:t>: 54 [PMID: 33148326 DOI: 10.1186/s40001-020-00454-x]</w:t>
      </w:r>
    </w:p>
    <w:p w14:paraId="25E2E909"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19 </w:t>
      </w:r>
      <w:r w:rsidRPr="00722B17">
        <w:rPr>
          <w:rFonts w:ascii="Book Antiqua" w:hAnsi="Book Antiqua"/>
          <w:b/>
          <w:bCs/>
          <w:color w:val="201F35"/>
        </w:rPr>
        <w:t>Xing QQ</w:t>
      </w:r>
      <w:r w:rsidRPr="00722B17">
        <w:rPr>
          <w:rFonts w:ascii="Book Antiqua" w:hAnsi="Book Antiqua"/>
          <w:color w:val="201F35"/>
        </w:rPr>
        <w:t>, Dong X, Ren YD, Chen WM, Zeng DY, Cai YY, Hong MZ, Pan JS. Liver Chemistries in Patients with COVID-19 Who Discharged alive or Died: A Meta-analysis. </w:t>
      </w:r>
      <w:r w:rsidRPr="00722B17">
        <w:rPr>
          <w:rFonts w:ascii="Book Antiqua" w:hAnsi="Book Antiqua"/>
          <w:i/>
          <w:iCs/>
          <w:color w:val="201F35"/>
        </w:rPr>
        <w:t xml:space="preserve">Hepatol </w:t>
      </w:r>
      <w:proofErr w:type="spellStart"/>
      <w:r w:rsidRPr="00722B17">
        <w:rPr>
          <w:rFonts w:ascii="Book Antiqua" w:hAnsi="Book Antiqua"/>
          <w:i/>
          <w:iCs/>
          <w:color w:val="201F35"/>
        </w:rPr>
        <w:t>Commun</w:t>
      </w:r>
      <w:proofErr w:type="spellEnd"/>
      <w:r w:rsidRPr="00722B17">
        <w:rPr>
          <w:rFonts w:ascii="Book Antiqua" w:hAnsi="Book Antiqua"/>
          <w:color w:val="201F35"/>
        </w:rPr>
        <w:t xml:space="preserve"> 2020; </w:t>
      </w:r>
      <w:r w:rsidRPr="00722B17">
        <w:rPr>
          <w:rFonts w:ascii="Book Antiqua" w:hAnsi="Book Antiqua"/>
          <w:b/>
          <w:bCs/>
          <w:color w:val="201F35"/>
        </w:rPr>
        <w:t>5</w:t>
      </w:r>
      <w:r w:rsidRPr="00722B17">
        <w:rPr>
          <w:rFonts w:ascii="Book Antiqua" w:hAnsi="Book Antiqua"/>
          <w:color w:val="201F35"/>
        </w:rPr>
        <w:t>: 12-23 [PMID: 32838104 DOI: 10.1002/hep4.1585]</w:t>
      </w:r>
    </w:p>
    <w:p w14:paraId="0D12D3FE"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lastRenderedPageBreak/>
        <w:t>20 </w:t>
      </w:r>
      <w:r w:rsidRPr="00722B17">
        <w:rPr>
          <w:rFonts w:ascii="Book Antiqua" w:hAnsi="Book Antiqua"/>
          <w:b/>
          <w:bCs/>
          <w:color w:val="201F35"/>
        </w:rPr>
        <w:t>Wu Y</w:t>
      </w:r>
      <w:r w:rsidRPr="00722B17">
        <w:rPr>
          <w:rFonts w:ascii="Book Antiqua" w:hAnsi="Book Antiqua"/>
          <w:color w:val="201F35"/>
        </w:rPr>
        <w:t xml:space="preserve">, Li H, Guo X, Yoshida EM, Mendez-Sanchez N, Levi Sandri GB, </w:t>
      </w:r>
      <w:proofErr w:type="spellStart"/>
      <w:r w:rsidRPr="00722B17">
        <w:rPr>
          <w:rFonts w:ascii="Book Antiqua" w:hAnsi="Book Antiqua"/>
          <w:color w:val="201F35"/>
        </w:rPr>
        <w:t>Teschke</w:t>
      </w:r>
      <w:proofErr w:type="spellEnd"/>
      <w:r w:rsidRPr="00722B17">
        <w:rPr>
          <w:rFonts w:ascii="Book Antiqua" w:hAnsi="Book Antiqua"/>
          <w:color w:val="201F35"/>
        </w:rPr>
        <w:t xml:space="preserve"> R, </w:t>
      </w:r>
      <w:proofErr w:type="spellStart"/>
      <w:r w:rsidRPr="00722B17">
        <w:rPr>
          <w:rFonts w:ascii="Book Antiqua" w:hAnsi="Book Antiqua"/>
          <w:color w:val="201F35"/>
        </w:rPr>
        <w:t>Romeiro</w:t>
      </w:r>
      <w:proofErr w:type="spellEnd"/>
      <w:r w:rsidRPr="00722B17">
        <w:rPr>
          <w:rFonts w:ascii="Book Antiqua" w:hAnsi="Book Antiqua"/>
          <w:color w:val="201F35"/>
        </w:rPr>
        <w:t xml:space="preserve"> FG, Shukla A, Qi X. Incidence, risk factors, and prognosis of abnormal liver biochemical tests in COVID-19 patients: a systematic review and meta-analysis. </w:t>
      </w:r>
      <w:r w:rsidRPr="00722B17">
        <w:rPr>
          <w:rFonts w:ascii="Book Antiqua" w:hAnsi="Book Antiqua"/>
          <w:i/>
          <w:iCs/>
          <w:color w:val="201F35"/>
        </w:rPr>
        <w:t>Hepatol Int</w:t>
      </w:r>
      <w:r w:rsidRPr="00722B17">
        <w:rPr>
          <w:rFonts w:ascii="Book Antiqua" w:hAnsi="Book Antiqua"/>
          <w:color w:val="201F35"/>
        </w:rPr>
        <w:t> 2020; </w:t>
      </w:r>
      <w:r w:rsidRPr="00722B17">
        <w:rPr>
          <w:rFonts w:ascii="Book Antiqua" w:hAnsi="Book Antiqua"/>
          <w:b/>
          <w:bCs/>
          <w:color w:val="201F35"/>
        </w:rPr>
        <w:t>14</w:t>
      </w:r>
      <w:r w:rsidRPr="00722B17">
        <w:rPr>
          <w:rFonts w:ascii="Book Antiqua" w:hAnsi="Book Antiqua"/>
          <w:color w:val="201F35"/>
        </w:rPr>
        <w:t>: 621-637 [PMID: 32710250 DOI: 10.1007/s12072-020-10074-6]</w:t>
      </w:r>
    </w:p>
    <w:p w14:paraId="265B62F5"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21 </w:t>
      </w:r>
      <w:r w:rsidRPr="00722B17">
        <w:rPr>
          <w:rFonts w:ascii="Book Antiqua" w:hAnsi="Book Antiqua"/>
          <w:b/>
          <w:bCs/>
          <w:color w:val="201F35"/>
        </w:rPr>
        <w:t>Liu C</w:t>
      </w:r>
      <w:r w:rsidRPr="00722B17">
        <w:rPr>
          <w:rFonts w:ascii="Book Antiqua" w:hAnsi="Book Antiqua"/>
          <w:color w:val="201F35"/>
        </w:rPr>
        <w:t>, Yang J, Wang W, Zheng P, Tang Y. Liver injury could be associated with severe disease in COVID-19 patients: a meta-analysis. </w:t>
      </w:r>
      <w:r w:rsidRPr="00722B17">
        <w:rPr>
          <w:rFonts w:ascii="Book Antiqua" w:hAnsi="Book Antiqua"/>
          <w:i/>
          <w:iCs/>
          <w:color w:val="201F35"/>
        </w:rPr>
        <w:t>Eur J Gastroenterol Hepatol</w:t>
      </w:r>
      <w:r w:rsidRPr="00722B17">
        <w:rPr>
          <w:rFonts w:ascii="Book Antiqua" w:hAnsi="Book Antiqua"/>
          <w:color w:val="201F35"/>
        </w:rPr>
        <w:t> 2020 [PMID: 33031191 DOI: 10.1097/MEG.0000000000001953]</w:t>
      </w:r>
    </w:p>
    <w:p w14:paraId="1AF026E0"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22 </w:t>
      </w:r>
      <w:r w:rsidRPr="00722B17">
        <w:rPr>
          <w:rFonts w:ascii="Book Antiqua" w:hAnsi="Book Antiqua"/>
          <w:b/>
          <w:bCs/>
          <w:color w:val="201F35"/>
        </w:rPr>
        <w:t>Kulkarni AV</w:t>
      </w:r>
      <w:r w:rsidRPr="00722B17">
        <w:rPr>
          <w:rFonts w:ascii="Book Antiqua" w:hAnsi="Book Antiqua"/>
          <w:color w:val="201F35"/>
        </w:rPr>
        <w:t xml:space="preserve">, Kumar P, </w:t>
      </w:r>
      <w:proofErr w:type="spellStart"/>
      <w:r w:rsidRPr="00722B17">
        <w:rPr>
          <w:rFonts w:ascii="Book Antiqua" w:hAnsi="Book Antiqua"/>
          <w:color w:val="201F35"/>
        </w:rPr>
        <w:t>Tevethia</w:t>
      </w:r>
      <w:proofErr w:type="spellEnd"/>
      <w:r w:rsidRPr="00722B17">
        <w:rPr>
          <w:rFonts w:ascii="Book Antiqua" w:hAnsi="Book Antiqua"/>
          <w:color w:val="201F35"/>
        </w:rPr>
        <w:t xml:space="preserve"> HV, </w:t>
      </w:r>
      <w:proofErr w:type="spellStart"/>
      <w:r w:rsidRPr="00722B17">
        <w:rPr>
          <w:rFonts w:ascii="Book Antiqua" w:hAnsi="Book Antiqua"/>
          <w:color w:val="201F35"/>
        </w:rPr>
        <w:t>Premkumar</w:t>
      </w:r>
      <w:proofErr w:type="spellEnd"/>
      <w:r w:rsidRPr="00722B17">
        <w:rPr>
          <w:rFonts w:ascii="Book Antiqua" w:hAnsi="Book Antiqua"/>
          <w:color w:val="201F35"/>
        </w:rPr>
        <w:t xml:space="preserve"> M, Arab JP, Candia R, Talukdar R, Sharma M, Qi X, Rao PN, Reddy DN. Systematic review with meta-analysis: liver manifestations and outcomes in COVID-19. </w:t>
      </w:r>
      <w:r w:rsidRPr="00722B17">
        <w:rPr>
          <w:rFonts w:ascii="Book Antiqua" w:hAnsi="Book Antiqua"/>
          <w:i/>
          <w:iCs/>
          <w:color w:val="201F35"/>
        </w:rPr>
        <w:t xml:space="preserve">Aliment </w:t>
      </w:r>
      <w:proofErr w:type="spellStart"/>
      <w:r w:rsidRPr="00722B17">
        <w:rPr>
          <w:rFonts w:ascii="Book Antiqua" w:hAnsi="Book Antiqua"/>
          <w:i/>
          <w:iCs/>
          <w:color w:val="201F35"/>
        </w:rPr>
        <w:t>Pharmacol</w:t>
      </w:r>
      <w:proofErr w:type="spellEnd"/>
      <w:r w:rsidRPr="00722B17">
        <w:rPr>
          <w:rFonts w:ascii="Book Antiqua" w:hAnsi="Book Antiqua"/>
          <w:i/>
          <w:iCs/>
          <w:color w:val="201F35"/>
        </w:rPr>
        <w:t xml:space="preserve"> </w:t>
      </w:r>
      <w:proofErr w:type="spellStart"/>
      <w:r w:rsidRPr="00722B17">
        <w:rPr>
          <w:rFonts w:ascii="Book Antiqua" w:hAnsi="Book Antiqua"/>
          <w:i/>
          <w:iCs/>
          <w:color w:val="201F35"/>
        </w:rPr>
        <w:t>Ther</w:t>
      </w:r>
      <w:proofErr w:type="spellEnd"/>
      <w:r w:rsidRPr="00722B17">
        <w:rPr>
          <w:rFonts w:ascii="Book Antiqua" w:hAnsi="Book Antiqua"/>
          <w:color w:val="201F35"/>
        </w:rPr>
        <w:t> 2020; </w:t>
      </w:r>
      <w:r w:rsidRPr="00722B17">
        <w:rPr>
          <w:rFonts w:ascii="Book Antiqua" w:hAnsi="Book Antiqua"/>
          <w:b/>
          <w:bCs/>
          <w:color w:val="201F35"/>
        </w:rPr>
        <w:t>52</w:t>
      </w:r>
      <w:r w:rsidRPr="00722B17">
        <w:rPr>
          <w:rFonts w:ascii="Book Antiqua" w:hAnsi="Book Antiqua"/>
          <w:color w:val="201F35"/>
        </w:rPr>
        <w:t>: 584-599 [PMID: 32638436 DOI: 10.1111/apt.15916]</w:t>
      </w:r>
    </w:p>
    <w:p w14:paraId="0A101900"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23 </w:t>
      </w:r>
      <w:proofErr w:type="spellStart"/>
      <w:r w:rsidRPr="00722B17">
        <w:rPr>
          <w:rFonts w:ascii="Book Antiqua" w:hAnsi="Book Antiqua"/>
          <w:b/>
          <w:bCs/>
          <w:color w:val="201F35"/>
        </w:rPr>
        <w:t>Ponziani</w:t>
      </w:r>
      <w:proofErr w:type="spellEnd"/>
      <w:r w:rsidRPr="00722B17">
        <w:rPr>
          <w:rFonts w:ascii="Book Antiqua" w:hAnsi="Book Antiqua"/>
          <w:b/>
          <w:bCs/>
          <w:color w:val="201F35"/>
        </w:rPr>
        <w:t xml:space="preserve"> FR</w:t>
      </w:r>
      <w:r w:rsidRPr="00722B17">
        <w:rPr>
          <w:rFonts w:ascii="Book Antiqua" w:hAnsi="Book Antiqua"/>
          <w:color w:val="201F35"/>
        </w:rPr>
        <w:t xml:space="preserve">, Del </w:t>
      </w:r>
      <w:proofErr w:type="spellStart"/>
      <w:r w:rsidRPr="00722B17">
        <w:rPr>
          <w:rFonts w:ascii="Book Antiqua" w:hAnsi="Book Antiqua"/>
          <w:color w:val="201F35"/>
        </w:rPr>
        <w:t>Zompo</w:t>
      </w:r>
      <w:proofErr w:type="spellEnd"/>
      <w:r w:rsidRPr="00722B17">
        <w:rPr>
          <w:rFonts w:ascii="Book Antiqua" w:hAnsi="Book Antiqua"/>
          <w:color w:val="201F35"/>
        </w:rPr>
        <w:t xml:space="preserve"> F, </w:t>
      </w:r>
      <w:proofErr w:type="spellStart"/>
      <w:r w:rsidRPr="00722B17">
        <w:rPr>
          <w:rFonts w:ascii="Book Antiqua" w:hAnsi="Book Antiqua"/>
          <w:color w:val="201F35"/>
        </w:rPr>
        <w:t>Nesci</w:t>
      </w:r>
      <w:proofErr w:type="spellEnd"/>
      <w:r w:rsidRPr="00722B17">
        <w:rPr>
          <w:rFonts w:ascii="Book Antiqua" w:hAnsi="Book Antiqua"/>
          <w:color w:val="201F35"/>
        </w:rPr>
        <w:t xml:space="preserve"> A, </w:t>
      </w:r>
      <w:proofErr w:type="spellStart"/>
      <w:r w:rsidRPr="00722B17">
        <w:rPr>
          <w:rFonts w:ascii="Book Antiqua" w:hAnsi="Book Antiqua"/>
          <w:color w:val="201F35"/>
        </w:rPr>
        <w:t>Santopaolo</w:t>
      </w:r>
      <w:proofErr w:type="spellEnd"/>
      <w:r w:rsidRPr="00722B17">
        <w:rPr>
          <w:rFonts w:ascii="Book Antiqua" w:hAnsi="Book Antiqua"/>
          <w:color w:val="201F35"/>
        </w:rPr>
        <w:t xml:space="preserve"> F, </w:t>
      </w:r>
      <w:proofErr w:type="spellStart"/>
      <w:r w:rsidRPr="00722B17">
        <w:rPr>
          <w:rFonts w:ascii="Book Antiqua" w:hAnsi="Book Antiqua"/>
          <w:color w:val="201F35"/>
        </w:rPr>
        <w:t>Ianiro</w:t>
      </w:r>
      <w:proofErr w:type="spellEnd"/>
      <w:r w:rsidRPr="00722B17">
        <w:rPr>
          <w:rFonts w:ascii="Book Antiqua" w:hAnsi="Book Antiqua"/>
          <w:color w:val="201F35"/>
        </w:rPr>
        <w:t xml:space="preserve"> G, </w:t>
      </w:r>
      <w:proofErr w:type="spellStart"/>
      <w:r w:rsidRPr="00722B17">
        <w:rPr>
          <w:rFonts w:ascii="Book Antiqua" w:hAnsi="Book Antiqua"/>
          <w:color w:val="201F35"/>
        </w:rPr>
        <w:t>Pompili</w:t>
      </w:r>
      <w:proofErr w:type="spellEnd"/>
      <w:r w:rsidRPr="00722B17">
        <w:rPr>
          <w:rFonts w:ascii="Book Antiqua" w:hAnsi="Book Antiqua"/>
          <w:color w:val="201F35"/>
        </w:rPr>
        <w:t xml:space="preserve"> M, </w:t>
      </w:r>
      <w:proofErr w:type="spellStart"/>
      <w:r w:rsidRPr="00722B17">
        <w:rPr>
          <w:rFonts w:ascii="Book Antiqua" w:hAnsi="Book Antiqua"/>
          <w:color w:val="201F35"/>
        </w:rPr>
        <w:t>Gasbarrini</w:t>
      </w:r>
      <w:proofErr w:type="spellEnd"/>
      <w:r w:rsidRPr="00722B17">
        <w:rPr>
          <w:rFonts w:ascii="Book Antiqua" w:hAnsi="Book Antiqua"/>
          <w:color w:val="201F35"/>
        </w:rPr>
        <w:t xml:space="preserve"> A; “Gemelli against COVID-19” group. Liver involvement is not associated with mortality: results from a large cohort of SARS-CoV-2-positive patients. </w:t>
      </w:r>
      <w:r w:rsidRPr="00722B17">
        <w:rPr>
          <w:rFonts w:ascii="Book Antiqua" w:hAnsi="Book Antiqua"/>
          <w:i/>
          <w:iCs/>
          <w:color w:val="201F35"/>
        </w:rPr>
        <w:t xml:space="preserve">Aliment </w:t>
      </w:r>
      <w:proofErr w:type="spellStart"/>
      <w:r w:rsidRPr="00722B17">
        <w:rPr>
          <w:rFonts w:ascii="Book Antiqua" w:hAnsi="Book Antiqua"/>
          <w:i/>
          <w:iCs/>
          <w:color w:val="201F35"/>
        </w:rPr>
        <w:t>Pharmacol</w:t>
      </w:r>
      <w:proofErr w:type="spellEnd"/>
      <w:r w:rsidRPr="00722B17">
        <w:rPr>
          <w:rFonts w:ascii="Book Antiqua" w:hAnsi="Book Antiqua"/>
          <w:i/>
          <w:iCs/>
          <w:color w:val="201F35"/>
        </w:rPr>
        <w:t xml:space="preserve"> </w:t>
      </w:r>
      <w:proofErr w:type="spellStart"/>
      <w:r w:rsidRPr="00722B17">
        <w:rPr>
          <w:rFonts w:ascii="Book Antiqua" w:hAnsi="Book Antiqua"/>
          <w:i/>
          <w:iCs/>
          <w:color w:val="201F35"/>
        </w:rPr>
        <w:t>Ther</w:t>
      </w:r>
      <w:proofErr w:type="spellEnd"/>
      <w:r w:rsidRPr="00722B17">
        <w:rPr>
          <w:rFonts w:ascii="Book Antiqua" w:hAnsi="Book Antiqua"/>
          <w:color w:val="201F35"/>
        </w:rPr>
        <w:t> 2020; </w:t>
      </w:r>
      <w:r w:rsidRPr="00722B17">
        <w:rPr>
          <w:rFonts w:ascii="Book Antiqua" w:hAnsi="Book Antiqua"/>
          <w:b/>
          <w:bCs/>
          <w:color w:val="201F35"/>
        </w:rPr>
        <w:t>52</w:t>
      </w:r>
      <w:r w:rsidRPr="00722B17">
        <w:rPr>
          <w:rFonts w:ascii="Book Antiqua" w:hAnsi="Book Antiqua"/>
          <w:color w:val="201F35"/>
        </w:rPr>
        <w:t>: 1060-1068 [PMID: 32628793 DOI: 10.1111/apt.15996]</w:t>
      </w:r>
    </w:p>
    <w:p w14:paraId="269BBC44"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24 </w:t>
      </w:r>
      <w:r w:rsidRPr="00722B17">
        <w:rPr>
          <w:rFonts w:ascii="Book Antiqua" w:hAnsi="Book Antiqua"/>
          <w:b/>
          <w:bCs/>
          <w:color w:val="201F35"/>
        </w:rPr>
        <w:t>Sterling RK</w:t>
      </w:r>
      <w:r w:rsidRPr="00722B17">
        <w:rPr>
          <w:rFonts w:ascii="Book Antiqua" w:hAnsi="Book Antiqua"/>
          <w:color w:val="201F35"/>
        </w:rPr>
        <w:t xml:space="preserve">, Oakes T, Gal TS, Stevens MP, </w:t>
      </w:r>
      <w:proofErr w:type="spellStart"/>
      <w:r w:rsidRPr="00722B17">
        <w:rPr>
          <w:rFonts w:ascii="Book Antiqua" w:hAnsi="Book Antiqua"/>
          <w:color w:val="201F35"/>
        </w:rPr>
        <w:t>deWit</w:t>
      </w:r>
      <w:proofErr w:type="spellEnd"/>
      <w:r w:rsidRPr="00722B17">
        <w:rPr>
          <w:rFonts w:ascii="Book Antiqua" w:hAnsi="Book Antiqua"/>
          <w:color w:val="201F35"/>
        </w:rPr>
        <w:t xml:space="preserve"> M, Sanyal AJ. The Fibrosis-4 Index Is Associated </w:t>
      </w:r>
      <w:proofErr w:type="gramStart"/>
      <w:r w:rsidRPr="00722B17">
        <w:rPr>
          <w:rFonts w:ascii="Book Antiqua" w:hAnsi="Book Antiqua"/>
          <w:color w:val="201F35"/>
        </w:rPr>
        <w:t>With</w:t>
      </w:r>
      <w:proofErr w:type="gramEnd"/>
      <w:r w:rsidRPr="00722B17">
        <w:rPr>
          <w:rFonts w:ascii="Book Antiqua" w:hAnsi="Book Antiqua"/>
          <w:color w:val="201F35"/>
        </w:rPr>
        <w:t xml:space="preserve"> Need for Mechanical Ventilation and 30-Day Mortality in Patients Admitted With Coronavirus Disease 2019. </w:t>
      </w:r>
      <w:r w:rsidRPr="00722B17">
        <w:rPr>
          <w:rFonts w:ascii="Book Antiqua" w:hAnsi="Book Antiqua"/>
          <w:i/>
          <w:iCs/>
          <w:color w:val="201F35"/>
        </w:rPr>
        <w:t>J Infect Dis</w:t>
      </w:r>
      <w:r w:rsidRPr="00722B17">
        <w:rPr>
          <w:rFonts w:ascii="Book Antiqua" w:hAnsi="Book Antiqua"/>
          <w:color w:val="201F35"/>
        </w:rPr>
        <w:t> 2020; </w:t>
      </w:r>
      <w:r w:rsidRPr="00722B17">
        <w:rPr>
          <w:rFonts w:ascii="Book Antiqua" w:hAnsi="Book Antiqua"/>
          <w:b/>
          <w:bCs/>
          <w:color w:val="201F35"/>
        </w:rPr>
        <w:t>222</w:t>
      </w:r>
      <w:r w:rsidRPr="00722B17">
        <w:rPr>
          <w:rFonts w:ascii="Book Antiqua" w:hAnsi="Book Antiqua"/>
          <w:color w:val="201F35"/>
        </w:rPr>
        <w:t>: 1794-1797 [PMID: 32856702 DOI: 10.1093/</w:t>
      </w:r>
      <w:proofErr w:type="spellStart"/>
      <w:r w:rsidRPr="00722B17">
        <w:rPr>
          <w:rFonts w:ascii="Book Antiqua" w:hAnsi="Book Antiqua"/>
          <w:color w:val="201F35"/>
        </w:rPr>
        <w:t>infdis</w:t>
      </w:r>
      <w:proofErr w:type="spellEnd"/>
      <w:r w:rsidRPr="00722B17">
        <w:rPr>
          <w:rFonts w:ascii="Book Antiqua" w:hAnsi="Book Antiqua"/>
          <w:color w:val="201F35"/>
        </w:rPr>
        <w:t>/jiaa550]</w:t>
      </w:r>
    </w:p>
    <w:p w14:paraId="3F923713"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25 </w:t>
      </w:r>
      <w:r w:rsidRPr="00722B17">
        <w:rPr>
          <w:rFonts w:ascii="Book Antiqua" w:hAnsi="Book Antiqua"/>
          <w:b/>
          <w:bCs/>
          <w:color w:val="201F35"/>
        </w:rPr>
        <w:t>Li Y</w:t>
      </w:r>
      <w:r w:rsidRPr="00722B17">
        <w:rPr>
          <w:rFonts w:ascii="Book Antiqua" w:hAnsi="Book Antiqua"/>
          <w:color w:val="201F35"/>
        </w:rPr>
        <w:t xml:space="preserve">, Regan J, </w:t>
      </w:r>
      <w:proofErr w:type="spellStart"/>
      <w:r w:rsidRPr="00722B17">
        <w:rPr>
          <w:rFonts w:ascii="Book Antiqua" w:hAnsi="Book Antiqua"/>
          <w:color w:val="201F35"/>
        </w:rPr>
        <w:t>Fajnzylber</w:t>
      </w:r>
      <w:proofErr w:type="spellEnd"/>
      <w:r w:rsidRPr="00722B17">
        <w:rPr>
          <w:rFonts w:ascii="Book Antiqua" w:hAnsi="Book Antiqua"/>
          <w:color w:val="201F35"/>
        </w:rPr>
        <w:t xml:space="preserve"> J, </w:t>
      </w:r>
      <w:proofErr w:type="spellStart"/>
      <w:r w:rsidRPr="00722B17">
        <w:rPr>
          <w:rFonts w:ascii="Book Antiqua" w:hAnsi="Book Antiqua"/>
          <w:color w:val="201F35"/>
        </w:rPr>
        <w:t>Coxen</w:t>
      </w:r>
      <w:proofErr w:type="spellEnd"/>
      <w:r w:rsidRPr="00722B17">
        <w:rPr>
          <w:rFonts w:ascii="Book Antiqua" w:hAnsi="Book Antiqua"/>
          <w:color w:val="201F35"/>
        </w:rPr>
        <w:t xml:space="preserve"> K, Corry H, Wong C, Rosenthal A, </w:t>
      </w:r>
      <w:proofErr w:type="spellStart"/>
      <w:r w:rsidRPr="00722B17">
        <w:rPr>
          <w:rFonts w:ascii="Book Antiqua" w:hAnsi="Book Antiqua"/>
          <w:color w:val="201F35"/>
        </w:rPr>
        <w:t>Atyeo</w:t>
      </w:r>
      <w:proofErr w:type="spellEnd"/>
      <w:r w:rsidRPr="00722B17">
        <w:rPr>
          <w:rFonts w:ascii="Book Antiqua" w:hAnsi="Book Antiqua"/>
          <w:color w:val="201F35"/>
        </w:rPr>
        <w:t xml:space="preserve"> C, </w:t>
      </w:r>
      <w:proofErr w:type="spellStart"/>
      <w:r w:rsidRPr="00722B17">
        <w:rPr>
          <w:rFonts w:ascii="Book Antiqua" w:hAnsi="Book Antiqua"/>
          <w:color w:val="201F35"/>
        </w:rPr>
        <w:t>Fischinger</w:t>
      </w:r>
      <w:proofErr w:type="spellEnd"/>
      <w:r w:rsidRPr="00722B17">
        <w:rPr>
          <w:rFonts w:ascii="Book Antiqua" w:hAnsi="Book Antiqua"/>
          <w:color w:val="201F35"/>
        </w:rPr>
        <w:t xml:space="preserve"> S, Gillespie E, Chishti R, Baden L, Yu XG, Alter G, Kim A, Li JZ. Liver Fibrosis Index FIB-4 Is Associated </w:t>
      </w:r>
      <w:proofErr w:type="gramStart"/>
      <w:r w:rsidRPr="00722B17">
        <w:rPr>
          <w:rFonts w:ascii="Book Antiqua" w:hAnsi="Book Antiqua"/>
          <w:color w:val="201F35"/>
        </w:rPr>
        <w:t>With</w:t>
      </w:r>
      <w:proofErr w:type="gramEnd"/>
      <w:r w:rsidRPr="00722B17">
        <w:rPr>
          <w:rFonts w:ascii="Book Antiqua" w:hAnsi="Book Antiqua"/>
          <w:color w:val="201F35"/>
        </w:rPr>
        <w:t xml:space="preserve"> Mortality in COVID-19. </w:t>
      </w:r>
      <w:r w:rsidRPr="00722B17">
        <w:rPr>
          <w:rFonts w:ascii="Book Antiqua" w:hAnsi="Book Antiqua"/>
          <w:i/>
          <w:iCs/>
          <w:color w:val="201F35"/>
        </w:rPr>
        <w:t xml:space="preserve">Hepatol </w:t>
      </w:r>
      <w:proofErr w:type="spellStart"/>
      <w:r w:rsidRPr="00722B17">
        <w:rPr>
          <w:rFonts w:ascii="Book Antiqua" w:hAnsi="Book Antiqua"/>
          <w:i/>
          <w:iCs/>
          <w:color w:val="201F35"/>
        </w:rPr>
        <w:t>Commun</w:t>
      </w:r>
      <w:proofErr w:type="spellEnd"/>
      <w:r w:rsidRPr="00722B17">
        <w:rPr>
          <w:rFonts w:ascii="Book Antiqua" w:hAnsi="Book Antiqua"/>
          <w:color w:val="201F35"/>
        </w:rPr>
        <w:t xml:space="preserve"> 2020; </w:t>
      </w:r>
      <w:r w:rsidRPr="00722B17">
        <w:rPr>
          <w:rFonts w:ascii="Book Antiqua" w:hAnsi="Book Antiqua"/>
          <w:b/>
          <w:bCs/>
          <w:color w:val="201F35"/>
        </w:rPr>
        <w:t>5</w:t>
      </w:r>
      <w:r w:rsidRPr="00722B17">
        <w:rPr>
          <w:rFonts w:ascii="Book Antiqua" w:hAnsi="Book Antiqua"/>
          <w:color w:val="201F35"/>
        </w:rPr>
        <w:t>: 434-445 [PMID: 33363264 DOI: 10.1002/hep4.1650]</w:t>
      </w:r>
    </w:p>
    <w:p w14:paraId="67579A7C"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26 </w:t>
      </w:r>
      <w:proofErr w:type="spellStart"/>
      <w:r w:rsidRPr="00722B17">
        <w:rPr>
          <w:rFonts w:ascii="Book Antiqua" w:hAnsi="Book Antiqua"/>
          <w:b/>
          <w:bCs/>
          <w:color w:val="201F35"/>
        </w:rPr>
        <w:t>Rentsch</w:t>
      </w:r>
      <w:proofErr w:type="spellEnd"/>
      <w:r w:rsidRPr="00722B17">
        <w:rPr>
          <w:rFonts w:ascii="Book Antiqua" w:hAnsi="Book Antiqua"/>
          <w:b/>
          <w:bCs/>
          <w:color w:val="201F35"/>
        </w:rPr>
        <w:t xml:space="preserve"> CT</w:t>
      </w:r>
      <w:r w:rsidRPr="00722B17">
        <w:rPr>
          <w:rFonts w:ascii="Book Antiqua" w:hAnsi="Book Antiqua"/>
          <w:color w:val="201F35"/>
        </w:rPr>
        <w:t xml:space="preserve">, Kidwai-Khan F, Tate JP, Park LS, King JT, </w:t>
      </w:r>
      <w:proofErr w:type="spellStart"/>
      <w:r w:rsidRPr="00722B17">
        <w:rPr>
          <w:rFonts w:ascii="Book Antiqua" w:hAnsi="Book Antiqua"/>
          <w:color w:val="201F35"/>
        </w:rPr>
        <w:t>Skanderson</w:t>
      </w:r>
      <w:proofErr w:type="spellEnd"/>
      <w:r w:rsidRPr="00722B17">
        <w:rPr>
          <w:rFonts w:ascii="Book Antiqua" w:hAnsi="Book Antiqua"/>
          <w:color w:val="201F35"/>
        </w:rPr>
        <w:t xml:space="preserve"> M, Hauser RG, Schultze A, Jarvis CI, </w:t>
      </w:r>
      <w:proofErr w:type="spellStart"/>
      <w:r w:rsidRPr="00722B17">
        <w:rPr>
          <w:rFonts w:ascii="Book Antiqua" w:hAnsi="Book Antiqua"/>
          <w:color w:val="201F35"/>
        </w:rPr>
        <w:t>Holodniy</w:t>
      </w:r>
      <w:proofErr w:type="spellEnd"/>
      <w:r w:rsidRPr="00722B17">
        <w:rPr>
          <w:rFonts w:ascii="Book Antiqua" w:hAnsi="Book Antiqua"/>
          <w:color w:val="201F35"/>
        </w:rPr>
        <w:t xml:space="preserve"> M, Lo Re V, </w:t>
      </w:r>
      <w:proofErr w:type="spellStart"/>
      <w:r w:rsidRPr="00722B17">
        <w:rPr>
          <w:rFonts w:ascii="Book Antiqua" w:hAnsi="Book Antiqua"/>
          <w:color w:val="201F35"/>
        </w:rPr>
        <w:t>Akgun</w:t>
      </w:r>
      <w:proofErr w:type="spellEnd"/>
      <w:r w:rsidRPr="00722B17">
        <w:rPr>
          <w:rFonts w:ascii="Book Antiqua" w:hAnsi="Book Antiqua"/>
          <w:color w:val="201F35"/>
        </w:rPr>
        <w:t xml:space="preserve"> KM, Crothers K, </w:t>
      </w:r>
      <w:proofErr w:type="spellStart"/>
      <w:r w:rsidRPr="00722B17">
        <w:rPr>
          <w:rFonts w:ascii="Book Antiqua" w:hAnsi="Book Antiqua"/>
          <w:color w:val="201F35"/>
        </w:rPr>
        <w:t>Taddei</w:t>
      </w:r>
      <w:proofErr w:type="spellEnd"/>
      <w:r w:rsidRPr="00722B17">
        <w:rPr>
          <w:rFonts w:ascii="Book Antiqua" w:hAnsi="Book Antiqua"/>
          <w:color w:val="201F35"/>
        </w:rPr>
        <w:t xml:space="preserve"> TH, Freiberg MS, Justice AC. Covid-19 Testing, Hospital Admission, and Intensive Care Among 2,026,227 United States Veterans Aged 54-75 Years. 2020 Preprint. Available from: </w:t>
      </w:r>
      <w:proofErr w:type="spellStart"/>
      <w:r w:rsidRPr="00722B17">
        <w:rPr>
          <w:rFonts w:ascii="Book Antiqua" w:hAnsi="Book Antiqua"/>
          <w:color w:val="201F35"/>
        </w:rPr>
        <w:t>medRxiv</w:t>
      </w:r>
      <w:proofErr w:type="spellEnd"/>
      <w:r w:rsidRPr="00722B17">
        <w:rPr>
          <w:rFonts w:ascii="Book Antiqua" w:hAnsi="Book Antiqua"/>
          <w:color w:val="201F35"/>
        </w:rPr>
        <w:t xml:space="preserve"> [PMID: 32511595 DOI: 10.1101/2020.04.09.20059964]</w:t>
      </w:r>
    </w:p>
    <w:p w14:paraId="26CE64EF"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lastRenderedPageBreak/>
        <w:t>27 </w:t>
      </w:r>
      <w:r w:rsidRPr="00722B17">
        <w:rPr>
          <w:rFonts w:ascii="Book Antiqua" w:hAnsi="Book Antiqua"/>
          <w:b/>
          <w:bCs/>
          <w:color w:val="201F35"/>
        </w:rPr>
        <w:t>Price-Haywood EG</w:t>
      </w:r>
      <w:r w:rsidRPr="00722B17">
        <w:rPr>
          <w:rFonts w:ascii="Book Antiqua" w:hAnsi="Book Antiqua"/>
          <w:color w:val="201F35"/>
        </w:rPr>
        <w:t xml:space="preserve">, Burton J, Fort D, </w:t>
      </w:r>
      <w:proofErr w:type="spellStart"/>
      <w:r w:rsidRPr="00722B17">
        <w:rPr>
          <w:rFonts w:ascii="Book Antiqua" w:hAnsi="Book Antiqua"/>
          <w:color w:val="201F35"/>
        </w:rPr>
        <w:t>Seoane</w:t>
      </w:r>
      <w:proofErr w:type="spellEnd"/>
      <w:r w:rsidRPr="00722B17">
        <w:rPr>
          <w:rFonts w:ascii="Book Antiqua" w:hAnsi="Book Antiqua"/>
          <w:color w:val="201F35"/>
        </w:rPr>
        <w:t xml:space="preserve"> L. Hospitalization and Mortality among Black Patients and White Patients with Covid-19. </w:t>
      </w:r>
      <w:r w:rsidRPr="00722B17">
        <w:rPr>
          <w:rFonts w:ascii="Book Antiqua" w:hAnsi="Book Antiqua"/>
          <w:i/>
          <w:iCs/>
          <w:color w:val="201F35"/>
        </w:rPr>
        <w:t xml:space="preserve">N </w:t>
      </w:r>
      <w:proofErr w:type="spellStart"/>
      <w:r w:rsidRPr="00722B17">
        <w:rPr>
          <w:rFonts w:ascii="Book Antiqua" w:hAnsi="Book Antiqua"/>
          <w:i/>
          <w:iCs/>
          <w:color w:val="201F35"/>
        </w:rPr>
        <w:t>Engl</w:t>
      </w:r>
      <w:proofErr w:type="spellEnd"/>
      <w:r w:rsidRPr="00722B17">
        <w:rPr>
          <w:rFonts w:ascii="Book Antiqua" w:hAnsi="Book Antiqua"/>
          <w:i/>
          <w:iCs/>
          <w:color w:val="201F35"/>
        </w:rPr>
        <w:t xml:space="preserve"> J Med</w:t>
      </w:r>
      <w:r w:rsidRPr="00722B17">
        <w:rPr>
          <w:rFonts w:ascii="Book Antiqua" w:hAnsi="Book Antiqua"/>
          <w:color w:val="201F35"/>
        </w:rPr>
        <w:t> 2020; </w:t>
      </w:r>
      <w:r w:rsidRPr="00722B17">
        <w:rPr>
          <w:rFonts w:ascii="Book Antiqua" w:hAnsi="Book Antiqua"/>
          <w:b/>
          <w:bCs/>
          <w:color w:val="201F35"/>
        </w:rPr>
        <w:t>382</w:t>
      </w:r>
      <w:r w:rsidRPr="00722B17">
        <w:rPr>
          <w:rFonts w:ascii="Book Antiqua" w:hAnsi="Book Antiqua"/>
          <w:color w:val="201F35"/>
        </w:rPr>
        <w:t>: 2534-2543 [PMID: 32459916 DOI: 10.1056/NEJMsa2011686]</w:t>
      </w:r>
    </w:p>
    <w:p w14:paraId="5702EF27"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28 </w:t>
      </w:r>
      <w:r w:rsidRPr="00722B17">
        <w:rPr>
          <w:rFonts w:ascii="Book Antiqua" w:hAnsi="Book Antiqua"/>
          <w:b/>
          <w:bCs/>
          <w:color w:val="201F35"/>
        </w:rPr>
        <w:t>Wang H</w:t>
      </w:r>
      <w:r w:rsidRPr="00722B17">
        <w:rPr>
          <w:rFonts w:ascii="Book Antiqua" w:hAnsi="Book Antiqua"/>
          <w:color w:val="201F35"/>
        </w:rPr>
        <w:t xml:space="preserve">, </w:t>
      </w:r>
      <w:proofErr w:type="spellStart"/>
      <w:r w:rsidRPr="00722B17">
        <w:rPr>
          <w:rFonts w:ascii="Book Antiqua" w:hAnsi="Book Antiqua"/>
          <w:color w:val="201F35"/>
        </w:rPr>
        <w:t>Qiu</w:t>
      </w:r>
      <w:proofErr w:type="spellEnd"/>
      <w:r w:rsidRPr="00722B17">
        <w:rPr>
          <w:rFonts w:ascii="Book Antiqua" w:hAnsi="Book Antiqua"/>
          <w:color w:val="201F35"/>
        </w:rPr>
        <w:t xml:space="preserve"> P, Liu J, Wang F, Zhao Q. The liver injury and gastrointestinal symptoms in patients with Coronavirus Disease 19: A systematic review and meta-analysis. </w:t>
      </w:r>
      <w:r w:rsidRPr="00722B17">
        <w:rPr>
          <w:rFonts w:ascii="Book Antiqua" w:hAnsi="Book Antiqua"/>
          <w:i/>
          <w:iCs/>
          <w:color w:val="201F35"/>
        </w:rPr>
        <w:t>Clin Res Hepatol Gastroenterol</w:t>
      </w:r>
      <w:r w:rsidRPr="00722B17">
        <w:rPr>
          <w:rFonts w:ascii="Book Antiqua" w:hAnsi="Book Antiqua"/>
          <w:color w:val="201F35"/>
        </w:rPr>
        <w:t> 2020; </w:t>
      </w:r>
      <w:r w:rsidRPr="00722B17">
        <w:rPr>
          <w:rFonts w:ascii="Book Antiqua" w:hAnsi="Book Antiqua"/>
          <w:b/>
          <w:bCs/>
          <w:color w:val="201F35"/>
        </w:rPr>
        <w:t>44</w:t>
      </w:r>
      <w:r w:rsidRPr="00722B17">
        <w:rPr>
          <w:rFonts w:ascii="Book Antiqua" w:hAnsi="Book Antiqua"/>
          <w:color w:val="201F35"/>
        </w:rPr>
        <w:t>: 653-661 [PMID: 32418852 DOI: 10.1016/j.clinre.2020.04.012]</w:t>
      </w:r>
    </w:p>
    <w:p w14:paraId="269D8C34"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29 </w:t>
      </w:r>
      <w:r w:rsidRPr="00722B17">
        <w:rPr>
          <w:rFonts w:ascii="Book Antiqua" w:hAnsi="Book Antiqua"/>
          <w:b/>
          <w:bCs/>
          <w:color w:val="201F35"/>
        </w:rPr>
        <w:t>Luo S</w:t>
      </w:r>
      <w:r w:rsidRPr="00722B17">
        <w:rPr>
          <w:rFonts w:ascii="Book Antiqua" w:hAnsi="Book Antiqua"/>
          <w:color w:val="201F35"/>
        </w:rPr>
        <w:t>, Zhang X, Xu H. Don't Overlook Digestive Symptoms in Patients With 2019 Novel Coronavirus Disease (COVID-19). </w:t>
      </w:r>
      <w:r w:rsidRPr="00722B17">
        <w:rPr>
          <w:rFonts w:ascii="Book Antiqua" w:hAnsi="Book Antiqua"/>
          <w:i/>
          <w:iCs/>
          <w:color w:val="201F35"/>
        </w:rPr>
        <w:t>Clin Gastroenterol Hepatol</w:t>
      </w:r>
      <w:r w:rsidRPr="00722B17">
        <w:rPr>
          <w:rFonts w:ascii="Book Antiqua" w:hAnsi="Book Antiqua"/>
          <w:color w:val="201F35"/>
        </w:rPr>
        <w:t> 2020; </w:t>
      </w:r>
      <w:r w:rsidRPr="00722B17">
        <w:rPr>
          <w:rFonts w:ascii="Book Antiqua" w:hAnsi="Book Antiqua"/>
          <w:b/>
          <w:bCs/>
          <w:color w:val="201F35"/>
        </w:rPr>
        <w:t>18</w:t>
      </w:r>
      <w:r w:rsidRPr="00722B17">
        <w:rPr>
          <w:rFonts w:ascii="Book Antiqua" w:hAnsi="Book Antiqua"/>
          <w:color w:val="201F35"/>
        </w:rPr>
        <w:t>: 1636-1637 [PMID: 32205220 DOI: 10.1016/j.cgh.2020.03.043]</w:t>
      </w:r>
    </w:p>
    <w:p w14:paraId="051862FD"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30 </w:t>
      </w:r>
      <w:r w:rsidRPr="00722B17">
        <w:rPr>
          <w:rFonts w:ascii="Book Antiqua" w:hAnsi="Book Antiqua"/>
          <w:b/>
          <w:bCs/>
          <w:color w:val="201F35"/>
        </w:rPr>
        <w:t>Wan J</w:t>
      </w:r>
      <w:r w:rsidRPr="00722B17">
        <w:rPr>
          <w:rFonts w:ascii="Book Antiqua" w:hAnsi="Book Antiqua"/>
          <w:color w:val="201F35"/>
        </w:rPr>
        <w:t xml:space="preserve">, Wang X, </w:t>
      </w:r>
      <w:proofErr w:type="spellStart"/>
      <w:r w:rsidRPr="00722B17">
        <w:rPr>
          <w:rFonts w:ascii="Book Antiqua" w:hAnsi="Book Antiqua"/>
          <w:color w:val="201F35"/>
        </w:rPr>
        <w:t>Su</w:t>
      </w:r>
      <w:proofErr w:type="spellEnd"/>
      <w:r w:rsidRPr="00722B17">
        <w:rPr>
          <w:rFonts w:ascii="Book Antiqua" w:hAnsi="Book Antiqua"/>
          <w:color w:val="201F35"/>
        </w:rPr>
        <w:t xml:space="preserve"> S, Zhang Y, </w:t>
      </w:r>
      <w:proofErr w:type="spellStart"/>
      <w:r w:rsidRPr="00722B17">
        <w:rPr>
          <w:rFonts w:ascii="Book Antiqua" w:hAnsi="Book Antiqua"/>
          <w:color w:val="201F35"/>
        </w:rPr>
        <w:t>Jin</w:t>
      </w:r>
      <w:proofErr w:type="spellEnd"/>
      <w:r w:rsidRPr="00722B17">
        <w:rPr>
          <w:rFonts w:ascii="Book Antiqua" w:hAnsi="Book Antiqua"/>
          <w:color w:val="201F35"/>
        </w:rPr>
        <w:t xml:space="preserve"> Y, Shi Y, Wu K, Liang J. Digestive symptoms and liver injury in patients with coronavirus disease 2019 (COVID-19): A systematic review with meta-analysis. </w:t>
      </w:r>
      <w:r w:rsidRPr="00722B17">
        <w:rPr>
          <w:rFonts w:ascii="Book Antiqua" w:hAnsi="Book Antiqua"/>
          <w:i/>
          <w:iCs/>
          <w:color w:val="201F35"/>
        </w:rPr>
        <w:t>JGH Open</w:t>
      </w:r>
      <w:r w:rsidRPr="00722B17">
        <w:rPr>
          <w:rFonts w:ascii="Book Antiqua" w:hAnsi="Book Antiqua"/>
          <w:color w:val="201F35"/>
        </w:rPr>
        <w:t> 2020; </w:t>
      </w:r>
      <w:r w:rsidRPr="00722B17">
        <w:rPr>
          <w:rFonts w:ascii="Book Antiqua" w:hAnsi="Book Antiqua"/>
          <w:b/>
          <w:bCs/>
          <w:color w:val="201F35"/>
        </w:rPr>
        <w:t>4</w:t>
      </w:r>
      <w:r w:rsidRPr="00722B17">
        <w:rPr>
          <w:rFonts w:ascii="Book Antiqua" w:hAnsi="Book Antiqua"/>
          <w:color w:val="201F35"/>
        </w:rPr>
        <w:t>: 1047-1058 [PMID: 33319036 DOI: 10.1002/jgh3.12428]</w:t>
      </w:r>
    </w:p>
    <w:p w14:paraId="139A2AF3"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31 </w:t>
      </w:r>
      <w:proofErr w:type="spellStart"/>
      <w:r w:rsidRPr="00722B17">
        <w:rPr>
          <w:rFonts w:ascii="Book Antiqua" w:hAnsi="Book Antiqua"/>
          <w:b/>
          <w:bCs/>
          <w:color w:val="201F35"/>
        </w:rPr>
        <w:t>Parasa</w:t>
      </w:r>
      <w:proofErr w:type="spellEnd"/>
      <w:r w:rsidRPr="00722B17">
        <w:rPr>
          <w:rFonts w:ascii="Book Antiqua" w:hAnsi="Book Antiqua"/>
          <w:b/>
          <w:bCs/>
          <w:color w:val="201F35"/>
        </w:rPr>
        <w:t xml:space="preserve"> S</w:t>
      </w:r>
      <w:r w:rsidRPr="00722B17">
        <w:rPr>
          <w:rFonts w:ascii="Book Antiqua" w:hAnsi="Book Antiqua"/>
          <w:color w:val="201F35"/>
        </w:rPr>
        <w:t xml:space="preserve">, Desai M, </w:t>
      </w:r>
      <w:proofErr w:type="spellStart"/>
      <w:r w:rsidRPr="00722B17">
        <w:rPr>
          <w:rFonts w:ascii="Book Antiqua" w:hAnsi="Book Antiqua"/>
          <w:color w:val="201F35"/>
        </w:rPr>
        <w:t>Thoguluva</w:t>
      </w:r>
      <w:proofErr w:type="spellEnd"/>
      <w:r w:rsidRPr="00722B17">
        <w:rPr>
          <w:rFonts w:ascii="Book Antiqua" w:hAnsi="Book Antiqua"/>
          <w:color w:val="201F35"/>
        </w:rPr>
        <w:t xml:space="preserve"> Chandrasekar V, Patel HK, Kennedy KF, </w:t>
      </w:r>
      <w:proofErr w:type="spellStart"/>
      <w:r w:rsidRPr="00722B17">
        <w:rPr>
          <w:rFonts w:ascii="Book Antiqua" w:hAnsi="Book Antiqua"/>
          <w:color w:val="201F35"/>
        </w:rPr>
        <w:t>Roesch</w:t>
      </w:r>
      <w:proofErr w:type="spellEnd"/>
      <w:r w:rsidRPr="00722B17">
        <w:rPr>
          <w:rFonts w:ascii="Book Antiqua" w:hAnsi="Book Antiqua"/>
          <w:color w:val="201F35"/>
        </w:rPr>
        <w:t xml:space="preserve"> T, </w:t>
      </w:r>
      <w:proofErr w:type="spellStart"/>
      <w:r w:rsidRPr="00722B17">
        <w:rPr>
          <w:rFonts w:ascii="Book Antiqua" w:hAnsi="Book Antiqua"/>
          <w:color w:val="201F35"/>
        </w:rPr>
        <w:t>Spadaccini</w:t>
      </w:r>
      <w:proofErr w:type="spellEnd"/>
      <w:r w:rsidRPr="00722B17">
        <w:rPr>
          <w:rFonts w:ascii="Book Antiqua" w:hAnsi="Book Antiqua"/>
          <w:color w:val="201F35"/>
        </w:rPr>
        <w:t xml:space="preserve"> M, Colombo M, Gabbiadini R, </w:t>
      </w:r>
      <w:proofErr w:type="spellStart"/>
      <w:r w:rsidRPr="00722B17">
        <w:rPr>
          <w:rFonts w:ascii="Book Antiqua" w:hAnsi="Book Antiqua"/>
          <w:color w:val="201F35"/>
        </w:rPr>
        <w:t>Artifon</w:t>
      </w:r>
      <w:proofErr w:type="spellEnd"/>
      <w:r w:rsidRPr="00722B17">
        <w:rPr>
          <w:rFonts w:ascii="Book Antiqua" w:hAnsi="Book Antiqua"/>
          <w:color w:val="201F35"/>
        </w:rPr>
        <w:t xml:space="preserve"> ELA, </w:t>
      </w:r>
      <w:proofErr w:type="spellStart"/>
      <w:r w:rsidRPr="00722B17">
        <w:rPr>
          <w:rFonts w:ascii="Book Antiqua" w:hAnsi="Book Antiqua"/>
          <w:color w:val="201F35"/>
        </w:rPr>
        <w:t>Repici</w:t>
      </w:r>
      <w:proofErr w:type="spellEnd"/>
      <w:r w:rsidRPr="00722B17">
        <w:rPr>
          <w:rFonts w:ascii="Book Antiqua" w:hAnsi="Book Antiqua"/>
          <w:color w:val="201F35"/>
        </w:rPr>
        <w:t xml:space="preserve"> A, Sharma P. Prevalence of Gastrointestinal Symptoms and Fecal Viral Shedding in Patients </w:t>
      </w:r>
      <w:proofErr w:type="gramStart"/>
      <w:r w:rsidRPr="00722B17">
        <w:rPr>
          <w:rFonts w:ascii="Book Antiqua" w:hAnsi="Book Antiqua"/>
          <w:color w:val="201F35"/>
        </w:rPr>
        <w:t>With</w:t>
      </w:r>
      <w:proofErr w:type="gramEnd"/>
      <w:r w:rsidRPr="00722B17">
        <w:rPr>
          <w:rFonts w:ascii="Book Antiqua" w:hAnsi="Book Antiqua"/>
          <w:color w:val="201F35"/>
        </w:rPr>
        <w:t xml:space="preserve"> Coronavirus Disease 2019: A Systematic Review and Meta-analysis. </w:t>
      </w:r>
      <w:r w:rsidRPr="00722B17">
        <w:rPr>
          <w:rFonts w:ascii="Book Antiqua" w:hAnsi="Book Antiqua"/>
          <w:i/>
          <w:iCs/>
          <w:color w:val="201F35"/>
        </w:rPr>
        <w:t xml:space="preserve">JAMA </w:t>
      </w:r>
      <w:proofErr w:type="spellStart"/>
      <w:r w:rsidRPr="00722B17">
        <w:rPr>
          <w:rFonts w:ascii="Book Antiqua" w:hAnsi="Book Antiqua"/>
          <w:i/>
          <w:iCs/>
          <w:color w:val="201F35"/>
        </w:rPr>
        <w:t>Netw</w:t>
      </w:r>
      <w:proofErr w:type="spellEnd"/>
      <w:r w:rsidRPr="00722B17">
        <w:rPr>
          <w:rFonts w:ascii="Book Antiqua" w:hAnsi="Book Antiqua"/>
          <w:i/>
          <w:iCs/>
          <w:color w:val="201F35"/>
        </w:rPr>
        <w:t xml:space="preserve"> Open</w:t>
      </w:r>
      <w:r w:rsidRPr="00722B17">
        <w:rPr>
          <w:rFonts w:ascii="Book Antiqua" w:hAnsi="Book Antiqua"/>
          <w:color w:val="201F35"/>
        </w:rPr>
        <w:t> 2020; </w:t>
      </w:r>
      <w:r w:rsidRPr="00722B17">
        <w:rPr>
          <w:rFonts w:ascii="Book Antiqua" w:hAnsi="Book Antiqua"/>
          <w:b/>
          <w:bCs/>
          <w:color w:val="201F35"/>
        </w:rPr>
        <w:t>3</w:t>
      </w:r>
      <w:r w:rsidRPr="00722B17">
        <w:rPr>
          <w:rFonts w:ascii="Book Antiqua" w:hAnsi="Book Antiqua"/>
          <w:color w:val="201F35"/>
        </w:rPr>
        <w:t>: e2011335 [PMID: 32525549 DOI: 10.1001/jamanetworkopen.2020.11335]</w:t>
      </w:r>
    </w:p>
    <w:p w14:paraId="1C6E781B"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32 </w:t>
      </w:r>
      <w:r w:rsidRPr="00722B17">
        <w:rPr>
          <w:rFonts w:ascii="Book Antiqua" w:hAnsi="Book Antiqua"/>
          <w:b/>
          <w:bCs/>
          <w:color w:val="201F35"/>
        </w:rPr>
        <w:t>Redd WD</w:t>
      </w:r>
      <w:r w:rsidRPr="00722B17">
        <w:rPr>
          <w:rFonts w:ascii="Book Antiqua" w:hAnsi="Book Antiqua"/>
          <w:color w:val="201F35"/>
        </w:rPr>
        <w:t xml:space="preserve">, Zhou JC, </w:t>
      </w:r>
      <w:proofErr w:type="spellStart"/>
      <w:r w:rsidRPr="00722B17">
        <w:rPr>
          <w:rFonts w:ascii="Book Antiqua" w:hAnsi="Book Antiqua"/>
          <w:color w:val="201F35"/>
        </w:rPr>
        <w:t>Hathorn</w:t>
      </w:r>
      <w:proofErr w:type="spellEnd"/>
      <w:r w:rsidRPr="00722B17">
        <w:rPr>
          <w:rFonts w:ascii="Book Antiqua" w:hAnsi="Book Antiqua"/>
          <w:color w:val="201F35"/>
        </w:rPr>
        <w:t xml:space="preserve"> KE, McCarty TR, </w:t>
      </w:r>
      <w:proofErr w:type="spellStart"/>
      <w:r w:rsidRPr="00722B17">
        <w:rPr>
          <w:rFonts w:ascii="Book Antiqua" w:hAnsi="Book Antiqua"/>
          <w:color w:val="201F35"/>
        </w:rPr>
        <w:t>Bazarbashi</w:t>
      </w:r>
      <w:proofErr w:type="spellEnd"/>
      <w:r w:rsidRPr="00722B17">
        <w:rPr>
          <w:rFonts w:ascii="Book Antiqua" w:hAnsi="Book Antiqua"/>
          <w:color w:val="201F35"/>
        </w:rPr>
        <w:t xml:space="preserve"> AN, Thompson CC, Shen L, Chan WW. Prevalence and Characteristics of Gastrointestinal Symptoms in Patients </w:t>
      </w:r>
      <w:proofErr w:type="gramStart"/>
      <w:r w:rsidRPr="00722B17">
        <w:rPr>
          <w:rFonts w:ascii="Book Antiqua" w:hAnsi="Book Antiqua"/>
          <w:color w:val="201F35"/>
        </w:rPr>
        <w:t>With</w:t>
      </w:r>
      <w:proofErr w:type="gramEnd"/>
      <w:r w:rsidRPr="00722B17">
        <w:rPr>
          <w:rFonts w:ascii="Book Antiqua" w:hAnsi="Book Antiqua"/>
          <w:color w:val="201F35"/>
        </w:rPr>
        <w:t xml:space="preserve"> Severe Acute Respiratory Syndrome Coronavirus 2 Infection in the United States: A Multicenter Cohort Study. </w:t>
      </w:r>
      <w:r w:rsidRPr="00722B17">
        <w:rPr>
          <w:rFonts w:ascii="Book Antiqua" w:hAnsi="Book Antiqua"/>
          <w:i/>
          <w:iCs/>
          <w:color w:val="201F35"/>
        </w:rPr>
        <w:t>Gastroenterology</w:t>
      </w:r>
      <w:r w:rsidRPr="00722B17">
        <w:rPr>
          <w:rFonts w:ascii="Book Antiqua" w:hAnsi="Book Antiqua"/>
          <w:color w:val="201F35"/>
        </w:rPr>
        <w:t> 2020; </w:t>
      </w:r>
      <w:r w:rsidRPr="00722B17">
        <w:rPr>
          <w:rFonts w:ascii="Book Antiqua" w:hAnsi="Book Antiqua"/>
          <w:b/>
          <w:bCs/>
          <w:color w:val="201F35"/>
        </w:rPr>
        <w:t>159</w:t>
      </w:r>
      <w:r w:rsidRPr="00722B17">
        <w:rPr>
          <w:rFonts w:ascii="Book Antiqua" w:hAnsi="Book Antiqua"/>
          <w:color w:val="201F35"/>
        </w:rPr>
        <w:t>: 765-767.e2 [PMID: 32333911 DOI: 10.1053/j.gastro.2020.04.045]</w:t>
      </w:r>
    </w:p>
    <w:p w14:paraId="550276C1"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t>33 </w:t>
      </w:r>
      <w:r w:rsidRPr="00722B17">
        <w:rPr>
          <w:rFonts w:ascii="Book Antiqua" w:hAnsi="Book Antiqua"/>
          <w:b/>
          <w:bCs/>
          <w:color w:val="201F35"/>
        </w:rPr>
        <w:t>Nobel YR</w:t>
      </w:r>
      <w:r w:rsidRPr="00722B17">
        <w:rPr>
          <w:rFonts w:ascii="Book Antiqua" w:hAnsi="Book Antiqua"/>
          <w:color w:val="201F35"/>
        </w:rPr>
        <w:t xml:space="preserve">, Phipps M, Zucker J, </w:t>
      </w:r>
      <w:proofErr w:type="spellStart"/>
      <w:r w:rsidRPr="00722B17">
        <w:rPr>
          <w:rFonts w:ascii="Book Antiqua" w:hAnsi="Book Antiqua"/>
          <w:color w:val="201F35"/>
        </w:rPr>
        <w:t>Lebwohl</w:t>
      </w:r>
      <w:proofErr w:type="spellEnd"/>
      <w:r w:rsidRPr="00722B17">
        <w:rPr>
          <w:rFonts w:ascii="Book Antiqua" w:hAnsi="Book Antiqua"/>
          <w:color w:val="201F35"/>
        </w:rPr>
        <w:t xml:space="preserve"> B, Wang TC, </w:t>
      </w:r>
      <w:proofErr w:type="spellStart"/>
      <w:r w:rsidRPr="00722B17">
        <w:rPr>
          <w:rFonts w:ascii="Book Antiqua" w:hAnsi="Book Antiqua"/>
          <w:color w:val="201F35"/>
        </w:rPr>
        <w:t>Sobieszczyk</w:t>
      </w:r>
      <w:proofErr w:type="spellEnd"/>
      <w:r w:rsidRPr="00722B17">
        <w:rPr>
          <w:rFonts w:ascii="Book Antiqua" w:hAnsi="Book Antiqua"/>
          <w:color w:val="201F35"/>
        </w:rPr>
        <w:t xml:space="preserve"> ME, </w:t>
      </w:r>
      <w:proofErr w:type="spellStart"/>
      <w:r w:rsidRPr="00722B17">
        <w:rPr>
          <w:rFonts w:ascii="Book Antiqua" w:hAnsi="Book Antiqua"/>
          <w:color w:val="201F35"/>
        </w:rPr>
        <w:t>Freedberg</w:t>
      </w:r>
      <w:proofErr w:type="spellEnd"/>
      <w:r w:rsidRPr="00722B17">
        <w:rPr>
          <w:rFonts w:ascii="Book Antiqua" w:hAnsi="Book Antiqua"/>
          <w:color w:val="201F35"/>
        </w:rPr>
        <w:t xml:space="preserve"> DE. Gastrointestinal Symptoms and Coronavirus Disease 2019: A Case-Control Study </w:t>
      </w:r>
      <w:proofErr w:type="gramStart"/>
      <w:r w:rsidRPr="00722B17">
        <w:rPr>
          <w:rFonts w:ascii="Book Antiqua" w:hAnsi="Book Antiqua"/>
          <w:color w:val="201F35"/>
        </w:rPr>
        <w:t>From</w:t>
      </w:r>
      <w:proofErr w:type="gramEnd"/>
      <w:r w:rsidRPr="00722B17">
        <w:rPr>
          <w:rFonts w:ascii="Book Antiqua" w:hAnsi="Book Antiqua"/>
          <w:color w:val="201F35"/>
        </w:rPr>
        <w:t xml:space="preserve"> the United States. </w:t>
      </w:r>
      <w:r w:rsidRPr="00722B17">
        <w:rPr>
          <w:rFonts w:ascii="Book Antiqua" w:hAnsi="Book Antiqua"/>
          <w:i/>
          <w:iCs/>
          <w:color w:val="201F35"/>
        </w:rPr>
        <w:t>Gastroenterology</w:t>
      </w:r>
      <w:r w:rsidRPr="00722B17">
        <w:rPr>
          <w:rFonts w:ascii="Book Antiqua" w:hAnsi="Book Antiqua"/>
          <w:color w:val="201F35"/>
        </w:rPr>
        <w:t> 2020; </w:t>
      </w:r>
      <w:r w:rsidRPr="00722B17">
        <w:rPr>
          <w:rFonts w:ascii="Book Antiqua" w:hAnsi="Book Antiqua"/>
          <w:b/>
          <w:bCs/>
          <w:color w:val="201F35"/>
        </w:rPr>
        <w:t>159</w:t>
      </w:r>
      <w:r w:rsidRPr="00722B17">
        <w:rPr>
          <w:rFonts w:ascii="Book Antiqua" w:hAnsi="Book Antiqua"/>
          <w:color w:val="201F35"/>
        </w:rPr>
        <w:t>: 373-375.e2 [PMID: 32294477 DOI: 10.1053/j.gastro.2020.04.017]</w:t>
      </w:r>
    </w:p>
    <w:p w14:paraId="5A92A6E0" w14:textId="77777777" w:rsidR="00375380" w:rsidRPr="00722B17" w:rsidRDefault="00375380" w:rsidP="00F834EF">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722B17">
        <w:rPr>
          <w:rFonts w:ascii="Book Antiqua" w:hAnsi="Book Antiqua"/>
          <w:color w:val="201F35"/>
        </w:rPr>
        <w:lastRenderedPageBreak/>
        <w:t>34 </w:t>
      </w:r>
      <w:r w:rsidRPr="00722B17">
        <w:rPr>
          <w:rFonts w:ascii="Book Antiqua" w:hAnsi="Book Antiqua"/>
          <w:b/>
          <w:bCs/>
          <w:color w:val="201F35"/>
        </w:rPr>
        <w:t>Zhou Z</w:t>
      </w:r>
      <w:r w:rsidRPr="00722B17">
        <w:rPr>
          <w:rFonts w:ascii="Book Antiqua" w:hAnsi="Book Antiqua"/>
          <w:color w:val="201F35"/>
        </w:rPr>
        <w:t>, Zhao N, Shu Y, Han S, Chen B, Shu X. Effect of Gastrointestinal Symptoms in Patients With COVID-19. </w:t>
      </w:r>
      <w:r w:rsidRPr="00722B17">
        <w:rPr>
          <w:rFonts w:ascii="Book Antiqua" w:hAnsi="Book Antiqua"/>
          <w:i/>
          <w:iCs/>
          <w:color w:val="201F35"/>
        </w:rPr>
        <w:t>Gastroenterology</w:t>
      </w:r>
      <w:r w:rsidRPr="00722B17">
        <w:rPr>
          <w:rFonts w:ascii="Book Antiqua" w:hAnsi="Book Antiqua"/>
          <w:color w:val="201F35"/>
        </w:rPr>
        <w:t> 2020; </w:t>
      </w:r>
      <w:r w:rsidRPr="00722B17">
        <w:rPr>
          <w:rFonts w:ascii="Book Antiqua" w:hAnsi="Book Antiqua"/>
          <w:b/>
          <w:bCs/>
          <w:color w:val="201F35"/>
        </w:rPr>
        <w:t>158</w:t>
      </w:r>
      <w:r w:rsidRPr="00722B17">
        <w:rPr>
          <w:rFonts w:ascii="Book Antiqua" w:hAnsi="Book Antiqua"/>
          <w:color w:val="201F35"/>
        </w:rPr>
        <w:t>: 2294-2297 [PMID: 32199880 DOI: 10.1053/j.gastro.2020.03.020]</w:t>
      </w:r>
    </w:p>
    <w:bookmarkEnd w:id="3"/>
    <w:p w14:paraId="43877879" w14:textId="77777777" w:rsidR="00A77B3E" w:rsidRPr="00722B17" w:rsidRDefault="00A77B3E" w:rsidP="00F834EF">
      <w:pPr>
        <w:adjustRightInd w:val="0"/>
        <w:snapToGrid w:val="0"/>
        <w:spacing w:line="360" w:lineRule="auto"/>
        <w:jc w:val="both"/>
        <w:rPr>
          <w:rFonts w:ascii="Book Antiqua" w:hAnsi="Book Antiqua"/>
        </w:rPr>
        <w:sectPr w:rsidR="00A77B3E" w:rsidRPr="00722B17">
          <w:footerReference w:type="default" r:id="rId7"/>
          <w:pgSz w:w="12240" w:h="15840"/>
          <w:pgMar w:top="1440" w:right="1440" w:bottom="1440" w:left="1440" w:header="720" w:footer="720" w:gutter="0"/>
          <w:cols w:space="720"/>
          <w:docGrid w:linePitch="360"/>
        </w:sectPr>
      </w:pPr>
    </w:p>
    <w:p w14:paraId="3F258EED"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lastRenderedPageBreak/>
        <w:t>Footnotes</w:t>
      </w:r>
    </w:p>
    <w:p w14:paraId="1EE8F331" w14:textId="4F900AD8"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Institutional review board statement: </w:t>
      </w:r>
      <w:r w:rsidRPr="00722B17">
        <w:rPr>
          <w:rFonts w:ascii="Book Antiqua" w:eastAsia="Book Antiqua" w:hAnsi="Book Antiqua" w:cs="Book Antiqua"/>
          <w:color w:val="000000"/>
        </w:rPr>
        <w:t>This study was approved by</w:t>
      </w:r>
      <w:r w:rsidRPr="00722B17">
        <w:rPr>
          <w:rFonts w:ascii="Book Antiqua" w:eastAsia="Book Antiqua" w:hAnsi="Book Antiqua" w:cs="Book Antiqua"/>
          <w:b/>
          <w:bCs/>
          <w:color w:val="000000"/>
        </w:rPr>
        <w:t xml:space="preserve"> </w:t>
      </w:r>
      <w:r w:rsidRPr="00722B17">
        <w:rPr>
          <w:rFonts w:ascii="Book Antiqua" w:eastAsia="Book Antiqua" w:hAnsi="Book Antiqua" w:cs="Book Antiqua"/>
          <w:color w:val="000000"/>
        </w:rPr>
        <w:t>the research ethics committee of the Faculty of Medicine at Cairo University (No. N-37-2020, May 14, 2020) and the research ethics committee of the Egyptian Ministry of Health and Population (No. 17-2020/8, June 21, 2020)</w:t>
      </w:r>
      <w:r w:rsidR="004A3130" w:rsidRPr="00722B17">
        <w:rPr>
          <w:rFonts w:ascii="Book Antiqua" w:eastAsia="Book Antiqua" w:hAnsi="Book Antiqua" w:cs="Book Antiqua"/>
          <w:color w:val="000000"/>
        </w:rPr>
        <w:t>.</w:t>
      </w:r>
    </w:p>
    <w:p w14:paraId="69C65126" w14:textId="77777777" w:rsidR="00A77B3E" w:rsidRPr="00722B17" w:rsidRDefault="00A77B3E" w:rsidP="00F834EF">
      <w:pPr>
        <w:adjustRightInd w:val="0"/>
        <w:snapToGrid w:val="0"/>
        <w:spacing w:line="360" w:lineRule="auto"/>
        <w:jc w:val="both"/>
        <w:rPr>
          <w:rFonts w:ascii="Book Antiqua" w:hAnsi="Book Antiqua"/>
        </w:rPr>
      </w:pPr>
    </w:p>
    <w:p w14:paraId="78242167"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Informed consent statement: </w:t>
      </w:r>
      <w:r w:rsidRPr="00722B17">
        <w:rPr>
          <w:rFonts w:ascii="Book Antiqua" w:eastAsia="Book Antiqua" w:hAnsi="Book Antiqua" w:cs="Book Antiqua"/>
          <w:color w:val="000000"/>
        </w:rPr>
        <w:t>All study subjects gave written informed consent before study inclusion.</w:t>
      </w:r>
    </w:p>
    <w:p w14:paraId="1D225D43" w14:textId="77777777" w:rsidR="00A77B3E" w:rsidRPr="00722B17" w:rsidRDefault="00A77B3E" w:rsidP="00F834EF">
      <w:pPr>
        <w:adjustRightInd w:val="0"/>
        <w:snapToGrid w:val="0"/>
        <w:spacing w:line="360" w:lineRule="auto"/>
        <w:jc w:val="both"/>
        <w:rPr>
          <w:rFonts w:ascii="Book Antiqua" w:hAnsi="Book Antiqua"/>
        </w:rPr>
      </w:pPr>
    </w:p>
    <w:p w14:paraId="4A609C18"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Conflict-of-interest statement: </w:t>
      </w:r>
      <w:r w:rsidRPr="00722B17">
        <w:rPr>
          <w:rFonts w:ascii="Book Antiqua" w:eastAsia="Book Antiqua" w:hAnsi="Book Antiqua" w:cs="Book Antiqua"/>
          <w:color w:val="000000"/>
        </w:rPr>
        <w:t>There are no conflicts of interest to report.</w:t>
      </w:r>
    </w:p>
    <w:p w14:paraId="77512CDE" w14:textId="77777777" w:rsidR="00A77B3E" w:rsidRPr="00722B17" w:rsidRDefault="00A77B3E" w:rsidP="00F834EF">
      <w:pPr>
        <w:adjustRightInd w:val="0"/>
        <w:snapToGrid w:val="0"/>
        <w:spacing w:line="360" w:lineRule="auto"/>
        <w:jc w:val="both"/>
        <w:rPr>
          <w:rFonts w:ascii="Book Antiqua" w:hAnsi="Book Antiqua"/>
        </w:rPr>
      </w:pPr>
    </w:p>
    <w:p w14:paraId="00332CED"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Data sharing statement: </w:t>
      </w:r>
      <w:r w:rsidRPr="00722B17">
        <w:rPr>
          <w:rFonts w:ascii="Book Antiqua" w:eastAsia="Book Antiqua" w:hAnsi="Book Antiqua" w:cs="Book Antiqua"/>
          <w:color w:val="000000"/>
        </w:rPr>
        <w:t>No additional data are available.</w:t>
      </w:r>
    </w:p>
    <w:p w14:paraId="464F1F58" w14:textId="77777777" w:rsidR="00A77B3E" w:rsidRPr="00722B17" w:rsidRDefault="00A77B3E" w:rsidP="00F834EF">
      <w:pPr>
        <w:adjustRightInd w:val="0"/>
        <w:snapToGrid w:val="0"/>
        <w:spacing w:line="360" w:lineRule="auto"/>
        <w:jc w:val="both"/>
        <w:rPr>
          <w:rFonts w:ascii="Book Antiqua" w:hAnsi="Book Antiqua"/>
        </w:rPr>
      </w:pPr>
    </w:p>
    <w:p w14:paraId="647242FE"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STROBE statement: </w:t>
      </w:r>
      <w:r w:rsidRPr="00722B17">
        <w:rPr>
          <w:rFonts w:ascii="Book Antiqua" w:eastAsia="Book Antiqua" w:hAnsi="Book Antiqua" w:cs="Book Antiqua"/>
          <w:color w:val="000000"/>
        </w:rPr>
        <w:t>The authors have read the STROBE Statement checklist of items, and the manuscript was prepared and revised according to the STROBE Statement—checklist of items.</w:t>
      </w:r>
    </w:p>
    <w:p w14:paraId="0E80F234" w14:textId="77777777" w:rsidR="00A77B3E" w:rsidRPr="00722B17" w:rsidRDefault="00A77B3E" w:rsidP="00F834EF">
      <w:pPr>
        <w:adjustRightInd w:val="0"/>
        <w:snapToGrid w:val="0"/>
        <w:spacing w:line="360" w:lineRule="auto"/>
        <w:jc w:val="both"/>
        <w:rPr>
          <w:rFonts w:ascii="Book Antiqua" w:hAnsi="Book Antiqua"/>
        </w:rPr>
      </w:pPr>
    </w:p>
    <w:p w14:paraId="03D865E6"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bCs/>
          <w:color w:val="000000"/>
        </w:rPr>
        <w:t xml:space="preserve">Open-Access: </w:t>
      </w:r>
      <w:r w:rsidRPr="00722B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22B17">
        <w:rPr>
          <w:rFonts w:ascii="Book Antiqua" w:eastAsia="Book Antiqua" w:hAnsi="Book Antiqua" w:cs="Book Antiqua"/>
          <w:color w:val="000000"/>
        </w:rPr>
        <w:t>NonCommercial</w:t>
      </w:r>
      <w:proofErr w:type="spellEnd"/>
      <w:r w:rsidRPr="00722B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C9D417" w14:textId="77777777" w:rsidR="00A77B3E" w:rsidRPr="00722B17" w:rsidRDefault="00A77B3E" w:rsidP="00F834EF">
      <w:pPr>
        <w:adjustRightInd w:val="0"/>
        <w:snapToGrid w:val="0"/>
        <w:spacing w:line="360" w:lineRule="auto"/>
        <w:jc w:val="both"/>
        <w:rPr>
          <w:rFonts w:ascii="Book Antiqua" w:hAnsi="Book Antiqua"/>
        </w:rPr>
      </w:pPr>
    </w:p>
    <w:p w14:paraId="1CDA3E4A" w14:textId="19C88D31"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 xml:space="preserve">Manuscript source: </w:t>
      </w:r>
      <w:r w:rsidRPr="00722B17">
        <w:rPr>
          <w:rFonts w:ascii="Book Antiqua" w:eastAsia="Book Antiqua" w:hAnsi="Book Antiqua" w:cs="Book Antiqua"/>
          <w:color w:val="000000"/>
        </w:rPr>
        <w:t>Invi</w:t>
      </w:r>
      <w:r w:rsidR="00375380" w:rsidRPr="00722B17">
        <w:rPr>
          <w:rFonts w:ascii="Book Antiqua" w:eastAsia="Book Antiqua" w:hAnsi="Book Antiqua" w:cs="Book Antiqua"/>
          <w:color w:val="000000"/>
        </w:rPr>
        <w:t>ted manusc</w:t>
      </w:r>
      <w:r w:rsidRPr="00722B17">
        <w:rPr>
          <w:rFonts w:ascii="Book Antiqua" w:eastAsia="Book Antiqua" w:hAnsi="Book Antiqua" w:cs="Book Antiqua"/>
          <w:color w:val="000000"/>
        </w:rPr>
        <w:t>ript</w:t>
      </w:r>
    </w:p>
    <w:p w14:paraId="7B945EBE" w14:textId="77777777" w:rsidR="00A77B3E" w:rsidRPr="00722B17" w:rsidRDefault="00A77B3E" w:rsidP="00F834EF">
      <w:pPr>
        <w:adjustRightInd w:val="0"/>
        <w:snapToGrid w:val="0"/>
        <w:spacing w:line="360" w:lineRule="auto"/>
        <w:jc w:val="both"/>
        <w:rPr>
          <w:rFonts w:ascii="Book Antiqua" w:hAnsi="Book Antiqua"/>
        </w:rPr>
      </w:pPr>
    </w:p>
    <w:p w14:paraId="06039244"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 xml:space="preserve">Peer-review started: </w:t>
      </w:r>
      <w:r w:rsidRPr="00722B17">
        <w:rPr>
          <w:rFonts w:ascii="Book Antiqua" w:eastAsia="Book Antiqua" w:hAnsi="Book Antiqua" w:cs="Book Antiqua"/>
          <w:color w:val="000000"/>
        </w:rPr>
        <w:t>February 4, 2021</w:t>
      </w:r>
    </w:p>
    <w:p w14:paraId="520EFC44"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 xml:space="preserve">First decision: </w:t>
      </w:r>
      <w:r w:rsidRPr="00722B17">
        <w:rPr>
          <w:rFonts w:ascii="Book Antiqua" w:eastAsia="Book Antiqua" w:hAnsi="Book Antiqua" w:cs="Book Antiqua"/>
          <w:color w:val="000000"/>
        </w:rPr>
        <w:t>March 6, 2021</w:t>
      </w:r>
    </w:p>
    <w:p w14:paraId="23F09412" w14:textId="14A39ED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 xml:space="preserve">Article in press: </w:t>
      </w:r>
      <w:r w:rsidR="00946760" w:rsidRPr="00722B17">
        <w:rPr>
          <w:rFonts w:ascii="Book Antiqua" w:eastAsia="宋体" w:hAnsi="Book Antiqua" w:hint="eastAsia"/>
          <w:color w:val="000000" w:themeColor="text1"/>
        </w:rPr>
        <w:t>Au</w:t>
      </w:r>
      <w:r w:rsidR="00946760" w:rsidRPr="00722B17">
        <w:rPr>
          <w:rFonts w:ascii="Book Antiqua" w:eastAsia="宋体" w:hAnsi="Book Antiqua"/>
          <w:color w:val="000000" w:themeColor="text1"/>
        </w:rPr>
        <w:t>gust 25, 2021</w:t>
      </w:r>
    </w:p>
    <w:p w14:paraId="5F6D486F" w14:textId="77777777" w:rsidR="00A77B3E" w:rsidRPr="00722B17" w:rsidRDefault="00A77B3E" w:rsidP="00F834EF">
      <w:pPr>
        <w:adjustRightInd w:val="0"/>
        <w:snapToGrid w:val="0"/>
        <w:spacing w:line="360" w:lineRule="auto"/>
        <w:jc w:val="both"/>
        <w:rPr>
          <w:rFonts w:ascii="Book Antiqua" w:hAnsi="Book Antiqua"/>
        </w:rPr>
      </w:pPr>
    </w:p>
    <w:p w14:paraId="7E80B89D" w14:textId="6D04244A"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 xml:space="preserve">Specialty type: </w:t>
      </w:r>
      <w:r w:rsidRPr="00722B17">
        <w:rPr>
          <w:rFonts w:ascii="Book Antiqua" w:eastAsia="Book Antiqua" w:hAnsi="Book Antiqua" w:cs="Book Antiqua"/>
          <w:color w:val="000000"/>
        </w:rPr>
        <w:t>Gastroentero</w:t>
      </w:r>
      <w:r w:rsidR="00375380" w:rsidRPr="00722B17">
        <w:rPr>
          <w:rFonts w:ascii="Book Antiqua" w:eastAsia="Book Antiqua" w:hAnsi="Book Antiqua" w:cs="Book Antiqua"/>
          <w:color w:val="000000"/>
        </w:rPr>
        <w:t>logy and hepatolog</w:t>
      </w:r>
      <w:r w:rsidRPr="00722B17">
        <w:rPr>
          <w:rFonts w:ascii="Book Antiqua" w:eastAsia="Book Antiqua" w:hAnsi="Book Antiqua" w:cs="Book Antiqua"/>
          <w:color w:val="000000"/>
        </w:rPr>
        <w:t>y</w:t>
      </w:r>
    </w:p>
    <w:p w14:paraId="2B376DA0"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 xml:space="preserve">Country/Territory of origin: </w:t>
      </w:r>
      <w:r w:rsidRPr="00722B17">
        <w:rPr>
          <w:rFonts w:ascii="Book Antiqua" w:eastAsia="Book Antiqua" w:hAnsi="Book Antiqua" w:cs="Book Antiqua"/>
          <w:color w:val="000000"/>
        </w:rPr>
        <w:t>Egypt</w:t>
      </w:r>
    </w:p>
    <w:p w14:paraId="08756014"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t>Peer-review report’s scientific quality classification</w:t>
      </w:r>
    </w:p>
    <w:p w14:paraId="19F3A7A6"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Grade A (Excellent): 0</w:t>
      </w:r>
    </w:p>
    <w:p w14:paraId="3373509D"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Grade B (Very good): 0</w:t>
      </w:r>
    </w:p>
    <w:p w14:paraId="69E8718C" w14:textId="73E9B8B5"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Grade C (Good): C</w:t>
      </w:r>
      <w:r w:rsidR="004A3130" w:rsidRPr="00722B17">
        <w:rPr>
          <w:rFonts w:ascii="Book Antiqua" w:eastAsia="Book Antiqua" w:hAnsi="Book Antiqua" w:cs="Book Antiqua"/>
          <w:color w:val="000000"/>
        </w:rPr>
        <w:t>, C</w:t>
      </w:r>
    </w:p>
    <w:p w14:paraId="1558F1E3"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Grade D (Fair): 0</w:t>
      </w:r>
    </w:p>
    <w:p w14:paraId="104445C5"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color w:val="000000"/>
        </w:rPr>
        <w:t>Grade E (Poor): 0</w:t>
      </w:r>
    </w:p>
    <w:p w14:paraId="263541CD" w14:textId="77777777" w:rsidR="00A77B3E" w:rsidRPr="00722B17" w:rsidRDefault="00A77B3E" w:rsidP="00F834EF">
      <w:pPr>
        <w:adjustRightInd w:val="0"/>
        <w:snapToGrid w:val="0"/>
        <w:spacing w:line="360" w:lineRule="auto"/>
        <w:jc w:val="both"/>
        <w:rPr>
          <w:rFonts w:ascii="Book Antiqua" w:hAnsi="Book Antiqua"/>
        </w:rPr>
      </w:pPr>
    </w:p>
    <w:p w14:paraId="1DB092F0" w14:textId="11FCB341" w:rsidR="00A77B3E" w:rsidRPr="00722B17" w:rsidRDefault="00DA503E" w:rsidP="00F834EF">
      <w:pPr>
        <w:adjustRightInd w:val="0"/>
        <w:snapToGrid w:val="0"/>
        <w:spacing w:line="360" w:lineRule="auto"/>
        <w:jc w:val="both"/>
        <w:rPr>
          <w:rFonts w:ascii="Book Antiqua" w:eastAsia="Book Antiqua" w:hAnsi="Book Antiqua" w:cs="Book Antiqua"/>
          <w:bCs/>
          <w:color w:val="000000"/>
        </w:rPr>
      </w:pPr>
      <w:r w:rsidRPr="00722B17">
        <w:rPr>
          <w:rFonts w:ascii="Book Antiqua" w:eastAsia="Book Antiqua" w:hAnsi="Book Antiqua" w:cs="Book Antiqua"/>
          <w:b/>
          <w:color w:val="000000"/>
        </w:rPr>
        <w:t xml:space="preserve">P-Reviewer: </w:t>
      </w:r>
      <w:r w:rsidRPr="00722B17">
        <w:rPr>
          <w:rFonts w:ascii="Book Antiqua" w:eastAsia="Book Antiqua" w:hAnsi="Book Antiqua" w:cs="Book Antiqua"/>
          <w:color w:val="000000"/>
        </w:rPr>
        <w:t>Salvatore S</w:t>
      </w:r>
      <w:r w:rsidRPr="00722B17">
        <w:rPr>
          <w:rFonts w:ascii="Book Antiqua" w:eastAsia="Book Antiqua" w:hAnsi="Book Antiqua" w:cs="Book Antiqua"/>
          <w:b/>
          <w:color w:val="000000"/>
        </w:rPr>
        <w:t xml:space="preserve"> S-Editor: </w:t>
      </w:r>
      <w:r w:rsidRPr="00722B17">
        <w:rPr>
          <w:rFonts w:ascii="Book Antiqua" w:eastAsia="Book Antiqua" w:hAnsi="Book Antiqua" w:cs="Book Antiqua"/>
          <w:color w:val="000000"/>
        </w:rPr>
        <w:t>Liu M</w:t>
      </w:r>
      <w:r w:rsidRPr="00722B17">
        <w:rPr>
          <w:rFonts w:ascii="Book Antiqua" w:eastAsia="Book Antiqua" w:hAnsi="Book Antiqua" w:cs="Book Antiqua"/>
          <w:b/>
          <w:color w:val="000000"/>
        </w:rPr>
        <w:t xml:space="preserve"> L-Editor:</w:t>
      </w:r>
      <w:r w:rsidR="0064011C" w:rsidRPr="00722B17">
        <w:rPr>
          <w:rFonts w:ascii="Book Antiqua" w:eastAsia="Book Antiqua" w:hAnsi="Book Antiqua" w:cs="Book Antiqua"/>
          <w:b/>
          <w:color w:val="000000"/>
        </w:rPr>
        <w:t xml:space="preserve"> </w:t>
      </w:r>
      <w:r w:rsidR="0064011C" w:rsidRPr="00722B17">
        <w:rPr>
          <w:rFonts w:ascii="Book Antiqua" w:eastAsia="Book Antiqua" w:hAnsi="Book Antiqua" w:cs="Book Antiqua"/>
          <w:bCs/>
          <w:color w:val="000000"/>
        </w:rPr>
        <w:t>Filipodia</w:t>
      </w:r>
      <w:r w:rsidRPr="00722B17">
        <w:rPr>
          <w:rFonts w:ascii="Book Antiqua" w:eastAsia="Book Antiqua" w:hAnsi="Book Antiqua" w:cs="Book Antiqua"/>
          <w:b/>
          <w:color w:val="000000"/>
        </w:rPr>
        <w:t xml:space="preserve"> P-Editor:</w:t>
      </w:r>
      <w:r w:rsidRPr="00722B17">
        <w:rPr>
          <w:rFonts w:ascii="Book Antiqua" w:eastAsia="Book Antiqua" w:hAnsi="Book Antiqua" w:cs="Book Antiqua"/>
          <w:bCs/>
          <w:color w:val="000000"/>
        </w:rPr>
        <w:t xml:space="preserve"> </w:t>
      </w:r>
      <w:r w:rsidR="00081B4B" w:rsidRPr="00722B17">
        <w:rPr>
          <w:rFonts w:ascii="Book Antiqua" w:eastAsia="Book Antiqua" w:hAnsi="Book Antiqua" w:cs="Book Antiqua"/>
          <w:bCs/>
          <w:color w:val="000000"/>
        </w:rPr>
        <w:t xml:space="preserve">Li JH </w:t>
      </w:r>
    </w:p>
    <w:p w14:paraId="642A27E4" w14:textId="629232B7" w:rsidR="00081B4B" w:rsidRPr="00722B17" w:rsidRDefault="00081B4B" w:rsidP="00F834EF">
      <w:pPr>
        <w:adjustRightInd w:val="0"/>
        <w:snapToGrid w:val="0"/>
        <w:spacing w:line="360" w:lineRule="auto"/>
        <w:jc w:val="both"/>
        <w:rPr>
          <w:rFonts w:ascii="Book Antiqua" w:hAnsi="Book Antiqua"/>
        </w:rPr>
        <w:sectPr w:rsidR="00081B4B" w:rsidRPr="00722B17">
          <w:pgSz w:w="12240" w:h="15840"/>
          <w:pgMar w:top="1440" w:right="1440" w:bottom="1440" w:left="1440" w:header="720" w:footer="720" w:gutter="0"/>
          <w:cols w:space="720"/>
          <w:docGrid w:linePitch="360"/>
        </w:sectPr>
      </w:pPr>
    </w:p>
    <w:p w14:paraId="40494E8A" w14:textId="77777777" w:rsidR="00A77B3E" w:rsidRPr="00722B17" w:rsidRDefault="00DA503E" w:rsidP="00F834EF">
      <w:pPr>
        <w:adjustRightInd w:val="0"/>
        <w:snapToGrid w:val="0"/>
        <w:spacing w:line="360" w:lineRule="auto"/>
        <w:jc w:val="both"/>
        <w:rPr>
          <w:rFonts w:ascii="Book Antiqua" w:hAnsi="Book Antiqua"/>
        </w:rPr>
      </w:pPr>
      <w:r w:rsidRPr="00722B17">
        <w:rPr>
          <w:rFonts w:ascii="Book Antiqua" w:eastAsia="Book Antiqua" w:hAnsi="Book Antiqua" w:cs="Book Antiqua"/>
          <w:b/>
          <w:color w:val="000000"/>
        </w:rPr>
        <w:lastRenderedPageBreak/>
        <w:t>Figure Legends</w:t>
      </w:r>
    </w:p>
    <w:p w14:paraId="78BC8C85" w14:textId="77777777" w:rsidR="00375380" w:rsidRPr="00722B17" w:rsidRDefault="00375380" w:rsidP="00F834EF">
      <w:pPr>
        <w:adjustRightInd w:val="0"/>
        <w:snapToGrid w:val="0"/>
        <w:spacing w:line="360" w:lineRule="auto"/>
        <w:jc w:val="both"/>
        <w:rPr>
          <w:rFonts w:ascii="Book Antiqua" w:hAnsi="Book Antiqua"/>
        </w:rPr>
      </w:pPr>
      <w:r w:rsidRPr="00722B17">
        <w:rPr>
          <w:rFonts w:ascii="Book Antiqua" w:hAnsi="Book Antiqua"/>
          <w:noProof/>
        </w:rPr>
        <w:drawing>
          <wp:inline distT="0" distB="0" distL="0" distR="0" wp14:anchorId="4C6C8684" wp14:editId="7A714633">
            <wp:extent cx="4172379" cy="3070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8447" cy="3074666"/>
                    </a:xfrm>
                    <a:prstGeom prst="rect">
                      <a:avLst/>
                    </a:prstGeom>
                    <a:noFill/>
                  </pic:spPr>
                </pic:pic>
              </a:graphicData>
            </a:graphic>
          </wp:inline>
        </w:drawing>
      </w:r>
    </w:p>
    <w:p w14:paraId="2FBFA231" w14:textId="238FEFAB" w:rsidR="00EA2A2B" w:rsidRPr="00722B17" w:rsidRDefault="00375380" w:rsidP="00F834EF">
      <w:pPr>
        <w:adjustRightInd w:val="0"/>
        <w:snapToGrid w:val="0"/>
        <w:spacing w:line="360" w:lineRule="auto"/>
        <w:jc w:val="both"/>
        <w:rPr>
          <w:rFonts w:ascii="Book Antiqua" w:hAnsi="Book Antiqua" w:cs="Book Antiqua"/>
          <w:color w:val="000000"/>
          <w:lang w:eastAsia="zh-CN"/>
        </w:rPr>
      </w:pPr>
      <w:r w:rsidRPr="00722B17">
        <w:rPr>
          <w:rFonts w:ascii="Book Antiqua" w:eastAsia="Book Antiqua" w:hAnsi="Book Antiqua" w:cs="Book Antiqua"/>
          <w:b/>
          <w:bCs/>
          <w:color w:val="000000"/>
        </w:rPr>
        <w:t xml:space="preserve">Figure 1 Flow chart of the study cohort. </w:t>
      </w:r>
      <w:r w:rsidRPr="00722B17">
        <w:rPr>
          <w:rFonts w:ascii="Book Antiqua" w:eastAsia="Book Antiqua" w:hAnsi="Book Antiqua" w:cs="Book Antiqua"/>
          <w:color w:val="000000"/>
        </w:rPr>
        <w:t>COVID-19: Coronavirus disease 2019; ALT: Alanine aminotransferase</w:t>
      </w:r>
      <w:r w:rsidR="00EA2A2B" w:rsidRPr="00722B17">
        <w:rPr>
          <w:rFonts w:ascii="Book Antiqua" w:hAnsi="Book Antiqua" w:cs="Book Antiqua"/>
          <w:color w:val="000000"/>
          <w:lang w:eastAsia="zh-CN"/>
        </w:rPr>
        <w:t>.</w:t>
      </w:r>
    </w:p>
    <w:p w14:paraId="63EA2C11" w14:textId="77777777" w:rsidR="00EA2A2B" w:rsidRPr="00722B17" w:rsidRDefault="00EA2A2B" w:rsidP="00F834EF">
      <w:pPr>
        <w:adjustRightInd w:val="0"/>
        <w:snapToGrid w:val="0"/>
        <w:spacing w:line="360" w:lineRule="auto"/>
        <w:jc w:val="both"/>
        <w:rPr>
          <w:rFonts w:ascii="Book Antiqua" w:hAnsi="Book Antiqua" w:cs="Book Antiqua"/>
          <w:color w:val="000000"/>
          <w:lang w:eastAsia="zh-CN"/>
        </w:rPr>
      </w:pPr>
      <w:r w:rsidRPr="00722B17">
        <w:rPr>
          <w:rFonts w:ascii="Book Antiqua" w:hAnsi="Book Antiqua" w:cs="Book Antiqua"/>
          <w:color w:val="000000"/>
          <w:lang w:eastAsia="zh-CN"/>
        </w:rPr>
        <w:br w:type="page"/>
      </w:r>
    </w:p>
    <w:p w14:paraId="74667C09" w14:textId="314ECD71" w:rsidR="00116003" w:rsidRPr="00722B17" w:rsidRDefault="00116003" w:rsidP="00F834EF">
      <w:pPr>
        <w:shd w:val="clear" w:color="auto" w:fill="FFFFFF"/>
        <w:adjustRightInd w:val="0"/>
        <w:snapToGrid w:val="0"/>
        <w:spacing w:line="360" w:lineRule="auto"/>
        <w:jc w:val="both"/>
        <w:rPr>
          <w:rFonts w:ascii="Book Antiqua" w:hAnsi="Book Antiqua"/>
          <w:b/>
          <w:bCs/>
          <w:color w:val="222222"/>
        </w:rPr>
      </w:pPr>
      <w:r w:rsidRPr="00722B17">
        <w:rPr>
          <w:rFonts w:ascii="Book Antiqua" w:hAnsi="Book Antiqua"/>
          <w:b/>
          <w:bCs/>
          <w:color w:val="222222"/>
        </w:rPr>
        <w:lastRenderedPageBreak/>
        <w:t xml:space="preserve">Table 1 Patients characteristics according to the degree of </w:t>
      </w:r>
      <w:r w:rsidRPr="00722B17">
        <w:rPr>
          <w:rFonts w:ascii="Book Antiqua" w:hAnsi="Book Antiqua"/>
          <w:b/>
          <w:bCs/>
          <w:color w:val="000000"/>
          <w:lang w:eastAsia="zh-CN"/>
        </w:rPr>
        <w:t>a</w:t>
      </w:r>
      <w:r w:rsidRPr="00722B17">
        <w:rPr>
          <w:rFonts w:ascii="Book Antiqua" w:hAnsi="Book Antiqua"/>
          <w:b/>
          <w:bCs/>
          <w:color w:val="000000"/>
        </w:rPr>
        <w:t>spartate transaminase</w:t>
      </w:r>
      <w:r w:rsidRPr="00722B17">
        <w:rPr>
          <w:rFonts w:ascii="Book Antiqua" w:hAnsi="Book Antiqua"/>
          <w:b/>
          <w:bCs/>
          <w:color w:val="222222"/>
        </w:rPr>
        <w:t xml:space="preserve"> elevation, </w:t>
      </w:r>
      <w:r w:rsidRPr="00722B17">
        <w:rPr>
          <w:rFonts w:ascii="Book Antiqua" w:hAnsi="Book Antiqua"/>
          <w:b/>
          <w:bCs/>
          <w:i/>
          <w:iCs/>
          <w:color w:val="222222"/>
        </w:rPr>
        <w:t>n</w:t>
      </w:r>
      <w:r w:rsidRPr="00722B17">
        <w:rPr>
          <w:rFonts w:ascii="Book Antiqua" w:hAnsi="Book Antiqua"/>
          <w:b/>
          <w:bCs/>
          <w:color w:val="222222"/>
        </w:rPr>
        <w:t xml:space="preserve"> (%)</w:t>
      </w:r>
    </w:p>
    <w:tbl>
      <w:tblPr>
        <w:tblW w:w="11200" w:type="dxa"/>
        <w:jc w:val="center"/>
        <w:tblBorders>
          <w:top w:val="single" w:sz="4" w:space="0" w:color="auto"/>
          <w:bottom w:val="single" w:sz="4" w:space="0" w:color="auto"/>
        </w:tblBorders>
        <w:tblLayout w:type="fixed"/>
        <w:tblLook w:val="0000" w:firstRow="0" w:lastRow="0" w:firstColumn="0" w:lastColumn="0" w:noHBand="0" w:noVBand="0"/>
      </w:tblPr>
      <w:tblGrid>
        <w:gridCol w:w="1764"/>
        <w:gridCol w:w="1205"/>
        <w:gridCol w:w="1536"/>
        <w:gridCol w:w="1455"/>
        <w:gridCol w:w="1455"/>
        <w:gridCol w:w="1455"/>
        <w:gridCol w:w="1360"/>
        <w:gridCol w:w="970"/>
      </w:tblGrid>
      <w:tr w:rsidR="00116003" w:rsidRPr="00722B17" w14:paraId="36A473D8" w14:textId="77777777" w:rsidTr="004A3130">
        <w:trPr>
          <w:trHeight w:val="651"/>
          <w:jc w:val="center"/>
        </w:trPr>
        <w:tc>
          <w:tcPr>
            <w:tcW w:w="2969" w:type="dxa"/>
            <w:gridSpan w:val="2"/>
            <w:vMerge w:val="restart"/>
            <w:tcBorders>
              <w:top w:val="single" w:sz="4" w:space="0" w:color="auto"/>
              <w:bottom w:val="single" w:sz="4" w:space="0" w:color="auto"/>
            </w:tcBorders>
          </w:tcPr>
          <w:p w14:paraId="1AB1609B" w14:textId="77777777" w:rsidR="00116003" w:rsidRPr="00722B17" w:rsidRDefault="00116003" w:rsidP="00F834EF">
            <w:pPr>
              <w:adjustRightInd w:val="0"/>
              <w:snapToGrid w:val="0"/>
              <w:spacing w:line="360" w:lineRule="auto"/>
              <w:jc w:val="both"/>
              <w:rPr>
                <w:rFonts w:ascii="Book Antiqua" w:hAnsi="Book Antiqua"/>
                <w:b/>
                <w:bCs/>
              </w:rPr>
            </w:pPr>
          </w:p>
          <w:p w14:paraId="55736ABA" w14:textId="49B3219B" w:rsidR="00116003" w:rsidRPr="00722B17" w:rsidRDefault="00116003" w:rsidP="00F834EF">
            <w:pPr>
              <w:adjustRightInd w:val="0"/>
              <w:snapToGrid w:val="0"/>
              <w:spacing w:line="360" w:lineRule="auto"/>
              <w:jc w:val="both"/>
              <w:rPr>
                <w:rFonts w:ascii="Book Antiqua" w:hAnsi="Book Antiqua"/>
                <w:b/>
                <w:bCs/>
              </w:rPr>
            </w:pPr>
            <w:r w:rsidRPr="00722B17">
              <w:rPr>
                <w:rFonts w:ascii="Book Antiqua" w:hAnsi="Book Antiqua"/>
                <w:b/>
                <w:bCs/>
              </w:rPr>
              <w:t>Variable</w:t>
            </w:r>
          </w:p>
        </w:tc>
        <w:tc>
          <w:tcPr>
            <w:tcW w:w="7261" w:type="dxa"/>
            <w:gridSpan w:val="5"/>
            <w:tcBorders>
              <w:bottom w:val="single" w:sz="4" w:space="0" w:color="auto"/>
            </w:tcBorders>
            <w:shd w:val="clear" w:color="auto" w:fill="auto"/>
            <w:noWrap/>
            <w:vAlign w:val="bottom"/>
          </w:tcPr>
          <w:p w14:paraId="47D23591" w14:textId="3B5FC2D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b/>
                <w:bCs/>
                <w:color w:val="000000"/>
              </w:rPr>
              <w:t>AST level</w:t>
            </w:r>
          </w:p>
        </w:tc>
        <w:tc>
          <w:tcPr>
            <w:tcW w:w="970" w:type="dxa"/>
            <w:vMerge w:val="restart"/>
            <w:tcBorders>
              <w:top w:val="single" w:sz="4" w:space="0" w:color="auto"/>
              <w:bottom w:val="single" w:sz="4" w:space="0" w:color="auto"/>
            </w:tcBorders>
            <w:shd w:val="clear" w:color="auto" w:fill="auto"/>
            <w:noWrap/>
            <w:vAlign w:val="center"/>
          </w:tcPr>
          <w:p w14:paraId="665DC6E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b/>
                <w:bCs/>
                <w:i/>
                <w:iCs/>
                <w:color w:val="000000"/>
              </w:rPr>
              <w:t>P</w:t>
            </w:r>
            <w:r w:rsidRPr="00722B17">
              <w:rPr>
                <w:rFonts w:ascii="Book Antiqua" w:hAnsi="Book Antiqua"/>
                <w:b/>
                <w:bCs/>
                <w:color w:val="000000"/>
              </w:rPr>
              <w:t xml:space="preserve"> value</w:t>
            </w:r>
          </w:p>
        </w:tc>
      </w:tr>
      <w:tr w:rsidR="00116003" w:rsidRPr="00722B17" w14:paraId="1267EB4D" w14:textId="77777777" w:rsidTr="004A3130">
        <w:trPr>
          <w:trHeight w:val="651"/>
          <w:jc w:val="center"/>
        </w:trPr>
        <w:tc>
          <w:tcPr>
            <w:tcW w:w="2969" w:type="dxa"/>
            <w:gridSpan w:val="2"/>
            <w:vMerge/>
            <w:tcBorders>
              <w:top w:val="nil"/>
              <w:bottom w:val="single" w:sz="4" w:space="0" w:color="auto"/>
            </w:tcBorders>
          </w:tcPr>
          <w:p w14:paraId="5DFCFCD5" w14:textId="77777777" w:rsidR="00116003" w:rsidRPr="00722B17" w:rsidRDefault="00116003" w:rsidP="00F834EF">
            <w:pPr>
              <w:adjustRightInd w:val="0"/>
              <w:snapToGrid w:val="0"/>
              <w:spacing w:line="360" w:lineRule="auto"/>
              <w:jc w:val="both"/>
              <w:rPr>
                <w:rFonts w:ascii="Book Antiqua" w:hAnsi="Book Antiqua"/>
              </w:rPr>
            </w:pPr>
          </w:p>
        </w:tc>
        <w:tc>
          <w:tcPr>
            <w:tcW w:w="1536" w:type="dxa"/>
            <w:tcBorders>
              <w:top w:val="single" w:sz="4" w:space="0" w:color="auto"/>
              <w:bottom w:val="single" w:sz="4" w:space="0" w:color="auto"/>
            </w:tcBorders>
            <w:shd w:val="clear" w:color="auto" w:fill="auto"/>
            <w:noWrap/>
            <w:vAlign w:val="center"/>
          </w:tcPr>
          <w:p w14:paraId="4D7C6FA3"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Normal</w:t>
            </w:r>
          </w:p>
          <w:p w14:paraId="39D3AE83" w14:textId="10724524"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291 (67.99)</w:t>
            </w:r>
          </w:p>
        </w:tc>
        <w:tc>
          <w:tcPr>
            <w:tcW w:w="1455" w:type="dxa"/>
            <w:tcBorders>
              <w:top w:val="single" w:sz="4" w:space="0" w:color="auto"/>
              <w:bottom w:val="single" w:sz="4" w:space="0" w:color="auto"/>
            </w:tcBorders>
            <w:shd w:val="clear" w:color="auto" w:fill="auto"/>
            <w:noWrap/>
            <w:vAlign w:val="center"/>
          </w:tcPr>
          <w:p w14:paraId="08DA9975" w14:textId="294E74F8"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1-2 UNL</w:t>
            </w:r>
          </w:p>
          <w:p w14:paraId="453DC404" w14:textId="654697B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97 (22.66)</w:t>
            </w:r>
          </w:p>
        </w:tc>
        <w:tc>
          <w:tcPr>
            <w:tcW w:w="1455" w:type="dxa"/>
            <w:tcBorders>
              <w:top w:val="single" w:sz="4" w:space="0" w:color="auto"/>
              <w:bottom w:val="single" w:sz="4" w:space="0" w:color="auto"/>
            </w:tcBorders>
            <w:shd w:val="clear" w:color="auto" w:fill="auto"/>
            <w:noWrap/>
            <w:vAlign w:val="center"/>
          </w:tcPr>
          <w:p w14:paraId="6D95B53A" w14:textId="61162320"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2-3 UNL</w:t>
            </w:r>
          </w:p>
          <w:p w14:paraId="235661DE" w14:textId="43A357CC"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19 (4.44)</w:t>
            </w:r>
          </w:p>
        </w:tc>
        <w:tc>
          <w:tcPr>
            <w:tcW w:w="1455" w:type="dxa"/>
            <w:tcBorders>
              <w:top w:val="single" w:sz="4" w:space="0" w:color="auto"/>
              <w:bottom w:val="single" w:sz="4" w:space="0" w:color="auto"/>
            </w:tcBorders>
            <w:shd w:val="clear" w:color="auto" w:fill="auto"/>
            <w:noWrap/>
            <w:vAlign w:val="center"/>
          </w:tcPr>
          <w:p w14:paraId="43F5356D" w14:textId="72AF64F4" w:rsidR="00116003" w:rsidRPr="00722B17" w:rsidRDefault="00116003" w:rsidP="00F834EF">
            <w:pPr>
              <w:adjustRightInd w:val="0"/>
              <w:snapToGrid w:val="0"/>
              <w:spacing w:line="360" w:lineRule="auto"/>
              <w:jc w:val="both"/>
              <w:rPr>
                <w:rFonts w:ascii="Book Antiqua" w:hAnsi="Book Antiqua"/>
                <w:b/>
                <w:bCs/>
                <w:color w:val="000000"/>
              </w:rPr>
            </w:pPr>
            <w:r w:rsidRPr="00722B17">
              <w:rPr>
                <w:b/>
                <w:bCs/>
                <w:color w:val="000000"/>
              </w:rPr>
              <w:t>˃</w:t>
            </w:r>
            <w:r w:rsidRPr="00722B17">
              <w:rPr>
                <w:rFonts w:ascii="Book Antiqua" w:hAnsi="Book Antiqua"/>
                <w:b/>
                <w:bCs/>
                <w:color w:val="000000"/>
              </w:rPr>
              <w:t xml:space="preserve"> 3 UNL</w:t>
            </w:r>
          </w:p>
          <w:p w14:paraId="310F5DC8" w14:textId="3B8183F0"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21 (4.91)</w:t>
            </w:r>
          </w:p>
        </w:tc>
        <w:tc>
          <w:tcPr>
            <w:tcW w:w="1360" w:type="dxa"/>
            <w:tcBorders>
              <w:top w:val="single" w:sz="4" w:space="0" w:color="auto"/>
              <w:bottom w:val="single" w:sz="4" w:space="0" w:color="auto"/>
            </w:tcBorders>
            <w:vAlign w:val="center"/>
          </w:tcPr>
          <w:p w14:paraId="358D8A90"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Total</w:t>
            </w:r>
          </w:p>
        </w:tc>
        <w:tc>
          <w:tcPr>
            <w:tcW w:w="970" w:type="dxa"/>
            <w:vMerge/>
            <w:tcBorders>
              <w:top w:val="nil"/>
              <w:bottom w:val="single" w:sz="4" w:space="0" w:color="auto"/>
            </w:tcBorders>
            <w:shd w:val="clear" w:color="auto" w:fill="auto"/>
            <w:noWrap/>
            <w:vAlign w:val="center"/>
          </w:tcPr>
          <w:p w14:paraId="1209860A"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4C39BF10" w14:textId="77777777" w:rsidTr="00116003">
        <w:trPr>
          <w:trHeight w:val="686"/>
          <w:jc w:val="center"/>
        </w:trPr>
        <w:tc>
          <w:tcPr>
            <w:tcW w:w="1764" w:type="dxa"/>
            <w:vMerge w:val="restart"/>
            <w:tcBorders>
              <w:top w:val="single" w:sz="4" w:space="0" w:color="auto"/>
            </w:tcBorders>
            <w:vAlign w:val="center"/>
          </w:tcPr>
          <w:p w14:paraId="0FE238FE" w14:textId="3B2C96A0"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Age</w:t>
            </w:r>
          </w:p>
        </w:tc>
        <w:tc>
          <w:tcPr>
            <w:tcW w:w="1205" w:type="dxa"/>
            <w:tcBorders>
              <w:top w:val="single" w:sz="4" w:space="0" w:color="auto"/>
            </w:tcBorders>
            <w:shd w:val="clear" w:color="auto" w:fill="auto"/>
            <w:noWrap/>
            <w:vAlign w:val="center"/>
          </w:tcPr>
          <w:p w14:paraId="74B11CB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18</w:t>
            </w:r>
          </w:p>
        </w:tc>
        <w:tc>
          <w:tcPr>
            <w:tcW w:w="1536" w:type="dxa"/>
            <w:tcBorders>
              <w:top w:val="single" w:sz="4" w:space="0" w:color="auto"/>
            </w:tcBorders>
            <w:shd w:val="clear" w:color="auto" w:fill="auto"/>
            <w:noWrap/>
            <w:vAlign w:val="center"/>
          </w:tcPr>
          <w:p w14:paraId="49A7C4B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(87.5)</w:t>
            </w:r>
          </w:p>
        </w:tc>
        <w:tc>
          <w:tcPr>
            <w:tcW w:w="1455" w:type="dxa"/>
            <w:tcBorders>
              <w:top w:val="single" w:sz="4" w:space="0" w:color="auto"/>
            </w:tcBorders>
            <w:shd w:val="clear" w:color="auto" w:fill="auto"/>
            <w:noWrap/>
            <w:vAlign w:val="center"/>
          </w:tcPr>
          <w:p w14:paraId="4433774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(12.5)</w:t>
            </w:r>
          </w:p>
        </w:tc>
        <w:tc>
          <w:tcPr>
            <w:tcW w:w="1455" w:type="dxa"/>
            <w:tcBorders>
              <w:top w:val="single" w:sz="4" w:space="0" w:color="auto"/>
            </w:tcBorders>
            <w:shd w:val="clear" w:color="auto" w:fill="auto"/>
            <w:noWrap/>
            <w:vAlign w:val="center"/>
          </w:tcPr>
          <w:p w14:paraId="0573B8D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455" w:type="dxa"/>
            <w:tcBorders>
              <w:top w:val="single" w:sz="4" w:space="0" w:color="auto"/>
            </w:tcBorders>
            <w:shd w:val="clear" w:color="auto" w:fill="auto"/>
            <w:noWrap/>
            <w:vAlign w:val="center"/>
          </w:tcPr>
          <w:p w14:paraId="4387902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360" w:type="dxa"/>
            <w:tcBorders>
              <w:top w:val="single" w:sz="4" w:space="0" w:color="auto"/>
            </w:tcBorders>
            <w:vAlign w:val="center"/>
          </w:tcPr>
          <w:p w14:paraId="42B15BB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 (100.0)</w:t>
            </w:r>
          </w:p>
        </w:tc>
        <w:tc>
          <w:tcPr>
            <w:tcW w:w="970" w:type="dxa"/>
            <w:vMerge w:val="restart"/>
            <w:tcBorders>
              <w:top w:val="single" w:sz="4" w:space="0" w:color="auto"/>
            </w:tcBorders>
            <w:shd w:val="clear" w:color="auto" w:fill="auto"/>
            <w:noWrap/>
            <w:vAlign w:val="center"/>
          </w:tcPr>
          <w:p w14:paraId="2919576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7614889E" w14:textId="77777777" w:rsidTr="00116003">
        <w:trPr>
          <w:trHeight w:val="686"/>
          <w:jc w:val="center"/>
        </w:trPr>
        <w:tc>
          <w:tcPr>
            <w:tcW w:w="1764" w:type="dxa"/>
            <w:vMerge/>
            <w:vAlign w:val="center"/>
          </w:tcPr>
          <w:p w14:paraId="5E63A3B3" w14:textId="77777777" w:rsidR="00116003" w:rsidRPr="00722B17" w:rsidRDefault="00116003" w:rsidP="00F834EF">
            <w:pPr>
              <w:adjustRightInd w:val="0"/>
              <w:snapToGrid w:val="0"/>
              <w:spacing w:line="360" w:lineRule="auto"/>
              <w:jc w:val="both"/>
              <w:rPr>
                <w:rFonts w:ascii="Book Antiqua" w:hAnsi="Book Antiqua"/>
              </w:rPr>
            </w:pPr>
          </w:p>
        </w:tc>
        <w:tc>
          <w:tcPr>
            <w:tcW w:w="1205" w:type="dxa"/>
            <w:shd w:val="clear" w:color="auto" w:fill="auto"/>
            <w:noWrap/>
            <w:vAlign w:val="center"/>
          </w:tcPr>
          <w:p w14:paraId="2F8BF088" w14:textId="5A867BA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18:60</w:t>
            </w:r>
          </w:p>
        </w:tc>
        <w:tc>
          <w:tcPr>
            <w:tcW w:w="1536" w:type="dxa"/>
            <w:shd w:val="clear" w:color="auto" w:fill="auto"/>
            <w:noWrap/>
            <w:vAlign w:val="center"/>
          </w:tcPr>
          <w:p w14:paraId="2697577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237 (72.7)</w:t>
            </w:r>
          </w:p>
        </w:tc>
        <w:tc>
          <w:tcPr>
            <w:tcW w:w="1455" w:type="dxa"/>
            <w:shd w:val="clear" w:color="auto" w:fill="auto"/>
            <w:noWrap/>
            <w:vAlign w:val="center"/>
          </w:tcPr>
          <w:p w14:paraId="170343B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65 (19.9)</w:t>
            </w:r>
          </w:p>
        </w:tc>
        <w:tc>
          <w:tcPr>
            <w:tcW w:w="1455" w:type="dxa"/>
            <w:shd w:val="clear" w:color="auto" w:fill="auto"/>
            <w:noWrap/>
            <w:vAlign w:val="center"/>
          </w:tcPr>
          <w:p w14:paraId="7349113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 (2.8)</w:t>
            </w:r>
          </w:p>
        </w:tc>
        <w:tc>
          <w:tcPr>
            <w:tcW w:w="1455" w:type="dxa"/>
            <w:shd w:val="clear" w:color="auto" w:fill="auto"/>
            <w:noWrap/>
            <w:vAlign w:val="center"/>
          </w:tcPr>
          <w:p w14:paraId="5525D64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 (4.6)</w:t>
            </w:r>
          </w:p>
        </w:tc>
        <w:tc>
          <w:tcPr>
            <w:tcW w:w="1360" w:type="dxa"/>
            <w:vAlign w:val="center"/>
          </w:tcPr>
          <w:p w14:paraId="279B1CB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326 (100.0)</w:t>
            </w:r>
          </w:p>
        </w:tc>
        <w:tc>
          <w:tcPr>
            <w:tcW w:w="970" w:type="dxa"/>
            <w:vMerge/>
            <w:shd w:val="clear" w:color="auto" w:fill="auto"/>
            <w:noWrap/>
            <w:vAlign w:val="center"/>
          </w:tcPr>
          <w:p w14:paraId="04A98308"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42118CD7" w14:textId="77777777" w:rsidTr="00116003">
        <w:trPr>
          <w:trHeight w:val="686"/>
          <w:jc w:val="center"/>
        </w:trPr>
        <w:tc>
          <w:tcPr>
            <w:tcW w:w="1764" w:type="dxa"/>
            <w:vMerge/>
            <w:vAlign w:val="center"/>
          </w:tcPr>
          <w:p w14:paraId="0CCA16E1" w14:textId="77777777" w:rsidR="00116003" w:rsidRPr="00722B17" w:rsidRDefault="00116003" w:rsidP="00F834EF">
            <w:pPr>
              <w:adjustRightInd w:val="0"/>
              <w:snapToGrid w:val="0"/>
              <w:spacing w:line="360" w:lineRule="auto"/>
              <w:jc w:val="both"/>
              <w:rPr>
                <w:rFonts w:ascii="Book Antiqua" w:hAnsi="Book Antiqua"/>
              </w:rPr>
            </w:pPr>
          </w:p>
        </w:tc>
        <w:tc>
          <w:tcPr>
            <w:tcW w:w="1205" w:type="dxa"/>
            <w:shd w:val="clear" w:color="auto" w:fill="auto"/>
            <w:noWrap/>
            <w:vAlign w:val="center"/>
          </w:tcPr>
          <w:p w14:paraId="3FDC646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&gt; 60</w:t>
            </w:r>
          </w:p>
        </w:tc>
        <w:tc>
          <w:tcPr>
            <w:tcW w:w="1536" w:type="dxa"/>
            <w:shd w:val="clear" w:color="auto" w:fill="auto"/>
            <w:noWrap/>
            <w:vAlign w:val="center"/>
          </w:tcPr>
          <w:p w14:paraId="05053CE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47 (50.0)</w:t>
            </w:r>
          </w:p>
        </w:tc>
        <w:tc>
          <w:tcPr>
            <w:tcW w:w="1455" w:type="dxa"/>
            <w:shd w:val="clear" w:color="auto" w:fill="auto"/>
            <w:noWrap/>
            <w:vAlign w:val="center"/>
          </w:tcPr>
          <w:p w14:paraId="34FF4B0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 (34.0)</w:t>
            </w:r>
          </w:p>
        </w:tc>
        <w:tc>
          <w:tcPr>
            <w:tcW w:w="1455" w:type="dxa"/>
            <w:shd w:val="clear" w:color="auto" w:fill="auto"/>
            <w:noWrap/>
            <w:vAlign w:val="center"/>
          </w:tcPr>
          <w:p w14:paraId="40EF34B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 (9.6)</w:t>
            </w:r>
          </w:p>
        </w:tc>
        <w:tc>
          <w:tcPr>
            <w:tcW w:w="1455" w:type="dxa"/>
            <w:shd w:val="clear" w:color="auto" w:fill="auto"/>
            <w:noWrap/>
            <w:vAlign w:val="center"/>
          </w:tcPr>
          <w:p w14:paraId="33C57DF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 (6.4)</w:t>
            </w:r>
          </w:p>
        </w:tc>
        <w:tc>
          <w:tcPr>
            <w:tcW w:w="1360" w:type="dxa"/>
            <w:vAlign w:val="center"/>
          </w:tcPr>
          <w:p w14:paraId="3A7F06E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94 (100.0)</w:t>
            </w:r>
          </w:p>
        </w:tc>
        <w:tc>
          <w:tcPr>
            <w:tcW w:w="970" w:type="dxa"/>
            <w:vMerge/>
            <w:shd w:val="clear" w:color="auto" w:fill="auto"/>
            <w:noWrap/>
            <w:vAlign w:val="center"/>
          </w:tcPr>
          <w:p w14:paraId="3638F4BB"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147B8EAE" w14:textId="77777777" w:rsidTr="00116003">
        <w:trPr>
          <w:trHeight w:val="686"/>
          <w:jc w:val="center"/>
        </w:trPr>
        <w:tc>
          <w:tcPr>
            <w:tcW w:w="1764" w:type="dxa"/>
            <w:vMerge w:val="restart"/>
            <w:vAlign w:val="center"/>
          </w:tcPr>
          <w:p w14:paraId="3654E4F4"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Gender</w:t>
            </w:r>
          </w:p>
        </w:tc>
        <w:tc>
          <w:tcPr>
            <w:tcW w:w="1205" w:type="dxa"/>
            <w:shd w:val="clear" w:color="auto" w:fill="auto"/>
            <w:noWrap/>
            <w:vAlign w:val="center"/>
          </w:tcPr>
          <w:p w14:paraId="71E03E1A"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Male</w:t>
            </w:r>
          </w:p>
        </w:tc>
        <w:tc>
          <w:tcPr>
            <w:tcW w:w="1536" w:type="dxa"/>
            <w:shd w:val="clear" w:color="auto" w:fill="auto"/>
            <w:noWrap/>
            <w:vAlign w:val="center"/>
          </w:tcPr>
          <w:p w14:paraId="42BB6701" w14:textId="389B5E6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142 (61.2)</w:t>
            </w:r>
          </w:p>
        </w:tc>
        <w:tc>
          <w:tcPr>
            <w:tcW w:w="1455" w:type="dxa"/>
            <w:shd w:val="clear" w:color="auto" w:fill="auto"/>
            <w:noWrap/>
            <w:vAlign w:val="center"/>
          </w:tcPr>
          <w:p w14:paraId="2A6B591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66 (28.4)</w:t>
            </w:r>
          </w:p>
        </w:tc>
        <w:tc>
          <w:tcPr>
            <w:tcW w:w="1455" w:type="dxa"/>
            <w:shd w:val="clear" w:color="auto" w:fill="auto"/>
            <w:noWrap/>
            <w:vAlign w:val="center"/>
          </w:tcPr>
          <w:p w14:paraId="7344DAD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 (4.3)</w:t>
            </w:r>
          </w:p>
        </w:tc>
        <w:tc>
          <w:tcPr>
            <w:tcW w:w="1455" w:type="dxa"/>
            <w:shd w:val="clear" w:color="auto" w:fill="auto"/>
            <w:noWrap/>
            <w:vAlign w:val="center"/>
          </w:tcPr>
          <w:p w14:paraId="338D032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 (6.0)</w:t>
            </w:r>
          </w:p>
        </w:tc>
        <w:tc>
          <w:tcPr>
            <w:tcW w:w="1360" w:type="dxa"/>
            <w:vAlign w:val="center"/>
          </w:tcPr>
          <w:p w14:paraId="43BF229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232 (100)</w:t>
            </w:r>
          </w:p>
        </w:tc>
        <w:tc>
          <w:tcPr>
            <w:tcW w:w="970" w:type="dxa"/>
            <w:vMerge w:val="restart"/>
            <w:shd w:val="clear" w:color="auto" w:fill="auto"/>
            <w:noWrap/>
            <w:vAlign w:val="center"/>
          </w:tcPr>
          <w:p w14:paraId="16A008B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0.009</w:t>
            </w:r>
          </w:p>
        </w:tc>
      </w:tr>
      <w:tr w:rsidR="00116003" w:rsidRPr="00722B17" w14:paraId="01BC53FC" w14:textId="77777777" w:rsidTr="00116003">
        <w:trPr>
          <w:trHeight w:val="686"/>
          <w:jc w:val="center"/>
        </w:trPr>
        <w:tc>
          <w:tcPr>
            <w:tcW w:w="1764" w:type="dxa"/>
            <w:vMerge/>
            <w:vAlign w:val="center"/>
          </w:tcPr>
          <w:p w14:paraId="631D6B25" w14:textId="77777777" w:rsidR="00116003" w:rsidRPr="00722B17" w:rsidRDefault="00116003" w:rsidP="00F834EF">
            <w:pPr>
              <w:adjustRightInd w:val="0"/>
              <w:snapToGrid w:val="0"/>
              <w:spacing w:line="360" w:lineRule="auto"/>
              <w:jc w:val="both"/>
              <w:rPr>
                <w:rFonts w:ascii="Book Antiqua" w:hAnsi="Book Antiqua"/>
              </w:rPr>
            </w:pPr>
          </w:p>
        </w:tc>
        <w:tc>
          <w:tcPr>
            <w:tcW w:w="1205" w:type="dxa"/>
            <w:shd w:val="clear" w:color="auto" w:fill="auto"/>
            <w:noWrap/>
            <w:vAlign w:val="center"/>
          </w:tcPr>
          <w:p w14:paraId="7AA464A5"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Female</w:t>
            </w:r>
          </w:p>
        </w:tc>
        <w:tc>
          <w:tcPr>
            <w:tcW w:w="1536" w:type="dxa"/>
            <w:shd w:val="clear" w:color="auto" w:fill="auto"/>
            <w:noWrap/>
            <w:vAlign w:val="center"/>
          </w:tcPr>
          <w:p w14:paraId="0FB617F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149 (76.0)</w:t>
            </w:r>
          </w:p>
        </w:tc>
        <w:tc>
          <w:tcPr>
            <w:tcW w:w="1455" w:type="dxa"/>
            <w:shd w:val="clear" w:color="auto" w:fill="auto"/>
            <w:noWrap/>
            <w:vAlign w:val="center"/>
          </w:tcPr>
          <w:p w14:paraId="57C2025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 (16.3)</w:t>
            </w:r>
          </w:p>
        </w:tc>
        <w:tc>
          <w:tcPr>
            <w:tcW w:w="1455" w:type="dxa"/>
            <w:shd w:val="clear" w:color="auto" w:fill="auto"/>
            <w:noWrap/>
            <w:vAlign w:val="center"/>
          </w:tcPr>
          <w:p w14:paraId="48DFE85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 (4.1)</w:t>
            </w:r>
          </w:p>
        </w:tc>
        <w:tc>
          <w:tcPr>
            <w:tcW w:w="1455" w:type="dxa"/>
            <w:shd w:val="clear" w:color="auto" w:fill="auto"/>
            <w:noWrap/>
            <w:vAlign w:val="center"/>
          </w:tcPr>
          <w:p w14:paraId="50E148A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(3.6)</w:t>
            </w:r>
          </w:p>
        </w:tc>
        <w:tc>
          <w:tcPr>
            <w:tcW w:w="1360" w:type="dxa"/>
            <w:vAlign w:val="center"/>
          </w:tcPr>
          <w:p w14:paraId="6DAD93A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196 (100)</w:t>
            </w:r>
          </w:p>
        </w:tc>
        <w:tc>
          <w:tcPr>
            <w:tcW w:w="970" w:type="dxa"/>
            <w:vMerge/>
            <w:shd w:val="clear" w:color="auto" w:fill="auto"/>
            <w:noWrap/>
            <w:vAlign w:val="center"/>
          </w:tcPr>
          <w:p w14:paraId="370624BE"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5FEF950A" w14:textId="77777777" w:rsidTr="00116003">
        <w:trPr>
          <w:trHeight w:val="686"/>
          <w:jc w:val="center"/>
        </w:trPr>
        <w:tc>
          <w:tcPr>
            <w:tcW w:w="2969" w:type="dxa"/>
            <w:gridSpan w:val="2"/>
            <w:vAlign w:val="center"/>
          </w:tcPr>
          <w:p w14:paraId="30EE9E8C" w14:textId="13D244CE"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Cigarette smoking</w:t>
            </w:r>
          </w:p>
        </w:tc>
        <w:tc>
          <w:tcPr>
            <w:tcW w:w="1536" w:type="dxa"/>
            <w:shd w:val="clear" w:color="auto" w:fill="auto"/>
            <w:noWrap/>
            <w:vAlign w:val="center"/>
          </w:tcPr>
          <w:p w14:paraId="4D453CF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 (47.6)</w:t>
            </w:r>
          </w:p>
        </w:tc>
        <w:tc>
          <w:tcPr>
            <w:tcW w:w="1455" w:type="dxa"/>
            <w:shd w:val="clear" w:color="auto" w:fill="auto"/>
            <w:noWrap/>
            <w:vAlign w:val="center"/>
          </w:tcPr>
          <w:p w14:paraId="744009D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 (47.6)</w:t>
            </w:r>
          </w:p>
        </w:tc>
        <w:tc>
          <w:tcPr>
            <w:tcW w:w="1455" w:type="dxa"/>
            <w:shd w:val="clear" w:color="auto" w:fill="auto"/>
            <w:noWrap/>
            <w:vAlign w:val="center"/>
          </w:tcPr>
          <w:p w14:paraId="57C5AB6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455" w:type="dxa"/>
            <w:shd w:val="clear" w:color="auto" w:fill="auto"/>
            <w:noWrap/>
            <w:vAlign w:val="center"/>
          </w:tcPr>
          <w:p w14:paraId="554E9BC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(4.8)</w:t>
            </w:r>
          </w:p>
        </w:tc>
        <w:tc>
          <w:tcPr>
            <w:tcW w:w="1360" w:type="dxa"/>
            <w:vAlign w:val="center"/>
          </w:tcPr>
          <w:p w14:paraId="43BA6AE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 (100)</w:t>
            </w:r>
          </w:p>
        </w:tc>
        <w:tc>
          <w:tcPr>
            <w:tcW w:w="970" w:type="dxa"/>
            <w:shd w:val="clear" w:color="auto" w:fill="auto"/>
            <w:noWrap/>
            <w:vAlign w:val="center"/>
          </w:tcPr>
          <w:p w14:paraId="61A3B1F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0.04</w:t>
            </w:r>
          </w:p>
        </w:tc>
      </w:tr>
      <w:tr w:rsidR="00116003" w:rsidRPr="00722B17" w14:paraId="4C6A207A" w14:textId="77777777" w:rsidTr="00116003">
        <w:trPr>
          <w:trHeight w:val="686"/>
          <w:jc w:val="center"/>
        </w:trPr>
        <w:tc>
          <w:tcPr>
            <w:tcW w:w="2969" w:type="dxa"/>
            <w:gridSpan w:val="2"/>
            <w:vAlign w:val="center"/>
          </w:tcPr>
          <w:p w14:paraId="05359CF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Diabetes mellitus</w:t>
            </w:r>
          </w:p>
        </w:tc>
        <w:tc>
          <w:tcPr>
            <w:tcW w:w="1536" w:type="dxa"/>
            <w:shd w:val="clear" w:color="auto" w:fill="auto"/>
            <w:noWrap/>
            <w:vAlign w:val="center"/>
          </w:tcPr>
          <w:p w14:paraId="74D28A2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68 (61.8)</w:t>
            </w:r>
          </w:p>
        </w:tc>
        <w:tc>
          <w:tcPr>
            <w:tcW w:w="1455" w:type="dxa"/>
            <w:shd w:val="clear" w:color="auto" w:fill="auto"/>
            <w:noWrap/>
            <w:vAlign w:val="center"/>
          </w:tcPr>
          <w:p w14:paraId="4C0A509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 (29.1)</w:t>
            </w:r>
          </w:p>
        </w:tc>
        <w:tc>
          <w:tcPr>
            <w:tcW w:w="1455" w:type="dxa"/>
            <w:shd w:val="clear" w:color="auto" w:fill="auto"/>
            <w:noWrap/>
            <w:vAlign w:val="center"/>
          </w:tcPr>
          <w:p w14:paraId="42C2455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 (5.5)</w:t>
            </w:r>
          </w:p>
        </w:tc>
        <w:tc>
          <w:tcPr>
            <w:tcW w:w="1455" w:type="dxa"/>
            <w:shd w:val="clear" w:color="auto" w:fill="auto"/>
            <w:noWrap/>
            <w:vAlign w:val="center"/>
          </w:tcPr>
          <w:p w14:paraId="31E9D81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(3.6)</w:t>
            </w:r>
          </w:p>
        </w:tc>
        <w:tc>
          <w:tcPr>
            <w:tcW w:w="1360" w:type="dxa"/>
            <w:vAlign w:val="center"/>
          </w:tcPr>
          <w:p w14:paraId="7313D5E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110 (100)</w:t>
            </w:r>
          </w:p>
        </w:tc>
        <w:tc>
          <w:tcPr>
            <w:tcW w:w="970" w:type="dxa"/>
            <w:shd w:val="clear" w:color="auto" w:fill="auto"/>
            <w:noWrap/>
            <w:vAlign w:val="center"/>
          </w:tcPr>
          <w:p w14:paraId="5B00E55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0.23</w:t>
            </w:r>
          </w:p>
        </w:tc>
      </w:tr>
      <w:tr w:rsidR="00116003" w:rsidRPr="00722B17" w14:paraId="62BA1263" w14:textId="77777777" w:rsidTr="00116003">
        <w:trPr>
          <w:trHeight w:val="686"/>
          <w:jc w:val="center"/>
        </w:trPr>
        <w:tc>
          <w:tcPr>
            <w:tcW w:w="2969" w:type="dxa"/>
            <w:gridSpan w:val="2"/>
            <w:vAlign w:val="center"/>
          </w:tcPr>
          <w:p w14:paraId="1E6CD02C"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Hypertension</w:t>
            </w:r>
          </w:p>
        </w:tc>
        <w:tc>
          <w:tcPr>
            <w:tcW w:w="1536" w:type="dxa"/>
            <w:shd w:val="clear" w:color="auto" w:fill="auto"/>
            <w:noWrap/>
            <w:vAlign w:val="center"/>
          </w:tcPr>
          <w:p w14:paraId="4F7AF86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60 (55.6)</w:t>
            </w:r>
          </w:p>
        </w:tc>
        <w:tc>
          <w:tcPr>
            <w:tcW w:w="1455" w:type="dxa"/>
            <w:shd w:val="clear" w:color="auto" w:fill="auto"/>
            <w:noWrap/>
            <w:vAlign w:val="center"/>
          </w:tcPr>
          <w:p w14:paraId="3B979D9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34 (31.5)</w:t>
            </w:r>
          </w:p>
        </w:tc>
        <w:tc>
          <w:tcPr>
            <w:tcW w:w="1455" w:type="dxa"/>
            <w:shd w:val="clear" w:color="auto" w:fill="auto"/>
            <w:noWrap/>
            <w:vAlign w:val="center"/>
          </w:tcPr>
          <w:p w14:paraId="4286A45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 (9.3)</w:t>
            </w:r>
          </w:p>
        </w:tc>
        <w:tc>
          <w:tcPr>
            <w:tcW w:w="1455" w:type="dxa"/>
            <w:shd w:val="clear" w:color="auto" w:fill="auto"/>
            <w:noWrap/>
            <w:vAlign w:val="center"/>
          </w:tcPr>
          <w:p w14:paraId="425AA32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(3.7)</w:t>
            </w:r>
          </w:p>
        </w:tc>
        <w:tc>
          <w:tcPr>
            <w:tcW w:w="1360" w:type="dxa"/>
            <w:vAlign w:val="center"/>
          </w:tcPr>
          <w:p w14:paraId="2A32B07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108 (100)</w:t>
            </w:r>
          </w:p>
        </w:tc>
        <w:tc>
          <w:tcPr>
            <w:tcW w:w="970" w:type="dxa"/>
            <w:shd w:val="clear" w:color="auto" w:fill="auto"/>
            <w:noWrap/>
            <w:vAlign w:val="center"/>
          </w:tcPr>
          <w:p w14:paraId="75A8AB2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0.001</w:t>
            </w:r>
          </w:p>
        </w:tc>
      </w:tr>
      <w:tr w:rsidR="00116003" w:rsidRPr="00722B17" w14:paraId="3D77F601" w14:textId="77777777" w:rsidTr="00116003">
        <w:trPr>
          <w:trHeight w:val="686"/>
          <w:jc w:val="center"/>
        </w:trPr>
        <w:tc>
          <w:tcPr>
            <w:tcW w:w="2969" w:type="dxa"/>
            <w:gridSpan w:val="2"/>
            <w:vAlign w:val="center"/>
          </w:tcPr>
          <w:p w14:paraId="1760547B"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Chronic hepatitis C</w:t>
            </w:r>
          </w:p>
        </w:tc>
        <w:tc>
          <w:tcPr>
            <w:tcW w:w="1536" w:type="dxa"/>
            <w:shd w:val="clear" w:color="auto" w:fill="auto"/>
            <w:noWrap/>
            <w:vAlign w:val="center"/>
          </w:tcPr>
          <w:p w14:paraId="6595B77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 (21.4)</w:t>
            </w:r>
          </w:p>
        </w:tc>
        <w:tc>
          <w:tcPr>
            <w:tcW w:w="1455" w:type="dxa"/>
            <w:shd w:val="clear" w:color="auto" w:fill="auto"/>
            <w:noWrap/>
            <w:vAlign w:val="center"/>
          </w:tcPr>
          <w:p w14:paraId="3BAC46B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(50.0)</w:t>
            </w:r>
          </w:p>
        </w:tc>
        <w:tc>
          <w:tcPr>
            <w:tcW w:w="1455" w:type="dxa"/>
            <w:shd w:val="clear" w:color="auto" w:fill="auto"/>
            <w:noWrap/>
            <w:vAlign w:val="center"/>
          </w:tcPr>
          <w:p w14:paraId="5B20D4C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455" w:type="dxa"/>
            <w:shd w:val="clear" w:color="auto" w:fill="auto"/>
            <w:noWrap/>
            <w:vAlign w:val="center"/>
          </w:tcPr>
          <w:p w14:paraId="1590E13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(28.6)</w:t>
            </w:r>
          </w:p>
        </w:tc>
        <w:tc>
          <w:tcPr>
            <w:tcW w:w="1360" w:type="dxa"/>
            <w:vAlign w:val="center"/>
          </w:tcPr>
          <w:p w14:paraId="721DCB6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 (100)</w:t>
            </w:r>
          </w:p>
        </w:tc>
        <w:tc>
          <w:tcPr>
            <w:tcW w:w="970" w:type="dxa"/>
            <w:shd w:val="clear" w:color="auto" w:fill="auto"/>
            <w:noWrap/>
            <w:vAlign w:val="center"/>
          </w:tcPr>
          <w:p w14:paraId="7C11445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0E082D50" w14:textId="77777777" w:rsidTr="00116003">
        <w:trPr>
          <w:trHeight w:val="686"/>
          <w:jc w:val="center"/>
        </w:trPr>
        <w:tc>
          <w:tcPr>
            <w:tcW w:w="1764" w:type="dxa"/>
            <w:vAlign w:val="center"/>
          </w:tcPr>
          <w:p w14:paraId="3E255EF4" w14:textId="585B4B0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CT chest</w:t>
            </w:r>
          </w:p>
        </w:tc>
        <w:tc>
          <w:tcPr>
            <w:tcW w:w="1205" w:type="dxa"/>
            <w:shd w:val="clear" w:color="auto" w:fill="auto"/>
            <w:noWrap/>
            <w:vAlign w:val="center"/>
          </w:tcPr>
          <w:p w14:paraId="3AB88145"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Normal</w:t>
            </w:r>
          </w:p>
        </w:tc>
        <w:tc>
          <w:tcPr>
            <w:tcW w:w="1536" w:type="dxa"/>
            <w:shd w:val="clear" w:color="auto" w:fill="auto"/>
            <w:noWrap/>
            <w:vAlign w:val="center"/>
          </w:tcPr>
          <w:p w14:paraId="53440A9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105 (78.9)</w:t>
            </w:r>
          </w:p>
        </w:tc>
        <w:tc>
          <w:tcPr>
            <w:tcW w:w="1455" w:type="dxa"/>
            <w:shd w:val="clear" w:color="auto" w:fill="auto"/>
            <w:noWrap/>
            <w:vAlign w:val="center"/>
          </w:tcPr>
          <w:p w14:paraId="7457D4A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 (15.8)</w:t>
            </w:r>
          </w:p>
        </w:tc>
        <w:tc>
          <w:tcPr>
            <w:tcW w:w="1455" w:type="dxa"/>
            <w:shd w:val="clear" w:color="auto" w:fill="auto"/>
            <w:noWrap/>
            <w:vAlign w:val="center"/>
          </w:tcPr>
          <w:p w14:paraId="68858CD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(3.8)</w:t>
            </w:r>
          </w:p>
        </w:tc>
        <w:tc>
          <w:tcPr>
            <w:tcW w:w="1455" w:type="dxa"/>
            <w:shd w:val="clear" w:color="auto" w:fill="auto"/>
            <w:noWrap/>
            <w:vAlign w:val="center"/>
          </w:tcPr>
          <w:p w14:paraId="6678F84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(1.5)</w:t>
            </w:r>
          </w:p>
        </w:tc>
        <w:tc>
          <w:tcPr>
            <w:tcW w:w="1360" w:type="dxa"/>
            <w:vAlign w:val="center"/>
          </w:tcPr>
          <w:p w14:paraId="49D9DCB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133 (100)</w:t>
            </w:r>
          </w:p>
        </w:tc>
        <w:tc>
          <w:tcPr>
            <w:tcW w:w="970" w:type="dxa"/>
            <w:vMerge w:val="restart"/>
            <w:shd w:val="clear" w:color="auto" w:fill="auto"/>
            <w:noWrap/>
            <w:vAlign w:val="center"/>
          </w:tcPr>
          <w:p w14:paraId="45F61EC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0.008</w:t>
            </w:r>
          </w:p>
        </w:tc>
      </w:tr>
      <w:tr w:rsidR="00116003" w:rsidRPr="00722B17" w14:paraId="10AE0BDB" w14:textId="77777777" w:rsidTr="00116003">
        <w:trPr>
          <w:trHeight w:val="686"/>
          <w:jc w:val="center"/>
        </w:trPr>
        <w:tc>
          <w:tcPr>
            <w:tcW w:w="1764" w:type="dxa"/>
            <w:vAlign w:val="center"/>
          </w:tcPr>
          <w:p w14:paraId="6ABF0830" w14:textId="77777777" w:rsidR="00116003" w:rsidRPr="00722B17" w:rsidRDefault="00116003" w:rsidP="00F834EF">
            <w:pPr>
              <w:adjustRightInd w:val="0"/>
              <w:snapToGrid w:val="0"/>
              <w:spacing w:line="360" w:lineRule="auto"/>
              <w:jc w:val="both"/>
              <w:rPr>
                <w:rFonts w:ascii="Book Antiqua" w:hAnsi="Book Antiqua"/>
              </w:rPr>
            </w:pPr>
          </w:p>
        </w:tc>
        <w:tc>
          <w:tcPr>
            <w:tcW w:w="1205" w:type="dxa"/>
            <w:shd w:val="clear" w:color="auto" w:fill="auto"/>
            <w:noWrap/>
            <w:vAlign w:val="center"/>
          </w:tcPr>
          <w:p w14:paraId="3DAA072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Abnormal</w:t>
            </w:r>
          </w:p>
        </w:tc>
        <w:tc>
          <w:tcPr>
            <w:tcW w:w="1536" w:type="dxa"/>
            <w:shd w:val="clear" w:color="auto" w:fill="auto"/>
            <w:noWrap/>
            <w:vAlign w:val="center"/>
          </w:tcPr>
          <w:p w14:paraId="3EE07A3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181 (63.1)</w:t>
            </w:r>
          </w:p>
        </w:tc>
        <w:tc>
          <w:tcPr>
            <w:tcW w:w="1455" w:type="dxa"/>
            <w:shd w:val="clear" w:color="auto" w:fill="auto"/>
            <w:noWrap/>
            <w:vAlign w:val="center"/>
          </w:tcPr>
          <w:p w14:paraId="44BC97A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76 (26.5)</w:t>
            </w:r>
          </w:p>
        </w:tc>
        <w:tc>
          <w:tcPr>
            <w:tcW w:w="1455" w:type="dxa"/>
            <w:shd w:val="clear" w:color="auto" w:fill="auto"/>
            <w:noWrap/>
            <w:vAlign w:val="center"/>
          </w:tcPr>
          <w:p w14:paraId="121279B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 (4.5)</w:t>
            </w:r>
          </w:p>
        </w:tc>
        <w:tc>
          <w:tcPr>
            <w:tcW w:w="1455" w:type="dxa"/>
            <w:shd w:val="clear" w:color="auto" w:fill="auto"/>
            <w:noWrap/>
            <w:vAlign w:val="center"/>
          </w:tcPr>
          <w:p w14:paraId="69D46D7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 (5.9)</w:t>
            </w:r>
          </w:p>
        </w:tc>
        <w:tc>
          <w:tcPr>
            <w:tcW w:w="1360" w:type="dxa"/>
            <w:vAlign w:val="center"/>
          </w:tcPr>
          <w:p w14:paraId="157793F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287 (100)</w:t>
            </w:r>
          </w:p>
        </w:tc>
        <w:tc>
          <w:tcPr>
            <w:tcW w:w="970" w:type="dxa"/>
            <w:vMerge/>
            <w:shd w:val="clear" w:color="auto" w:fill="auto"/>
            <w:noWrap/>
            <w:vAlign w:val="center"/>
          </w:tcPr>
          <w:p w14:paraId="2773631D"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2756C64C" w14:textId="77777777" w:rsidTr="00116003">
        <w:trPr>
          <w:trHeight w:val="686"/>
          <w:jc w:val="center"/>
        </w:trPr>
        <w:tc>
          <w:tcPr>
            <w:tcW w:w="2969" w:type="dxa"/>
            <w:gridSpan w:val="2"/>
            <w:vAlign w:val="center"/>
          </w:tcPr>
          <w:p w14:paraId="00098C81" w14:textId="7A9674B6"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Lung consolidation</w:t>
            </w:r>
          </w:p>
        </w:tc>
        <w:tc>
          <w:tcPr>
            <w:tcW w:w="1536" w:type="dxa"/>
            <w:shd w:val="clear" w:color="auto" w:fill="auto"/>
            <w:noWrap/>
            <w:vAlign w:val="center"/>
          </w:tcPr>
          <w:p w14:paraId="095FF05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37 (56.1)</w:t>
            </w:r>
          </w:p>
        </w:tc>
        <w:tc>
          <w:tcPr>
            <w:tcW w:w="1455" w:type="dxa"/>
            <w:shd w:val="clear" w:color="auto" w:fill="auto"/>
            <w:noWrap/>
            <w:vAlign w:val="center"/>
          </w:tcPr>
          <w:p w14:paraId="40939A9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 (30.3)</w:t>
            </w:r>
          </w:p>
        </w:tc>
        <w:tc>
          <w:tcPr>
            <w:tcW w:w="1455" w:type="dxa"/>
            <w:shd w:val="clear" w:color="auto" w:fill="auto"/>
            <w:noWrap/>
            <w:vAlign w:val="center"/>
          </w:tcPr>
          <w:p w14:paraId="799E4C5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 (9.1)</w:t>
            </w:r>
          </w:p>
        </w:tc>
        <w:tc>
          <w:tcPr>
            <w:tcW w:w="1455" w:type="dxa"/>
            <w:shd w:val="clear" w:color="auto" w:fill="auto"/>
            <w:noWrap/>
            <w:vAlign w:val="center"/>
          </w:tcPr>
          <w:p w14:paraId="48E3AA2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 (4.5)</w:t>
            </w:r>
          </w:p>
        </w:tc>
        <w:tc>
          <w:tcPr>
            <w:tcW w:w="1360" w:type="dxa"/>
            <w:vAlign w:val="center"/>
          </w:tcPr>
          <w:p w14:paraId="6103807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66 (100)</w:t>
            </w:r>
          </w:p>
        </w:tc>
        <w:tc>
          <w:tcPr>
            <w:tcW w:w="970" w:type="dxa"/>
            <w:shd w:val="clear" w:color="auto" w:fill="auto"/>
            <w:noWrap/>
            <w:vAlign w:val="center"/>
          </w:tcPr>
          <w:p w14:paraId="5E636CE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0.05</w:t>
            </w:r>
          </w:p>
        </w:tc>
      </w:tr>
    </w:tbl>
    <w:p w14:paraId="73044A63" w14:textId="0FF53E74" w:rsidR="00116003" w:rsidRPr="00722B17" w:rsidRDefault="00116003" w:rsidP="00F834EF">
      <w:pPr>
        <w:pStyle w:val="11"/>
        <w:adjustRightInd w:val="0"/>
        <w:snapToGrid w:val="0"/>
        <w:spacing w:line="360" w:lineRule="auto"/>
        <w:rPr>
          <w:rFonts w:ascii="Book Antiqua" w:hAnsi="Book Antiqua"/>
          <w:sz w:val="24"/>
          <w:szCs w:val="24"/>
        </w:rPr>
      </w:pPr>
      <w:r w:rsidRPr="00722B17">
        <w:rPr>
          <w:rFonts w:ascii="Book Antiqua" w:hAnsi="Book Antiqua"/>
          <w:color w:val="000000"/>
          <w:sz w:val="24"/>
          <w:szCs w:val="24"/>
        </w:rPr>
        <w:t xml:space="preserve">AST: Aspartate transaminase; </w:t>
      </w:r>
      <w:r w:rsidRPr="00722B17">
        <w:rPr>
          <w:rFonts w:ascii="Book Antiqua" w:hAnsi="Book Antiqua"/>
          <w:sz w:val="24"/>
          <w:szCs w:val="24"/>
        </w:rPr>
        <w:t>CT:</w:t>
      </w:r>
      <w:r w:rsidRPr="00722B17">
        <w:rPr>
          <w:rFonts w:ascii="Book Antiqua" w:hAnsi="Book Antiqua"/>
          <w:color w:val="000000"/>
          <w:sz w:val="24"/>
          <w:szCs w:val="24"/>
        </w:rPr>
        <w:t xml:space="preserve"> computed tomography</w:t>
      </w:r>
      <w:r w:rsidR="00097ED7" w:rsidRPr="00722B17">
        <w:rPr>
          <w:rFonts w:ascii="Book Antiqua" w:hAnsi="Book Antiqua"/>
          <w:color w:val="000000"/>
          <w:sz w:val="24"/>
          <w:szCs w:val="24"/>
        </w:rPr>
        <w:t>; UNL: Upper limit of normal</w:t>
      </w:r>
      <w:r w:rsidRPr="00722B17">
        <w:rPr>
          <w:rFonts w:ascii="Book Antiqua" w:hAnsi="Book Antiqua"/>
          <w:color w:val="000000"/>
          <w:sz w:val="24"/>
          <w:szCs w:val="24"/>
        </w:rPr>
        <w:t>.</w:t>
      </w:r>
    </w:p>
    <w:p w14:paraId="64DBDBEC" w14:textId="77777777" w:rsidR="00116003" w:rsidRPr="00722B17" w:rsidRDefault="00116003" w:rsidP="00F834EF">
      <w:pPr>
        <w:adjustRightInd w:val="0"/>
        <w:snapToGrid w:val="0"/>
        <w:spacing w:line="360" w:lineRule="auto"/>
        <w:jc w:val="both"/>
        <w:rPr>
          <w:rFonts w:ascii="Book Antiqua" w:hAnsi="Book Antiqua"/>
        </w:rPr>
      </w:pPr>
    </w:p>
    <w:p w14:paraId="6190E717" w14:textId="77777777" w:rsidR="00116003" w:rsidRPr="00722B17" w:rsidRDefault="00116003" w:rsidP="00F834EF">
      <w:pPr>
        <w:adjustRightInd w:val="0"/>
        <w:snapToGrid w:val="0"/>
        <w:spacing w:line="360" w:lineRule="auto"/>
        <w:jc w:val="both"/>
        <w:rPr>
          <w:rFonts w:ascii="Book Antiqua" w:hAnsi="Book Antiqua"/>
        </w:rPr>
        <w:sectPr w:rsidR="00116003" w:rsidRPr="00722B17" w:rsidSect="00CF42F6">
          <w:footerReference w:type="default" r:id="rId9"/>
          <w:pgSz w:w="12240" w:h="15840"/>
          <w:pgMar w:top="1440" w:right="1440" w:bottom="1440" w:left="1440" w:header="720" w:footer="720" w:gutter="0"/>
          <w:cols w:space="720"/>
          <w:docGrid w:linePitch="360"/>
        </w:sectPr>
      </w:pPr>
    </w:p>
    <w:p w14:paraId="7FACEC78" w14:textId="01C92F94" w:rsidR="00116003" w:rsidRPr="00722B17" w:rsidRDefault="00116003" w:rsidP="00F834EF">
      <w:pPr>
        <w:shd w:val="clear" w:color="auto" w:fill="FFFFFF"/>
        <w:adjustRightInd w:val="0"/>
        <w:snapToGrid w:val="0"/>
        <w:spacing w:line="360" w:lineRule="auto"/>
        <w:jc w:val="both"/>
        <w:rPr>
          <w:rFonts w:ascii="Book Antiqua" w:hAnsi="Book Antiqua"/>
          <w:b/>
          <w:bCs/>
          <w:color w:val="222222"/>
        </w:rPr>
      </w:pPr>
      <w:r w:rsidRPr="00722B17">
        <w:rPr>
          <w:rFonts w:ascii="Book Antiqua" w:hAnsi="Book Antiqua"/>
          <w:b/>
          <w:bCs/>
          <w:color w:val="222222"/>
        </w:rPr>
        <w:lastRenderedPageBreak/>
        <w:t xml:space="preserve">Table 2 Laboratory characteristics according to the degree of </w:t>
      </w:r>
      <w:r w:rsidRPr="00722B17">
        <w:rPr>
          <w:rFonts w:ascii="Book Antiqua" w:hAnsi="Book Antiqua"/>
          <w:b/>
          <w:bCs/>
          <w:color w:val="000000"/>
          <w:lang w:eastAsia="zh-CN"/>
        </w:rPr>
        <w:t>a</w:t>
      </w:r>
      <w:r w:rsidRPr="00722B17">
        <w:rPr>
          <w:rFonts w:ascii="Book Antiqua" w:hAnsi="Book Antiqua"/>
          <w:b/>
          <w:bCs/>
          <w:color w:val="000000"/>
        </w:rPr>
        <w:t>spartate transaminase</w:t>
      </w:r>
      <w:r w:rsidRPr="00722B17">
        <w:rPr>
          <w:rFonts w:ascii="Book Antiqua" w:hAnsi="Book Antiqua"/>
          <w:b/>
          <w:bCs/>
          <w:color w:val="222222"/>
        </w:rPr>
        <w:t xml:space="preserve"> elevation, </w:t>
      </w:r>
      <w:r w:rsidRPr="00722B17">
        <w:rPr>
          <w:rFonts w:ascii="Book Antiqua" w:hAnsi="Book Antiqua"/>
          <w:b/>
          <w:bCs/>
          <w:i/>
          <w:iCs/>
          <w:color w:val="222222"/>
        </w:rPr>
        <w:t>n</w:t>
      </w:r>
      <w:r w:rsidRPr="00722B17">
        <w:rPr>
          <w:rFonts w:ascii="Book Antiqua" w:hAnsi="Book Antiqua"/>
          <w:b/>
          <w:bCs/>
          <w:color w:val="222222"/>
        </w:rPr>
        <w:t xml:space="preserve"> (%)</w:t>
      </w:r>
    </w:p>
    <w:tbl>
      <w:tblPr>
        <w:tblW w:w="14940" w:type="dxa"/>
        <w:tblInd w:w="-898" w:type="dxa"/>
        <w:tblBorders>
          <w:top w:val="single" w:sz="4" w:space="0" w:color="auto"/>
          <w:bottom w:val="single" w:sz="4" w:space="0" w:color="auto"/>
        </w:tblBorders>
        <w:tblLayout w:type="fixed"/>
        <w:tblLook w:val="0000" w:firstRow="0" w:lastRow="0" w:firstColumn="0" w:lastColumn="0" w:noHBand="0" w:noVBand="0"/>
      </w:tblPr>
      <w:tblGrid>
        <w:gridCol w:w="2566"/>
        <w:gridCol w:w="2453"/>
        <w:gridCol w:w="2427"/>
        <w:gridCol w:w="2094"/>
        <w:gridCol w:w="2160"/>
        <w:gridCol w:w="1620"/>
        <w:gridCol w:w="1620"/>
      </w:tblGrid>
      <w:tr w:rsidR="00116003" w:rsidRPr="00722B17" w14:paraId="4A891026" w14:textId="77777777" w:rsidTr="00A8072F">
        <w:trPr>
          <w:trHeight w:val="651"/>
        </w:trPr>
        <w:tc>
          <w:tcPr>
            <w:tcW w:w="2566" w:type="dxa"/>
            <w:vMerge w:val="restart"/>
            <w:tcBorders>
              <w:top w:val="single" w:sz="4" w:space="0" w:color="auto"/>
              <w:bottom w:val="single" w:sz="4" w:space="0" w:color="auto"/>
            </w:tcBorders>
          </w:tcPr>
          <w:p w14:paraId="4BDD7F81" w14:textId="0971F4FE" w:rsidR="00116003" w:rsidRPr="00722B17" w:rsidRDefault="00116003" w:rsidP="00F834EF">
            <w:pPr>
              <w:adjustRightInd w:val="0"/>
              <w:snapToGrid w:val="0"/>
              <w:spacing w:line="360" w:lineRule="auto"/>
              <w:jc w:val="both"/>
              <w:rPr>
                <w:rFonts w:ascii="Book Antiqua" w:hAnsi="Book Antiqua"/>
                <w:b/>
                <w:bCs/>
              </w:rPr>
            </w:pPr>
            <w:r w:rsidRPr="00722B17">
              <w:rPr>
                <w:rFonts w:ascii="Book Antiqua" w:hAnsi="Book Antiqua"/>
                <w:b/>
                <w:bCs/>
              </w:rPr>
              <w:t>Variable</w:t>
            </w:r>
          </w:p>
        </w:tc>
        <w:tc>
          <w:tcPr>
            <w:tcW w:w="10754" w:type="dxa"/>
            <w:gridSpan w:val="5"/>
            <w:tcBorders>
              <w:top w:val="single" w:sz="4" w:space="0" w:color="auto"/>
              <w:bottom w:val="nil"/>
            </w:tcBorders>
            <w:noWrap/>
            <w:vAlign w:val="center"/>
          </w:tcPr>
          <w:p w14:paraId="0B7166FC" w14:textId="1833589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b/>
                <w:bCs/>
                <w:color w:val="000000"/>
              </w:rPr>
              <w:t>AST level</w:t>
            </w:r>
          </w:p>
        </w:tc>
        <w:tc>
          <w:tcPr>
            <w:tcW w:w="1620" w:type="dxa"/>
            <w:vMerge w:val="restart"/>
            <w:tcBorders>
              <w:top w:val="single" w:sz="4" w:space="0" w:color="auto"/>
              <w:bottom w:val="single" w:sz="4" w:space="0" w:color="auto"/>
            </w:tcBorders>
            <w:noWrap/>
            <w:vAlign w:val="center"/>
          </w:tcPr>
          <w:p w14:paraId="1888935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b/>
                <w:bCs/>
                <w:i/>
                <w:iCs/>
                <w:color w:val="000000"/>
              </w:rPr>
              <w:t>P</w:t>
            </w:r>
            <w:r w:rsidRPr="00722B17">
              <w:rPr>
                <w:rFonts w:ascii="Book Antiqua" w:hAnsi="Book Antiqua"/>
                <w:b/>
                <w:bCs/>
                <w:color w:val="000000"/>
              </w:rPr>
              <w:t xml:space="preserve"> value</w:t>
            </w:r>
          </w:p>
        </w:tc>
      </w:tr>
      <w:tr w:rsidR="00725CB5" w:rsidRPr="00722B17" w14:paraId="33FD7D66" w14:textId="77777777" w:rsidTr="00A8072F">
        <w:trPr>
          <w:trHeight w:val="651"/>
        </w:trPr>
        <w:tc>
          <w:tcPr>
            <w:tcW w:w="2566" w:type="dxa"/>
            <w:vMerge/>
            <w:tcBorders>
              <w:top w:val="nil"/>
              <w:bottom w:val="single" w:sz="4" w:space="0" w:color="auto"/>
            </w:tcBorders>
          </w:tcPr>
          <w:p w14:paraId="073D6DB5" w14:textId="77777777" w:rsidR="00116003" w:rsidRPr="00722B17" w:rsidRDefault="00116003" w:rsidP="00F834EF">
            <w:pPr>
              <w:adjustRightInd w:val="0"/>
              <w:snapToGrid w:val="0"/>
              <w:spacing w:line="360" w:lineRule="auto"/>
              <w:jc w:val="both"/>
              <w:rPr>
                <w:rFonts w:ascii="Book Antiqua" w:hAnsi="Book Antiqua"/>
              </w:rPr>
            </w:pPr>
          </w:p>
        </w:tc>
        <w:tc>
          <w:tcPr>
            <w:tcW w:w="2453" w:type="dxa"/>
            <w:tcBorders>
              <w:top w:val="single" w:sz="4" w:space="0" w:color="auto"/>
              <w:bottom w:val="single" w:sz="4" w:space="0" w:color="auto"/>
            </w:tcBorders>
            <w:noWrap/>
            <w:vAlign w:val="center"/>
          </w:tcPr>
          <w:p w14:paraId="5AA65B72"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Normal</w:t>
            </w:r>
          </w:p>
          <w:p w14:paraId="3B0F0213" w14:textId="4C54B323"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291 (67.99)</w:t>
            </w:r>
          </w:p>
        </w:tc>
        <w:tc>
          <w:tcPr>
            <w:tcW w:w="2427" w:type="dxa"/>
            <w:tcBorders>
              <w:top w:val="single" w:sz="4" w:space="0" w:color="auto"/>
              <w:bottom w:val="single" w:sz="4" w:space="0" w:color="auto"/>
            </w:tcBorders>
            <w:noWrap/>
            <w:vAlign w:val="center"/>
          </w:tcPr>
          <w:p w14:paraId="49CF6EB0" w14:textId="5565DCE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1-2 UNL</w:t>
            </w:r>
          </w:p>
          <w:p w14:paraId="35D64355" w14:textId="275BF4B0"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97 (22.66)</w:t>
            </w:r>
          </w:p>
        </w:tc>
        <w:tc>
          <w:tcPr>
            <w:tcW w:w="2094" w:type="dxa"/>
            <w:tcBorders>
              <w:top w:val="single" w:sz="4" w:space="0" w:color="auto"/>
              <w:bottom w:val="single" w:sz="4" w:space="0" w:color="auto"/>
            </w:tcBorders>
            <w:noWrap/>
            <w:vAlign w:val="center"/>
          </w:tcPr>
          <w:p w14:paraId="77E1F535" w14:textId="7C2FEB61"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2-3 UNL</w:t>
            </w:r>
          </w:p>
          <w:p w14:paraId="3288F096" w14:textId="1C23A76C"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19 (4.44)</w:t>
            </w:r>
          </w:p>
        </w:tc>
        <w:tc>
          <w:tcPr>
            <w:tcW w:w="2160" w:type="dxa"/>
            <w:tcBorders>
              <w:top w:val="single" w:sz="4" w:space="0" w:color="auto"/>
              <w:bottom w:val="single" w:sz="4" w:space="0" w:color="auto"/>
            </w:tcBorders>
            <w:noWrap/>
            <w:vAlign w:val="center"/>
          </w:tcPr>
          <w:p w14:paraId="4A82678F" w14:textId="1BE710E9" w:rsidR="00116003" w:rsidRPr="00722B17" w:rsidRDefault="00116003" w:rsidP="00F834EF">
            <w:pPr>
              <w:adjustRightInd w:val="0"/>
              <w:snapToGrid w:val="0"/>
              <w:spacing w:line="360" w:lineRule="auto"/>
              <w:jc w:val="both"/>
              <w:rPr>
                <w:rFonts w:ascii="Book Antiqua" w:hAnsi="Book Antiqua"/>
                <w:b/>
                <w:bCs/>
                <w:color w:val="000000"/>
              </w:rPr>
            </w:pPr>
            <w:r w:rsidRPr="00722B17">
              <w:rPr>
                <w:b/>
                <w:bCs/>
                <w:color w:val="000000"/>
              </w:rPr>
              <w:t>˃</w:t>
            </w:r>
            <w:r w:rsidRPr="00722B17">
              <w:rPr>
                <w:rFonts w:ascii="Book Antiqua" w:hAnsi="Book Antiqua"/>
                <w:b/>
                <w:bCs/>
                <w:color w:val="000000"/>
              </w:rPr>
              <w:t xml:space="preserve"> 3 UNL</w:t>
            </w:r>
          </w:p>
          <w:p w14:paraId="07CBB437" w14:textId="73D05F5B"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21 (4.91)</w:t>
            </w:r>
          </w:p>
        </w:tc>
        <w:tc>
          <w:tcPr>
            <w:tcW w:w="1620" w:type="dxa"/>
            <w:tcBorders>
              <w:top w:val="nil"/>
              <w:bottom w:val="single" w:sz="4" w:space="0" w:color="auto"/>
            </w:tcBorders>
            <w:vAlign w:val="center"/>
          </w:tcPr>
          <w:p w14:paraId="2CCD5E99"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Total</w:t>
            </w:r>
          </w:p>
        </w:tc>
        <w:tc>
          <w:tcPr>
            <w:tcW w:w="1620" w:type="dxa"/>
            <w:vMerge/>
            <w:tcBorders>
              <w:top w:val="nil"/>
              <w:bottom w:val="single" w:sz="4" w:space="0" w:color="auto"/>
            </w:tcBorders>
            <w:noWrap/>
            <w:vAlign w:val="center"/>
          </w:tcPr>
          <w:p w14:paraId="5DB2EB66"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373621C7" w14:textId="77777777" w:rsidTr="00725CB5">
        <w:trPr>
          <w:trHeight w:val="686"/>
        </w:trPr>
        <w:tc>
          <w:tcPr>
            <w:tcW w:w="2566" w:type="dxa"/>
            <w:tcBorders>
              <w:top w:val="single" w:sz="4" w:space="0" w:color="auto"/>
            </w:tcBorders>
            <w:vAlign w:val="center"/>
          </w:tcPr>
          <w:p w14:paraId="1EC087A0" w14:textId="7443CAF4"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Hemoglobin (gm/L) median (IQR)</w:t>
            </w:r>
          </w:p>
        </w:tc>
        <w:tc>
          <w:tcPr>
            <w:tcW w:w="2453" w:type="dxa"/>
            <w:tcBorders>
              <w:top w:val="single" w:sz="4" w:space="0" w:color="auto"/>
            </w:tcBorders>
            <w:noWrap/>
            <w:vAlign w:val="center"/>
          </w:tcPr>
          <w:p w14:paraId="5B1FC93C" w14:textId="58CC179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12.80 (11.80:14.00)</w:t>
            </w:r>
          </w:p>
        </w:tc>
        <w:tc>
          <w:tcPr>
            <w:tcW w:w="2427" w:type="dxa"/>
            <w:tcBorders>
              <w:top w:val="single" w:sz="4" w:space="0" w:color="auto"/>
            </w:tcBorders>
            <w:noWrap/>
            <w:vAlign w:val="center"/>
          </w:tcPr>
          <w:p w14:paraId="6D77E0E8" w14:textId="3C43C3A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13.00 (12.00:14.23)</w:t>
            </w:r>
          </w:p>
        </w:tc>
        <w:tc>
          <w:tcPr>
            <w:tcW w:w="2094" w:type="dxa"/>
            <w:tcBorders>
              <w:top w:val="single" w:sz="4" w:space="0" w:color="auto"/>
            </w:tcBorders>
            <w:noWrap/>
            <w:vAlign w:val="center"/>
          </w:tcPr>
          <w:p w14:paraId="2AFC0384" w14:textId="7F89CA5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12.85 (11.23:14.05)</w:t>
            </w:r>
          </w:p>
        </w:tc>
        <w:tc>
          <w:tcPr>
            <w:tcW w:w="2160" w:type="dxa"/>
            <w:tcBorders>
              <w:top w:val="single" w:sz="4" w:space="0" w:color="auto"/>
            </w:tcBorders>
            <w:noWrap/>
            <w:vAlign w:val="center"/>
          </w:tcPr>
          <w:p w14:paraId="211FB3B3" w14:textId="00E20CA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13.00 (10.75:15.00)</w:t>
            </w:r>
          </w:p>
        </w:tc>
        <w:tc>
          <w:tcPr>
            <w:tcW w:w="1620" w:type="dxa"/>
            <w:tcBorders>
              <w:top w:val="single" w:sz="4" w:space="0" w:color="auto"/>
            </w:tcBorders>
            <w:vAlign w:val="center"/>
          </w:tcPr>
          <w:p w14:paraId="583D9E36" w14:textId="7B88D6D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12.60 (12.00:13.90)</w:t>
            </w:r>
          </w:p>
        </w:tc>
        <w:tc>
          <w:tcPr>
            <w:tcW w:w="1620" w:type="dxa"/>
            <w:tcBorders>
              <w:top w:val="single" w:sz="4" w:space="0" w:color="auto"/>
            </w:tcBorders>
            <w:noWrap/>
            <w:vAlign w:val="center"/>
          </w:tcPr>
          <w:p w14:paraId="4EEB62B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0.49</w:t>
            </w:r>
          </w:p>
        </w:tc>
      </w:tr>
      <w:tr w:rsidR="00116003" w:rsidRPr="00722B17" w14:paraId="5C86501D" w14:textId="77777777" w:rsidTr="00725CB5">
        <w:trPr>
          <w:trHeight w:val="686"/>
        </w:trPr>
        <w:tc>
          <w:tcPr>
            <w:tcW w:w="2566" w:type="dxa"/>
            <w:vAlign w:val="center"/>
          </w:tcPr>
          <w:p w14:paraId="32BAA456" w14:textId="074499A5"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white blood cell count (× 10</w:t>
            </w:r>
            <w:r w:rsidRPr="00722B17">
              <w:rPr>
                <w:rFonts w:ascii="Book Antiqua" w:hAnsi="Book Antiqua"/>
                <w:vertAlign w:val="superscript"/>
              </w:rPr>
              <w:t>9</w:t>
            </w:r>
            <w:r w:rsidRPr="00722B17">
              <w:rPr>
                <w:rFonts w:ascii="Book Antiqua" w:hAnsi="Book Antiqua"/>
              </w:rPr>
              <w:t>)</w:t>
            </w:r>
          </w:p>
        </w:tc>
        <w:tc>
          <w:tcPr>
            <w:tcW w:w="2453" w:type="dxa"/>
            <w:noWrap/>
            <w:vAlign w:val="center"/>
          </w:tcPr>
          <w:p w14:paraId="3D3F574D" w14:textId="085CAD1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5.00 (3.80:7.00)</w:t>
            </w:r>
          </w:p>
        </w:tc>
        <w:tc>
          <w:tcPr>
            <w:tcW w:w="2427" w:type="dxa"/>
            <w:noWrap/>
            <w:vAlign w:val="center"/>
          </w:tcPr>
          <w:p w14:paraId="4204F991" w14:textId="0D4BD32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6.20 (4.88:10.68)</w:t>
            </w:r>
          </w:p>
        </w:tc>
        <w:tc>
          <w:tcPr>
            <w:tcW w:w="2094" w:type="dxa"/>
            <w:noWrap/>
            <w:vAlign w:val="center"/>
          </w:tcPr>
          <w:p w14:paraId="53E70C49" w14:textId="1927651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6.30 (4.73:9.48)</w:t>
            </w:r>
          </w:p>
        </w:tc>
        <w:tc>
          <w:tcPr>
            <w:tcW w:w="2160" w:type="dxa"/>
            <w:noWrap/>
            <w:vAlign w:val="center"/>
          </w:tcPr>
          <w:p w14:paraId="61CF39D7" w14:textId="0255C59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7.40 (4.35:9.85)</w:t>
            </w:r>
          </w:p>
        </w:tc>
        <w:tc>
          <w:tcPr>
            <w:tcW w:w="1620" w:type="dxa"/>
            <w:vAlign w:val="center"/>
          </w:tcPr>
          <w:p w14:paraId="65EAC778" w14:textId="6B54C30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5.00 (4.40:7.60)</w:t>
            </w:r>
          </w:p>
        </w:tc>
        <w:tc>
          <w:tcPr>
            <w:tcW w:w="1620" w:type="dxa"/>
            <w:noWrap/>
            <w:vAlign w:val="center"/>
          </w:tcPr>
          <w:p w14:paraId="7AF322A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2D7CD808" w14:textId="77777777" w:rsidTr="00725CB5">
        <w:trPr>
          <w:trHeight w:val="686"/>
        </w:trPr>
        <w:tc>
          <w:tcPr>
            <w:tcW w:w="2566" w:type="dxa"/>
            <w:vAlign w:val="center"/>
          </w:tcPr>
          <w:p w14:paraId="27BC5FBF"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Neutrophils absolute count</w:t>
            </w:r>
          </w:p>
        </w:tc>
        <w:tc>
          <w:tcPr>
            <w:tcW w:w="2453" w:type="dxa"/>
            <w:noWrap/>
            <w:vAlign w:val="center"/>
          </w:tcPr>
          <w:p w14:paraId="00B1FBDB" w14:textId="7ACCC05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2.58 (1.58:4.40)</w:t>
            </w:r>
          </w:p>
        </w:tc>
        <w:tc>
          <w:tcPr>
            <w:tcW w:w="2427" w:type="dxa"/>
            <w:noWrap/>
            <w:vAlign w:val="center"/>
          </w:tcPr>
          <w:p w14:paraId="4717AF64" w14:textId="2D13E45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3.90 (2.20:7.87)</w:t>
            </w:r>
          </w:p>
        </w:tc>
        <w:tc>
          <w:tcPr>
            <w:tcW w:w="2094" w:type="dxa"/>
            <w:noWrap/>
            <w:vAlign w:val="center"/>
          </w:tcPr>
          <w:p w14:paraId="72B056F5" w14:textId="5A2EFDE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4.60 (3.01:8.13)</w:t>
            </w:r>
          </w:p>
        </w:tc>
        <w:tc>
          <w:tcPr>
            <w:tcW w:w="2160" w:type="dxa"/>
            <w:noWrap/>
            <w:vAlign w:val="center"/>
          </w:tcPr>
          <w:p w14:paraId="7204F32E" w14:textId="5DCD9D2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6.00 (2.74:8.33)</w:t>
            </w:r>
          </w:p>
        </w:tc>
        <w:tc>
          <w:tcPr>
            <w:tcW w:w="1620" w:type="dxa"/>
            <w:vAlign w:val="center"/>
          </w:tcPr>
          <w:p w14:paraId="42F2276B" w14:textId="6B1F398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2.95 (1.70:5.60)</w:t>
            </w:r>
          </w:p>
        </w:tc>
        <w:tc>
          <w:tcPr>
            <w:tcW w:w="1620" w:type="dxa"/>
            <w:noWrap/>
            <w:vAlign w:val="center"/>
          </w:tcPr>
          <w:p w14:paraId="5EDF098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1DA06A34" w14:textId="77777777" w:rsidTr="00725CB5">
        <w:trPr>
          <w:trHeight w:val="686"/>
        </w:trPr>
        <w:tc>
          <w:tcPr>
            <w:tcW w:w="2566" w:type="dxa"/>
            <w:vAlign w:val="center"/>
          </w:tcPr>
          <w:p w14:paraId="297884E6"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Neutrophils percentage</w:t>
            </w:r>
          </w:p>
        </w:tc>
        <w:tc>
          <w:tcPr>
            <w:tcW w:w="2453" w:type="dxa"/>
            <w:noWrap/>
            <w:vAlign w:val="center"/>
          </w:tcPr>
          <w:p w14:paraId="0F8F24CE" w14:textId="12B1C79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53.00 (42.00:69.00)</w:t>
            </w:r>
          </w:p>
        </w:tc>
        <w:tc>
          <w:tcPr>
            <w:tcW w:w="2427" w:type="dxa"/>
            <w:noWrap/>
            <w:vAlign w:val="center"/>
          </w:tcPr>
          <w:p w14:paraId="01839DA0" w14:textId="1971CDE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61.50 (43.13:80.85)</w:t>
            </w:r>
          </w:p>
        </w:tc>
        <w:tc>
          <w:tcPr>
            <w:tcW w:w="2094" w:type="dxa"/>
            <w:noWrap/>
            <w:vAlign w:val="center"/>
          </w:tcPr>
          <w:p w14:paraId="3142ABBD" w14:textId="4DBB23D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55.50 (42.75:68.25)</w:t>
            </w:r>
          </w:p>
        </w:tc>
        <w:tc>
          <w:tcPr>
            <w:tcW w:w="2160" w:type="dxa"/>
            <w:noWrap/>
            <w:vAlign w:val="center"/>
          </w:tcPr>
          <w:p w14:paraId="65C3365E" w14:textId="0E56A63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73.00 (55.00:89.88)</w:t>
            </w:r>
          </w:p>
        </w:tc>
        <w:tc>
          <w:tcPr>
            <w:tcW w:w="1620" w:type="dxa"/>
            <w:vAlign w:val="center"/>
          </w:tcPr>
          <w:p w14:paraId="0D09AF26" w14:textId="7CA98C3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56.50 (42.63:70.75)</w:t>
            </w:r>
          </w:p>
        </w:tc>
        <w:tc>
          <w:tcPr>
            <w:tcW w:w="1620" w:type="dxa"/>
            <w:noWrap/>
            <w:vAlign w:val="center"/>
          </w:tcPr>
          <w:p w14:paraId="4790EB5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0.25</w:t>
            </w:r>
          </w:p>
        </w:tc>
      </w:tr>
      <w:tr w:rsidR="00116003" w:rsidRPr="00722B17" w14:paraId="60E12196" w14:textId="77777777" w:rsidTr="00725CB5">
        <w:trPr>
          <w:trHeight w:val="686"/>
        </w:trPr>
        <w:tc>
          <w:tcPr>
            <w:tcW w:w="2566" w:type="dxa"/>
            <w:vAlign w:val="center"/>
          </w:tcPr>
          <w:p w14:paraId="2E17165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Lymphocytes absolute count</w:t>
            </w:r>
          </w:p>
        </w:tc>
        <w:tc>
          <w:tcPr>
            <w:tcW w:w="2453" w:type="dxa"/>
            <w:noWrap/>
            <w:vAlign w:val="center"/>
          </w:tcPr>
          <w:p w14:paraId="46C021ED" w14:textId="1A9FAD1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1.63 (1.30:2.30)</w:t>
            </w:r>
          </w:p>
        </w:tc>
        <w:tc>
          <w:tcPr>
            <w:tcW w:w="2427" w:type="dxa"/>
            <w:noWrap/>
            <w:vAlign w:val="center"/>
          </w:tcPr>
          <w:p w14:paraId="53E26EA4" w14:textId="1388892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1.40 (1.01:2.35)</w:t>
            </w:r>
          </w:p>
        </w:tc>
        <w:tc>
          <w:tcPr>
            <w:tcW w:w="2094" w:type="dxa"/>
            <w:noWrap/>
            <w:vAlign w:val="center"/>
          </w:tcPr>
          <w:p w14:paraId="30BB78D9" w14:textId="1425FC2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1.50 (0.89:1.92)</w:t>
            </w:r>
          </w:p>
        </w:tc>
        <w:tc>
          <w:tcPr>
            <w:tcW w:w="2160" w:type="dxa"/>
            <w:noWrap/>
            <w:vAlign w:val="center"/>
          </w:tcPr>
          <w:p w14:paraId="2317EC8F" w14:textId="3337EC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1.07 (0.80:1.48)</w:t>
            </w:r>
          </w:p>
        </w:tc>
        <w:tc>
          <w:tcPr>
            <w:tcW w:w="1620" w:type="dxa"/>
            <w:vAlign w:val="center"/>
          </w:tcPr>
          <w:p w14:paraId="67DAE79D" w14:textId="16ACAAB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1.58 (1.10:2.20)</w:t>
            </w:r>
          </w:p>
        </w:tc>
        <w:tc>
          <w:tcPr>
            <w:tcW w:w="1620" w:type="dxa"/>
            <w:noWrap/>
            <w:vAlign w:val="center"/>
          </w:tcPr>
          <w:p w14:paraId="53F45EA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6C98BC3F" w14:textId="77777777" w:rsidTr="00725CB5">
        <w:trPr>
          <w:trHeight w:val="686"/>
        </w:trPr>
        <w:tc>
          <w:tcPr>
            <w:tcW w:w="2566" w:type="dxa"/>
            <w:vAlign w:val="center"/>
          </w:tcPr>
          <w:p w14:paraId="37D2524E"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Lymphocytes percentages</w:t>
            </w:r>
          </w:p>
        </w:tc>
        <w:tc>
          <w:tcPr>
            <w:tcW w:w="2453" w:type="dxa"/>
            <w:noWrap/>
            <w:vAlign w:val="center"/>
          </w:tcPr>
          <w:p w14:paraId="1AAC59DF" w14:textId="0BB4373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38.00 (26.00:45.90)</w:t>
            </w:r>
          </w:p>
        </w:tc>
        <w:tc>
          <w:tcPr>
            <w:tcW w:w="2427" w:type="dxa"/>
            <w:noWrap/>
            <w:vAlign w:val="center"/>
          </w:tcPr>
          <w:p w14:paraId="61008A30" w14:textId="36A1E3D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23.30 (14.50:37.60)</w:t>
            </w:r>
          </w:p>
        </w:tc>
        <w:tc>
          <w:tcPr>
            <w:tcW w:w="2094" w:type="dxa"/>
            <w:noWrap/>
            <w:vAlign w:val="center"/>
          </w:tcPr>
          <w:p w14:paraId="6CC24CE5" w14:textId="6CD1F6B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23.40 (16.85:28.90)</w:t>
            </w:r>
          </w:p>
        </w:tc>
        <w:tc>
          <w:tcPr>
            <w:tcW w:w="2160" w:type="dxa"/>
            <w:noWrap/>
            <w:vAlign w:val="center"/>
          </w:tcPr>
          <w:p w14:paraId="750CD7E3" w14:textId="21467EC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14.00 (8.00:28.00)</w:t>
            </w:r>
          </w:p>
        </w:tc>
        <w:tc>
          <w:tcPr>
            <w:tcW w:w="1620" w:type="dxa"/>
            <w:vAlign w:val="center"/>
          </w:tcPr>
          <w:p w14:paraId="08C3127C" w14:textId="7EB55A4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32.70 (20.15:45.00)</w:t>
            </w:r>
          </w:p>
        </w:tc>
        <w:tc>
          <w:tcPr>
            <w:tcW w:w="1620" w:type="dxa"/>
            <w:noWrap/>
            <w:vAlign w:val="center"/>
          </w:tcPr>
          <w:p w14:paraId="3EA8CBA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653244B9" w14:textId="77777777" w:rsidTr="00725CB5">
        <w:trPr>
          <w:trHeight w:val="686"/>
        </w:trPr>
        <w:tc>
          <w:tcPr>
            <w:tcW w:w="2566" w:type="dxa"/>
            <w:vAlign w:val="center"/>
          </w:tcPr>
          <w:p w14:paraId="3A7AB825" w14:textId="604D68E2"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Neutrophils/lymphocytes ratio</w:t>
            </w:r>
          </w:p>
        </w:tc>
        <w:tc>
          <w:tcPr>
            <w:tcW w:w="2453" w:type="dxa"/>
            <w:noWrap/>
            <w:vAlign w:val="center"/>
          </w:tcPr>
          <w:p w14:paraId="10F735A4" w14:textId="04145E9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2.16 (1.30:3.73)</w:t>
            </w:r>
          </w:p>
        </w:tc>
        <w:tc>
          <w:tcPr>
            <w:tcW w:w="2427" w:type="dxa"/>
            <w:noWrap/>
            <w:vAlign w:val="center"/>
          </w:tcPr>
          <w:p w14:paraId="76D19204" w14:textId="3F2298D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6.11 (2.12:11.26)</w:t>
            </w:r>
          </w:p>
        </w:tc>
        <w:tc>
          <w:tcPr>
            <w:tcW w:w="2094" w:type="dxa"/>
            <w:noWrap/>
            <w:vAlign w:val="center"/>
          </w:tcPr>
          <w:p w14:paraId="60DBA18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3.66 (3.26)</w:t>
            </w:r>
          </w:p>
        </w:tc>
        <w:tc>
          <w:tcPr>
            <w:tcW w:w="2160" w:type="dxa"/>
            <w:noWrap/>
            <w:vAlign w:val="center"/>
          </w:tcPr>
          <w:p w14:paraId="64D1B966" w14:textId="516373E4"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5.31 (3.83:6.84)</w:t>
            </w:r>
          </w:p>
        </w:tc>
        <w:tc>
          <w:tcPr>
            <w:tcW w:w="1620" w:type="dxa"/>
            <w:vAlign w:val="center"/>
          </w:tcPr>
          <w:p w14:paraId="5CC25EB6" w14:textId="187E31E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3.11 (1.56:6.16)</w:t>
            </w:r>
          </w:p>
        </w:tc>
        <w:tc>
          <w:tcPr>
            <w:tcW w:w="1620" w:type="dxa"/>
            <w:noWrap/>
            <w:vAlign w:val="center"/>
          </w:tcPr>
          <w:p w14:paraId="27B8521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0.002</w:t>
            </w:r>
          </w:p>
        </w:tc>
      </w:tr>
      <w:tr w:rsidR="00116003" w:rsidRPr="00722B17" w14:paraId="34005A52" w14:textId="77777777" w:rsidTr="00725CB5">
        <w:trPr>
          <w:trHeight w:val="686"/>
        </w:trPr>
        <w:tc>
          <w:tcPr>
            <w:tcW w:w="2566" w:type="dxa"/>
            <w:vAlign w:val="center"/>
          </w:tcPr>
          <w:p w14:paraId="54835D86"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lastRenderedPageBreak/>
              <w:t>Platelet Count</w:t>
            </w:r>
          </w:p>
        </w:tc>
        <w:tc>
          <w:tcPr>
            <w:tcW w:w="2453" w:type="dxa"/>
            <w:noWrap/>
            <w:vAlign w:val="center"/>
          </w:tcPr>
          <w:p w14:paraId="4EA7C23C" w14:textId="60668E4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225.00 (173.00:283.00)</w:t>
            </w:r>
          </w:p>
        </w:tc>
        <w:tc>
          <w:tcPr>
            <w:tcW w:w="2427" w:type="dxa"/>
            <w:noWrap/>
            <w:vAlign w:val="center"/>
          </w:tcPr>
          <w:p w14:paraId="14D3487F" w14:textId="4075DD2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221.00 (174.50:286.50)</w:t>
            </w:r>
          </w:p>
        </w:tc>
        <w:tc>
          <w:tcPr>
            <w:tcW w:w="2094" w:type="dxa"/>
            <w:noWrap/>
            <w:vAlign w:val="center"/>
          </w:tcPr>
          <w:p w14:paraId="0890FBAB" w14:textId="3F585AF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251.00 (180.75:319.75)</w:t>
            </w:r>
          </w:p>
        </w:tc>
        <w:tc>
          <w:tcPr>
            <w:tcW w:w="2160" w:type="dxa"/>
            <w:noWrap/>
            <w:vAlign w:val="center"/>
          </w:tcPr>
          <w:p w14:paraId="3D138632" w14:textId="7AA8E1B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210.00 (146.50:293.50)</w:t>
            </w:r>
          </w:p>
        </w:tc>
        <w:tc>
          <w:tcPr>
            <w:tcW w:w="1620" w:type="dxa"/>
            <w:vAlign w:val="center"/>
          </w:tcPr>
          <w:p w14:paraId="310FF30C" w14:textId="539CBB7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208.00 (184.00:272.00)</w:t>
            </w:r>
          </w:p>
        </w:tc>
        <w:tc>
          <w:tcPr>
            <w:tcW w:w="1620" w:type="dxa"/>
            <w:noWrap/>
            <w:vAlign w:val="center"/>
          </w:tcPr>
          <w:p w14:paraId="4BEBE6C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0.62</w:t>
            </w:r>
          </w:p>
        </w:tc>
      </w:tr>
      <w:tr w:rsidR="00116003" w:rsidRPr="00722B17" w14:paraId="42629510" w14:textId="77777777" w:rsidTr="00725CB5">
        <w:trPr>
          <w:trHeight w:val="686"/>
        </w:trPr>
        <w:tc>
          <w:tcPr>
            <w:tcW w:w="2566" w:type="dxa"/>
            <w:vAlign w:val="center"/>
          </w:tcPr>
          <w:p w14:paraId="0C95DE53"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AST</w:t>
            </w:r>
          </w:p>
        </w:tc>
        <w:tc>
          <w:tcPr>
            <w:tcW w:w="2453" w:type="dxa"/>
            <w:noWrap/>
            <w:vAlign w:val="center"/>
          </w:tcPr>
          <w:p w14:paraId="6C7EC428" w14:textId="44273C7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22.00 (17.00:28.00)</w:t>
            </w:r>
          </w:p>
        </w:tc>
        <w:tc>
          <w:tcPr>
            <w:tcW w:w="2427" w:type="dxa"/>
            <w:noWrap/>
            <w:vAlign w:val="center"/>
          </w:tcPr>
          <w:p w14:paraId="5638209A" w14:textId="4A1F6D6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46.00 (41.00:55.50)</w:t>
            </w:r>
          </w:p>
        </w:tc>
        <w:tc>
          <w:tcPr>
            <w:tcW w:w="2094" w:type="dxa"/>
            <w:noWrap/>
            <w:vAlign w:val="center"/>
          </w:tcPr>
          <w:p w14:paraId="42478757" w14:textId="0B29428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85.00 (72.75:95.25)</w:t>
            </w:r>
          </w:p>
        </w:tc>
        <w:tc>
          <w:tcPr>
            <w:tcW w:w="2160" w:type="dxa"/>
            <w:noWrap/>
            <w:vAlign w:val="center"/>
          </w:tcPr>
          <w:p w14:paraId="4D1FF4D0" w14:textId="5885CC0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156.00 (117.00:252.00)</w:t>
            </w:r>
          </w:p>
        </w:tc>
        <w:tc>
          <w:tcPr>
            <w:tcW w:w="1620" w:type="dxa"/>
            <w:vAlign w:val="center"/>
          </w:tcPr>
          <w:p w14:paraId="5DFFB217" w14:textId="0AF86E5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28.00 (19.00:43.00)</w:t>
            </w:r>
          </w:p>
        </w:tc>
        <w:tc>
          <w:tcPr>
            <w:tcW w:w="1620" w:type="dxa"/>
            <w:noWrap/>
            <w:vAlign w:val="center"/>
          </w:tcPr>
          <w:p w14:paraId="35601717"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 0.001</w:t>
            </w:r>
          </w:p>
        </w:tc>
      </w:tr>
      <w:tr w:rsidR="00116003" w:rsidRPr="00722B17" w14:paraId="11B8DFCC" w14:textId="77777777" w:rsidTr="00725CB5">
        <w:trPr>
          <w:trHeight w:val="686"/>
        </w:trPr>
        <w:tc>
          <w:tcPr>
            <w:tcW w:w="2566" w:type="dxa"/>
            <w:vAlign w:val="center"/>
          </w:tcPr>
          <w:p w14:paraId="5AFD5A2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ALT</w:t>
            </w:r>
          </w:p>
        </w:tc>
        <w:tc>
          <w:tcPr>
            <w:tcW w:w="2453" w:type="dxa"/>
            <w:noWrap/>
            <w:vAlign w:val="center"/>
          </w:tcPr>
          <w:p w14:paraId="4477A397" w14:textId="0813B69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22.00 (16.00:30.00)</w:t>
            </w:r>
          </w:p>
        </w:tc>
        <w:tc>
          <w:tcPr>
            <w:tcW w:w="2427" w:type="dxa"/>
            <w:noWrap/>
            <w:vAlign w:val="center"/>
          </w:tcPr>
          <w:p w14:paraId="3CCBBE82" w14:textId="0BED6F84"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48.00 (36.00:68.00)</w:t>
            </w:r>
          </w:p>
        </w:tc>
        <w:tc>
          <w:tcPr>
            <w:tcW w:w="2094" w:type="dxa"/>
            <w:noWrap/>
            <w:vAlign w:val="center"/>
          </w:tcPr>
          <w:p w14:paraId="6F585538" w14:textId="439C0BD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68.00 (44.00:92.75)</w:t>
            </w:r>
          </w:p>
        </w:tc>
        <w:tc>
          <w:tcPr>
            <w:tcW w:w="2160" w:type="dxa"/>
            <w:noWrap/>
            <w:vAlign w:val="center"/>
          </w:tcPr>
          <w:p w14:paraId="2ACA36F0" w14:textId="2541D90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142.00 (93.50:217.50)</w:t>
            </w:r>
          </w:p>
        </w:tc>
        <w:tc>
          <w:tcPr>
            <w:tcW w:w="1620" w:type="dxa"/>
            <w:vAlign w:val="center"/>
          </w:tcPr>
          <w:p w14:paraId="2AAA56C0" w14:textId="70B6EF9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27.00 (18.00:46.00)</w:t>
            </w:r>
          </w:p>
        </w:tc>
        <w:tc>
          <w:tcPr>
            <w:tcW w:w="1620" w:type="dxa"/>
            <w:noWrap/>
            <w:vAlign w:val="center"/>
          </w:tcPr>
          <w:p w14:paraId="63CEDB1D"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 0.001</w:t>
            </w:r>
          </w:p>
        </w:tc>
      </w:tr>
      <w:tr w:rsidR="00116003" w:rsidRPr="00722B17" w14:paraId="3C802DA1" w14:textId="77777777" w:rsidTr="00725CB5">
        <w:trPr>
          <w:trHeight w:val="686"/>
        </w:trPr>
        <w:tc>
          <w:tcPr>
            <w:tcW w:w="2566" w:type="dxa"/>
            <w:vAlign w:val="center"/>
          </w:tcPr>
          <w:p w14:paraId="7C6E5D0A"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Alkaline phosphatase</w:t>
            </w:r>
          </w:p>
        </w:tc>
        <w:tc>
          <w:tcPr>
            <w:tcW w:w="2453" w:type="dxa"/>
            <w:noWrap/>
            <w:vAlign w:val="center"/>
          </w:tcPr>
          <w:p w14:paraId="30F430DC" w14:textId="4EF0585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89.00 (68.50:112.00)</w:t>
            </w:r>
          </w:p>
        </w:tc>
        <w:tc>
          <w:tcPr>
            <w:tcW w:w="2427" w:type="dxa"/>
            <w:noWrap/>
            <w:vAlign w:val="center"/>
          </w:tcPr>
          <w:p w14:paraId="230334E0" w14:textId="757ED1C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82.50 (76.50:88.50)</w:t>
            </w:r>
          </w:p>
        </w:tc>
        <w:tc>
          <w:tcPr>
            <w:tcW w:w="2094" w:type="dxa"/>
            <w:noWrap/>
            <w:vAlign w:val="center"/>
          </w:tcPr>
          <w:p w14:paraId="4D103DC1" w14:textId="7B0B1CF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155.00 (125.25:349.00)</w:t>
            </w:r>
          </w:p>
        </w:tc>
        <w:tc>
          <w:tcPr>
            <w:tcW w:w="2160" w:type="dxa"/>
            <w:noWrap/>
            <w:vAlign w:val="center"/>
          </w:tcPr>
          <w:p w14:paraId="031E00CA" w14:textId="737EAA7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111.00 (84.00:144.00)</w:t>
            </w:r>
          </w:p>
        </w:tc>
        <w:tc>
          <w:tcPr>
            <w:tcW w:w="1620" w:type="dxa"/>
            <w:vAlign w:val="center"/>
          </w:tcPr>
          <w:p w14:paraId="3110F989" w14:textId="7880E7F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89.00 (71.00:114.50)</w:t>
            </w:r>
          </w:p>
        </w:tc>
        <w:tc>
          <w:tcPr>
            <w:tcW w:w="1620" w:type="dxa"/>
            <w:noWrap/>
            <w:vAlign w:val="center"/>
          </w:tcPr>
          <w:p w14:paraId="7341C06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0.01</w:t>
            </w:r>
          </w:p>
        </w:tc>
      </w:tr>
      <w:tr w:rsidR="00116003" w:rsidRPr="00722B17" w14:paraId="02B792FD" w14:textId="77777777" w:rsidTr="00725CB5">
        <w:trPr>
          <w:trHeight w:val="686"/>
        </w:trPr>
        <w:tc>
          <w:tcPr>
            <w:tcW w:w="2566" w:type="dxa"/>
            <w:vAlign w:val="center"/>
          </w:tcPr>
          <w:p w14:paraId="1C634219"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GGT</w:t>
            </w:r>
          </w:p>
        </w:tc>
        <w:tc>
          <w:tcPr>
            <w:tcW w:w="2453" w:type="dxa"/>
            <w:noWrap/>
            <w:vAlign w:val="center"/>
          </w:tcPr>
          <w:p w14:paraId="26EB6CEF" w14:textId="069FDA6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31.00 (20.00:34.00)</w:t>
            </w:r>
          </w:p>
        </w:tc>
        <w:tc>
          <w:tcPr>
            <w:tcW w:w="2427" w:type="dxa"/>
            <w:noWrap/>
            <w:vAlign w:val="center"/>
          </w:tcPr>
          <w:p w14:paraId="30BEDAFA" w14:textId="0123AD2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39.50 (31.25:62.25)</w:t>
            </w:r>
          </w:p>
        </w:tc>
        <w:tc>
          <w:tcPr>
            <w:tcW w:w="2094" w:type="dxa"/>
            <w:noWrap/>
            <w:vAlign w:val="center"/>
          </w:tcPr>
          <w:p w14:paraId="24E36D9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67.50 (65.00)</w:t>
            </w:r>
          </w:p>
        </w:tc>
        <w:tc>
          <w:tcPr>
            <w:tcW w:w="2160" w:type="dxa"/>
            <w:noWrap/>
            <w:vAlign w:val="center"/>
          </w:tcPr>
          <w:p w14:paraId="43F0A36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90.00 (65.00)</w:t>
            </w:r>
          </w:p>
        </w:tc>
        <w:tc>
          <w:tcPr>
            <w:tcW w:w="1620" w:type="dxa"/>
            <w:vAlign w:val="center"/>
          </w:tcPr>
          <w:p w14:paraId="01B9AD4B" w14:textId="6145246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s="Arial"/>
                <w:color w:val="000000"/>
              </w:rPr>
              <w:t>34.00 (22.00:50.00)</w:t>
            </w:r>
          </w:p>
        </w:tc>
        <w:tc>
          <w:tcPr>
            <w:tcW w:w="1620" w:type="dxa"/>
            <w:noWrap/>
            <w:vAlign w:val="center"/>
          </w:tcPr>
          <w:p w14:paraId="4B39C7E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0.005</w:t>
            </w:r>
          </w:p>
        </w:tc>
      </w:tr>
      <w:tr w:rsidR="00116003" w:rsidRPr="00722B17" w14:paraId="59A21C44" w14:textId="77777777" w:rsidTr="00725CB5">
        <w:trPr>
          <w:trHeight w:val="686"/>
        </w:trPr>
        <w:tc>
          <w:tcPr>
            <w:tcW w:w="2566" w:type="dxa"/>
            <w:vAlign w:val="center"/>
          </w:tcPr>
          <w:p w14:paraId="578EADC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Total bilirubin</w:t>
            </w:r>
          </w:p>
        </w:tc>
        <w:tc>
          <w:tcPr>
            <w:tcW w:w="2453" w:type="dxa"/>
            <w:noWrap/>
            <w:vAlign w:val="center"/>
          </w:tcPr>
          <w:p w14:paraId="17ACA7A6" w14:textId="0EA0879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0.80 (0.50:1.10)</w:t>
            </w:r>
          </w:p>
        </w:tc>
        <w:tc>
          <w:tcPr>
            <w:tcW w:w="2427" w:type="dxa"/>
            <w:noWrap/>
            <w:vAlign w:val="center"/>
          </w:tcPr>
          <w:p w14:paraId="55A85050" w14:textId="07C729E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0.90 (0.70:1.13)</w:t>
            </w:r>
          </w:p>
        </w:tc>
        <w:tc>
          <w:tcPr>
            <w:tcW w:w="2094" w:type="dxa"/>
            <w:noWrap/>
            <w:vAlign w:val="center"/>
          </w:tcPr>
          <w:p w14:paraId="351DF211" w14:textId="50A2AFC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1.15 (0.88:1.65)</w:t>
            </w:r>
          </w:p>
        </w:tc>
        <w:tc>
          <w:tcPr>
            <w:tcW w:w="2160" w:type="dxa"/>
            <w:noWrap/>
            <w:vAlign w:val="center"/>
          </w:tcPr>
          <w:p w14:paraId="58DC4A52" w14:textId="5551D68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1.80 (0.75:2.15)</w:t>
            </w:r>
          </w:p>
        </w:tc>
        <w:tc>
          <w:tcPr>
            <w:tcW w:w="1620" w:type="dxa"/>
            <w:vAlign w:val="center"/>
          </w:tcPr>
          <w:p w14:paraId="161C04F5" w14:textId="22CC010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0.80 (0.60 :1.13)</w:t>
            </w:r>
          </w:p>
        </w:tc>
        <w:tc>
          <w:tcPr>
            <w:tcW w:w="1620" w:type="dxa"/>
            <w:noWrap/>
            <w:vAlign w:val="center"/>
          </w:tcPr>
          <w:p w14:paraId="4BF6E45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0.09</w:t>
            </w:r>
          </w:p>
        </w:tc>
      </w:tr>
      <w:tr w:rsidR="00116003" w:rsidRPr="00722B17" w14:paraId="0389B5B6" w14:textId="77777777" w:rsidTr="00725CB5">
        <w:trPr>
          <w:trHeight w:val="686"/>
        </w:trPr>
        <w:tc>
          <w:tcPr>
            <w:tcW w:w="2566" w:type="dxa"/>
            <w:vAlign w:val="center"/>
          </w:tcPr>
          <w:p w14:paraId="3B234DEC"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Serum albumin</w:t>
            </w:r>
          </w:p>
        </w:tc>
        <w:tc>
          <w:tcPr>
            <w:tcW w:w="2453" w:type="dxa"/>
            <w:noWrap/>
            <w:vAlign w:val="center"/>
          </w:tcPr>
          <w:p w14:paraId="54711BD1" w14:textId="025CC5C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(3.80:4.50)</w:t>
            </w:r>
          </w:p>
        </w:tc>
        <w:tc>
          <w:tcPr>
            <w:tcW w:w="2427" w:type="dxa"/>
            <w:noWrap/>
            <w:vAlign w:val="center"/>
          </w:tcPr>
          <w:p w14:paraId="12450CE7" w14:textId="279D96C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4.10 (3.90:4.45)</w:t>
            </w:r>
          </w:p>
        </w:tc>
        <w:tc>
          <w:tcPr>
            <w:tcW w:w="2094" w:type="dxa"/>
            <w:noWrap/>
            <w:vAlign w:val="center"/>
          </w:tcPr>
          <w:p w14:paraId="7E0CA39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3.80 (3.80)</w:t>
            </w:r>
          </w:p>
        </w:tc>
        <w:tc>
          <w:tcPr>
            <w:tcW w:w="2160" w:type="dxa"/>
            <w:noWrap/>
            <w:vAlign w:val="center"/>
          </w:tcPr>
          <w:p w14:paraId="45EC3E4E" w14:textId="11DF740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3.80 (2.90:4.10)</w:t>
            </w:r>
          </w:p>
        </w:tc>
        <w:tc>
          <w:tcPr>
            <w:tcW w:w="1620" w:type="dxa"/>
            <w:vAlign w:val="center"/>
          </w:tcPr>
          <w:p w14:paraId="131F1293" w14:textId="2E2B7E2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(3.80:4.50)</w:t>
            </w:r>
          </w:p>
        </w:tc>
        <w:tc>
          <w:tcPr>
            <w:tcW w:w="1620" w:type="dxa"/>
            <w:noWrap/>
            <w:vAlign w:val="center"/>
          </w:tcPr>
          <w:p w14:paraId="2A185BE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0.13</w:t>
            </w:r>
          </w:p>
        </w:tc>
      </w:tr>
      <w:tr w:rsidR="00116003" w:rsidRPr="00722B17" w14:paraId="5CDEC47D" w14:textId="77777777" w:rsidTr="00725CB5">
        <w:trPr>
          <w:trHeight w:val="686"/>
        </w:trPr>
        <w:tc>
          <w:tcPr>
            <w:tcW w:w="2566" w:type="dxa"/>
            <w:vAlign w:val="center"/>
          </w:tcPr>
          <w:p w14:paraId="550CBAF7"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D-dimer</w:t>
            </w:r>
          </w:p>
        </w:tc>
        <w:tc>
          <w:tcPr>
            <w:tcW w:w="2453" w:type="dxa"/>
            <w:noWrap/>
            <w:vAlign w:val="center"/>
          </w:tcPr>
          <w:p w14:paraId="646D8A3E" w14:textId="7749B1A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0.54 (0.35:1.02)</w:t>
            </w:r>
          </w:p>
        </w:tc>
        <w:tc>
          <w:tcPr>
            <w:tcW w:w="2427" w:type="dxa"/>
            <w:noWrap/>
            <w:vAlign w:val="center"/>
          </w:tcPr>
          <w:p w14:paraId="595D57AB" w14:textId="2210F33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0.57 (0.40:1.21)</w:t>
            </w:r>
          </w:p>
        </w:tc>
        <w:tc>
          <w:tcPr>
            <w:tcW w:w="2094" w:type="dxa"/>
            <w:noWrap/>
            <w:vAlign w:val="center"/>
          </w:tcPr>
          <w:p w14:paraId="6CF93195" w14:textId="1DD3CB1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1.08 (0.55:1.50)</w:t>
            </w:r>
          </w:p>
        </w:tc>
        <w:tc>
          <w:tcPr>
            <w:tcW w:w="2160" w:type="dxa"/>
            <w:noWrap/>
            <w:vAlign w:val="center"/>
          </w:tcPr>
          <w:p w14:paraId="2EF001A3" w14:textId="70ABD8E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0.90 (0.40:2.24)</w:t>
            </w:r>
          </w:p>
        </w:tc>
        <w:tc>
          <w:tcPr>
            <w:tcW w:w="1620" w:type="dxa"/>
            <w:vAlign w:val="center"/>
          </w:tcPr>
          <w:p w14:paraId="487BA241" w14:textId="0CF3D57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0.58 (0.40:1.10)</w:t>
            </w:r>
          </w:p>
        </w:tc>
        <w:tc>
          <w:tcPr>
            <w:tcW w:w="1620" w:type="dxa"/>
            <w:noWrap/>
            <w:vAlign w:val="center"/>
          </w:tcPr>
          <w:p w14:paraId="4A0C81D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0.005</w:t>
            </w:r>
          </w:p>
        </w:tc>
      </w:tr>
      <w:tr w:rsidR="00116003" w:rsidRPr="00722B17" w14:paraId="3192866F" w14:textId="77777777" w:rsidTr="00725CB5">
        <w:trPr>
          <w:trHeight w:val="686"/>
        </w:trPr>
        <w:tc>
          <w:tcPr>
            <w:tcW w:w="2566" w:type="dxa"/>
            <w:vAlign w:val="center"/>
          </w:tcPr>
          <w:p w14:paraId="6924DB0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lastRenderedPageBreak/>
              <w:t>Ferritin</w:t>
            </w:r>
          </w:p>
        </w:tc>
        <w:tc>
          <w:tcPr>
            <w:tcW w:w="2453" w:type="dxa"/>
            <w:noWrap/>
            <w:vAlign w:val="center"/>
          </w:tcPr>
          <w:p w14:paraId="45F2AF46" w14:textId="0C66BD9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230.00 (110.00:486.00)</w:t>
            </w:r>
          </w:p>
        </w:tc>
        <w:tc>
          <w:tcPr>
            <w:tcW w:w="2427" w:type="dxa"/>
            <w:noWrap/>
            <w:vAlign w:val="center"/>
          </w:tcPr>
          <w:p w14:paraId="0A3AD837" w14:textId="3902DBB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406.85 (200.00:773.25)</w:t>
            </w:r>
          </w:p>
        </w:tc>
        <w:tc>
          <w:tcPr>
            <w:tcW w:w="2094" w:type="dxa"/>
            <w:noWrap/>
            <w:vAlign w:val="center"/>
          </w:tcPr>
          <w:p w14:paraId="0E8569E9" w14:textId="64B60E7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804.00 (317.50:960.50)</w:t>
            </w:r>
          </w:p>
        </w:tc>
        <w:tc>
          <w:tcPr>
            <w:tcW w:w="2160" w:type="dxa"/>
            <w:noWrap/>
            <w:vAlign w:val="center"/>
          </w:tcPr>
          <w:p w14:paraId="2F3CBE67" w14:textId="194C9ED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540.00 (231.45:1219.10)</w:t>
            </w:r>
          </w:p>
        </w:tc>
        <w:tc>
          <w:tcPr>
            <w:tcW w:w="1620" w:type="dxa"/>
            <w:vAlign w:val="center"/>
          </w:tcPr>
          <w:p w14:paraId="48613615" w14:textId="0DD5966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300.00 (132.80:590.00)</w:t>
            </w:r>
          </w:p>
        </w:tc>
        <w:tc>
          <w:tcPr>
            <w:tcW w:w="1620" w:type="dxa"/>
            <w:noWrap/>
            <w:vAlign w:val="center"/>
          </w:tcPr>
          <w:p w14:paraId="5464941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37DFF10C" w14:textId="77777777" w:rsidTr="00725CB5">
        <w:trPr>
          <w:trHeight w:val="686"/>
        </w:trPr>
        <w:tc>
          <w:tcPr>
            <w:tcW w:w="2566" w:type="dxa"/>
            <w:vAlign w:val="center"/>
          </w:tcPr>
          <w:p w14:paraId="5D3C13C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C-reactive protein</w:t>
            </w:r>
          </w:p>
        </w:tc>
        <w:tc>
          <w:tcPr>
            <w:tcW w:w="2453" w:type="dxa"/>
            <w:noWrap/>
            <w:vAlign w:val="center"/>
          </w:tcPr>
          <w:p w14:paraId="64CEE599" w14:textId="2D8D296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32.00 (5.00:64.00)</w:t>
            </w:r>
          </w:p>
        </w:tc>
        <w:tc>
          <w:tcPr>
            <w:tcW w:w="2427" w:type="dxa"/>
            <w:noWrap/>
            <w:vAlign w:val="center"/>
          </w:tcPr>
          <w:p w14:paraId="704AFC8A" w14:textId="2C7D9F3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43.22 (14.40:64.00)</w:t>
            </w:r>
          </w:p>
        </w:tc>
        <w:tc>
          <w:tcPr>
            <w:tcW w:w="2094" w:type="dxa"/>
            <w:noWrap/>
            <w:vAlign w:val="center"/>
          </w:tcPr>
          <w:p w14:paraId="07C731CC" w14:textId="58F83B8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64.00 (31.50:109.85)</w:t>
            </w:r>
          </w:p>
        </w:tc>
        <w:tc>
          <w:tcPr>
            <w:tcW w:w="2160" w:type="dxa"/>
            <w:noWrap/>
            <w:vAlign w:val="center"/>
          </w:tcPr>
          <w:p w14:paraId="7FCE15BB" w14:textId="0A850BD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39.23 (32.00:64.00)</w:t>
            </w:r>
          </w:p>
        </w:tc>
        <w:tc>
          <w:tcPr>
            <w:tcW w:w="1620" w:type="dxa"/>
            <w:vAlign w:val="center"/>
          </w:tcPr>
          <w:p w14:paraId="202490BC" w14:textId="755E9D8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45.00 (8.25:64.00)</w:t>
            </w:r>
          </w:p>
        </w:tc>
        <w:tc>
          <w:tcPr>
            <w:tcW w:w="1620" w:type="dxa"/>
            <w:noWrap/>
            <w:vAlign w:val="center"/>
          </w:tcPr>
          <w:p w14:paraId="35D1420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0.002</w:t>
            </w:r>
          </w:p>
        </w:tc>
      </w:tr>
      <w:tr w:rsidR="00116003" w:rsidRPr="00722B17" w14:paraId="55B9BCD6" w14:textId="77777777" w:rsidTr="00725CB5">
        <w:trPr>
          <w:trHeight w:val="686"/>
        </w:trPr>
        <w:tc>
          <w:tcPr>
            <w:tcW w:w="2566" w:type="dxa"/>
            <w:vAlign w:val="center"/>
          </w:tcPr>
          <w:p w14:paraId="252F2AA9" w14:textId="7F0FC41E"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Recovery</w:t>
            </w:r>
          </w:p>
        </w:tc>
        <w:tc>
          <w:tcPr>
            <w:tcW w:w="2453" w:type="dxa"/>
            <w:noWrap/>
            <w:vAlign w:val="center"/>
          </w:tcPr>
          <w:p w14:paraId="1D844BF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273 (93.8)</w:t>
            </w:r>
          </w:p>
        </w:tc>
        <w:tc>
          <w:tcPr>
            <w:tcW w:w="2427" w:type="dxa"/>
            <w:noWrap/>
            <w:vAlign w:val="center"/>
          </w:tcPr>
          <w:p w14:paraId="77623F6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78 (81.3)</w:t>
            </w:r>
          </w:p>
        </w:tc>
        <w:tc>
          <w:tcPr>
            <w:tcW w:w="2094" w:type="dxa"/>
            <w:noWrap/>
            <w:vAlign w:val="center"/>
          </w:tcPr>
          <w:p w14:paraId="0F265C7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 (61.1)</w:t>
            </w:r>
          </w:p>
        </w:tc>
        <w:tc>
          <w:tcPr>
            <w:tcW w:w="2160" w:type="dxa"/>
            <w:noWrap/>
            <w:vAlign w:val="center"/>
          </w:tcPr>
          <w:p w14:paraId="4DB6B86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 (81.0)</w:t>
            </w:r>
          </w:p>
        </w:tc>
        <w:tc>
          <w:tcPr>
            <w:tcW w:w="1620" w:type="dxa"/>
            <w:vAlign w:val="center"/>
          </w:tcPr>
          <w:p w14:paraId="75CDC3A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379 (89.0)</w:t>
            </w:r>
          </w:p>
        </w:tc>
        <w:tc>
          <w:tcPr>
            <w:tcW w:w="1620" w:type="dxa"/>
            <w:vMerge w:val="restart"/>
            <w:noWrap/>
            <w:vAlign w:val="center"/>
          </w:tcPr>
          <w:p w14:paraId="71D6BA6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089A93F1" w14:textId="77777777" w:rsidTr="00725CB5">
        <w:trPr>
          <w:trHeight w:val="686"/>
        </w:trPr>
        <w:tc>
          <w:tcPr>
            <w:tcW w:w="2566" w:type="dxa"/>
            <w:vAlign w:val="center"/>
          </w:tcPr>
          <w:p w14:paraId="518E393B" w14:textId="1AE3BEDE"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Death </w:t>
            </w:r>
          </w:p>
        </w:tc>
        <w:tc>
          <w:tcPr>
            <w:tcW w:w="2453" w:type="dxa"/>
            <w:noWrap/>
            <w:vAlign w:val="center"/>
          </w:tcPr>
          <w:p w14:paraId="58365DF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 (6.2)</w:t>
            </w:r>
          </w:p>
        </w:tc>
        <w:tc>
          <w:tcPr>
            <w:tcW w:w="2427" w:type="dxa"/>
            <w:noWrap/>
            <w:vAlign w:val="center"/>
          </w:tcPr>
          <w:p w14:paraId="38BF4B7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 (18.8)</w:t>
            </w:r>
          </w:p>
        </w:tc>
        <w:tc>
          <w:tcPr>
            <w:tcW w:w="2094" w:type="dxa"/>
            <w:noWrap/>
            <w:vAlign w:val="center"/>
          </w:tcPr>
          <w:p w14:paraId="1DBE9DF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(38.9)</w:t>
            </w:r>
          </w:p>
        </w:tc>
        <w:tc>
          <w:tcPr>
            <w:tcW w:w="2160" w:type="dxa"/>
            <w:noWrap/>
            <w:vAlign w:val="center"/>
          </w:tcPr>
          <w:p w14:paraId="34BF247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(19.0)</w:t>
            </w:r>
          </w:p>
        </w:tc>
        <w:tc>
          <w:tcPr>
            <w:tcW w:w="1620" w:type="dxa"/>
            <w:vAlign w:val="center"/>
          </w:tcPr>
          <w:p w14:paraId="23E695E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47 (11.0)</w:t>
            </w:r>
          </w:p>
        </w:tc>
        <w:tc>
          <w:tcPr>
            <w:tcW w:w="1620" w:type="dxa"/>
            <w:vMerge/>
            <w:noWrap/>
            <w:vAlign w:val="center"/>
          </w:tcPr>
          <w:p w14:paraId="60110931" w14:textId="77777777" w:rsidR="00116003" w:rsidRPr="00722B17" w:rsidRDefault="00116003" w:rsidP="00F834EF">
            <w:pPr>
              <w:adjustRightInd w:val="0"/>
              <w:snapToGrid w:val="0"/>
              <w:spacing w:line="360" w:lineRule="auto"/>
              <w:jc w:val="both"/>
              <w:rPr>
                <w:rFonts w:ascii="Book Antiqua" w:hAnsi="Book Antiqua"/>
                <w:color w:val="000000"/>
              </w:rPr>
            </w:pPr>
          </w:p>
        </w:tc>
      </w:tr>
    </w:tbl>
    <w:p w14:paraId="53335ABA" w14:textId="1E2E02BA"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Data are presented as median and interquartile range (IQR)</w:t>
      </w:r>
      <w:r w:rsidRPr="00722B17">
        <w:rPr>
          <w:rFonts w:ascii="Book Antiqua" w:hAnsi="Book Antiqua"/>
          <w:lang w:eastAsia="zh-CN"/>
        </w:rPr>
        <w:t xml:space="preserve">. </w:t>
      </w:r>
      <w:r w:rsidR="00725CB5" w:rsidRPr="00722B17">
        <w:rPr>
          <w:rFonts w:ascii="Book Antiqua" w:hAnsi="Book Antiqua"/>
          <w:color w:val="000000"/>
        </w:rPr>
        <w:t xml:space="preserve">AST: Aspartate transaminase; </w:t>
      </w:r>
      <w:r w:rsidR="00725CB5" w:rsidRPr="00722B17">
        <w:rPr>
          <w:rFonts w:ascii="Book Antiqua" w:hAnsi="Book Antiqua"/>
        </w:rPr>
        <w:t xml:space="preserve">ALT: </w:t>
      </w:r>
      <w:r w:rsidR="00725CB5" w:rsidRPr="00722B17">
        <w:rPr>
          <w:rFonts w:ascii="Book Antiqua" w:eastAsia="Book Antiqua" w:hAnsi="Book Antiqua" w:cs="Book Antiqua"/>
          <w:color w:val="000000"/>
        </w:rPr>
        <w:t>Alanine aminotransferase;</w:t>
      </w:r>
      <w:r w:rsidR="00725CB5" w:rsidRPr="00722B17">
        <w:rPr>
          <w:rFonts w:ascii="Book Antiqua" w:hAnsi="Book Antiqua"/>
        </w:rPr>
        <w:t xml:space="preserve"> GGT: </w:t>
      </w:r>
      <w:r w:rsidR="00725CB5" w:rsidRPr="00722B17">
        <w:rPr>
          <w:rFonts w:ascii="Book Antiqua" w:eastAsia="Book Antiqua" w:hAnsi="Book Antiqua" w:cs="Book Antiqua"/>
          <w:color w:val="000000"/>
        </w:rPr>
        <w:t xml:space="preserve">Gamma-glutamyl transferase; </w:t>
      </w:r>
      <w:r w:rsidR="00725CB5" w:rsidRPr="00722B17">
        <w:rPr>
          <w:rFonts w:ascii="Book Antiqua" w:hAnsi="Book Antiqua"/>
        </w:rPr>
        <w:t>IQR: Interquartile range</w:t>
      </w:r>
      <w:r w:rsidR="00725CB5" w:rsidRPr="00722B17">
        <w:rPr>
          <w:rFonts w:ascii="Book Antiqua" w:hAnsi="Book Antiqua"/>
          <w:color w:val="000000"/>
        </w:rPr>
        <w:t>.</w:t>
      </w:r>
    </w:p>
    <w:p w14:paraId="742C81A9" w14:textId="77777777" w:rsidR="00116003" w:rsidRPr="00722B17" w:rsidRDefault="00116003" w:rsidP="00F834EF">
      <w:pPr>
        <w:adjustRightInd w:val="0"/>
        <w:snapToGrid w:val="0"/>
        <w:spacing w:line="360" w:lineRule="auto"/>
        <w:jc w:val="both"/>
        <w:rPr>
          <w:rFonts w:ascii="Book Antiqua" w:hAnsi="Book Antiqua"/>
        </w:rPr>
        <w:sectPr w:rsidR="00116003" w:rsidRPr="00722B17" w:rsidSect="00CF42F6">
          <w:pgSz w:w="15840" w:h="12240" w:orient="landscape"/>
          <w:pgMar w:top="1440" w:right="1440" w:bottom="1440" w:left="1440" w:header="720" w:footer="720" w:gutter="0"/>
          <w:cols w:space="720"/>
          <w:docGrid w:linePitch="360"/>
        </w:sectPr>
      </w:pPr>
    </w:p>
    <w:p w14:paraId="780940EA" w14:textId="4DCB4857" w:rsidR="00116003" w:rsidRPr="00722B17" w:rsidRDefault="00116003" w:rsidP="00F834EF">
      <w:pPr>
        <w:shd w:val="clear" w:color="auto" w:fill="FFFFFF"/>
        <w:adjustRightInd w:val="0"/>
        <w:snapToGrid w:val="0"/>
        <w:spacing w:line="360" w:lineRule="auto"/>
        <w:jc w:val="both"/>
        <w:rPr>
          <w:rFonts w:ascii="Book Antiqua" w:hAnsi="Book Antiqua"/>
          <w:b/>
          <w:bCs/>
          <w:color w:val="222222"/>
        </w:rPr>
      </w:pPr>
      <w:r w:rsidRPr="00722B17">
        <w:rPr>
          <w:rFonts w:ascii="Book Antiqua" w:hAnsi="Book Antiqua"/>
          <w:b/>
          <w:bCs/>
          <w:color w:val="222222"/>
        </w:rPr>
        <w:lastRenderedPageBreak/>
        <w:t xml:space="preserve">Table 3 Patients characteristics according to the degree of </w:t>
      </w:r>
      <w:r w:rsidR="00725CB5" w:rsidRPr="00722B17">
        <w:rPr>
          <w:rFonts w:ascii="Book Antiqua" w:hAnsi="Book Antiqua"/>
          <w:b/>
          <w:bCs/>
          <w:color w:val="222222"/>
          <w:lang w:eastAsia="zh-CN"/>
        </w:rPr>
        <w:t>a</w:t>
      </w:r>
      <w:r w:rsidR="00725CB5" w:rsidRPr="00722B17">
        <w:rPr>
          <w:rFonts w:ascii="Book Antiqua" w:hAnsi="Book Antiqua"/>
          <w:b/>
          <w:bCs/>
          <w:color w:val="222222"/>
        </w:rPr>
        <w:t>lanine transaminase</w:t>
      </w:r>
      <w:r w:rsidRPr="00722B17">
        <w:rPr>
          <w:rFonts w:ascii="Book Antiqua" w:hAnsi="Book Antiqua"/>
          <w:b/>
          <w:bCs/>
          <w:color w:val="222222"/>
        </w:rPr>
        <w:t xml:space="preserve"> elevation</w:t>
      </w:r>
      <w:r w:rsidR="006663C6" w:rsidRPr="00722B17">
        <w:rPr>
          <w:rFonts w:ascii="Book Antiqua" w:hAnsi="Book Antiqua"/>
          <w:b/>
          <w:bCs/>
          <w:color w:val="222222"/>
        </w:rPr>
        <w:t xml:space="preserve">, </w:t>
      </w:r>
      <w:r w:rsidR="006663C6" w:rsidRPr="00722B17">
        <w:rPr>
          <w:rFonts w:ascii="Book Antiqua" w:hAnsi="Book Antiqua"/>
          <w:b/>
          <w:bCs/>
          <w:i/>
          <w:iCs/>
          <w:color w:val="222222"/>
        </w:rPr>
        <w:t>n</w:t>
      </w:r>
      <w:r w:rsidR="006663C6" w:rsidRPr="00722B17">
        <w:rPr>
          <w:rFonts w:ascii="Book Antiqua" w:hAnsi="Book Antiqua"/>
          <w:b/>
          <w:bCs/>
          <w:color w:val="222222"/>
        </w:rPr>
        <w:t xml:space="preserve"> (%)</w:t>
      </w:r>
    </w:p>
    <w:tbl>
      <w:tblPr>
        <w:tblW w:w="10746" w:type="dxa"/>
        <w:jc w:val="center"/>
        <w:tblBorders>
          <w:top w:val="single" w:sz="4" w:space="0" w:color="auto"/>
          <w:bottom w:val="single" w:sz="4" w:space="0" w:color="auto"/>
        </w:tblBorders>
        <w:tblLayout w:type="fixed"/>
        <w:tblLook w:val="0000" w:firstRow="0" w:lastRow="0" w:firstColumn="0" w:lastColumn="0" w:noHBand="0" w:noVBand="0"/>
      </w:tblPr>
      <w:tblGrid>
        <w:gridCol w:w="1309"/>
        <w:gridCol w:w="1292"/>
        <w:gridCol w:w="1454"/>
        <w:gridCol w:w="1454"/>
        <w:gridCol w:w="1454"/>
        <w:gridCol w:w="1454"/>
        <w:gridCol w:w="1359"/>
        <w:gridCol w:w="970"/>
      </w:tblGrid>
      <w:tr w:rsidR="00116003" w:rsidRPr="00722B17" w14:paraId="006EA53D" w14:textId="77777777" w:rsidTr="00725CB5">
        <w:trPr>
          <w:trHeight w:val="643"/>
          <w:jc w:val="center"/>
        </w:trPr>
        <w:tc>
          <w:tcPr>
            <w:tcW w:w="2601" w:type="dxa"/>
            <w:gridSpan w:val="2"/>
            <w:vMerge w:val="restart"/>
            <w:tcBorders>
              <w:top w:val="single" w:sz="4" w:space="0" w:color="auto"/>
              <w:bottom w:val="single" w:sz="4" w:space="0" w:color="auto"/>
            </w:tcBorders>
          </w:tcPr>
          <w:p w14:paraId="704F850D" w14:textId="57DE44E3" w:rsidR="00116003" w:rsidRPr="00722B17" w:rsidRDefault="00116003" w:rsidP="00F834EF">
            <w:pPr>
              <w:adjustRightInd w:val="0"/>
              <w:snapToGrid w:val="0"/>
              <w:spacing w:line="360" w:lineRule="auto"/>
              <w:jc w:val="both"/>
              <w:rPr>
                <w:rFonts w:ascii="Book Antiqua" w:hAnsi="Book Antiqua"/>
                <w:b/>
                <w:bCs/>
              </w:rPr>
            </w:pPr>
            <w:r w:rsidRPr="00722B17">
              <w:rPr>
                <w:rFonts w:ascii="Book Antiqua" w:hAnsi="Book Antiqua"/>
                <w:b/>
                <w:bCs/>
              </w:rPr>
              <w:t>Variable</w:t>
            </w:r>
          </w:p>
        </w:tc>
        <w:tc>
          <w:tcPr>
            <w:tcW w:w="7175" w:type="dxa"/>
            <w:gridSpan w:val="5"/>
            <w:tcBorders>
              <w:bottom w:val="nil"/>
            </w:tcBorders>
            <w:noWrap/>
            <w:vAlign w:val="center"/>
          </w:tcPr>
          <w:p w14:paraId="35B0305F" w14:textId="5695A3F2"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ALT levels</w:t>
            </w:r>
          </w:p>
        </w:tc>
        <w:tc>
          <w:tcPr>
            <w:tcW w:w="970" w:type="dxa"/>
            <w:vMerge w:val="restart"/>
            <w:tcBorders>
              <w:top w:val="single" w:sz="4" w:space="0" w:color="auto"/>
              <w:bottom w:val="single" w:sz="4" w:space="0" w:color="auto"/>
            </w:tcBorders>
            <w:noWrap/>
            <w:vAlign w:val="center"/>
          </w:tcPr>
          <w:p w14:paraId="433C6EAC"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i/>
                <w:iCs/>
                <w:color w:val="000000"/>
              </w:rPr>
              <w:t>P</w:t>
            </w:r>
            <w:r w:rsidRPr="00722B17">
              <w:rPr>
                <w:rFonts w:ascii="Book Antiqua" w:hAnsi="Book Antiqua"/>
                <w:b/>
                <w:bCs/>
                <w:color w:val="000000"/>
              </w:rPr>
              <w:t xml:space="preserve"> value</w:t>
            </w:r>
          </w:p>
        </w:tc>
      </w:tr>
      <w:tr w:rsidR="00116003" w:rsidRPr="00722B17" w14:paraId="296DD45E" w14:textId="77777777" w:rsidTr="00A8072F">
        <w:trPr>
          <w:trHeight w:val="643"/>
          <w:jc w:val="center"/>
        </w:trPr>
        <w:tc>
          <w:tcPr>
            <w:tcW w:w="2601" w:type="dxa"/>
            <w:gridSpan w:val="2"/>
            <w:vMerge/>
            <w:tcBorders>
              <w:top w:val="nil"/>
              <w:bottom w:val="single" w:sz="4" w:space="0" w:color="auto"/>
            </w:tcBorders>
          </w:tcPr>
          <w:p w14:paraId="2FC5C617" w14:textId="77777777" w:rsidR="00116003" w:rsidRPr="00722B17" w:rsidRDefault="00116003" w:rsidP="00F834EF">
            <w:pPr>
              <w:adjustRightInd w:val="0"/>
              <w:snapToGrid w:val="0"/>
              <w:spacing w:line="360" w:lineRule="auto"/>
              <w:jc w:val="both"/>
              <w:rPr>
                <w:rFonts w:ascii="Book Antiqua" w:hAnsi="Book Antiqua"/>
              </w:rPr>
            </w:pPr>
          </w:p>
        </w:tc>
        <w:tc>
          <w:tcPr>
            <w:tcW w:w="1454" w:type="dxa"/>
            <w:tcBorders>
              <w:top w:val="single" w:sz="4" w:space="0" w:color="auto"/>
              <w:bottom w:val="single" w:sz="4" w:space="0" w:color="auto"/>
            </w:tcBorders>
            <w:noWrap/>
            <w:vAlign w:val="center"/>
          </w:tcPr>
          <w:p w14:paraId="514D2B49"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Normal</w:t>
            </w:r>
          </w:p>
          <w:p w14:paraId="18826713" w14:textId="1489363B"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318 (74.0)</w:t>
            </w:r>
          </w:p>
        </w:tc>
        <w:tc>
          <w:tcPr>
            <w:tcW w:w="1454" w:type="dxa"/>
            <w:tcBorders>
              <w:top w:val="single" w:sz="4" w:space="0" w:color="auto"/>
              <w:bottom w:val="single" w:sz="4" w:space="0" w:color="auto"/>
            </w:tcBorders>
            <w:noWrap/>
            <w:vAlign w:val="center"/>
          </w:tcPr>
          <w:p w14:paraId="5DB91413" w14:textId="067460AC"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1-2 UNL</w:t>
            </w:r>
          </w:p>
          <w:p w14:paraId="20440461" w14:textId="5E37605D"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73 (17.0)</w:t>
            </w:r>
          </w:p>
        </w:tc>
        <w:tc>
          <w:tcPr>
            <w:tcW w:w="1454" w:type="dxa"/>
            <w:tcBorders>
              <w:top w:val="single" w:sz="4" w:space="0" w:color="auto"/>
              <w:bottom w:val="single" w:sz="4" w:space="0" w:color="auto"/>
            </w:tcBorders>
            <w:noWrap/>
            <w:vAlign w:val="center"/>
          </w:tcPr>
          <w:p w14:paraId="6C68D128" w14:textId="4C15F062"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2-3 UNL</w:t>
            </w:r>
          </w:p>
          <w:p w14:paraId="0C2CD628" w14:textId="69C82885"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23 (5.3)</w:t>
            </w:r>
          </w:p>
        </w:tc>
        <w:tc>
          <w:tcPr>
            <w:tcW w:w="1454" w:type="dxa"/>
            <w:tcBorders>
              <w:top w:val="single" w:sz="4" w:space="0" w:color="auto"/>
              <w:bottom w:val="single" w:sz="4" w:space="0" w:color="auto"/>
            </w:tcBorders>
            <w:noWrap/>
            <w:vAlign w:val="center"/>
          </w:tcPr>
          <w:p w14:paraId="2F20824A" w14:textId="14BD808B" w:rsidR="00116003" w:rsidRPr="00722B17" w:rsidRDefault="00116003" w:rsidP="00F834EF">
            <w:pPr>
              <w:adjustRightInd w:val="0"/>
              <w:snapToGrid w:val="0"/>
              <w:spacing w:line="360" w:lineRule="auto"/>
              <w:jc w:val="both"/>
              <w:rPr>
                <w:rFonts w:ascii="Book Antiqua" w:hAnsi="Book Antiqua"/>
                <w:b/>
                <w:bCs/>
                <w:color w:val="000000"/>
              </w:rPr>
            </w:pPr>
            <w:r w:rsidRPr="00722B17">
              <w:rPr>
                <w:b/>
                <w:bCs/>
                <w:color w:val="000000"/>
              </w:rPr>
              <w:t>˃</w:t>
            </w:r>
            <w:r w:rsidR="00A8072F" w:rsidRPr="00722B17">
              <w:rPr>
                <w:b/>
                <w:bCs/>
                <w:color w:val="000000"/>
              </w:rPr>
              <w:t xml:space="preserve"> </w:t>
            </w:r>
            <w:r w:rsidRPr="00722B17">
              <w:rPr>
                <w:rFonts w:ascii="Book Antiqua" w:hAnsi="Book Antiqua"/>
                <w:b/>
                <w:bCs/>
                <w:color w:val="000000"/>
              </w:rPr>
              <w:t>3 UNL</w:t>
            </w:r>
          </w:p>
          <w:p w14:paraId="0D332ED9" w14:textId="000198B5"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16 (3.7)</w:t>
            </w:r>
          </w:p>
        </w:tc>
        <w:tc>
          <w:tcPr>
            <w:tcW w:w="1359" w:type="dxa"/>
            <w:tcBorders>
              <w:top w:val="nil"/>
              <w:bottom w:val="single" w:sz="4" w:space="0" w:color="auto"/>
            </w:tcBorders>
            <w:vAlign w:val="center"/>
          </w:tcPr>
          <w:p w14:paraId="7F98E5C3"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Total</w:t>
            </w:r>
          </w:p>
        </w:tc>
        <w:tc>
          <w:tcPr>
            <w:tcW w:w="970" w:type="dxa"/>
            <w:vMerge/>
            <w:tcBorders>
              <w:top w:val="nil"/>
              <w:bottom w:val="single" w:sz="4" w:space="0" w:color="auto"/>
            </w:tcBorders>
            <w:noWrap/>
            <w:vAlign w:val="center"/>
          </w:tcPr>
          <w:p w14:paraId="27B36D1E"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1ED93AE0" w14:textId="77777777" w:rsidTr="00725CB5">
        <w:trPr>
          <w:trHeight w:val="677"/>
          <w:jc w:val="center"/>
        </w:trPr>
        <w:tc>
          <w:tcPr>
            <w:tcW w:w="1309" w:type="dxa"/>
            <w:vMerge w:val="restart"/>
            <w:tcBorders>
              <w:top w:val="single" w:sz="4" w:space="0" w:color="auto"/>
            </w:tcBorders>
            <w:vAlign w:val="center"/>
          </w:tcPr>
          <w:p w14:paraId="39D0BE21" w14:textId="07E9CC3B"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Age</w:t>
            </w:r>
          </w:p>
        </w:tc>
        <w:tc>
          <w:tcPr>
            <w:tcW w:w="1292" w:type="dxa"/>
            <w:tcBorders>
              <w:top w:val="single" w:sz="4" w:space="0" w:color="auto"/>
            </w:tcBorders>
            <w:noWrap/>
            <w:vAlign w:val="center"/>
          </w:tcPr>
          <w:p w14:paraId="181ACCE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18</w:t>
            </w:r>
          </w:p>
        </w:tc>
        <w:tc>
          <w:tcPr>
            <w:tcW w:w="1454" w:type="dxa"/>
            <w:tcBorders>
              <w:top w:val="single" w:sz="4" w:space="0" w:color="auto"/>
            </w:tcBorders>
            <w:noWrap/>
            <w:vAlign w:val="center"/>
          </w:tcPr>
          <w:p w14:paraId="5732CC3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 (100.0)</w:t>
            </w:r>
          </w:p>
        </w:tc>
        <w:tc>
          <w:tcPr>
            <w:tcW w:w="1454" w:type="dxa"/>
            <w:tcBorders>
              <w:top w:val="single" w:sz="4" w:space="0" w:color="auto"/>
            </w:tcBorders>
            <w:noWrap/>
            <w:vAlign w:val="center"/>
          </w:tcPr>
          <w:p w14:paraId="52D1838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454" w:type="dxa"/>
            <w:tcBorders>
              <w:top w:val="single" w:sz="4" w:space="0" w:color="auto"/>
            </w:tcBorders>
            <w:noWrap/>
            <w:vAlign w:val="center"/>
          </w:tcPr>
          <w:p w14:paraId="4AB0475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454" w:type="dxa"/>
            <w:tcBorders>
              <w:top w:val="single" w:sz="4" w:space="0" w:color="auto"/>
            </w:tcBorders>
            <w:noWrap/>
            <w:vAlign w:val="center"/>
          </w:tcPr>
          <w:p w14:paraId="67AE626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359" w:type="dxa"/>
            <w:tcBorders>
              <w:top w:val="single" w:sz="4" w:space="0" w:color="auto"/>
            </w:tcBorders>
            <w:vAlign w:val="center"/>
          </w:tcPr>
          <w:p w14:paraId="2802A67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 (100.0)</w:t>
            </w:r>
          </w:p>
        </w:tc>
        <w:tc>
          <w:tcPr>
            <w:tcW w:w="970" w:type="dxa"/>
            <w:vMerge w:val="restart"/>
            <w:tcBorders>
              <w:top w:val="single" w:sz="4" w:space="0" w:color="auto"/>
            </w:tcBorders>
            <w:noWrap/>
            <w:vAlign w:val="center"/>
          </w:tcPr>
          <w:p w14:paraId="08B83BC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0.53</w:t>
            </w:r>
          </w:p>
        </w:tc>
      </w:tr>
      <w:tr w:rsidR="00116003" w:rsidRPr="00722B17" w14:paraId="17EE2960" w14:textId="77777777" w:rsidTr="00A14FDB">
        <w:trPr>
          <w:trHeight w:val="677"/>
          <w:jc w:val="center"/>
        </w:trPr>
        <w:tc>
          <w:tcPr>
            <w:tcW w:w="1309" w:type="dxa"/>
            <w:vMerge/>
            <w:vAlign w:val="center"/>
          </w:tcPr>
          <w:p w14:paraId="0EB45C19" w14:textId="77777777" w:rsidR="00116003" w:rsidRPr="00722B17" w:rsidRDefault="00116003" w:rsidP="00F834EF">
            <w:pPr>
              <w:adjustRightInd w:val="0"/>
              <w:snapToGrid w:val="0"/>
              <w:spacing w:line="360" w:lineRule="auto"/>
              <w:jc w:val="both"/>
              <w:rPr>
                <w:rFonts w:ascii="Book Antiqua" w:hAnsi="Book Antiqua"/>
              </w:rPr>
            </w:pPr>
          </w:p>
        </w:tc>
        <w:tc>
          <w:tcPr>
            <w:tcW w:w="1292" w:type="dxa"/>
            <w:noWrap/>
            <w:vAlign w:val="center"/>
          </w:tcPr>
          <w:p w14:paraId="383DF1D1" w14:textId="31EDC09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18:60</w:t>
            </w:r>
          </w:p>
        </w:tc>
        <w:tc>
          <w:tcPr>
            <w:tcW w:w="1454" w:type="dxa"/>
            <w:noWrap/>
            <w:vAlign w:val="center"/>
          </w:tcPr>
          <w:p w14:paraId="3B72A46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246 (75.0)</w:t>
            </w:r>
          </w:p>
        </w:tc>
        <w:tc>
          <w:tcPr>
            <w:tcW w:w="1454" w:type="dxa"/>
            <w:noWrap/>
            <w:vAlign w:val="center"/>
          </w:tcPr>
          <w:p w14:paraId="38192C0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53 (16.2)</w:t>
            </w:r>
          </w:p>
        </w:tc>
        <w:tc>
          <w:tcPr>
            <w:tcW w:w="1454" w:type="dxa"/>
            <w:noWrap/>
            <w:vAlign w:val="center"/>
          </w:tcPr>
          <w:p w14:paraId="38BBD08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 (5.5)</w:t>
            </w:r>
          </w:p>
        </w:tc>
        <w:tc>
          <w:tcPr>
            <w:tcW w:w="1454" w:type="dxa"/>
            <w:noWrap/>
            <w:vAlign w:val="center"/>
          </w:tcPr>
          <w:p w14:paraId="183AC04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 (3.4)</w:t>
            </w:r>
          </w:p>
        </w:tc>
        <w:tc>
          <w:tcPr>
            <w:tcW w:w="1359" w:type="dxa"/>
            <w:vAlign w:val="center"/>
          </w:tcPr>
          <w:p w14:paraId="20EF2E5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328 (100.0)</w:t>
            </w:r>
          </w:p>
        </w:tc>
        <w:tc>
          <w:tcPr>
            <w:tcW w:w="970" w:type="dxa"/>
            <w:vMerge/>
            <w:noWrap/>
            <w:vAlign w:val="center"/>
          </w:tcPr>
          <w:p w14:paraId="12D1DBE9"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75DBD50A" w14:textId="77777777" w:rsidTr="00A14FDB">
        <w:trPr>
          <w:trHeight w:val="677"/>
          <w:jc w:val="center"/>
        </w:trPr>
        <w:tc>
          <w:tcPr>
            <w:tcW w:w="1309" w:type="dxa"/>
            <w:vMerge/>
            <w:vAlign w:val="center"/>
          </w:tcPr>
          <w:p w14:paraId="26B61667" w14:textId="77777777" w:rsidR="00116003" w:rsidRPr="00722B17" w:rsidRDefault="00116003" w:rsidP="00F834EF">
            <w:pPr>
              <w:adjustRightInd w:val="0"/>
              <w:snapToGrid w:val="0"/>
              <w:spacing w:line="360" w:lineRule="auto"/>
              <w:jc w:val="both"/>
              <w:rPr>
                <w:rFonts w:ascii="Book Antiqua" w:hAnsi="Book Antiqua"/>
              </w:rPr>
            </w:pPr>
          </w:p>
        </w:tc>
        <w:tc>
          <w:tcPr>
            <w:tcW w:w="1292" w:type="dxa"/>
            <w:noWrap/>
            <w:vAlign w:val="center"/>
          </w:tcPr>
          <w:p w14:paraId="32862EA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&gt; 60</w:t>
            </w:r>
          </w:p>
        </w:tc>
        <w:tc>
          <w:tcPr>
            <w:tcW w:w="1454" w:type="dxa"/>
            <w:noWrap/>
            <w:vAlign w:val="center"/>
          </w:tcPr>
          <w:p w14:paraId="60B9AB1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63 (67.7)</w:t>
            </w:r>
          </w:p>
        </w:tc>
        <w:tc>
          <w:tcPr>
            <w:tcW w:w="1454" w:type="dxa"/>
            <w:noWrap/>
            <w:vAlign w:val="center"/>
          </w:tcPr>
          <w:p w14:paraId="4DE48D8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 (21.5)</w:t>
            </w:r>
          </w:p>
        </w:tc>
        <w:tc>
          <w:tcPr>
            <w:tcW w:w="1454" w:type="dxa"/>
            <w:noWrap/>
            <w:vAlign w:val="center"/>
          </w:tcPr>
          <w:p w14:paraId="54176D6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(5.4)</w:t>
            </w:r>
          </w:p>
        </w:tc>
        <w:tc>
          <w:tcPr>
            <w:tcW w:w="1454" w:type="dxa"/>
            <w:noWrap/>
            <w:vAlign w:val="center"/>
          </w:tcPr>
          <w:p w14:paraId="21CC188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(5.4)</w:t>
            </w:r>
          </w:p>
        </w:tc>
        <w:tc>
          <w:tcPr>
            <w:tcW w:w="1359" w:type="dxa"/>
            <w:vAlign w:val="center"/>
          </w:tcPr>
          <w:p w14:paraId="2DD6ABC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93 (100.0)</w:t>
            </w:r>
          </w:p>
        </w:tc>
        <w:tc>
          <w:tcPr>
            <w:tcW w:w="970" w:type="dxa"/>
            <w:vMerge/>
            <w:noWrap/>
            <w:vAlign w:val="center"/>
          </w:tcPr>
          <w:p w14:paraId="1F896B08"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1FD781D0" w14:textId="77777777" w:rsidTr="00A14FDB">
        <w:trPr>
          <w:trHeight w:val="677"/>
          <w:jc w:val="center"/>
        </w:trPr>
        <w:tc>
          <w:tcPr>
            <w:tcW w:w="1309" w:type="dxa"/>
            <w:vMerge w:val="restart"/>
            <w:vAlign w:val="center"/>
          </w:tcPr>
          <w:p w14:paraId="0D88D73F"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Gender</w:t>
            </w:r>
          </w:p>
        </w:tc>
        <w:tc>
          <w:tcPr>
            <w:tcW w:w="1292" w:type="dxa"/>
            <w:noWrap/>
            <w:vAlign w:val="center"/>
          </w:tcPr>
          <w:p w14:paraId="55B6540B"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Male </w:t>
            </w:r>
          </w:p>
        </w:tc>
        <w:tc>
          <w:tcPr>
            <w:tcW w:w="1454" w:type="dxa"/>
            <w:noWrap/>
            <w:vAlign w:val="center"/>
          </w:tcPr>
          <w:p w14:paraId="4EC300C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157 (67.4)</w:t>
            </w:r>
          </w:p>
        </w:tc>
        <w:tc>
          <w:tcPr>
            <w:tcW w:w="1454" w:type="dxa"/>
            <w:noWrap/>
            <w:vAlign w:val="center"/>
          </w:tcPr>
          <w:p w14:paraId="2A011FB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 (21.5)</w:t>
            </w:r>
          </w:p>
        </w:tc>
        <w:tc>
          <w:tcPr>
            <w:tcW w:w="1454" w:type="dxa"/>
            <w:noWrap/>
            <w:vAlign w:val="center"/>
          </w:tcPr>
          <w:p w14:paraId="082A986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 (6.9)</w:t>
            </w:r>
          </w:p>
        </w:tc>
        <w:tc>
          <w:tcPr>
            <w:tcW w:w="1454" w:type="dxa"/>
            <w:noWrap/>
            <w:vAlign w:val="center"/>
          </w:tcPr>
          <w:p w14:paraId="6524A67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 (4.3)</w:t>
            </w:r>
          </w:p>
        </w:tc>
        <w:tc>
          <w:tcPr>
            <w:tcW w:w="1359" w:type="dxa"/>
            <w:vAlign w:val="center"/>
          </w:tcPr>
          <w:p w14:paraId="4A130C4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233 (100.0)</w:t>
            </w:r>
          </w:p>
        </w:tc>
        <w:tc>
          <w:tcPr>
            <w:tcW w:w="970" w:type="dxa"/>
            <w:vMerge w:val="restart"/>
            <w:noWrap/>
            <w:vAlign w:val="center"/>
          </w:tcPr>
          <w:p w14:paraId="57CAF2F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0.02</w:t>
            </w:r>
          </w:p>
        </w:tc>
      </w:tr>
      <w:tr w:rsidR="00116003" w:rsidRPr="00722B17" w14:paraId="3366D85C" w14:textId="77777777" w:rsidTr="00A14FDB">
        <w:trPr>
          <w:trHeight w:val="677"/>
          <w:jc w:val="center"/>
        </w:trPr>
        <w:tc>
          <w:tcPr>
            <w:tcW w:w="1309" w:type="dxa"/>
            <w:vMerge/>
            <w:vAlign w:val="center"/>
          </w:tcPr>
          <w:p w14:paraId="299BD61D" w14:textId="77777777" w:rsidR="00116003" w:rsidRPr="00722B17" w:rsidRDefault="00116003" w:rsidP="00F834EF">
            <w:pPr>
              <w:adjustRightInd w:val="0"/>
              <w:snapToGrid w:val="0"/>
              <w:spacing w:line="360" w:lineRule="auto"/>
              <w:jc w:val="both"/>
              <w:rPr>
                <w:rFonts w:ascii="Book Antiqua" w:hAnsi="Book Antiqua"/>
              </w:rPr>
            </w:pPr>
          </w:p>
        </w:tc>
        <w:tc>
          <w:tcPr>
            <w:tcW w:w="1292" w:type="dxa"/>
            <w:noWrap/>
            <w:vAlign w:val="center"/>
          </w:tcPr>
          <w:p w14:paraId="5A71F04C"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Female  </w:t>
            </w:r>
          </w:p>
        </w:tc>
        <w:tc>
          <w:tcPr>
            <w:tcW w:w="1454" w:type="dxa"/>
            <w:noWrap/>
            <w:vAlign w:val="center"/>
          </w:tcPr>
          <w:p w14:paraId="601C84A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160 (81.6)</w:t>
            </w:r>
          </w:p>
        </w:tc>
        <w:tc>
          <w:tcPr>
            <w:tcW w:w="1454" w:type="dxa"/>
            <w:noWrap/>
            <w:vAlign w:val="center"/>
          </w:tcPr>
          <w:p w14:paraId="411ABE5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 (11.7)</w:t>
            </w:r>
          </w:p>
        </w:tc>
        <w:tc>
          <w:tcPr>
            <w:tcW w:w="1454" w:type="dxa"/>
            <w:noWrap/>
            <w:vAlign w:val="center"/>
          </w:tcPr>
          <w:p w14:paraId="3A059D4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(3.6)</w:t>
            </w:r>
          </w:p>
        </w:tc>
        <w:tc>
          <w:tcPr>
            <w:tcW w:w="1454" w:type="dxa"/>
            <w:noWrap/>
            <w:vAlign w:val="center"/>
          </w:tcPr>
          <w:p w14:paraId="046F55B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 (3.1)</w:t>
            </w:r>
          </w:p>
        </w:tc>
        <w:tc>
          <w:tcPr>
            <w:tcW w:w="1359" w:type="dxa"/>
            <w:vAlign w:val="center"/>
          </w:tcPr>
          <w:p w14:paraId="3E37BAF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196 (100.0)</w:t>
            </w:r>
          </w:p>
        </w:tc>
        <w:tc>
          <w:tcPr>
            <w:tcW w:w="970" w:type="dxa"/>
            <w:vMerge/>
            <w:noWrap/>
            <w:vAlign w:val="center"/>
          </w:tcPr>
          <w:p w14:paraId="7B0CC176"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72FB9966" w14:textId="77777777" w:rsidTr="00A14FDB">
        <w:trPr>
          <w:trHeight w:val="677"/>
          <w:jc w:val="center"/>
        </w:trPr>
        <w:tc>
          <w:tcPr>
            <w:tcW w:w="2601" w:type="dxa"/>
            <w:gridSpan w:val="2"/>
            <w:vAlign w:val="center"/>
          </w:tcPr>
          <w:p w14:paraId="0B870B14" w14:textId="5CD666D4"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Cigarette </w:t>
            </w:r>
            <w:r w:rsidR="00725CB5" w:rsidRPr="00722B17">
              <w:rPr>
                <w:rFonts w:ascii="Book Antiqua" w:hAnsi="Book Antiqua"/>
              </w:rPr>
              <w:t>s</w:t>
            </w:r>
            <w:r w:rsidRPr="00722B17">
              <w:rPr>
                <w:rFonts w:ascii="Book Antiqua" w:hAnsi="Book Antiqua"/>
              </w:rPr>
              <w:t>moking</w:t>
            </w:r>
          </w:p>
        </w:tc>
        <w:tc>
          <w:tcPr>
            <w:tcW w:w="1454" w:type="dxa"/>
            <w:noWrap/>
            <w:vAlign w:val="center"/>
          </w:tcPr>
          <w:p w14:paraId="56C0C6F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 (47.6)</w:t>
            </w:r>
          </w:p>
        </w:tc>
        <w:tc>
          <w:tcPr>
            <w:tcW w:w="1454" w:type="dxa"/>
            <w:noWrap/>
            <w:vAlign w:val="center"/>
          </w:tcPr>
          <w:p w14:paraId="3C9D131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(23.8)</w:t>
            </w:r>
          </w:p>
        </w:tc>
        <w:tc>
          <w:tcPr>
            <w:tcW w:w="1454" w:type="dxa"/>
            <w:noWrap/>
            <w:vAlign w:val="center"/>
          </w:tcPr>
          <w:p w14:paraId="70F2701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(19.0)</w:t>
            </w:r>
          </w:p>
        </w:tc>
        <w:tc>
          <w:tcPr>
            <w:tcW w:w="1454" w:type="dxa"/>
            <w:noWrap/>
            <w:vAlign w:val="center"/>
          </w:tcPr>
          <w:p w14:paraId="1FC3CDB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(9.5)</w:t>
            </w:r>
          </w:p>
        </w:tc>
        <w:tc>
          <w:tcPr>
            <w:tcW w:w="1359" w:type="dxa"/>
            <w:vAlign w:val="center"/>
          </w:tcPr>
          <w:p w14:paraId="35B6F25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 (100.0)</w:t>
            </w:r>
          </w:p>
        </w:tc>
        <w:tc>
          <w:tcPr>
            <w:tcW w:w="970" w:type="dxa"/>
            <w:noWrap/>
            <w:vAlign w:val="center"/>
          </w:tcPr>
          <w:p w14:paraId="467AE04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0.02</w:t>
            </w:r>
          </w:p>
        </w:tc>
      </w:tr>
      <w:tr w:rsidR="00116003" w:rsidRPr="00722B17" w14:paraId="118458AB" w14:textId="77777777" w:rsidTr="00A14FDB">
        <w:trPr>
          <w:trHeight w:val="677"/>
          <w:jc w:val="center"/>
        </w:trPr>
        <w:tc>
          <w:tcPr>
            <w:tcW w:w="2601" w:type="dxa"/>
            <w:gridSpan w:val="2"/>
            <w:vAlign w:val="center"/>
          </w:tcPr>
          <w:p w14:paraId="3938DD6F"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Diabetes mellitus</w:t>
            </w:r>
          </w:p>
        </w:tc>
        <w:tc>
          <w:tcPr>
            <w:tcW w:w="1454" w:type="dxa"/>
            <w:noWrap/>
            <w:vAlign w:val="center"/>
          </w:tcPr>
          <w:p w14:paraId="5593BD1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79 (71.2)</w:t>
            </w:r>
          </w:p>
        </w:tc>
        <w:tc>
          <w:tcPr>
            <w:tcW w:w="1454" w:type="dxa"/>
            <w:noWrap/>
            <w:vAlign w:val="center"/>
          </w:tcPr>
          <w:p w14:paraId="1FC93BE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 (24.3)</w:t>
            </w:r>
          </w:p>
        </w:tc>
        <w:tc>
          <w:tcPr>
            <w:tcW w:w="1454" w:type="dxa"/>
            <w:noWrap/>
            <w:vAlign w:val="center"/>
          </w:tcPr>
          <w:p w14:paraId="060BB0A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 (2.7)</w:t>
            </w:r>
          </w:p>
        </w:tc>
        <w:tc>
          <w:tcPr>
            <w:tcW w:w="1454" w:type="dxa"/>
            <w:noWrap/>
            <w:vAlign w:val="center"/>
          </w:tcPr>
          <w:p w14:paraId="09850F8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(1.8)</w:t>
            </w:r>
          </w:p>
        </w:tc>
        <w:tc>
          <w:tcPr>
            <w:tcW w:w="1359" w:type="dxa"/>
            <w:vAlign w:val="center"/>
          </w:tcPr>
          <w:p w14:paraId="50B1502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111 (100.0)</w:t>
            </w:r>
          </w:p>
        </w:tc>
        <w:tc>
          <w:tcPr>
            <w:tcW w:w="970" w:type="dxa"/>
            <w:noWrap/>
            <w:vAlign w:val="center"/>
          </w:tcPr>
          <w:p w14:paraId="3D5C1AF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0.04</w:t>
            </w:r>
          </w:p>
        </w:tc>
      </w:tr>
      <w:tr w:rsidR="00116003" w:rsidRPr="00722B17" w14:paraId="4864DFF6" w14:textId="77777777" w:rsidTr="00A14FDB">
        <w:trPr>
          <w:trHeight w:val="677"/>
          <w:jc w:val="center"/>
        </w:trPr>
        <w:tc>
          <w:tcPr>
            <w:tcW w:w="2601" w:type="dxa"/>
            <w:gridSpan w:val="2"/>
            <w:vAlign w:val="center"/>
          </w:tcPr>
          <w:p w14:paraId="1D4A5C29"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Hypertension</w:t>
            </w:r>
          </w:p>
        </w:tc>
        <w:tc>
          <w:tcPr>
            <w:tcW w:w="1454" w:type="dxa"/>
            <w:noWrap/>
            <w:vAlign w:val="center"/>
          </w:tcPr>
          <w:p w14:paraId="48BE41A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79 (73.1)</w:t>
            </w:r>
          </w:p>
        </w:tc>
        <w:tc>
          <w:tcPr>
            <w:tcW w:w="1454" w:type="dxa"/>
            <w:noWrap/>
            <w:vAlign w:val="center"/>
          </w:tcPr>
          <w:p w14:paraId="45EA46D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 (23.1)</w:t>
            </w:r>
          </w:p>
        </w:tc>
        <w:tc>
          <w:tcPr>
            <w:tcW w:w="1454" w:type="dxa"/>
            <w:noWrap/>
            <w:vAlign w:val="center"/>
          </w:tcPr>
          <w:p w14:paraId="47AC7A6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(1.9)</w:t>
            </w:r>
          </w:p>
        </w:tc>
        <w:tc>
          <w:tcPr>
            <w:tcW w:w="1454" w:type="dxa"/>
            <w:noWrap/>
            <w:vAlign w:val="center"/>
          </w:tcPr>
          <w:p w14:paraId="3EE0822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(1.9)</w:t>
            </w:r>
          </w:p>
        </w:tc>
        <w:tc>
          <w:tcPr>
            <w:tcW w:w="1359" w:type="dxa"/>
            <w:vAlign w:val="center"/>
          </w:tcPr>
          <w:p w14:paraId="45EE0FF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108 (100.0)</w:t>
            </w:r>
          </w:p>
        </w:tc>
        <w:tc>
          <w:tcPr>
            <w:tcW w:w="970" w:type="dxa"/>
            <w:noWrap/>
            <w:vAlign w:val="center"/>
          </w:tcPr>
          <w:p w14:paraId="58E79C5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0.05</w:t>
            </w:r>
          </w:p>
        </w:tc>
      </w:tr>
      <w:tr w:rsidR="00116003" w:rsidRPr="00722B17" w14:paraId="750230CE" w14:textId="77777777" w:rsidTr="00A14FDB">
        <w:trPr>
          <w:trHeight w:val="677"/>
          <w:jc w:val="center"/>
        </w:trPr>
        <w:tc>
          <w:tcPr>
            <w:tcW w:w="2601" w:type="dxa"/>
            <w:gridSpan w:val="2"/>
            <w:vAlign w:val="center"/>
          </w:tcPr>
          <w:p w14:paraId="60F0C8F7"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Chronic hepatitis C</w:t>
            </w:r>
          </w:p>
        </w:tc>
        <w:tc>
          <w:tcPr>
            <w:tcW w:w="1454" w:type="dxa"/>
            <w:noWrap/>
            <w:vAlign w:val="center"/>
          </w:tcPr>
          <w:p w14:paraId="105A9B7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(35.7)</w:t>
            </w:r>
          </w:p>
        </w:tc>
        <w:tc>
          <w:tcPr>
            <w:tcW w:w="1454" w:type="dxa"/>
            <w:noWrap/>
            <w:vAlign w:val="center"/>
          </w:tcPr>
          <w:p w14:paraId="7F0A5DF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 (42.9)</w:t>
            </w:r>
          </w:p>
        </w:tc>
        <w:tc>
          <w:tcPr>
            <w:tcW w:w="1454" w:type="dxa"/>
            <w:noWrap/>
            <w:vAlign w:val="center"/>
          </w:tcPr>
          <w:p w14:paraId="4BC2FE9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(7.1)</w:t>
            </w:r>
          </w:p>
        </w:tc>
        <w:tc>
          <w:tcPr>
            <w:tcW w:w="1454" w:type="dxa"/>
            <w:noWrap/>
            <w:vAlign w:val="center"/>
          </w:tcPr>
          <w:p w14:paraId="12AD62B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(14.3)</w:t>
            </w:r>
          </w:p>
        </w:tc>
        <w:tc>
          <w:tcPr>
            <w:tcW w:w="1359" w:type="dxa"/>
            <w:vAlign w:val="center"/>
          </w:tcPr>
          <w:p w14:paraId="20B1A08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 (100.0)</w:t>
            </w:r>
          </w:p>
        </w:tc>
        <w:tc>
          <w:tcPr>
            <w:tcW w:w="970" w:type="dxa"/>
            <w:noWrap/>
            <w:vAlign w:val="center"/>
          </w:tcPr>
          <w:p w14:paraId="59678FB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0.005</w:t>
            </w:r>
          </w:p>
        </w:tc>
      </w:tr>
      <w:tr w:rsidR="00116003" w:rsidRPr="00722B17" w14:paraId="0B6278DC" w14:textId="77777777" w:rsidTr="00A14FDB">
        <w:trPr>
          <w:trHeight w:val="677"/>
          <w:jc w:val="center"/>
        </w:trPr>
        <w:tc>
          <w:tcPr>
            <w:tcW w:w="1309" w:type="dxa"/>
            <w:vAlign w:val="center"/>
          </w:tcPr>
          <w:p w14:paraId="7017454C"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CT chest</w:t>
            </w:r>
          </w:p>
        </w:tc>
        <w:tc>
          <w:tcPr>
            <w:tcW w:w="1292" w:type="dxa"/>
            <w:noWrap/>
            <w:vAlign w:val="center"/>
          </w:tcPr>
          <w:p w14:paraId="47CA553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Normal</w:t>
            </w:r>
          </w:p>
        </w:tc>
        <w:tc>
          <w:tcPr>
            <w:tcW w:w="1454" w:type="dxa"/>
            <w:noWrap/>
            <w:vAlign w:val="center"/>
          </w:tcPr>
          <w:p w14:paraId="383317E3" w14:textId="24CEEB0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110 (82.1)</w:t>
            </w:r>
          </w:p>
        </w:tc>
        <w:tc>
          <w:tcPr>
            <w:tcW w:w="1454" w:type="dxa"/>
            <w:noWrap/>
            <w:vAlign w:val="center"/>
          </w:tcPr>
          <w:p w14:paraId="1B28263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 (11.9)</w:t>
            </w:r>
          </w:p>
        </w:tc>
        <w:tc>
          <w:tcPr>
            <w:tcW w:w="1454" w:type="dxa"/>
            <w:noWrap/>
            <w:vAlign w:val="center"/>
          </w:tcPr>
          <w:p w14:paraId="6E4E37F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(5.2)</w:t>
            </w:r>
          </w:p>
        </w:tc>
        <w:tc>
          <w:tcPr>
            <w:tcW w:w="1454" w:type="dxa"/>
            <w:noWrap/>
            <w:vAlign w:val="center"/>
          </w:tcPr>
          <w:p w14:paraId="49C6A6F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(.7)</w:t>
            </w:r>
          </w:p>
        </w:tc>
        <w:tc>
          <w:tcPr>
            <w:tcW w:w="1359" w:type="dxa"/>
            <w:vAlign w:val="center"/>
          </w:tcPr>
          <w:p w14:paraId="6501669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134 (100.0)</w:t>
            </w:r>
          </w:p>
        </w:tc>
        <w:tc>
          <w:tcPr>
            <w:tcW w:w="970" w:type="dxa"/>
            <w:vMerge w:val="restart"/>
            <w:noWrap/>
            <w:vAlign w:val="center"/>
          </w:tcPr>
          <w:p w14:paraId="01C8B20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0.04</w:t>
            </w:r>
          </w:p>
        </w:tc>
      </w:tr>
      <w:tr w:rsidR="00116003" w:rsidRPr="00722B17" w14:paraId="6A0585C3" w14:textId="77777777" w:rsidTr="00A14FDB">
        <w:trPr>
          <w:trHeight w:val="677"/>
          <w:jc w:val="center"/>
        </w:trPr>
        <w:tc>
          <w:tcPr>
            <w:tcW w:w="1309" w:type="dxa"/>
            <w:vAlign w:val="center"/>
          </w:tcPr>
          <w:p w14:paraId="5BC339E2" w14:textId="77777777" w:rsidR="00116003" w:rsidRPr="00722B17" w:rsidRDefault="00116003" w:rsidP="00F834EF">
            <w:pPr>
              <w:adjustRightInd w:val="0"/>
              <w:snapToGrid w:val="0"/>
              <w:spacing w:line="360" w:lineRule="auto"/>
              <w:jc w:val="both"/>
              <w:rPr>
                <w:rFonts w:ascii="Book Antiqua" w:hAnsi="Book Antiqua"/>
              </w:rPr>
            </w:pPr>
          </w:p>
        </w:tc>
        <w:tc>
          <w:tcPr>
            <w:tcW w:w="1292" w:type="dxa"/>
            <w:noWrap/>
            <w:vAlign w:val="center"/>
          </w:tcPr>
          <w:p w14:paraId="6B907924"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Abnormal</w:t>
            </w:r>
          </w:p>
        </w:tc>
        <w:tc>
          <w:tcPr>
            <w:tcW w:w="1454" w:type="dxa"/>
            <w:noWrap/>
            <w:vAlign w:val="center"/>
          </w:tcPr>
          <w:p w14:paraId="20845A2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203 (70.5)</w:t>
            </w:r>
          </w:p>
        </w:tc>
        <w:tc>
          <w:tcPr>
            <w:tcW w:w="1454" w:type="dxa"/>
            <w:noWrap/>
            <w:vAlign w:val="center"/>
          </w:tcPr>
          <w:p w14:paraId="10828E2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56 (19.4)</w:t>
            </w:r>
          </w:p>
        </w:tc>
        <w:tc>
          <w:tcPr>
            <w:tcW w:w="1454" w:type="dxa"/>
            <w:noWrap/>
            <w:vAlign w:val="center"/>
          </w:tcPr>
          <w:p w14:paraId="7B94A37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 (5.6)</w:t>
            </w:r>
          </w:p>
        </w:tc>
        <w:tc>
          <w:tcPr>
            <w:tcW w:w="1454" w:type="dxa"/>
            <w:noWrap/>
            <w:vAlign w:val="center"/>
          </w:tcPr>
          <w:p w14:paraId="1051087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 (4.5)</w:t>
            </w:r>
          </w:p>
        </w:tc>
        <w:tc>
          <w:tcPr>
            <w:tcW w:w="1359" w:type="dxa"/>
            <w:vAlign w:val="center"/>
          </w:tcPr>
          <w:p w14:paraId="0FBF9D0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288 (100.0)</w:t>
            </w:r>
          </w:p>
        </w:tc>
        <w:tc>
          <w:tcPr>
            <w:tcW w:w="970" w:type="dxa"/>
            <w:vMerge/>
            <w:noWrap/>
            <w:vAlign w:val="center"/>
          </w:tcPr>
          <w:p w14:paraId="44F79B16"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69831798" w14:textId="77777777" w:rsidTr="00A14FDB">
        <w:trPr>
          <w:trHeight w:val="677"/>
          <w:jc w:val="center"/>
        </w:trPr>
        <w:tc>
          <w:tcPr>
            <w:tcW w:w="2601" w:type="dxa"/>
            <w:gridSpan w:val="2"/>
            <w:vAlign w:val="center"/>
          </w:tcPr>
          <w:p w14:paraId="70E983D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Consolidation</w:t>
            </w:r>
          </w:p>
        </w:tc>
        <w:tc>
          <w:tcPr>
            <w:tcW w:w="1454" w:type="dxa"/>
            <w:noWrap/>
            <w:vAlign w:val="center"/>
          </w:tcPr>
          <w:p w14:paraId="4973046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43 (65.2)</w:t>
            </w:r>
          </w:p>
        </w:tc>
        <w:tc>
          <w:tcPr>
            <w:tcW w:w="1454" w:type="dxa"/>
            <w:noWrap/>
            <w:vAlign w:val="center"/>
          </w:tcPr>
          <w:p w14:paraId="5C7CB9A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 (25.8)</w:t>
            </w:r>
          </w:p>
        </w:tc>
        <w:tc>
          <w:tcPr>
            <w:tcW w:w="1454" w:type="dxa"/>
            <w:noWrap/>
            <w:vAlign w:val="center"/>
          </w:tcPr>
          <w:p w14:paraId="37EB64D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 (4.5)</w:t>
            </w:r>
          </w:p>
        </w:tc>
        <w:tc>
          <w:tcPr>
            <w:tcW w:w="1454" w:type="dxa"/>
            <w:noWrap/>
            <w:vAlign w:val="center"/>
          </w:tcPr>
          <w:p w14:paraId="5C8904F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 (4.5)</w:t>
            </w:r>
          </w:p>
        </w:tc>
        <w:tc>
          <w:tcPr>
            <w:tcW w:w="1359" w:type="dxa"/>
            <w:vAlign w:val="center"/>
          </w:tcPr>
          <w:p w14:paraId="0F8F742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66 (100.0)</w:t>
            </w:r>
          </w:p>
        </w:tc>
        <w:tc>
          <w:tcPr>
            <w:tcW w:w="970" w:type="dxa"/>
            <w:noWrap/>
            <w:vAlign w:val="center"/>
          </w:tcPr>
          <w:p w14:paraId="0D67FDD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0.06</w:t>
            </w:r>
          </w:p>
        </w:tc>
      </w:tr>
    </w:tbl>
    <w:p w14:paraId="0C7C82F7" w14:textId="22153D39" w:rsidR="00725CB5" w:rsidRPr="00722B17" w:rsidRDefault="00725CB5" w:rsidP="00F834EF">
      <w:pPr>
        <w:pStyle w:val="11"/>
        <w:adjustRightInd w:val="0"/>
        <w:snapToGrid w:val="0"/>
        <w:spacing w:line="360" w:lineRule="auto"/>
        <w:rPr>
          <w:rFonts w:ascii="Book Antiqua" w:hAnsi="Book Antiqua"/>
          <w:sz w:val="24"/>
          <w:szCs w:val="24"/>
        </w:rPr>
      </w:pPr>
      <w:r w:rsidRPr="00722B17">
        <w:rPr>
          <w:rFonts w:ascii="Book Antiqua" w:hAnsi="Book Antiqua"/>
          <w:color w:val="000000"/>
          <w:sz w:val="24"/>
          <w:szCs w:val="24"/>
        </w:rPr>
        <w:t xml:space="preserve">AST: Aspartate transaminase; </w:t>
      </w:r>
      <w:r w:rsidRPr="00722B17">
        <w:rPr>
          <w:rFonts w:ascii="Book Antiqua" w:hAnsi="Book Antiqua"/>
          <w:sz w:val="24"/>
          <w:szCs w:val="24"/>
        </w:rPr>
        <w:t>CT:</w:t>
      </w:r>
      <w:r w:rsidRPr="00722B17">
        <w:rPr>
          <w:rFonts w:ascii="Book Antiqua" w:hAnsi="Book Antiqua"/>
          <w:color w:val="000000"/>
          <w:sz w:val="24"/>
          <w:szCs w:val="24"/>
        </w:rPr>
        <w:t xml:space="preserve"> </w:t>
      </w:r>
      <w:r w:rsidR="00A8072F" w:rsidRPr="00722B17">
        <w:rPr>
          <w:rFonts w:ascii="Book Antiqua" w:hAnsi="Book Antiqua"/>
          <w:color w:val="000000"/>
          <w:sz w:val="24"/>
          <w:szCs w:val="24"/>
        </w:rPr>
        <w:t>C</w:t>
      </w:r>
      <w:r w:rsidRPr="00722B17">
        <w:rPr>
          <w:rFonts w:ascii="Book Antiqua" w:hAnsi="Book Antiqua"/>
          <w:color w:val="000000"/>
          <w:sz w:val="24"/>
          <w:szCs w:val="24"/>
        </w:rPr>
        <w:t>omputed tomography.</w:t>
      </w:r>
    </w:p>
    <w:p w14:paraId="1ED262B4" w14:textId="77777777" w:rsidR="00116003" w:rsidRPr="00722B17" w:rsidRDefault="00116003" w:rsidP="00F834EF">
      <w:pPr>
        <w:adjustRightInd w:val="0"/>
        <w:snapToGrid w:val="0"/>
        <w:spacing w:line="360" w:lineRule="auto"/>
        <w:jc w:val="both"/>
        <w:rPr>
          <w:rFonts w:ascii="Book Antiqua" w:hAnsi="Book Antiqua"/>
        </w:rPr>
      </w:pPr>
    </w:p>
    <w:p w14:paraId="08214A64" w14:textId="77777777" w:rsidR="00116003" w:rsidRPr="00722B17" w:rsidRDefault="00116003" w:rsidP="00F834EF">
      <w:pPr>
        <w:adjustRightInd w:val="0"/>
        <w:snapToGrid w:val="0"/>
        <w:spacing w:line="360" w:lineRule="auto"/>
        <w:jc w:val="both"/>
        <w:rPr>
          <w:rFonts w:ascii="Book Antiqua" w:hAnsi="Book Antiqua"/>
        </w:rPr>
        <w:sectPr w:rsidR="00116003" w:rsidRPr="00722B17" w:rsidSect="00CF42F6">
          <w:pgSz w:w="12240" w:h="15840"/>
          <w:pgMar w:top="1440" w:right="1440" w:bottom="1440" w:left="1440" w:header="720" w:footer="720" w:gutter="0"/>
          <w:cols w:space="720"/>
          <w:docGrid w:linePitch="360"/>
        </w:sectPr>
      </w:pPr>
    </w:p>
    <w:p w14:paraId="3DD6880A" w14:textId="0AA311D1" w:rsidR="00116003" w:rsidRPr="00722B17" w:rsidRDefault="00116003" w:rsidP="00F834EF">
      <w:pPr>
        <w:shd w:val="clear" w:color="auto" w:fill="FFFFFF"/>
        <w:adjustRightInd w:val="0"/>
        <w:snapToGrid w:val="0"/>
        <w:spacing w:line="360" w:lineRule="auto"/>
        <w:jc w:val="both"/>
        <w:rPr>
          <w:rFonts w:ascii="Book Antiqua" w:hAnsi="Book Antiqua"/>
          <w:b/>
          <w:bCs/>
          <w:color w:val="222222"/>
        </w:rPr>
      </w:pPr>
      <w:r w:rsidRPr="00722B17">
        <w:rPr>
          <w:rFonts w:ascii="Book Antiqua" w:hAnsi="Book Antiqua"/>
          <w:b/>
          <w:bCs/>
          <w:color w:val="222222"/>
        </w:rPr>
        <w:lastRenderedPageBreak/>
        <w:t xml:space="preserve">Table 4 Laboratory characteristics according to the degree of </w:t>
      </w:r>
      <w:r w:rsidR="00725CB5" w:rsidRPr="00722B17">
        <w:rPr>
          <w:rFonts w:ascii="Book Antiqua" w:hAnsi="Book Antiqua"/>
          <w:b/>
          <w:bCs/>
          <w:color w:val="000000"/>
          <w:lang w:eastAsia="zh-CN"/>
        </w:rPr>
        <w:t>a</w:t>
      </w:r>
      <w:r w:rsidR="00725CB5" w:rsidRPr="00722B17">
        <w:rPr>
          <w:rFonts w:ascii="Book Antiqua" w:hAnsi="Book Antiqua"/>
          <w:b/>
          <w:bCs/>
          <w:color w:val="000000"/>
        </w:rPr>
        <w:t>lanine transaminase</w:t>
      </w:r>
      <w:r w:rsidRPr="00722B17">
        <w:rPr>
          <w:rFonts w:ascii="Book Antiqua" w:hAnsi="Book Antiqua"/>
          <w:b/>
          <w:bCs/>
          <w:color w:val="222222"/>
        </w:rPr>
        <w:t xml:space="preserve"> elevation</w:t>
      </w:r>
      <w:r w:rsidR="006663C6" w:rsidRPr="00722B17">
        <w:rPr>
          <w:rFonts w:ascii="Book Antiqua" w:hAnsi="Book Antiqua"/>
          <w:b/>
          <w:bCs/>
          <w:color w:val="222222"/>
        </w:rPr>
        <w:t xml:space="preserve">, </w:t>
      </w:r>
      <w:r w:rsidR="006663C6" w:rsidRPr="00722B17">
        <w:rPr>
          <w:rFonts w:ascii="Book Antiqua" w:hAnsi="Book Antiqua"/>
          <w:b/>
          <w:bCs/>
          <w:i/>
          <w:iCs/>
          <w:color w:val="222222"/>
        </w:rPr>
        <w:t>n</w:t>
      </w:r>
      <w:r w:rsidR="006663C6" w:rsidRPr="00722B17">
        <w:rPr>
          <w:rFonts w:ascii="Book Antiqua" w:hAnsi="Book Antiqua"/>
          <w:b/>
          <w:bCs/>
          <w:color w:val="222222"/>
        </w:rPr>
        <w:t xml:space="preserve"> (%)</w:t>
      </w:r>
    </w:p>
    <w:tbl>
      <w:tblPr>
        <w:tblStyle w:val="af4"/>
        <w:tblW w:w="13761" w:type="dxa"/>
        <w:jc w:val="center"/>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69"/>
        <w:gridCol w:w="1723"/>
        <w:gridCol w:w="2268"/>
        <w:gridCol w:w="2268"/>
        <w:gridCol w:w="2268"/>
        <w:gridCol w:w="1654"/>
        <w:gridCol w:w="1311"/>
      </w:tblGrid>
      <w:tr w:rsidR="00116003" w:rsidRPr="00722B17" w14:paraId="03E7C748" w14:textId="77777777" w:rsidTr="00725CB5">
        <w:trPr>
          <w:trHeight w:val="651"/>
          <w:jc w:val="center"/>
        </w:trPr>
        <w:tc>
          <w:tcPr>
            <w:tcW w:w="2269" w:type="dxa"/>
            <w:vMerge w:val="restart"/>
            <w:tcBorders>
              <w:top w:val="single" w:sz="4" w:space="0" w:color="auto"/>
              <w:bottom w:val="single" w:sz="4" w:space="0" w:color="auto"/>
            </w:tcBorders>
          </w:tcPr>
          <w:p w14:paraId="6A2DC777" w14:textId="77777777" w:rsidR="00116003" w:rsidRPr="00722B17" w:rsidRDefault="00116003" w:rsidP="00F834EF">
            <w:pPr>
              <w:adjustRightInd w:val="0"/>
              <w:snapToGrid w:val="0"/>
              <w:spacing w:line="360" w:lineRule="auto"/>
              <w:jc w:val="both"/>
              <w:rPr>
                <w:rFonts w:ascii="Book Antiqua" w:hAnsi="Book Antiqua"/>
                <w:b/>
                <w:bCs/>
              </w:rPr>
            </w:pPr>
          </w:p>
          <w:p w14:paraId="2A07C84D" w14:textId="7F4E970C" w:rsidR="00116003" w:rsidRPr="00722B17" w:rsidRDefault="00116003" w:rsidP="00F834EF">
            <w:pPr>
              <w:adjustRightInd w:val="0"/>
              <w:snapToGrid w:val="0"/>
              <w:spacing w:line="360" w:lineRule="auto"/>
              <w:jc w:val="both"/>
              <w:rPr>
                <w:rFonts w:ascii="Book Antiqua" w:hAnsi="Book Antiqua"/>
                <w:b/>
                <w:bCs/>
              </w:rPr>
            </w:pPr>
            <w:r w:rsidRPr="00722B17">
              <w:rPr>
                <w:rFonts w:ascii="Book Antiqua" w:hAnsi="Book Antiqua"/>
                <w:b/>
                <w:bCs/>
              </w:rPr>
              <w:t>Variable</w:t>
            </w:r>
          </w:p>
        </w:tc>
        <w:tc>
          <w:tcPr>
            <w:tcW w:w="10181" w:type="dxa"/>
            <w:gridSpan w:val="5"/>
            <w:tcBorders>
              <w:bottom w:val="nil"/>
            </w:tcBorders>
            <w:noWrap/>
          </w:tcPr>
          <w:p w14:paraId="079C0645" w14:textId="38B0438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b/>
                <w:bCs/>
                <w:color w:val="000000"/>
              </w:rPr>
              <w:t>ALT levels</w:t>
            </w:r>
          </w:p>
        </w:tc>
        <w:tc>
          <w:tcPr>
            <w:tcW w:w="1311" w:type="dxa"/>
            <w:vMerge w:val="restart"/>
            <w:tcBorders>
              <w:top w:val="single" w:sz="4" w:space="0" w:color="auto"/>
              <w:bottom w:val="single" w:sz="4" w:space="0" w:color="auto"/>
            </w:tcBorders>
            <w:noWrap/>
          </w:tcPr>
          <w:p w14:paraId="4430DA1D" w14:textId="77777777" w:rsidR="00725CB5" w:rsidRPr="00722B17" w:rsidRDefault="00725CB5" w:rsidP="00F834EF">
            <w:pPr>
              <w:adjustRightInd w:val="0"/>
              <w:snapToGrid w:val="0"/>
              <w:spacing w:line="360" w:lineRule="auto"/>
              <w:jc w:val="both"/>
              <w:rPr>
                <w:rFonts w:ascii="Book Antiqua" w:hAnsi="Book Antiqua"/>
                <w:b/>
                <w:bCs/>
                <w:color w:val="000000"/>
              </w:rPr>
            </w:pPr>
          </w:p>
          <w:p w14:paraId="07A945CF" w14:textId="0505A25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b/>
                <w:bCs/>
                <w:i/>
                <w:iCs/>
                <w:color w:val="000000"/>
              </w:rPr>
              <w:t>P</w:t>
            </w:r>
            <w:r w:rsidRPr="00722B17">
              <w:rPr>
                <w:rFonts w:ascii="Book Antiqua" w:hAnsi="Book Antiqua"/>
                <w:b/>
                <w:bCs/>
                <w:color w:val="000000"/>
              </w:rPr>
              <w:t xml:space="preserve"> value</w:t>
            </w:r>
          </w:p>
        </w:tc>
      </w:tr>
      <w:tr w:rsidR="00725CB5" w:rsidRPr="00722B17" w14:paraId="29776065" w14:textId="77777777" w:rsidTr="00A8072F">
        <w:trPr>
          <w:trHeight w:val="651"/>
          <w:jc w:val="center"/>
        </w:trPr>
        <w:tc>
          <w:tcPr>
            <w:tcW w:w="2269" w:type="dxa"/>
            <w:vMerge/>
            <w:tcBorders>
              <w:top w:val="nil"/>
              <w:bottom w:val="single" w:sz="4" w:space="0" w:color="auto"/>
            </w:tcBorders>
          </w:tcPr>
          <w:p w14:paraId="6DD4C7A8" w14:textId="77777777" w:rsidR="00116003" w:rsidRPr="00722B17" w:rsidRDefault="00116003" w:rsidP="00F834EF">
            <w:pPr>
              <w:adjustRightInd w:val="0"/>
              <w:snapToGrid w:val="0"/>
              <w:spacing w:line="360" w:lineRule="auto"/>
              <w:jc w:val="both"/>
              <w:rPr>
                <w:rFonts w:ascii="Book Antiqua" w:hAnsi="Book Antiqua"/>
              </w:rPr>
            </w:pPr>
          </w:p>
        </w:tc>
        <w:tc>
          <w:tcPr>
            <w:tcW w:w="1723" w:type="dxa"/>
            <w:tcBorders>
              <w:top w:val="single" w:sz="4" w:space="0" w:color="auto"/>
              <w:bottom w:val="single" w:sz="4" w:space="0" w:color="auto"/>
            </w:tcBorders>
            <w:noWrap/>
          </w:tcPr>
          <w:p w14:paraId="16FC6235"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Normal</w:t>
            </w:r>
          </w:p>
          <w:p w14:paraId="6B504D90" w14:textId="76F33824"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318 (74.0)</w:t>
            </w:r>
          </w:p>
        </w:tc>
        <w:tc>
          <w:tcPr>
            <w:tcW w:w="2268" w:type="dxa"/>
            <w:tcBorders>
              <w:top w:val="single" w:sz="4" w:space="0" w:color="auto"/>
              <w:bottom w:val="single" w:sz="4" w:space="0" w:color="auto"/>
            </w:tcBorders>
            <w:noWrap/>
          </w:tcPr>
          <w:p w14:paraId="02BC8401" w14:textId="6DAE77A2"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1-2 UNL</w:t>
            </w:r>
          </w:p>
          <w:p w14:paraId="1520C30D" w14:textId="672D7AD5"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73 (17.0)</w:t>
            </w:r>
          </w:p>
        </w:tc>
        <w:tc>
          <w:tcPr>
            <w:tcW w:w="2268" w:type="dxa"/>
            <w:tcBorders>
              <w:top w:val="single" w:sz="4" w:space="0" w:color="auto"/>
              <w:bottom w:val="single" w:sz="4" w:space="0" w:color="auto"/>
            </w:tcBorders>
            <w:noWrap/>
          </w:tcPr>
          <w:p w14:paraId="24E79568" w14:textId="3D4A7D1C"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2-3 UNL</w:t>
            </w:r>
          </w:p>
          <w:p w14:paraId="635B6C6E" w14:textId="3E48EF64"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23 (5.3)</w:t>
            </w:r>
          </w:p>
        </w:tc>
        <w:tc>
          <w:tcPr>
            <w:tcW w:w="2268" w:type="dxa"/>
            <w:tcBorders>
              <w:top w:val="single" w:sz="4" w:space="0" w:color="auto"/>
              <w:bottom w:val="single" w:sz="4" w:space="0" w:color="auto"/>
            </w:tcBorders>
            <w:noWrap/>
          </w:tcPr>
          <w:p w14:paraId="455B93E6" w14:textId="5930613C"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Times New Roman" w:hAnsi="Times New Roman" w:cs="Times New Roman"/>
                <w:b/>
                <w:bCs/>
                <w:color w:val="000000"/>
              </w:rPr>
              <w:t>˃</w:t>
            </w:r>
            <w:r w:rsidR="00725CB5" w:rsidRPr="00722B17">
              <w:rPr>
                <w:rFonts w:ascii="Book Antiqua" w:hAnsi="Book Antiqua" w:cs="Times New Roman"/>
                <w:b/>
                <w:bCs/>
                <w:color w:val="000000"/>
              </w:rPr>
              <w:t xml:space="preserve"> </w:t>
            </w:r>
            <w:r w:rsidRPr="00722B17">
              <w:rPr>
                <w:rFonts w:ascii="Book Antiqua" w:hAnsi="Book Antiqua"/>
                <w:b/>
                <w:bCs/>
                <w:color w:val="000000"/>
              </w:rPr>
              <w:t>3 UNL</w:t>
            </w:r>
          </w:p>
          <w:p w14:paraId="6545B385" w14:textId="2700E46A"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16 (3.7)</w:t>
            </w:r>
          </w:p>
        </w:tc>
        <w:tc>
          <w:tcPr>
            <w:tcW w:w="1654" w:type="dxa"/>
            <w:tcBorders>
              <w:top w:val="nil"/>
              <w:bottom w:val="single" w:sz="4" w:space="0" w:color="auto"/>
            </w:tcBorders>
          </w:tcPr>
          <w:p w14:paraId="3E04F4C5"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Total</w:t>
            </w:r>
          </w:p>
        </w:tc>
        <w:tc>
          <w:tcPr>
            <w:tcW w:w="1311" w:type="dxa"/>
            <w:vMerge/>
            <w:tcBorders>
              <w:top w:val="nil"/>
              <w:bottom w:val="single" w:sz="4" w:space="0" w:color="auto"/>
            </w:tcBorders>
            <w:noWrap/>
          </w:tcPr>
          <w:p w14:paraId="5F2F0248"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303C971C" w14:textId="77777777" w:rsidTr="00725CB5">
        <w:trPr>
          <w:trHeight w:val="686"/>
          <w:jc w:val="center"/>
        </w:trPr>
        <w:tc>
          <w:tcPr>
            <w:tcW w:w="2269" w:type="dxa"/>
            <w:tcBorders>
              <w:top w:val="single" w:sz="4" w:space="0" w:color="auto"/>
            </w:tcBorders>
          </w:tcPr>
          <w:p w14:paraId="63B9CD2B" w14:textId="03891D69"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Hemoglobin (gm/L) median</w:t>
            </w:r>
            <w:r w:rsidR="00725CB5" w:rsidRPr="00722B17">
              <w:rPr>
                <w:rFonts w:ascii="Book Antiqua" w:hAnsi="Book Antiqua"/>
              </w:rPr>
              <w:t xml:space="preserve"> </w:t>
            </w:r>
            <w:r w:rsidRPr="00722B17">
              <w:rPr>
                <w:rFonts w:ascii="Book Antiqua" w:hAnsi="Book Antiqua"/>
              </w:rPr>
              <w:t>(IQR)</w:t>
            </w:r>
          </w:p>
        </w:tc>
        <w:tc>
          <w:tcPr>
            <w:tcW w:w="1723" w:type="dxa"/>
            <w:tcBorders>
              <w:top w:val="single" w:sz="4" w:space="0" w:color="auto"/>
            </w:tcBorders>
            <w:noWrap/>
          </w:tcPr>
          <w:p w14:paraId="6A00D996" w14:textId="51966DA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12.75 (11.78:14.00)</w:t>
            </w:r>
          </w:p>
        </w:tc>
        <w:tc>
          <w:tcPr>
            <w:tcW w:w="2268" w:type="dxa"/>
            <w:tcBorders>
              <w:top w:val="single" w:sz="4" w:space="0" w:color="auto"/>
            </w:tcBorders>
            <w:noWrap/>
          </w:tcPr>
          <w:p w14:paraId="3DA85012" w14:textId="1E8B1AF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13.00 (12.10:14.45)</w:t>
            </w:r>
          </w:p>
        </w:tc>
        <w:tc>
          <w:tcPr>
            <w:tcW w:w="2268" w:type="dxa"/>
            <w:tcBorders>
              <w:top w:val="single" w:sz="4" w:space="0" w:color="auto"/>
            </w:tcBorders>
            <w:noWrap/>
          </w:tcPr>
          <w:p w14:paraId="7D1490B0" w14:textId="0B29175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13.30 (12.30:14.80)</w:t>
            </w:r>
          </w:p>
        </w:tc>
        <w:tc>
          <w:tcPr>
            <w:tcW w:w="2268" w:type="dxa"/>
            <w:tcBorders>
              <w:top w:val="single" w:sz="4" w:space="0" w:color="auto"/>
            </w:tcBorders>
            <w:noWrap/>
          </w:tcPr>
          <w:p w14:paraId="18FF9B16" w14:textId="30023F2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13.35 (10.63:14.98)</w:t>
            </w:r>
          </w:p>
        </w:tc>
        <w:tc>
          <w:tcPr>
            <w:tcW w:w="1654" w:type="dxa"/>
            <w:tcBorders>
              <w:top w:val="single" w:sz="4" w:space="0" w:color="auto"/>
            </w:tcBorders>
          </w:tcPr>
          <w:p w14:paraId="20ED6B3E" w14:textId="0F6283B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12.60 (12.00:13.90)</w:t>
            </w:r>
          </w:p>
        </w:tc>
        <w:tc>
          <w:tcPr>
            <w:tcW w:w="1311" w:type="dxa"/>
            <w:tcBorders>
              <w:top w:val="single" w:sz="4" w:space="0" w:color="auto"/>
            </w:tcBorders>
            <w:noWrap/>
          </w:tcPr>
          <w:p w14:paraId="4F37F19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0.09</w:t>
            </w:r>
          </w:p>
        </w:tc>
      </w:tr>
      <w:tr w:rsidR="00116003" w:rsidRPr="00722B17" w14:paraId="4BB9E46A" w14:textId="77777777" w:rsidTr="00725CB5">
        <w:trPr>
          <w:trHeight w:val="686"/>
          <w:jc w:val="center"/>
        </w:trPr>
        <w:tc>
          <w:tcPr>
            <w:tcW w:w="2269" w:type="dxa"/>
          </w:tcPr>
          <w:p w14:paraId="1F7DD1CF" w14:textId="3896F871"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white blood cell count (</w:t>
            </w:r>
            <w:r w:rsidR="00725CB5" w:rsidRPr="00722B17">
              <w:rPr>
                <w:rFonts w:ascii="Book Antiqua" w:hAnsi="Book Antiqua"/>
              </w:rPr>
              <w:t xml:space="preserve">× </w:t>
            </w:r>
            <w:r w:rsidRPr="00722B17">
              <w:rPr>
                <w:rFonts w:ascii="Book Antiqua" w:hAnsi="Book Antiqua"/>
              </w:rPr>
              <w:t>10</w:t>
            </w:r>
            <w:r w:rsidRPr="00722B17">
              <w:rPr>
                <w:rFonts w:ascii="Book Antiqua" w:hAnsi="Book Antiqua"/>
                <w:vertAlign w:val="superscript"/>
              </w:rPr>
              <w:t>9</w:t>
            </w:r>
            <w:r w:rsidRPr="00722B17">
              <w:rPr>
                <w:rFonts w:ascii="Book Antiqua" w:hAnsi="Book Antiqua"/>
              </w:rPr>
              <w:t>)</w:t>
            </w:r>
          </w:p>
        </w:tc>
        <w:tc>
          <w:tcPr>
            <w:tcW w:w="1723" w:type="dxa"/>
            <w:noWrap/>
          </w:tcPr>
          <w:p w14:paraId="38E6B45D" w14:textId="22ACABA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5.00 (4.00:7.40)</w:t>
            </w:r>
          </w:p>
        </w:tc>
        <w:tc>
          <w:tcPr>
            <w:tcW w:w="2268" w:type="dxa"/>
            <w:noWrap/>
          </w:tcPr>
          <w:p w14:paraId="05A2162D" w14:textId="6DE8EF2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6.30 (4.70:10.55)</w:t>
            </w:r>
          </w:p>
        </w:tc>
        <w:tc>
          <w:tcPr>
            <w:tcW w:w="2268" w:type="dxa"/>
            <w:noWrap/>
          </w:tcPr>
          <w:p w14:paraId="36396D47" w14:textId="43C4352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6.30 (4.20:9.80)</w:t>
            </w:r>
          </w:p>
        </w:tc>
        <w:tc>
          <w:tcPr>
            <w:tcW w:w="2268" w:type="dxa"/>
            <w:noWrap/>
          </w:tcPr>
          <w:p w14:paraId="542207B8" w14:textId="77FBD50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7.55 (3.88:9.33)</w:t>
            </w:r>
          </w:p>
        </w:tc>
        <w:tc>
          <w:tcPr>
            <w:tcW w:w="1654" w:type="dxa"/>
          </w:tcPr>
          <w:p w14:paraId="388F1043" w14:textId="3E4FE07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5.00 (4.40:7.60)</w:t>
            </w:r>
          </w:p>
        </w:tc>
        <w:tc>
          <w:tcPr>
            <w:tcW w:w="1311" w:type="dxa"/>
            <w:noWrap/>
          </w:tcPr>
          <w:p w14:paraId="636F9BD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0.003</w:t>
            </w:r>
          </w:p>
        </w:tc>
      </w:tr>
      <w:tr w:rsidR="00116003" w:rsidRPr="00722B17" w14:paraId="271408A1" w14:textId="77777777" w:rsidTr="00725CB5">
        <w:trPr>
          <w:trHeight w:val="686"/>
          <w:jc w:val="center"/>
        </w:trPr>
        <w:tc>
          <w:tcPr>
            <w:tcW w:w="2269" w:type="dxa"/>
          </w:tcPr>
          <w:p w14:paraId="357C8C87"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Neutrophils absolute count</w:t>
            </w:r>
          </w:p>
        </w:tc>
        <w:tc>
          <w:tcPr>
            <w:tcW w:w="1723" w:type="dxa"/>
            <w:noWrap/>
          </w:tcPr>
          <w:p w14:paraId="0627DE9A" w14:textId="295D1A1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2.70 (1.60:4.69)</w:t>
            </w:r>
          </w:p>
        </w:tc>
        <w:tc>
          <w:tcPr>
            <w:tcW w:w="2268" w:type="dxa"/>
            <w:noWrap/>
          </w:tcPr>
          <w:p w14:paraId="42937F54" w14:textId="7437DC8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4.00 (2.40:7.73)</w:t>
            </w:r>
          </w:p>
        </w:tc>
        <w:tc>
          <w:tcPr>
            <w:tcW w:w="2268" w:type="dxa"/>
            <w:noWrap/>
          </w:tcPr>
          <w:p w14:paraId="2F889B00" w14:textId="5E9535E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2.70 (1.80:7.10)</w:t>
            </w:r>
          </w:p>
        </w:tc>
        <w:tc>
          <w:tcPr>
            <w:tcW w:w="2268" w:type="dxa"/>
            <w:noWrap/>
          </w:tcPr>
          <w:p w14:paraId="26AF0E8B" w14:textId="72BD565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5.00 (2.60:6.97)</w:t>
            </w:r>
          </w:p>
        </w:tc>
        <w:tc>
          <w:tcPr>
            <w:tcW w:w="1654" w:type="dxa"/>
          </w:tcPr>
          <w:p w14:paraId="24CD9F2C" w14:textId="73FF57C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2.95 (1.70:5.60)</w:t>
            </w:r>
          </w:p>
        </w:tc>
        <w:tc>
          <w:tcPr>
            <w:tcW w:w="1311" w:type="dxa"/>
            <w:noWrap/>
          </w:tcPr>
          <w:p w14:paraId="7F60290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0.02</w:t>
            </w:r>
          </w:p>
        </w:tc>
      </w:tr>
      <w:tr w:rsidR="00116003" w:rsidRPr="00722B17" w14:paraId="31A24E78" w14:textId="77777777" w:rsidTr="00725CB5">
        <w:trPr>
          <w:trHeight w:val="686"/>
          <w:jc w:val="center"/>
        </w:trPr>
        <w:tc>
          <w:tcPr>
            <w:tcW w:w="2269" w:type="dxa"/>
          </w:tcPr>
          <w:p w14:paraId="469BDCC8"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Neutrophils percentage</w:t>
            </w:r>
          </w:p>
        </w:tc>
        <w:tc>
          <w:tcPr>
            <w:tcW w:w="1723" w:type="dxa"/>
            <w:noWrap/>
          </w:tcPr>
          <w:p w14:paraId="6471CBC1" w14:textId="4B417E2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53.00 (41.50:66.50)</w:t>
            </w:r>
          </w:p>
        </w:tc>
        <w:tc>
          <w:tcPr>
            <w:tcW w:w="2268" w:type="dxa"/>
            <w:noWrap/>
          </w:tcPr>
          <w:p w14:paraId="7CA2A8EA" w14:textId="4307B2C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57.00 (46.00:77.50)</w:t>
            </w:r>
          </w:p>
        </w:tc>
        <w:tc>
          <w:tcPr>
            <w:tcW w:w="2268" w:type="dxa"/>
            <w:noWrap/>
          </w:tcPr>
          <w:p w14:paraId="0737183D" w14:textId="5FA29CE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82.60 (44.93:92.08)</w:t>
            </w:r>
          </w:p>
        </w:tc>
        <w:tc>
          <w:tcPr>
            <w:tcW w:w="2268" w:type="dxa"/>
            <w:noWrap/>
          </w:tcPr>
          <w:p w14:paraId="67A9A01E" w14:textId="6A4CE0E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66.50 (53.25:74.50)</w:t>
            </w:r>
          </w:p>
        </w:tc>
        <w:tc>
          <w:tcPr>
            <w:tcW w:w="1654" w:type="dxa"/>
          </w:tcPr>
          <w:p w14:paraId="7170956F" w14:textId="3DFEB90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56.50 (42.63:70.75)</w:t>
            </w:r>
          </w:p>
        </w:tc>
        <w:tc>
          <w:tcPr>
            <w:tcW w:w="1311" w:type="dxa"/>
            <w:noWrap/>
          </w:tcPr>
          <w:p w14:paraId="0721AAC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0.17</w:t>
            </w:r>
          </w:p>
        </w:tc>
      </w:tr>
      <w:tr w:rsidR="00116003" w:rsidRPr="00722B17" w14:paraId="2FC746A8" w14:textId="77777777" w:rsidTr="00725CB5">
        <w:trPr>
          <w:trHeight w:val="686"/>
          <w:jc w:val="center"/>
        </w:trPr>
        <w:tc>
          <w:tcPr>
            <w:tcW w:w="2269" w:type="dxa"/>
          </w:tcPr>
          <w:p w14:paraId="3AA91CD3"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Lymphocytes absolute count</w:t>
            </w:r>
          </w:p>
        </w:tc>
        <w:tc>
          <w:tcPr>
            <w:tcW w:w="1723" w:type="dxa"/>
            <w:noWrap/>
          </w:tcPr>
          <w:p w14:paraId="04C38C38" w14:textId="526791E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1.60 (1.20:2.30)</w:t>
            </w:r>
          </w:p>
        </w:tc>
        <w:tc>
          <w:tcPr>
            <w:tcW w:w="2268" w:type="dxa"/>
            <w:noWrap/>
          </w:tcPr>
          <w:p w14:paraId="5CE6F158" w14:textId="646C3EB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1.60 (1.02:2.00)</w:t>
            </w:r>
          </w:p>
        </w:tc>
        <w:tc>
          <w:tcPr>
            <w:tcW w:w="2268" w:type="dxa"/>
            <w:noWrap/>
          </w:tcPr>
          <w:p w14:paraId="22C5B53B" w14:textId="0ACF9D6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1.26 (1.06:1.80)</w:t>
            </w:r>
          </w:p>
        </w:tc>
        <w:tc>
          <w:tcPr>
            <w:tcW w:w="2268" w:type="dxa"/>
            <w:noWrap/>
          </w:tcPr>
          <w:p w14:paraId="15C6605E" w14:textId="24657F1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1.07 (0.83:1.50)</w:t>
            </w:r>
          </w:p>
        </w:tc>
        <w:tc>
          <w:tcPr>
            <w:tcW w:w="1654" w:type="dxa"/>
          </w:tcPr>
          <w:p w14:paraId="766BB802" w14:textId="7B73F92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1.58 (1.10:2.20)</w:t>
            </w:r>
          </w:p>
        </w:tc>
        <w:tc>
          <w:tcPr>
            <w:tcW w:w="1311" w:type="dxa"/>
            <w:noWrap/>
          </w:tcPr>
          <w:p w14:paraId="1D7F17F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0.04</w:t>
            </w:r>
          </w:p>
        </w:tc>
      </w:tr>
      <w:tr w:rsidR="00116003" w:rsidRPr="00722B17" w14:paraId="4F0B4A3C" w14:textId="77777777" w:rsidTr="00725CB5">
        <w:trPr>
          <w:trHeight w:val="686"/>
          <w:jc w:val="center"/>
        </w:trPr>
        <w:tc>
          <w:tcPr>
            <w:tcW w:w="2269" w:type="dxa"/>
          </w:tcPr>
          <w:p w14:paraId="0AEE7267"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Lymphocytes percentages</w:t>
            </w:r>
          </w:p>
        </w:tc>
        <w:tc>
          <w:tcPr>
            <w:tcW w:w="1723" w:type="dxa"/>
            <w:noWrap/>
          </w:tcPr>
          <w:p w14:paraId="78A784F3" w14:textId="30911A9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36.00 (24.23:45.00)</w:t>
            </w:r>
          </w:p>
        </w:tc>
        <w:tc>
          <w:tcPr>
            <w:tcW w:w="2268" w:type="dxa"/>
            <w:noWrap/>
          </w:tcPr>
          <w:p w14:paraId="4DA44C92" w14:textId="36A9DC2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22.00 (15.70:43.40)</w:t>
            </w:r>
          </w:p>
        </w:tc>
        <w:tc>
          <w:tcPr>
            <w:tcW w:w="2268" w:type="dxa"/>
            <w:noWrap/>
          </w:tcPr>
          <w:p w14:paraId="331A6544" w14:textId="2703357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25.55 (15.05:42.38)</w:t>
            </w:r>
          </w:p>
        </w:tc>
        <w:tc>
          <w:tcPr>
            <w:tcW w:w="2268" w:type="dxa"/>
            <w:noWrap/>
          </w:tcPr>
          <w:p w14:paraId="16ABAE95" w14:textId="2C8A728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22.60 (13.75:33.75)</w:t>
            </w:r>
          </w:p>
        </w:tc>
        <w:tc>
          <w:tcPr>
            <w:tcW w:w="1654" w:type="dxa"/>
          </w:tcPr>
          <w:p w14:paraId="53554B8A" w14:textId="7AA0D684"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32.70 (20.15:45.00)</w:t>
            </w:r>
          </w:p>
        </w:tc>
        <w:tc>
          <w:tcPr>
            <w:tcW w:w="1311" w:type="dxa"/>
            <w:noWrap/>
          </w:tcPr>
          <w:p w14:paraId="0A3FDCE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0.01</w:t>
            </w:r>
          </w:p>
        </w:tc>
      </w:tr>
      <w:tr w:rsidR="00116003" w:rsidRPr="00722B17" w14:paraId="18D09E76" w14:textId="77777777" w:rsidTr="00725CB5">
        <w:trPr>
          <w:trHeight w:val="686"/>
          <w:jc w:val="center"/>
        </w:trPr>
        <w:tc>
          <w:tcPr>
            <w:tcW w:w="2269" w:type="dxa"/>
          </w:tcPr>
          <w:p w14:paraId="7F2BCD57" w14:textId="6A18A982"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Neutrophils/lymphocytes ratio</w:t>
            </w:r>
          </w:p>
        </w:tc>
        <w:tc>
          <w:tcPr>
            <w:tcW w:w="1723" w:type="dxa"/>
            <w:noWrap/>
          </w:tcPr>
          <w:p w14:paraId="4E7171E0" w14:textId="01763AF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2.19 (1.40:4.19)</w:t>
            </w:r>
          </w:p>
        </w:tc>
        <w:tc>
          <w:tcPr>
            <w:tcW w:w="2268" w:type="dxa"/>
            <w:noWrap/>
          </w:tcPr>
          <w:p w14:paraId="712A6E2C" w14:textId="6A3CB15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6.07 (2.96:9.15)</w:t>
            </w:r>
          </w:p>
        </w:tc>
        <w:tc>
          <w:tcPr>
            <w:tcW w:w="2268" w:type="dxa"/>
            <w:noWrap/>
          </w:tcPr>
          <w:p w14:paraId="03D178FC" w14:textId="252AB09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6.24 (2.83:7.96)</w:t>
            </w:r>
          </w:p>
        </w:tc>
        <w:tc>
          <w:tcPr>
            <w:tcW w:w="2268" w:type="dxa"/>
            <w:noWrap/>
          </w:tcPr>
          <w:p w14:paraId="161B1DB6" w14:textId="13DBA12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4.14 (2.70:15.85)</w:t>
            </w:r>
          </w:p>
        </w:tc>
        <w:tc>
          <w:tcPr>
            <w:tcW w:w="1654" w:type="dxa"/>
          </w:tcPr>
          <w:p w14:paraId="294F9181" w14:textId="2CC48F3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3.11 (1.56:6.16)</w:t>
            </w:r>
          </w:p>
        </w:tc>
        <w:tc>
          <w:tcPr>
            <w:tcW w:w="1311" w:type="dxa"/>
            <w:noWrap/>
          </w:tcPr>
          <w:p w14:paraId="6C8DD92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0.002</w:t>
            </w:r>
          </w:p>
        </w:tc>
      </w:tr>
      <w:tr w:rsidR="00116003" w:rsidRPr="00722B17" w14:paraId="60A6BD4B" w14:textId="77777777" w:rsidTr="00725CB5">
        <w:trPr>
          <w:trHeight w:val="686"/>
          <w:jc w:val="center"/>
        </w:trPr>
        <w:tc>
          <w:tcPr>
            <w:tcW w:w="2269" w:type="dxa"/>
          </w:tcPr>
          <w:p w14:paraId="165BE0EC" w14:textId="4A423C85"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lastRenderedPageBreak/>
              <w:t xml:space="preserve">Platelet </w:t>
            </w:r>
            <w:r w:rsidR="00725CB5" w:rsidRPr="00722B17">
              <w:rPr>
                <w:rFonts w:ascii="Book Antiqua" w:hAnsi="Book Antiqua"/>
              </w:rPr>
              <w:t>c</w:t>
            </w:r>
            <w:r w:rsidRPr="00722B17">
              <w:rPr>
                <w:rFonts w:ascii="Book Antiqua" w:hAnsi="Book Antiqua"/>
              </w:rPr>
              <w:t>ount</w:t>
            </w:r>
          </w:p>
        </w:tc>
        <w:tc>
          <w:tcPr>
            <w:tcW w:w="1723" w:type="dxa"/>
            <w:noWrap/>
          </w:tcPr>
          <w:p w14:paraId="5DD07F38" w14:textId="654C7D6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220.00 (168.00:273.25)</w:t>
            </w:r>
          </w:p>
        </w:tc>
        <w:tc>
          <w:tcPr>
            <w:tcW w:w="2268" w:type="dxa"/>
            <w:noWrap/>
          </w:tcPr>
          <w:p w14:paraId="22AD7E1B" w14:textId="56FE0C5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238.00 (168.00:309.00)</w:t>
            </w:r>
          </w:p>
        </w:tc>
        <w:tc>
          <w:tcPr>
            <w:tcW w:w="2268" w:type="dxa"/>
            <w:noWrap/>
          </w:tcPr>
          <w:p w14:paraId="74CBA7D3" w14:textId="7693F3D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219.00 (202.00:297.00)</w:t>
            </w:r>
          </w:p>
        </w:tc>
        <w:tc>
          <w:tcPr>
            <w:tcW w:w="2268" w:type="dxa"/>
            <w:noWrap/>
          </w:tcPr>
          <w:p w14:paraId="43F23792" w14:textId="393FED2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271.00 (160.00:343.75)</w:t>
            </w:r>
          </w:p>
        </w:tc>
        <w:tc>
          <w:tcPr>
            <w:tcW w:w="1654" w:type="dxa"/>
          </w:tcPr>
          <w:p w14:paraId="3E4AC7DC" w14:textId="174113D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208.00 (184.00:272.00)</w:t>
            </w:r>
          </w:p>
        </w:tc>
        <w:tc>
          <w:tcPr>
            <w:tcW w:w="1311" w:type="dxa"/>
            <w:noWrap/>
          </w:tcPr>
          <w:p w14:paraId="55E22B5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0.11</w:t>
            </w:r>
          </w:p>
        </w:tc>
      </w:tr>
      <w:tr w:rsidR="00116003" w:rsidRPr="00722B17" w14:paraId="310E2B94" w14:textId="77777777" w:rsidTr="00725CB5">
        <w:trPr>
          <w:trHeight w:val="686"/>
          <w:jc w:val="center"/>
        </w:trPr>
        <w:tc>
          <w:tcPr>
            <w:tcW w:w="2269" w:type="dxa"/>
          </w:tcPr>
          <w:p w14:paraId="77B8C1A8"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AST</w:t>
            </w:r>
          </w:p>
        </w:tc>
        <w:tc>
          <w:tcPr>
            <w:tcW w:w="1723" w:type="dxa"/>
            <w:noWrap/>
          </w:tcPr>
          <w:p w14:paraId="05EA3AF4" w14:textId="20FF3E1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23.00 (17.00:31.00)</w:t>
            </w:r>
          </w:p>
        </w:tc>
        <w:tc>
          <w:tcPr>
            <w:tcW w:w="2268" w:type="dxa"/>
            <w:noWrap/>
          </w:tcPr>
          <w:p w14:paraId="05E44BEE" w14:textId="6C85AC4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46.00 (34.00:60.00)</w:t>
            </w:r>
          </w:p>
        </w:tc>
        <w:tc>
          <w:tcPr>
            <w:tcW w:w="2268" w:type="dxa"/>
            <w:noWrap/>
          </w:tcPr>
          <w:p w14:paraId="2241A029" w14:textId="39C1031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61.00 (52.00:84.00)</w:t>
            </w:r>
          </w:p>
        </w:tc>
        <w:tc>
          <w:tcPr>
            <w:tcW w:w="2268" w:type="dxa"/>
            <w:noWrap/>
          </w:tcPr>
          <w:p w14:paraId="4AAA0F4C" w14:textId="58BDB33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154.50 (109.25:236.00)</w:t>
            </w:r>
          </w:p>
        </w:tc>
        <w:tc>
          <w:tcPr>
            <w:tcW w:w="1654" w:type="dxa"/>
          </w:tcPr>
          <w:p w14:paraId="7919BE9B" w14:textId="317626D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28.00 (19.00:43.00)</w:t>
            </w:r>
          </w:p>
        </w:tc>
        <w:tc>
          <w:tcPr>
            <w:tcW w:w="1311" w:type="dxa"/>
            <w:noWrap/>
          </w:tcPr>
          <w:p w14:paraId="6BB2450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 0.001</w:t>
            </w:r>
          </w:p>
        </w:tc>
      </w:tr>
      <w:tr w:rsidR="00116003" w:rsidRPr="00722B17" w14:paraId="38471BE3" w14:textId="77777777" w:rsidTr="00725CB5">
        <w:trPr>
          <w:trHeight w:val="686"/>
          <w:jc w:val="center"/>
        </w:trPr>
        <w:tc>
          <w:tcPr>
            <w:tcW w:w="2269" w:type="dxa"/>
          </w:tcPr>
          <w:p w14:paraId="07AA9C1E"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ALT</w:t>
            </w:r>
          </w:p>
        </w:tc>
        <w:tc>
          <w:tcPr>
            <w:tcW w:w="1723" w:type="dxa"/>
            <w:noWrap/>
          </w:tcPr>
          <w:p w14:paraId="3733EC16" w14:textId="0FCC3EE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22.00 (16.00:29.25)</w:t>
            </w:r>
          </w:p>
        </w:tc>
        <w:tc>
          <w:tcPr>
            <w:tcW w:w="2268" w:type="dxa"/>
            <w:noWrap/>
          </w:tcPr>
          <w:p w14:paraId="5DF4E2E1" w14:textId="23DE9D4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56.00 (48.00:63.60)</w:t>
            </w:r>
          </w:p>
        </w:tc>
        <w:tc>
          <w:tcPr>
            <w:tcW w:w="2268" w:type="dxa"/>
            <w:noWrap/>
          </w:tcPr>
          <w:p w14:paraId="16B0B83E" w14:textId="20D938C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96.00 (91.00:110.00)</w:t>
            </w:r>
          </w:p>
        </w:tc>
        <w:tc>
          <w:tcPr>
            <w:tcW w:w="2268" w:type="dxa"/>
            <w:noWrap/>
          </w:tcPr>
          <w:p w14:paraId="1498E896" w14:textId="1D9F19F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183.50 (144.50:228.50)</w:t>
            </w:r>
          </w:p>
        </w:tc>
        <w:tc>
          <w:tcPr>
            <w:tcW w:w="1654" w:type="dxa"/>
          </w:tcPr>
          <w:p w14:paraId="491F6F99" w14:textId="32422B6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27.00 (18.00:46.00)</w:t>
            </w:r>
          </w:p>
        </w:tc>
        <w:tc>
          <w:tcPr>
            <w:tcW w:w="1311" w:type="dxa"/>
            <w:noWrap/>
          </w:tcPr>
          <w:p w14:paraId="560927C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 0.001</w:t>
            </w:r>
          </w:p>
        </w:tc>
      </w:tr>
      <w:tr w:rsidR="00116003" w:rsidRPr="00722B17" w14:paraId="74FEF1EC" w14:textId="77777777" w:rsidTr="00725CB5">
        <w:trPr>
          <w:trHeight w:val="686"/>
          <w:jc w:val="center"/>
        </w:trPr>
        <w:tc>
          <w:tcPr>
            <w:tcW w:w="2269" w:type="dxa"/>
          </w:tcPr>
          <w:p w14:paraId="1B05A836"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Alkaline phosphatase</w:t>
            </w:r>
          </w:p>
        </w:tc>
        <w:tc>
          <w:tcPr>
            <w:tcW w:w="1723" w:type="dxa"/>
            <w:noWrap/>
          </w:tcPr>
          <w:p w14:paraId="4312E3CD" w14:textId="34D0A66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88.00 (65.50:108.50)</w:t>
            </w:r>
          </w:p>
        </w:tc>
        <w:tc>
          <w:tcPr>
            <w:tcW w:w="2268" w:type="dxa"/>
            <w:noWrap/>
          </w:tcPr>
          <w:p w14:paraId="46BA148D" w14:textId="69F3F7C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88.00 (77.50:134.00)</w:t>
            </w:r>
          </w:p>
        </w:tc>
        <w:tc>
          <w:tcPr>
            <w:tcW w:w="2268" w:type="dxa"/>
            <w:noWrap/>
          </w:tcPr>
          <w:p w14:paraId="6BB34055" w14:textId="5B3AD12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86.00 (86.00:86.00)</w:t>
            </w:r>
          </w:p>
        </w:tc>
        <w:tc>
          <w:tcPr>
            <w:tcW w:w="2268" w:type="dxa"/>
            <w:noWrap/>
          </w:tcPr>
          <w:p w14:paraId="56B7F849" w14:textId="56E40C9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120.00 (90.00:151.00)</w:t>
            </w:r>
          </w:p>
        </w:tc>
        <w:tc>
          <w:tcPr>
            <w:tcW w:w="1654" w:type="dxa"/>
          </w:tcPr>
          <w:p w14:paraId="6ABCE8A6" w14:textId="606A814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89.00 (71.00:114.50)</w:t>
            </w:r>
          </w:p>
        </w:tc>
        <w:tc>
          <w:tcPr>
            <w:tcW w:w="1311" w:type="dxa"/>
            <w:noWrap/>
          </w:tcPr>
          <w:p w14:paraId="6C362A3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0.19</w:t>
            </w:r>
          </w:p>
        </w:tc>
      </w:tr>
      <w:tr w:rsidR="00116003" w:rsidRPr="00722B17" w14:paraId="04FD5B13" w14:textId="77777777" w:rsidTr="00725CB5">
        <w:trPr>
          <w:trHeight w:val="686"/>
          <w:jc w:val="center"/>
        </w:trPr>
        <w:tc>
          <w:tcPr>
            <w:tcW w:w="2269" w:type="dxa"/>
          </w:tcPr>
          <w:p w14:paraId="7393D880"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GGT</w:t>
            </w:r>
          </w:p>
        </w:tc>
        <w:tc>
          <w:tcPr>
            <w:tcW w:w="1723" w:type="dxa"/>
            <w:noWrap/>
          </w:tcPr>
          <w:p w14:paraId="09E5AAC1" w14:textId="219CAB0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23.00 (20.00:34.00)</w:t>
            </w:r>
          </w:p>
        </w:tc>
        <w:tc>
          <w:tcPr>
            <w:tcW w:w="2268" w:type="dxa"/>
            <w:noWrap/>
          </w:tcPr>
          <w:p w14:paraId="4AD45227" w14:textId="116517E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39.50 (34.00:67.75)</w:t>
            </w:r>
          </w:p>
        </w:tc>
        <w:tc>
          <w:tcPr>
            <w:tcW w:w="2268" w:type="dxa"/>
            <w:noWrap/>
          </w:tcPr>
          <w:p w14:paraId="4E608A2B" w14:textId="5E6B30B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34.00 (22.00:50.00)</w:t>
            </w:r>
          </w:p>
        </w:tc>
        <w:tc>
          <w:tcPr>
            <w:tcW w:w="2268" w:type="dxa"/>
            <w:noWrap/>
          </w:tcPr>
          <w:p w14:paraId="68A171F4" w14:textId="5EE38FB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77.50 (65.00:101.25)</w:t>
            </w:r>
          </w:p>
        </w:tc>
        <w:tc>
          <w:tcPr>
            <w:tcW w:w="1654" w:type="dxa"/>
          </w:tcPr>
          <w:p w14:paraId="149D91C8" w14:textId="006BB9F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34.00 (22.00:50.00)</w:t>
            </w:r>
          </w:p>
        </w:tc>
        <w:tc>
          <w:tcPr>
            <w:tcW w:w="1311" w:type="dxa"/>
            <w:noWrap/>
          </w:tcPr>
          <w:p w14:paraId="7BEE6DF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0.001</w:t>
            </w:r>
          </w:p>
        </w:tc>
      </w:tr>
      <w:tr w:rsidR="00116003" w:rsidRPr="00722B17" w14:paraId="555B6034" w14:textId="77777777" w:rsidTr="00725CB5">
        <w:trPr>
          <w:trHeight w:val="686"/>
          <w:jc w:val="center"/>
        </w:trPr>
        <w:tc>
          <w:tcPr>
            <w:tcW w:w="2269" w:type="dxa"/>
          </w:tcPr>
          <w:p w14:paraId="069BA02D"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Total bilirubin</w:t>
            </w:r>
          </w:p>
        </w:tc>
        <w:tc>
          <w:tcPr>
            <w:tcW w:w="1723" w:type="dxa"/>
            <w:noWrap/>
          </w:tcPr>
          <w:p w14:paraId="1B5CA1A3" w14:textId="260EAF1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0.80 (0.50:0.90)</w:t>
            </w:r>
          </w:p>
        </w:tc>
        <w:tc>
          <w:tcPr>
            <w:tcW w:w="2268" w:type="dxa"/>
            <w:noWrap/>
          </w:tcPr>
          <w:p w14:paraId="4BB1A209" w14:textId="35EE2FF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1.10 (0.75:1.40)</w:t>
            </w:r>
          </w:p>
        </w:tc>
        <w:tc>
          <w:tcPr>
            <w:tcW w:w="2268" w:type="dxa"/>
            <w:noWrap/>
          </w:tcPr>
          <w:p w14:paraId="78A2197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0.80 (0.35: 0.88)</w:t>
            </w:r>
          </w:p>
        </w:tc>
        <w:tc>
          <w:tcPr>
            <w:tcW w:w="2268" w:type="dxa"/>
            <w:noWrap/>
          </w:tcPr>
          <w:p w14:paraId="7DB80780" w14:textId="02DDC92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1.80 (1.25:2.15)</w:t>
            </w:r>
          </w:p>
        </w:tc>
        <w:tc>
          <w:tcPr>
            <w:tcW w:w="1654" w:type="dxa"/>
          </w:tcPr>
          <w:p w14:paraId="1804C3E5" w14:textId="21FE2A4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0.80 (0.60 :1.13)</w:t>
            </w:r>
          </w:p>
        </w:tc>
        <w:tc>
          <w:tcPr>
            <w:tcW w:w="1311" w:type="dxa"/>
            <w:noWrap/>
          </w:tcPr>
          <w:p w14:paraId="09DBEE8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0.01</w:t>
            </w:r>
          </w:p>
        </w:tc>
      </w:tr>
      <w:tr w:rsidR="00116003" w:rsidRPr="00722B17" w14:paraId="0DBB7146" w14:textId="77777777" w:rsidTr="00725CB5">
        <w:trPr>
          <w:trHeight w:val="686"/>
          <w:jc w:val="center"/>
        </w:trPr>
        <w:tc>
          <w:tcPr>
            <w:tcW w:w="2269" w:type="dxa"/>
          </w:tcPr>
          <w:p w14:paraId="2D868196"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Serum albumin</w:t>
            </w:r>
          </w:p>
        </w:tc>
        <w:tc>
          <w:tcPr>
            <w:tcW w:w="1723" w:type="dxa"/>
            <w:noWrap/>
          </w:tcPr>
          <w:p w14:paraId="1C26110A" w14:textId="3F6755E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(3.70:4.50)</w:t>
            </w:r>
          </w:p>
        </w:tc>
        <w:tc>
          <w:tcPr>
            <w:tcW w:w="2268" w:type="dxa"/>
            <w:noWrap/>
          </w:tcPr>
          <w:p w14:paraId="7B687349" w14:textId="1F82DEC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4.00 (3.83:4.45)</w:t>
            </w:r>
          </w:p>
        </w:tc>
        <w:tc>
          <w:tcPr>
            <w:tcW w:w="2268" w:type="dxa"/>
            <w:noWrap/>
          </w:tcPr>
          <w:p w14:paraId="711BC2B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3.10 (2.60)</w:t>
            </w:r>
          </w:p>
        </w:tc>
        <w:tc>
          <w:tcPr>
            <w:tcW w:w="2268" w:type="dxa"/>
            <w:noWrap/>
          </w:tcPr>
          <w:p w14:paraId="510A9304" w14:textId="54A858F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3.80 (3.50:4.10)</w:t>
            </w:r>
          </w:p>
        </w:tc>
        <w:tc>
          <w:tcPr>
            <w:tcW w:w="1654" w:type="dxa"/>
          </w:tcPr>
          <w:p w14:paraId="1DB6EFE0" w14:textId="5F8EB4C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(3.80:4.50)</w:t>
            </w:r>
          </w:p>
        </w:tc>
        <w:tc>
          <w:tcPr>
            <w:tcW w:w="1311" w:type="dxa"/>
            <w:noWrap/>
          </w:tcPr>
          <w:p w14:paraId="0E1D1BA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0.29</w:t>
            </w:r>
          </w:p>
        </w:tc>
      </w:tr>
      <w:tr w:rsidR="00116003" w:rsidRPr="00722B17" w14:paraId="398A6946" w14:textId="77777777" w:rsidTr="00725CB5">
        <w:trPr>
          <w:trHeight w:val="686"/>
          <w:jc w:val="center"/>
        </w:trPr>
        <w:tc>
          <w:tcPr>
            <w:tcW w:w="2269" w:type="dxa"/>
          </w:tcPr>
          <w:p w14:paraId="6AF55176"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D-dimer</w:t>
            </w:r>
          </w:p>
        </w:tc>
        <w:tc>
          <w:tcPr>
            <w:tcW w:w="1723" w:type="dxa"/>
            <w:noWrap/>
          </w:tcPr>
          <w:p w14:paraId="6042FD33" w14:textId="595A950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0.55 (0.36:1.02)</w:t>
            </w:r>
          </w:p>
        </w:tc>
        <w:tc>
          <w:tcPr>
            <w:tcW w:w="2268" w:type="dxa"/>
            <w:noWrap/>
          </w:tcPr>
          <w:p w14:paraId="04F86592" w14:textId="2914835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0.58 (0.40:1.27)</w:t>
            </w:r>
          </w:p>
        </w:tc>
        <w:tc>
          <w:tcPr>
            <w:tcW w:w="2268" w:type="dxa"/>
            <w:noWrap/>
          </w:tcPr>
          <w:p w14:paraId="485D55ED" w14:textId="692CA81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0.63 (0.36:1.50)</w:t>
            </w:r>
          </w:p>
        </w:tc>
        <w:tc>
          <w:tcPr>
            <w:tcW w:w="2268" w:type="dxa"/>
            <w:noWrap/>
          </w:tcPr>
          <w:p w14:paraId="3FB62E4E" w14:textId="3B2704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0.58 (0.40:1.48)</w:t>
            </w:r>
          </w:p>
        </w:tc>
        <w:tc>
          <w:tcPr>
            <w:tcW w:w="1654" w:type="dxa"/>
          </w:tcPr>
          <w:p w14:paraId="4B1B2B92" w14:textId="3B38E414"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0.58 (0.40:1.10)</w:t>
            </w:r>
          </w:p>
        </w:tc>
        <w:tc>
          <w:tcPr>
            <w:tcW w:w="1311" w:type="dxa"/>
            <w:noWrap/>
          </w:tcPr>
          <w:p w14:paraId="6C63539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0.23</w:t>
            </w:r>
          </w:p>
        </w:tc>
      </w:tr>
      <w:tr w:rsidR="00116003" w:rsidRPr="00722B17" w14:paraId="486A1173" w14:textId="77777777" w:rsidTr="00725CB5">
        <w:trPr>
          <w:trHeight w:val="686"/>
          <w:jc w:val="center"/>
        </w:trPr>
        <w:tc>
          <w:tcPr>
            <w:tcW w:w="2269" w:type="dxa"/>
          </w:tcPr>
          <w:p w14:paraId="0DF57CDF"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Ferritin</w:t>
            </w:r>
          </w:p>
        </w:tc>
        <w:tc>
          <w:tcPr>
            <w:tcW w:w="1723" w:type="dxa"/>
            <w:noWrap/>
          </w:tcPr>
          <w:p w14:paraId="1DC433B5" w14:textId="23DA84E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245.20M</w:t>
            </w:r>
            <w:r w:rsidR="00A8072F" w:rsidRPr="00722B17">
              <w:rPr>
                <w:rFonts w:ascii="Book Antiqua" w:hAnsi="Book Antiqua"/>
                <w:color w:val="000000"/>
              </w:rPr>
              <w:t xml:space="preserve"> </w:t>
            </w:r>
            <w:r w:rsidRPr="00722B17">
              <w:rPr>
                <w:rFonts w:ascii="Book Antiqua" w:hAnsi="Book Antiqua"/>
                <w:color w:val="000000"/>
              </w:rPr>
              <w:t>(122.93:540.00)</w:t>
            </w:r>
          </w:p>
        </w:tc>
        <w:tc>
          <w:tcPr>
            <w:tcW w:w="2268" w:type="dxa"/>
            <w:noWrap/>
          </w:tcPr>
          <w:p w14:paraId="0B005F2E" w14:textId="41660E3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427.80 (200.00:847.00)</w:t>
            </w:r>
          </w:p>
        </w:tc>
        <w:tc>
          <w:tcPr>
            <w:tcW w:w="2268" w:type="dxa"/>
            <w:noWrap/>
          </w:tcPr>
          <w:p w14:paraId="28501292" w14:textId="520B282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438.00 (86.50:922.00)</w:t>
            </w:r>
          </w:p>
        </w:tc>
        <w:tc>
          <w:tcPr>
            <w:tcW w:w="2268" w:type="dxa"/>
            <w:noWrap/>
          </w:tcPr>
          <w:p w14:paraId="22E540FC" w14:textId="61CED53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430.50 (215.73:1076.00)</w:t>
            </w:r>
          </w:p>
        </w:tc>
        <w:tc>
          <w:tcPr>
            <w:tcW w:w="1654" w:type="dxa"/>
          </w:tcPr>
          <w:p w14:paraId="4FFAC422" w14:textId="1F2DB72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300.00 (132.80:590.00)</w:t>
            </w:r>
          </w:p>
        </w:tc>
        <w:tc>
          <w:tcPr>
            <w:tcW w:w="1311" w:type="dxa"/>
            <w:noWrap/>
          </w:tcPr>
          <w:p w14:paraId="62433C3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0.009</w:t>
            </w:r>
          </w:p>
        </w:tc>
      </w:tr>
      <w:tr w:rsidR="00116003" w:rsidRPr="00722B17" w14:paraId="67DCE65F" w14:textId="77777777" w:rsidTr="00725CB5">
        <w:trPr>
          <w:trHeight w:val="686"/>
          <w:jc w:val="center"/>
        </w:trPr>
        <w:tc>
          <w:tcPr>
            <w:tcW w:w="2269" w:type="dxa"/>
          </w:tcPr>
          <w:p w14:paraId="282C5234"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lastRenderedPageBreak/>
              <w:t>C-reactive protein</w:t>
            </w:r>
          </w:p>
        </w:tc>
        <w:tc>
          <w:tcPr>
            <w:tcW w:w="1723" w:type="dxa"/>
            <w:noWrap/>
          </w:tcPr>
          <w:p w14:paraId="475A5E2C" w14:textId="58F022B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32.00 (5.00:64.00)</w:t>
            </w:r>
          </w:p>
        </w:tc>
        <w:tc>
          <w:tcPr>
            <w:tcW w:w="2268" w:type="dxa"/>
            <w:noWrap/>
          </w:tcPr>
          <w:p w14:paraId="70DB8A2F" w14:textId="1EEBF0C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32.00 (20.00:64.00)</w:t>
            </w:r>
          </w:p>
        </w:tc>
        <w:tc>
          <w:tcPr>
            <w:tcW w:w="2268" w:type="dxa"/>
            <w:noWrap/>
          </w:tcPr>
          <w:p w14:paraId="315122DD" w14:textId="5DC222D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32.00 (9.40:64.00)</w:t>
            </w:r>
          </w:p>
        </w:tc>
        <w:tc>
          <w:tcPr>
            <w:tcW w:w="2268" w:type="dxa"/>
            <w:noWrap/>
          </w:tcPr>
          <w:p w14:paraId="10B34072" w14:textId="215F8AA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55.44 (32.00:78.23)</w:t>
            </w:r>
          </w:p>
        </w:tc>
        <w:tc>
          <w:tcPr>
            <w:tcW w:w="1654" w:type="dxa"/>
          </w:tcPr>
          <w:p w14:paraId="47BC05D1" w14:textId="3C49A53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45.00 (8.25:64.00)</w:t>
            </w:r>
          </w:p>
        </w:tc>
        <w:tc>
          <w:tcPr>
            <w:tcW w:w="1311" w:type="dxa"/>
            <w:noWrap/>
          </w:tcPr>
          <w:p w14:paraId="133809C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0.09</w:t>
            </w:r>
          </w:p>
        </w:tc>
      </w:tr>
      <w:tr w:rsidR="00116003" w:rsidRPr="00722B17" w14:paraId="415A1B2D" w14:textId="77777777" w:rsidTr="00725CB5">
        <w:trPr>
          <w:trHeight w:val="686"/>
          <w:jc w:val="center"/>
        </w:trPr>
        <w:tc>
          <w:tcPr>
            <w:tcW w:w="2269" w:type="dxa"/>
          </w:tcPr>
          <w:p w14:paraId="207EAFBE" w14:textId="12C5DBB9"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Recovery</w:t>
            </w:r>
          </w:p>
        </w:tc>
        <w:tc>
          <w:tcPr>
            <w:tcW w:w="1723" w:type="dxa"/>
            <w:noWrap/>
          </w:tcPr>
          <w:p w14:paraId="3728CEB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286 (90.2)</w:t>
            </w:r>
          </w:p>
        </w:tc>
        <w:tc>
          <w:tcPr>
            <w:tcW w:w="2268" w:type="dxa"/>
            <w:noWrap/>
          </w:tcPr>
          <w:p w14:paraId="338EE8E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60 (83.3)</w:t>
            </w:r>
          </w:p>
        </w:tc>
        <w:tc>
          <w:tcPr>
            <w:tcW w:w="2268" w:type="dxa"/>
            <w:noWrap/>
          </w:tcPr>
          <w:p w14:paraId="0C8A602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 (95.7)</w:t>
            </w:r>
          </w:p>
        </w:tc>
        <w:tc>
          <w:tcPr>
            <w:tcW w:w="2268" w:type="dxa"/>
            <w:noWrap/>
          </w:tcPr>
          <w:p w14:paraId="3398924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 (81.3)</w:t>
            </w:r>
          </w:p>
        </w:tc>
        <w:tc>
          <w:tcPr>
            <w:tcW w:w="1654" w:type="dxa"/>
          </w:tcPr>
          <w:p w14:paraId="7F2FEE1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381 (89.0)</w:t>
            </w:r>
          </w:p>
        </w:tc>
        <w:tc>
          <w:tcPr>
            <w:tcW w:w="1311" w:type="dxa"/>
            <w:vMerge w:val="restart"/>
            <w:noWrap/>
          </w:tcPr>
          <w:p w14:paraId="6CCE4C8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0.18</w:t>
            </w:r>
          </w:p>
        </w:tc>
      </w:tr>
      <w:tr w:rsidR="00116003" w:rsidRPr="00722B17" w14:paraId="7E31494E" w14:textId="77777777" w:rsidTr="00725CB5">
        <w:trPr>
          <w:trHeight w:val="686"/>
          <w:jc w:val="center"/>
        </w:trPr>
        <w:tc>
          <w:tcPr>
            <w:tcW w:w="2269" w:type="dxa"/>
          </w:tcPr>
          <w:p w14:paraId="38D1623E"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Death</w:t>
            </w:r>
          </w:p>
        </w:tc>
        <w:tc>
          <w:tcPr>
            <w:tcW w:w="1723" w:type="dxa"/>
            <w:noWrap/>
          </w:tcPr>
          <w:p w14:paraId="53B2B6A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 (9.8)</w:t>
            </w:r>
          </w:p>
        </w:tc>
        <w:tc>
          <w:tcPr>
            <w:tcW w:w="2268" w:type="dxa"/>
            <w:noWrap/>
          </w:tcPr>
          <w:p w14:paraId="0A15B4C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 (16.7)</w:t>
            </w:r>
          </w:p>
        </w:tc>
        <w:tc>
          <w:tcPr>
            <w:tcW w:w="2268" w:type="dxa"/>
            <w:noWrap/>
          </w:tcPr>
          <w:p w14:paraId="7DC5122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(4.3)</w:t>
            </w:r>
          </w:p>
        </w:tc>
        <w:tc>
          <w:tcPr>
            <w:tcW w:w="2268" w:type="dxa"/>
            <w:noWrap/>
          </w:tcPr>
          <w:p w14:paraId="0C56568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 (18.8)</w:t>
            </w:r>
          </w:p>
        </w:tc>
        <w:tc>
          <w:tcPr>
            <w:tcW w:w="1654" w:type="dxa"/>
          </w:tcPr>
          <w:p w14:paraId="67427CB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47 (11.0)</w:t>
            </w:r>
          </w:p>
        </w:tc>
        <w:tc>
          <w:tcPr>
            <w:tcW w:w="1311" w:type="dxa"/>
            <w:vMerge/>
            <w:noWrap/>
          </w:tcPr>
          <w:p w14:paraId="7CB6719B" w14:textId="77777777" w:rsidR="00116003" w:rsidRPr="00722B17" w:rsidRDefault="00116003" w:rsidP="00F834EF">
            <w:pPr>
              <w:adjustRightInd w:val="0"/>
              <w:snapToGrid w:val="0"/>
              <w:spacing w:line="360" w:lineRule="auto"/>
              <w:jc w:val="both"/>
              <w:rPr>
                <w:rFonts w:ascii="Book Antiqua" w:hAnsi="Book Antiqua"/>
                <w:color w:val="000000"/>
              </w:rPr>
            </w:pPr>
          </w:p>
        </w:tc>
      </w:tr>
    </w:tbl>
    <w:p w14:paraId="1F6BC7CA" w14:textId="6C581F4A" w:rsidR="00116003" w:rsidRPr="00722B17" w:rsidRDefault="00725CB5" w:rsidP="00F834EF">
      <w:pPr>
        <w:shd w:val="clear" w:color="auto" w:fill="FFFFFF"/>
        <w:adjustRightInd w:val="0"/>
        <w:snapToGrid w:val="0"/>
        <w:spacing w:line="360" w:lineRule="auto"/>
        <w:jc w:val="both"/>
        <w:rPr>
          <w:rFonts w:ascii="Book Antiqua" w:hAnsi="Book Antiqua"/>
          <w:b/>
          <w:bCs/>
          <w:color w:val="222222"/>
        </w:rPr>
        <w:sectPr w:rsidR="00116003" w:rsidRPr="00722B17" w:rsidSect="00CF42F6">
          <w:pgSz w:w="15840" w:h="12240" w:orient="landscape"/>
          <w:pgMar w:top="1440" w:right="1440" w:bottom="1440" w:left="1440" w:header="720" w:footer="720" w:gutter="0"/>
          <w:cols w:space="720"/>
          <w:docGrid w:linePitch="360"/>
        </w:sectPr>
      </w:pPr>
      <w:r w:rsidRPr="00722B17">
        <w:rPr>
          <w:rFonts w:ascii="Book Antiqua" w:hAnsi="Book Antiqua"/>
          <w:color w:val="000000"/>
        </w:rPr>
        <w:t xml:space="preserve">AST: Aspartate transaminase; </w:t>
      </w:r>
      <w:r w:rsidRPr="00722B17">
        <w:rPr>
          <w:rFonts w:ascii="Book Antiqua" w:hAnsi="Book Antiqua"/>
        </w:rPr>
        <w:t xml:space="preserve">ALT: </w:t>
      </w:r>
      <w:r w:rsidRPr="00722B17">
        <w:rPr>
          <w:rFonts w:ascii="Book Antiqua" w:eastAsia="Book Antiqua" w:hAnsi="Book Antiqua" w:cs="Book Antiqua"/>
          <w:color w:val="000000"/>
        </w:rPr>
        <w:t>Alanine aminotransferase;</w:t>
      </w:r>
      <w:r w:rsidRPr="00722B17">
        <w:rPr>
          <w:rFonts w:ascii="Book Antiqua" w:hAnsi="Book Antiqua"/>
        </w:rPr>
        <w:t xml:space="preserve"> GGT: </w:t>
      </w:r>
      <w:r w:rsidRPr="00722B17">
        <w:rPr>
          <w:rFonts w:ascii="Book Antiqua" w:eastAsia="Book Antiqua" w:hAnsi="Book Antiqua" w:cs="Book Antiqua"/>
          <w:color w:val="000000"/>
        </w:rPr>
        <w:t xml:space="preserve">Gamma-glutamyl transferase; </w:t>
      </w:r>
      <w:r w:rsidRPr="00722B17">
        <w:rPr>
          <w:rFonts w:ascii="Book Antiqua" w:hAnsi="Book Antiqua"/>
        </w:rPr>
        <w:t>IQR: Interquartile range</w:t>
      </w:r>
      <w:r w:rsidR="00097ED7" w:rsidRPr="00722B17">
        <w:rPr>
          <w:rFonts w:ascii="Book Antiqua" w:hAnsi="Book Antiqua"/>
        </w:rPr>
        <w:t>; UNL: Upper limit normal</w:t>
      </w:r>
      <w:r w:rsidRPr="00722B17">
        <w:rPr>
          <w:rFonts w:ascii="Book Antiqua" w:hAnsi="Book Antiqua"/>
          <w:color w:val="000000"/>
        </w:rPr>
        <w:t>.</w:t>
      </w:r>
    </w:p>
    <w:p w14:paraId="04DC509A" w14:textId="2CEF3B18" w:rsidR="00116003" w:rsidRPr="00722B17" w:rsidRDefault="00116003" w:rsidP="00F834EF">
      <w:pPr>
        <w:shd w:val="clear" w:color="auto" w:fill="FFFFFF"/>
        <w:adjustRightInd w:val="0"/>
        <w:snapToGrid w:val="0"/>
        <w:spacing w:line="360" w:lineRule="auto"/>
        <w:jc w:val="both"/>
        <w:rPr>
          <w:rFonts w:ascii="Book Antiqua" w:hAnsi="Book Antiqua"/>
          <w:b/>
          <w:bCs/>
          <w:color w:val="222222"/>
        </w:rPr>
      </w:pPr>
      <w:r w:rsidRPr="00722B17">
        <w:rPr>
          <w:rFonts w:ascii="Book Antiqua" w:hAnsi="Book Antiqua"/>
          <w:b/>
          <w:bCs/>
          <w:color w:val="222222"/>
        </w:rPr>
        <w:lastRenderedPageBreak/>
        <w:t>Table 5 Univariate analysis for factors affecting the outcome</w:t>
      </w:r>
      <w:r w:rsidR="006663C6" w:rsidRPr="00722B17">
        <w:rPr>
          <w:rFonts w:ascii="Book Antiqua" w:hAnsi="Book Antiqua"/>
          <w:b/>
          <w:bCs/>
          <w:color w:val="222222"/>
        </w:rPr>
        <w:t xml:space="preserve">, </w:t>
      </w:r>
      <w:r w:rsidR="006663C6" w:rsidRPr="00722B17">
        <w:rPr>
          <w:rFonts w:ascii="Book Antiqua" w:hAnsi="Book Antiqua"/>
          <w:b/>
          <w:bCs/>
          <w:i/>
          <w:iCs/>
          <w:color w:val="222222"/>
        </w:rPr>
        <w:t>n</w:t>
      </w:r>
      <w:r w:rsidR="006663C6" w:rsidRPr="00722B17">
        <w:rPr>
          <w:rFonts w:ascii="Book Antiqua" w:hAnsi="Book Antiqua"/>
          <w:b/>
          <w:bCs/>
          <w:color w:val="222222"/>
        </w:rPr>
        <w:t xml:space="preserve"> (%)</w:t>
      </w:r>
    </w:p>
    <w:tbl>
      <w:tblPr>
        <w:tblStyle w:val="af4"/>
        <w:tblW w:w="11129" w:type="dxa"/>
        <w:jc w:val="center"/>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50"/>
        <w:gridCol w:w="1980"/>
        <w:gridCol w:w="2115"/>
        <w:gridCol w:w="2160"/>
        <w:gridCol w:w="2127"/>
        <w:gridCol w:w="7"/>
        <w:gridCol w:w="1090"/>
      </w:tblGrid>
      <w:tr w:rsidR="00116003" w:rsidRPr="00722B17" w14:paraId="2E928597" w14:textId="77777777" w:rsidTr="006663C6">
        <w:trPr>
          <w:trHeight w:val="2"/>
          <w:jc w:val="center"/>
        </w:trPr>
        <w:tc>
          <w:tcPr>
            <w:tcW w:w="3630" w:type="dxa"/>
            <w:gridSpan w:val="2"/>
            <w:vMerge w:val="restart"/>
            <w:tcBorders>
              <w:top w:val="single" w:sz="4" w:space="0" w:color="auto"/>
              <w:bottom w:val="nil"/>
            </w:tcBorders>
          </w:tcPr>
          <w:p w14:paraId="130CCA9D"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Variable</w:t>
            </w:r>
          </w:p>
          <w:p w14:paraId="6CC59205" w14:textId="5DD585F6" w:rsidR="00116003" w:rsidRPr="00722B17" w:rsidRDefault="00116003" w:rsidP="00F834EF">
            <w:pPr>
              <w:adjustRightInd w:val="0"/>
              <w:snapToGrid w:val="0"/>
              <w:spacing w:line="360" w:lineRule="auto"/>
              <w:jc w:val="both"/>
              <w:rPr>
                <w:rFonts w:ascii="Book Antiqua" w:hAnsi="Book Antiqua"/>
                <w:b/>
                <w:bCs/>
                <w:color w:val="000000"/>
              </w:rPr>
            </w:pPr>
          </w:p>
        </w:tc>
        <w:tc>
          <w:tcPr>
            <w:tcW w:w="6409" w:type="dxa"/>
            <w:gridSpan w:val="4"/>
            <w:tcBorders>
              <w:top w:val="single" w:sz="4" w:space="0" w:color="auto"/>
              <w:bottom w:val="nil"/>
            </w:tcBorders>
          </w:tcPr>
          <w:p w14:paraId="727FB15D"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Outcome</w:t>
            </w:r>
          </w:p>
        </w:tc>
        <w:tc>
          <w:tcPr>
            <w:tcW w:w="1090" w:type="dxa"/>
            <w:tcBorders>
              <w:top w:val="single" w:sz="4" w:space="0" w:color="auto"/>
              <w:bottom w:val="nil"/>
            </w:tcBorders>
          </w:tcPr>
          <w:p w14:paraId="27C43E30"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i/>
                <w:iCs/>
                <w:color w:val="000000"/>
              </w:rPr>
              <w:t>P</w:t>
            </w:r>
            <w:r w:rsidRPr="00722B17">
              <w:rPr>
                <w:rFonts w:ascii="Book Antiqua" w:hAnsi="Book Antiqua"/>
                <w:b/>
                <w:bCs/>
                <w:color w:val="000000"/>
              </w:rPr>
              <w:t xml:space="preserve"> value</w:t>
            </w:r>
          </w:p>
        </w:tc>
      </w:tr>
      <w:tr w:rsidR="00116003" w:rsidRPr="00722B17" w14:paraId="5B6AD015" w14:textId="77777777" w:rsidTr="006663C6">
        <w:trPr>
          <w:trHeight w:val="2"/>
          <w:jc w:val="center"/>
        </w:trPr>
        <w:tc>
          <w:tcPr>
            <w:tcW w:w="3630" w:type="dxa"/>
            <w:gridSpan w:val="2"/>
            <w:vMerge/>
            <w:tcBorders>
              <w:top w:val="nil"/>
              <w:bottom w:val="single" w:sz="4" w:space="0" w:color="auto"/>
            </w:tcBorders>
          </w:tcPr>
          <w:p w14:paraId="461BB6A4" w14:textId="77777777" w:rsidR="00116003" w:rsidRPr="00722B17" w:rsidRDefault="00116003" w:rsidP="00F834EF">
            <w:pPr>
              <w:adjustRightInd w:val="0"/>
              <w:snapToGrid w:val="0"/>
              <w:spacing w:line="360" w:lineRule="auto"/>
              <w:jc w:val="both"/>
              <w:rPr>
                <w:rFonts w:ascii="Book Antiqua" w:hAnsi="Book Antiqua"/>
                <w:b/>
                <w:bCs/>
                <w:color w:val="000000"/>
              </w:rPr>
            </w:pPr>
          </w:p>
        </w:tc>
        <w:tc>
          <w:tcPr>
            <w:tcW w:w="2115" w:type="dxa"/>
            <w:tcBorders>
              <w:top w:val="nil"/>
              <w:bottom w:val="single" w:sz="4" w:space="0" w:color="auto"/>
            </w:tcBorders>
          </w:tcPr>
          <w:p w14:paraId="303A81AE"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Death</w:t>
            </w:r>
          </w:p>
        </w:tc>
        <w:tc>
          <w:tcPr>
            <w:tcW w:w="2160" w:type="dxa"/>
            <w:tcBorders>
              <w:top w:val="nil"/>
              <w:bottom w:val="single" w:sz="4" w:space="0" w:color="auto"/>
            </w:tcBorders>
          </w:tcPr>
          <w:p w14:paraId="4F8DAA5B"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Recovery</w:t>
            </w:r>
          </w:p>
        </w:tc>
        <w:tc>
          <w:tcPr>
            <w:tcW w:w="2127" w:type="dxa"/>
            <w:tcBorders>
              <w:top w:val="nil"/>
              <w:bottom w:val="single" w:sz="4" w:space="0" w:color="auto"/>
            </w:tcBorders>
          </w:tcPr>
          <w:p w14:paraId="08CD3D1A" w14:textId="30202FC6" w:rsidR="00116003" w:rsidRPr="00722B17" w:rsidRDefault="00725CB5"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T</w:t>
            </w:r>
            <w:r w:rsidR="00116003" w:rsidRPr="00722B17">
              <w:rPr>
                <w:rFonts w:ascii="Book Antiqua" w:hAnsi="Book Antiqua"/>
                <w:b/>
                <w:bCs/>
                <w:color w:val="000000"/>
              </w:rPr>
              <w:t>otal</w:t>
            </w:r>
          </w:p>
        </w:tc>
        <w:tc>
          <w:tcPr>
            <w:tcW w:w="1097" w:type="dxa"/>
            <w:gridSpan w:val="2"/>
            <w:tcBorders>
              <w:top w:val="nil"/>
              <w:bottom w:val="single" w:sz="4" w:space="0" w:color="auto"/>
            </w:tcBorders>
          </w:tcPr>
          <w:p w14:paraId="44ADD255"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11756F93" w14:textId="77777777" w:rsidTr="006663C6">
        <w:trPr>
          <w:trHeight w:val="4"/>
          <w:jc w:val="center"/>
        </w:trPr>
        <w:tc>
          <w:tcPr>
            <w:tcW w:w="1650" w:type="dxa"/>
            <w:vMerge w:val="restart"/>
            <w:tcBorders>
              <w:top w:val="single" w:sz="4" w:space="0" w:color="auto"/>
            </w:tcBorders>
          </w:tcPr>
          <w:p w14:paraId="2BBDA13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Age</w:t>
            </w:r>
          </w:p>
        </w:tc>
        <w:tc>
          <w:tcPr>
            <w:tcW w:w="1980" w:type="dxa"/>
            <w:tcBorders>
              <w:top w:val="single" w:sz="4" w:space="0" w:color="auto"/>
            </w:tcBorders>
          </w:tcPr>
          <w:p w14:paraId="24DF019E" w14:textId="7EDB4F4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&lt; 18 </w:t>
            </w:r>
            <w:proofErr w:type="spellStart"/>
            <w:r w:rsidRPr="00722B17">
              <w:rPr>
                <w:rFonts w:ascii="Book Antiqua" w:hAnsi="Book Antiqua"/>
                <w:color w:val="000000"/>
              </w:rPr>
              <w:t>yr</w:t>
            </w:r>
            <w:proofErr w:type="spellEnd"/>
          </w:p>
        </w:tc>
        <w:tc>
          <w:tcPr>
            <w:tcW w:w="2115" w:type="dxa"/>
            <w:tcBorders>
              <w:top w:val="single" w:sz="4" w:space="0" w:color="auto"/>
            </w:tcBorders>
            <w:noWrap/>
          </w:tcPr>
          <w:p w14:paraId="1A4DD22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2160" w:type="dxa"/>
            <w:tcBorders>
              <w:top w:val="single" w:sz="4" w:space="0" w:color="auto"/>
            </w:tcBorders>
          </w:tcPr>
          <w:p w14:paraId="3685090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 (100.0)</w:t>
            </w:r>
          </w:p>
        </w:tc>
        <w:tc>
          <w:tcPr>
            <w:tcW w:w="2127" w:type="dxa"/>
            <w:tcBorders>
              <w:top w:val="single" w:sz="4" w:space="0" w:color="auto"/>
            </w:tcBorders>
            <w:noWrap/>
          </w:tcPr>
          <w:p w14:paraId="28B71A1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 (100.0)</w:t>
            </w:r>
          </w:p>
        </w:tc>
        <w:tc>
          <w:tcPr>
            <w:tcW w:w="1097" w:type="dxa"/>
            <w:gridSpan w:val="2"/>
            <w:vMerge w:val="restart"/>
            <w:tcBorders>
              <w:top w:val="single" w:sz="4" w:space="0" w:color="auto"/>
            </w:tcBorders>
            <w:noWrap/>
          </w:tcPr>
          <w:p w14:paraId="1371D7E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4A409993" w14:textId="77777777" w:rsidTr="006663C6">
        <w:trPr>
          <w:trHeight w:val="4"/>
          <w:jc w:val="center"/>
        </w:trPr>
        <w:tc>
          <w:tcPr>
            <w:tcW w:w="1650" w:type="dxa"/>
            <w:vMerge/>
          </w:tcPr>
          <w:p w14:paraId="61461106"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5807FCFA" w14:textId="593DDC6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18-60 </w:t>
            </w:r>
            <w:proofErr w:type="spellStart"/>
            <w:r w:rsidRPr="00722B17">
              <w:rPr>
                <w:rFonts w:ascii="Book Antiqua" w:hAnsi="Book Antiqua"/>
                <w:color w:val="000000"/>
              </w:rPr>
              <w:t>yr</w:t>
            </w:r>
            <w:proofErr w:type="spellEnd"/>
          </w:p>
        </w:tc>
        <w:tc>
          <w:tcPr>
            <w:tcW w:w="2115" w:type="dxa"/>
            <w:noWrap/>
          </w:tcPr>
          <w:p w14:paraId="4580EEF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 (6.1)</w:t>
            </w:r>
          </w:p>
        </w:tc>
        <w:tc>
          <w:tcPr>
            <w:tcW w:w="2160" w:type="dxa"/>
          </w:tcPr>
          <w:p w14:paraId="7E5B718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384 (93.9)</w:t>
            </w:r>
          </w:p>
        </w:tc>
        <w:tc>
          <w:tcPr>
            <w:tcW w:w="2127" w:type="dxa"/>
            <w:noWrap/>
          </w:tcPr>
          <w:p w14:paraId="151E7FE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409 (100.0)</w:t>
            </w:r>
          </w:p>
        </w:tc>
        <w:tc>
          <w:tcPr>
            <w:tcW w:w="1097" w:type="dxa"/>
            <w:gridSpan w:val="2"/>
            <w:vMerge/>
            <w:noWrap/>
          </w:tcPr>
          <w:p w14:paraId="4E1D0473"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6CBE19FC" w14:textId="77777777" w:rsidTr="006663C6">
        <w:trPr>
          <w:trHeight w:val="4"/>
          <w:jc w:val="center"/>
        </w:trPr>
        <w:tc>
          <w:tcPr>
            <w:tcW w:w="1650" w:type="dxa"/>
            <w:vMerge/>
          </w:tcPr>
          <w:p w14:paraId="2B508887"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4B925AA4" w14:textId="5CECCA5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&gt; 60 </w:t>
            </w:r>
            <w:proofErr w:type="spellStart"/>
            <w:r w:rsidRPr="00722B17">
              <w:rPr>
                <w:rFonts w:ascii="Book Antiqua" w:hAnsi="Book Antiqua"/>
                <w:color w:val="000000"/>
              </w:rPr>
              <w:t>yr</w:t>
            </w:r>
            <w:proofErr w:type="spellEnd"/>
          </w:p>
        </w:tc>
        <w:tc>
          <w:tcPr>
            <w:tcW w:w="2115" w:type="dxa"/>
            <w:noWrap/>
          </w:tcPr>
          <w:p w14:paraId="48AC16E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 (23.5)</w:t>
            </w:r>
          </w:p>
        </w:tc>
        <w:tc>
          <w:tcPr>
            <w:tcW w:w="2160" w:type="dxa"/>
          </w:tcPr>
          <w:p w14:paraId="0CF66C4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88 (76.5)</w:t>
            </w:r>
          </w:p>
        </w:tc>
        <w:tc>
          <w:tcPr>
            <w:tcW w:w="2127" w:type="dxa"/>
            <w:noWrap/>
          </w:tcPr>
          <w:p w14:paraId="64A50F5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115 (100.0)</w:t>
            </w:r>
          </w:p>
        </w:tc>
        <w:tc>
          <w:tcPr>
            <w:tcW w:w="1097" w:type="dxa"/>
            <w:gridSpan w:val="2"/>
            <w:vMerge/>
            <w:noWrap/>
          </w:tcPr>
          <w:p w14:paraId="2B4AB994"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2474E8A6" w14:textId="77777777" w:rsidTr="006663C6">
        <w:trPr>
          <w:trHeight w:val="4"/>
          <w:jc w:val="center"/>
        </w:trPr>
        <w:tc>
          <w:tcPr>
            <w:tcW w:w="1650" w:type="dxa"/>
            <w:vMerge w:val="restart"/>
          </w:tcPr>
          <w:p w14:paraId="53F7D3B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Gender</w:t>
            </w:r>
          </w:p>
        </w:tc>
        <w:tc>
          <w:tcPr>
            <w:tcW w:w="1980" w:type="dxa"/>
          </w:tcPr>
          <w:p w14:paraId="6582781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Male</w:t>
            </w:r>
          </w:p>
        </w:tc>
        <w:tc>
          <w:tcPr>
            <w:tcW w:w="2115" w:type="dxa"/>
            <w:noWrap/>
          </w:tcPr>
          <w:p w14:paraId="5945C4F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 (9.7)</w:t>
            </w:r>
          </w:p>
        </w:tc>
        <w:tc>
          <w:tcPr>
            <w:tcW w:w="2160" w:type="dxa"/>
          </w:tcPr>
          <w:p w14:paraId="64A179C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270 (90.3)</w:t>
            </w:r>
          </w:p>
        </w:tc>
        <w:tc>
          <w:tcPr>
            <w:tcW w:w="2127" w:type="dxa"/>
            <w:noWrap/>
          </w:tcPr>
          <w:p w14:paraId="21C925B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299 (100.0)</w:t>
            </w:r>
          </w:p>
        </w:tc>
        <w:tc>
          <w:tcPr>
            <w:tcW w:w="1097" w:type="dxa"/>
            <w:gridSpan w:val="2"/>
            <w:vMerge w:val="restart"/>
            <w:noWrap/>
          </w:tcPr>
          <w:p w14:paraId="3CB91C0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0.94</w:t>
            </w:r>
          </w:p>
        </w:tc>
      </w:tr>
      <w:tr w:rsidR="00116003" w:rsidRPr="00722B17" w14:paraId="0A1BAF48" w14:textId="77777777" w:rsidTr="006663C6">
        <w:trPr>
          <w:trHeight w:val="3"/>
          <w:jc w:val="center"/>
        </w:trPr>
        <w:tc>
          <w:tcPr>
            <w:tcW w:w="1650" w:type="dxa"/>
            <w:vMerge/>
          </w:tcPr>
          <w:p w14:paraId="340DF34F"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163BF0B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Female</w:t>
            </w:r>
          </w:p>
        </w:tc>
        <w:tc>
          <w:tcPr>
            <w:tcW w:w="2115" w:type="dxa"/>
            <w:noWrap/>
          </w:tcPr>
          <w:p w14:paraId="148EA69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 (9.4)</w:t>
            </w:r>
          </w:p>
        </w:tc>
        <w:tc>
          <w:tcPr>
            <w:tcW w:w="2160" w:type="dxa"/>
          </w:tcPr>
          <w:p w14:paraId="3F99262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221 (90.6)</w:t>
            </w:r>
          </w:p>
        </w:tc>
        <w:tc>
          <w:tcPr>
            <w:tcW w:w="2127" w:type="dxa"/>
            <w:noWrap/>
          </w:tcPr>
          <w:p w14:paraId="715A5ED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244 (100.0)</w:t>
            </w:r>
          </w:p>
        </w:tc>
        <w:tc>
          <w:tcPr>
            <w:tcW w:w="1097" w:type="dxa"/>
            <w:gridSpan w:val="2"/>
            <w:vMerge/>
            <w:noWrap/>
          </w:tcPr>
          <w:p w14:paraId="32F55DC9"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013D906E" w14:textId="77777777" w:rsidTr="006663C6">
        <w:trPr>
          <w:trHeight w:val="3"/>
          <w:jc w:val="center"/>
        </w:trPr>
        <w:tc>
          <w:tcPr>
            <w:tcW w:w="3630" w:type="dxa"/>
            <w:gridSpan w:val="2"/>
          </w:tcPr>
          <w:p w14:paraId="632006AA" w14:textId="031A5335"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BMI (mean</w:t>
            </w:r>
            <w:r w:rsidR="006663C6" w:rsidRPr="00722B17">
              <w:rPr>
                <w:rFonts w:ascii="Book Antiqua" w:hAnsi="Book Antiqua"/>
              </w:rPr>
              <w:t xml:space="preserve"> </w:t>
            </w:r>
            <w:r w:rsidRPr="00722B17">
              <w:rPr>
                <w:rFonts w:ascii="Book Antiqua" w:hAnsi="Book Antiqua"/>
              </w:rPr>
              <w:t>± SD)</w:t>
            </w:r>
          </w:p>
        </w:tc>
        <w:tc>
          <w:tcPr>
            <w:tcW w:w="2115" w:type="dxa"/>
            <w:noWrap/>
          </w:tcPr>
          <w:p w14:paraId="5EAC99B9" w14:textId="4B51F4D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24.90</w:t>
            </w:r>
            <w:r w:rsidR="006663C6" w:rsidRPr="00722B17">
              <w:rPr>
                <w:rFonts w:ascii="Book Antiqua" w:hAnsi="Book Antiqua"/>
                <w:color w:val="000000"/>
              </w:rPr>
              <w:t xml:space="preserve"> </w:t>
            </w:r>
            <w:r w:rsidRPr="00722B17">
              <w:rPr>
                <w:rFonts w:ascii="Book Antiqua" w:hAnsi="Book Antiqua"/>
                <w:color w:val="000000"/>
              </w:rPr>
              <w:t>±</w:t>
            </w:r>
            <w:r w:rsidR="006663C6" w:rsidRPr="00722B17">
              <w:rPr>
                <w:rFonts w:ascii="Book Antiqua" w:hAnsi="Book Antiqua"/>
                <w:color w:val="000000"/>
              </w:rPr>
              <w:t xml:space="preserve"> </w:t>
            </w:r>
            <w:r w:rsidRPr="00722B17">
              <w:rPr>
                <w:rFonts w:ascii="Book Antiqua" w:hAnsi="Book Antiqua"/>
                <w:color w:val="000000"/>
              </w:rPr>
              <w:t>2.08</w:t>
            </w:r>
          </w:p>
        </w:tc>
        <w:tc>
          <w:tcPr>
            <w:tcW w:w="2160" w:type="dxa"/>
          </w:tcPr>
          <w:p w14:paraId="1E92329D" w14:textId="222BDE4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28.11</w:t>
            </w:r>
            <w:r w:rsidR="006663C6" w:rsidRPr="00722B17">
              <w:rPr>
                <w:rFonts w:ascii="Book Antiqua" w:hAnsi="Book Antiqua"/>
                <w:color w:val="000000"/>
              </w:rPr>
              <w:t xml:space="preserve"> </w:t>
            </w:r>
            <w:r w:rsidRPr="00722B17">
              <w:rPr>
                <w:rFonts w:ascii="Book Antiqua" w:hAnsi="Book Antiqua"/>
                <w:color w:val="000000"/>
              </w:rPr>
              <w:t>± 4.9</w:t>
            </w:r>
          </w:p>
        </w:tc>
        <w:tc>
          <w:tcPr>
            <w:tcW w:w="2127" w:type="dxa"/>
            <w:noWrap/>
          </w:tcPr>
          <w:p w14:paraId="69AC73CB"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097" w:type="dxa"/>
            <w:gridSpan w:val="2"/>
            <w:noWrap/>
          </w:tcPr>
          <w:p w14:paraId="17E32CE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0.36</w:t>
            </w:r>
          </w:p>
        </w:tc>
      </w:tr>
      <w:tr w:rsidR="00116003" w:rsidRPr="00722B17" w14:paraId="4B18B8A8" w14:textId="77777777" w:rsidTr="006663C6">
        <w:trPr>
          <w:trHeight w:val="3"/>
          <w:jc w:val="center"/>
        </w:trPr>
        <w:tc>
          <w:tcPr>
            <w:tcW w:w="3630" w:type="dxa"/>
            <w:gridSpan w:val="2"/>
          </w:tcPr>
          <w:p w14:paraId="31DA7386" w14:textId="569DA25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Cigarette </w:t>
            </w:r>
            <w:r w:rsidR="006663C6" w:rsidRPr="00722B17">
              <w:rPr>
                <w:rFonts w:ascii="Book Antiqua" w:hAnsi="Book Antiqua"/>
              </w:rPr>
              <w:t>s</w:t>
            </w:r>
            <w:r w:rsidRPr="00722B17">
              <w:rPr>
                <w:rFonts w:ascii="Book Antiqua" w:hAnsi="Book Antiqua"/>
              </w:rPr>
              <w:t>moking</w:t>
            </w:r>
          </w:p>
        </w:tc>
        <w:tc>
          <w:tcPr>
            <w:tcW w:w="2115" w:type="dxa"/>
            <w:noWrap/>
          </w:tcPr>
          <w:p w14:paraId="248EB1E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(9.5)</w:t>
            </w:r>
          </w:p>
        </w:tc>
        <w:tc>
          <w:tcPr>
            <w:tcW w:w="2160" w:type="dxa"/>
          </w:tcPr>
          <w:p w14:paraId="114C92B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19 (90.5)</w:t>
            </w:r>
          </w:p>
        </w:tc>
        <w:tc>
          <w:tcPr>
            <w:tcW w:w="2127" w:type="dxa"/>
            <w:noWrap/>
          </w:tcPr>
          <w:p w14:paraId="41A4A4B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 (100.0)</w:t>
            </w:r>
          </w:p>
        </w:tc>
        <w:tc>
          <w:tcPr>
            <w:tcW w:w="1097" w:type="dxa"/>
            <w:gridSpan w:val="2"/>
            <w:noWrap/>
          </w:tcPr>
          <w:p w14:paraId="644F23A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0.64</w:t>
            </w:r>
          </w:p>
        </w:tc>
      </w:tr>
      <w:tr w:rsidR="00116003" w:rsidRPr="00722B17" w14:paraId="5496C7BB" w14:textId="77777777" w:rsidTr="006663C6">
        <w:trPr>
          <w:trHeight w:val="3"/>
          <w:jc w:val="center"/>
        </w:trPr>
        <w:tc>
          <w:tcPr>
            <w:tcW w:w="3630" w:type="dxa"/>
            <w:gridSpan w:val="2"/>
          </w:tcPr>
          <w:p w14:paraId="0E70D4D5"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Diabetes mellitus</w:t>
            </w:r>
          </w:p>
        </w:tc>
        <w:tc>
          <w:tcPr>
            <w:tcW w:w="2115" w:type="dxa"/>
            <w:noWrap/>
          </w:tcPr>
          <w:p w14:paraId="19A1B40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 (12.6)</w:t>
            </w:r>
          </w:p>
        </w:tc>
        <w:tc>
          <w:tcPr>
            <w:tcW w:w="2160" w:type="dxa"/>
          </w:tcPr>
          <w:p w14:paraId="6B83BF9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118 (87.4)</w:t>
            </w:r>
          </w:p>
        </w:tc>
        <w:tc>
          <w:tcPr>
            <w:tcW w:w="2127" w:type="dxa"/>
            <w:noWrap/>
          </w:tcPr>
          <w:p w14:paraId="385AD2C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135 (100.0)</w:t>
            </w:r>
          </w:p>
        </w:tc>
        <w:tc>
          <w:tcPr>
            <w:tcW w:w="1097" w:type="dxa"/>
            <w:gridSpan w:val="2"/>
            <w:noWrap/>
          </w:tcPr>
          <w:p w14:paraId="0F55407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0.17</w:t>
            </w:r>
          </w:p>
        </w:tc>
      </w:tr>
      <w:tr w:rsidR="00116003" w:rsidRPr="00722B17" w14:paraId="339AEFFD" w14:textId="77777777" w:rsidTr="006663C6">
        <w:trPr>
          <w:trHeight w:val="3"/>
          <w:jc w:val="center"/>
        </w:trPr>
        <w:tc>
          <w:tcPr>
            <w:tcW w:w="3630" w:type="dxa"/>
            <w:gridSpan w:val="2"/>
          </w:tcPr>
          <w:p w14:paraId="37793B1C"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Hypertension</w:t>
            </w:r>
          </w:p>
        </w:tc>
        <w:tc>
          <w:tcPr>
            <w:tcW w:w="2115" w:type="dxa"/>
            <w:noWrap/>
          </w:tcPr>
          <w:p w14:paraId="40DD636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 (13.2)</w:t>
            </w:r>
          </w:p>
        </w:tc>
        <w:tc>
          <w:tcPr>
            <w:tcW w:w="2160" w:type="dxa"/>
          </w:tcPr>
          <w:p w14:paraId="083B7C8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112 (86.8)</w:t>
            </w:r>
          </w:p>
        </w:tc>
        <w:tc>
          <w:tcPr>
            <w:tcW w:w="2127" w:type="dxa"/>
            <w:noWrap/>
          </w:tcPr>
          <w:p w14:paraId="6D240DA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129 (100.0)</w:t>
            </w:r>
          </w:p>
        </w:tc>
        <w:tc>
          <w:tcPr>
            <w:tcW w:w="1097" w:type="dxa"/>
            <w:gridSpan w:val="2"/>
            <w:noWrap/>
          </w:tcPr>
          <w:p w14:paraId="1B2D4AC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0.11</w:t>
            </w:r>
          </w:p>
        </w:tc>
      </w:tr>
      <w:tr w:rsidR="00116003" w:rsidRPr="00722B17" w14:paraId="20ECD34A" w14:textId="77777777" w:rsidTr="006663C6">
        <w:trPr>
          <w:trHeight w:val="3"/>
          <w:jc w:val="center"/>
        </w:trPr>
        <w:tc>
          <w:tcPr>
            <w:tcW w:w="3630" w:type="dxa"/>
            <w:gridSpan w:val="2"/>
          </w:tcPr>
          <w:p w14:paraId="59F5971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Pulmonary diseases</w:t>
            </w:r>
          </w:p>
        </w:tc>
        <w:tc>
          <w:tcPr>
            <w:tcW w:w="2115" w:type="dxa"/>
            <w:noWrap/>
          </w:tcPr>
          <w:p w14:paraId="3DB374C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(40.0)</w:t>
            </w:r>
          </w:p>
        </w:tc>
        <w:tc>
          <w:tcPr>
            <w:tcW w:w="2160" w:type="dxa"/>
          </w:tcPr>
          <w:p w14:paraId="2893BB1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 (60.0)</w:t>
            </w:r>
          </w:p>
        </w:tc>
        <w:tc>
          <w:tcPr>
            <w:tcW w:w="2127" w:type="dxa"/>
            <w:noWrap/>
          </w:tcPr>
          <w:p w14:paraId="467CBE5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(100.0)</w:t>
            </w:r>
          </w:p>
        </w:tc>
        <w:tc>
          <w:tcPr>
            <w:tcW w:w="1097" w:type="dxa"/>
            <w:gridSpan w:val="2"/>
            <w:noWrap/>
          </w:tcPr>
          <w:p w14:paraId="3A9FD64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0.07</w:t>
            </w:r>
          </w:p>
        </w:tc>
      </w:tr>
      <w:tr w:rsidR="00116003" w:rsidRPr="00722B17" w14:paraId="2AA73C0F" w14:textId="77777777" w:rsidTr="006663C6">
        <w:trPr>
          <w:trHeight w:val="3"/>
          <w:jc w:val="center"/>
        </w:trPr>
        <w:tc>
          <w:tcPr>
            <w:tcW w:w="1650" w:type="dxa"/>
            <w:vMerge w:val="restart"/>
          </w:tcPr>
          <w:p w14:paraId="387281C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Symptoms</w:t>
            </w:r>
          </w:p>
        </w:tc>
        <w:tc>
          <w:tcPr>
            <w:tcW w:w="1980" w:type="dxa"/>
          </w:tcPr>
          <w:p w14:paraId="1BE92BC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Asymptomatic</w:t>
            </w:r>
          </w:p>
        </w:tc>
        <w:tc>
          <w:tcPr>
            <w:tcW w:w="2115" w:type="dxa"/>
            <w:noWrap/>
          </w:tcPr>
          <w:p w14:paraId="5B41102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(0.9)</w:t>
            </w:r>
          </w:p>
        </w:tc>
        <w:tc>
          <w:tcPr>
            <w:tcW w:w="2160" w:type="dxa"/>
          </w:tcPr>
          <w:p w14:paraId="6A15EEC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116 (99.1)</w:t>
            </w:r>
          </w:p>
        </w:tc>
        <w:tc>
          <w:tcPr>
            <w:tcW w:w="2127" w:type="dxa"/>
            <w:noWrap/>
          </w:tcPr>
          <w:p w14:paraId="66771C9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117 (100.0)</w:t>
            </w:r>
          </w:p>
        </w:tc>
        <w:tc>
          <w:tcPr>
            <w:tcW w:w="1097" w:type="dxa"/>
            <w:gridSpan w:val="2"/>
            <w:noWrap/>
          </w:tcPr>
          <w:p w14:paraId="0291B3B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19904C18" w14:textId="77777777" w:rsidTr="006663C6">
        <w:trPr>
          <w:trHeight w:val="3"/>
          <w:jc w:val="center"/>
        </w:trPr>
        <w:tc>
          <w:tcPr>
            <w:tcW w:w="1650" w:type="dxa"/>
            <w:vMerge/>
          </w:tcPr>
          <w:p w14:paraId="6CB7CC1D"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621E5C0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Respiratory</w:t>
            </w:r>
          </w:p>
        </w:tc>
        <w:tc>
          <w:tcPr>
            <w:tcW w:w="2115" w:type="dxa"/>
            <w:noWrap/>
          </w:tcPr>
          <w:p w14:paraId="41BCB31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47 (12.8)</w:t>
            </w:r>
          </w:p>
        </w:tc>
        <w:tc>
          <w:tcPr>
            <w:tcW w:w="2160" w:type="dxa"/>
          </w:tcPr>
          <w:p w14:paraId="7F2F1E3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320 (87.2)</w:t>
            </w:r>
          </w:p>
        </w:tc>
        <w:tc>
          <w:tcPr>
            <w:tcW w:w="2127" w:type="dxa"/>
            <w:noWrap/>
          </w:tcPr>
          <w:p w14:paraId="4DA7324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367 (100.0)</w:t>
            </w:r>
          </w:p>
        </w:tc>
        <w:tc>
          <w:tcPr>
            <w:tcW w:w="1097" w:type="dxa"/>
            <w:gridSpan w:val="2"/>
            <w:vMerge w:val="restart"/>
            <w:noWrap/>
          </w:tcPr>
          <w:p w14:paraId="2240588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0.17</w:t>
            </w:r>
          </w:p>
        </w:tc>
      </w:tr>
      <w:tr w:rsidR="00116003" w:rsidRPr="00722B17" w14:paraId="6C45D6AB" w14:textId="77777777" w:rsidTr="006663C6">
        <w:trPr>
          <w:trHeight w:val="3"/>
          <w:jc w:val="center"/>
        </w:trPr>
        <w:tc>
          <w:tcPr>
            <w:tcW w:w="1650" w:type="dxa"/>
            <w:vMerge/>
          </w:tcPr>
          <w:p w14:paraId="4FC3F887"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2C223BA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GIT</w:t>
            </w:r>
          </w:p>
        </w:tc>
        <w:tc>
          <w:tcPr>
            <w:tcW w:w="2115" w:type="dxa"/>
            <w:noWrap/>
          </w:tcPr>
          <w:p w14:paraId="3856F24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(6.7)</w:t>
            </w:r>
          </w:p>
        </w:tc>
        <w:tc>
          <w:tcPr>
            <w:tcW w:w="2160" w:type="dxa"/>
          </w:tcPr>
          <w:p w14:paraId="7A9A20C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56 (93.3)</w:t>
            </w:r>
          </w:p>
        </w:tc>
        <w:tc>
          <w:tcPr>
            <w:tcW w:w="2127" w:type="dxa"/>
            <w:noWrap/>
          </w:tcPr>
          <w:p w14:paraId="05E863F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60 (100.0)</w:t>
            </w:r>
          </w:p>
        </w:tc>
        <w:tc>
          <w:tcPr>
            <w:tcW w:w="1097" w:type="dxa"/>
            <w:gridSpan w:val="2"/>
            <w:vMerge/>
            <w:noWrap/>
          </w:tcPr>
          <w:p w14:paraId="3F4F9CF9"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61197991" w14:textId="77777777" w:rsidTr="006663C6">
        <w:trPr>
          <w:trHeight w:val="3"/>
          <w:jc w:val="center"/>
        </w:trPr>
        <w:tc>
          <w:tcPr>
            <w:tcW w:w="1650" w:type="dxa"/>
            <w:vMerge/>
          </w:tcPr>
          <w:p w14:paraId="4E4952A2" w14:textId="77777777" w:rsidR="00116003" w:rsidRPr="00722B17" w:rsidRDefault="00116003" w:rsidP="00F834EF">
            <w:pPr>
              <w:adjustRightInd w:val="0"/>
              <w:snapToGrid w:val="0"/>
              <w:spacing w:line="360" w:lineRule="auto"/>
              <w:jc w:val="both"/>
              <w:rPr>
                <w:rFonts w:ascii="Book Antiqua" w:hAnsi="Book Antiqua"/>
              </w:rPr>
            </w:pPr>
          </w:p>
        </w:tc>
        <w:tc>
          <w:tcPr>
            <w:tcW w:w="1980" w:type="dxa"/>
          </w:tcPr>
          <w:p w14:paraId="6DF3FC1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Fever</w:t>
            </w:r>
          </w:p>
        </w:tc>
        <w:tc>
          <w:tcPr>
            <w:tcW w:w="2115" w:type="dxa"/>
            <w:noWrap/>
          </w:tcPr>
          <w:p w14:paraId="441A3BF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43 (14.5)</w:t>
            </w:r>
          </w:p>
        </w:tc>
        <w:tc>
          <w:tcPr>
            <w:tcW w:w="2160" w:type="dxa"/>
          </w:tcPr>
          <w:p w14:paraId="3D7B75A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254 (85.5)</w:t>
            </w:r>
          </w:p>
        </w:tc>
        <w:tc>
          <w:tcPr>
            <w:tcW w:w="2127" w:type="dxa"/>
            <w:noWrap/>
          </w:tcPr>
          <w:p w14:paraId="445C87D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297 (100.0)</w:t>
            </w:r>
          </w:p>
        </w:tc>
        <w:tc>
          <w:tcPr>
            <w:tcW w:w="1097" w:type="dxa"/>
            <w:gridSpan w:val="2"/>
            <w:noWrap/>
          </w:tcPr>
          <w:p w14:paraId="2CD4219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4E118A2E" w14:textId="77777777" w:rsidTr="006663C6">
        <w:trPr>
          <w:trHeight w:val="3"/>
          <w:jc w:val="center"/>
        </w:trPr>
        <w:tc>
          <w:tcPr>
            <w:tcW w:w="1650" w:type="dxa"/>
            <w:vMerge/>
          </w:tcPr>
          <w:p w14:paraId="2959961B" w14:textId="77777777" w:rsidR="00116003" w:rsidRPr="00722B17" w:rsidRDefault="00116003" w:rsidP="00F834EF">
            <w:pPr>
              <w:adjustRightInd w:val="0"/>
              <w:snapToGrid w:val="0"/>
              <w:spacing w:line="360" w:lineRule="auto"/>
              <w:jc w:val="both"/>
              <w:rPr>
                <w:rFonts w:ascii="Book Antiqua" w:hAnsi="Book Antiqua"/>
              </w:rPr>
            </w:pPr>
          </w:p>
        </w:tc>
        <w:tc>
          <w:tcPr>
            <w:tcW w:w="1980" w:type="dxa"/>
          </w:tcPr>
          <w:p w14:paraId="6CE048E5"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Headache</w:t>
            </w:r>
          </w:p>
        </w:tc>
        <w:tc>
          <w:tcPr>
            <w:tcW w:w="2115" w:type="dxa"/>
            <w:noWrap/>
          </w:tcPr>
          <w:p w14:paraId="7359772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 (10.3)</w:t>
            </w:r>
          </w:p>
        </w:tc>
        <w:tc>
          <w:tcPr>
            <w:tcW w:w="2160" w:type="dxa"/>
          </w:tcPr>
          <w:p w14:paraId="4A3CAD5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140 (89.7)</w:t>
            </w:r>
          </w:p>
        </w:tc>
        <w:tc>
          <w:tcPr>
            <w:tcW w:w="2127" w:type="dxa"/>
            <w:noWrap/>
          </w:tcPr>
          <w:p w14:paraId="14D1E56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156 (100.0)</w:t>
            </w:r>
          </w:p>
        </w:tc>
        <w:tc>
          <w:tcPr>
            <w:tcW w:w="1097" w:type="dxa"/>
            <w:gridSpan w:val="2"/>
            <w:noWrap/>
          </w:tcPr>
          <w:p w14:paraId="535A664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0.73</w:t>
            </w:r>
          </w:p>
        </w:tc>
      </w:tr>
      <w:tr w:rsidR="00116003" w:rsidRPr="00722B17" w14:paraId="4727ABE9" w14:textId="77777777" w:rsidTr="006663C6">
        <w:trPr>
          <w:trHeight w:val="3"/>
          <w:jc w:val="center"/>
        </w:trPr>
        <w:tc>
          <w:tcPr>
            <w:tcW w:w="1650" w:type="dxa"/>
            <w:vMerge/>
          </w:tcPr>
          <w:p w14:paraId="11EED3E4" w14:textId="77777777" w:rsidR="00116003" w:rsidRPr="00722B17" w:rsidRDefault="00116003" w:rsidP="00F834EF">
            <w:pPr>
              <w:adjustRightInd w:val="0"/>
              <w:snapToGrid w:val="0"/>
              <w:spacing w:line="360" w:lineRule="auto"/>
              <w:jc w:val="both"/>
              <w:rPr>
                <w:rFonts w:ascii="Book Antiqua" w:hAnsi="Book Antiqua"/>
              </w:rPr>
            </w:pPr>
          </w:p>
        </w:tc>
        <w:tc>
          <w:tcPr>
            <w:tcW w:w="1980" w:type="dxa"/>
          </w:tcPr>
          <w:p w14:paraId="124388C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Dry cough</w:t>
            </w:r>
          </w:p>
        </w:tc>
        <w:tc>
          <w:tcPr>
            <w:tcW w:w="2115" w:type="dxa"/>
            <w:noWrap/>
          </w:tcPr>
          <w:p w14:paraId="43E20D0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40 (14.0)</w:t>
            </w:r>
          </w:p>
        </w:tc>
        <w:tc>
          <w:tcPr>
            <w:tcW w:w="2160" w:type="dxa"/>
          </w:tcPr>
          <w:p w14:paraId="521BD41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245 (86.0)</w:t>
            </w:r>
          </w:p>
        </w:tc>
        <w:tc>
          <w:tcPr>
            <w:tcW w:w="2127" w:type="dxa"/>
            <w:noWrap/>
          </w:tcPr>
          <w:p w14:paraId="10A42F7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285 (100.0)</w:t>
            </w:r>
          </w:p>
        </w:tc>
        <w:tc>
          <w:tcPr>
            <w:tcW w:w="1097" w:type="dxa"/>
            <w:gridSpan w:val="2"/>
            <w:noWrap/>
          </w:tcPr>
          <w:p w14:paraId="05BD385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61692155" w14:textId="77777777" w:rsidTr="006663C6">
        <w:trPr>
          <w:trHeight w:val="3"/>
          <w:jc w:val="center"/>
        </w:trPr>
        <w:tc>
          <w:tcPr>
            <w:tcW w:w="1650" w:type="dxa"/>
            <w:vMerge/>
          </w:tcPr>
          <w:p w14:paraId="57FAF3F7" w14:textId="77777777" w:rsidR="00116003" w:rsidRPr="00722B17" w:rsidRDefault="00116003" w:rsidP="00F834EF">
            <w:pPr>
              <w:adjustRightInd w:val="0"/>
              <w:snapToGrid w:val="0"/>
              <w:spacing w:line="360" w:lineRule="auto"/>
              <w:jc w:val="both"/>
              <w:rPr>
                <w:rFonts w:ascii="Book Antiqua" w:hAnsi="Book Antiqua"/>
              </w:rPr>
            </w:pPr>
          </w:p>
        </w:tc>
        <w:tc>
          <w:tcPr>
            <w:tcW w:w="1980" w:type="dxa"/>
          </w:tcPr>
          <w:p w14:paraId="516E4144"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Dyspnea</w:t>
            </w:r>
          </w:p>
        </w:tc>
        <w:tc>
          <w:tcPr>
            <w:tcW w:w="2115" w:type="dxa"/>
            <w:noWrap/>
          </w:tcPr>
          <w:p w14:paraId="0DCAB52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38 (21.5)</w:t>
            </w:r>
          </w:p>
        </w:tc>
        <w:tc>
          <w:tcPr>
            <w:tcW w:w="2160" w:type="dxa"/>
          </w:tcPr>
          <w:p w14:paraId="349579A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139 (78.5)</w:t>
            </w:r>
          </w:p>
        </w:tc>
        <w:tc>
          <w:tcPr>
            <w:tcW w:w="2127" w:type="dxa"/>
            <w:noWrap/>
          </w:tcPr>
          <w:p w14:paraId="6568001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177 (100.0)</w:t>
            </w:r>
          </w:p>
        </w:tc>
        <w:tc>
          <w:tcPr>
            <w:tcW w:w="1097" w:type="dxa"/>
            <w:gridSpan w:val="2"/>
            <w:noWrap/>
          </w:tcPr>
          <w:p w14:paraId="61D91E3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38C8E55A" w14:textId="77777777" w:rsidTr="006663C6">
        <w:trPr>
          <w:trHeight w:val="3"/>
          <w:jc w:val="center"/>
        </w:trPr>
        <w:tc>
          <w:tcPr>
            <w:tcW w:w="1650" w:type="dxa"/>
            <w:vMerge/>
          </w:tcPr>
          <w:p w14:paraId="1930B5AA" w14:textId="77777777" w:rsidR="00116003" w:rsidRPr="00722B17" w:rsidRDefault="00116003" w:rsidP="00F834EF">
            <w:pPr>
              <w:adjustRightInd w:val="0"/>
              <w:snapToGrid w:val="0"/>
              <w:spacing w:line="360" w:lineRule="auto"/>
              <w:jc w:val="both"/>
              <w:rPr>
                <w:rFonts w:ascii="Book Antiqua" w:hAnsi="Book Antiqua"/>
              </w:rPr>
            </w:pPr>
          </w:p>
        </w:tc>
        <w:tc>
          <w:tcPr>
            <w:tcW w:w="1980" w:type="dxa"/>
          </w:tcPr>
          <w:p w14:paraId="7CB5F0ED"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Sore throat</w:t>
            </w:r>
          </w:p>
        </w:tc>
        <w:tc>
          <w:tcPr>
            <w:tcW w:w="2115" w:type="dxa"/>
            <w:noWrap/>
          </w:tcPr>
          <w:p w14:paraId="6AE8C0D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(2.3)</w:t>
            </w:r>
          </w:p>
        </w:tc>
        <w:tc>
          <w:tcPr>
            <w:tcW w:w="2160" w:type="dxa"/>
          </w:tcPr>
          <w:p w14:paraId="7E39CA3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86 (97.7)</w:t>
            </w:r>
          </w:p>
        </w:tc>
        <w:tc>
          <w:tcPr>
            <w:tcW w:w="2127" w:type="dxa"/>
            <w:noWrap/>
          </w:tcPr>
          <w:p w14:paraId="0A0EC9E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88 (100.0)</w:t>
            </w:r>
          </w:p>
        </w:tc>
        <w:tc>
          <w:tcPr>
            <w:tcW w:w="1097" w:type="dxa"/>
            <w:gridSpan w:val="2"/>
            <w:noWrap/>
          </w:tcPr>
          <w:p w14:paraId="7463EEB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0.01</w:t>
            </w:r>
          </w:p>
        </w:tc>
      </w:tr>
      <w:tr w:rsidR="00116003" w:rsidRPr="00722B17" w14:paraId="5188F25B" w14:textId="77777777" w:rsidTr="006663C6">
        <w:trPr>
          <w:trHeight w:val="3"/>
          <w:jc w:val="center"/>
        </w:trPr>
        <w:tc>
          <w:tcPr>
            <w:tcW w:w="1650" w:type="dxa"/>
            <w:vMerge/>
          </w:tcPr>
          <w:p w14:paraId="0E137AA6" w14:textId="77777777" w:rsidR="00116003" w:rsidRPr="00722B17" w:rsidRDefault="00116003" w:rsidP="00F834EF">
            <w:pPr>
              <w:adjustRightInd w:val="0"/>
              <w:snapToGrid w:val="0"/>
              <w:spacing w:line="360" w:lineRule="auto"/>
              <w:jc w:val="both"/>
              <w:rPr>
                <w:rFonts w:ascii="Book Antiqua" w:hAnsi="Book Antiqua"/>
              </w:rPr>
            </w:pPr>
          </w:p>
        </w:tc>
        <w:tc>
          <w:tcPr>
            <w:tcW w:w="1980" w:type="dxa"/>
          </w:tcPr>
          <w:p w14:paraId="1C54FAB0" w14:textId="63BB2774" w:rsidR="00116003" w:rsidRPr="00722B17" w:rsidRDefault="00116003" w:rsidP="00F834EF">
            <w:pPr>
              <w:adjustRightInd w:val="0"/>
              <w:snapToGrid w:val="0"/>
              <w:spacing w:line="360" w:lineRule="auto"/>
              <w:jc w:val="both"/>
              <w:rPr>
                <w:rFonts w:ascii="Book Antiqua" w:hAnsi="Book Antiqua"/>
              </w:rPr>
            </w:pPr>
            <w:proofErr w:type="spellStart"/>
            <w:r w:rsidRPr="00722B17">
              <w:rPr>
                <w:rFonts w:ascii="Book Antiqua" w:hAnsi="Book Antiqua"/>
              </w:rPr>
              <w:t>Diarrh</w:t>
            </w:r>
            <w:r w:rsidR="00E94AB1" w:rsidRPr="00722B17">
              <w:rPr>
                <w:rFonts w:ascii="Book Antiqua" w:hAnsi="Book Antiqua"/>
              </w:rPr>
              <w:t>o</w:t>
            </w:r>
            <w:r w:rsidRPr="00722B17">
              <w:rPr>
                <w:rFonts w:ascii="Book Antiqua" w:hAnsi="Book Antiqua"/>
              </w:rPr>
              <w:t>ea</w:t>
            </w:r>
            <w:proofErr w:type="spellEnd"/>
          </w:p>
        </w:tc>
        <w:tc>
          <w:tcPr>
            <w:tcW w:w="2115" w:type="dxa"/>
            <w:noWrap/>
          </w:tcPr>
          <w:p w14:paraId="0321F74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(3.8)</w:t>
            </w:r>
          </w:p>
        </w:tc>
        <w:tc>
          <w:tcPr>
            <w:tcW w:w="2160" w:type="dxa"/>
          </w:tcPr>
          <w:p w14:paraId="4917066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 (96.2)</w:t>
            </w:r>
          </w:p>
        </w:tc>
        <w:tc>
          <w:tcPr>
            <w:tcW w:w="2127" w:type="dxa"/>
            <w:noWrap/>
          </w:tcPr>
          <w:p w14:paraId="135D611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52 (100.0)</w:t>
            </w:r>
          </w:p>
        </w:tc>
        <w:tc>
          <w:tcPr>
            <w:tcW w:w="1097" w:type="dxa"/>
            <w:gridSpan w:val="2"/>
            <w:noWrap/>
          </w:tcPr>
          <w:p w14:paraId="00622DF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0.21</w:t>
            </w:r>
          </w:p>
        </w:tc>
      </w:tr>
      <w:tr w:rsidR="00116003" w:rsidRPr="00722B17" w14:paraId="3D68A704" w14:textId="77777777" w:rsidTr="006663C6">
        <w:trPr>
          <w:trHeight w:val="3"/>
          <w:jc w:val="center"/>
        </w:trPr>
        <w:tc>
          <w:tcPr>
            <w:tcW w:w="3630" w:type="dxa"/>
            <w:gridSpan w:val="2"/>
          </w:tcPr>
          <w:p w14:paraId="0DC6604F"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Steroids</w:t>
            </w:r>
          </w:p>
        </w:tc>
        <w:tc>
          <w:tcPr>
            <w:tcW w:w="2115" w:type="dxa"/>
            <w:noWrap/>
          </w:tcPr>
          <w:p w14:paraId="0E6970F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 (14.2)</w:t>
            </w:r>
          </w:p>
        </w:tc>
        <w:tc>
          <w:tcPr>
            <w:tcW w:w="2160" w:type="dxa"/>
          </w:tcPr>
          <w:p w14:paraId="7E20A63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109 (85.8)</w:t>
            </w:r>
          </w:p>
        </w:tc>
        <w:tc>
          <w:tcPr>
            <w:tcW w:w="2127" w:type="dxa"/>
            <w:noWrap/>
          </w:tcPr>
          <w:p w14:paraId="4596C74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127 (100.0)</w:t>
            </w:r>
          </w:p>
        </w:tc>
        <w:tc>
          <w:tcPr>
            <w:tcW w:w="1097" w:type="dxa"/>
            <w:gridSpan w:val="2"/>
            <w:noWrap/>
          </w:tcPr>
          <w:p w14:paraId="4466F8E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0.04</w:t>
            </w:r>
          </w:p>
        </w:tc>
      </w:tr>
      <w:tr w:rsidR="00116003" w:rsidRPr="00722B17" w14:paraId="7CC8BD15" w14:textId="77777777" w:rsidTr="006663C6">
        <w:trPr>
          <w:trHeight w:val="3"/>
          <w:jc w:val="center"/>
        </w:trPr>
        <w:tc>
          <w:tcPr>
            <w:tcW w:w="3630" w:type="dxa"/>
            <w:gridSpan w:val="2"/>
          </w:tcPr>
          <w:p w14:paraId="72DC1526"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Lactoferrin</w:t>
            </w:r>
          </w:p>
        </w:tc>
        <w:tc>
          <w:tcPr>
            <w:tcW w:w="2115" w:type="dxa"/>
            <w:noWrap/>
          </w:tcPr>
          <w:p w14:paraId="002444B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(2.2)</w:t>
            </w:r>
          </w:p>
        </w:tc>
        <w:tc>
          <w:tcPr>
            <w:tcW w:w="2160" w:type="dxa"/>
          </w:tcPr>
          <w:p w14:paraId="0A6C3E1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 (97.8)</w:t>
            </w:r>
          </w:p>
        </w:tc>
        <w:tc>
          <w:tcPr>
            <w:tcW w:w="2127" w:type="dxa"/>
            <w:noWrap/>
          </w:tcPr>
          <w:p w14:paraId="7597325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46 (100.0)</w:t>
            </w:r>
          </w:p>
        </w:tc>
        <w:tc>
          <w:tcPr>
            <w:tcW w:w="1097" w:type="dxa"/>
            <w:gridSpan w:val="2"/>
            <w:noWrap/>
          </w:tcPr>
          <w:p w14:paraId="4472A24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0.11</w:t>
            </w:r>
          </w:p>
        </w:tc>
      </w:tr>
      <w:tr w:rsidR="00116003" w:rsidRPr="00722B17" w14:paraId="3D818834" w14:textId="77777777" w:rsidTr="006663C6">
        <w:trPr>
          <w:trHeight w:val="3"/>
          <w:jc w:val="center"/>
        </w:trPr>
        <w:tc>
          <w:tcPr>
            <w:tcW w:w="3630" w:type="dxa"/>
            <w:gridSpan w:val="2"/>
          </w:tcPr>
          <w:p w14:paraId="3C0AC46B" w14:textId="1AB348EF"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Hydroxy-</w:t>
            </w:r>
            <w:r w:rsidR="006663C6" w:rsidRPr="00722B17">
              <w:rPr>
                <w:rFonts w:ascii="Book Antiqua" w:hAnsi="Book Antiqua"/>
              </w:rPr>
              <w:t>c</w:t>
            </w:r>
            <w:r w:rsidRPr="00722B17">
              <w:rPr>
                <w:rFonts w:ascii="Book Antiqua" w:hAnsi="Book Antiqua"/>
              </w:rPr>
              <w:t>hloroquine</w:t>
            </w:r>
          </w:p>
        </w:tc>
        <w:tc>
          <w:tcPr>
            <w:tcW w:w="2115" w:type="dxa"/>
            <w:noWrap/>
          </w:tcPr>
          <w:p w14:paraId="041E050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 (8.8)</w:t>
            </w:r>
          </w:p>
        </w:tc>
        <w:tc>
          <w:tcPr>
            <w:tcW w:w="2160" w:type="dxa"/>
          </w:tcPr>
          <w:p w14:paraId="0EB3B45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124 (91.2)</w:t>
            </w:r>
          </w:p>
        </w:tc>
        <w:tc>
          <w:tcPr>
            <w:tcW w:w="2127" w:type="dxa"/>
            <w:noWrap/>
          </w:tcPr>
          <w:p w14:paraId="1F19219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136 (100.0)</w:t>
            </w:r>
          </w:p>
        </w:tc>
        <w:tc>
          <w:tcPr>
            <w:tcW w:w="1097" w:type="dxa"/>
            <w:gridSpan w:val="2"/>
            <w:noWrap/>
          </w:tcPr>
          <w:p w14:paraId="2229ED4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0.74</w:t>
            </w:r>
          </w:p>
        </w:tc>
      </w:tr>
      <w:tr w:rsidR="00116003" w:rsidRPr="00722B17" w14:paraId="0F43500A" w14:textId="77777777" w:rsidTr="006663C6">
        <w:trPr>
          <w:trHeight w:val="3"/>
          <w:jc w:val="center"/>
        </w:trPr>
        <w:tc>
          <w:tcPr>
            <w:tcW w:w="3630" w:type="dxa"/>
            <w:gridSpan w:val="2"/>
          </w:tcPr>
          <w:p w14:paraId="2D52F594" w14:textId="060C35D3"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Chloroquine sulphate</w:t>
            </w:r>
          </w:p>
        </w:tc>
        <w:tc>
          <w:tcPr>
            <w:tcW w:w="2115" w:type="dxa"/>
            <w:noWrap/>
          </w:tcPr>
          <w:p w14:paraId="62A3FB9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26 (8.3)</w:t>
            </w:r>
          </w:p>
        </w:tc>
        <w:tc>
          <w:tcPr>
            <w:tcW w:w="2160" w:type="dxa"/>
          </w:tcPr>
          <w:p w14:paraId="47F6CA7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287 (91.7)</w:t>
            </w:r>
          </w:p>
        </w:tc>
        <w:tc>
          <w:tcPr>
            <w:tcW w:w="2127" w:type="dxa"/>
            <w:noWrap/>
          </w:tcPr>
          <w:p w14:paraId="61C2C49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313 (100.0)</w:t>
            </w:r>
          </w:p>
        </w:tc>
        <w:tc>
          <w:tcPr>
            <w:tcW w:w="1097" w:type="dxa"/>
            <w:gridSpan w:val="2"/>
            <w:noWrap/>
          </w:tcPr>
          <w:p w14:paraId="07FCFB5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0.25</w:t>
            </w:r>
          </w:p>
        </w:tc>
      </w:tr>
      <w:tr w:rsidR="00116003" w:rsidRPr="00722B17" w14:paraId="4A377458" w14:textId="77777777" w:rsidTr="006663C6">
        <w:trPr>
          <w:trHeight w:val="3"/>
          <w:jc w:val="center"/>
        </w:trPr>
        <w:tc>
          <w:tcPr>
            <w:tcW w:w="3630" w:type="dxa"/>
            <w:gridSpan w:val="2"/>
          </w:tcPr>
          <w:p w14:paraId="246246C8"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Vitamin C</w:t>
            </w:r>
          </w:p>
        </w:tc>
        <w:tc>
          <w:tcPr>
            <w:tcW w:w="2115" w:type="dxa"/>
            <w:noWrap/>
          </w:tcPr>
          <w:p w14:paraId="6942348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 (6.5)</w:t>
            </w:r>
          </w:p>
        </w:tc>
        <w:tc>
          <w:tcPr>
            <w:tcW w:w="2160" w:type="dxa"/>
          </w:tcPr>
          <w:p w14:paraId="2BE52E8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318 (93.5)</w:t>
            </w:r>
          </w:p>
        </w:tc>
        <w:tc>
          <w:tcPr>
            <w:tcW w:w="2127" w:type="dxa"/>
            <w:noWrap/>
          </w:tcPr>
          <w:p w14:paraId="1235C51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340 (100.0)</w:t>
            </w:r>
          </w:p>
        </w:tc>
        <w:tc>
          <w:tcPr>
            <w:tcW w:w="1097" w:type="dxa"/>
            <w:gridSpan w:val="2"/>
            <w:noWrap/>
          </w:tcPr>
          <w:p w14:paraId="33D695A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0.002</w:t>
            </w:r>
          </w:p>
        </w:tc>
      </w:tr>
      <w:tr w:rsidR="00116003" w:rsidRPr="00722B17" w14:paraId="0058AAF3" w14:textId="77777777" w:rsidTr="006663C6">
        <w:trPr>
          <w:trHeight w:val="3"/>
          <w:jc w:val="center"/>
        </w:trPr>
        <w:tc>
          <w:tcPr>
            <w:tcW w:w="3630" w:type="dxa"/>
            <w:gridSpan w:val="2"/>
          </w:tcPr>
          <w:p w14:paraId="4C771D8C"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Azithromycin</w:t>
            </w:r>
          </w:p>
        </w:tc>
        <w:tc>
          <w:tcPr>
            <w:tcW w:w="2115" w:type="dxa"/>
            <w:noWrap/>
          </w:tcPr>
          <w:p w14:paraId="10B56BF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(4.1)</w:t>
            </w:r>
          </w:p>
        </w:tc>
        <w:tc>
          <w:tcPr>
            <w:tcW w:w="2160" w:type="dxa"/>
          </w:tcPr>
          <w:p w14:paraId="1AFA952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117 (95.9)</w:t>
            </w:r>
          </w:p>
        </w:tc>
        <w:tc>
          <w:tcPr>
            <w:tcW w:w="2127" w:type="dxa"/>
            <w:noWrap/>
          </w:tcPr>
          <w:p w14:paraId="1A37DCA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122 (100.0)</w:t>
            </w:r>
          </w:p>
        </w:tc>
        <w:tc>
          <w:tcPr>
            <w:tcW w:w="1097" w:type="dxa"/>
            <w:gridSpan w:val="2"/>
            <w:noWrap/>
          </w:tcPr>
          <w:p w14:paraId="6C186E9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0.02</w:t>
            </w:r>
          </w:p>
        </w:tc>
      </w:tr>
      <w:tr w:rsidR="00116003" w:rsidRPr="00722B17" w14:paraId="4FFE1B42" w14:textId="77777777" w:rsidTr="006663C6">
        <w:trPr>
          <w:trHeight w:val="3"/>
          <w:jc w:val="center"/>
        </w:trPr>
        <w:tc>
          <w:tcPr>
            <w:tcW w:w="3630" w:type="dxa"/>
            <w:gridSpan w:val="2"/>
          </w:tcPr>
          <w:p w14:paraId="64A2D004" w14:textId="5CB2034A" w:rsidR="00116003" w:rsidRPr="00722B17" w:rsidRDefault="00116003" w:rsidP="00F834EF">
            <w:pPr>
              <w:adjustRightInd w:val="0"/>
              <w:snapToGrid w:val="0"/>
              <w:spacing w:line="360" w:lineRule="auto"/>
              <w:jc w:val="both"/>
              <w:rPr>
                <w:rFonts w:ascii="Book Antiqua" w:hAnsi="Book Antiqua"/>
              </w:rPr>
            </w:pPr>
            <w:proofErr w:type="gramStart"/>
            <w:r w:rsidRPr="00722B17">
              <w:rPr>
                <w:rFonts w:ascii="Book Antiqua" w:hAnsi="Book Antiqua"/>
              </w:rPr>
              <w:lastRenderedPageBreak/>
              <w:t>Other</w:t>
            </w:r>
            <w:proofErr w:type="gramEnd"/>
            <w:r w:rsidRPr="00722B17">
              <w:rPr>
                <w:rFonts w:ascii="Book Antiqua" w:hAnsi="Book Antiqua"/>
              </w:rPr>
              <w:t xml:space="preserve"> </w:t>
            </w:r>
            <w:r w:rsidR="006663C6" w:rsidRPr="00722B17">
              <w:rPr>
                <w:rFonts w:ascii="Book Antiqua" w:hAnsi="Book Antiqua"/>
              </w:rPr>
              <w:t>a</w:t>
            </w:r>
            <w:r w:rsidRPr="00722B17">
              <w:rPr>
                <w:rFonts w:ascii="Book Antiqua" w:hAnsi="Book Antiqua"/>
              </w:rPr>
              <w:t>ntibiotic</w:t>
            </w:r>
          </w:p>
        </w:tc>
        <w:tc>
          <w:tcPr>
            <w:tcW w:w="2115" w:type="dxa"/>
            <w:noWrap/>
          </w:tcPr>
          <w:p w14:paraId="55131BF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 (10.9)</w:t>
            </w:r>
          </w:p>
        </w:tc>
        <w:tc>
          <w:tcPr>
            <w:tcW w:w="2160" w:type="dxa"/>
          </w:tcPr>
          <w:p w14:paraId="5923E9C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171 (89.1)</w:t>
            </w:r>
          </w:p>
        </w:tc>
        <w:tc>
          <w:tcPr>
            <w:tcW w:w="2127" w:type="dxa"/>
            <w:noWrap/>
          </w:tcPr>
          <w:p w14:paraId="51CB7EF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192 (100.0)</w:t>
            </w:r>
          </w:p>
        </w:tc>
        <w:tc>
          <w:tcPr>
            <w:tcW w:w="1097" w:type="dxa"/>
            <w:gridSpan w:val="2"/>
            <w:noWrap/>
          </w:tcPr>
          <w:p w14:paraId="06D261C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0.42</w:t>
            </w:r>
          </w:p>
        </w:tc>
      </w:tr>
      <w:tr w:rsidR="00116003" w:rsidRPr="00722B17" w14:paraId="24EE93E6" w14:textId="77777777" w:rsidTr="006663C6">
        <w:trPr>
          <w:trHeight w:val="3"/>
          <w:jc w:val="center"/>
        </w:trPr>
        <w:tc>
          <w:tcPr>
            <w:tcW w:w="3630" w:type="dxa"/>
            <w:gridSpan w:val="2"/>
          </w:tcPr>
          <w:p w14:paraId="62689881" w14:textId="70AFBECD"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Subcutaneous </w:t>
            </w:r>
            <w:r w:rsidR="006663C6" w:rsidRPr="00722B17">
              <w:rPr>
                <w:rFonts w:ascii="Book Antiqua" w:hAnsi="Book Antiqua"/>
              </w:rPr>
              <w:t>h</w:t>
            </w:r>
            <w:r w:rsidRPr="00722B17">
              <w:rPr>
                <w:rFonts w:ascii="Book Antiqua" w:hAnsi="Book Antiqua"/>
              </w:rPr>
              <w:t>eparin</w:t>
            </w:r>
          </w:p>
        </w:tc>
        <w:tc>
          <w:tcPr>
            <w:tcW w:w="2115" w:type="dxa"/>
            <w:noWrap/>
          </w:tcPr>
          <w:p w14:paraId="61AF6B6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43 (19.4)</w:t>
            </w:r>
          </w:p>
        </w:tc>
        <w:tc>
          <w:tcPr>
            <w:tcW w:w="2160" w:type="dxa"/>
          </w:tcPr>
          <w:p w14:paraId="21B8F0E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179 (80.6)</w:t>
            </w:r>
          </w:p>
        </w:tc>
        <w:tc>
          <w:tcPr>
            <w:tcW w:w="2127" w:type="dxa"/>
            <w:noWrap/>
          </w:tcPr>
          <w:p w14:paraId="4EFF235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222 (100.0)</w:t>
            </w:r>
          </w:p>
        </w:tc>
        <w:tc>
          <w:tcPr>
            <w:tcW w:w="1097" w:type="dxa"/>
            <w:gridSpan w:val="2"/>
            <w:noWrap/>
          </w:tcPr>
          <w:p w14:paraId="2CFA99E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38942E0D" w14:textId="77777777" w:rsidTr="006663C6">
        <w:trPr>
          <w:trHeight w:val="3"/>
          <w:jc w:val="center"/>
        </w:trPr>
        <w:tc>
          <w:tcPr>
            <w:tcW w:w="3630" w:type="dxa"/>
            <w:gridSpan w:val="2"/>
          </w:tcPr>
          <w:p w14:paraId="6FACB0C0"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Oral anticoagulants</w:t>
            </w:r>
          </w:p>
        </w:tc>
        <w:tc>
          <w:tcPr>
            <w:tcW w:w="2115" w:type="dxa"/>
            <w:noWrap/>
          </w:tcPr>
          <w:p w14:paraId="4F05998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2160" w:type="dxa"/>
          </w:tcPr>
          <w:p w14:paraId="24E0B45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33 (100.0)</w:t>
            </w:r>
          </w:p>
        </w:tc>
        <w:tc>
          <w:tcPr>
            <w:tcW w:w="2127" w:type="dxa"/>
            <w:noWrap/>
          </w:tcPr>
          <w:p w14:paraId="5B72C8E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33 (100.0)</w:t>
            </w:r>
          </w:p>
        </w:tc>
        <w:tc>
          <w:tcPr>
            <w:tcW w:w="1097" w:type="dxa"/>
            <w:gridSpan w:val="2"/>
            <w:noWrap/>
          </w:tcPr>
          <w:p w14:paraId="5D91AC8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0.06</w:t>
            </w:r>
          </w:p>
        </w:tc>
      </w:tr>
      <w:tr w:rsidR="00116003" w:rsidRPr="00722B17" w14:paraId="3C11D85F" w14:textId="77777777" w:rsidTr="006663C6">
        <w:trPr>
          <w:trHeight w:val="3"/>
          <w:jc w:val="center"/>
        </w:trPr>
        <w:tc>
          <w:tcPr>
            <w:tcW w:w="1650" w:type="dxa"/>
            <w:vMerge w:val="restart"/>
          </w:tcPr>
          <w:p w14:paraId="27B78A5B" w14:textId="6F284C3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COVID-19 disease </w:t>
            </w:r>
            <w:r w:rsidR="006663C6" w:rsidRPr="00722B17">
              <w:rPr>
                <w:rFonts w:ascii="Book Antiqua" w:hAnsi="Book Antiqua"/>
                <w:color w:val="000000"/>
              </w:rPr>
              <w:t>c</w:t>
            </w:r>
            <w:r w:rsidRPr="00722B17">
              <w:rPr>
                <w:rFonts w:ascii="Book Antiqua" w:hAnsi="Book Antiqua"/>
                <w:color w:val="000000"/>
              </w:rPr>
              <w:t>lassification</w:t>
            </w:r>
          </w:p>
        </w:tc>
        <w:tc>
          <w:tcPr>
            <w:tcW w:w="1980" w:type="dxa"/>
          </w:tcPr>
          <w:p w14:paraId="4743928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Mild</w:t>
            </w:r>
          </w:p>
        </w:tc>
        <w:tc>
          <w:tcPr>
            <w:tcW w:w="2115" w:type="dxa"/>
            <w:noWrap/>
          </w:tcPr>
          <w:p w14:paraId="0659649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(0.4)</w:t>
            </w:r>
          </w:p>
        </w:tc>
        <w:tc>
          <w:tcPr>
            <w:tcW w:w="2160" w:type="dxa"/>
          </w:tcPr>
          <w:p w14:paraId="2E73DD8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247 (99.6)</w:t>
            </w:r>
          </w:p>
        </w:tc>
        <w:tc>
          <w:tcPr>
            <w:tcW w:w="2127" w:type="dxa"/>
            <w:noWrap/>
          </w:tcPr>
          <w:p w14:paraId="2E0554A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248 (100.0)</w:t>
            </w:r>
          </w:p>
        </w:tc>
        <w:tc>
          <w:tcPr>
            <w:tcW w:w="1097" w:type="dxa"/>
            <w:gridSpan w:val="2"/>
            <w:vMerge w:val="restart"/>
            <w:noWrap/>
          </w:tcPr>
          <w:p w14:paraId="1D8CC29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5E5F797A" w14:textId="77777777" w:rsidTr="006663C6">
        <w:trPr>
          <w:trHeight w:val="3"/>
          <w:jc w:val="center"/>
        </w:trPr>
        <w:tc>
          <w:tcPr>
            <w:tcW w:w="1650" w:type="dxa"/>
            <w:vMerge/>
          </w:tcPr>
          <w:p w14:paraId="13A69339"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786ABBF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Moderate</w:t>
            </w:r>
          </w:p>
        </w:tc>
        <w:tc>
          <w:tcPr>
            <w:tcW w:w="2115" w:type="dxa"/>
            <w:noWrap/>
          </w:tcPr>
          <w:p w14:paraId="31B9A66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(4.0)</w:t>
            </w:r>
          </w:p>
        </w:tc>
        <w:tc>
          <w:tcPr>
            <w:tcW w:w="2160" w:type="dxa"/>
          </w:tcPr>
          <w:p w14:paraId="3A32B0B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169 (96.0)</w:t>
            </w:r>
          </w:p>
        </w:tc>
        <w:tc>
          <w:tcPr>
            <w:tcW w:w="2127" w:type="dxa"/>
            <w:noWrap/>
          </w:tcPr>
          <w:p w14:paraId="45B12AE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176 (100.0)</w:t>
            </w:r>
          </w:p>
        </w:tc>
        <w:tc>
          <w:tcPr>
            <w:tcW w:w="1097" w:type="dxa"/>
            <w:gridSpan w:val="2"/>
            <w:vMerge/>
            <w:noWrap/>
          </w:tcPr>
          <w:p w14:paraId="38C7A707"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73682E2D" w14:textId="77777777" w:rsidTr="006663C6">
        <w:trPr>
          <w:trHeight w:val="3"/>
          <w:jc w:val="center"/>
        </w:trPr>
        <w:tc>
          <w:tcPr>
            <w:tcW w:w="1650" w:type="dxa"/>
            <w:vMerge/>
          </w:tcPr>
          <w:p w14:paraId="0FC43788"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759319B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Severe</w:t>
            </w:r>
          </w:p>
        </w:tc>
        <w:tc>
          <w:tcPr>
            <w:tcW w:w="2115" w:type="dxa"/>
            <w:noWrap/>
          </w:tcPr>
          <w:p w14:paraId="274DB1D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 (17.2)</w:t>
            </w:r>
          </w:p>
        </w:tc>
        <w:tc>
          <w:tcPr>
            <w:tcW w:w="2160" w:type="dxa"/>
          </w:tcPr>
          <w:p w14:paraId="6AAC0F1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48 (82.8)</w:t>
            </w:r>
          </w:p>
        </w:tc>
        <w:tc>
          <w:tcPr>
            <w:tcW w:w="2127" w:type="dxa"/>
            <w:noWrap/>
          </w:tcPr>
          <w:p w14:paraId="65CB057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58 (100.0)</w:t>
            </w:r>
          </w:p>
        </w:tc>
        <w:tc>
          <w:tcPr>
            <w:tcW w:w="1097" w:type="dxa"/>
            <w:gridSpan w:val="2"/>
            <w:vMerge/>
            <w:noWrap/>
          </w:tcPr>
          <w:p w14:paraId="389CD36F"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2C5C6BD3" w14:textId="77777777" w:rsidTr="006663C6">
        <w:trPr>
          <w:trHeight w:val="3"/>
          <w:jc w:val="center"/>
        </w:trPr>
        <w:tc>
          <w:tcPr>
            <w:tcW w:w="1650" w:type="dxa"/>
            <w:vMerge/>
          </w:tcPr>
          <w:p w14:paraId="7EC060EA"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3552F8D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Critical</w:t>
            </w:r>
          </w:p>
        </w:tc>
        <w:tc>
          <w:tcPr>
            <w:tcW w:w="2115" w:type="dxa"/>
            <w:noWrap/>
          </w:tcPr>
          <w:p w14:paraId="4B21A92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34 (55.7)</w:t>
            </w:r>
          </w:p>
        </w:tc>
        <w:tc>
          <w:tcPr>
            <w:tcW w:w="2160" w:type="dxa"/>
          </w:tcPr>
          <w:p w14:paraId="6563DEF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 (44.3)</w:t>
            </w:r>
          </w:p>
        </w:tc>
        <w:tc>
          <w:tcPr>
            <w:tcW w:w="2127" w:type="dxa"/>
            <w:noWrap/>
          </w:tcPr>
          <w:p w14:paraId="436E803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61 (100.0)</w:t>
            </w:r>
          </w:p>
        </w:tc>
        <w:tc>
          <w:tcPr>
            <w:tcW w:w="1097" w:type="dxa"/>
            <w:gridSpan w:val="2"/>
            <w:vMerge/>
            <w:noWrap/>
          </w:tcPr>
          <w:p w14:paraId="013A15A1"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41344772" w14:textId="77777777" w:rsidTr="006663C6">
        <w:trPr>
          <w:trHeight w:val="3"/>
          <w:jc w:val="center"/>
        </w:trPr>
        <w:tc>
          <w:tcPr>
            <w:tcW w:w="1650" w:type="dxa"/>
            <w:vMerge w:val="restart"/>
          </w:tcPr>
          <w:p w14:paraId="70A1492E" w14:textId="594DEEE1"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CT </w:t>
            </w:r>
            <w:r w:rsidR="006663C6" w:rsidRPr="00722B17">
              <w:rPr>
                <w:rFonts w:ascii="Book Antiqua" w:hAnsi="Book Antiqua"/>
              </w:rPr>
              <w:t>c</w:t>
            </w:r>
            <w:r w:rsidRPr="00722B17">
              <w:rPr>
                <w:rFonts w:ascii="Book Antiqua" w:hAnsi="Book Antiqua"/>
              </w:rPr>
              <w:t>hest</w:t>
            </w:r>
          </w:p>
        </w:tc>
        <w:tc>
          <w:tcPr>
            <w:tcW w:w="1980" w:type="dxa"/>
          </w:tcPr>
          <w:p w14:paraId="768152A5"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Normal</w:t>
            </w:r>
          </w:p>
        </w:tc>
        <w:tc>
          <w:tcPr>
            <w:tcW w:w="2115" w:type="dxa"/>
            <w:noWrap/>
          </w:tcPr>
          <w:p w14:paraId="5A4C7FF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(2.0)</w:t>
            </w:r>
          </w:p>
        </w:tc>
        <w:tc>
          <w:tcPr>
            <w:tcW w:w="2160" w:type="dxa"/>
          </w:tcPr>
          <w:p w14:paraId="43D5586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194 (98.0)</w:t>
            </w:r>
          </w:p>
        </w:tc>
        <w:tc>
          <w:tcPr>
            <w:tcW w:w="2127" w:type="dxa"/>
            <w:noWrap/>
          </w:tcPr>
          <w:p w14:paraId="6AAE54E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198 (100.0)</w:t>
            </w:r>
          </w:p>
        </w:tc>
        <w:tc>
          <w:tcPr>
            <w:tcW w:w="1097" w:type="dxa"/>
            <w:gridSpan w:val="2"/>
            <w:vMerge w:val="restart"/>
            <w:noWrap/>
          </w:tcPr>
          <w:p w14:paraId="3CFC96D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688BEB16" w14:textId="77777777" w:rsidTr="006663C6">
        <w:trPr>
          <w:trHeight w:val="3"/>
          <w:jc w:val="center"/>
        </w:trPr>
        <w:tc>
          <w:tcPr>
            <w:tcW w:w="1650" w:type="dxa"/>
            <w:vMerge/>
          </w:tcPr>
          <w:p w14:paraId="0DA5ABDF" w14:textId="77777777" w:rsidR="00116003" w:rsidRPr="00722B17" w:rsidRDefault="00116003" w:rsidP="00F834EF">
            <w:pPr>
              <w:adjustRightInd w:val="0"/>
              <w:snapToGrid w:val="0"/>
              <w:spacing w:line="360" w:lineRule="auto"/>
              <w:jc w:val="both"/>
              <w:rPr>
                <w:rFonts w:ascii="Book Antiqua" w:hAnsi="Book Antiqua"/>
              </w:rPr>
            </w:pPr>
          </w:p>
        </w:tc>
        <w:tc>
          <w:tcPr>
            <w:tcW w:w="1980" w:type="dxa"/>
          </w:tcPr>
          <w:p w14:paraId="27BF3A1E"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Abnormal</w:t>
            </w:r>
          </w:p>
        </w:tc>
        <w:tc>
          <w:tcPr>
            <w:tcW w:w="2115" w:type="dxa"/>
            <w:noWrap/>
          </w:tcPr>
          <w:p w14:paraId="6E255BE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48 (14.2)</w:t>
            </w:r>
          </w:p>
        </w:tc>
        <w:tc>
          <w:tcPr>
            <w:tcW w:w="2160" w:type="dxa"/>
          </w:tcPr>
          <w:p w14:paraId="2A437FF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290 (85.8)</w:t>
            </w:r>
          </w:p>
        </w:tc>
        <w:tc>
          <w:tcPr>
            <w:tcW w:w="2127" w:type="dxa"/>
            <w:noWrap/>
          </w:tcPr>
          <w:p w14:paraId="7A8FFDE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338 (100.0)</w:t>
            </w:r>
          </w:p>
        </w:tc>
        <w:tc>
          <w:tcPr>
            <w:tcW w:w="1097" w:type="dxa"/>
            <w:gridSpan w:val="2"/>
            <w:vMerge/>
            <w:noWrap/>
          </w:tcPr>
          <w:p w14:paraId="010CF126"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2418D9E8" w14:textId="77777777" w:rsidTr="006663C6">
        <w:trPr>
          <w:trHeight w:val="3"/>
          <w:jc w:val="center"/>
        </w:trPr>
        <w:tc>
          <w:tcPr>
            <w:tcW w:w="3630" w:type="dxa"/>
            <w:gridSpan w:val="2"/>
          </w:tcPr>
          <w:p w14:paraId="5AC6923E" w14:textId="75B5B469"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Lug </w:t>
            </w:r>
            <w:r w:rsidR="006663C6" w:rsidRPr="00722B17">
              <w:rPr>
                <w:rFonts w:ascii="Book Antiqua" w:hAnsi="Book Antiqua"/>
              </w:rPr>
              <w:t>c</w:t>
            </w:r>
            <w:r w:rsidRPr="00722B17">
              <w:rPr>
                <w:rFonts w:ascii="Book Antiqua" w:hAnsi="Book Antiqua"/>
              </w:rPr>
              <w:t>onsolidation</w:t>
            </w:r>
          </w:p>
        </w:tc>
        <w:tc>
          <w:tcPr>
            <w:tcW w:w="2115" w:type="dxa"/>
            <w:noWrap/>
          </w:tcPr>
          <w:p w14:paraId="0EE5455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 (42.6)</w:t>
            </w:r>
          </w:p>
        </w:tc>
        <w:tc>
          <w:tcPr>
            <w:tcW w:w="2160" w:type="dxa"/>
          </w:tcPr>
          <w:p w14:paraId="0CA2EFC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39 (57.4)</w:t>
            </w:r>
          </w:p>
        </w:tc>
        <w:tc>
          <w:tcPr>
            <w:tcW w:w="2127" w:type="dxa"/>
            <w:noWrap/>
          </w:tcPr>
          <w:p w14:paraId="61D4995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68 (100.0)</w:t>
            </w:r>
          </w:p>
        </w:tc>
        <w:tc>
          <w:tcPr>
            <w:tcW w:w="1097" w:type="dxa"/>
            <w:gridSpan w:val="2"/>
            <w:noWrap/>
          </w:tcPr>
          <w:p w14:paraId="340AF9A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087152DF" w14:textId="77777777" w:rsidTr="006663C6">
        <w:trPr>
          <w:trHeight w:val="3"/>
          <w:jc w:val="center"/>
        </w:trPr>
        <w:tc>
          <w:tcPr>
            <w:tcW w:w="3630" w:type="dxa"/>
            <w:gridSpan w:val="2"/>
          </w:tcPr>
          <w:p w14:paraId="686C6961" w14:textId="14295D4B"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 xml:space="preserve">ICU </w:t>
            </w:r>
            <w:r w:rsidR="006663C6" w:rsidRPr="00722B17">
              <w:rPr>
                <w:rFonts w:ascii="Book Antiqua" w:hAnsi="Book Antiqua"/>
                <w:color w:val="000000"/>
              </w:rPr>
              <w:t>a</w:t>
            </w:r>
            <w:r w:rsidRPr="00722B17">
              <w:rPr>
                <w:rFonts w:ascii="Book Antiqua" w:hAnsi="Book Antiqua"/>
                <w:color w:val="000000"/>
              </w:rPr>
              <w:t>dmission</w:t>
            </w:r>
          </w:p>
        </w:tc>
        <w:tc>
          <w:tcPr>
            <w:tcW w:w="2115" w:type="dxa"/>
            <w:noWrap/>
          </w:tcPr>
          <w:p w14:paraId="22138EC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 (37.2)</w:t>
            </w:r>
          </w:p>
        </w:tc>
        <w:tc>
          <w:tcPr>
            <w:tcW w:w="2160" w:type="dxa"/>
          </w:tcPr>
          <w:p w14:paraId="63580D6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76 (62.8)</w:t>
            </w:r>
          </w:p>
        </w:tc>
        <w:tc>
          <w:tcPr>
            <w:tcW w:w="2127" w:type="dxa"/>
            <w:noWrap/>
          </w:tcPr>
          <w:p w14:paraId="4407F8D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121 (100.0)</w:t>
            </w:r>
          </w:p>
        </w:tc>
        <w:tc>
          <w:tcPr>
            <w:tcW w:w="1097" w:type="dxa"/>
            <w:gridSpan w:val="2"/>
            <w:noWrap/>
          </w:tcPr>
          <w:p w14:paraId="00E2660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7276C94C" w14:textId="77777777" w:rsidTr="006663C6">
        <w:trPr>
          <w:trHeight w:val="3"/>
          <w:jc w:val="center"/>
        </w:trPr>
        <w:tc>
          <w:tcPr>
            <w:tcW w:w="1650" w:type="dxa"/>
            <w:vMerge w:val="restart"/>
          </w:tcPr>
          <w:p w14:paraId="7E84E23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Fibrosis 4-score</w:t>
            </w:r>
          </w:p>
        </w:tc>
        <w:tc>
          <w:tcPr>
            <w:tcW w:w="1980" w:type="dxa"/>
          </w:tcPr>
          <w:p w14:paraId="4AE66B7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1.45</w:t>
            </w:r>
          </w:p>
        </w:tc>
        <w:tc>
          <w:tcPr>
            <w:tcW w:w="2115" w:type="dxa"/>
            <w:noWrap/>
          </w:tcPr>
          <w:p w14:paraId="04B4DD6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17 (6.1) </w:t>
            </w:r>
          </w:p>
        </w:tc>
        <w:tc>
          <w:tcPr>
            <w:tcW w:w="2160" w:type="dxa"/>
          </w:tcPr>
          <w:p w14:paraId="299E0B2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263 (93.9)</w:t>
            </w:r>
          </w:p>
        </w:tc>
        <w:tc>
          <w:tcPr>
            <w:tcW w:w="2127" w:type="dxa"/>
            <w:noWrap/>
          </w:tcPr>
          <w:p w14:paraId="2F1F08D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280 (100.0)</w:t>
            </w:r>
          </w:p>
        </w:tc>
        <w:tc>
          <w:tcPr>
            <w:tcW w:w="1097" w:type="dxa"/>
            <w:gridSpan w:val="2"/>
            <w:vMerge w:val="restart"/>
            <w:noWrap/>
          </w:tcPr>
          <w:p w14:paraId="54A253D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620E0FD5" w14:textId="77777777" w:rsidTr="006663C6">
        <w:trPr>
          <w:trHeight w:val="3"/>
          <w:jc w:val="center"/>
        </w:trPr>
        <w:tc>
          <w:tcPr>
            <w:tcW w:w="1650" w:type="dxa"/>
            <w:vMerge/>
          </w:tcPr>
          <w:p w14:paraId="52156E48"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1B349BCC" w14:textId="431C5FF4"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1.45:3.25</w:t>
            </w:r>
          </w:p>
        </w:tc>
        <w:tc>
          <w:tcPr>
            <w:tcW w:w="2115" w:type="dxa"/>
            <w:noWrap/>
          </w:tcPr>
          <w:p w14:paraId="4C499A3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16 (15.1) </w:t>
            </w:r>
          </w:p>
        </w:tc>
        <w:tc>
          <w:tcPr>
            <w:tcW w:w="2160" w:type="dxa"/>
          </w:tcPr>
          <w:p w14:paraId="3EADA67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90 (84.9)</w:t>
            </w:r>
          </w:p>
        </w:tc>
        <w:tc>
          <w:tcPr>
            <w:tcW w:w="2127" w:type="dxa"/>
            <w:noWrap/>
          </w:tcPr>
          <w:p w14:paraId="26D7FA7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106 (100.0)</w:t>
            </w:r>
          </w:p>
        </w:tc>
        <w:tc>
          <w:tcPr>
            <w:tcW w:w="1097" w:type="dxa"/>
            <w:gridSpan w:val="2"/>
            <w:vMerge/>
            <w:noWrap/>
          </w:tcPr>
          <w:p w14:paraId="46AFD1BD"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2C1381B3" w14:textId="77777777" w:rsidTr="006663C6">
        <w:trPr>
          <w:trHeight w:val="3"/>
          <w:jc w:val="center"/>
        </w:trPr>
        <w:tc>
          <w:tcPr>
            <w:tcW w:w="1650" w:type="dxa"/>
            <w:vMerge/>
          </w:tcPr>
          <w:p w14:paraId="508245DB"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30BEB67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&gt; 3.25</w:t>
            </w:r>
          </w:p>
        </w:tc>
        <w:tc>
          <w:tcPr>
            <w:tcW w:w="2115" w:type="dxa"/>
            <w:noWrap/>
          </w:tcPr>
          <w:p w14:paraId="1F6B50F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14 (38.9) </w:t>
            </w:r>
          </w:p>
        </w:tc>
        <w:tc>
          <w:tcPr>
            <w:tcW w:w="2160" w:type="dxa"/>
          </w:tcPr>
          <w:p w14:paraId="730D199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 (61.1)</w:t>
            </w:r>
          </w:p>
        </w:tc>
        <w:tc>
          <w:tcPr>
            <w:tcW w:w="2127" w:type="dxa"/>
            <w:noWrap/>
          </w:tcPr>
          <w:p w14:paraId="589BD99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36 (100.0)</w:t>
            </w:r>
          </w:p>
        </w:tc>
        <w:tc>
          <w:tcPr>
            <w:tcW w:w="1097" w:type="dxa"/>
            <w:gridSpan w:val="2"/>
            <w:vMerge/>
            <w:noWrap/>
          </w:tcPr>
          <w:p w14:paraId="6DF6B1E5"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1879A125" w14:textId="77777777" w:rsidTr="006663C6">
        <w:trPr>
          <w:trHeight w:val="3"/>
          <w:jc w:val="center"/>
        </w:trPr>
        <w:tc>
          <w:tcPr>
            <w:tcW w:w="1650" w:type="dxa"/>
            <w:vMerge w:val="restart"/>
          </w:tcPr>
          <w:p w14:paraId="03636BE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Creatinine</w:t>
            </w:r>
          </w:p>
        </w:tc>
        <w:tc>
          <w:tcPr>
            <w:tcW w:w="1980" w:type="dxa"/>
          </w:tcPr>
          <w:p w14:paraId="182F0F0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Normal</w:t>
            </w:r>
          </w:p>
        </w:tc>
        <w:tc>
          <w:tcPr>
            <w:tcW w:w="2115" w:type="dxa"/>
            <w:noWrap/>
          </w:tcPr>
          <w:p w14:paraId="60613DE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35 (7.3)</w:t>
            </w:r>
          </w:p>
        </w:tc>
        <w:tc>
          <w:tcPr>
            <w:tcW w:w="2160" w:type="dxa"/>
          </w:tcPr>
          <w:p w14:paraId="0D910BD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445 (92.7)</w:t>
            </w:r>
          </w:p>
        </w:tc>
        <w:tc>
          <w:tcPr>
            <w:tcW w:w="2127" w:type="dxa"/>
            <w:noWrap/>
          </w:tcPr>
          <w:p w14:paraId="107FAB5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480 (100.0)</w:t>
            </w:r>
          </w:p>
        </w:tc>
        <w:tc>
          <w:tcPr>
            <w:tcW w:w="1097" w:type="dxa"/>
            <w:gridSpan w:val="2"/>
            <w:vMerge w:val="restart"/>
            <w:noWrap/>
          </w:tcPr>
          <w:p w14:paraId="0CDD14F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285D362F" w14:textId="77777777" w:rsidTr="006663C6">
        <w:trPr>
          <w:trHeight w:val="3"/>
          <w:jc w:val="center"/>
        </w:trPr>
        <w:tc>
          <w:tcPr>
            <w:tcW w:w="1650" w:type="dxa"/>
            <w:vMerge/>
          </w:tcPr>
          <w:p w14:paraId="0D27CD61"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4AFEB9E9" w14:textId="40646DF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 UNL</w:t>
            </w:r>
          </w:p>
        </w:tc>
        <w:tc>
          <w:tcPr>
            <w:tcW w:w="2115" w:type="dxa"/>
            <w:noWrap/>
          </w:tcPr>
          <w:p w14:paraId="292EF7E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 (25.9)</w:t>
            </w:r>
          </w:p>
        </w:tc>
        <w:tc>
          <w:tcPr>
            <w:tcW w:w="2160" w:type="dxa"/>
          </w:tcPr>
          <w:p w14:paraId="09E97E7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40 (74.1)</w:t>
            </w:r>
          </w:p>
        </w:tc>
        <w:tc>
          <w:tcPr>
            <w:tcW w:w="2127" w:type="dxa"/>
            <w:noWrap/>
          </w:tcPr>
          <w:p w14:paraId="5DA44B8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54 (100.0)</w:t>
            </w:r>
          </w:p>
        </w:tc>
        <w:tc>
          <w:tcPr>
            <w:tcW w:w="1097" w:type="dxa"/>
            <w:gridSpan w:val="2"/>
            <w:vMerge/>
            <w:noWrap/>
          </w:tcPr>
          <w:p w14:paraId="02F266C5"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14DEA6E4" w14:textId="77777777" w:rsidTr="006663C6">
        <w:trPr>
          <w:trHeight w:val="3"/>
          <w:jc w:val="center"/>
        </w:trPr>
        <w:tc>
          <w:tcPr>
            <w:tcW w:w="1650" w:type="dxa"/>
            <w:vMerge/>
          </w:tcPr>
          <w:p w14:paraId="1AF47FC5"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30D6791E" w14:textId="78E23E1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 UNL</w:t>
            </w:r>
          </w:p>
        </w:tc>
        <w:tc>
          <w:tcPr>
            <w:tcW w:w="2115" w:type="dxa"/>
            <w:noWrap/>
          </w:tcPr>
          <w:p w14:paraId="2EF1317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(50.0)</w:t>
            </w:r>
          </w:p>
        </w:tc>
        <w:tc>
          <w:tcPr>
            <w:tcW w:w="2160" w:type="dxa"/>
          </w:tcPr>
          <w:p w14:paraId="76046E1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(50.0)</w:t>
            </w:r>
          </w:p>
        </w:tc>
        <w:tc>
          <w:tcPr>
            <w:tcW w:w="2127" w:type="dxa"/>
            <w:noWrap/>
          </w:tcPr>
          <w:p w14:paraId="23002E7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(100.0)</w:t>
            </w:r>
          </w:p>
        </w:tc>
        <w:tc>
          <w:tcPr>
            <w:tcW w:w="1097" w:type="dxa"/>
            <w:gridSpan w:val="2"/>
            <w:vMerge/>
            <w:noWrap/>
          </w:tcPr>
          <w:p w14:paraId="59044BD9"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3563460F" w14:textId="77777777" w:rsidTr="006663C6">
        <w:trPr>
          <w:trHeight w:val="3"/>
          <w:jc w:val="center"/>
        </w:trPr>
        <w:tc>
          <w:tcPr>
            <w:tcW w:w="1650" w:type="dxa"/>
            <w:vMerge/>
          </w:tcPr>
          <w:p w14:paraId="3CB53140"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0E2F357A" w14:textId="11ECB18F" w:rsidR="00116003" w:rsidRPr="00722B17" w:rsidRDefault="00116003" w:rsidP="00F834EF">
            <w:pPr>
              <w:adjustRightInd w:val="0"/>
              <w:snapToGrid w:val="0"/>
              <w:spacing w:line="360" w:lineRule="auto"/>
              <w:jc w:val="both"/>
              <w:rPr>
                <w:rFonts w:ascii="Book Antiqua" w:hAnsi="Book Antiqua"/>
                <w:color w:val="000000"/>
              </w:rPr>
            </w:pPr>
            <w:r w:rsidRPr="00722B17">
              <w:rPr>
                <w:rFonts w:ascii="Times New Roman" w:hAnsi="Times New Roman" w:cs="Times New Roman"/>
                <w:color w:val="000000"/>
              </w:rPr>
              <w:t>˃</w:t>
            </w:r>
            <w:r w:rsidR="006663C6" w:rsidRPr="00722B17">
              <w:rPr>
                <w:rFonts w:ascii="Book Antiqua" w:hAnsi="Book Antiqua" w:cs="Times New Roman"/>
                <w:color w:val="000000"/>
              </w:rPr>
              <w:t xml:space="preserve"> </w:t>
            </w:r>
            <w:r w:rsidRPr="00722B17">
              <w:rPr>
                <w:rFonts w:ascii="Book Antiqua" w:hAnsi="Book Antiqua"/>
                <w:color w:val="000000"/>
              </w:rPr>
              <w:t>3 UNL</w:t>
            </w:r>
          </w:p>
        </w:tc>
        <w:tc>
          <w:tcPr>
            <w:tcW w:w="2115" w:type="dxa"/>
            <w:noWrap/>
          </w:tcPr>
          <w:p w14:paraId="442338E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(28.6)</w:t>
            </w:r>
          </w:p>
        </w:tc>
        <w:tc>
          <w:tcPr>
            <w:tcW w:w="2160" w:type="dxa"/>
          </w:tcPr>
          <w:p w14:paraId="164AB68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(71.4)</w:t>
            </w:r>
          </w:p>
        </w:tc>
        <w:tc>
          <w:tcPr>
            <w:tcW w:w="2127" w:type="dxa"/>
            <w:noWrap/>
          </w:tcPr>
          <w:p w14:paraId="4B4862B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(100.0)</w:t>
            </w:r>
          </w:p>
        </w:tc>
        <w:tc>
          <w:tcPr>
            <w:tcW w:w="1097" w:type="dxa"/>
            <w:gridSpan w:val="2"/>
            <w:vMerge/>
            <w:noWrap/>
          </w:tcPr>
          <w:p w14:paraId="3300810B"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731F7C56" w14:textId="77777777" w:rsidTr="006663C6">
        <w:trPr>
          <w:trHeight w:val="3"/>
          <w:jc w:val="center"/>
        </w:trPr>
        <w:tc>
          <w:tcPr>
            <w:tcW w:w="1650" w:type="dxa"/>
            <w:vMerge w:val="restart"/>
          </w:tcPr>
          <w:p w14:paraId="3C8376B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Urea</w:t>
            </w:r>
          </w:p>
        </w:tc>
        <w:tc>
          <w:tcPr>
            <w:tcW w:w="1980" w:type="dxa"/>
          </w:tcPr>
          <w:p w14:paraId="1A6EB02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Normal</w:t>
            </w:r>
          </w:p>
        </w:tc>
        <w:tc>
          <w:tcPr>
            <w:tcW w:w="2115" w:type="dxa"/>
            <w:noWrap/>
          </w:tcPr>
          <w:p w14:paraId="2367FE2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 (7.5)</w:t>
            </w:r>
          </w:p>
        </w:tc>
        <w:tc>
          <w:tcPr>
            <w:tcW w:w="2160" w:type="dxa"/>
          </w:tcPr>
          <w:p w14:paraId="678D733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295 (92.5)</w:t>
            </w:r>
          </w:p>
        </w:tc>
        <w:tc>
          <w:tcPr>
            <w:tcW w:w="2127" w:type="dxa"/>
            <w:noWrap/>
          </w:tcPr>
          <w:p w14:paraId="388A9B9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319 (100.0)</w:t>
            </w:r>
          </w:p>
        </w:tc>
        <w:tc>
          <w:tcPr>
            <w:tcW w:w="1097" w:type="dxa"/>
            <w:gridSpan w:val="2"/>
            <w:vMerge w:val="restart"/>
            <w:noWrap/>
          </w:tcPr>
          <w:p w14:paraId="387ECA3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3F0AB616" w14:textId="77777777" w:rsidTr="006663C6">
        <w:trPr>
          <w:trHeight w:val="3"/>
          <w:jc w:val="center"/>
        </w:trPr>
        <w:tc>
          <w:tcPr>
            <w:tcW w:w="1650" w:type="dxa"/>
            <w:vMerge/>
          </w:tcPr>
          <w:p w14:paraId="19F1D479"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6D70E8B7" w14:textId="1A75AA84"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 UNL</w:t>
            </w:r>
          </w:p>
        </w:tc>
        <w:tc>
          <w:tcPr>
            <w:tcW w:w="2115" w:type="dxa"/>
            <w:noWrap/>
          </w:tcPr>
          <w:p w14:paraId="1F9CAE9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 (26.5)</w:t>
            </w:r>
          </w:p>
        </w:tc>
        <w:tc>
          <w:tcPr>
            <w:tcW w:w="2160" w:type="dxa"/>
          </w:tcPr>
          <w:p w14:paraId="58E399D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 (73.5)</w:t>
            </w:r>
          </w:p>
        </w:tc>
        <w:tc>
          <w:tcPr>
            <w:tcW w:w="2127" w:type="dxa"/>
            <w:noWrap/>
          </w:tcPr>
          <w:p w14:paraId="2E92DBE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68 (100.0)</w:t>
            </w:r>
          </w:p>
        </w:tc>
        <w:tc>
          <w:tcPr>
            <w:tcW w:w="1097" w:type="dxa"/>
            <w:gridSpan w:val="2"/>
            <w:vMerge/>
            <w:noWrap/>
          </w:tcPr>
          <w:p w14:paraId="5309EE60"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2F38B4F5" w14:textId="77777777" w:rsidTr="006663C6">
        <w:trPr>
          <w:trHeight w:val="3"/>
          <w:jc w:val="center"/>
        </w:trPr>
        <w:tc>
          <w:tcPr>
            <w:tcW w:w="1650" w:type="dxa"/>
            <w:vMerge/>
          </w:tcPr>
          <w:p w14:paraId="18F84256"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071596A4" w14:textId="44246A3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 UNL</w:t>
            </w:r>
          </w:p>
        </w:tc>
        <w:tc>
          <w:tcPr>
            <w:tcW w:w="2115" w:type="dxa"/>
            <w:noWrap/>
          </w:tcPr>
          <w:p w14:paraId="6240CA4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 (37.5)</w:t>
            </w:r>
          </w:p>
        </w:tc>
        <w:tc>
          <w:tcPr>
            <w:tcW w:w="2160" w:type="dxa"/>
          </w:tcPr>
          <w:p w14:paraId="6A9DB2B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(62.5)</w:t>
            </w:r>
          </w:p>
        </w:tc>
        <w:tc>
          <w:tcPr>
            <w:tcW w:w="2127" w:type="dxa"/>
            <w:noWrap/>
          </w:tcPr>
          <w:p w14:paraId="3EDD8F3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 (100.0)</w:t>
            </w:r>
          </w:p>
        </w:tc>
        <w:tc>
          <w:tcPr>
            <w:tcW w:w="1097" w:type="dxa"/>
            <w:gridSpan w:val="2"/>
            <w:vMerge/>
            <w:noWrap/>
          </w:tcPr>
          <w:p w14:paraId="54CBF311"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71783495" w14:textId="77777777" w:rsidTr="006663C6">
        <w:trPr>
          <w:trHeight w:val="3"/>
          <w:jc w:val="center"/>
        </w:trPr>
        <w:tc>
          <w:tcPr>
            <w:tcW w:w="1650" w:type="dxa"/>
            <w:vMerge/>
          </w:tcPr>
          <w:p w14:paraId="2D82F66B"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1434316E" w14:textId="440BB3BF" w:rsidR="00116003" w:rsidRPr="00722B17" w:rsidRDefault="00116003" w:rsidP="00F834EF">
            <w:pPr>
              <w:adjustRightInd w:val="0"/>
              <w:snapToGrid w:val="0"/>
              <w:spacing w:line="360" w:lineRule="auto"/>
              <w:jc w:val="both"/>
              <w:rPr>
                <w:rFonts w:ascii="Book Antiqua" w:hAnsi="Book Antiqua"/>
                <w:color w:val="000000"/>
              </w:rPr>
            </w:pPr>
            <w:r w:rsidRPr="00722B17">
              <w:rPr>
                <w:rFonts w:ascii="Times New Roman" w:hAnsi="Times New Roman" w:cs="Times New Roman"/>
                <w:color w:val="000000"/>
              </w:rPr>
              <w:t>˃</w:t>
            </w:r>
            <w:r w:rsidR="006663C6" w:rsidRPr="00722B17">
              <w:rPr>
                <w:rFonts w:ascii="Book Antiqua" w:hAnsi="Book Antiqua" w:cs="Times New Roman"/>
                <w:color w:val="000000"/>
              </w:rPr>
              <w:t xml:space="preserve"> </w:t>
            </w:r>
            <w:r w:rsidRPr="00722B17">
              <w:rPr>
                <w:rFonts w:ascii="Book Antiqua" w:hAnsi="Book Antiqua"/>
                <w:color w:val="000000"/>
              </w:rPr>
              <w:t>3 UNL</w:t>
            </w:r>
          </w:p>
        </w:tc>
        <w:tc>
          <w:tcPr>
            <w:tcW w:w="2115" w:type="dxa"/>
            <w:noWrap/>
          </w:tcPr>
          <w:p w14:paraId="3158F22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(44.4)</w:t>
            </w:r>
          </w:p>
        </w:tc>
        <w:tc>
          <w:tcPr>
            <w:tcW w:w="2160" w:type="dxa"/>
          </w:tcPr>
          <w:p w14:paraId="3C4F581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(55.6)</w:t>
            </w:r>
          </w:p>
        </w:tc>
        <w:tc>
          <w:tcPr>
            <w:tcW w:w="2127" w:type="dxa"/>
            <w:noWrap/>
          </w:tcPr>
          <w:p w14:paraId="4AF2C5C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 (100.0)</w:t>
            </w:r>
          </w:p>
        </w:tc>
        <w:tc>
          <w:tcPr>
            <w:tcW w:w="1097" w:type="dxa"/>
            <w:gridSpan w:val="2"/>
            <w:vMerge/>
            <w:noWrap/>
          </w:tcPr>
          <w:p w14:paraId="5E9ABE02"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68001DFA" w14:textId="77777777" w:rsidTr="006663C6">
        <w:trPr>
          <w:trHeight w:val="3"/>
          <w:jc w:val="center"/>
        </w:trPr>
        <w:tc>
          <w:tcPr>
            <w:tcW w:w="1650" w:type="dxa"/>
            <w:vMerge w:val="restart"/>
          </w:tcPr>
          <w:p w14:paraId="2B861A83" w14:textId="3C597AE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Estimated-</w:t>
            </w:r>
            <w:r w:rsidR="006663C6" w:rsidRPr="00722B17">
              <w:rPr>
                <w:rFonts w:ascii="Book Antiqua" w:hAnsi="Book Antiqua"/>
                <w:color w:val="000000"/>
              </w:rPr>
              <w:t>g</w:t>
            </w:r>
            <w:r w:rsidRPr="00722B17">
              <w:rPr>
                <w:rFonts w:ascii="Book Antiqua" w:hAnsi="Book Antiqua"/>
                <w:color w:val="000000"/>
              </w:rPr>
              <w:t>lomerular filtration rate</w:t>
            </w:r>
          </w:p>
        </w:tc>
        <w:tc>
          <w:tcPr>
            <w:tcW w:w="1980" w:type="dxa"/>
          </w:tcPr>
          <w:p w14:paraId="52B3DA1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15</w:t>
            </w:r>
          </w:p>
        </w:tc>
        <w:tc>
          <w:tcPr>
            <w:tcW w:w="2115" w:type="dxa"/>
            <w:noWrap/>
          </w:tcPr>
          <w:p w14:paraId="58C2C7F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(28.6)</w:t>
            </w:r>
          </w:p>
        </w:tc>
        <w:tc>
          <w:tcPr>
            <w:tcW w:w="2160" w:type="dxa"/>
          </w:tcPr>
          <w:p w14:paraId="437F767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(71.4)</w:t>
            </w:r>
          </w:p>
        </w:tc>
        <w:tc>
          <w:tcPr>
            <w:tcW w:w="2127" w:type="dxa"/>
            <w:noWrap/>
          </w:tcPr>
          <w:p w14:paraId="0BEFFA7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(100.0)</w:t>
            </w:r>
          </w:p>
        </w:tc>
        <w:tc>
          <w:tcPr>
            <w:tcW w:w="1097" w:type="dxa"/>
            <w:gridSpan w:val="2"/>
            <w:vMerge w:val="restart"/>
            <w:noWrap/>
          </w:tcPr>
          <w:p w14:paraId="10675A4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1659C817" w14:textId="77777777" w:rsidTr="006663C6">
        <w:trPr>
          <w:trHeight w:val="3"/>
          <w:jc w:val="center"/>
        </w:trPr>
        <w:tc>
          <w:tcPr>
            <w:tcW w:w="1650" w:type="dxa"/>
            <w:vMerge/>
          </w:tcPr>
          <w:p w14:paraId="678AF023"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582B5344" w14:textId="562CD9D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15:29</w:t>
            </w:r>
          </w:p>
        </w:tc>
        <w:tc>
          <w:tcPr>
            <w:tcW w:w="2115" w:type="dxa"/>
            <w:noWrap/>
          </w:tcPr>
          <w:p w14:paraId="11264EC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(50.0)</w:t>
            </w:r>
          </w:p>
        </w:tc>
        <w:tc>
          <w:tcPr>
            <w:tcW w:w="2160" w:type="dxa"/>
          </w:tcPr>
          <w:p w14:paraId="05A880B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(50.0)</w:t>
            </w:r>
          </w:p>
        </w:tc>
        <w:tc>
          <w:tcPr>
            <w:tcW w:w="2127" w:type="dxa"/>
            <w:noWrap/>
          </w:tcPr>
          <w:p w14:paraId="2C5F635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 (100.0)</w:t>
            </w:r>
          </w:p>
        </w:tc>
        <w:tc>
          <w:tcPr>
            <w:tcW w:w="1097" w:type="dxa"/>
            <w:gridSpan w:val="2"/>
            <w:vMerge/>
            <w:noWrap/>
          </w:tcPr>
          <w:p w14:paraId="6273FA64"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290C6911" w14:textId="77777777" w:rsidTr="006663C6">
        <w:trPr>
          <w:trHeight w:val="3"/>
          <w:jc w:val="center"/>
        </w:trPr>
        <w:tc>
          <w:tcPr>
            <w:tcW w:w="1650" w:type="dxa"/>
            <w:vMerge/>
          </w:tcPr>
          <w:p w14:paraId="0D5DD434"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63A28B0E" w14:textId="07E6B63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30:44</w:t>
            </w:r>
          </w:p>
        </w:tc>
        <w:tc>
          <w:tcPr>
            <w:tcW w:w="2115" w:type="dxa"/>
            <w:noWrap/>
          </w:tcPr>
          <w:p w14:paraId="6DBD92D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(22.2)</w:t>
            </w:r>
          </w:p>
        </w:tc>
        <w:tc>
          <w:tcPr>
            <w:tcW w:w="2160" w:type="dxa"/>
          </w:tcPr>
          <w:p w14:paraId="1CB649F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 (77.8)</w:t>
            </w:r>
          </w:p>
        </w:tc>
        <w:tc>
          <w:tcPr>
            <w:tcW w:w="2127" w:type="dxa"/>
            <w:noWrap/>
          </w:tcPr>
          <w:p w14:paraId="18418F0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 (100.0)</w:t>
            </w:r>
          </w:p>
        </w:tc>
        <w:tc>
          <w:tcPr>
            <w:tcW w:w="1097" w:type="dxa"/>
            <w:gridSpan w:val="2"/>
            <w:vMerge/>
            <w:noWrap/>
          </w:tcPr>
          <w:p w14:paraId="2619061E"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1CCC105D" w14:textId="77777777" w:rsidTr="006663C6">
        <w:trPr>
          <w:trHeight w:val="3"/>
          <w:jc w:val="center"/>
        </w:trPr>
        <w:tc>
          <w:tcPr>
            <w:tcW w:w="1650" w:type="dxa"/>
            <w:vMerge/>
          </w:tcPr>
          <w:p w14:paraId="5C27858B"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733B1390" w14:textId="4344184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45:59</w:t>
            </w:r>
          </w:p>
        </w:tc>
        <w:tc>
          <w:tcPr>
            <w:tcW w:w="2115" w:type="dxa"/>
            <w:noWrap/>
          </w:tcPr>
          <w:p w14:paraId="3C6A74F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 (18.2)</w:t>
            </w:r>
          </w:p>
        </w:tc>
        <w:tc>
          <w:tcPr>
            <w:tcW w:w="2160" w:type="dxa"/>
          </w:tcPr>
          <w:p w14:paraId="5B1733E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 (81.8)</w:t>
            </w:r>
          </w:p>
        </w:tc>
        <w:tc>
          <w:tcPr>
            <w:tcW w:w="2127" w:type="dxa"/>
            <w:noWrap/>
          </w:tcPr>
          <w:p w14:paraId="242DFF0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55 (100.0)</w:t>
            </w:r>
          </w:p>
        </w:tc>
        <w:tc>
          <w:tcPr>
            <w:tcW w:w="1097" w:type="dxa"/>
            <w:gridSpan w:val="2"/>
            <w:vMerge/>
            <w:noWrap/>
          </w:tcPr>
          <w:p w14:paraId="139D838A"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64CCD6D3" w14:textId="77777777" w:rsidTr="006663C6">
        <w:trPr>
          <w:trHeight w:val="3"/>
          <w:jc w:val="center"/>
        </w:trPr>
        <w:tc>
          <w:tcPr>
            <w:tcW w:w="1650" w:type="dxa"/>
            <w:vMerge/>
          </w:tcPr>
          <w:p w14:paraId="5B9C8159"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1E1B0AB3" w14:textId="451AE9C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60:89</w:t>
            </w:r>
          </w:p>
        </w:tc>
        <w:tc>
          <w:tcPr>
            <w:tcW w:w="2115" w:type="dxa"/>
            <w:noWrap/>
          </w:tcPr>
          <w:p w14:paraId="0E7646E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 (8.6)</w:t>
            </w:r>
          </w:p>
        </w:tc>
        <w:tc>
          <w:tcPr>
            <w:tcW w:w="2160" w:type="dxa"/>
          </w:tcPr>
          <w:p w14:paraId="6A8BBA0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181 (91.4)</w:t>
            </w:r>
          </w:p>
        </w:tc>
        <w:tc>
          <w:tcPr>
            <w:tcW w:w="2127" w:type="dxa"/>
            <w:noWrap/>
          </w:tcPr>
          <w:p w14:paraId="0D6C86C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198 (100.0)</w:t>
            </w:r>
          </w:p>
        </w:tc>
        <w:tc>
          <w:tcPr>
            <w:tcW w:w="1097" w:type="dxa"/>
            <w:gridSpan w:val="2"/>
            <w:vMerge/>
            <w:noWrap/>
          </w:tcPr>
          <w:p w14:paraId="177B0072"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3E6511B2" w14:textId="77777777" w:rsidTr="006663C6">
        <w:trPr>
          <w:trHeight w:val="3"/>
          <w:jc w:val="center"/>
        </w:trPr>
        <w:tc>
          <w:tcPr>
            <w:tcW w:w="1650" w:type="dxa"/>
            <w:vMerge/>
          </w:tcPr>
          <w:p w14:paraId="215A4C73"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980" w:type="dxa"/>
          </w:tcPr>
          <w:p w14:paraId="20338B8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90</w:t>
            </w:r>
          </w:p>
        </w:tc>
        <w:tc>
          <w:tcPr>
            <w:tcW w:w="2115" w:type="dxa"/>
            <w:noWrap/>
          </w:tcPr>
          <w:p w14:paraId="747D8DC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 (5.8)</w:t>
            </w:r>
          </w:p>
        </w:tc>
        <w:tc>
          <w:tcPr>
            <w:tcW w:w="2160" w:type="dxa"/>
          </w:tcPr>
          <w:p w14:paraId="0FB4877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243 (94.2)</w:t>
            </w:r>
          </w:p>
        </w:tc>
        <w:tc>
          <w:tcPr>
            <w:tcW w:w="2127" w:type="dxa"/>
            <w:noWrap/>
          </w:tcPr>
          <w:p w14:paraId="1BBDFCC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258 (100.0)</w:t>
            </w:r>
          </w:p>
        </w:tc>
        <w:tc>
          <w:tcPr>
            <w:tcW w:w="1097" w:type="dxa"/>
            <w:gridSpan w:val="2"/>
            <w:vMerge/>
            <w:noWrap/>
          </w:tcPr>
          <w:p w14:paraId="6296631C"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0694E1F7" w14:textId="77777777" w:rsidTr="006663C6">
        <w:trPr>
          <w:trHeight w:val="3"/>
          <w:jc w:val="center"/>
        </w:trPr>
        <w:tc>
          <w:tcPr>
            <w:tcW w:w="3630" w:type="dxa"/>
            <w:gridSpan w:val="2"/>
          </w:tcPr>
          <w:p w14:paraId="4664C26A" w14:textId="4BBA3A5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lastRenderedPageBreak/>
              <w:t>Hemoglobin (gm/L)</w:t>
            </w:r>
            <w:r w:rsidR="00725CB5" w:rsidRPr="00722B17">
              <w:rPr>
                <w:rFonts w:ascii="Book Antiqua" w:hAnsi="Book Antiqua"/>
                <w:vertAlign w:val="superscript"/>
              </w:rPr>
              <w:t>1</w:t>
            </w:r>
          </w:p>
        </w:tc>
        <w:tc>
          <w:tcPr>
            <w:tcW w:w="2115" w:type="dxa"/>
            <w:noWrap/>
          </w:tcPr>
          <w:p w14:paraId="228333CD" w14:textId="6C621FD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12.35 (11.28:13.70)</w:t>
            </w:r>
          </w:p>
        </w:tc>
        <w:tc>
          <w:tcPr>
            <w:tcW w:w="2160" w:type="dxa"/>
          </w:tcPr>
          <w:p w14:paraId="1E670A6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12.60 (12.00: 13.90)</w:t>
            </w:r>
          </w:p>
        </w:tc>
        <w:tc>
          <w:tcPr>
            <w:tcW w:w="2127" w:type="dxa"/>
            <w:noWrap/>
          </w:tcPr>
          <w:p w14:paraId="7206DD78" w14:textId="4B9251E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12.60 (12.00:13.90)</w:t>
            </w:r>
          </w:p>
        </w:tc>
        <w:tc>
          <w:tcPr>
            <w:tcW w:w="1097" w:type="dxa"/>
            <w:gridSpan w:val="2"/>
            <w:noWrap/>
          </w:tcPr>
          <w:p w14:paraId="0C6B2C7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0.23</w:t>
            </w:r>
          </w:p>
        </w:tc>
      </w:tr>
      <w:tr w:rsidR="00116003" w:rsidRPr="00722B17" w14:paraId="363ABE71" w14:textId="77777777" w:rsidTr="006663C6">
        <w:trPr>
          <w:trHeight w:val="3"/>
          <w:jc w:val="center"/>
        </w:trPr>
        <w:tc>
          <w:tcPr>
            <w:tcW w:w="3630" w:type="dxa"/>
            <w:gridSpan w:val="2"/>
          </w:tcPr>
          <w:p w14:paraId="18AD7E53" w14:textId="1A02020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white blood cell count (</w:t>
            </w:r>
            <w:r w:rsidR="006663C6" w:rsidRPr="00722B17">
              <w:rPr>
                <w:rFonts w:ascii="Book Antiqua" w:hAnsi="Book Antiqua"/>
              </w:rPr>
              <w:t xml:space="preserve">× </w:t>
            </w:r>
            <w:r w:rsidRPr="00722B17">
              <w:rPr>
                <w:rFonts w:ascii="Book Antiqua" w:hAnsi="Book Antiqua"/>
              </w:rPr>
              <w:t>10</w:t>
            </w:r>
            <w:r w:rsidRPr="00722B17">
              <w:rPr>
                <w:rFonts w:ascii="Book Antiqua" w:hAnsi="Book Antiqua"/>
                <w:vertAlign w:val="superscript"/>
              </w:rPr>
              <w:t>9</w:t>
            </w:r>
            <w:r w:rsidRPr="00722B17">
              <w:rPr>
                <w:rFonts w:ascii="Book Antiqua" w:hAnsi="Book Antiqua"/>
              </w:rPr>
              <w:t>)</w:t>
            </w:r>
            <w:r w:rsidR="00725CB5" w:rsidRPr="00722B17">
              <w:rPr>
                <w:rFonts w:ascii="Book Antiqua" w:hAnsi="Book Antiqua"/>
                <w:vertAlign w:val="superscript"/>
              </w:rPr>
              <w:t>1</w:t>
            </w:r>
          </w:p>
        </w:tc>
        <w:tc>
          <w:tcPr>
            <w:tcW w:w="2115" w:type="dxa"/>
            <w:noWrap/>
          </w:tcPr>
          <w:p w14:paraId="52D3F577" w14:textId="002901A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8.95 (5.08:13.68)</w:t>
            </w:r>
          </w:p>
        </w:tc>
        <w:tc>
          <w:tcPr>
            <w:tcW w:w="2160" w:type="dxa"/>
          </w:tcPr>
          <w:p w14:paraId="287CC2BA" w14:textId="30A6196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5.00 (4.30:6.90)</w:t>
            </w:r>
          </w:p>
        </w:tc>
        <w:tc>
          <w:tcPr>
            <w:tcW w:w="2127" w:type="dxa"/>
            <w:noWrap/>
          </w:tcPr>
          <w:p w14:paraId="55473402" w14:textId="4154481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5.00 (4.40:7.60)</w:t>
            </w:r>
          </w:p>
        </w:tc>
        <w:tc>
          <w:tcPr>
            <w:tcW w:w="1097" w:type="dxa"/>
            <w:gridSpan w:val="2"/>
            <w:noWrap/>
          </w:tcPr>
          <w:p w14:paraId="27A313C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r>
      <w:tr w:rsidR="00116003" w:rsidRPr="00722B17" w14:paraId="7C9DBFB6" w14:textId="77777777" w:rsidTr="006663C6">
        <w:trPr>
          <w:trHeight w:val="3"/>
          <w:jc w:val="center"/>
        </w:trPr>
        <w:tc>
          <w:tcPr>
            <w:tcW w:w="3630" w:type="dxa"/>
            <w:gridSpan w:val="2"/>
          </w:tcPr>
          <w:p w14:paraId="06A8C647" w14:textId="544918E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Neutrophils/lymphocytes ratio</w:t>
            </w:r>
          </w:p>
        </w:tc>
        <w:tc>
          <w:tcPr>
            <w:tcW w:w="2115" w:type="dxa"/>
            <w:noWrap/>
          </w:tcPr>
          <w:p w14:paraId="13CB4160" w14:textId="1F78994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9.85 (5.14:14.85)</w:t>
            </w:r>
          </w:p>
        </w:tc>
        <w:tc>
          <w:tcPr>
            <w:tcW w:w="2160" w:type="dxa"/>
          </w:tcPr>
          <w:p w14:paraId="7797C076" w14:textId="01ADDE84"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2.71 (1.56:5.14)</w:t>
            </w:r>
          </w:p>
        </w:tc>
        <w:tc>
          <w:tcPr>
            <w:tcW w:w="2127" w:type="dxa"/>
            <w:noWrap/>
          </w:tcPr>
          <w:p w14:paraId="13BF5EBD" w14:textId="1ABD31C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3.11 (1.56:6.16)</w:t>
            </w:r>
          </w:p>
        </w:tc>
        <w:tc>
          <w:tcPr>
            <w:tcW w:w="1097" w:type="dxa"/>
            <w:gridSpan w:val="2"/>
            <w:noWrap/>
          </w:tcPr>
          <w:p w14:paraId="2FA2337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0.003</w:t>
            </w:r>
          </w:p>
        </w:tc>
      </w:tr>
      <w:tr w:rsidR="00116003" w:rsidRPr="00722B17" w14:paraId="3CFDA31C" w14:textId="77777777" w:rsidTr="006663C6">
        <w:trPr>
          <w:trHeight w:val="3"/>
          <w:jc w:val="center"/>
        </w:trPr>
        <w:tc>
          <w:tcPr>
            <w:tcW w:w="3630" w:type="dxa"/>
            <w:gridSpan w:val="2"/>
          </w:tcPr>
          <w:p w14:paraId="4AD094A4" w14:textId="018B510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 xml:space="preserve">Platelet </w:t>
            </w:r>
            <w:r w:rsidR="006663C6" w:rsidRPr="00722B17">
              <w:rPr>
                <w:rFonts w:ascii="Book Antiqua" w:hAnsi="Book Antiqua"/>
              </w:rPr>
              <w:t>c</w:t>
            </w:r>
            <w:r w:rsidRPr="00722B17">
              <w:rPr>
                <w:rFonts w:ascii="Book Antiqua" w:hAnsi="Book Antiqua"/>
              </w:rPr>
              <w:t>ount</w:t>
            </w:r>
            <w:r w:rsidR="00725CB5" w:rsidRPr="00722B17">
              <w:rPr>
                <w:rFonts w:ascii="Book Antiqua" w:hAnsi="Book Antiqua"/>
                <w:vertAlign w:val="superscript"/>
              </w:rPr>
              <w:t>1</w:t>
            </w:r>
          </w:p>
        </w:tc>
        <w:tc>
          <w:tcPr>
            <w:tcW w:w="2115" w:type="dxa"/>
            <w:noWrap/>
          </w:tcPr>
          <w:p w14:paraId="3EE3243B" w14:textId="31DA160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201.50 (182.25:278.50)</w:t>
            </w:r>
          </w:p>
        </w:tc>
        <w:tc>
          <w:tcPr>
            <w:tcW w:w="2160" w:type="dxa"/>
          </w:tcPr>
          <w:p w14:paraId="2AF1BE4E" w14:textId="6AC5DF6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210.00 (187.00:271.50)</w:t>
            </w:r>
          </w:p>
        </w:tc>
        <w:tc>
          <w:tcPr>
            <w:tcW w:w="2127" w:type="dxa"/>
            <w:noWrap/>
          </w:tcPr>
          <w:p w14:paraId="171E8C22" w14:textId="72DEF58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208.00 (184.00:272.00)</w:t>
            </w:r>
          </w:p>
        </w:tc>
        <w:tc>
          <w:tcPr>
            <w:tcW w:w="1097" w:type="dxa"/>
            <w:gridSpan w:val="2"/>
            <w:noWrap/>
          </w:tcPr>
          <w:p w14:paraId="09F2A70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0.84</w:t>
            </w:r>
          </w:p>
        </w:tc>
      </w:tr>
      <w:tr w:rsidR="00116003" w:rsidRPr="00722B17" w14:paraId="30F5EFA5" w14:textId="77777777" w:rsidTr="006663C6">
        <w:trPr>
          <w:trHeight w:val="3"/>
          <w:jc w:val="center"/>
        </w:trPr>
        <w:tc>
          <w:tcPr>
            <w:tcW w:w="3630" w:type="dxa"/>
            <w:gridSpan w:val="2"/>
          </w:tcPr>
          <w:p w14:paraId="69674987" w14:textId="77A4C5FA"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AST</w:t>
            </w:r>
            <w:r w:rsidR="00725CB5" w:rsidRPr="00722B17">
              <w:rPr>
                <w:rFonts w:ascii="Book Antiqua" w:hAnsi="Book Antiqua"/>
                <w:vertAlign w:val="superscript"/>
              </w:rPr>
              <w:t>1</w:t>
            </w:r>
          </w:p>
        </w:tc>
        <w:tc>
          <w:tcPr>
            <w:tcW w:w="2115" w:type="dxa"/>
            <w:noWrap/>
          </w:tcPr>
          <w:p w14:paraId="3A7CB083" w14:textId="158806F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43.00 (28.00:67.00)</w:t>
            </w:r>
          </w:p>
        </w:tc>
        <w:tc>
          <w:tcPr>
            <w:tcW w:w="2160" w:type="dxa"/>
          </w:tcPr>
          <w:p w14:paraId="5C8C5DB7" w14:textId="0CF2D43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26.00 (18.00:40.00)</w:t>
            </w:r>
          </w:p>
        </w:tc>
        <w:tc>
          <w:tcPr>
            <w:tcW w:w="2127" w:type="dxa"/>
            <w:noWrap/>
          </w:tcPr>
          <w:p w14:paraId="0FF4244D" w14:textId="2867B54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28.00 (19.00:43.00)</w:t>
            </w:r>
          </w:p>
        </w:tc>
        <w:tc>
          <w:tcPr>
            <w:tcW w:w="1097" w:type="dxa"/>
            <w:gridSpan w:val="2"/>
            <w:noWrap/>
          </w:tcPr>
          <w:p w14:paraId="24216A40"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 0.001</w:t>
            </w:r>
          </w:p>
        </w:tc>
      </w:tr>
      <w:tr w:rsidR="00116003" w:rsidRPr="00722B17" w14:paraId="4A92EE63" w14:textId="77777777" w:rsidTr="006663C6">
        <w:trPr>
          <w:trHeight w:val="3"/>
          <w:jc w:val="center"/>
        </w:trPr>
        <w:tc>
          <w:tcPr>
            <w:tcW w:w="3630" w:type="dxa"/>
            <w:gridSpan w:val="2"/>
          </w:tcPr>
          <w:p w14:paraId="65F750F9" w14:textId="0BD6B4C1"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ALT</w:t>
            </w:r>
            <w:r w:rsidR="00725CB5" w:rsidRPr="00722B17">
              <w:rPr>
                <w:rFonts w:ascii="Book Antiqua" w:hAnsi="Book Antiqua"/>
                <w:vertAlign w:val="superscript"/>
              </w:rPr>
              <w:t>1</w:t>
            </w:r>
          </w:p>
        </w:tc>
        <w:tc>
          <w:tcPr>
            <w:tcW w:w="2115" w:type="dxa"/>
            <w:noWrap/>
          </w:tcPr>
          <w:p w14:paraId="5BEA5DF6" w14:textId="64FC25E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31.00 (18.00:51.00)</w:t>
            </w:r>
          </w:p>
        </w:tc>
        <w:tc>
          <w:tcPr>
            <w:tcW w:w="2160" w:type="dxa"/>
          </w:tcPr>
          <w:p w14:paraId="492389B9" w14:textId="36DD533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26.70 (18.00:45.00)</w:t>
            </w:r>
          </w:p>
        </w:tc>
        <w:tc>
          <w:tcPr>
            <w:tcW w:w="2127" w:type="dxa"/>
            <w:noWrap/>
          </w:tcPr>
          <w:p w14:paraId="73675280" w14:textId="01E3F88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27.00 (18.00:46.00)</w:t>
            </w:r>
          </w:p>
        </w:tc>
        <w:tc>
          <w:tcPr>
            <w:tcW w:w="1097" w:type="dxa"/>
            <w:gridSpan w:val="2"/>
            <w:noWrap/>
          </w:tcPr>
          <w:p w14:paraId="5DD4DF9A"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0.35</w:t>
            </w:r>
          </w:p>
        </w:tc>
      </w:tr>
      <w:tr w:rsidR="00116003" w:rsidRPr="00722B17" w14:paraId="7815D35D" w14:textId="77777777" w:rsidTr="006663C6">
        <w:trPr>
          <w:trHeight w:val="3"/>
          <w:jc w:val="center"/>
        </w:trPr>
        <w:tc>
          <w:tcPr>
            <w:tcW w:w="3630" w:type="dxa"/>
            <w:gridSpan w:val="2"/>
          </w:tcPr>
          <w:p w14:paraId="01D024D5" w14:textId="415C2924"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Alkaline phosphatase</w:t>
            </w:r>
            <w:r w:rsidR="00725CB5" w:rsidRPr="00722B17">
              <w:rPr>
                <w:rFonts w:ascii="Book Antiqua" w:hAnsi="Book Antiqua"/>
                <w:vertAlign w:val="superscript"/>
              </w:rPr>
              <w:t>1</w:t>
            </w:r>
          </w:p>
        </w:tc>
        <w:tc>
          <w:tcPr>
            <w:tcW w:w="2115" w:type="dxa"/>
            <w:noWrap/>
          </w:tcPr>
          <w:p w14:paraId="2921C33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152.00 (49.00)</w:t>
            </w:r>
          </w:p>
        </w:tc>
        <w:tc>
          <w:tcPr>
            <w:tcW w:w="2160" w:type="dxa"/>
          </w:tcPr>
          <w:p w14:paraId="0F49F10B" w14:textId="3EE24EC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89.00 (71.50:114.00)</w:t>
            </w:r>
          </w:p>
        </w:tc>
        <w:tc>
          <w:tcPr>
            <w:tcW w:w="2127" w:type="dxa"/>
            <w:noWrap/>
          </w:tcPr>
          <w:p w14:paraId="22B0ECFE" w14:textId="6FA57A7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89.00 (71.00:114.50)</w:t>
            </w:r>
          </w:p>
        </w:tc>
        <w:tc>
          <w:tcPr>
            <w:tcW w:w="1097" w:type="dxa"/>
            <w:gridSpan w:val="2"/>
            <w:noWrap/>
          </w:tcPr>
          <w:p w14:paraId="7880966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0.37</w:t>
            </w:r>
          </w:p>
        </w:tc>
      </w:tr>
      <w:tr w:rsidR="00116003" w:rsidRPr="00722B17" w14:paraId="1A520E82" w14:textId="77777777" w:rsidTr="006663C6">
        <w:trPr>
          <w:trHeight w:val="3"/>
          <w:jc w:val="center"/>
        </w:trPr>
        <w:tc>
          <w:tcPr>
            <w:tcW w:w="3630" w:type="dxa"/>
            <w:gridSpan w:val="2"/>
          </w:tcPr>
          <w:p w14:paraId="785A859A" w14:textId="16BA3629"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Total bilirubin</w:t>
            </w:r>
            <w:r w:rsidR="00725CB5" w:rsidRPr="00722B17">
              <w:rPr>
                <w:rFonts w:ascii="Book Antiqua" w:hAnsi="Book Antiqua"/>
                <w:vertAlign w:val="superscript"/>
              </w:rPr>
              <w:t>1</w:t>
            </w:r>
          </w:p>
        </w:tc>
        <w:tc>
          <w:tcPr>
            <w:tcW w:w="2115" w:type="dxa"/>
            <w:noWrap/>
          </w:tcPr>
          <w:p w14:paraId="43C457A9" w14:textId="6426F0E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0.75 (0.70:0.80)</w:t>
            </w:r>
          </w:p>
        </w:tc>
        <w:tc>
          <w:tcPr>
            <w:tcW w:w="2160" w:type="dxa"/>
          </w:tcPr>
          <w:p w14:paraId="5E63CBD4" w14:textId="74AFDED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0.90 (0.60:1.20)</w:t>
            </w:r>
          </w:p>
        </w:tc>
        <w:tc>
          <w:tcPr>
            <w:tcW w:w="2127" w:type="dxa"/>
            <w:noWrap/>
          </w:tcPr>
          <w:p w14:paraId="358F7143" w14:textId="6DEA779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0.80 (0.60 :1.13)</w:t>
            </w:r>
          </w:p>
        </w:tc>
        <w:tc>
          <w:tcPr>
            <w:tcW w:w="1097" w:type="dxa"/>
            <w:gridSpan w:val="2"/>
            <w:noWrap/>
          </w:tcPr>
          <w:p w14:paraId="5AF8EAB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0.38</w:t>
            </w:r>
          </w:p>
        </w:tc>
      </w:tr>
      <w:tr w:rsidR="00116003" w:rsidRPr="00722B17" w14:paraId="4ECB7AAF" w14:textId="77777777" w:rsidTr="006663C6">
        <w:trPr>
          <w:trHeight w:val="3"/>
          <w:jc w:val="center"/>
        </w:trPr>
        <w:tc>
          <w:tcPr>
            <w:tcW w:w="3630" w:type="dxa"/>
            <w:gridSpan w:val="2"/>
          </w:tcPr>
          <w:p w14:paraId="59034D65" w14:textId="5B23F484"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Serum albumin</w:t>
            </w:r>
            <w:r w:rsidR="00725CB5" w:rsidRPr="00722B17">
              <w:rPr>
                <w:rFonts w:ascii="Book Antiqua" w:hAnsi="Book Antiqua"/>
                <w:vertAlign w:val="superscript"/>
              </w:rPr>
              <w:t>1</w:t>
            </w:r>
          </w:p>
        </w:tc>
        <w:tc>
          <w:tcPr>
            <w:tcW w:w="2115" w:type="dxa"/>
            <w:noWrap/>
          </w:tcPr>
          <w:p w14:paraId="6EBCF00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4.00 (2.60)</w:t>
            </w:r>
          </w:p>
        </w:tc>
        <w:tc>
          <w:tcPr>
            <w:tcW w:w="2160" w:type="dxa"/>
          </w:tcPr>
          <w:p w14:paraId="61525D84" w14:textId="4B834B4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(3.80:4.50)</w:t>
            </w:r>
          </w:p>
        </w:tc>
        <w:tc>
          <w:tcPr>
            <w:tcW w:w="2127" w:type="dxa"/>
            <w:noWrap/>
          </w:tcPr>
          <w:p w14:paraId="2FDA8AB7" w14:textId="1FBB617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(3.80:4.50)</w:t>
            </w:r>
          </w:p>
        </w:tc>
        <w:tc>
          <w:tcPr>
            <w:tcW w:w="1097" w:type="dxa"/>
            <w:gridSpan w:val="2"/>
            <w:noWrap/>
          </w:tcPr>
          <w:p w14:paraId="6E08485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0.36</w:t>
            </w:r>
          </w:p>
        </w:tc>
      </w:tr>
      <w:tr w:rsidR="00116003" w:rsidRPr="00722B17" w14:paraId="5FAB7F47" w14:textId="77777777" w:rsidTr="006663C6">
        <w:trPr>
          <w:trHeight w:val="3"/>
          <w:jc w:val="center"/>
        </w:trPr>
        <w:tc>
          <w:tcPr>
            <w:tcW w:w="3630" w:type="dxa"/>
            <w:gridSpan w:val="2"/>
          </w:tcPr>
          <w:p w14:paraId="6F2E6004" w14:textId="76302406"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D-dimer</w:t>
            </w:r>
            <w:r w:rsidR="00725CB5" w:rsidRPr="00722B17">
              <w:rPr>
                <w:rFonts w:ascii="Book Antiqua" w:hAnsi="Book Antiqua"/>
                <w:vertAlign w:val="superscript"/>
              </w:rPr>
              <w:t>1</w:t>
            </w:r>
          </w:p>
        </w:tc>
        <w:tc>
          <w:tcPr>
            <w:tcW w:w="2115" w:type="dxa"/>
            <w:noWrap/>
          </w:tcPr>
          <w:p w14:paraId="61266E7D" w14:textId="337561B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0.89 (0.40:1.96)</w:t>
            </w:r>
          </w:p>
        </w:tc>
        <w:tc>
          <w:tcPr>
            <w:tcW w:w="2160" w:type="dxa"/>
          </w:tcPr>
          <w:p w14:paraId="1A69A720" w14:textId="6080427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0.56 (0.40:1.05)</w:t>
            </w:r>
          </w:p>
        </w:tc>
        <w:tc>
          <w:tcPr>
            <w:tcW w:w="2127" w:type="dxa"/>
            <w:noWrap/>
          </w:tcPr>
          <w:p w14:paraId="623D37D0" w14:textId="6661030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0.58 (0.40:1.10)</w:t>
            </w:r>
          </w:p>
        </w:tc>
        <w:tc>
          <w:tcPr>
            <w:tcW w:w="1097" w:type="dxa"/>
            <w:gridSpan w:val="2"/>
            <w:noWrap/>
          </w:tcPr>
          <w:p w14:paraId="6193017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0.01</w:t>
            </w:r>
          </w:p>
        </w:tc>
      </w:tr>
      <w:tr w:rsidR="00116003" w:rsidRPr="00722B17" w14:paraId="73C0DDAB" w14:textId="77777777" w:rsidTr="006663C6">
        <w:trPr>
          <w:trHeight w:val="3"/>
          <w:jc w:val="center"/>
        </w:trPr>
        <w:tc>
          <w:tcPr>
            <w:tcW w:w="3630" w:type="dxa"/>
            <w:gridSpan w:val="2"/>
          </w:tcPr>
          <w:p w14:paraId="513EB337" w14:textId="2F846C2E"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Ferritin</w:t>
            </w:r>
            <w:r w:rsidR="00725CB5" w:rsidRPr="00722B17">
              <w:rPr>
                <w:rFonts w:ascii="Book Antiqua" w:hAnsi="Book Antiqua"/>
                <w:vertAlign w:val="superscript"/>
              </w:rPr>
              <w:t>1</w:t>
            </w:r>
          </w:p>
        </w:tc>
        <w:tc>
          <w:tcPr>
            <w:tcW w:w="2115" w:type="dxa"/>
            <w:noWrap/>
          </w:tcPr>
          <w:p w14:paraId="6D6E1873" w14:textId="19322F1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429.40 </w:t>
            </w:r>
            <w:r w:rsidR="006663C6" w:rsidRPr="00722B17">
              <w:rPr>
                <w:rFonts w:ascii="Book Antiqua" w:hAnsi="Book Antiqua"/>
                <w:color w:val="000000"/>
              </w:rPr>
              <w:t>(</w:t>
            </w:r>
            <w:r w:rsidRPr="00722B17">
              <w:rPr>
                <w:rFonts w:ascii="Book Antiqua" w:hAnsi="Book Antiqua"/>
                <w:color w:val="000000"/>
              </w:rPr>
              <w:t>200.00:957.00)</w:t>
            </w:r>
          </w:p>
        </w:tc>
        <w:tc>
          <w:tcPr>
            <w:tcW w:w="2160" w:type="dxa"/>
          </w:tcPr>
          <w:p w14:paraId="33ACDAF4" w14:textId="11037EB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269.00 (125.80:550.00)</w:t>
            </w:r>
          </w:p>
        </w:tc>
        <w:tc>
          <w:tcPr>
            <w:tcW w:w="2127" w:type="dxa"/>
            <w:noWrap/>
          </w:tcPr>
          <w:p w14:paraId="0958A121" w14:textId="0D9682A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300.00 (132.80:590.00)</w:t>
            </w:r>
          </w:p>
        </w:tc>
        <w:tc>
          <w:tcPr>
            <w:tcW w:w="1097" w:type="dxa"/>
            <w:gridSpan w:val="2"/>
            <w:noWrap/>
          </w:tcPr>
          <w:p w14:paraId="282A245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0.001</w:t>
            </w:r>
          </w:p>
        </w:tc>
      </w:tr>
      <w:tr w:rsidR="00116003" w:rsidRPr="00722B17" w14:paraId="52514BFB" w14:textId="77777777" w:rsidTr="006663C6">
        <w:trPr>
          <w:trHeight w:val="3"/>
          <w:jc w:val="center"/>
        </w:trPr>
        <w:tc>
          <w:tcPr>
            <w:tcW w:w="3630" w:type="dxa"/>
            <w:gridSpan w:val="2"/>
          </w:tcPr>
          <w:p w14:paraId="4904CE93" w14:textId="0508F27A"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C-reactive protein</w:t>
            </w:r>
            <w:r w:rsidR="00725CB5" w:rsidRPr="00722B17">
              <w:rPr>
                <w:rFonts w:ascii="Book Antiqua" w:hAnsi="Book Antiqua"/>
                <w:vertAlign w:val="superscript"/>
              </w:rPr>
              <w:t>1</w:t>
            </w:r>
          </w:p>
        </w:tc>
        <w:tc>
          <w:tcPr>
            <w:tcW w:w="2115" w:type="dxa"/>
            <w:noWrap/>
          </w:tcPr>
          <w:p w14:paraId="5875B524" w14:textId="61A4383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60.60 (32.00:64.00)</w:t>
            </w:r>
          </w:p>
        </w:tc>
        <w:tc>
          <w:tcPr>
            <w:tcW w:w="2160" w:type="dxa"/>
          </w:tcPr>
          <w:p w14:paraId="36B31AD1" w14:textId="58C5FCC4"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44.90 (7.00:64.00)</w:t>
            </w:r>
          </w:p>
        </w:tc>
        <w:tc>
          <w:tcPr>
            <w:tcW w:w="2127" w:type="dxa"/>
            <w:noWrap/>
          </w:tcPr>
          <w:p w14:paraId="10189D9E" w14:textId="216DFC4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45.00 (8.25:64.00)</w:t>
            </w:r>
          </w:p>
        </w:tc>
        <w:tc>
          <w:tcPr>
            <w:tcW w:w="1097" w:type="dxa"/>
            <w:gridSpan w:val="2"/>
            <w:noWrap/>
          </w:tcPr>
          <w:p w14:paraId="1B637A2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0.02</w:t>
            </w:r>
          </w:p>
        </w:tc>
      </w:tr>
    </w:tbl>
    <w:p w14:paraId="466D6DA5" w14:textId="794B581F" w:rsidR="00116003" w:rsidRPr="00722B17" w:rsidRDefault="00725CB5" w:rsidP="00F834EF">
      <w:pPr>
        <w:adjustRightInd w:val="0"/>
        <w:snapToGrid w:val="0"/>
        <w:spacing w:line="360" w:lineRule="auto"/>
        <w:jc w:val="both"/>
        <w:rPr>
          <w:rFonts w:ascii="Book Antiqua" w:hAnsi="Book Antiqua" w:cs="Helvetica"/>
          <w:color w:val="222222"/>
          <w:lang w:eastAsia="zh-CN"/>
        </w:rPr>
      </w:pPr>
      <w:r w:rsidRPr="00722B17">
        <w:rPr>
          <w:rFonts w:ascii="Book Antiqua" w:hAnsi="Book Antiqua"/>
          <w:vertAlign w:val="superscript"/>
        </w:rPr>
        <w:t>1</w:t>
      </w:r>
      <w:r w:rsidR="00116003" w:rsidRPr="00722B17">
        <w:rPr>
          <w:rFonts w:ascii="Book Antiqua" w:hAnsi="Book Antiqua"/>
        </w:rPr>
        <w:t>Data are presented as median (</w:t>
      </w:r>
      <w:r w:rsidR="006663C6" w:rsidRPr="00722B17">
        <w:rPr>
          <w:rFonts w:ascii="Book Antiqua" w:hAnsi="Book Antiqua"/>
        </w:rPr>
        <w:t>interquartile range</w:t>
      </w:r>
      <w:r w:rsidR="00116003" w:rsidRPr="00722B17">
        <w:rPr>
          <w:rFonts w:ascii="Book Antiqua" w:hAnsi="Book Antiqua"/>
        </w:rPr>
        <w:t>)</w:t>
      </w:r>
      <w:r w:rsidR="006663C6" w:rsidRPr="00722B17">
        <w:rPr>
          <w:rFonts w:ascii="Book Antiqua" w:hAnsi="Book Antiqua"/>
        </w:rPr>
        <w:t>.</w:t>
      </w:r>
      <w:r w:rsidR="006663C6" w:rsidRPr="00722B17">
        <w:rPr>
          <w:rFonts w:ascii="Book Antiqua" w:hAnsi="Book Antiqua"/>
          <w:color w:val="000000"/>
        </w:rPr>
        <w:t xml:space="preserve"> </w:t>
      </w:r>
      <w:r w:rsidR="00097ED7" w:rsidRPr="00722B17">
        <w:rPr>
          <w:rFonts w:ascii="Book Antiqua" w:hAnsi="Book Antiqua"/>
          <w:color w:val="000000"/>
        </w:rPr>
        <w:t xml:space="preserve">COVID-19: Coronavirus disease 2019; </w:t>
      </w:r>
      <w:r w:rsidR="006663C6" w:rsidRPr="00722B17">
        <w:rPr>
          <w:rFonts w:ascii="Book Antiqua" w:hAnsi="Book Antiqua"/>
          <w:color w:val="000000"/>
        </w:rPr>
        <w:t xml:space="preserve">AST: Aspartate transaminase; </w:t>
      </w:r>
      <w:r w:rsidR="006663C6" w:rsidRPr="00722B17">
        <w:rPr>
          <w:rFonts w:ascii="Book Antiqua" w:hAnsi="Book Antiqua"/>
        </w:rPr>
        <w:t xml:space="preserve">ALT: </w:t>
      </w:r>
      <w:r w:rsidR="006663C6" w:rsidRPr="00722B17">
        <w:rPr>
          <w:rFonts w:ascii="Book Antiqua" w:eastAsia="Book Antiqua" w:hAnsi="Book Antiqua" w:cs="Book Antiqua"/>
          <w:color w:val="000000"/>
        </w:rPr>
        <w:t xml:space="preserve">Alanine aminotransferase; </w:t>
      </w:r>
      <w:r w:rsidR="006663C6" w:rsidRPr="00722B17">
        <w:rPr>
          <w:rFonts w:ascii="Book Antiqua" w:hAnsi="Book Antiqua"/>
        </w:rPr>
        <w:t>IQR: Interquartile range; CT: Computed tomography; ICU: Intensive care unit</w:t>
      </w:r>
      <w:r w:rsidR="00097ED7" w:rsidRPr="00722B17">
        <w:rPr>
          <w:rFonts w:ascii="Book Antiqua" w:hAnsi="Book Antiqua"/>
        </w:rPr>
        <w:t>; BMI: Body mass index</w:t>
      </w:r>
      <w:r w:rsidR="00E523DC" w:rsidRPr="00722B17">
        <w:rPr>
          <w:rFonts w:ascii="Book Antiqua" w:hAnsi="Book Antiqua"/>
        </w:rPr>
        <w:t>; GIT: Gastrointestinal tract</w:t>
      </w:r>
      <w:r w:rsidR="006663C6" w:rsidRPr="00722B17">
        <w:rPr>
          <w:rFonts w:ascii="Book Antiqua" w:hAnsi="Book Antiqua" w:cs="Helvetica"/>
          <w:color w:val="222222"/>
          <w:lang w:eastAsia="zh-CN"/>
        </w:rPr>
        <w:t>.</w:t>
      </w:r>
    </w:p>
    <w:p w14:paraId="6F143013" w14:textId="77777777" w:rsidR="00116003" w:rsidRPr="00722B17" w:rsidRDefault="00116003" w:rsidP="00F834EF">
      <w:pPr>
        <w:adjustRightInd w:val="0"/>
        <w:snapToGrid w:val="0"/>
        <w:spacing w:line="360" w:lineRule="auto"/>
        <w:jc w:val="both"/>
        <w:rPr>
          <w:rFonts w:ascii="Book Antiqua" w:hAnsi="Book Antiqua" w:cs="Helvetica"/>
          <w:color w:val="222222"/>
        </w:rPr>
      </w:pPr>
      <w:r w:rsidRPr="00722B17">
        <w:rPr>
          <w:rFonts w:ascii="Book Antiqua" w:hAnsi="Book Antiqua" w:cs="Helvetica"/>
          <w:color w:val="222222"/>
        </w:rPr>
        <w:br w:type="page"/>
      </w:r>
    </w:p>
    <w:p w14:paraId="370D913F" w14:textId="0D6A7C7B" w:rsidR="00116003" w:rsidRPr="00722B17" w:rsidRDefault="00116003" w:rsidP="00F834EF">
      <w:pPr>
        <w:adjustRightInd w:val="0"/>
        <w:snapToGrid w:val="0"/>
        <w:spacing w:line="360" w:lineRule="auto"/>
        <w:jc w:val="both"/>
        <w:rPr>
          <w:rFonts w:ascii="Book Antiqua" w:hAnsi="Book Antiqua"/>
          <w:b/>
          <w:bCs/>
          <w:color w:val="222222"/>
        </w:rPr>
      </w:pPr>
      <w:r w:rsidRPr="00722B17">
        <w:rPr>
          <w:rFonts w:ascii="Book Antiqua" w:hAnsi="Book Antiqua"/>
          <w:b/>
          <w:bCs/>
          <w:color w:val="222222"/>
        </w:rPr>
        <w:lastRenderedPageBreak/>
        <w:t>Table 6 Multivariate analysis for factors associated with mortality</w:t>
      </w:r>
    </w:p>
    <w:tbl>
      <w:tblPr>
        <w:tblStyle w:val="af4"/>
        <w:tblW w:w="9067" w:type="dxa"/>
        <w:jc w:val="center"/>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36"/>
        <w:gridCol w:w="1331"/>
        <w:gridCol w:w="1074"/>
        <w:gridCol w:w="1835"/>
        <w:gridCol w:w="1003"/>
        <w:gridCol w:w="1388"/>
      </w:tblGrid>
      <w:tr w:rsidR="00116003" w:rsidRPr="00722B17" w14:paraId="0792F087" w14:textId="77777777" w:rsidTr="00A8072F">
        <w:trPr>
          <w:trHeight w:val="773"/>
          <w:jc w:val="center"/>
        </w:trPr>
        <w:tc>
          <w:tcPr>
            <w:tcW w:w="2436" w:type="dxa"/>
            <w:vMerge w:val="restart"/>
            <w:tcBorders>
              <w:top w:val="single" w:sz="4" w:space="0" w:color="auto"/>
              <w:bottom w:val="nil"/>
            </w:tcBorders>
            <w:noWrap/>
          </w:tcPr>
          <w:p w14:paraId="1E89E43F" w14:textId="77777777" w:rsidR="00116003" w:rsidRPr="00722B17" w:rsidRDefault="00116003" w:rsidP="00F834EF">
            <w:pPr>
              <w:adjustRightInd w:val="0"/>
              <w:snapToGrid w:val="0"/>
              <w:spacing w:line="360" w:lineRule="auto"/>
              <w:jc w:val="both"/>
              <w:rPr>
                <w:rFonts w:ascii="Book Antiqua" w:hAnsi="Book Antiqua"/>
                <w:b/>
                <w:bCs/>
              </w:rPr>
            </w:pPr>
            <w:r w:rsidRPr="00722B17">
              <w:rPr>
                <w:rFonts w:ascii="Book Antiqua" w:hAnsi="Book Antiqua"/>
                <w:b/>
                <w:bCs/>
              </w:rPr>
              <w:t>Variable</w:t>
            </w:r>
          </w:p>
        </w:tc>
        <w:tc>
          <w:tcPr>
            <w:tcW w:w="1331" w:type="dxa"/>
            <w:vMerge w:val="restart"/>
            <w:tcBorders>
              <w:top w:val="single" w:sz="4" w:space="0" w:color="auto"/>
              <w:bottom w:val="nil"/>
            </w:tcBorders>
          </w:tcPr>
          <w:p w14:paraId="2B060DDE"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B</w:t>
            </w:r>
          </w:p>
        </w:tc>
        <w:tc>
          <w:tcPr>
            <w:tcW w:w="1074" w:type="dxa"/>
            <w:vMerge w:val="restart"/>
            <w:tcBorders>
              <w:top w:val="single" w:sz="4" w:space="0" w:color="auto"/>
              <w:bottom w:val="nil"/>
            </w:tcBorders>
          </w:tcPr>
          <w:p w14:paraId="224ED458"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i/>
                <w:iCs/>
                <w:color w:val="000000"/>
              </w:rPr>
              <w:t>P</w:t>
            </w:r>
            <w:r w:rsidRPr="00722B17">
              <w:rPr>
                <w:rFonts w:ascii="Book Antiqua" w:hAnsi="Book Antiqua"/>
                <w:b/>
                <w:bCs/>
                <w:color w:val="000000"/>
              </w:rPr>
              <w:t>-value</w:t>
            </w:r>
          </w:p>
        </w:tc>
        <w:tc>
          <w:tcPr>
            <w:tcW w:w="1835" w:type="dxa"/>
            <w:vMerge w:val="restart"/>
            <w:tcBorders>
              <w:top w:val="single" w:sz="4" w:space="0" w:color="auto"/>
              <w:bottom w:val="nil"/>
            </w:tcBorders>
          </w:tcPr>
          <w:p w14:paraId="4534ED84" w14:textId="5DF0B776" w:rsidR="00116003" w:rsidRPr="00722B17" w:rsidRDefault="006663C6"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 xml:space="preserve">adjusted </w:t>
            </w:r>
            <w:r w:rsidR="00116003" w:rsidRPr="00722B17">
              <w:rPr>
                <w:rFonts w:ascii="Book Antiqua" w:hAnsi="Book Antiqua"/>
                <w:b/>
                <w:bCs/>
                <w:color w:val="000000"/>
              </w:rPr>
              <w:t>OR</w:t>
            </w:r>
          </w:p>
        </w:tc>
        <w:tc>
          <w:tcPr>
            <w:tcW w:w="2391" w:type="dxa"/>
            <w:gridSpan w:val="2"/>
            <w:tcBorders>
              <w:top w:val="single" w:sz="4" w:space="0" w:color="auto"/>
              <w:bottom w:val="single" w:sz="4" w:space="0" w:color="auto"/>
            </w:tcBorders>
          </w:tcPr>
          <w:p w14:paraId="1A88A79D"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95% confidence interval for OR</w:t>
            </w:r>
          </w:p>
        </w:tc>
      </w:tr>
      <w:tr w:rsidR="00116003" w:rsidRPr="00722B17" w14:paraId="00E06D81" w14:textId="77777777" w:rsidTr="00A8072F">
        <w:trPr>
          <w:trHeight w:val="827"/>
          <w:jc w:val="center"/>
        </w:trPr>
        <w:tc>
          <w:tcPr>
            <w:tcW w:w="2436" w:type="dxa"/>
            <w:vMerge/>
            <w:tcBorders>
              <w:top w:val="nil"/>
              <w:bottom w:val="single" w:sz="4" w:space="0" w:color="auto"/>
            </w:tcBorders>
          </w:tcPr>
          <w:p w14:paraId="2B223141" w14:textId="77777777" w:rsidR="00116003" w:rsidRPr="00722B17" w:rsidRDefault="00116003" w:rsidP="00F834EF">
            <w:pPr>
              <w:adjustRightInd w:val="0"/>
              <w:snapToGrid w:val="0"/>
              <w:spacing w:line="360" w:lineRule="auto"/>
              <w:jc w:val="both"/>
              <w:rPr>
                <w:rFonts w:ascii="Book Antiqua" w:hAnsi="Book Antiqua"/>
                <w:b/>
                <w:bCs/>
                <w:color w:val="000000"/>
              </w:rPr>
            </w:pPr>
          </w:p>
        </w:tc>
        <w:tc>
          <w:tcPr>
            <w:tcW w:w="1331" w:type="dxa"/>
            <w:vMerge/>
            <w:tcBorders>
              <w:top w:val="nil"/>
              <w:bottom w:val="single" w:sz="4" w:space="0" w:color="auto"/>
            </w:tcBorders>
          </w:tcPr>
          <w:p w14:paraId="59C845A8" w14:textId="77777777" w:rsidR="00116003" w:rsidRPr="00722B17" w:rsidRDefault="00116003" w:rsidP="00F834EF">
            <w:pPr>
              <w:adjustRightInd w:val="0"/>
              <w:snapToGrid w:val="0"/>
              <w:spacing w:line="360" w:lineRule="auto"/>
              <w:jc w:val="both"/>
              <w:rPr>
                <w:rFonts w:ascii="Book Antiqua" w:hAnsi="Book Antiqua"/>
                <w:b/>
                <w:bCs/>
                <w:color w:val="000000"/>
              </w:rPr>
            </w:pPr>
          </w:p>
        </w:tc>
        <w:tc>
          <w:tcPr>
            <w:tcW w:w="1074" w:type="dxa"/>
            <w:vMerge/>
            <w:tcBorders>
              <w:top w:val="nil"/>
              <w:bottom w:val="single" w:sz="4" w:space="0" w:color="auto"/>
            </w:tcBorders>
          </w:tcPr>
          <w:p w14:paraId="73251CF6" w14:textId="77777777" w:rsidR="00116003" w:rsidRPr="00722B17" w:rsidRDefault="00116003" w:rsidP="00F834EF">
            <w:pPr>
              <w:adjustRightInd w:val="0"/>
              <w:snapToGrid w:val="0"/>
              <w:spacing w:line="360" w:lineRule="auto"/>
              <w:jc w:val="both"/>
              <w:rPr>
                <w:rFonts w:ascii="Book Antiqua" w:hAnsi="Book Antiqua"/>
                <w:b/>
                <w:bCs/>
                <w:color w:val="000000"/>
              </w:rPr>
            </w:pPr>
          </w:p>
        </w:tc>
        <w:tc>
          <w:tcPr>
            <w:tcW w:w="1835" w:type="dxa"/>
            <w:vMerge/>
            <w:tcBorders>
              <w:top w:val="nil"/>
              <w:bottom w:val="single" w:sz="4" w:space="0" w:color="auto"/>
            </w:tcBorders>
          </w:tcPr>
          <w:p w14:paraId="71D50EE3" w14:textId="77777777" w:rsidR="00116003" w:rsidRPr="00722B17" w:rsidRDefault="00116003" w:rsidP="00F834EF">
            <w:pPr>
              <w:adjustRightInd w:val="0"/>
              <w:snapToGrid w:val="0"/>
              <w:spacing w:line="360" w:lineRule="auto"/>
              <w:jc w:val="both"/>
              <w:rPr>
                <w:rFonts w:ascii="Book Antiqua" w:hAnsi="Book Antiqua"/>
                <w:b/>
                <w:bCs/>
                <w:color w:val="000000"/>
              </w:rPr>
            </w:pPr>
          </w:p>
        </w:tc>
        <w:tc>
          <w:tcPr>
            <w:tcW w:w="1003" w:type="dxa"/>
            <w:tcBorders>
              <w:top w:val="single" w:sz="4" w:space="0" w:color="auto"/>
              <w:bottom w:val="single" w:sz="4" w:space="0" w:color="auto"/>
            </w:tcBorders>
          </w:tcPr>
          <w:p w14:paraId="15A90EAE"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Lower</w:t>
            </w:r>
          </w:p>
        </w:tc>
        <w:tc>
          <w:tcPr>
            <w:tcW w:w="1388" w:type="dxa"/>
            <w:tcBorders>
              <w:top w:val="single" w:sz="4" w:space="0" w:color="auto"/>
              <w:bottom w:val="single" w:sz="4" w:space="0" w:color="auto"/>
            </w:tcBorders>
          </w:tcPr>
          <w:p w14:paraId="11A4F890" w14:textId="77777777" w:rsidR="00116003" w:rsidRPr="00722B17" w:rsidRDefault="00116003" w:rsidP="00F834EF">
            <w:pPr>
              <w:adjustRightInd w:val="0"/>
              <w:snapToGrid w:val="0"/>
              <w:spacing w:line="360" w:lineRule="auto"/>
              <w:jc w:val="both"/>
              <w:rPr>
                <w:rFonts w:ascii="Book Antiqua" w:hAnsi="Book Antiqua"/>
                <w:b/>
                <w:bCs/>
                <w:color w:val="000000"/>
              </w:rPr>
            </w:pPr>
            <w:r w:rsidRPr="00722B17">
              <w:rPr>
                <w:rFonts w:ascii="Book Antiqua" w:hAnsi="Book Antiqua"/>
                <w:b/>
                <w:bCs/>
                <w:color w:val="000000"/>
              </w:rPr>
              <w:t>Upper</w:t>
            </w:r>
          </w:p>
        </w:tc>
      </w:tr>
      <w:tr w:rsidR="00116003" w:rsidRPr="00722B17" w14:paraId="75831D40" w14:textId="77777777" w:rsidTr="006663C6">
        <w:trPr>
          <w:trHeight w:val="497"/>
          <w:jc w:val="center"/>
        </w:trPr>
        <w:tc>
          <w:tcPr>
            <w:tcW w:w="2436" w:type="dxa"/>
            <w:tcBorders>
              <w:top w:val="single" w:sz="4" w:space="0" w:color="auto"/>
            </w:tcBorders>
          </w:tcPr>
          <w:p w14:paraId="3CD5A26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Vitamin C intake</w:t>
            </w:r>
          </w:p>
        </w:tc>
        <w:tc>
          <w:tcPr>
            <w:tcW w:w="1331" w:type="dxa"/>
            <w:tcBorders>
              <w:top w:val="single" w:sz="4" w:space="0" w:color="auto"/>
            </w:tcBorders>
            <w:noWrap/>
            <w:vAlign w:val="center"/>
          </w:tcPr>
          <w:p w14:paraId="6AC3967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-2.960</w:t>
            </w:r>
          </w:p>
        </w:tc>
        <w:tc>
          <w:tcPr>
            <w:tcW w:w="1074" w:type="dxa"/>
            <w:tcBorders>
              <w:top w:val="single" w:sz="4" w:space="0" w:color="auto"/>
            </w:tcBorders>
            <w:noWrap/>
            <w:vAlign w:val="center"/>
          </w:tcPr>
          <w:p w14:paraId="6C704B1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0.002</w:t>
            </w:r>
          </w:p>
        </w:tc>
        <w:tc>
          <w:tcPr>
            <w:tcW w:w="1835" w:type="dxa"/>
            <w:tcBorders>
              <w:top w:val="single" w:sz="4" w:space="0" w:color="auto"/>
            </w:tcBorders>
            <w:noWrap/>
            <w:vAlign w:val="center"/>
          </w:tcPr>
          <w:p w14:paraId="2AFE895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0.05</w:t>
            </w:r>
          </w:p>
        </w:tc>
        <w:tc>
          <w:tcPr>
            <w:tcW w:w="1003" w:type="dxa"/>
            <w:tcBorders>
              <w:top w:val="single" w:sz="4" w:space="0" w:color="auto"/>
            </w:tcBorders>
            <w:noWrap/>
            <w:vAlign w:val="center"/>
          </w:tcPr>
          <w:p w14:paraId="01E8183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0.008</w:t>
            </w:r>
          </w:p>
        </w:tc>
        <w:tc>
          <w:tcPr>
            <w:tcW w:w="1388" w:type="dxa"/>
            <w:tcBorders>
              <w:top w:val="single" w:sz="4" w:space="0" w:color="auto"/>
            </w:tcBorders>
            <w:noWrap/>
            <w:vAlign w:val="center"/>
          </w:tcPr>
          <w:p w14:paraId="3FF6AE2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0.337</w:t>
            </w:r>
          </w:p>
        </w:tc>
      </w:tr>
      <w:tr w:rsidR="00116003" w:rsidRPr="00722B17" w14:paraId="028A4C63" w14:textId="77777777" w:rsidTr="00A14FDB">
        <w:trPr>
          <w:trHeight w:val="722"/>
          <w:jc w:val="center"/>
        </w:trPr>
        <w:tc>
          <w:tcPr>
            <w:tcW w:w="2436" w:type="dxa"/>
          </w:tcPr>
          <w:p w14:paraId="42061B5B" w14:textId="2216478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Lung </w:t>
            </w:r>
            <w:r w:rsidR="006663C6" w:rsidRPr="00722B17">
              <w:rPr>
                <w:rFonts w:ascii="Book Antiqua" w:hAnsi="Book Antiqua"/>
                <w:color w:val="000000"/>
              </w:rPr>
              <w:t>c</w:t>
            </w:r>
            <w:r w:rsidRPr="00722B17">
              <w:rPr>
                <w:rFonts w:ascii="Book Antiqua" w:hAnsi="Book Antiqua"/>
                <w:color w:val="000000"/>
              </w:rPr>
              <w:t>onsolidation</w:t>
            </w:r>
          </w:p>
        </w:tc>
        <w:tc>
          <w:tcPr>
            <w:tcW w:w="1331" w:type="dxa"/>
            <w:noWrap/>
            <w:vAlign w:val="center"/>
          </w:tcPr>
          <w:p w14:paraId="7F545CA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1.513</w:t>
            </w:r>
          </w:p>
        </w:tc>
        <w:tc>
          <w:tcPr>
            <w:tcW w:w="1074" w:type="dxa"/>
            <w:noWrap/>
            <w:vAlign w:val="center"/>
          </w:tcPr>
          <w:p w14:paraId="62746B4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0.030</w:t>
            </w:r>
          </w:p>
        </w:tc>
        <w:tc>
          <w:tcPr>
            <w:tcW w:w="1835" w:type="dxa"/>
            <w:noWrap/>
            <w:vAlign w:val="center"/>
          </w:tcPr>
          <w:p w14:paraId="27439A1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4.540</w:t>
            </w:r>
          </w:p>
        </w:tc>
        <w:tc>
          <w:tcPr>
            <w:tcW w:w="1003" w:type="dxa"/>
            <w:noWrap/>
            <w:vAlign w:val="center"/>
          </w:tcPr>
          <w:p w14:paraId="677C544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1.155</w:t>
            </w:r>
          </w:p>
        </w:tc>
        <w:tc>
          <w:tcPr>
            <w:tcW w:w="1388" w:type="dxa"/>
            <w:noWrap/>
            <w:vAlign w:val="center"/>
          </w:tcPr>
          <w:p w14:paraId="27B915E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17.840</w:t>
            </w:r>
          </w:p>
        </w:tc>
      </w:tr>
      <w:tr w:rsidR="00116003" w:rsidRPr="00722B17" w14:paraId="17FAC19F" w14:textId="77777777" w:rsidTr="00A14FDB">
        <w:trPr>
          <w:trHeight w:val="482"/>
          <w:jc w:val="center"/>
        </w:trPr>
        <w:tc>
          <w:tcPr>
            <w:tcW w:w="2436" w:type="dxa"/>
          </w:tcPr>
          <w:p w14:paraId="0EA1230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ICU admission</w:t>
            </w:r>
          </w:p>
        </w:tc>
        <w:tc>
          <w:tcPr>
            <w:tcW w:w="1331" w:type="dxa"/>
            <w:noWrap/>
            <w:vAlign w:val="center"/>
          </w:tcPr>
          <w:p w14:paraId="56CA35D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3.220</w:t>
            </w:r>
          </w:p>
        </w:tc>
        <w:tc>
          <w:tcPr>
            <w:tcW w:w="1074" w:type="dxa"/>
            <w:noWrap/>
            <w:vAlign w:val="center"/>
          </w:tcPr>
          <w:p w14:paraId="26813A1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0.001</w:t>
            </w:r>
          </w:p>
        </w:tc>
        <w:tc>
          <w:tcPr>
            <w:tcW w:w="1835" w:type="dxa"/>
            <w:noWrap/>
            <w:vAlign w:val="center"/>
          </w:tcPr>
          <w:p w14:paraId="469EB09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25.032</w:t>
            </w:r>
          </w:p>
        </w:tc>
        <w:tc>
          <w:tcPr>
            <w:tcW w:w="1003" w:type="dxa"/>
            <w:noWrap/>
            <w:vAlign w:val="center"/>
          </w:tcPr>
          <w:p w14:paraId="50EA679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7.110</w:t>
            </w:r>
          </w:p>
        </w:tc>
        <w:tc>
          <w:tcPr>
            <w:tcW w:w="1388" w:type="dxa"/>
            <w:noWrap/>
            <w:vAlign w:val="center"/>
          </w:tcPr>
          <w:p w14:paraId="4B946BD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88.128</w:t>
            </w:r>
          </w:p>
        </w:tc>
      </w:tr>
      <w:tr w:rsidR="00116003" w:rsidRPr="00722B17" w14:paraId="4353D640" w14:textId="77777777" w:rsidTr="00A14FDB">
        <w:trPr>
          <w:trHeight w:val="482"/>
          <w:jc w:val="center"/>
        </w:trPr>
        <w:tc>
          <w:tcPr>
            <w:tcW w:w="2436" w:type="dxa"/>
          </w:tcPr>
          <w:p w14:paraId="09E2BD6B" w14:textId="6C0DFAA1" w:rsidR="00116003" w:rsidRPr="00722B17" w:rsidRDefault="006663C6" w:rsidP="00F834EF">
            <w:pPr>
              <w:adjustRightInd w:val="0"/>
              <w:snapToGrid w:val="0"/>
              <w:spacing w:line="360" w:lineRule="auto"/>
              <w:jc w:val="both"/>
              <w:rPr>
                <w:rFonts w:ascii="Book Antiqua" w:hAnsi="Book Antiqua"/>
                <w:color w:val="000000"/>
              </w:rPr>
            </w:pPr>
            <w:r w:rsidRPr="00722B17">
              <w:rPr>
                <w:rFonts w:ascii="Book Antiqua" w:eastAsia="Book Antiqua" w:hAnsi="Book Antiqua" w:cs="Book Antiqua"/>
                <w:color w:val="000000"/>
              </w:rPr>
              <w:t>FIB-4</w:t>
            </w:r>
            <w:r w:rsidR="00116003" w:rsidRPr="00722B17">
              <w:rPr>
                <w:rFonts w:ascii="Book Antiqua" w:hAnsi="Book Antiqua"/>
                <w:color w:val="000000"/>
              </w:rPr>
              <w:t xml:space="preserve"> score levels</w:t>
            </w:r>
          </w:p>
        </w:tc>
        <w:tc>
          <w:tcPr>
            <w:tcW w:w="1331" w:type="dxa"/>
          </w:tcPr>
          <w:p w14:paraId="5A895E61"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074" w:type="dxa"/>
            <w:noWrap/>
          </w:tcPr>
          <w:p w14:paraId="62F6850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0.001</w:t>
            </w:r>
          </w:p>
        </w:tc>
        <w:tc>
          <w:tcPr>
            <w:tcW w:w="1835" w:type="dxa"/>
          </w:tcPr>
          <w:p w14:paraId="265A5CEC"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003" w:type="dxa"/>
          </w:tcPr>
          <w:p w14:paraId="73AB9B7A"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88" w:type="dxa"/>
          </w:tcPr>
          <w:p w14:paraId="19789E0B"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116003" w:rsidRPr="00722B17" w14:paraId="491393FC" w14:textId="77777777" w:rsidTr="00A14FDB">
        <w:trPr>
          <w:trHeight w:val="482"/>
          <w:jc w:val="center"/>
        </w:trPr>
        <w:tc>
          <w:tcPr>
            <w:tcW w:w="2436" w:type="dxa"/>
          </w:tcPr>
          <w:p w14:paraId="024F2F51" w14:textId="25ECE4B5" w:rsidR="00116003" w:rsidRPr="00722B17" w:rsidRDefault="006663C6" w:rsidP="00F834EF">
            <w:pPr>
              <w:adjustRightInd w:val="0"/>
              <w:snapToGrid w:val="0"/>
              <w:spacing w:line="360" w:lineRule="auto"/>
              <w:jc w:val="both"/>
              <w:rPr>
                <w:rFonts w:ascii="Book Antiqua" w:hAnsi="Book Antiqua"/>
                <w:color w:val="000000"/>
              </w:rPr>
            </w:pPr>
            <w:r w:rsidRPr="00722B17">
              <w:rPr>
                <w:rFonts w:ascii="Book Antiqua" w:eastAsia="Book Antiqua" w:hAnsi="Book Antiqua" w:cs="Book Antiqua"/>
                <w:color w:val="000000"/>
              </w:rPr>
              <w:t>FIB-4</w:t>
            </w:r>
            <w:r w:rsidR="00116003" w:rsidRPr="00722B17">
              <w:rPr>
                <w:rFonts w:ascii="Book Antiqua" w:hAnsi="Book Antiqua"/>
                <w:color w:val="000000"/>
              </w:rPr>
              <w:t xml:space="preserve"> index levels (1.45:3.25)</w:t>
            </w:r>
          </w:p>
        </w:tc>
        <w:tc>
          <w:tcPr>
            <w:tcW w:w="1331" w:type="dxa"/>
            <w:noWrap/>
            <w:vAlign w:val="center"/>
          </w:tcPr>
          <w:p w14:paraId="32D6F6A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0.054</w:t>
            </w:r>
          </w:p>
        </w:tc>
        <w:tc>
          <w:tcPr>
            <w:tcW w:w="1074" w:type="dxa"/>
            <w:noWrap/>
            <w:vAlign w:val="center"/>
          </w:tcPr>
          <w:p w14:paraId="7BC0BE9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0.921</w:t>
            </w:r>
          </w:p>
        </w:tc>
        <w:tc>
          <w:tcPr>
            <w:tcW w:w="1835" w:type="dxa"/>
            <w:noWrap/>
            <w:vAlign w:val="center"/>
          </w:tcPr>
          <w:p w14:paraId="2C5D26A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1.055</w:t>
            </w:r>
          </w:p>
        </w:tc>
        <w:tc>
          <w:tcPr>
            <w:tcW w:w="1003" w:type="dxa"/>
            <w:noWrap/>
            <w:vAlign w:val="center"/>
          </w:tcPr>
          <w:p w14:paraId="0CA1000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0.368</w:t>
            </w:r>
          </w:p>
        </w:tc>
        <w:tc>
          <w:tcPr>
            <w:tcW w:w="1388" w:type="dxa"/>
            <w:noWrap/>
            <w:vAlign w:val="center"/>
          </w:tcPr>
          <w:p w14:paraId="178AF63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3.025</w:t>
            </w:r>
          </w:p>
        </w:tc>
      </w:tr>
      <w:tr w:rsidR="00116003" w:rsidRPr="00722B17" w14:paraId="37DCBBD5" w14:textId="77777777" w:rsidTr="00A14FDB">
        <w:trPr>
          <w:trHeight w:val="482"/>
          <w:jc w:val="center"/>
        </w:trPr>
        <w:tc>
          <w:tcPr>
            <w:tcW w:w="2436" w:type="dxa"/>
          </w:tcPr>
          <w:p w14:paraId="0F2110C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Fib-4 index levels (above 3.25)</w:t>
            </w:r>
          </w:p>
        </w:tc>
        <w:tc>
          <w:tcPr>
            <w:tcW w:w="1331" w:type="dxa"/>
            <w:noWrap/>
            <w:vAlign w:val="center"/>
          </w:tcPr>
          <w:p w14:paraId="028C664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2.341</w:t>
            </w:r>
          </w:p>
        </w:tc>
        <w:tc>
          <w:tcPr>
            <w:tcW w:w="1074" w:type="dxa"/>
            <w:noWrap/>
            <w:vAlign w:val="center"/>
          </w:tcPr>
          <w:p w14:paraId="5F3D559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0.001</w:t>
            </w:r>
          </w:p>
        </w:tc>
        <w:tc>
          <w:tcPr>
            <w:tcW w:w="1835" w:type="dxa"/>
            <w:noWrap/>
            <w:vAlign w:val="center"/>
          </w:tcPr>
          <w:p w14:paraId="4F085AF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10.393</w:t>
            </w:r>
          </w:p>
        </w:tc>
        <w:tc>
          <w:tcPr>
            <w:tcW w:w="1003" w:type="dxa"/>
            <w:noWrap/>
            <w:vAlign w:val="center"/>
          </w:tcPr>
          <w:p w14:paraId="0E979F6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2.459</w:t>
            </w:r>
          </w:p>
        </w:tc>
        <w:tc>
          <w:tcPr>
            <w:tcW w:w="1388" w:type="dxa"/>
            <w:noWrap/>
            <w:vAlign w:val="center"/>
          </w:tcPr>
          <w:p w14:paraId="69CB508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43.925</w:t>
            </w:r>
          </w:p>
        </w:tc>
      </w:tr>
      <w:tr w:rsidR="00116003" w:rsidRPr="00722B17" w14:paraId="43358C3C" w14:textId="77777777" w:rsidTr="00A14FDB">
        <w:trPr>
          <w:trHeight w:val="548"/>
          <w:jc w:val="center"/>
        </w:trPr>
        <w:tc>
          <w:tcPr>
            <w:tcW w:w="2436" w:type="dxa"/>
          </w:tcPr>
          <w:p w14:paraId="2A1EB91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Constant</w:t>
            </w:r>
          </w:p>
        </w:tc>
        <w:tc>
          <w:tcPr>
            <w:tcW w:w="1331" w:type="dxa"/>
            <w:noWrap/>
            <w:vAlign w:val="center"/>
          </w:tcPr>
          <w:p w14:paraId="77AF719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-4.821</w:t>
            </w:r>
          </w:p>
        </w:tc>
        <w:tc>
          <w:tcPr>
            <w:tcW w:w="1074" w:type="dxa"/>
            <w:noWrap/>
            <w:vAlign w:val="center"/>
          </w:tcPr>
          <w:p w14:paraId="20A647BD"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835" w:type="dxa"/>
            <w:noWrap/>
            <w:vAlign w:val="center"/>
          </w:tcPr>
          <w:p w14:paraId="261ADE0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0.008</w:t>
            </w:r>
          </w:p>
        </w:tc>
        <w:tc>
          <w:tcPr>
            <w:tcW w:w="1003" w:type="dxa"/>
          </w:tcPr>
          <w:p w14:paraId="6FC46724"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88" w:type="dxa"/>
          </w:tcPr>
          <w:p w14:paraId="5CB5BD8C" w14:textId="77777777" w:rsidR="00116003" w:rsidRPr="00722B17" w:rsidRDefault="00116003" w:rsidP="00F834EF">
            <w:pPr>
              <w:adjustRightInd w:val="0"/>
              <w:snapToGrid w:val="0"/>
              <w:spacing w:line="360" w:lineRule="auto"/>
              <w:jc w:val="both"/>
              <w:rPr>
                <w:rFonts w:ascii="Book Antiqua" w:hAnsi="Book Antiqua"/>
                <w:color w:val="000000"/>
              </w:rPr>
            </w:pPr>
          </w:p>
        </w:tc>
      </w:tr>
    </w:tbl>
    <w:p w14:paraId="7467D5C1" w14:textId="435186E6" w:rsidR="006663C6" w:rsidRPr="00722B17" w:rsidRDefault="006663C6" w:rsidP="00F834EF">
      <w:pPr>
        <w:pStyle w:val="11"/>
        <w:adjustRightInd w:val="0"/>
        <w:snapToGrid w:val="0"/>
        <w:spacing w:line="360" w:lineRule="auto"/>
        <w:rPr>
          <w:rFonts w:ascii="Book Antiqua" w:eastAsia="宋体" w:hAnsi="Book Antiqua"/>
          <w:color w:val="000000"/>
          <w:sz w:val="24"/>
          <w:szCs w:val="24"/>
        </w:rPr>
      </w:pPr>
      <w:r w:rsidRPr="00722B17">
        <w:rPr>
          <w:rFonts w:ascii="Book Antiqua" w:hAnsi="Book Antiqua"/>
          <w:sz w:val="24"/>
          <w:szCs w:val="24"/>
        </w:rPr>
        <w:t>ICU: Intensive care unit</w:t>
      </w:r>
      <w:r w:rsidRPr="00722B17">
        <w:rPr>
          <w:rFonts w:ascii="Book Antiqua" w:hAnsi="Book Antiqua" w:cs="Helvetica"/>
          <w:color w:val="222222"/>
          <w:sz w:val="24"/>
          <w:szCs w:val="24"/>
        </w:rPr>
        <w:t>;</w:t>
      </w:r>
      <w:r w:rsidRPr="00722B17">
        <w:rPr>
          <w:rFonts w:ascii="Book Antiqua" w:eastAsia="Book Antiqua" w:hAnsi="Book Antiqua" w:cs="Book Antiqua"/>
          <w:color w:val="000000"/>
          <w:sz w:val="24"/>
          <w:szCs w:val="24"/>
        </w:rPr>
        <w:t xml:space="preserve"> FIB-4: Fibrosis-4; OR: </w:t>
      </w:r>
      <w:r w:rsidRPr="00722B17">
        <w:rPr>
          <w:rFonts w:ascii="Book Antiqua" w:hAnsi="Book Antiqua"/>
          <w:color w:val="000000"/>
          <w:sz w:val="24"/>
          <w:szCs w:val="24"/>
        </w:rPr>
        <w:t>Odds ratio.</w:t>
      </w:r>
    </w:p>
    <w:p w14:paraId="7851B49B" w14:textId="76BB14F0" w:rsidR="006663C6" w:rsidRPr="00722B17" w:rsidRDefault="006663C6" w:rsidP="00F834EF">
      <w:pPr>
        <w:adjustRightInd w:val="0"/>
        <w:snapToGrid w:val="0"/>
        <w:spacing w:line="360" w:lineRule="auto"/>
        <w:jc w:val="both"/>
        <w:rPr>
          <w:rFonts w:ascii="Book Antiqua" w:hAnsi="Book Antiqua"/>
        </w:rPr>
      </w:pPr>
      <w:r w:rsidRPr="00722B17">
        <w:rPr>
          <w:rFonts w:ascii="Book Antiqua" w:hAnsi="Book Antiqua"/>
        </w:rPr>
        <w:br w:type="page"/>
      </w:r>
    </w:p>
    <w:p w14:paraId="4BC7B58B" w14:textId="6057C5B6" w:rsidR="00116003" w:rsidRPr="00722B17" w:rsidRDefault="00116003" w:rsidP="00F834EF">
      <w:pPr>
        <w:adjustRightInd w:val="0"/>
        <w:snapToGrid w:val="0"/>
        <w:spacing w:line="360" w:lineRule="auto"/>
        <w:jc w:val="both"/>
        <w:rPr>
          <w:rFonts w:ascii="Book Antiqua" w:hAnsi="Book Antiqua"/>
          <w:b/>
          <w:bCs/>
          <w:color w:val="222222"/>
        </w:rPr>
      </w:pPr>
      <w:r w:rsidRPr="00722B17">
        <w:rPr>
          <w:rFonts w:ascii="Book Antiqua" w:hAnsi="Book Antiqua"/>
          <w:b/>
          <w:bCs/>
          <w:color w:val="222222"/>
        </w:rPr>
        <w:lastRenderedPageBreak/>
        <w:t>Table 7 Features of patients with and without gastrointestinal manifestations</w:t>
      </w:r>
      <w:r w:rsidR="006663C6" w:rsidRPr="00722B17">
        <w:rPr>
          <w:rFonts w:ascii="Book Antiqua" w:hAnsi="Book Antiqua"/>
          <w:b/>
          <w:bCs/>
          <w:color w:val="222222"/>
        </w:rPr>
        <w:t xml:space="preserve">, </w:t>
      </w:r>
      <w:r w:rsidR="006663C6" w:rsidRPr="00722B17">
        <w:rPr>
          <w:rFonts w:ascii="Book Antiqua" w:hAnsi="Book Antiqua"/>
          <w:b/>
          <w:bCs/>
          <w:i/>
          <w:iCs/>
          <w:color w:val="222222"/>
        </w:rPr>
        <w:t>n</w:t>
      </w:r>
      <w:r w:rsidR="006663C6" w:rsidRPr="00722B17">
        <w:rPr>
          <w:rFonts w:ascii="Book Antiqua" w:hAnsi="Book Antiqua"/>
          <w:b/>
          <w:bCs/>
          <w:color w:val="222222"/>
        </w:rPr>
        <w:t xml:space="preserve"> (%)</w:t>
      </w:r>
    </w:p>
    <w:tbl>
      <w:tblPr>
        <w:tblStyle w:val="af4"/>
        <w:tblW w:w="10002" w:type="dxa"/>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99"/>
        <w:gridCol w:w="1349"/>
        <w:gridCol w:w="2040"/>
        <w:gridCol w:w="2256"/>
        <w:gridCol w:w="1756"/>
        <w:gridCol w:w="902"/>
      </w:tblGrid>
      <w:tr w:rsidR="00F834EF" w:rsidRPr="00722B17" w14:paraId="7332290B" w14:textId="77777777" w:rsidTr="00F834EF">
        <w:trPr>
          <w:trHeight w:val="147"/>
          <w:jc w:val="center"/>
        </w:trPr>
        <w:tc>
          <w:tcPr>
            <w:tcW w:w="3048" w:type="dxa"/>
            <w:gridSpan w:val="2"/>
            <w:tcBorders>
              <w:top w:val="single" w:sz="4" w:space="0" w:color="auto"/>
              <w:bottom w:val="single" w:sz="4" w:space="0" w:color="auto"/>
            </w:tcBorders>
          </w:tcPr>
          <w:p w14:paraId="478C6F43" w14:textId="77777777" w:rsidR="00116003" w:rsidRPr="00722B17" w:rsidRDefault="00116003" w:rsidP="00F834EF">
            <w:pPr>
              <w:adjustRightInd w:val="0"/>
              <w:snapToGrid w:val="0"/>
              <w:spacing w:line="360" w:lineRule="auto"/>
              <w:jc w:val="both"/>
              <w:rPr>
                <w:rFonts w:ascii="Book Antiqua" w:hAnsi="Book Antiqua"/>
                <w:b/>
                <w:bCs/>
                <w:color w:val="222222"/>
              </w:rPr>
            </w:pPr>
            <w:r w:rsidRPr="00722B17">
              <w:rPr>
                <w:rFonts w:ascii="Book Antiqua" w:hAnsi="Book Antiqua"/>
                <w:b/>
                <w:bCs/>
                <w:color w:val="222222"/>
              </w:rPr>
              <w:t xml:space="preserve">Variable </w:t>
            </w:r>
          </w:p>
        </w:tc>
        <w:tc>
          <w:tcPr>
            <w:tcW w:w="2040" w:type="dxa"/>
            <w:tcBorders>
              <w:top w:val="single" w:sz="4" w:space="0" w:color="auto"/>
              <w:bottom w:val="single" w:sz="4" w:space="0" w:color="auto"/>
            </w:tcBorders>
          </w:tcPr>
          <w:p w14:paraId="7195280A" w14:textId="77777777" w:rsidR="00116003" w:rsidRPr="00722B17" w:rsidRDefault="00116003" w:rsidP="00F834EF">
            <w:pPr>
              <w:adjustRightInd w:val="0"/>
              <w:snapToGrid w:val="0"/>
              <w:spacing w:line="360" w:lineRule="auto"/>
              <w:jc w:val="both"/>
              <w:rPr>
                <w:rFonts w:ascii="Book Antiqua" w:hAnsi="Book Antiqua"/>
                <w:b/>
                <w:bCs/>
                <w:color w:val="222222"/>
              </w:rPr>
            </w:pPr>
            <w:r w:rsidRPr="00722B17">
              <w:rPr>
                <w:rFonts w:ascii="Book Antiqua" w:hAnsi="Book Antiqua"/>
                <w:b/>
                <w:bCs/>
                <w:color w:val="222222"/>
              </w:rPr>
              <w:t>Respiratory</w:t>
            </w:r>
          </w:p>
          <w:p w14:paraId="7784E51E" w14:textId="77777777" w:rsidR="00F834EF" w:rsidRPr="00722B17" w:rsidRDefault="00F834EF" w:rsidP="00F834EF">
            <w:pPr>
              <w:adjustRightInd w:val="0"/>
              <w:snapToGrid w:val="0"/>
              <w:spacing w:line="360" w:lineRule="auto"/>
              <w:jc w:val="both"/>
              <w:rPr>
                <w:rFonts w:ascii="Book Antiqua" w:hAnsi="Book Antiqua"/>
                <w:b/>
                <w:bCs/>
                <w:i/>
                <w:iCs/>
                <w:color w:val="222222"/>
              </w:rPr>
            </w:pPr>
          </w:p>
          <w:p w14:paraId="022E0B83" w14:textId="67565EEF" w:rsidR="00116003" w:rsidRPr="00722B17" w:rsidRDefault="00116003" w:rsidP="00F834EF">
            <w:pPr>
              <w:adjustRightInd w:val="0"/>
              <w:snapToGrid w:val="0"/>
              <w:spacing w:line="360" w:lineRule="auto"/>
              <w:jc w:val="both"/>
              <w:rPr>
                <w:rFonts w:ascii="Book Antiqua" w:hAnsi="Book Antiqua"/>
                <w:b/>
                <w:bCs/>
                <w:color w:val="222222"/>
              </w:rPr>
            </w:pPr>
            <w:r w:rsidRPr="00722B17">
              <w:rPr>
                <w:rFonts w:ascii="Book Antiqua" w:hAnsi="Book Antiqua"/>
                <w:b/>
                <w:bCs/>
                <w:i/>
                <w:iCs/>
                <w:color w:val="222222"/>
              </w:rPr>
              <w:t>n</w:t>
            </w:r>
            <w:r w:rsidR="006663C6" w:rsidRPr="00722B17">
              <w:rPr>
                <w:rFonts w:ascii="Book Antiqua" w:hAnsi="Book Antiqua"/>
                <w:b/>
                <w:bCs/>
                <w:color w:val="222222"/>
              </w:rPr>
              <w:t xml:space="preserve"> </w:t>
            </w:r>
            <w:r w:rsidRPr="00722B17">
              <w:rPr>
                <w:rFonts w:ascii="Book Antiqua" w:hAnsi="Book Antiqua"/>
                <w:b/>
                <w:bCs/>
                <w:color w:val="222222"/>
              </w:rPr>
              <w:t>= 369 (86.02)</w:t>
            </w:r>
          </w:p>
        </w:tc>
        <w:tc>
          <w:tcPr>
            <w:tcW w:w="2256" w:type="dxa"/>
            <w:tcBorders>
              <w:top w:val="single" w:sz="4" w:space="0" w:color="auto"/>
              <w:bottom w:val="single" w:sz="4" w:space="0" w:color="auto"/>
            </w:tcBorders>
          </w:tcPr>
          <w:p w14:paraId="3B7C4814" w14:textId="269C3790" w:rsidR="00116003" w:rsidRPr="00722B17" w:rsidRDefault="00116003" w:rsidP="00F834EF">
            <w:pPr>
              <w:adjustRightInd w:val="0"/>
              <w:snapToGrid w:val="0"/>
              <w:spacing w:line="360" w:lineRule="auto"/>
              <w:jc w:val="both"/>
              <w:rPr>
                <w:rFonts w:ascii="Book Antiqua" w:hAnsi="Book Antiqua"/>
                <w:b/>
                <w:bCs/>
                <w:color w:val="222222"/>
              </w:rPr>
            </w:pPr>
            <w:r w:rsidRPr="00722B17">
              <w:rPr>
                <w:rFonts w:ascii="Book Antiqua" w:hAnsi="Book Antiqua"/>
                <w:b/>
                <w:bCs/>
                <w:color w:val="222222"/>
              </w:rPr>
              <w:t>Respiratory</w:t>
            </w:r>
            <w:r w:rsidR="006663C6" w:rsidRPr="00722B17">
              <w:rPr>
                <w:rFonts w:ascii="Book Antiqua" w:hAnsi="Book Antiqua"/>
                <w:b/>
                <w:bCs/>
                <w:color w:val="222222"/>
              </w:rPr>
              <w:t xml:space="preserve"> and</w:t>
            </w:r>
            <w:r w:rsidRPr="00722B17">
              <w:rPr>
                <w:rFonts w:ascii="Book Antiqua" w:hAnsi="Book Antiqua"/>
                <w:b/>
                <w:bCs/>
                <w:color w:val="222222"/>
              </w:rPr>
              <w:t xml:space="preserve"> GIT</w:t>
            </w:r>
          </w:p>
          <w:p w14:paraId="29E5F68B" w14:textId="3E3EF8C8" w:rsidR="00116003" w:rsidRPr="00722B17" w:rsidRDefault="006663C6" w:rsidP="00F834EF">
            <w:pPr>
              <w:adjustRightInd w:val="0"/>
              <w:snapToGrid w:val="0"/>
              <w:spacing w:line="360" w:lineRule="auto"/>
              <w:jc w:val="both"/>
              <w:rPr>
                <w:rFonts w:ascii="Book Antiqua" w:hAnsi="Book Antiqua"/>
                <w:b/>
                <w:bCs/>
                <w:color w:val="222222"/>
              </w:rPr>
            </w:pPr>
            <w:r w:rsidRPr="00722B17">
              <w:rPr>
                <w:rFonts w:ascii="Book Antiqua" w:hAnsi="Book Antiqua"/>
                <w:b/>
                <w:bCs/>
                <w:i/>
                <w:iCs/>
                <w:color w:val="222222"/>
              </w:rPr>
              <w:t>n</w:t>
            </w:r>
            <w:r w:rsidRPr="00722B17">
              <w:rPr>
                <w:rFonts w:ascii="Book Antiqua" w:hAnsi="Book Antiqua"/>
                <w:b/>
                <w:bCs/>
                <w:color w:val="222222"/>
              </w:rPr>
              <w:t xml:space="preserve"> =</w:t>
            </w:r>
            <w:r w:rsidR="00116003" w:rsidRPr="00722B17">
              <w:rPr>
                <w:rFonts w:ascii="Book Antiqua" w:hAnsi="Book Antiqua"/>
                <w:b/>
                <w:bCs/>
                <w:color w:val="222222"/>
              </w:rPr>
              <w:t xml:space="preserve"> 60 (13.98)</w:t>
            </w:r>
          </w:p>
        </w:tc>
        <w:tc>
          <w:tcPr>
            <w:tcW w:w="1756" w:type="dxa"/>
            <w:tcBorders>
              <w:top w:val="single" w:sz="4" w:space="0" w:color="auto"/>
              <w:bottom w:val="single" w:sz="4" w:space="0" w:color="auto"/>
            </w:tcBorders>
          </w:tcPr>
          <w:p w14:paraId="763003B7" w14:textId="77777777" w:rsidR="00116003" w:rsidRPr="00722B17" w:rsidRDefault="00116003" w:rsidP="00F834EF">
            <w:pPr>
              <w:adjustRightInd w:val="0"/>
              <w:snapToGrid w:val="0"/>
              <w:spacing w:line="360" w:lineRule="auto"/>
              <w:jc w:val="both"/>
              <w:rPr>
                <w:rFonts w:ascii="Book Antiqua" w:hAnsi="Book Antiqua"/>
                <w:b/>
                <w:bCs/>
                <w:color w:val="222222"/>
              </w:rPr>
            </w:pPr>
            <w:r w:rsidRPr="00722B17">
              <w:rPr>
                <w:rFonts w:ascii="Book Antiqua" w:hAnsi="Book Antiqua"/>
                <w:b/>
                <w:bCs/>
                <w:color w:val="222222"/>
              </w:rPr>
              <w:t>Total</w:t>
            </w:r>
          </w:p>
        </w:tc>
        <w:tc>
          <w:tcPr>
            <w:tcW w:w="902" w:type="dxa"/>
            <w:tcBorders>
              <w:top w:val="single" w:sz="4" w:space="0" w:color="auto"/>
              <w:bottom w:val="single" w:sz="4" w:space="0" w:color="auto"/>
            </w:tcBorders>
          </w:tcPr>
          <w:p w14:paraId="2B0B7FCA" w14:textId="77777777" w:rsidR="00116003" w:rsidRPr="00722B17" w:rsidRDefault="00116003" w:rsidP="00F834EF">
            <w:pPr>
              <w:adjustRightInd w:val="0"/>
              <w:snapToGrid w:val="0"/>
              <w:spacing w:line="360" w:lineRule="auto"/>
              <w:jc w:val="both"/>
              <w:rPr>
                <w:rFonts w:ascii="Book Antiqua" w:hAnsi="Book Antiqua"/>
                <w:b/>
                <w:bCs/>
                <w:color w:val="222222"/>
              </w:rPr>
            </w:pPr>
            <w:r w:rsidRPr="00722B17">
              <w:rPr>
                <w:rFonts w:ascii="Book Antiqua" w:hAnsi="Book Antiqua"/>
                <w:b/>
                <w:bCs/>
                <w:i/>
                <w:iCs/>
                <w:color w:val="222222"/>
              </w:rPr>
              <w:t>P</w:t>
            </w:r>
            <w:r w:rsidRPr="00722B17">
              <w:rPr>
                <w:rFonts w:ascii="Book Antiqua" w:hAnsi="Book Antiqua"/>
                <w:b/>
                <w:bCs/>
                <w:color w:val="222222"/>
              </w:rPr>
              <w:t>-value</w:t>
            </w:r>
          </w:p>
        </w:tc>
      </w:tr>
      <w:tr w:rsidR="00F834EF" w:rsidRPr="00722B17" w14:paraId="1938C2BC" w14:textId="77777777" w:rsidTr="00F834EF">
        <w:trPr>
          <w:trHeight w:val="147"/>
          <w:jc w:val="center"/>
        </w:trPr>
        <w:tc>
          <w:tcPr>
            <w:tcW w:w="1699" w:type="dxa"/>
            <w:vMerge w:val="restart"/>
            <w:tcBorders>
              <w:top w:val="single" w:sz="4" w:space="0" w:color="auto"/>
            </w:tcBorders>
          </w:tcPr>
          <w:p w14:paraId="665D81D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Age</w:t>
            </w:r>
          </w:p>
        </w:tc>
        <w:tc>
          <w:tcPr>
            <w:tcW w:w="1349" w:type="dxa"/>
            <w:tcBorders>
              <w:top w:val="single" w:sz="4" w:space="0" w:color="auto"/>
            </w:tcBorders>
          </w:tcPr>
          <w:p w14:paraId="2C4AA584" w14:textId="61BCA94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w:t>
            </w:r>
            <w:r w:rsidR="00F834EF" w:rsidRPr="00722B17">
              <w:rPr>
                <w:rFonts w:ascii="Book Antiqua" w:hAnsi="Book Antiqua"/>
                <w:color w:val="000000"/>
              </w:rPr>
              <w:t xml:space="preserve"> </w:t>
            </w:r>
            <w:r w:rsidRPr="00722B17">
              <w:rPr>
                <w:rFonts w:ascii="Book Antiqua" w:hAnsi="Book Antiqua"/>
                <w:color w:val="000000"/>
              </w:rPr>
              <w:t>18</w:t>
            </w:r>
          </w:p>
        </w:tc>
        <w:tc>
          <w:tcPr>
            <w:tcW w:w="2040" w:type="dxa"/>
            <w:tcBorders>
              <w:top w:val="single" w:sz="4" w:space="0" w:color="auto"/>
            </w:tcBorders>
          </w:tcPr>
          <w:p w14:paraId="46BC8A5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(0.5)</w:t>
            </w:r>
          </w:p>
        </w:tc>
        <w:tc>
          <w:tcPr>
            <w:tcW w:w="2256" w:type="dxa"/>
            <w:tcBorders>
              <w:top w:val="single" w:sz="4" w:space="0" w:color="auto"/>
            </w:tcBorders>
          </w:tcPr>
          <w:p w14:paraId="4A13760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756" w:type="dxa"/>
            <w:tcBorders>
              <w:top w:val="single" w:sz="4" w:space="0" w:color="auto"/>
            </w:tcBorders>
          </w:tcPr>
          <w:p w14:paraId="67A3EF9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(0.5)</w:t>
            </w:r>
          </w:p>
        </w:tc>
        <w:tc>
          <w:tcPr>
            <w:tcW w:w="902" w:type="dxa"/>
            <w:vMerge w:val="restart"/>
            <w:tcBorders>
              <w:top w:val="single" w:sz="4" w:space="0" w:color="auto"/>
            </w:tcBorders>
          </w:tcPr>
          <w:p w14:paraId="172C4AA8"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0.12</w:t>
            </w:r>
          </w:p>
        </w:tc>
      </w:tr>
      <w:tr w:rsidR="00F834EF" w:rsidRPr="00722B17" w14:paraId="6719971D" w14:textId="77777777" w:rsidTr="00F834EF">
        <w:trPr>
          <w:trHeight w:val="147"/>
          <w:jc w:val="center"/>
        </w:trPr>
        <w:tc>
          <w:tcPr>
            <w:tcW w:w="1699" w:type="dxa"/>
            <w:vMerge/>
          </w:tcPr>
          <w:p w14:paraId="31936683"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7ED07C9D" w14:textId="303F8B3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18:60</w:t>
            </w:r>
          </w:p>
        </w:tc>
        <w:tc>
          <w:tcPr>
            <w:tcW w:w="2040" w:type="dxa"/>
          </w:tcPr>
          <w:p w14:paraId="1F4988C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271 (73.4)</w:t>
            </w:r>
          </w:p>
        </w:tc>
        <w:tc>
          <w:tcPr>
            <w:tcW w:w="2256" w:type="dxa"/>
          </w:tcPr>
          <w:p w14:paraId="630FEF0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51 (85.0)</w:t>
            </w:r>
          </w:p>
        </w:tc>
        <w:tc>
          <w:tcPr>
            <w:tcW w:w="1756" w:type="dxa"/>
          </w:tcPr>
          <w:p w14:paraId="755127F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322 (75.1)</w:t>
            </w:r>
          </w:p>
        </w:tc>
        <w:tc>
          <w:tcPr>
            <w:tcW w:w="902" w:type="dxa"/>
            <w:vMerge/>
          </w:tcPr>
          <w:p w14:paraId="4576514B"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279EC992" w14:textId="77777777" w:rsidTr="00F834EF">
        <w:trPr>
          <w:trHeight w:val="147"/>
          <w:jc w:val="center"/>
        </w:trPr>
        <w:tc>
          <w:tcPr>
            <w:tcW w:w="1699" w:type="dxa"/>
            <w:vMerge/>
          </w:tcPr>
          <w:p w14:paraId="5BC730D0"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03A8906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&gt; 60</w:t>
            </w:r>
          </w:p>
        </w:tc>
        <w:tc>
          <w:tcPr>
            <w:tcW w:w="2040" w:type="dxa"/>
          </w:tcPr>
          <w:p w14:paraId="74B7938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96 (26.0)</w:t>
            </w:r>
          </w:p>
        </w:tc>
        <w:tc>
          <w:tcPr>
            <w:tcW w:w="2256" w:type="dxa"/>
          </w:tcPr>
          <w:p w14:paraId="41A3AE6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 (15.0)</w:t>
            </w:r>
          </w:p>
        </w:tc>
        <w:tc>
          <w:tcPr>
            <w:tcW w:w="1756" w:type="dxa"/>
          </w:tcPr>
          <w:p w14:paraId="3F65C7A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105 (24.5)</w:t>
            </w:r>
          </w:p>
        </w:tc>
        <w:tc>
          <w:tcPr>
            <w:tcW w:w="902" w:type="dxa"/>
            <w:vMerge/>
          </w:tcPr>
          <w:p w14:paraId="3EAA557F"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6C8A82E3" w14:textId="77777777" w:rsidTr="00F834EF">
        <w:trPr>
          <w:trHeight w:val="147"/>
          <w:jc w:val="center"/>
        </w:trPr>
        <w:tc>
          <w:tcPr>
            <w:tcW w:w="1699" w:type="dxa"/>
            <w:vMerge w:val="restart"/>
          </w:tcPr>
          <w:p w14:paraId="11A7B71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Gender</w:t>
            </w:r>
          </w:p>
        </w:tc>
        <w:tc>
          <w:tcPr>
            <w:tcW w:w="1349" w:type="dxa"/>
          </w:tcPr>
          <w:p w14:paraId="6A289B8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Male</w:t>
            </w:r>
          </w:p>
        </w:tc>
        <w:tc>
          <w:tcPr>
            <w:tcW w:w="2040" w:type="dxa"/>
          </w:tcPr>
          <w:p w14:paraId="32E3EC5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210 (56.9)</w:t>
            </w:r>
          </w:p>
        </w:tc>
        <w:tc>
          <w:tcPr>
            <w:tcW w:w="2256" w:type="dxa"/>
          </w:tcPr>
          <w:p w14:paraId="6CEE1B4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 (36.7)</w:t>
            </w:r>
          </w:p>
        </w:tc>
        <w:tc>
          <w:tcPr>
            <w:tcW w:w="1756" w:type="dxa"/>
          </w:tcPr>
          <w:p w14:paraId="05990E3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232 (54.1)</w:t>
            </w:r>
          </w:p>
        </w:tc>
        <w:tc>
          <w:tcPr>
            <w:tcW w:w="902" w:type="dxa"/>
            <w:vMerge w:val="restart"/>
          </w:tcPr>
          <w:p w14:paraId="5BC34066"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0.004</w:t>
            </w:r>
          </w:p>
        </w:tc>
      </w:tr>
      <w:tr w:rsidR="00F834EF" w:rsidRPr="00722B17" w14:paraId="10DAA644" w14:textId="77777777" w:rsidTr="00F834EF">
        <w:trPr>
          <w:trHeight w:val="147"/>
          <w:jc w:val="center"/>
        </w:trPr>
        <w:tc>
          <w:tcPr>
            <w:tcW w:w="1699" w:type="dxa"/>
            <w:vMerge/>
          </w:tcPr>
          <w:p w14:paraId="18CC25A5"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6ACCE30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Female</w:t>
            </w:r>
          </w:p>
        </w:tc>
        <w:tc>
          <w:tcPr>
            <w:tcW w:w="2040" w:type="dxa"/>
          </w:tcPr>
          <w:p w14:paraId="512FB88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159 (43.1)</w:t>
            </w:r>
          </w:p>
        </w:tc>
        <w:tc>
          <w:tcPr>
            <w:tcW w:w="2256" w:type="dxa"/>
          </w:tcPr>
          <w:p w14:paraId="2EC6D31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38 (63.3)</w:t>
            </w:r>
          </w:p>
        </w:tc>
        <w:tc>
          <w:tcPr>
            <w:tcW w:w="1756" w:type="dxa"/>
          </w:tcPr>
          <w:p w14:paraId="1C9D984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197 (45.9)</w:t>
            </w:r>
          </w:p>
        </w:tc>
        <w:tc>
          <w:tcPr>
            <w:tcW w:w="902" w:type="dxa"/>
            <w:vMerge/>
          </w:tcPr>
          <w:p w14:paraId="64E719EE"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1BC16B7D" w14:textId="77777777" w:rsidTr="00F834EF">
        <w:trPr>
          <w:trHeight w:val="147"/>
          <w:jc w:val="center"/>
        </w:trPr>
        <w:tc>
          <w:tcPr>
            <w:tcW w:w="3048" w:type="dxa"/>
            <w:gridSpan w:val="2"/>
          </w:tcPr>
          <w:p w14:paraId="2F293A46"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BMI median (IQR)</w:t>
            </w:r>
          </w:p>
        </w:tc>
        <w:tc>
          <w:tcPr>
            <w:tcW w:w="2040" w:type="dxa"/>
          </w:tcPr>
          <w:p w14:paraId="5BAD526A" w14:textId="078594E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25.96 (23.34:31.25)</w:t>
            </w:r>
          </w:p>
        </w:tc>
        <w:tc>
          <w:tcPr>
            <w:tcW w:w="2256" w:type="dxa"/>
          </w:tcPr>
          <w:p w14:paraId="233F952F" w14:textId="1C28C0B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29.02 (26.91:33.36)</w:t>
            </w:r>
          </w:p>
        </w:tc>
        <w:tc>
          <w:tcPr>
            <w:tcW w:w="1756" w:type="dxa"/>
          </w:tcPr>
          <w:p w14:paraId="594AFC65" w14:textId="3AD8ED66"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27.76 (23.74:32.01)</w:t>
            </w:r>
          </w:p>
        </w:tc>
        <w:tc>
          <w:tcPr>
            <w:tcW w:w="902" w:type="dxa"/>
          </w:tcPr>
          <w:p w14:paraId="2CC1A41B"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0.04</w:t>
            </w:r>
          </w:p>
        </w:tc>
      </w:tr>
      <w:tr w:rsidR="00F834EF" w:rsidRPr="00722B17" w14:paraId="317AEC44" w14:textId="77777777" w:rsidTr="00F834EF">
        <w:trPr>
          <w:trHeight w:val="147"/>
          <w:jc w:val="center"/>
        </w:trPr>
        <w:tc>
          <w:tcPr>
            <w:tcW w:w="3048" w:type="dxa"/>
            <w:gridSpan w:val="2"/>
          </w:tcPr>
          <w:p w14:paraId="66455F6B" w14:textId="6C2D5216"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Cigarette </w:t>
            </w:r>
            <w:r w:rsidR="00F834EF" w:rsidRPr="00722B17">
              <w:rPr>
                <w:rFonts w:ascii="Book Antiqua" w:hAnsi="Book Antiqua"/>
              </w:rPr>
              <w:t>s</w:t>
            </w:r>
            <w:r w:rsidRPr="00722B17">
              <w:rPr>
                <w:rFonts w:ascii="Book Antiqua" w:hAnsi="Book Antiqua"/>
              </w:rPr>
              <w:t>moking</w:t>
            </w:r>
          </w:p>
        </w:tc>
        <w:tc>
          <w:tcPr>
            <w:tcW w:w="2040" w:type="dxa"/>
          </w:tcPr>
          <w:p w14:paraId="0E6A70E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 (18.3)</w:t>
            </w:r>
          </w:p>
        </w:tc>
        <w:tc>
          <w:tcPr>
            <w:tcW w:w="2256" w:type="dxa"/>
          </w:tcPr>
          <w:p w14:paraId="2479158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 (18.2)</w:t>
            </w:r>
          </w:p>
        </w:tc>
        <w:tc>
          <w:tcPr>
            <w:tcW w:w="1756" w:type="dxa"/>
          </w:tcPr>
          <w:p w14:paraId="543B687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 (18.3)</w:t>
            </w:r>
          </w:p>
        </w:tc>
        <w:tc>
          <w:tcPr>
            <w:tcW w:w="902" w:type="dxa"/>
          </w:tcPr>
          <w:p w14:paraId="0624165F"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1.00</w:t>
            </w:r>
          </w:p>
        </w:tc>
      </w:tr>
      <w:tr w:rsidR="00F834EF" w:rsidRPr="00722B17" w14:paraId="13C59267" w14:textId="77777777" w:rsidTr="00F834EF">
        <w:trPr>
          <w:trHeight w:val="147"/>
          <w:jc w:val="center"/>
        </w:trPr>
        <w:tc>
          <w:tcPr>
            <w:tcW w:w="3048" w:type="dxa"/>
            <w:gridSpan w:val="2"/>
          </w:tcPr>
          <w:p w14:paraId="53C6B78E"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Diabetes mellitus</w:t>
            </w:r>
          </w:p>
        </w:tc>
        <w:tc>
          <w:tcPr>
            <w:tcW w:w="2040" w:type="dxa"/>
          </w:tcPr>
          <w:p w14:paraId="097CAE0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103 (27.9)</w:t>
            </w:r>
          </w:p>
        </w:tc>
        <w:tc>
          <w:tcPr>
            <w:tcW w:w="2256" w:type="dxa"/>
          </w:tcPr>
          <w:p w14:paraId="0F2D54E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 (30.0)</w:t>
            </w:r>
          </w:p>
        </w:tc>
        <w:tc>
          <w:tcPr>
            <w:tcW w:w="1756" w:type="dxa"/>
          </w:tcPr>
          <w:p w14:paraId="591E0BC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121 (28.2)</w:t>
            </w:r>
          </w:p>
        </w:tc>
        <w:tc>
          <w:tcPr>
            <w:tcW w:w="902" w:type="dxa"/>
          </w:tcPr>
          <w:p w14:paraId="70B6116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0.74</w:t>
            </w:r>
          </w:p>
        </w:tc>
      </w:tr>
      <w:tr w:rsidR="00F834EF" w:rsidRPr="00722B17" w14:paraId="50288EB1" w14:textId="77777777" w:rsidTr="00F834EF">
        <w:trPr>
          <w:trHeight w:val="147"/>
          <w:jc w:val="center"/>
        </w:trPr>
        <w:tc>
          <w:tcPr>
            <w:tcW w:w="3048" w:type="dxa"/>
            <w:gridSpan w:val="2"/>
          </w:tcPr>
          <w:p w14:paraId="1D8E3D15"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Hypertension</w:t>
            </w:r>
          </w:p>
        </w:tc>
        <w:tc>
          <w:tcPr>
            <w:tcW w:w="2040" w:type="dxa"/>
          </w:tcPr>
          <w:p w14:paraId="74CA02E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101 (27.4)</w:t>
            </w:r>
          </w:p>
        </w:tc>
        <w:tc>
          <w:tcPr>
            <w:tcW w:w="2256" w:type="dxa"/>
          </w:tcPr>
          <w:p w14:paraId="04DF361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 (35.0)</w:t>
            </w:r>
          </w:p>
        </w:tc>
        <w:tc>
          <w:tcPr>
            <w:tcW w:w="1756" w:type="dxa"/>
          </w:tcPr>
          <w:p w14:paraId="0229AFF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122 (28.4)</w:t>
            </w:r>
          </w:p>
        </w:tc>
        <w:tc>
          <w:tcPr>
            <w:tcW w:w="902" w:type="dxa"/>
          </w:tcPr>
          <w:p w14:paraId="144FB03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0.22</w:t>
            </w:r>
          </w:p>
        </w:tc>
      </w:tr>
      <w:tr w:rsidR="00F834EF" w:rsidRPr="00722B17" w14:paraId="2AB9BE0E" w14:textId="77777777" w:rsidTr="00F834EF">
        <w:trPr>
          <w:trHeight w:val="147"/>
          <w:jc w:val="center"/>
        </w:trPr>
        <w:tc>
          <w:tcPr>
            <w:tcW w:w="3048" w:type="dxa"/>
            <w:gridSpan w:val="2"/>
          </w:tcPr>
          <w:p w14:paraId="3EF7032D"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Pulmonary diseases</w:t>
            </w:r>
          </w:p>
        </w:tc>
        <w:tc>
          <w:tcPr>
            <w:tcW w:w="2040" w:type="dxa"/>
          </w:tcPr>
          <w:p w14:paraId="2541BE4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(1.4)</w:t>
            </w:r>
          </w:p>
        </w:tc>
        <w:tc>
          <w:tcPr>
            <w:tcW w:w="2256" w:type="dxa"/>
          </w:tcPr>
          <w:p w14:paraId="662C5C1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756" w:type="dxa"/>
          </w:tcPr>
          <w:p w14:paraId="4ED6AD9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(1.2)</w:t>
            </w:r>
          </w:p>
        </w:tc>
        <w:tc>
          <w:tcPr>
            <w:tcW w:w="902" w:type="dxa"/>
          </w:tcPr>
          <w:p w14:paraId="1CCE204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0.36</w:t>
            </w:r>
          </w:p>
        </w:tc>
      </w:tr>
      <w:tr w:rsidR="00F834EF" w:rsidRPr="00722B17" w14:paraId="005DCE10" w14:textId="77777777" w:rsidTr="00F834EF">
        <w:trPr>
          <w:trHeight w:val="147"/>
          <w:jc w:val="center"/>
        </w:trPr>
        <w:tc>
          <w:tcPr>
            <w:tcW w:w="1699" w:type="dxa"/>
            <w:vMerge w:val="restart"/>
          </w:tcPr>
          <w:p w14:paraId="32BCECA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Symptoms</w:t>
            </w:r>
          </w:p>
        </w:tc>
        <w:tc>
          <w:tcPr>
            <w:tcW w:w="1349" w:type="dxa"/>
          </w:tcPr>
          <w:p w14:paraId="14CF02FB"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Fever</w:t>
            </w:r>
          </w:p>
        </w:tc>
        <w:tc>
          <w:tcPr>
            <w:tcW w:w="2040" w:type="dxa"/>
          </w:tcPr>
          <w:p w14:paraId="64B221E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255 (69.1)</w:t>
            </w:r>
          </w:p>
        </w:tc>
        <w:tc>
          <w:tcPr>
            <w:tcW w:w="2256" w:type="dxa"/>
          </w:tcPr>
          <w:p w14:paraId="20CADEF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44 (73.3)</w:t>
            </w:r>
          </w:p>
        </w:tc>
        <w:tc>
          <w:tcPr>
            <w:tcW w:w="1756" w:type="dxa"/>
          </w:tcPr>
          <w:p w14:paraId="21D8EAA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299 (69.7)</w:t>
            </w:r>
          </w:p>
        </w:tc>
        <w:tc>
          <w:tcPr>
            <w:tcW w:w="902" w:type="dxa"/>
          </w:tcPr>
          <w:p w14:paraId="19AF97C3"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0.51</w:t>
            </w:r>
          </w:p>
        </w:tc>
      </w:tr>
      <w:tr w:rsidR="00F834EF" w:rsidRPr="00722B17" w14:paraId="56607862" w14:textId="77777777" w:rsidTr="00F834EF">
        <w:trPr>
          <w:trHeight w:val="147"/>
          <w:jc w:val="center"/>
        </w:trPr>
        <w:tc>
          <w:tcPr>
            <w:tcW w:w="1699" w:type="dxa"/>
            <w:vMerge/>
          </w:tcPr>
          <w:p w14:paraId="29B6F476"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6ACD12A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Headache</w:t>
            </w:r>
          </w:p>
        </w:tc>
        <w:tc>
          <w:tcPr>
            <w:tcW w:w="2040" w:type="dxa"/>
          </w:tcPr>
          <w:p w14:paraId="5850A8D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124 (33.6)</w:t>
            </w:r>
          </w:p>
        </w:tc>
        <w:tc>
          <w:tcPr>
            <w:tcW w:w="2256" w:type="dxa"/>
          </w:tcPr>
          <w:p w14:paraId="29693D5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34 (56.7)</w:t>
            </w:r>
          </w:p>
        </w:tc>
        <w:tc>
          <w:tcPr>
            <w:tcW w:w="1756" w:type="dxa"/>
          </w:tcPr>
          <w:p w14:paraId="4563A75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158 (36.8)</w:t>
            </w:r>
          </w:p>
        </w:tc>
        <w:tc>
          <w:tcPr>
            <w:tcW w:w="902" w:type="dxa"/>
          </w:tcPr>
          <w:p w14:paraId="1B16D7C6"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0.001</w:t>
            </w:r>
          </w:p>
        </w:tc>
      </w:tr>
      <w:tr w:rsidR="00F834EF" w:rsidRPr="00722B17" w14:paraId="26F91304" w14:textId="77777777" w:rsidTr="00F834EF">
        <w:trPr>
          <w:trHeight w:val="147"/>
          <w:jc w:val="center"/>
        </w:trPr>
        <w:tc>
          <w:tcPr>
            <w:tcW w:w="1699" w:type="dxa"/>
            <w:vMerge/>
          </w:tcPr>
          <w:p w14:paraId="4DF71CF2" w14:textId="77777777" w:rsidR="00116003" w:rsidRPr="00722B17" w:rsidRDefault="00116003" w:rsidP="00F834EF">
            <w:pPr>
              <w:adjustRightInd w:val="0"/>
              <w:snapToGrid w:val="0"/>
              <w:spacing w:line="360" w:lineRule="auto"/>
              <w:jc w:val="both"/>
              <w:rPr>
                <w:rFonts w:ascii="Book Antiqua" w:hAnsi="Book Antiqua"/>
              </w:rPr>
            </w:pPr>
          </w:p>
        </w:tc>
        <w:tc>
          <w:tcPr>
            <w:tcW w:w="1349" w:type="dxa"/>
          </w:tcPr>
          <w:p w14:paraId="1C1E457C"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Dry cough</w:t>
            </w:r>
          </w:p>
        </w:tc>
        <w:tc>
          <w:tcPr>
            <w:tcW w:w="2040" w:type="dxa"/>
          </w:tcPr>
          <w:p w14:paraId="505C6A2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252 (68.3)</w:t>
            </w:r>
          </w:p>
        </w:tc>
        <w:tc>
          <w:tcPr>
            <w:tcW w:w="2256" w:type="dxa"/>
          </w:tcPr>
          <w:p w14:paraId="04615EA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35 (58.3)</w:t>
            </w:r>
          </w:p>
        </w:tc>
        <w:tc>
          <w:tcPr>
            <w:tcW w:w="1756" w:type="dxa"/>
          </w:tcPr>
          <w:p w14:paraId="267898D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287 (66.9)</w:t>
            </w:r>
          </w:p>
        </w:tc>
        <w:tc>
          <w:tcPr>
            <w:tcW w:w="902" w:type="dxa"/>
          </w:tcPr>
          <w:p w14:paraId="7B8B383A"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0.13</w:t>
            </w:r>
          </w:p>
        </w:tc>
      </w:tr>
      <w:tr w:rsidR="00F834EF" w:rsidRPr="00722B17" w14:paraId="58451A4E" w14:textId="77777777" w:rsidTr="00F834EF">
        <w:trPr>
          <w:trHeight w:val="147"/>
          <w:jc w:val="center"/>
        </w:trPr>
        <w:tc>
          <w:tcPr>
            <w:tcW w:w="1699" w:type="dxa"/>
            <w:vMerge/>
          </w:tcPr>
          <w:p w14:paraId="3C5B435D" w14:textId="77777777" w:rsidR="00116003" w:rsidRPr="00722B17" w:rsidRDefault="00116003" w:rsidP="00F834EF">
            <w:pPr>
              <w:adjustRightInd w:val="0"/>
              <w:snapToGrid w:val="0"/>
              <w:spacing w:line="360" w:lineRule="auto"/>
              <w:jc w:val="both"/>
              <w:rPr>
                <w:rFonts w:ascii="Book Antiqua" w:hAnsi="Book Antiqua"/>
              </w:rPr>
            </w:pPr>
          </w:p>
        </w:tc>
        <w:tc>
          <w:tcPr>
            <w:tcW w:w="1349" w:type="dxa"/>
          </w:tcPr>
          <w:p w14:paraId="1434287F"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Dyspnea</w:t>
            </w:r>
          </w:p>
        </w:tc>
        <w:tc>
          <w:tcPr>
            <w:tcW w:w="2040" w:type="dxa"/>
          </w:tcPr>
          <w:p w14:paraId="30023E3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154 (41.7)</w:t>
            </w:r>
          </w:p>
        </w:tc>
        <w:tc>
          <w:tcPr>
            <w:tcW w:w="2256" w:type="dxa"/>
          </w:tcPr>
          <w:p w14:paraId="6119B90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 (40.0)</w:t>
            </w:r>
          </w:p>
        </w:tc>
        <w:tc>
          <w:tcPr>
            <w:tcW w:w="1756" w:type="dxa"/>
          </w:tcPr>
          <w:p w14:paraId="32DBC40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178 (41.5)</w:t>
            </w:r>
          </w:p>
        </w:tc>
        <w:tc>
          <w:tcPr>
            <w:tcW w:w="902" w:type="dxa"/>
          </w:tcPr>
          <w:p w14:paraId="33FBA71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0.80</w:t>
            </w:r>
          </w:p>
        </w:tc>
      </w:tr>
      <w:tr w:rsidR="00F834EF" w:rsidRPr="00722B17" w14:paraId="70136891" w14:textId="77777777" w:rsidTr="00F834EF">
        <w:trPr>
          <w:trHeight w:val="147"/>
          <w:jc w:val="center"/>
        </w:trPr>
        <w:tc>
          <w:tcPr>
            <w:tcW w:w="1699" w:type="dxa"/>
            <w:vMerge/>
          </w:tcPr>
          <w:p w14:paraId="6E0F0816" w14:textId="77777777" w:rsidR="00116003" w:rsidRPr="00722B17" w:rsidRDefault="00116003" w:rsidP="00F834EF">
            <w:pPr>
              <w:adjustRightInd w:val="0"/>
              <w:snapToGrid w:val="0"/>
              <w:spacing w:line="360" w:lineRule="auto"/>
              <w:jc w:val="both"/>
              <w:rPr>
                <w:rFonts w:ascii="Book Antiqua" w:hAnsi="Book Antiqua"/>
              </w:rPr>
            </w:pPr>
          </w:p>
        </w:tc>
        <w:tc>
          <w:tcPr>
            <w:tcW w:w="1349" w:type="dxa"/>
          </w:tcPr>
          <w:p w14:paraId="51B62775"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Sore throat</w:t>
            </w:r>
          </w:p>
        </w:tc>
        <w:tc>
          <w:tcPr>
            <w:tcW w:w="2040" w:type="dxa"/>
          </w:tcPr>
          <w:p w14:paraId="541489E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68 (18.4)</w:t>
            </w:r>
          </w:p>
        </w:tc>
        <w:tc>
          <w:tcPr>
            <w:tcW w:w="2256" w:type="dxa"/>
          </w:tcPr>
          <w:p w14:paraId="32FB009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 (33.3)</w:t>
            </w:r>
          </w:p>
        </w:tc>
        <w:tc>
          <w:tcPr>
            <w:tcW w:w="1756" w:type="dxa"/>
          </w:tcPr>
          <w:p w14:paraId="625277F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88 (20.5)</w:t>
            </w:r>
          </w:p>
        </w:tc>
        <w:tc>
          <w:tcPr>
            <w:tcW w:w="902" w:type="dxa"/>
          </w:tcPr>
          <w:p w14:paraId="10D254FF"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0.008</w:t>
            </w:r>
          </w:p>
        </w:tc>
      </w:tr>
      <w:tr w:rsidR="00F834EF" w:rsidRPr="00722B17" w14:paraId="2441CDA6" w14:textId="77777777" w:rsidTr="00F834EF">
        <w:trPr>
          <w:trHeight w:val="147"/>
          <w:jc w:val="center"/>
        </w:trPr>
        <w:tc>
          <w:tcPr>
            <w:tcW w:w="3048" w:type="dxa"/>
            <w:gridSpan w:val="2"/>
          </w:tcPr>
          <w:p w14:paraId="339F69C7"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Steroids</w:t>
            </w:r>
          </w:p>
        </w:tc>
        <w:tc>
          <w:tcPr>
            <w:tcW w:w="2040" w:type="dxa"/>
          </w:tcPr>
          <w:p w14:paraId="05A9CEB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101 (27.4)</w:t>
            </w:r>
          </w:p>
        </w:tc>
        <w:tc>
          <w:tcPr>
            <w:tcW w:w="2256" w:type="dxa"/>
          </w:tcPr>
          <w:p w14:paraId="5E6CDB2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 (40.0)</w:t>
            </w:r>
          </w:p>
        </w:tc>
        <w:tc>
          <w:tcPr>
            <w:tcW w:w="1756" w:type="dxa"/>
          </w:tcPr>
          <w:p w14:paraId="11209E1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125 (29.1)</w:t>
            </w:r>
          </w:p>
        </w:tc>
        <w:tc>
          <w:tcPr>
            <w:tcW w:w="902" w:type="dxa"/>
          </w:tcPr>
          <w:p w14:paraId="2B5CDAC7"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0.05</w:t>
            </w:r>
          </w:p>
        </w:tc>
      </w:tr>
      <w:tr w:rsidR="00F834EF" w:rsidRPr="00722B17" w14:paraId="74923795" w14:textId="77777777" w:rsidTr="00F834EF">
        <w:trPr>
          <w:trHeight w:val="147"/>
          <w:jc w:val="center"/>
        </w:trPr>
        <w:tc>
          <w:tcPr>
            <w:tcW w:w="3048" w:type="dxa"/>
            <w:gridSpan w:val="2"/>
          </w:tcPr>
          <w:p w14:paraId="0B7B2C7B"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Lactoferrin</w:t>
            </w:r>
          </w:p>
        </w:tc>
        <w:tc>
          <w:tcPr>
            <w:tcW w:w="2040" w:type="dxa"/>
          </w:tcPr>
          <w:p w14:paraId="0F660FA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 (7.6)</w:t>
            </w:r>
          </w:p>
        </w:tc>
        <w:tc>
          <w:tcPr>
            <w:tcW w:w="2256" w:type="dxa"/>
          </w:tcPr>
          <w:p w14:paraId="597235A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 (30.0)</w:t>
            </w:r>
          </w:p>
        </w:tc>
        <w:tc>
          <w:tcPr>
            <w:tcW w:w="1756" w:type="dxa"/>
          </w:tcPr>
          <w:p w14:paraId="0D81414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46 (10.7)</w:t>
            </w:r>
          </w:p>
        </w:tc>
        <w:tc>
          <w:tcPr>
            <w:tcW w:w="902" w:type="dxa"/>
          </w:tcPr>
          <w:p w14:paraId="32B2131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&lt;0.001</w:t>
            </w:r>
          </w:p>
        </w:tc>
      </w:tr>
      <w:tr w:rsidR="00F834EF" w:rsidRPr="00722B17" w14:paraId="1E952177" w14:textId="77777777" w:rsidTr="00F834EF">
        <w:trPr>
          <w:trHeight w:val="147"/>
          <w:jc w:val="center"/>
        </w:trPr>
        <w:tc>
          <w:tcPr>
            <w:tcW w:w="3048" w:type="dxa"/>
            <w:gridSpan w:val="2"/>
          </w:tcPr>
          <w:p w14:paraId="286B491D" w14:textId="145EC5AA"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Hydroxy-</w:t>
            </w:r>
            <w:r w:rsidR="00F834EF" w:rsidRPr="00722B17">
              <w:rPr>
                <w:rFonts w:ascii="Book Antiqua" w:hAnsi="Book Antiqua"/>
              </w:rPr>
              <w:t>c</w:t>
            </w:r>
            <w:r w:rsidRPr="00722B17">
              <w:rPr>
                <w:rFonts w:ascii="Book Antiqua" w:hAnsi="Book Antiqua"/>
              </w:rPr>
              <w:t>hloroquine</w:t>
            </w:r>
          </w:p>
        </w:tc>
        <w:tc>
          <w:tcPr>
            <w:tcW w:w="2040" w:type="dxa"/>
          </w:tcPr>
          <w:p w14:paraId="36E0AC4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101 (27.4)</w:t>
            </w:r>
          </w:p>
        </w:tc>
        <w:tc>
          <w:tcPr>
            <w:tcW w:w="2256" w:type="dxa"/>
          </w:tcPr>
          <w:p w14:paraId="643E42A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 (51.7)</w:t>
            </w:r>
          </w:p>
        </w:tc>
        <w:tc>
          <w:tcPr>
            <w:tcW w:w="1756" w:type="dxa"/>
          </w:tcPr>
          <w:p w14:paraId="43912F6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132 (30.8)</w:t>
            </w:r>
          </w:p>
        </w:tc>
        <w:tc>
          <w:tcPr>
            <w:tcW w:w="902" w:type="dxa"/>
          </w:tcPr>
          <w:p w14:paraId="33D57277"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&lt;0.001</w:t>
            </w:r>
          </w:p>
        </w:tc>
      </w:tr>
      <w:tr w:rsidR="00F834EF" w:rsidRPr="00722B17" w14:paraId="042F2C4E" w14:textId="77777777" w:rsidTr="00F834EF">
        <w:trPr>
          <w:trHeight w:val="147"/>
          <w:jc w:val="center"/>
        </w:trPr>
        <w:tc>
          <w:tcPr>
            <w:tcW w:w="3048" w:type="dxa"/>
            <w:gridSpan w:val="2"/>
          </w:tcPr>
          <w:p w14:paraId="5A318ABA" w14:textId="15F16DC0"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Chloroquine </w:t>
            </w:r>
            <w:r w:rsidR="00F834EF" w:rsidRPr="00722B17">
              <w:rPr>
                <w:rFonts w:ascii="Book Antiqua" w:hAnsi="Book Antiqua"/>
              </w:rPr>
              <w:t>s</w:t>
            </w:r>
            <w:r w:rsidRPr="00722B17">
              <w:rPr>
                <w:rFonts w:ascii="Book Antiqua" w:hAnsi="Book Antiqua"/>
              </w:rPr>
              <w:t>ulfate</w:t>
            </w:r>
          </w:p>
        </w:tc>
        <w:tc>
          <w:tcPr>
            <w:tcW w:w="2040" w:type="dxa"/>
          </w:tcPr>
          <w:p w14:paraId="39A3D9C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200 (54.2)</w:t>
            </w:r>
          </w:p>
        </w:tc>
        <w:tc>
          <w:tcPr>
            <w:tcW w:w="2256" w:type="dxa"/>
          </w:tcPr>
          <w:p w14:paraId="5DE5DFA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24 (40.0)</w:t>
            </w:r>
          </w:p>
        </w:tc>
        <w:tc>
          <w:tcPr>
            <w:tcW w:w="1756" w:type="dxa"/>
          </w:tcPr>
          <w:p w14:paraId="56C23DB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224 (52.2)</w:t>
            </w:r>
          </w:p>
        </w:tc>
        <w:tc>
          <w:tcPr>
            <w:tcW w:w="902" w:type="dxa"/>
          </w:tcPr>
          <w:p w14:paraId="74C6A830"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0.04</w:t>
            </w:r>
          </w:p>
        </w:tc>
      </w:tr>
      <w:tr w:rsidR="00F834EF" w:rsidRPr="00722B17" w14:paraId="497190AD" w14:textId="77777777" w:rsidTr="00F834EF">
        <w:trPr>
          <w:trHeight w:val="147"/>
          <w:jc w:val="center"/>
        </w:trPr>
        <w:tc>
          <w:tcPr>
            <w:tcW w:w="3048" w:type="dxa"/>
            <w:gridSpan w:val="2"/>
          </w:tcPr>
          <w:p w14:paraId="20C37159"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Vitamin C</w:t>
            </w:r>
          </w:p>
        </w:tc>
        <w:tc>
          <w:tcPr>
            <w:tcW w:w="2040" w:type="dxa"/>
          </w:tcPr>
          <w:p w14:paraId="04E021F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201 (54.5)</w:t>
            </w:r>
          </w:p>
        </w:tc>
        <w:tc>
          <w:tcPr>
            <w:tcW w:w="2256" w:type="dxa"/>
          </w:tcPr>
          <w:p w14:paraId="2584219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 (83.3)</w:t>
            </w:r>
          </w:p>
        </w:tc>
        <w:tc>
          <w:tcPr>
            <w:tcW w:w="1756" w:type="dxa"/>
          </w:tcPr>
          <w:p w14:paraId="5909EA1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251 (58.5)</w:t>
            </w:r>
          </w:p>
        </w:tc>
        <w:tc>
          <w:tcPr>
            <w:tcW w:w="902" w:type="dxa"/>
          </w:tcPr>
          <w:p w14:paraId="6C6713DA"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&lt;0.001</w:t>
            </w:r>
          </w:p>
        </w:tc>
      </w:tr>
      <w:tr w:rsidR="00F834EF" w:rsidRPr="00722B17" w14:paraId="66FDF0A7" w14:textId="77777777" w:rsidTr="00F834EF">
        <w:trPr>
          <w:trHeight w:val="147"/>
          <w:jc w:val="center"/>
        </w:trPr>
        <w:tc>
          <w:tcPr>
            <w:tcW w:w="3048" w:type="dxa"/>
            <w:gridSpan w:val="2"/>
          </w:tcPr>
          <w:p w14:paraId="24C807B4"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Azithromycin</w:t>
            </w:r>
          </w:p>
        </w:tc>
        <w:tc>
          <w:tcPr>
            <w:tcW w:w="2040" w:type="dxa"/>
          </w:tcPr>
          <w:p w14:paraId="28DC497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80 (21.7)</w:t>
            </w:r>
          </w:p>
        </w:tc>
        <w:tc>
          <w:tcPr>
            <w:tcW w:w="2256" w:type="dxa"/>
          </w:tcPr>
          <w:p w14:paraId="25FB92E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33 (55.0)</w:t>
            </w:r>
          </w:p>
        </w:tc>
        <w:tc>
          <w:tcPr>
            <w:tcW w:w="1756" w:type="dxa"/>
          </w:tcPr>
          <w:p w14:paraId="3F40847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113 (26.3)</w:t>
            </w:r>
          </w:p>
        </w:tc>
        <w:tc>
          <w:tcPr>
            <w:tcW w:w="902" w:type="dxa"/>
          </w:tcPr>
          <w:p w14:paraId="29276297"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&lt;0.001</w:t>
            </w:r>
          </w:p>
        </w:tc>
      </w:tr>
      <w:tr w:rsidR="00F834EF" w:rsidRPr="00722B17" w14:paraId="03A9DF7D" w14:textId="77777777" w:rsidTr="00F834EF">
        <w:trPr>
          <w:trHeight w:val="147"/>
          <w:jc w:val="center"/>
        </w:trPr>
        <w:tc>
          <w:tcPr>
            <w:tcW w:w="3048" w:type="dxa"/>
            <w:gridSpan w:val="2"/>
          </w:tcPr>
          <w:p w14:paraId="3706208B" w14:textId="6DD05978"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Other parenteral </w:t>
            </w:r>
            <w:r w:rsidR="00F834EF" w:rsidRPr="00722B17">
              <w:rPr>
                <w:rFonts w:ascii="Book Antiqua" w:hAnsi="Book Antiqua"/>
              </w:rPr>
              <w:t>a</w:t>
            </w:r>
            <w:r w:rsidRPr="00722B17">
              <w:rPr>
                <w:rFonts w:ascii="Book Antiqua" w:hAnsi="Book Antiqua"/>
              </w:rPr>
              <w:t xml:space="preserve">ntibiotics </w:t>
            </w:r>
          </w:p>
        </w:tc>
        <w:tc>
          <w:tcPr>
            <w:tcW w:w="2040" w:type="dxa"/>
          </w:tcPr>
          <w:p w14:paraId="011B413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149 (40.4)</w:t>
            </w:r>
          </w:p>
        </w:tc>
        <w:tc>
          <w:tcPr>
            <w:tcW w:w="2256" w:type="dxa"/>
          </w:tcPr>
          <w:p w14:paraId="0DA2018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36 (60.0)</w:t>
            </w:r>
          </w:p>
        </w:tc>
        <w:tc>
          <w:tcPr>
            <w:tcW w:w="1756" w:type="dxa"/>
          </w:tcPr>
          <w:p w14:paraId="1B22298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185 (43.1)</w:t>
            </w:r>
          </w:p>
        </w:tc>
        <w:tc>
          <w:tcPr>
            <w:tcW w:w="902" w:type="dxa"/>
          </w:tcPr>
          <w:p w14:paraId="08A02B4D"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0.004</w:t>
            </w:r>
          </w:p>
        </w:tc>
      </w:tr>
      <w:tr w:rsidR="00F834EF" w:rsidRPr="00722B17" w14:paraId="66319AAD" w14:textId="77777777" w:rsidTr="00F834EF">
        <w:trPr>
          <w:trHeight w:val="147"/>
          <w:jc w:val="center"/>
        </w:trPr>
        <w:tc>
          <w:tcPr>
            <w:tcW w:w="3048" w:type="dxa"/>
            <w:gridSpan w:val="2"/>
          </w:tcPr>
          <w:p w14:paraId="26EF6437" w14:textId="7FDF951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lastRenderedPageBreak/>
              <w:t xml:space="preserve">Subcutaneous </w:t>
            </w:r>
            <w:r w:rsidR="00F834EF" w:rsidRPr="00722B17">
              <w:rPr>
                <w:rFonts w:ascii="Book Antiqua" w:hAnsi="Book Antiqua"/>
              </w:rPr>
              <w:t>h</w:t>
            </w:r>
            <w:r w:rsidRPr="00722B17">
              <w:rPr>
                <w:rFonts w:ascii="Book Antiqua" w:hAnsi="Book Antiqua"/>
              </w:rPr>
              <w:t>eparin</w:t>
            </w:r>
          </w:p>
        </w:tc>
        <w:tc>
          <w:tcPr>
            <w:tcW w:w="2040" w:type="dxa"/>
          </w:tcPr>
          <w:p w14:paraId="48E44AB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186 (50.4)</w:t>
            </w:r>
          </w:p>
        </w:tc>
        <w:tc>
          <w:tcPr>
            <w:tcW w:w="2256" w:type="dxa"/>
          </w:tcPr>
          <w:p w14:paraId="7914120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 (36.7)</w:t>
            </w:r>
          </w:p>
        </w:tc>
        <w:tc>
          <w:tcPr>
            <w:tcW w:w="1756" w:type="dxa"/>
          </w:tcPr>
          <w:p w14:paraId="1205A01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208 (48.5)</w:t>
            </w:r>
          </w:p>
        </w:tc>
        <w:tc>
          <w:tcPr>
            <w:tcW w:w="902" w:type="dxa"/>
          </w:tcPr>
          <w:p w14:paraId="7CDA851D"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0.05</w:t>
            </w:r>
          </w:p>
        </w:tc>
      </w:tr>
      <w:tr w:rsidR="00F834EF" w:rsidRPr="00722B17" w14:paraId="278F3C5D" w14:textId="77777777" w:rsidTr="00F834EF">
        <w:trPr>
          <w:trHeight w:val="147"/>
          <w:jc w:val="center"/>
        </w:trPr>
        <w:tc>
          <w:tcPr>
            <w:tcW w:w="3048" w:type="dxa"/>
            <w:gridSpan w:val="2"/>
          </w:tcPr>
          <w:p w14:paraId="1807C37B"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Oral anticoagulants</w:t>
            </w:r>
          </w:p>
        </w:tc>
        <w:tc>
          <w:tcPr>
            <w:tcW w:w="2040" w:type="dxa"/>
          </w:tcPr>
          <w:p w14:paraId="7CE2F6F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 (5.4)</w:t>
            </w:r>
          </w:p>
        </w:tc>
        <w:tc>
          <w:tcPr>
            <w:tcW w:w="2256" w:type="dxa"/>
          </w:tcPr>
          <w:p w14:paraId="2A2A0F5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 (21.7)</w:t>
            </w:r>
          </w:p>
        </w:tc>
        <w:tc>
          <w:tcPr>
            <w:tcW w:w="1756" w:type="dxa"/>
          </w:tcPr>
          <w:p w14:paraId="2A9A745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33 (7.7)</w:t>
            </w:r>
          </w:p>
        </w:tc>
        <w:tc>
          <w:tcPr>
            <w:tcW w:w="902" w:type="dxa"/>
          </w:tcPr>
          <w:p w14:paraId="026CEB65"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&lt;0.001</w:t>
            </w:r>
          </w:p>
        </w:tc>
      </w:tr>
      <w:tr w:rsidR="00F834EF" w:rsidRPr="00722B17" w14:paraId="3E673408" w14:textId="77777777" w:rsidTr="00F834EF">
        <w:trPr>
          <w:trHeight w:val="147"/>
          <w:jc w:val="center"/>
        </w:trPr>
        <w:tc>
          <w:tcPr>
            <w:tcW w:w="1699" w:type="dxa"/>
            <w:vMerge w:val="restart"/>
          </w:tcPr>
          <w:p w14:paraId="3D0B77E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COVID-19 disease Classification</w:t>
            </w:r>
          </w:p>
        </w:tc>
        <w:tc>
          <w:tcPr>
            <w:tcW w:w="1349" w:type="dxa"/>
          </w:tcPr>
          <w:p w14:paraId="7C02D72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Mild</w:t>
            </w:r>
          </w:p>
        </w:tc>
        <w:tc>
          <w:tcPr>
            <w:tcW w:w="2040" w:type="dxa"/>
          </w:tcPr>
          <w:p w14:paraId="1404693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122 (33.2)</w:t>
            </w:r>
          </w:p>
        </w:tc>
        <w:tc>
          <w:tcPr>
            <w:tcW w:w="2256" w:type="dxa"/>
          </w:tcPr>
          <w:p w14:paraId="0844C3B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 (26.7)</w:t>
            </w:r>
          </w:p>
        </w:tc>
        <w:tc>
          <w:tcPr>
            <w:tcW w:w="1756" w:type="dxa"/>
          </w:tcPr>
          <w:p w14:paraId="5115E6F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138 (32.2)</w:t>
            </w:r>
          </w:p>
        </w:tc>
        <w:tc>
          <w:tcPr>
            <w:tcW w:w="902" w:type="dxa"/>
            <w:vMerge w:val="restart"/>
          </w:tcPr>
          <w:p w14:paraId="5049E87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s="Calibri"/>
                <w:color w:val="000000"/>
              </w:rPr>
              <w:t>0.03</w:t>
            </w:r>
          </w:p>
        </w:tc>
      </w:tr>
      <w:tr w:rsidR="00F834EF" w:rsidRPr="00722B17" w14:paraId="28680251" w14:textId="77777777" w:rsidTr="00F834EF">
        <w:trPr>
          <w:trHeight w:val="147"/>
          <w:jc w:val="center"/>
        </w:trPr>
        <w:tc>
          <w:tcPr>
            <w:tcW w:w="1699" w:type="dxa"/>
            <w:vMerge/>
          </w:tcPr>
          <w:p w14:paraId="1843EFD9" w14:textId="77777777" w:rsidR="00116003" w:rsidRPr="00722B17" w:rsidRDefault="00116003" w:rsidP="00F834EF">
            <w:pPr>
              <w:adjustRightInd w:val="0"/>
              <w:snapToGrid w:val="0"/>
              <w:spacing w:line="360" w:lineRule="auto"/>
              <w:jc w:val="both"/>
              <w:rPr>
                <w:rFonts w:ascii="Book Antiqua" w:hAnsi="Book Antiqua"/>
              </w:rPr>
            </w:pPr>
          </w:p>
        </w:tc>
        <w:tc>
          <w:tcPr>
            <w:tcW w:w="1349" w:type="dxa"/>
          </w:tcPr>
          <w:p w14:paraId="0155229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Moderate</w:t>
            </w:r>
          </w:p>
        </w:tc>
        <w:tc>
          <w:tcPr>
            <w:tcW w:w="2040" w:type="dxa"/>
          </w:tcPr>
          <w:p w14:paraId="3A1D9F2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137 (37.2)</w:t>
            </w:r>
          </w:p>
        </w:tc>
        <w:tc>
          <w:tcPr>
            <w:tcW w:w="2256" w:type="dxa"/>
          </w:tcPr>
          <w:p w14:paraId="1D6F64E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34 (56.7)</w:t>
            </w:r>
          </w:p>
        </w:tc>
        <w:tc>
          <w:tcPr>
            <w:tcW w:w="1756" w:type="dxa"/>
          </w:tcPr>
          <w:p w14:paraId="557EA6A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171 (40.0)</w:t>
            </w:r>
          </w:p>
        </w:tc>
        <w:tc>
          <w:tcPr>
            <w:tcW w:w="902" w:type="dxa"/>
            <w:vMerge/>
          </w:tcPr>
          <w:p w14:paraId="76CCC329"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1B022363" w14:textId="77777777" w:rsidTr="00F834EF">
        <w:trPr>
          <w:trHeight w:val="147"/>
          <w:jc w:val="center"/>
        </w:trPr>
        <w:tc>
          <w:tcPr>
            <w:tcW w:w="1699" w:type="dxa"/>
            <w:vMerge/>
          </w:tcPr>
          <w:p w14:paraId="392DB22C"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2919062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Severe</w:t>
            </w:r>
          </w:p>
        </w:tc>
        <w:tc>
          <w:tcPr>
            <w:tcW w:w="2040" w:type="dxa"/>
          </w:tcPr>
          <w:p w14:paraId="400E84B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53 (14.4)</w:t>
            </w:r>
          </w:p>
        </w:tc>
        <w:tc>
          <w:tcPr>
            <w:tcW w:w="2256" w:type="dxa"/>
          </w:tcPr>
          <w:p w14:paraId="0805A22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 (10.0)</w:t>
            </w:r>
          </w:p>
        </w:tc>
        <w:tc>
          <w:tcPr>
            <w:tcW w:w="1756" w:type="dxa"/>
          </w:tcPr>
          <w:p w14:paraId="5B2A141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59 (13.8)</w:t>
            </w:r>
          </w:p>
        </w:tc>
        <w:tc>
          <w:tcPr>
            <w:tcW w:w="902" w:type="dxa"/>
            <w:vMerge/>
          </w:tcPr>
          <w:p w14:paraId="7852C951"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4D3EF95A" w14:textId="77777777" w:rsidTr="00F834EF">
        <w:trPr>
          <w:trHeight w:val="251"/>
          <w:jc w:val="center"/>
        </w:trPr>
        <w:tc>
          <w:tcPr>
            <w:tcW w:w="1699" w:type="dxa"/>
            <w:vMerge/>
          </w:tcPr>
          <w:p w14:paraId="3C14434A"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70663BC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Critical</w:t>
            </w:r>
          </w:p>
        </w:tc>
        <w:tc>
          <w:tcPr>
            <w:tcW w:w="2040" w:type="dxa"/>
          </w:tcPr>
          <w:p w14:paraId="1D114A7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56 (15.2)</w:t>
            </w:r>
          </w:p>
        </w:tc>
        <w:tc>
          <w:tcPr>
            <w:tcW w:w="2256" w:type="dxa"/>
          </w:tcPr>
          <w:p w14:paraId="3B61AD9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(6.7)</w:t>
            </w:r>
          </w:p>
        </w:tc>
        <w:tc>
          <w:tcPr>
            <w:tcW w:w="1756" w:type="dxa"/>
          </w:tcPr>
          <w:p w14:paraId="2D4D39D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60 (14.0)</w:t>
            </w:r>
          </w:p>
        </w:tc>
        <w:tc>
          <w:tcPr>
            <w:tcW w:w="902" w:type="dxa"/>
            <w:vMerge/>
          </w:tcPr>
          <w:p w14:paraId="06B0F1F5"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63815292" w14:textId="77777777" w:rsidTr="00F834EF">
        <w:trPr>
          <w:trHeight w:val="266"/>
          <w:jc w:val="center"/>
        </w:trPr>
        <w:tc>
          <w:tcPr>
            <w:tcW w:w="1699" w:type="dxa"/>
            <w:vMerge w:val="restart"/>
          </w:tcPr>
          <w:p w14:paraId="03F0D820"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olor w:val="000000"/>
              </w:rPr>
              <w:t>Outcome</w:t>
            </w:r>
          </w:p>
        </w:tc>
        <w:tc>
          <w:tcPr>
            <w:tcW w:w="1349" w:type="dxa"/>
          </w:tcPr>
          <w:p w14:paraId="49A002B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Recovery</w:t>
            </w:r>
          </w:p>
        </w:tc>
        <w:tc>
          <w:tcPr>
            <w:tcW w:w="2040" w:type="dxa"/>
          </w:tcPr>
          <w:p w14:paraId="1A94FE1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320 (87.2)</w:t>
            </w:r>
          </w:p>
        </w:tc>
        <w:tc>
          <w:tcPr>
            <w:tcW w:w="2256" w:type="dxa"/>
          </w:tcPr>
          <w:p w14:paraId="60E3DF5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56 (93.3)</w:t>
            </w:r>
          </w:p>
        </w:tc>
        <w:tc>
          <w:tcPr>
            <w:tcW w:w="1756" w:type="dxa"/>
          </w:tcPr>
          <w:p w14:paraId="20FBEE8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376 (88.1)</w:t>
            </w:r>
          </w:p>
        </w:tc>
        <w:tc>
          <w:tcPr>
            <w:tcW w:w="902" w:type="dxa"/>
            <w:vMerge w:val="restart"/>
          </w:tcPr>
          <w:p w14:paraId="7BFAE71E"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cs="Calibri"/>
                <w:color w:val="000000"/>
              </w:rPr>
              <w:t>0.17</w:t>
            </w:r>
          </w:p>
        </w:tc>
      </w:tr>
      <w:tr w:rsidR="00F834EF" w:rsidRPr="00722B17" w14:paraId="05B94816" w14:textId="77777777" w:rsidTr="00F834EF">
        <w:trPr>
          <w:trHeight w:val="266"/>
          <w:jc w:val="center"/>
        </w:trPr>
        <w:tc>
          <w:tcPr>
            <w:tcW w:w="1699" w:type="dxa"/>
            <w:vMerge/>
          </w:tcPr>
          <w:p w14:paraId="7349A1CC" w14:textId="77777777" w:rsidR="00116003" w:rsidRPr="00722B17" w:rsidRDefault="00116003" w:rsidP="00F834EF">
            <w:pPr>
              <w:adjustRightInd w:val="0"/>
              <w:snapToGrid w:val="0"/>
              <w:spacing w:line="360" w:lineRule="auto"/>
              <w:jc w:val="both"/>
              <w:rPr>
                <w:rFonts w:ascii="Book Antiqua" w:hAnsi="Book Antiqua"/>
              </w:rPr>
            </w:pPr>
          </w:p>
        </w:tc>
        <w:tc>
          <w:tcPr>
            <w:tcW w:w="1349" w:type="dxa"/>
          </w:tcPr>
          <w:p w14:paraId="6AD10B7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Death</w:t>
            </w:r>
          </w:p>
        </w:tc>
        <w:tc>
          <w:tcPr>
            <w:tcW w:w="2040" w:type="dxa"/>
          </w:tcPr>
          <w:p w14:paraId="70B2A85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47(12.8)</w:t>
            </w:r>
          </w:p>
        </w:tc>
        <w:tc>
          <w:tcPr>
            <w:tcW w:w="2256" w:type="dxa"/>
          </w:tcPr>
          <w:p w14:paraId="10F08A5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(6.7)</w:t>
            </w:r>
          </w:p>
        </w:tc>
        <w:tc>
          <w:tcPr>
            <w:tcW w:w="1756" w:type="dxa"/>
          </w:tcPr>
          <w:p w14:paraId="76F7EDC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51(11.9)</w:t>
            </w:r>
          </w:p>
        </w:tc>
        <w:tc>
          <w:tcPr>
            <w:tcW w:w="902" w:type="dxa"/>
            <w:vMerge/>
          </w:tcPr>
          <w:p w14:paraId="206960F5"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7CF00AD8" w14:textId="77777777" w:rsidTr="00F834EF">
        <w:trPr>
          <w:trHeight w:val="266"/>
          <w:jc w:val="center"/>
        </w:trPr>
        <w:tc>
          <w:tcPr>
            <w:tcW w:w="1699" w:type="dxa"/>
            <w:vMerge w:val="restart"/>
          </w:tcPr>
          <w:p w14:paraId="300F267F" w14:textId="5F9BD425"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CT </w:t>
            </w:r>
            <w:r w:rsidR="006663C6" w:rsidRPr="00722B17">
              <w:rPr>
                <w:rFonts w:ascii="Book Antiqua" w:hAnsi="Book Antiqua"/>
              </w:rPr>
              <w:t>c</w:t>
            </w:r>
            <w:r w:rsidRPr="00722B17">
              <w:rPr>
                <w:rFonts w:ascii="Book Antiqua" w:hAnsi="Book Antiqua"/>
              </w:rPr>
              <w:t>hest</w:t>
            </w:r>
          </w:p>
        </w:tc>
        <w:tc>
          <w:tcPr>
            <w:tcW w:w="1349" w:type="dxa"/>
          </w:tcPr>
          <w:p w14:paraId="504499F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normal</w:t>
            </w:r>
          </w:p>
        </w:tc>
        <w:tc>
          <w:tcPr>
            <w:tcW w:w="2040" w:type="dxa"/>
          </w:tcPr>
          <w:p w14:paraId="72D2C18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91 (25.0)</w:t>
            </w:r>
          </w:p>
        </w:tc>
        <w:tc>
          <w:tcPr>
            <w:tcW w:w="2256" w:type="dxa"/>
          </w:tcPr>
          <w:p w14:paraId="1A56AE5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 (19.3)</w:t>
            </w:r>
          </w:p>
        </w:tc>
        <w:tc>
          <w:tcPr>
            <w:tcW w:w="1756" w:type="dxa"/>
          </w:tcPr>
          <w:p w14:paraId="0A69DFF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102 (24.2)</w:t>
            </w:r>
          </w:p>
        </w:tc>
        <w:tc>
          <w:tcPr>
            <w:tcW w:w="902" w:type="dxa"/>
            <w:vMerge w:val="restart"/>
          </w:tcPr>
          <w:p w14:paraId="1AC11930"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0.35</w:t>
            </w:r>
          </w:p>
        </w:tc>
      </w:tr>
      <w:tr w:rsidR="00F834EF" w:rsidRPr="00722B17" w14:paraId="612E2CB4" w14:textId="77777777" w:rsidTr="00F834EF">
        <w:trPr>
          <w:trHeight w:val="147"/>
          <w:jc w:val="center"/>
        </w:trPr>
        <w:tc>
          <w:tcPr>
            <w:tcW w:w="1699" w:type="dxa"/>
            <w:vMerge/>
          </w:tcPr>
          <w:p w14:paraId="1FDCFA74" w14:textId="77777777" w:rsidR="00116003" w:rsidRPr="00722B17" w:rsidRDefault="00116003" w:rsidP="00F834EF">
            <w:pPr>
              <w:adjustRightInd w:val="0"/>
              <w:snapToGrid w:val="0"/>
              <w:spacing w:line="360" w:lineRule="auto"/>
              <w:jc w:val="both"/>
              <w:rPr>
                <w:rFonts w:ascii="Book Antiqua" w:hAnsi="Book Antiqua"/>
              </w:rPr>
            </w:pPr>
          </w:p>
        </w:tc>
        <w:tc>
          <w:tcPr>
            <w:tcW w:w="1349" w:type="dxa"/>
          </w:tcPr>
          <w:p w14:paraId="7B8102E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abnormal</w:t>
            </w:r>
          </w:p>
        </w:tc>
        <w:tc>
          <w:tcPr>
            <w:tcW w:w="2040" w:type="dxa"/>
          </w:tcPr>
          <w:p w14:paraId="1F58BAF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273 (75.0)</w:t>
            </w:r>
          </w:p>
        </w:tc>
        <w:tc>
          <w:tcPr>
            <w:tcW w:w="2256" w:type="dxa"/>
          </w:tcPr>
          <w:p w14:paraId="2A0A9E4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46 (80.7)</w:t>
            </w:r>
          </w:p>
        </w:tc>
        <w:tc>
          <w:tcPr>
            <w:tcW w:w="1756" w:type="dxa"/>
          </w:tcPr>
          <w:p w14:paraId="7466FB3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319 (75.8)</w:t>
            </w:r>
          </w:p>
        </w:tc>
        <w:tc>
          <w:tcPr>
            <w:tcW w:w="902" w:type="dxa"/>
            <w:vMerge/>
          </w:tcPr>
          <w:p w14:paraId="2DC106CA"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29861FC7" w14:textId="77777777" w:rsidTr="00F834EF">
        <w:trPr>
          <w:trHeight w:val="510"/>
          <w:jc w:val="center"/>
        </w:trPr>
        <w:tc>
          <w:tcPr>
            <w:tcW w:w="3048" w:type="dxa"/>
            <w:gridSpan w:val="2"/>
          </w:tcPr>
          <w:p w14:paraId="4375CD82" w14:textId="056C117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 xml:space="preserve">Lug </w:t>
            </w:r>
            <w:r w:rsidR="00F834EF" w:rsidRPr="00722B17">
              <w:rPr>
                <w:rFonts w:ascii="Book Antiqua" w:hAnsi="Book Antiqua"/>
              </w:rPr>
              <w:t>c</w:t>
            </w:r>
            <w:r w:rsidRPr="00722B17">
              <w:rPr>
                <w:rFonts w:ascii="Book Antiqua" w:hAnsi="Book Antiqua"/>
              </w:rPr>
              <w:t>onsolidation</w:t>
            </w:r>
          </w:p>
        </w:tc>
        <w:tc>
          <w:tcPr>
            <w:tcW w:w="2040" w:type="dxa"/>
          </w:tcPr>
          <w:p w14:paraId="1959BF1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61 (17.0)</w:t>
            </w:r>
          </w:p>
        </w:tc>
        <w:tc>
          <w:tcPr>
            <w:tcW w:w="2256" w:type="dxa"/>
          </w:tcPr>
          <w:p w14:paraId="23044DB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 (7.1)</w:t>
            </w:r>
          </w:p>
        </w:tc>
        <w:tc>
          <w:tcPr>
            <w:tcW w:w="1756" w:type="dxa"/>
          </w:tcPr>
          <w:p w14:paraId="77262B1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65 (15.7)</w:t>
            </w:r>
          </w:p>
        </w:tc>
        <w:tc>
          <w:tcPr>
            <w:tcW w:w="902" w:type="dxa"/>
          </w:tcPr>
          <w:p w14:paraId="0E4FE16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0.06</w:t>
            </w:r>
          </w:p>
        </w:tc>
      </w:tr>
      <w:tr w:rsidR="00F834EF" w:rsidRPr="00722B17" w14:paraId="620D6994" w14:textId="77777777" w:rsidTr="00F834EF">
        <w:trPr>
          <w:trHeight w:val="286"/>
          <w:jc w:val="center"/>
        </w:trPr>
        <w:tc>
          <w:tcPr>
            <w:tcW w:w="3048" w:type="dxa"/>
            <w:gridSpan w:val="2"/>
          </w:tcPr>
          <w:p w14:paraId="197DF175" w14:textId="5C81A089"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xml:space="preserve">ICU </w:t>
            </w:r>
            <w:r w:rsidR="00F834EF" w:rsidRPr="00722B17">
              <w:rPr>
                <w:rFonts w:ascii="Book Antiqua" w:hAnsi="Book Antiqua"/>
                <w:color w:val="000000"/>
              </w:rPr>
              <w:t>a</w:t>
            </w:r>
            <w:r w:rsidRPr="00722B17">
              <w:rPr>
                <w:rFonts w:ascii="Book Antiqua" w:hAnsi="Book Antiqua"/>
                <w:color w:val="000000"/>
              </w:rPr>
              <w:t>dmission</w:t>
            </w:r>
          </w:p>
        </w:tc>
        <w:tc>
          <w:tcPr>
            <w:tcW w:w="2040" w:type="dxa"/>
          </w:tcPr>
          <w:p w14:paraId="0FA4D90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111 (30.2)</w:t>
            </w:r>
          </w:p>
        </w:tc>
        <w:tc>
          <w:tcPr>
            <w:tcW w:w="2256" w:type="dxa"/>
          </w:tcPr>
          <w:p w14:paraId="42263B2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10 (16.7)</w:t>
            </w:r>
          </w:p>
        </w:tc>
        <w:tc>
          <w:tcPr>
            <w:tcW w:w="1756" w:type="dxa"/>
          </w:tcPr>
          <w:p w14:paraId="4FB92D8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121 (28.3)</w:t>
            </w:r>
          </w:p>
        </w:tc>
        <w:tc>
          <w:tcPr>
            <w:tcW w:w="902" w:type="dxa"/>
          </w:tcPr>
          <w:p w14:paraId="0E154BE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0.03</w:t>
            </w:r>
          </w:p>
        </w:tc>
      </w:tr>
      <w:tr w:rsidR="00F834EF" w:rsidRPr="00722B17" w14:paraId="00AD944A" w14:textId="77777777" w:rsidTr="00F834EF">
        <w:trPr>
          <w:trHeight w:val="266"/>
          <w:jc w:val="center"/>
        </w:trPr>
        <w:tc>
          <w:tcPr>
            <w:tcW w:w="1699" w:type="dxa"/>
            <w:vMerge w:val="restart"/>
          </w:tcPr>
          <w:p w14:paraId="3798475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Fibrosis 4-score</w:t>
            </w:r>
          </w:p>
        </w:tc>
        <w:tc>
          <w:tcPr>
            <w:tcW w:w="1349" w:type="dxa"/>
          </w:tcPr>
          <w:p w14:paraId="67F639CF"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1.45</w:t>
            </w:r>
          </w:p>
        </w:tc>
        <w:tc>
          <w:tcPr>
            <w:tcW w:w="2040" w:type="dxa"/>
          </w:tcPr>
          <w:p w14:paraId="6C14AC8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202 (64.7)</w:t>
            </w:r>
          </w:p>
        </w:tc>
        <w:tc>
          <w:tcPr>
            <w:tcW w:w="2256" w:type="dxa"/>
          </w:tcPr>
          <w:p w14:paraId="702C0B0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34 (64.2)</w:t>
            </w:r>
          </w:p>
        </w:tc>
        <w:tc>
          <w:tcPr>
            <w:tcW w:w="1756" w:type="dxa"/>
          </w:tcPr>
          <w:p w14:paraId="64AF6D0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236 (64.7)</w:t>
            </w:r>
          </w:p>
        </w:tc>
        <w:tc>
          <w:tcPr>
            <w:tcW w:w="902" w:type="dxa"/>
            <w:vMerge w:val="restart"/>
          </w:tcPr>
          <w:p w14:paraId="38F7420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0.99</w:t>
            </w:r>
          </w:p>
        </w:tc>
      </w:tr>
      <w:tr w:rsidR="00F834EF" w:rsidRPr="00722B17" w14:paraId="64AF9616" w14:textId="77777777" w:rsidTr="00F834EF">
        <w:trPr>
          <w:trHeight w:val="266"/>
          <w:jc w:val="center"/>
        </w:trPr>
        <w:tc>
          <w:tcPr>
            <w:tcW w:w="1699" w:type="dxa"/>
            <w:vMerge/>
          </w:tcPr>
          <w:p w14:paraId="1E1E8AC4"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14BE374E" w14:textId="4F85147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1.45:3.25</w:t>
            </w:r>
          </w:p>
        </w:tc>
        <w:tc>
          <w:tcPr>
            <w:tcW w:w="2040" w:type="dxa"/>
          </w:tcPr>
          <w:p w14:paraId="605C6FD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81 (26.0)</w:t>
            </w:r>
          </w:p>
        </w:tc>
        <w:tc>
          <w:tcPr>
            <w:tcW w:w="2256" w:type="dxa"/>
          </w:tcPr>
          <w:p w14:paraId="553C15D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14 (26.4)</w:t>
            </w:r>
          </w:p>
        </w:tc>
        <w:tc>
          <w:tcPr>
            <w:tcW w:w="1756" w:type="dxa"/>
          </w:tcPr>
          <w:p w14:paraId="7D1DA84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95 (26.0)</w:t>
            </w:r>
          </w:p>
        </w:tc>
        <w:tc>
          <w:tcPr>
            <w:tcW w:w="902" w:type="dxa"/>
            <w:vMerge/>
          </w:tcPr>
          <w:p w14:paraId="75CD6BDB"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F834EF" w:rsidRPr="00722B17" w14:paraId="0CFA7223" w14:textId="77777777" w:rsidTr="00F834EF">
        <w:trPr>
          <w:trHeight w:val="266"/>
          <w:jc w:val="center"/>
        </w:trPr>
        <w:tc>
          <w:tcPr>
            <w:tcW w:w="1699" w:type="dxa"/>
            <w:vMerge/>
          </w:tcPr>
          <w:p w14:paraId="3F1DA8A1"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6FDAEBC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&gt; 3.25</w:t>
            </w:r>
          </w:p>
        </w:tc>
        <w:tc>
          <w:tcPr>
            <w:tcW w:w="2040" w:type="dxa"/>
          </w:tcPr>
          <w:p w14:paraId="3C93E91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 (9.3)</w:t>
            </w:r>
          </w:p>
        </w:tc>
        <w:tc>
          <w:tcPr>
            <w:tcW w:w="2256" w:type="dxa"/>
          </w:tcPr>
          <w:p w14:paraId="1162E3D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(9.4)</w:t>
            </w:r>
          </w:p>
        </w:tc>
        <w:tc>
          <w:tcPr>
            <w:tcW w:w="1756" w:type="dxa"/>
          </w:tcPr>
          <w:p w14:paraId="19CA7A1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34 (9.3)</w:t>
            </w:r>
          </w:p>
        </w:tc>
        <w:tc>
          <w:tcPr>
            <w:tcW w:w="902" w:type="dxa"/>
            <w:vMerge/>
          </w:tcPr>
          <w:p w14:paraId="07BA311A" w14:textId="77777777" w:rsidR="00116003" w:rsidRPr="00722B17" w:rsidRDefault="00116003" w:rsidP="00F834EF">
            <w:pPr>
              <w:adjustRightInd w:val="0"/>
              <w:snapToGrid w:val="0"/>
              <w:spacing w:line="360" w:lineRule="auto"/>
              <w:jc w:val="both"/>
              <w:rPr>
                <w:rFonts w:ascii="Book Antiqua" w:hAnsi="Book Antiqua"/>
                <w:color w:val="000000"/>
              </w:rPr>
            </w:pPr>
          </w:p>
        </w:tc>
      </w:tr>
      <w:tr w:rsidR="00F834EF" w:rsidRPr="00722B17" w14:paraId="3CE9783B" w14:textId="77777777" w:rsidTr="00F834EF">
        <w:trPr>
          <w:trHeight w:val="286"/>
          <w:jc w:val="center"/>
        </w:trPr>
        <w:tc>
          <w:tcPr>
            <w:tcW w:w="1699" w:type="dxa"/>
            <w:vMerge w:val="restart"/>
          </w:tcPr>
          <w:p w14:paraId="7EF96B5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Creatinine</w:t>
            </w:r>
          </w:p>
        </w:tc>
        <w:tc>
          <w:tcPr>
            <w:tcW w:w="1349" w:type="dxa"/>
          </w:tcPr>
          <w:p w14:paraId="41973B5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Normal</w:t>
            </w:r>
          </w:p>
        </w:tc>
        <w:tc>
          <w:tcPr>
            <w:tcW w:w="2040" w:type="dxa"/>
          </w:tcPr>
          <w:p w14:paraId="61CCAA4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319 (86.4)</w:t>
            </w:r>
          </w:p>
        </w:tc>
        <w:tc>
          <w:tcPr>
            <w:tcW w:w="2256" w:type="dxa"/>
          </w:tcPr>
          <w:p w14:paraId="03AC998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53 (88.3)</w:t>
            </w:r>
          </w:p>
        </w:tc>
        <w:tc>
          <w:tcPr>
            <w:tcW w:w="1756" w:type="dxa"/>
          </w:tcPr>
          <w:p w14:paraId="0F8A3A3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372 (86.7)</w:t>
            </w:r>
          </w:p>
        </w:tc>
        <w:tc>
          <w:tcPr>
            <w:tcW w:w="902" w:type="dxa"/>
            <w:vMerge w:val="restart"/>
          </w:tcPr>
          <w:p w14:paraId="44E91578"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0.89</w:t>
            </w:r>
          </w:p>
        </w:tc>
      </w:tr>
      <w:tr w:rsidR="00F834EF" w:rsidRPr="00722B17" w14:paraId="6C9B5BAA" w14:textId="77777777" w:rsidTr="00F834EF">
        <w:trPr>
          <w:trHeight w:val="266"/>
          <w:jc w:val="center"/>
        </w:trPr>
        <w:tc>
          <w:tcPr>
            <w:tcW w:w="1699" w:type="dxa"/>
            <w:vMerge/>
          </w:tcPr>
          <w:p w14:paraId="63B64EE4"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63FD6A66" w14:textId="253F8704"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 UNL</w:t>
            </w:r>
          </w:p>
        </w:tc>
        <w:tc>
          <w:tcPr>
            <w:tcW w:w="2040" w:type="dxa"/>
          </w:tcPr>
          <w:p w14:paraId="0BE7C8A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41 (11.1)</w:t>
            </w:r>
          </w:p>
        </w:tc>
        <w:tc>
          <w:tcPr>
            <w:tcW w:w="2256" w:type="dxa"/>
          </w:tcPr>
          <w:p w14:paraId="5608D92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(11.7)</w:t>
            </w:r>
          </w:p>
        </w:tc>
        <w:tc>
          <w:tcPr>
            <w:tcW w:w="1756" w:type="dxa"/>
          </w:tcPr>
          <w:p w14:paraId="2C80638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48 (11.2)</w:t>
            </w:r>
          </w:p>
        </w:tc>
        <w:tc>
          <w:tcPr>
            <w:tcW w:w="902" w:type="dxa"/>
            <w:vMerge/>
          </w:tcPr>
          <w:p w14:paraId="5476CCCB"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255C5EB2" w14:textId="77777777" w:rsidTr="00F834EF">
        <w:trPr>
          <w:trHeight w:val="266"/>
          <w:jc w:val="center"/>
        </w:trPr>
        <w:tc>
          <w:tcPr>
            <w:tcW w:w="1699" w:type="dxa"/>
            <w:vMerge/>
          </w:tcPr>
          <w:p w14:paraId="1F187362"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080F3C5D" w14:textId="4C79365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 UNL</w:t>
            </w:r>
          </w:p>
        </w:tc>
        <w:tc>
          <w:tcPr>
            <w:tcW w:w="2040" w:type="dxa"/>
          </w:tcPr>
          <w:p w14:paraId="4B8B736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(0.5)</w:t>
            </w:r>
          </w:p>
        </w:tc>
        <w:tc>
          <w:tcPr>
            <w:tcW w:w="2256" w:type="dxa"/>
          </w:tcPr>
          <w:p w14:paraId="3FD647E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756" w:type="dxa"/>
          </w:tcPr>
          <w:p w14:paraId="1A911F7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 (0.5)</w:t>
            </w:r>
          </w:p>
        </w:tc>
        <w:tc>
          <w:tcPr>
            <w:tcW w:w="902" w:type="dxa"/>
            <w:vMerge/>
          </w:tcPr>
          <w:p w14:paraId="4C70FB0F"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126C39B1" w14:textId="77777777" w:rsidTr="00F834EF">
        <w:trPr>
          <w:trHeight w:val="286"/>
          <w:jc w:val="center"/>
        </w:trPr>
        <w:tc>
          <w:tcPr>
            <w:tcW w:w="1699" w:type="dxa"/>
            <w:vMerge/>
          </w:tcPr>
          <w:p w14:paraId="63A989E2"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7A1B9E48" w14:textId="439AD08D" w:rsidR="00116003" w:rsidRPr="00722B17" w:rsidRDefault="00116003" w:rsidP="00F834EF">
            <w:pPr>
              <w:adjustRightInd w:val="0"/>
              <w:snapToGrid w:val="0"/>
              <w:spacing w:line="360" w:lineRule="auto"/>
              <w:jc w:val="both"/>
              <w:rPr>
                <w:rFonts w:ascii="Book Antiqua" w:hAnsi="Book Antiqua"/>
                <w:color w:val="000000"/>
              </w:rPr>
            </w:pPr>
            <w:r w:rsidRPr="00722B17">
              <w:rPr>
                <w:rFonts w:ascii="Times New Roman" w:hAnsi="Times New Roman" w:cs="Times New Roman"/>
                <w:color w:val="000000"/>
              </w:rPr>
              <w:t>˃</w:t>
            </w:r>
            <w:r w:rsidR="00F834EF" w:rsidRPr="00722B17">
              <w:rPr>
                <w:rFonts w:ascii="Book Antiqua" w:hAnsi="Book Antiqua" w:cs="Times New Roman"/>
                <w:color w:val="000000"/>
              </w:rPr>
              <w:t xml:space="preserve"> </w:t>
            </w:r>
            <w:r w:rsidRPr="00722B17">
              <w:rPr>
                <w:rFonts w:ascii="Book Antiqua" w:hAnsi="Book Antiqua"/>
                <w:color w:val="000000"/>
              </w:rPr>
              <w:t>3 UNL</w:t>
            </w:r>
          </w:p>
        </w:tc>
        <w:tc>
          <w:tcPr>
            <w:tcW w:w="2040" w:type="dxa"/>
          </w:tcPr>
          <w:p w14:paraId="109421AD"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(1.9)</w:t>
            </w:r>
          </w:p>
        </w:tc>
        <w:tc>
          <w:tcPr>
            <w:tcW w:w="2256" w:type="dxa"/>
          </w:tcPr>
          <w:p w14:paraId="1DDCA48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756" w:type="dxa"/>
          </w:tcPr>
          <w:p w14:paraId="34A03E6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(1.6)</w:t>
            </w:r>
          </w:p>
        </w:tc>
        <w:tc>
          <w:tcPr>
            <w:tcW w:w="902" w:type="dxa"/>
            <w:vMerge/>
          </w:tcPr>
          <w:p w14:paraId="02870F8D"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49A137BF" w14:textId="77777777" w:rsidTr="00F834EF">
        <w:trPr>
          <w:trHeight w:val="266"/>
          <w:jc w:val="center"/>
        </w:trPr>
        <w:tc>
          <w:tcPr>
            <w:tcW w:w="1699" w:type="dxa"/>
            <w:vMerge w:val="restart"/>
          </w:tcPr>
          <w:p w14:paraId="5CEDE7E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Urea</w:t>
            </w:r>
          </w:p>
        </w:tc>
        <w:tc>
          <w:tcPr>
            <w:tcW w:w="1349" w:type="dxa"/>
          </w:tcPr>
          <w:p w14:paraId="2DE5BCD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Normal</w:t>
            </w:r>
          </w:p>
        </w:tc>
        <w:tc>
          <w:tcPr>
            <w:tcW w:w="2040" w:type="dxa"/>
          </w:tcPr>
          <w:p w14:paraId="618B5C7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226 (75.8)</w:t>
            </w:r>
          </w:p>
        </w:tc>
        <w:tc>
          <w:tcPr>
            <w:tcW w:w="2256" w:type="dxa"/>
          </w:tcPr>
          <w:p w14:paraId="3A67874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46 (85.2)</w:t>
            </w:r>
          </w:p>
        </w:tc>
        <w:tc>
          <w:tcPr>
            <w:tcW w:w="1756" w:type="dxa"/>
          </w:tcPr>
          <w:p w14:paraId="30BD187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272 (77.3)</w:t>
            </w:r>
          </w:p>
        </w:tc>
        <w:tc>
          <w:tcPr>
            <w:tcW w:w="902" w:type="dxa"/>
            <w:vMerge w:val="restart"/>
          </w:tcPr>
          <w:p w14:paraId="6160621F"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0.49</w:t>
            </w:r>
          </w:p>
        </w:tc>
      </w:tr>
      <w:tr w:rsidR="00F834EF" w:rsidRPr="00722B17" w14:paraId="413DD84A" w14:textId="77777777" w:rsidTr="00F834EF">
        <w:trPr>
          <w:trHeight w:val="266"/>
          <w:jc w:val="center"/>
        </w:trPr>
        <w:tc>
          <w:tcPr>
            <w:tcW w:w="1699" w:type="dxa"/>
            <w:vMerge/>
          </w:tcPr>
          <w:p w14:paraId="48E47739"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7FBEA191" w14:textId="43D0FD8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 UNL</w:t>
            </w:r>
          </w:p>
        </w:tc>
        <w:tc>
          <w:tcPr>
            <w:tcW w:w="2040" w:type="dxa"/>
          </w:tcPr>
          <w:p w14:paraId="4F492C0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57 (19.1)</w:t>
            </w:r>
          </w:p>
        </w:tc>
        <w:tc>
          <w:tcPr>
            <w:tcW w:w="2256" w:type="dxa"/>
          </w:tcPr>
          <w:p w14:paraId="452B58E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(13.0)</w:t>
            </w:r>
          </w:p>
        </w:tc>
        <w:tc>
          <w:tcPr>
            <w:tcW w:w="1756" w:type="dxa"/>
          </w:tcPr>
          <w:p w14:paraId="2AFF0EA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64 (18.2)</w:t>
            </w:r>
          </w:p>
        </w:tc>
        <w:tc>
          <w:tcPr>
            <w:tcW w:w="902" w:type="dxa"/>
            <w:vMerge/>
          </w:tcPr>
          <w:p w14:paraId="15E304DA"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279D4123" w14:textId="77777777" w:rsidTr="00F834EF">
        <w:trPr>
          <w:trHeight w:val="286"/>
          <w:jc w:val="center"/>
        </w:trPr>
        <w:tc>
          <w:tcPr>
            <w:tcW w:w="1699" w:type="dxa"/>
            <w:vMerge/>
          </w:tcPr>
          <w:p w14:paraId="7C9F7874"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0CDCF7B9" w14:textId="22F2486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2-3 UNL</w:t>
            </w:r>
          </w:p>
        </w:tc>
        <w:tc>
          <w:tcPr>
            <w:tcW w:w="2040" w:type="dxa"/>
          </w:tcPr>
          <w:p w14:paraId="1418382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(2.3)</w:t>
            </w:r>
          </w:p>
        </w:tc>
        <w:tc>
          <w:tcPr>
            <w:tcW w:w="2256" w:type="dxa"/>
          </w:tcPr>
          <w:p w14:paraId="002F99C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(1.9)</w:t>
            </w:r>
          </w:p>
        </w:tc>
        <w:tc>
          <w:tcPr>
            <w:tcW w:w="1756" w:type="dxa"/>
          </w:tcPr>
          <w:p w14:paraId="3D2BE83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 (2.3)</w:t>
            </w:r>
          </w:p>
        </w:tc>
        <w:tc>
          <w:tcPr>
            <w:tcW w:w="902" w:type="dxa"/>
            <w:vMerge/>
          </w:tcPr>
          <w:p w14:paraId="5878A6A1"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1B482FAE" w14:textId="77777777" w:rsidTr="00F834EF">
        <w:trPr>
          <w:trHeight w:val="266"/>
          <w:jc w:val="center"/>
        </w:trPr>
        <w:tc>
          <w:tcPr>
            <w:tcW w:w="1699" w:type="dxa"/>
            <w:vMerge/>
          </w:tcPr>
          <w:p w14:paraId="56D89C9A"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4EFCA553" w14:textId="29C8AF12" w:rsidR="00116003" w:rsidRPr="00722B17" w:rsidRDefault="00116003" w:rsidP="00F834EF">
            <w:pPr>
              <w:adjustRightInd w:val="0"/>
              <w:snapToGrid w:val="0"/>
              <w:spacing w:line="360" w:lineRule="auto"/>
              <w:jc w:val="both"/>
              <w:rPr>
                <w:rFonts w:ascii="Book Antiqua" w:hAnsi="Book Antiqua"/>
                <w:color w:val="000000"/>
              </w:rPr>
            </w:pPr>
            <w:r w:rsidRPr="00722B17">
              <w:rPr>
                <w:rFonts w:ascii="Times New Roman" w:hAnsi="Times New Roman" w:cs="Times New Roman"/>
                <w:color w:val="000000"/>
              </w:rPr>
              <w:t>˃</w:t>
            </w:r>
            <w:r w:rsidR="00F834EF" w:rsidRPr="00722B17">
              <w:rPr>
                <w:rFonts w:ascii="Book Antiqua" w:hAnsi="Book Antiqua" w:cs="Times New Roman"/>
                <w:color w:val="000000"/>
              </w:rPr>
              <w:t xml:space="preserve"> </w:t>
            </w:r>
            <w:r w:rsidRPr="00722B17">
              <w:rPr>
                <w:rFonts w:ascii="Book Antiqua" w:hAnsi="Book Antiqua"/>
                <w:color w:val="000000"/>
              </w:rPr>
              <w:t>3 UNL</w:t>
            </w:r>
          </w:p>
        </w:tc>
        <w:tc>
          <w:tcPr>
            <w:tcW w:w="2040" w:type="dxa"/>
          </w:tcPr>
          <w:p w14:paraId="4D5F31C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 (2.7)</w:t>
            </w:r>
          </w:p>
        </w:tc>
        <w:tc>
          <w:tcPr>
            <w:tcW w:w="2256" w:type="dxa"/>
          </w:tcPr>
          <w:p w14:paraId="580563D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756" w:type="dxa"/>
          </w:tcPr>
          <w:p w14:paraId="61D483C0"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 (2.3)</w:t>
            </w:r>
          </w:p>
        </w:tc>
        <w:tc>
          <w:tcPr>
            <w:tcW w:w="902" w:type="dxa"/>
            <w:vMerge/>
          </w:tcPr>
          <w:p w14:paraId="30CF499F"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6616906C" w14:textId="77777777" w:rsidTr="00F834EF">
        <w:trPr>
          <w:trHeight w:val="266"/>
          <w:jc w:val="center"/>
        </w:trPr>
        <w:tc>
          <w:tcPr>
            <w:tcW w:w="1699" w:type="dxa"/>
            <w:vMerge w:val="restart"/>
          </w:tcPr>
          <w:p w14:paraId="3B59F4A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Estimated-GFR</w:t>
            </w:r>
          </w:p>
        </w:tc>
        <w:tc>
          <w:tcPr>
            <w:tcW w:w="1349" w:type="dxa"/>
          </w:tcPr>
          <w:p w14:paraId="050BD80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&lt; 15</w:t>
            </w:r>
          </w:p>
        </w:tc>
        <w:tc>
          <w:tcPr>
            <w:tcW w:w="2040" w:type="dxa"/>
          </w:tcPr>
          <w:p w14:paraId="326C50B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(1.9)</w:t>
            </w:r>
          </w:p>
        </w:tc>
        <w:tc>
          <w:tcPr>
            <w:tcW w:w="2256" w:type="dxa"/>
          </w:tcPr>
          <w:p w14:paraId="0060C50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 (0.0)</w:t>
            </w:r>
          </w:p>
        </w:tc>
        <w:tc>
          <w:tcPr>
            <w:tcW w:w="1756" w:type="dxa"/>
          </w:tcPr>
          <w:p w14:paraId="1B73B43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7 (1.6)</w:t>
            </w:r>
          </w:p>
        </w:tc>
        <w:tc>
          <w:tcPr>
            <w:tcW w:w="902" w:type="dxa"/>
            <w:vMerge w:val="restart"/>
          </w:tcPr>
          <w:p w14:paraId="40D5D343"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0.84</w:t>
            </w:r>
          </w:p>
        </w:tc>
      </w:tr>
      <w:tr w:rsidR="00F834EF" w:rsidRPr="00722B17" w14:paraId="2A0612CD" w14:textId="77777777" w:rsidTr="00F834EF">
        <w:trPr>
          <w:trHeight w:val="266"/>
          <w:jc w:val="center"/>
        </w:trPr>
        <w:tc>
          <w:tcPr>
            <w:tcW w:w="1699" w:type="dxa"/>
            <w:vMerge/>
          </w:tcPr>
          <w:p w14:paraId="0AAF6C55"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06DBBE57" w14:textId="083A0B0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15:29</w:t>
            </w:r>
          </w:p>
        </w:tc>
        <w:tc>
          <w:tcPr>
            <w:tcW w:w="2040" w:type="dxa"/>
          </w:tcPr>
          <w:p w14:paraId="3721D1B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 (1.4)</w:t>
            </w:r>
          </w:p>
        </w:tc>
        <w:tc>
          <w:tcPr>
            <w:tcW w:w="2256" w:type="dxa"/>
          </w:tcPr>
          <w:p w14:paraId="2776551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(1.7)</w:t>
            </w:r>
          </w:p>
        </w:tc>
        <w:tc>
          <w:tcPr>
            <w:tcW w:w="1756" w:type="dxa"/>
          </w:tcPr>
          <w:p w14:paraId="01AAE20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 (1.4)</w:t>
            </w:r>
          </w:p>
        </w:tc>
        <w:tc>
          <w:tcPr>
            <w:tcW w:w="902" w:type="dxa"/>
            <w:vMerge/>
          </w:tcPr>
          <w:p w14:paraId="13AE8A8E"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35E764AC" w14:textId="77777777" w:rsidTr="00F834EF">
        <w:trPr>
          <w:trHeight w:val="286"/>
          <w:jc w:val="center"/>
        </w:trPr>
        <w:tc>
          <w:tcPr>
            <w:tcW w:w="1699" w:type="dxa"/>
            <w:vMerge/>
          </w:tcPr>
          <w:p w14:paraId="460C0934"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56C9FBB6" w14:textId="757059E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30:44</w:t>
            </w:r>
          </w:p>
        </w:tc>
        <w:tc>
          <w:tcPr>
            <w:tcW w:w="2040" w:type="dxa"/>
          </w:tcPr>
          <w:p w14:paraId="1DCA5D92"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17 (4.6)</w:t>
            </w:r>
          </w:p>
        </w:tc>
        <w:tc>
          <w:tcPr>
            <w:tcW w:w="2256" w:type="dxa"/>
          </w:tcPr>
          <w:p w14:paraId="7774657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 (1.7)</w:t>
            </w:r>
          </w:p>
        </w:tc>
        <w:tc>
          <w:tcPr>
            <w:tcW w:w="1756" w:type="dxa"/>
          </w:tcPr>
          <w:p w14:paraId="476514E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18 (4.2)</w:t>
            </w:r>
          </w:p>
        </w:tc>
        <w:tc>
          <w:tcPr>
            <w:tcW w:w="902" w:type="dxa"/>
            <w:vMerge/>
          </w:tcPr>
          <w:p w14:paraId="0BE045EE"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71111CD4" w14:textId="77777777" w:rsidTr="00F834EF">
        <w:trPr>
          <w:trHeight w:val="266"/>
          <w:jc w:val="center"/>
        </w:trPr>
        <w:tc>
          <w:tcPr>
            <w:tcW w:w="1699" w:type="dxa"/>
            <w:vMerge/>
          </w:tcPr>
          <w:p w14:paraId="090DF095"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76D32C4A" w14:textId="73AF3FC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45:59</w:t>
            </w:r>
          </w:p>
        </w:tc>
        <w:tc>
          <w:tcPr>
            <w:tcW w:w="2040" w:type="dxa"/>
          </w:tcPr>
          <w:p w14:paraId="1E56FA8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 (11.4)</w:t>
            </w:r>
          </w:p>
        </w:tc>
        <w:tc>
          <w:tcPr>
            <w:tcW w:w="2256" w:type="dxa"/>
          </w:tcPr>
          <w:p w14:paraId="09D52F29"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 (13.3)</w:t>
            </w:r>
          </w:p>
        </w:tc>
        <w:tc>
          <w:tcPr>
            <w:tcW w:w="1756" w:type="dxa"/>
          </w:tcPr>
          <w:p w14:paraId="527EFAE1"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 (11.7)</w:t>
            </w:r>
          </w:p>
        </w:tc>
        <w:tc>
          <w:tcPr>
            <w:tcW w:w="902" w:type="dxa"/>
            <w:vMerge/>
          </w:tcPr>
          <w:p w14:paraId="6C6B7269"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644D4361" w14:textId="77777777" w:rsidTr="00F834EF">
        <w:trPr>
          <w:trHeight w:val="266"/>
          <w:jc w:val="center"/>
        </w:trPr>
        <w:tc>
          <w:tcPr>
            <w:tcW w:w="1699" w:type="dxa"/>
            <w:vMerge/>
          </w:tcPr>
          <w:p w14:paraId="388BE66E"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6A13D5B6" w14:textId="2D37DBD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60:89</w:t>
            </w:r>
          </w:p>
        </w:tc>
        <w:tc>
          <w:tcPr>
            <w:tcW w:w="2040" w:type="dxa"/>
          </w:tcPr>
          <w:p w14:paraId="15FA9976"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135 (36.6)</w:t>
            </w:r>
          </w:p>
        </w:tc>
        <w:tc>
          <w:tcPr>
            <w:tcW w:w="2256" w:type="dxa"/>
          </w:tcPr>
          <w:p w14:paraId="49DDFE6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 (35.0)</w:t>
            </w:r>
          </w:p>
        </w:tc>
        <w:tc>
          <w:tcPr>
            <w:tcW w:w="1756" w:type="dxa"/>
          </w:tcPr>
          <w:p w14:paraId="6474F07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156 (36.4)</w:t>
            </w:r>
          </w:p>
        </w:tc>
        <w:tc>
          <w:tcPr>
            <w:tcW w:w="902" w:type="dxa"/>
            <w:vMerge/>
          </w:tcPr>
          <w:p w14:paraId="753A9AB0"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6E3EA310" w14:textId="77777777" w:rsidTr="00F834EF">
        <w:trPr>
          <w:trHeight w:val="286"/>
          <w:jc w:val="center"/>
        </w:trPr>
        <w:tc>
          <w:tcPr>
            <w:tcW w:w="1699" w:type="dxa"/>
            <w:vMerge/>
          </w:tcPr>
          <w:p w14:paraId="031EBA62" w14:textId="77777777" w:rsidR="00116003" w:rsidRPr="00722B17" w:rsidRDefault="00116003" w:rsidP="00F834EF">
            <w:pPr>
              <w:adjustRightInd w:val="0"/>
              <w:snapToGrid w:val="0"/>
              <w:spacing w:line="360" w:lineRule="auto"/>
              <w:jc w:val="both"/>
              <w:rPr>
                <w:rFonts w:ascii="Book Antiqua" w:hAnsi="Book Antiqua"/>
                <w:color w:val="000000"/>
              </w:rPr>
            </w:pPr>
          </w:p>
        </w:tc>
        <w:tc>
          <w:tcPr>
            <w:tcW w:w="1349" w:type="dxa"/>
          </w:tcPr>
          <w:p w14:paraId="4CE0E26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 90</w:t>
            </w:r>
          </w:p>
        </w:tc>
        <w:tc>
          <w:tcPr>
            <w:tcW w:w="2040" w:type="dxa"/>
          </w:tcPr>
          <w:p w14:paraId="6A5B122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163 (44.2)</w:t>
            </w:r>
          </w:p>
        </w:tc>
        <w:tc>
          <w:tcPr>
            <w:tcW w:w="2256" w:type="dxa"/>
          </w:tcPr>
          <w:p w14:paraId="42D3D5CE"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 (48.3)</w:t>
            </w:r>
          </w:p>
        </w:tc>
        <w:tc>
          <w:tcPr>
            <w:tcW w:w="1756" w:type="dxa"/>
          </w:tcPr>
          <w:p w14:paraId="53BE1ACC"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192 (44.8)</w:t>
            </w:r>
          </w:p>
        </w:tc>
        <w:tc>
          <w:tcPr>
            <w:tcW w:w="902" w:type="dxa"/>
            <w:vMerge/>
          </w:tcPr>
          <w:p w14:paraId="3F16F194" w14:textId="77777777" w:rsidR="00116003" w:rsidRPr="00722B17" w:rsidRDefault="00116003" w:rsidP="00F834EF">
            <w:pPr>
              <w:adjustRightInd w:val="0"/>
              <w:snapToGrid w:val="0"/>
              <w:spacing w:line="360" w:lineRule="auto"/>
              <w:jc w:val="both"/>
              <w:rPr>
                <w:rFonts w:ascii="Book Antiqua" w:hAnsi="Book Antiqua"/>
              </w:rPr>
            </w:pPr>
          </w:p>
        </w:tc>
      </w:tr>
      <w:tr w:rsidR="00F834EF" w:rsidRPr="00722B17" w14:paraId="55C680C3" w14:textId="77777777" w:rsidTr="00F834EF">
        <w:trPr>
          <w:trHeight w:val="286"/>
          <w:jc w:val="center"/>
        </w:trPr>
        <w:tc>
          <w:tcPr>
            <w:tcW w:w="3048" w:type="dxa"/>
            <w:gridSpan w:val="2"/>
          </w:tcPr>
          <w:p w14:paraId="7402970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 xml:space="preserve">Hemoglobin (gm/L) </w:t>
            </w:r>
          </w:p>
        </w:tc>
        <w:tc>
          <w:tcPr>
            <w:tcW w:w="2040" w:type="dxa"/>
          </w:tcPr>
          <w:p w14:paraId="22687E8C" w14:textId="30CD619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12.80 (12.00:14.00)</w:t>
            </w:r>
          </w:p>
        </w:tc>
        <w:tc>
          <w:tcPr>
            <w:tcW w:w="2256" w:type="dxa"/>
          </w:tcPr>
          <w:p w14:paraId="1DCB91B6" w14:textId="680837D3"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12.05 (11.00:13.35)</w:t>
            </w:r>
          </w:p>
        </w:tc>
        <w:tc>
          <w:tcPr>
            <w:tcW w:w="1756" w:type="dxa"/>
          </w:tcPr>
          <w:p w14:paraId="25A1A638" w14:textId="5DBAC83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12.60 (12.00:13.90)</w:t>
            </w:r>
          </w:p>
        </w:tc>
        <w:tc>
          <w:tcPr>
            <w:tcW w:w="902" w:type="dxa"/>
          </w:tcPr>
          <w:p w14:paraId="4572878A"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0.02</w:t>
            </w:r>
          </w:p>
        </w:tc>
      </w:tr>
      <w:tr w:rsidR="00F834EF" w:rsidRPr="00722B17" w14:paraId="564C4D1A" w14:textId="77777777" w:rsidTr="00F834EF">
        <w:trPr>
          <w:trHeight w:val="286"/>
          <w:jc w:val="center"/>
        </w:trPr>
        <w:tc>
          <w:tcPr>
            <w:tcW w:w="3048" w:type="dxa"/>
            <w:gridSpan w:val="2"/>
          </w:tcPr>
          <w:p w14:paraId="3B46AB8E" w14:textId="529D55D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white blood cell count (</w:t>
            </w:r>
            <w:r w:rsidR="00F834EF" w:rsidRPr="00722B17">
              <w:rPr>
                <w:rFonts w:ascii="Book Antiqua" w:hAnsi="Book Antiqua"/>
              </w:rPr>
              <w:t xml:space="preserve">× </w:t>
            </w:r>
            <w:r w:rsidRPr="00722B17">
              <w:rPr>
                <w:rFonts w:ascii="Book Antiqua" w:hAnsi="Book Antiqua"/>
              </w:rPr>
              <w:t>10</w:t>
            </w:r>
            <w:r w:rsidRPr="00722B17">
              <w:rPr>
                <w:rFonts w:ascii="Book Antiqua" w:hAnsi="Book Antiqua"/>
                <w:vertAlign w:val="superscript"/>
              </w:rPr>
              <w:t>9</w:t>
            </w:r>
            <w:r w:rsidRPr="00722B17">
              <w:rPr>
                <w:rFonts w:ascii="Book Antiqua" w:hAnsi="Book Antiqua"/>
              </w:rPr>
              <w:t>)</w:t>
            </w:r>
          </w:p>
        </w:tc>
        <w:tc>
          <w:tcPr>
            <w:tcW w:w="2040" w:type="dxa"/>
          </w:tcPr>
          <w:p w14:paraId="213043F3" w14:textId="41E619A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5.30 (4.35:8.40)</w:t>
            </w:r>
          </w:p>
        </w:tc>
        <w:tc>
          <w:tcPr>
            <w:tcW w:w="2256" w:type="dxa"/>
          </w:tcPr>
          <w:p w14:paraId="53AB8131" w14:textId="5A78427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5.00 (3.63:7.08)</w:t>
            </w:r>
          </w:p>
        </w:tc>
        <w:tc>
          <w:tcPr>
            <w:tcW w:w="1756" w:type="dxa"/>
          </w:tcPr>
          <w:p w14:paraId="75880C50" w14:textId="0CF9C6E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5.00 (4.40:7.60)</w:t>
            </w:r>
          </w:p>
        </w:tc>
        <w:tc>
          <w:tcPr>
            <w:tcW w:w="902" w:type="dxa"/>
          </w:tcPr>
          <w:p w14:paraId="7F4D5F4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0.12</w:t>
            </w:r>
          </w:p>
        </w:tc>
      </w:tr>
      <w:tr w:rsidR="00F834EF" w:rsidRPr="00722B17" w14:paraId="567BF2C8" w14:textId="77777777" w:rsidTr="00F834EF">
        <w:trPr>
          <w:trHeight w:val="286"/>
          <w:jc w:val="center"/>
        </w:trPr>
        <w:tc>
          <w:tcPr>
            <w:tcW w:w="3048" w:type="dxa"/>
            <w:gridSpan w:val="2"/>
          </w:tcPr>
          <w:p w14:paraId="4836CE77" w14:textId="112A746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Neutrophils/lymphocytes ratio</w:t>
            </w:r>
          </w:p>
        </w:tc>
        <w:tc>
          <w:tcPr>
            <w:tcW w:w="2040" w:type="dxa"/>
          </w:tcPr>
          <w:p w14:paraId="799B73E8" w14:textId="53ED283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3.71 (1.91:6.81)</w:t>
            </w:r>
          </w:p>
        </w:tc>
        <w:tc>
          <w:tcPr>
            <w:tcW w:w="2256" w:type="dxa"/>
          </w:tcPr>
          <w:p w14:paraId="5BBA92D3" w14:textId="0065084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(2.13:6.83)</w:t>
            </w:r>
          </w:p>
        </w:tc>
        <w:tc>
          <w:tcPr>
            <w:tcW w:w="1756" w:type="dxa"/>
          </w:tcPr>
          <w:p w14:paraId="1F9F991F" w14:textId="6997659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3.11 (1.56:6.16)</w:t>
            </w:r>
          </w:p>
        </w:tc>
        <w:tc>
          <w:tcPr>
            <w:tcW w:w="902" w:type="dxa"/>
          </w:tcPr>
          <w:p w14:paraId="48C20663"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0.85</w:t>
            </w:r>
          </w:p>
        </w:tc>
      </w:tr>
      <w:tr w:rsidR="00F834EF" w:rsidRPr="00722B17" w14:paraId="48278CD0" w14:textId="77777777" w:rsidTr="00F834EF">
        <w:trPr>
          <w:trHeight w:val="286"/>
          <w:jc w:val="center"/>
        </w:trPr>
        <w:tc>
          <w:tcPr>
            <w:tcW w:w="3048" w:type="dxa"/>
            <w:gridSpan w:val="2"/>
          </w:tcPr>
          <w:p w14:paraId="6C1DD54B" w14:textId="46C20BDF"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 xml:space="preserve">Platelet </w:t>
            </w:r>
            <w:r w:rsidR="00F834EF" w:rsidRPr="00722B17">
              <w:rPr>
                <w:rFonts w:ascii="Book Antiqua" w:hAnsi="Book Antiqua"/>
              </w:rPr>
              <w:t>c</w:t>
            </w:r>
            <w:r w:rsidRPr="00722B17">
              <w:rPr>
                <w:rFonts w:ascii="Book Antiqua" w:hAnsi="Book Antiqua"/>
              </w:rPr>
              <w:t>ount</w:t>
            </w:r>
          </w:p>
        </w:tc>
        <w:tc>
          <w:tcPr>
            <w:tcW w:w="2040" w:type="dxa"/>
          </w:tcPr>
          <w:p w14:paraId="4F8C9B00" w14:textId="1CE77ADE"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213.00 (175.50:282.50)</w:t>
            </w:r>
          </w:p>
        </w:tc>
        <w:tc>
          <w:tcPr>
            <w:tcW w:w="2256" w:type="dxa"/>
          </w:tcPr>
          <w:p w14:paraId="60233979" w14:textId="6ABBBB6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225.50 (187.00:278.25)</w:t>
            </w:r>
          </w:p>
        </w:tc>
        <w:tc>
          <w:tcPr>
            <w:tcW w:w="1756" w:type="dxa"/>
          </w:tcPr>
          <w:p w14:paraId="4260B511" w14:textId="284E144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208.00 (184.00:272.00)</w:t>
            </w:r>
          </w:p>
        </w:tc>
        <w:tc>
          <w:tcPr>
            <w:tcW w:w="902" w:type="dxa"/>
          </w:tcPr>
          <w:p w14:paraId="130F2C6A"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0.87</w:t>
            </w:r>
          </w:p>
        </w:tc>
      </w:tr>
      <w:tr w:rsidR="00F834EF" w:rsidRPr="00722B17" w14:paraId="59A13F32" w14:textId="77777777" w:rsidTr="00F834EF">
        <w:trPr>
          <w:trHeight w:val="286"/>
          <w:jc w:val="center"/>
        </w:trPr>
        <w:tc>
          <w:tcPr>
            <w:tcW w:w="3048" w:type="dxa"/>
            <w:gridSpan w:val="2"/>
          </w:tcPr>
          <w:p w14:paraId="3051EB2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AST</w:t>
            </w:r>
          </w:p>
        </w:tc>
        <w:tc>
          <w:tcPr>
            <w:tcW w:w="2040" w:type="dxa"/>
          </w:tcPr>
          <w:p w14:paraId="51B6AD47" w14:textId="5298EBD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29.00 (20.00:44.00)</w:t>
            </w:r>
          </w:p>
        </w:tc>
        <w:tc>
          <w:tcPr>
            <w:tcW w:w="2256" w:type="dxa"/>
          </w:tcPr>
          <w:p w14:paraId="68225787" w14:textId="26A165B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26.00 (17.00:45.63)</w:t>
            </w:r>
          </w:p>
        </w:tc>
        <w:tc>
          <w:tcPr>
            <w:tcW w:w="1756" w:type="dxa"/>
          </w:tcPr>
          <w:p w14:paraId="0884D4FA" w14:textId="57C47C9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28.00 (19.00:43.00)</w:t>
            </w:r>
          </w:p>
        </w:tc>
        <w:tc>
          <w:tcPr>
            <w:tcW w:w="902" w:type="dxa"/>
          </w:tcPr>
          <w:p w14:paraId="6AEB22C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0.63</w:t>
            </w:r>
          </w:p>
        </w:tc>
      </w:tr>
      <w:tr w:rsidR="00F834EF" w:rsidRPr="00722B17" w14:paraId="5D16677B" w14:textId="77777777" w:rsidTr="00F834EF">
        <w:trPr>
          <w:trHeight w:val="286"/>
          <w:jc w:val="center"/>
        </w:trPr>
        <w:tc>
          <w:tcPr>
            <w:tcW w:w="3048" w:type="dxa"/>
            <w:gridSpan w:val="2"/>
          </w:tcPr>
          <w:p w14:paraId="1A024F63"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ALT</w:t>
            </w:r>
          </w:p>
        </w:tc>
        <w:tc>
          <w:tcPr>
            <w:tcW w:w="2040" w:type="dxa"/>
          </w:tcPr>
          <w:p w14:paraId="65AC43DB" w14:textId="109FF17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28.00 (19.00:46.00)</w:t>
            </w:r>
          </w:p>
        </w:tc>
        <w:tc>
          <w:tcPr>
            <w:tcW w:w="2256" w:type="dxa"/>
          </w:tcPr>
          <w:p w14:paraId="1CB41FEC" w14:textId="1F33269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27.00 (18.00:55.50)</w:t>
            </w:r>
          </w:p>
        </w:tc>
        <w:tc>
          <w:tcPr>
            <w:tcW w:w="1756" w:type="dxa"/>
          </w:tcPr>
          <w:p w14:paraId="453961C6" w14:textId="4D8797A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27.00 (18.00:46.00)</w:t>
            </w:r>
          </w:p>
        </w:tc>
        <w:tc>
          <w:tcPr>
            <w:tcW w:w="902" w:type="dxa"/>
          </w:tcPr>
          <w:p w14:paraId="4568B5E2"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0.96</w:t>
            </w:r>
          </w:p>
        </w:tc>
      </w:tr>
      <w:tr w:rsidR="00F834EF" w:rsidRPr="00722B17" w14:paraId="609AC3CA" w14:textId="77777777" w:rsidTr="00F834EF">
        <w:trPr>
          <w:trHeight w:val="286"/>
          <w:jc w:val="center"/>
        </w:trPr>
        <w:tc>
          <w:tcPr>
            <w:tcW w:w="3048" w:type="dxa"/>
            <w:gridSpan w:val="2"/>
          </w:tcPr>
          <w:p w14:paraId="3F8CC55B"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Alkaline phosphatase</w:t>
            </w:r>
          </w:p>
        </w:tc>
        <w:tc>
          <w:tcPr>
            <w:tcW w:w="2040" w:type="dxa"/>
          </w:tcPr>
          <w:p w14:paraId="167C0E93" w14:textId="1259457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86.50 (70.00:112.25)</w:t>
            </w:r>
          </w:p>
        </w:tc>
        <w:tc>
          <w:tcPr>
            <w:tcW w:w="2256" w:type="dxa"/>
          </w:tcPr>
          <w:p w14:paraId="3047E110" w14:textId="3D3D07C1"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99.00 (78.00:117.00)</w:t>
            </w:r>
          </w:p>
        </w:tc>
        <w:tc>
          <w:tcPr>
            <w:tcW w:w="1756" w:type="dxa"/>
          </w:tcPr>
          <w:p w14:paraId="5091FD7A" w14:textId="054D595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89.00 (71.00:114.50)</w:t>
            </w:r>
          </w:p>
        </w:tc>
        <w:tc>
          <w:tcPr>
            <w:tcW w:w="902" w:type="dxa"/>
          </w:tcPr>
          <w:p w14:paraId="0BB602EC"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0.18</w:t>
            </w:r>
          </w:p>
        </w:tc>
      </w:tr>
      <w:tr w:rsidR="00F834EF" w:rsidRPr="00722B17" w14:paraId="505ADB1E" w14:textId="77777777" w:rsidTr="00F834EF">
        <w:trPr>
          <w:trHeight w:val="286"/>
          <w:jc w:val="center"/>
        </w:trPr>
        <w:tc>
          <w:tcPr>
            <w:tcW w:w="3048" w:type="dxa"/>
            <w:gridSpan w:val="2"/>
          </w:tcPr>
          <w:p w14:paraId="2C561518"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Total bilirubin</w:t>
            </w:r>
          </w:p>
        </w:tc>
        <w:tc>
          <w:tcPr>
            <w:tcW w:w="2040" w:type="dxa"/>
          </w:tcPr>
          <w:p w14:paraId="7D740518" w14:textId="215DD32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0.80 (0.55:0.90)</w:t>
            </w:r>
          </w:p>
        </w:tc>
        <w:tc>
          <w:tcPr>
            <w:tcW w:w="2256" w:type="dxa"/>
          </w:tcPr>
          <w:p w14:paraId="66F45F94" w14:textId="7B42292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0.90 (0.65:1.20)</w:t>
            </w:r>
          </w:p>
        </w:tc>
        <w:tc>
          <w:tcPr>
            <w:tcW w:w="1756" w:type="dxa"/>
          </w:tcPr>
          <w:p w14:paraId="4803A654" w14:textId="48B1095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0.80 (0.60:1.13)</w:t>
            </w:r>
          </w:p>
        </w:tc>
        <w:tc>
          <w:tcPr>
            <w:tcW w:w="902" w:type="dxa"/>
          </w:tcPr>
          <w:p w14:paraId="4F10BE2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0.06</w:t>
            </w:r>
          </w:p>
        </w:tc>
      </w:tr>
      <w:tr w:rsidR="00F834EF" w:rsidRPr="00722B17" w14:paraId="605ED940" w14:textId="77777777" w:rsidTr="00F834EF">
        <w:trPr>
          <w:trHeight w:val="286"/>
          <w:jc w:val="center"/>
        </w:trPr>
        <w:tc>
          <w:tcPr>
            <w:tcW w:w="3048" w:type="dxa"/>
            <w:gridSpan w:val="2"/>
          </w:tcPr>
          <w:p w14:paraId="4894F3A7"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rPr>
              <w:t>Serum albumin</w:t>
            </w:r>
          </w:p>
        </w:tc>
        <w:tc>
          <w:tcPr>
            <w:tcW w:w="2040" w:type="dxa"/>
          </w:tcPr>
          <w:p w14:paraId="15541AC6" w14:textId="6030EE22"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(3.80:4.50)</w:t>
            </w:r>
          </w:p>
        </w:tc>
        <w:tc>
          <w:tcPr>
            <w:tcW w:w="2256" w:type="dxa"/>
          </w:tcPr>
          <w:p w14:paraId="5693CDE2" w14:textId="531BCC2B"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(3.70:4.40)</w:t>
            </w:r>
          </w:p>
        </w:tc>
        <w:tc>
          <w:tcPr>
            <w:tcW w:w="1756" w:type="dxa"/>
          </w:tcPr>
          <w:p w14:paraId="7F4E3A87" w14:textId="4C0D64D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4.20 (3.80:4.50)</w:t>
            </w:r>
          </w:p>
        </w:tc>
        <w:tc>
          <w:tcPr>
            <w:tcW w:w="902" w:type="dxa"/>
          </w:tcPr>
          <w:p w14:paraId="77284EAA"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0.75</w:t>
            </w:r>
          </w:p>
        </w:tc>
      </w:tr>
      <w:tr w:rsidR="00F834EF" w:rsidRPr="00722B17" w14:paraId="174E8D55" w14:textId="77777777" w:rsidTr="00F834EF">
        <w:trPr>
          <w:trHeight w:val="286"/>
          <w:jc w:val="center"/>
        </w:trPr>
        <w:tc>
          <w:tcPr>
            <w:tcW w:w="3048" w:type="dxa"/>
            <w:gridSpan w:val="2"/>
          </w:tcPr>
          <w:p w14:paraId="31C15214"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D-dimer</w:t>
            </w:r>
          </w:p>
        </w:tc>
        <w:tc>
          <w:tcPr>
            <w:tcW w:w="2040" w:type="dxa"/>
          </w:tcPr>
          <w:p w14:paraId="60769D55" w14:textId="0DADFD68"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0.58 (0.40:1.10)</w:t>
            </w:r>
          </w:p>
        </w:tc>
        <w:tc>
          <w:tcPr>
            <w:tcW w:w="2256" w:type="dxa"/>
          </w:tcPr>
          <w:p w14:paraId="417EBE70" w14:textId="1C0ADA7A"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0.60 (0.40:1.22)</w:t>
            </w:r>
          </w:p>
        </w:tc>
        <w:tc>
          <w:tcPr>
            <w:tcW w:w="1756" w:type="dxa"/>
          </w:tcPr>
          <w:p w14:paraId="365CB27E" w14:textId="401F4F00"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0.58 (0.40:1.10)</w:t>
            </w:r>
          </w:p>
        </w:tc>
        <w:tc>
          <w:tcPr>
            <w:tcW w:w="902" w:type="dxa"/>
          </w:tcPr>
          <w:p w14:paraId="1D386384"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0.08</w:t>
            </w:r>
          </w:p>
        </w:tc>
      </w:tr>
      <w:tr w:rsidR="00F834EF" w:rsidRPr="00722B17" w14:paraId="64B50C70" w14:textId="77777777" w:rsidTr="00F834EF">
        <w:trPr>
          <w:trHeight w:val="286"/>
          <w:jc w:val="center"/>
        </w:trPr>
        <w:tc>
          <w:tcPr>
            <w:tcW w:w="3048" w:type="dxa"/>
            <w:gridSpan w:val="2"/>
          </w:tcPr>
          <w:p w14:paraId="3B90A935"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Ferritin</w:t>
            </w:r>
          </w:p>
        </w:tc>
        <w:tc>
          <w:tcPr>
            <w:tcW w:w="2040" w:type="dxa"/>
          </w:tcPr>
          <w:p w14:paraId="37B819FD" w14:textId="3DBC685D"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317.80 (156.10:615.90)</w:t>
            </w:r>
          </w:p>
        </w:tc>
        <w:tc>
          <w:tcPr>
            <w:tcW w:w="2256" w:type="dxa"/>
          </w:tcPr>
          <w:p w14:paraId="2CC9E08B" w14:textId="1834AFBF"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350.00 (112.50:723.98)</w:t>
            </w:r>
          </w:p>
        </w:tc>
        <w:tc>
          <w:tcPr>
            <w:tcW w:w="1756" w:type="dxa"/>
          </w:tcPr>
          <w:p w14:paraId="57B801F9" w14:textId="159F01EC"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300.00 (132.80:590.00)</w:t>
            </w:r>
          </w:p>
        </w:tc>
        <w:tc>
          <w:tcPr>
            <w:tcW w:w="902" w:type="dxa"/>
          </w:tcPr>
          <w:p w14:paraId="49308041"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0.93</w:t>
            </w:r>
          </w:p>
        </w:tc>
      </w:tr>
      <w:tr w:rsidR="00F834EF" w:rsidRPr="00722B17" w14:paraId="16EA3BF2" w14:textId="77777777" w:rsidTr="00F834EF">
        <w:trPr>
          <w:trHeight w:val="286"/>
          <w:jc w:val="center"/>
        </w:trPr>
        <w:tc>
          <w:tcPr>
            <w:tcW w:w="3048" w:type="dxa"/>
            <w:gridSpan w:val="2"/>
          </w:tcPr>
          <w:p w14:paraId="10AB01D4" w14:textId="77777777" w:rsidR="00116003" w:rsidRPr="00722B17" w:rsidRDefault="00116003" w:rsidP="00F834EF">
            <w:pPr>
              <w:adjustRightInd w:val="0"/>
              <w:snapToGrid w:val="0"/>
              <w:spacing w:line="360" w:lineRule="auto"/>
              <w:jc w:val="both"/>
              <w:rPr>
                <w:rFonts w:ascii="Book Antiqua" w:hAnsi="Book Antiqua"/>
              </w:rPr>
            </w:pPr>
            <w:r w:rsidRPr="00722B17">
              <w:rPr>
                <w:rFonts w:ascii="Book Antiqua" w:hAnsi="Book Antiqua"/>
              </w:rPr>
              <w:t>C-reactive protein</w:t>
            </w:r>
          </w:p>
        </w:tc>
        <w:tc>
          <w:tcPr>
            <w:tcW w:w="2040" w:type="dxa"/>
          </w:tcPr>
          <w:p w14:paraId="0B71CD07" w14:textId="3BD6919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47.34 (13.81:64.00)</w:t>
            </w:r>
          </w:p>
        </w:tc>
        <w:tc>
          <w:tcPr>
            <w:tcW w:w="2256" w:type="dxa"/>
          </w:tcPr>
          <w:p w14:paraId="27D34310" w14:textId="40E1C826"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40.00 (7.00:64.00)</w:t>
            </w:r>
          </w:p>
        </w:tc>
        <w:tc>
          <w:tcPr>
            <w:tcW w:w="1756" w:type="dxa"/>
          </w:tcPr>
          <w:p w14:paraId="6EC07528" w14:textId="0AE25915"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45.00 (8.25:64.00)</w:t>
            </w:r>
          </w:p>
        </w:tc>
        <w:tc>
          <w:tcPr>
            <w:tcW w:w="902" w:type="dxa"/>
          </w:tcPr>
          <w:p w14:paraId="685B7025" w14:textId="77777777" w:rsidR="00116003" w:rsidRPr="00722B17" w:rsidRDefault="00116003" w:rsidP="00F834EF">
            <w:pPr>
              <w:adjustRightInd w:val="0"/>
              <w:snapToGrid w:val="0"/>
              <w:spacing w:line="360" w:lineRule="auto"/>
              <w:jc w:val="both"/>
              <w:rPr>
                <w:rFonts w:ascii="Book Antiqua" w:hAnsi="Book Antiqua"/>
                <w:color w:val="000000"/>
              </w:rPr>
            </w:pPr>
            <w:r w:rsidRPr="00722B17">
              <w:rPr>
                <w:rFonts w:ascii="Book Antiqua" w:hAnsi="Book Antiqua"/>
                <w:color w:val="000000"/>
              </w:rPr>
              <w:t>0.48</w:t>
            </w:r>
          </w:p>
        </w:tc>
      </w:tr>
    </w:tbl>
    <w:p w14:paraId="668F53D5" w14:textId="46FB8434" w:rsidR="008C041B" w:rsidRPr="00722B17" w:rsidRDefault="00F834EF" w:rsidP="00F834EF">
      <w:pPr>
        <w:pStyle w:val="11"/>
        <w:adjustRightInd w:val="0"/>
        <w:snapToGrid w:val="0"/>
        <w:spacing w:line="360" w:lineRule="auto"/>
        <w:rPr>
          <w:rFonts w:ascii="Book Antiqua" w:hAnsi="Book Antiqua"/>
          <w:sz w:val="24"/>
          <w:szCs w:val="24"/>
        </w:rPr>
      </w:pPr>
      <w:r w:rsidRPr="00722B17">
        <w:rPr>
          <w:rFonts w:ascii="Book Antiqua" w:hAnsi="Book Antiqua"/>
          <w:color w:val="000000"/>
          <w:sz w:val="24"/>
          <w:szCs w:val="24"/>
        </w:rPr>
        <w:t xml:space="preserve">AST: Aspartate transaminase; </w:t>
      </w:r>
      <w:r w:rsidRPr="00722B17">
        <w:rPr>
          <w:rFonts w:ascii="Book Antiqua" w:hAnsi="Book Antiqua"/>
          <w:sz w:val="24"/>
          <w:szCs w:val="24"/>
        </w:rPr>
        <w:t xml:space="preserve">ALT: </w:t>
      </w:r>
      <w:r w:rsidRPr="00722B17">
        <w:rPr>
          <w:rFonts w:ascii="Book Antiqua" w:eastAsia="Book Antiqua" w:hAnsi="Book Antiqua" w:cs="Book Antiqua"/>
          <w:color w:val="000000"/>
          <w:sz w:val="24"/>
          <w:szCs w:val="24"/>
        </w:rPr>
        <w:t>Alanine aminotransferase</w:t>
      </w:r>
      <w:r w:rsidRPr="00722B17">
        <w:rPr>
          <w:rFonts w:ascii="Book Antiqua" w:hAnsi="Book Antiqua"/>
          <w:sz w:val="24"/>
          <w:szCs w:val="24"/>
        </w:rPr>
        <w:t>; CT:</w:t>
      </w:r>
      <w:r w:rsidRPr="00722B17">
        <w:rPr>
          <w:rFonts w:ascii="Book Antiqua" w:hAnsi="Book Antiqua"/>
          <w:color w:val="000000"/>
          <w:sz w:val="24"/>
          <w:szCs w:val="24"/>
        </w:rPr>
        <w:t xml:space="preserve"> computed tomography; COVID-19: Coronavirus disease 2019; BMI: Body mass index; </w:t>
      </w:r>
      <w:r w:rsidRPr="00722B17">
        <w:rPr>
          <w:rFonts w:ascii="Book Antiqua" w:hAnsi="Book Antiqua"/>
          <w:sz w:val="24"/>
          <w:szCs w:val="24"/>
        </w:rPr>
        <w:t>QR: Interquartile range</w:t>
      </w:r>
      <w:r w:rsidR="00097ED7" w:rsidRPr="00722B17">
        <w:rPr>
          <w:rFonts w:ascii="Book Antiqua" w:hAnsi="Book Antiqua"/>
          <w:sz w:val="24"/>
          <w:szCs w:val="24"/>
        </w:rPr>
        <w:t>; GIT: Gastrointestinal tract</w:t>
      </w:r>
      <w:r w:rsidRPr="00722B17">
        <w:rPr>
          <w:rFonts w:ascii="Book Antiqua" w:hAnsi="Book Antiqua"/>
          <w:sz w:val="24"/>
          <w:szCs w:val="24"/>
        </w:rPr>
        <w:t>.</w:t>
      </w:r>
    </w:p>
    <w:p w14:paraId="3A0BA445" w14:textId="77777777" w:rsidR="008C041B" w:rsidRPr="00722B17" w:rsidRDefault="008C041B">
      <w:pPr>
        <w:rPr>
          <w:rFonts w:ascii="Book Antiqua" w:eastAsia="等线" w:hAnsi="Book Antiqua"/>
          <w:kern w:val="2"/>
          <w:lang w:eastAsia="zh-CN"/>
        </w:rPr>
      </w:pPr>
      <w:r w:rsidRPr="00722B17">
        <w:rPr>
          <w:rFonts w:ascii="Book Antiqua" w:hAnsi="Book Antiqua"/>
        </w:rPr>
        <w:br w:type="page"/>
      </w:r>
    </w:p>
    <w:p w14:paraId="6BA9BBB0" w14:textId="77777777" w:rsidR="008C041B" w:rsidRPr="00722B17" w:rsidRDefault="008C041B" w:rsidP="008C041B">
      <w:pPr>
        <w:jc w:val="center"/>
        <w:rPr>
          <w:rFonts w:ascii="Book Antiqua" w:hAnsi="Book Antiqua"/>
          <w:lang w:eastAsia="zh-CN"/>
        </w:rPr>
      </w:pPr>
    </w:p>
    <w:p w14:paraId="699239DC" w14:textId="77777777" w:rsidR="008C041B" w:rsidRPr="00722B17" w:rsidRDefault="008C041B" w:rsidP="008C041B">
      <w:pPr>
        <w:jc w:val="center"/>
        <w:rPr>
          <w:rFonts w:ascii="Book Antiqua" w:hAnsi="Book Antiqua"/>
          <w:lang w:eastAsia="zh-CN"/>
        </w:rPr>
      </w:pPr>
    </w:p>
    <w:p w14:paraId="29C28E8E" w14:textId="77777777" w:rsidR="008C041B" w:rsidRPr="00722B17" w:rsidRDefault="008C041B" w:rsidP="008C041B">
      <w:pPr>
        <w:jc w:val="center"/>
        <w:rPr>
          <w:rFonts w:ascii="Book Antiqua" w:hAnsi="Book Antiqua"/>
          <w:lang w:eastAsia="zh-CN"/>
        </w:rPr>
      </w:pPr>
    </w:p>
    <w:p w14:paraId="27E3AB10" w14:textId="77777777" w:rsidR="008C041B" w:rsidRPr="00722B17" w:rsidRDefault="008C041B" w:rsidP="008C041B">
      <w:pPr>
        <w:jc w:val="center"/>
        <w:rPr>
          <w:rFonts w:ascii="Book Antiqua" w:hAnsi="Book Antiqua"/>
          <w:lang w:eastAsia="zh-CN"/>
        </w:rPr>
      </w:pPr>
    </w:p>
    <w:p w14:paraId="6426579B" w14:textId="77777777" w:rsidR="008C041B" w:rsidRPr="00722B17" w:rsidRDefault="008C041B" w:rsidP="008C041B">
      <w:pPr>
        <w:jc w:val="center"/>
        <w:rPr>
          <w:rFonts w:ascii="Book Antiqua" w:hAnsi="Book Antiqua"/>
          <w:lang w:eastAsia="zh-CN"/>
        </w:rPr>
      </w:pPr>
    </w:p>
    <w:p w14:paraId="2DFBCA7F" w14:textId="77777777" w:rsidR="008C041B" w:rsidRPr="00722B17" w:rsidRDefault="008C041B" w:rsidP="008C041B">
      <w:pPr>
        <w:jc w:val="center"/>
        <w:rPr>
          <w:rFonts w:ascii="Book Antiqua" w:hAnsi="Book Antiqua"/>
          <w:lang w:eastAsia="zh-CN"/>
        </w:rPr>
      </w:pPr>
      <w:r w:rsidRPr="00722B17">
        <w:rPr>
          <w:rFonts w:ascii="Book Antiqua" w:hAnsi="Book Antiqua"/>
          <w:noProof/>
          <w:lang w:eastAsia="zh-CN"/>
        </w:rPr>
        <w:drawing>
          <wp:inline distT="0" distB="0" distL="0" distR="0" wp14:anchorId="4D8E3BCD" wp14:editId="6498F33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944746" w14:textId="77777777" w:rsidR="008C041B" w:rsidRPr="00722B17" w:rsidRDefault="008C041B" w:rsidP="008C041B">
      <w:pPr>
        <w:jc w:val="center"/>
        <w:rPr>
          <w:rFonts w:ascii="Book Antiqua" w:hAnsi="Book Antiqua"/>
          <w:lang w:eastAsia="zh-CN"/>
        </w:rPr>
      </w:pPr>
    </w:p>
    <w:p w14:paraId="667F19CD" w14:textId="77777777" w:rsidR="008C041B" w:rsidRPr="00722B17" w:rsidRDefault="008C041B" w:rsidP="008C041B">
      <w:pPr>
        <w:autoSpaceDE w:val="0"/>
        <w:autoSpaceDN w:val="0"/>
        <w:adjustRightInd w:val="0"/>
        <w:jc w:val="center"/>
        <w:rPr>
          <w:rFonts w:ascii="Book Antiqua" w:eastAsia="Garamond-Bold" w:hAnsi="Book Antiqua" w:cs="Garamond-Bold"/>
          <w:b/>
          <w:bCs/>
          <w:color w:val="000000"/>
          <w:sz w:val="28"/>
          <w:szCs w:val="28"/>
        </w:rPr>
      </w:pPr>
      <w:r w:rsidRPr="00722B17">
        <w:rPr>
          <w:rFonts w:ascii="Book Antiqua" w:eastAsia="TimesNewRomanPSMT" w:hAnsi="Book Antiqua" w:cs="TimesNewRomanPSMT"/>
          <w:color w:val="000000"/>
          <w:sz w:val="28"/>
          <w:szCs w:val="28"/>
        </w:rPr>
        <w:t xml:space="preserve">Published by </w:t>
      </w:r>
      <w:proofErr w:type="spellStart"/>
      <w:r w:rsidRPr="00722B17">
        <w:rPr>
          <w:rFonts w:ascii="Book Antiqua" w:eastAsia="Garamond-Bold" w:hAnsi="Book Antiqua" w:cs="Garamond-Bold"/>
          <w:b/>
          <w:bCs/>
          <w:color w:val="000000"/>
          <w:sz w:val="28"/>
          <w:szCs w:val="28"/>
        </w:rPr>
        <w:t>Baishideng</w:t>
      </w:r>
      <w:proofErr w:type="spellEnd"/>
      <w:r w:rsidRPr="00722B17">
        <w:rPr>
          <w:rFonts w:ascii="Book Antiqua" w:eastAsia="Garamond-Bold" w:hAnsi="Book Antiqua" w:cs="Garamond-Bold"/>
          <w:b/>
          <w:bCs/>
          <w:color w:val="000000"/>
          <w:sz w:val="28"/>
          <w:szCs w:val="28"/>
        </w:rPr>
        <w:t xml:space="preserve"> Publishing Group Inc</w:t>
      </w:r>
    </w:p>
    <w:p w14:paraId="350DB15A" w14:textId="77777777" w:rsidR="008C041B" w:rsidRPr="00722B17" w:rsidRDefault="008C041B" w:rsidP="008C041B">
      <w:pPr>
        <w:autoSpaceDE w:val="0"/>
        <w:autoSpaceDN w:val="0"/>
        <w:adjustRightInd w:val="0"/>
        <w:jc w:val="center"/>
        <w:rPr>
          <w:rFonts w:ascii="Book Antiqua" w:eastAsia="TimesNewRomanPSMT" w:hAnsi="Book Antiqua" w:cs="Garamond"/>
          <w:color w:val="000000"/>
          <w:sz w:val="28"/>
          <w:szCs w:val="28"/>
        </w:rPr>
      </w:pPr>
      <w:r w:rsidRPr="00722B17">
        <w:rPr>
          <w:rFonts w:ascii="Book Antiqua" w:eastAsia="TimesNewRomanPSMT" w:hAnsi="Book Antiqua" w:cs="Garamond"/>
          <w:color w:val="000000"/>
          <w:sz w:val="28"/>
          <w:szCs w:val="28"/>
        </w:rPr>
        <w:t>7041 Koll Center Parkway, Suite 160, Pleasanton, CA 94566, USA</w:t>
      </w:r>
    </w:p>
    <w:p w14:paraId="6959A867" w14:textId="77777777" w:rsidR="008C041B" w:rsidRPr="00722B17" w:rsidRDefault="008C041B" w:rsidP="008C041B">
      <w:pPr>
        <w:autoSpaceDE w:val="0"/>
        <w:autoSpaceDN w:val="0"/>
        <w:adjustRightInd w:val="0"/>
        <w:jc w:val="center"/>
        <w:rPr>
          <w:rFonts w:ascii="Book Antiqua" w:eastAsia="TimesNewRomanPSMT" w:hAnsi="Book Antiqua" w:cs="Garamond"/>
          <w:color w:val="000000"/>
          <w:sz w:val="28"/>
          <w:szCs w:val="28"/>
        </w:rPr>
      </w:pPr>
      <w:r w:rsidRPr="00722B17">
        <w:rPr>
          <w:rFonts w:ascii="Book Antiqua" w:eastAsia="Garamond-Bold" w:hAnsi="Book Antiqua" w:cs="Garamond-Bold"/>
          <w:b/>
          <w:bCs/>
          <w:color w:val="000000"/>
          <w:sz w:val="28"/>
          <w:szCs w:val="28"/>
        </w:rPr>
        <w:t xml:space="preserve">Telephone: </w:t>
      </w:r>
      <w:r w:rsidRPr="00722B17">
        <w:rPr>
          <w:rFonts w:ascii="Book Antiqua" w:eastAsia="TimesNewRomanPSMT" w:hAnsi="Book Antiqua" w:cs="Garamond"/>
          <w:color w:val="000000"/>
          <w:sz w:val="28"/>
          <w:szCs w:val="28"/>
        </w:rPr>
        <w:t>+1-925-3991568</w:t>
      </w:r>
    </w:p>
    <w:p w14:paraId="2F9E6809" w14:textId="77777777" w:rsidR="008C041B" w:rsidRPr="00722B17" w:rsidRDefault="008C041B" w:rsidP="008C041B">
      <w:pPr>
        <w:autoSpaceDE w:val="0"/>
        <w:autoSpaceDN w:val="0"/>
        <w:adjustRightInd w:val="0"/>
        <w:jc w:val="center"/>
        <w:rPr>
          <w:rFonts w:ascii="Book Antiqua" w:eastAsia="TimesNewRomanPSMT" w:hAnsi="Book Antiqua" w:cs="Garamond"/>
          <w:color w:val="D56400"/>
          <w:sz w:val="28"/>
          <w:szCs w:val="28"/>
        </w:rPr>
      </w:pPr>
      <w:r w:rsidRPr="00722B17">
        <w:rPr>
          <w:rFonts w:ascii="Book Antiqua" w:eastAsia="Garamond-Bold" w:hAnsi="Book Antiqua" w:cs="Garamond-Bold"/>
          <w:b/>
          <w:bCs/>
          <w:color w:val="000000"/>
          <w:sz w:val="28"/>
          <w:szCs w:val="28"/>
        </w:rPr>
        <w:t xml:space="preserve">E-mail: </w:t>
      </w:r>
      <w:r w:rsidRPr="00722B17">
        <w:rPr>
          <w:rFonts w:ascii="Book Antiqua" w:eastAsia="TimesNewRomanPSMT" w:hAnsi="Book Antiqua" w:cs="Garamond"/>
          <w:color w:val="D56400"/>
          <w:sz w:val="28"/>
          <w:szCs w:val="28"/>
        </w:rPr>
        <w:t>bpgoffice@wjgnet.com</w:t>
      </w:r>
    </w:p>
    <w:p w14:paraId="6B09FB55" w14:textId="77777777" w:rsidR="008C041B" w:rsidRPr="00722B17" w:rsidRDefault="008C041B" w:rsidP="008C041B">
      <w:pPr>
        <w:autoSpaceDE w:val="0"/>
        <w:autoSpaceDN w:val="0"/>
        <w:adjustRightInd w:val="0"/>
        <w:jc w:val="center"/>
        <w:rPr>
          <w:rFonts w:ascii="Book Antiqua" w:eastAsia="TimesNewRomanPSMT" w:hAnsi="Book Antiqua" w:cs="Garamond"/>
          <w:color w:val="D56400"/>
          <w:sz w:val="28"/>
          <w:szCs w:val="28"/>
        </w:rPr>
      </w:pPr>
      <w:r w:rsidRPr="00722B17">
        <w:rPr>
          <w:rFonts w:ascii="Book Antiqua" w:eastAsia="Garamond-Bold" w:hAnsi="Book Antiqua" w:cs="Garamond-Bold"/>
          <w:b/>
          <w:bCs/>
          <w:color w:val="000000"/>
          <w:sz w:val="28"/>
          <w:szCs w:val="28"/>
        </w:rPr>
        <w:t xml:space="preserve">Help Desk: </w:t>
      </w:r>
      <w:r w:rsidRPr="00722B17">
        <w:rPr>
          <w:rFonts w:ascii="Book Antiqua" w:eastAsia="TimesNewRomanPSMT" w:hAnsi="Book Antiqua" w:cs="Garamond"/>
          <w:color w:val="D56400"/>
          <w:sz w:val="28"/>
          <w:szCs w:val="28"/>
        </w:rPr>
        <w:t>https://www.f6publishing.com/helpdesk</w:t>
      </w:r>
    </w:p>
    <w:p w14:paraId="78FBD274" w14:textId="77777777" w:rsidR="008C041B" w:rsidRPr="00722B17" w:rsidRDefault="008C041B" w:rsidP="008C041B">
      <w:pPr>
        <w:jc w:val="center"/>
        <w:rPr>
          <w:rFonts w:ascii="Book Antiqua" w:hAnsi="Book Antiqua"/>
          <w:lang w:eastAsia="zh-CN"/>
        </w:rPr>
      </w:pPr>
      <w:r w:rsidRPr="00722B17">
        <w:rPr>
          <w:rFonts w:ascii="Book Antiqua" w:eastAsia="TimesNewRomanPSMT" w:hAnsi="Book Antiqua" w:cs="Garamond"/>
          <w:color w:val="D56400"/>
          <w:sz w:val="28"/>
          <w:szCs w:val="28"/>
        </w:rPr>
        <w:t>https://www.wjgnet.com</w:t>
      </w:r>
    </w:p>
    <w:p w14:paraId="6FC59F9A" w14:textId="77777777" w:rsidR="008C041B" w:rsidRPr="00722B17" w:rsidRDefault="008C041B" w:rsidP="008C041B">
      <w:pPr>
        <w:jc w:val="center"/>
        <w:rPr>
          <w:rFonts w:ascii="Book Antiqua" w:hAnsi="Book Antiqua"/>
          <w:lang w:eastAsia="zh-CN"/>
        </w:rPr>
      </w:pPr>
    </w:p>
    <w:p w14:paraId="0B88D3B4" w14:textId="77777777" w:rsidR="008C041B" w:rsidRPr="00722B17" w:rsidRDefault="008C041B" w:rsidP="008C041B">
      <w:pPr>
        <w:jc w:val="center"/>
        <w:rPr>
          <w:rFonts w:ascii="Book Antiqua" w:hAnsi="Book Antiqua"/>
          <w:lang w:eastAsia="zh-CN"/>
        </w:rPr>
      </w:pPr>
    </w:p>
    <w:p w14:paraId="1B2E6481" w14:textId="77777777" w:rsidR="008C041B" w:rsidRPr="00722B17" w:rsidRDefault="008C041B" w:rsidP="008C041B">
      <w:pPr>
        <w:jc w:val="center"/>
        <w:rPr>
          <w:rFonts w:ascii="Book Antiqua" w:hAnsi="Book Antiqua"/>
          <w:lang w:eastAsia="zh-CN"/>
        </w:rPr>
      </w:pPr>
    </w:p>
    <w:p w14:paraId="5DD2609C" w14:textId="77777777" w:rsidR="008C041B" w:rsidRPr="00722B17" w:rsidRDefault="008C041B" w:rsidP="008C041B">
      <w:pPr>
        <w:jc w:val="center"/>
        <w:rPr>
          <w:rFonts w:ascii="Book Antiqua" w:hAnsi="Book Antiqua"/>
          <w:lang w:eastAsia="zh-CN"/>
        </w:rPr>
      </w:pPr>
      <w:r w:rsidRPr="00722B17">
        <w:rPr>
          <w:rFonts w:ascii="Book Antiqua" w:hAnsi="Book Antiqua"/>
          <w:noProof/>
          <w:lang w:eastAsia="zh-CN"/>
        </w:rPr>
        <w:drawing>
          <wp:inline distT="0" distB="0" distL="0" distR="0" wp14:anchorId="5AB7C40C" wp14:editId="56E8E1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D11FE7" w14:textId="77777777" w:rsidR="008C041B" w:rsidRPr="00722B17" w:rsidRDefault="008C041B" w:rsidP="008C041B">
      <w:pPr>
        <w:jc w:val="center"/>
        <w:rPr>
          <w:rFonts w:ascii="Book Antiqua" w:hAnsi="Book Antiqua"/>
          <w:lang w:eastAsia="zh-CN"/>
        </w:rPr>
      </w:pPr>
    </w:p>
    <w:p w14:paraId="73C1DBF3" w14:textId="77777777" w:rsidR="008C041B" w:rsidRPr="00722B17" w:rsidRDefault="008C041B" w:rsidP="008C041B">
      <w:pPr>
        <w:jc w:val="center"/>
        <w:rPr>
          <w:rFonts w:ascii="Book Antiqua" w:hAnsi="Book Antiqua"/>
          <w:lang w:eastAsia="zh-CN"/>
        </w:rPr>
      </w:pPr>
    </w:p>
    <w:p w14:paraId="6F1FDD01" w14:textId="77777777" w:rsidR="008C041B" w:rsidRPr="00722B17" w:rsidRDefault="008C041B" w:rsidP="008C041B">
      <w:pPr>
        <w:jc w:val="center"/>
        <w:rPr>
          <w:rFonts w:ascii="Book Antiqua" w:hAnsi="Book Antiqua"/>
          <w:lang w:eastAsia="zh-CN"/>
        </w:rPr>
      </w:pPr>
    </w:p>
    <w:p w14:paraId="346E6693" w14:textId="77777777" w:rsidR="008C041B" w:rsidRPr="00722B17" w:rsidRDefault="008C041B" w:rsidP="008C041B">
      <w:pPr>
        <w:jc w:val="center"/>
        <w:rPr>
          <w:rFonts w:ascii="Book Antiqua" w:hAnsi="Book Antiqua"/>
          <w:lang w:eastAsia="zh-CN"/>
        </w:rPr>
      </w:pPr>
    </w:p>
    <w:p w14:paraId="0A61EEF2" w14:textId="77777777" w:rsidR="008C041B" w:rsidRPr="00722B17" w:rsidRDefault="008C041B" w:rsidP="008C041B">
      <w:pPr>
        <w:jc w:val="center"/>
        <w:rPr>
          <w:rFonts w:ascii="Book Antiqua" w:hAnsi="Book Antiqua"/>
          <w:lang w:eastAsia="zh-CN"/>
        </w:rPr>
      </w:pPr>
    </w:p>
    <w:p w14:paraId="6A186FB6" w14:textId="77777777" w:rsidR="008C041B" w:rsidRPr="00722B17" w:rsidRDefault="008C041B" w:rsidP="008C041B">
      <w:pPr>
        <w:jc w:val="center"/>
        <w:rPr>
          <w:rFonts w:ascii="Book Antiqua" w:hAnsi="Book Antiqua"/>
          <w:lang w:eastAsia="zh-CN"/>
        </w:rPr>
      </w:pPr>
    </w:p>
    <w:p w14:paraId="468282FE" w14:textId="77777777" w:rsidR="008C041B" w:rsidRPr="00722B17" w:rsidRDefault="008C041B" w:rsidP="008C041B">
      <w:pPr>
        <w:jc w:val="center"/>
        <w:rPr>
          <w:rFonts w:ascii="Book Antiqua" w:hAnsi="Book Antiqua"/>
          <w:lang w:eastAsia="zh-CN"/>
        </w:rPr>
      </w:pPr>
    </w:p>
    <w:p w14:paraId="17E81701" w14:textId="77777777" w:rsidR="008C041B" w:rsidRPr="00722B17" w:rsidRDefault="008C041B" w:rsidP="008C041B">
      <w:pPr>
        <w:jc w:val="center"/>
        <w:rPr>
          <w:rFonts w:ascii="Book Antiqua" w:hAnsi="Book Antiqua"/>
          <w:lang w:eastAsia="zh-CN"/>
        </w:rPr>
      </w:pPr>
    </w:p>
    <w:p w14:paraId="3DC734D7" w14:textId="77777777" w:rsidR="008C041B" w:rsidRPr="00722B17" w:rsidRDefault="008C041B" w:rsidP="008C041B">
      <w:pPr>
        <w:jc w:val="center"/>
        <w:rPr>
          <w:rFonts w:ascii="Book Antiqua" w:hAnsi="Book Antiqua"/>
          <w:lang w:eastAsia="zh-CN"/>
        </w:rPr>
      </w:pPr>
    </w:p>
    <w:p w14:paraId="1E42EDC8" w14:textId="77777777" w:rsidR="008C041B" w:rsidRPr="00722B17" w:rsidRDefault="008C041B" w:rsidP="008C041B">
      <w:pPr>
        <w:jc w:val="right"/>
        <w:rPr>
          <w:rFonts w:ascii="Book Antiqua" w:hAnsi="Book Antiqua"/>
          <w:color w:val="000000" w:themeColor="text1"/>
          <w:lang w:eastAsia="zh-CN"/>
        </w:rPr>
      </w:pPr>
    </w:p>
    <w:p w14:paraId="08A8C4B0" w14:textId="77777777" w:rsidR="008C041B" w:rsidRPr="00763D22" w:rsidRDefault="008C041B" w:rsidP="008C041B">
      <w:pPr>
        <w:jc w:val="center"/>
        <w:rPr>
          <w:rFonts w:ascii="Book Antiqua" w:hAnsi="Book Antiqua"/>
          <w:color w:val="000000" w:themeColor="text1"/>
          <w:lang w:eastAsia="zh-CN"/>
        </w:rPr>
      </w:pPr>
      <w:r w:rsidRPr="00722B17">
        <w:rPr>
          <w:rFonts w:ascii="Book Antiqua" w:eastAsia="BookAntiqua-Bold" w:hAnsi="Book Antiqua" w:cs="BookAntiqua-Bold"/>
          <w:b/>
          <w:bCs/>
          <w:color w:val="000000" w:themeColor="text1"/>
        </w:rPr>
        <w:t xml:space="preserve">© 2021 </w:t>
      </w:r>
      <w:proofErr w:type="spellStart"/>
      <w:r w:rsidRPr="00722B17">
        <w:rPr>
          <w:rFonts w:ascii="Book Antiqua" w:eastAsia="BookAntiqua-Bold" w:hAnsi="Book Antiqua" w:cs="BookAntiqua-Bold"/>
          <w:b/>
          <w:bCs/>
          <w:color w:val="000000" w:themeColor="text1"/>
        </w:rPr>
        <w:t>Baishideng</w:t>
      </w:r>
      <w:proofErr w:type="spellEnd"/>
      <w:r w:rsidRPr="00722B17">
        <w:rPr>
          <w:rFonts w:ascii="Book Antiqua" w:eastAsia="BookAntiqua-Bold" w:hAnsi="Book Antiqua" w:cs="BookAntiqua-Bold"/>
          <w:b/>
          <w:bCs/>
          <w:color w:val="000000" w:themeColor="text1"/>
        </w:rPr>
        <w:t xml:space="preserve"> Publishing Group Inc. All rights reserved.</w:t>
      </w:r>
      <w:r w:rsidRPr="00722B17">
        <w:rPr>
          <w:rFonts w:ascii="Book Antiqua" w:hAnsi="Book Antiqua"/>
          <w:color w:val="000000" w:themeColor="text1"/>
          <w:lang w:eastAsia="zh-CN"/>
        </w:rPr>
        <w:fldChar w:fldCharType="begin"/>
      </w:r>
      <w:r w:rsidRPr="00722B17">
        <w:rPr>
          <w:rFonts w:ascii="Book Antiqua" w:hAnsi="Book Antiqua"/>
          <w:color w:val="000000" w:themeColor="text1"/>
          <w:lang w:eastAsia="zh-CN"/>
        </w:rPr>
        <w:instrText xml:space="preserve"> ADDIN EN.REFLIST </w:instrText>
      </w:r>
      <w:r w:rsidRPr="00722B17">
        <w:rPr>
          <w:rFonts w:ascii="Book Antiqua" w:hAnsi="Book Antiqua"/>
          <w:color w:val="000000" w:themeColor="text1"/>
          <w:lang w:eastAsia="zh-CN"/>
        </w:rPr>
        <w:fldChar w:fldCharType="end"/>
      </w:r>
    </w:p>
    <w:p w14:paraId="174ED985" w14:textId="77777777" w:rsidR="00EA2A2B" w:rsidRPr="008C041B" w:rsidRDefault="00EA2A2B" w:rsidP="00F834EF">
      <w:pPr>
        <w:pStyle w:val="11"/>
        <w:adjustRightInd w:val="0"/>
        <w:snapToGrid w:val="0"/>
        <w:spacing w:line="360" w:lineRule="auto"/>
        <w:rPr>
          <w:rFonts w:ascii="Book Antiqua" w:hAnsi="Book Antiqua"/>
          <w:sz w:val="24"/>
          <w:szCs w:val="24"/>
        </w:rPr>
      </w:pPr>
    </w:p>
    <w:sectPr w:rsidR="00EA2A2B" w:rsidRPr="008C0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C58E" w14:textId="77777777" w:rsidR="00F1758D" w:rsidRDefault="00F1758D" w:rsidP="00375380">
      <w:r>
        <w:separator/>
      </w:r>
    </w:p>
  </w:endnote>
  <w:endnote w:type="continuationSeparator" w:id="0">
    <w:p w14:paraId="12B47929" w14:textId="77777777" w:rsidR="00F1758D" w:rsidRDefault="00F1758D" w:rsidP="0037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auto"/>
    <w:pitch w:val="variable"/>
    <w:sig w:usb0="E00002FF" w:usb1="5000785B" w:usb2="00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36489"/>
      <w:docPartObj>
        <w:docPartGallery w:val="Page Numbers (Bottom of Page)"/>
        <w:docPartUnique/>
      </w:docPartObj>
    </w:sdtPr>
    <w:sdtEndPr>
      <w:rPr>
        <w:rFonts w:ascii="Book Antiqua" w:hAnsi="Book Antiqua"/>
        <w:sz w:val="24"/>
        <w:szCs w:val="24"/>
      </w:rPr>
    </w:sdtEndPr>
    <w:sdtContent>
      <w:p w14:paraId="2599BCCA" w14:textId="41FECE6A" w:rsidR="000D343C" w:rsidRPr="00E54E5F" w:rsidRDefault="000D343C" w:rsidP="000D343C">
        <w:pPr>
          <w:pStyle w:val="a5"/>
          <w:jc w:val="right"/>
          <w:rPr>
            <w:rFonts w:ascii="Book Antiqua" w:hAnsi="Book Antiqua"/>
            <w:sz w:val="24"/>
            <w:szCs w:val="24"/>
          </w:rPr>
        </w:pPr>
        <w:r w:rsidRPr="00E54E5F">
          <w:rPr>
            <w:rFonts w:ascii="Book Antiqua" w:hAnsi="Book Antiqua"/>
            <w:sz w:val="24"/>
            <w:szCs w:val="24"/>
          </w:rPr>
          <w:fldChar w:fldCharType="begin"/>
        </w:r>
        <w:r w:rsidRPr="00E54E5F">
          <w:rPr>
            <w:rFonts w:ascii="Book Antiqua" w:hAnsi="Book Antiqua"/>
            <w:sz w:val="24"/>
            <w:szCs w:val="24"/>
          </w:rPr>
          <w:instrText>PAGE   \* MERGEFORMAT</w:instrText>
        </w:r>
        <w:r w:rsidRPr="00E54E5F">
          <w:rPr>
            <w:rFonts w:ascii="Book Antiqua" w:hAnsi="Book Antiqua"/>
            <w:sz w:val="24"/>
            <w:szCs w:val="24"/>
          </w:rPr>
          <w:fldChar w:fldCharType="separate"/>
        </w:r>
        <w:r w:rsidRPr="00E54E5F">
          <w:rPr>
            <w:rFonts w:ascii="Book Antiqua" w:hAnsi="Book Antiqua"/>
            <w:sz w:val="24"/>
            <w:szCs w:val="24"/>
            <w:lang w:val="zh-CN" w:eastAsia="zh-CN"/>
          </w:rPr>
          <w:t>2</w:t>
        </w:r>
        <w:r w:rsidRPr="00E54E5F">
          <w:rPr>
            <w:rFonts w:ascii="Book Antiqua" w:hAnsi="Book Antiqua"/>
            <w:sz w:val="24"/>
            <w:szCs w:val="24"/>
          </w:rPr>
          <w:fldChar w:fldCharType="end"/>
        </w:r>
        <w:r w:rsidRPr="00E54E5F">
          <w:rPr>
            <w:rFonts w:ascii="Book Antiqua" w:hAnsi="Book Antiqua"/>
            <w:sz w:val="24"/>
            <w:szCs w:val="24"/>
          </w:rPr>
          <w:t xml:space="preserve"> / 38</w:t>
        </w:r>
      </w:p>
    </w:sdtContent>
  </w:sdt>
  <w:p w14:paraId="782CBE0B" w14:textId="77777777" w:rsidR="000D343C" w:rsidRDefault="000D34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15070"/>
      <w:docPartObj>
        <w:docPartGallery w:val="Page Numbers (Bottom of Page)"/>
        <w:docPartUnique/>
      </w:docPartObj>
    </w:sdtPr>
    <w:sdtEndPr>
      <w:rPr>
        <w:rFonts w:ascii="Book Antiqua" w:hAnsi="Book Antiqua"/>
        <w:noProof/>
        <w:sz w:val="24"/>
        <w:szCs w:val="24"/>
      </w:rPr>
    </w:sdtEndPr>
    <w:sdtContent>
      <w:p w14:paraId="33FAD9FD" w14:textId="596CA83C" w:rsidR="00116003" w:rsidRPr="00E54E5F" w:rsidRDefault="00116003">
        <w:pPr>
          <w:pStyle w:val="a5"/>
          <w:jc w:val="right"/>
          <w:rPr>
            <w:rFonts w:ascii="Book Antiqua" w:hAnsi="Book Antiqua"/>
            <w:sz w:val="24"/>
            <w:szCs w:val="24"/>
          </w:rPr>
        </w:pPr>
        <w:r w:rsidRPr="00E54E5F">
          <w:rPr>
            <w:rFonts w:ascii="Book Antiqua" w:hAnsi="Book Antiqua"/>
            <w:sz w:val="24"/>
            <w:szCs w:val="24"/>
          </w:rPr>
          <w:fldChar w:fldCharType="begin"/>
        </w:r>
        <w:r w:rsidRPr="00E54E5F">
          <w:rPr>
            <w:rFonts w:ascii="Book Antiqua" w:hAnsi="Book Antiqua"/>
            <w:sz w:val="24"/>
            <w:szCs w:val="24"/>
          </w:rPr>
          <w:instrText xml:space="preserve"> PAGE   \* MERGEFORMAT </w:instrText>
        </w:r>
        <w:r w:rsidRPr="00E54E5F">
          <w:rPr>
            <w:rFonts w:ascii="Book Antiqua" w:hAnsi="Book Antiqua"/>
            <w:sz w:val="24"/>
            <w:szCs w:val="24"/>
          </w:rPr>
          <w:fldChar w:fldCharType="separate"/>
        </w:r>
        <w:r w:rsidRPr="00E54E5F">
          <w:rPr>
            <w:rFonts w:ascii="Book Antiqua" w:hAnsi="Book Antiqua"/>
            <w:noProof/>
            <w:sz w:val="24"/>
            <w:szCs w:val="24"/>
          </w:rPr>
          <w:t>1</w:t>
        </w:r>
        <w:r w:rsidRPr="00E54E5F">
          <w:rPr>
            <w:rFonts w:ascii="Book Antiqua" w:hAnsi="Book Antiqua"/>
            <w:noProof/>
            <w:sz w:val="24"/>
            <w:szCs w:val="24"/>
          </w:rPr>
          <w:fldChar w:fldCharType="end"/>
        </w:r>
        <w:r w:rsidR="000D343C" w:rsidRPr="00E54E5F">
          <w:rPr>
            <w:rFonts w:ascii="Book Antiqua" w:hAnsi="Book Antiqua"/>
            <w:noProof/>
            <w:sz w:val="24"/>
            <w:szCs w:val="24"/>
          </w:rPr>
          <w:t xml:space="preserve"> / 3</w:t>
        </w:r>
        <w:r w:rsidR="00E523DC" w:rsidRPr="00E54E5F">
          <w:rPr>
            <w:rFonts w:ascii="Book Antiqua" w:hAnsi="Book Antiqua"/>
            <w:noProof/>
            <w:sz w:val="24"/>
            <w:szCs w:val="24"/>
          </w:rPr>
          <w:t>9</w:t>
        </w:r>
      </w:p>
    </w:sdtContent>
  </w:sdt>
  <w:p w14:paraId="39898EA2" w14:textId="77777777" w:rsidR="00116003" w:rsidRDefault="001160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394C" w14:textId="77777777" w:rsidR="00F1758D" w:rsidRDefault="00F1758D" w:rsidP="00375380">
      <w:r>
        <w:separator/>
      </w:r>
    </w:p>
  </w:footnote>
  <w:footnote w:type="continuationSeparator" w:id="0">
    <w:p w14:paraId="72F632B8" w14:textId="77777777" w:rsidR="00F1758D" w:rsidRDefault="00F1758D" w:rsidP="0037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990"/>
    <w:multiLevelType w:val="hybridMultilevel"/>
    <w:tmpl w:val="87D4602A"/>
    <w:lvl w:ilvl="0" w:tplc="B4C2FC56">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F93F67"/>
    <w:multiLevelType w:val="hybridMultilevel"/>
    <w:tmpl w:val="49DAAA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AF403A"/>
    <w:multiLevelType w:val="hybridMultilevel"/>
    <w:tmpl w:val="4BDE0446"/>
    <w:lvl w:ilvl="0" w:tplc="35AC7912">
      <w:start w:val="1"/>
      <w:numFmt w:val="bullet"/>
      <w:lvlText w:val="•"/>
      <w:lvlJc w:val="left"/>
      <w:pPr>
        <w:tabs>
          <w:tab w:val="num" w:pos="720"/>
        </w:tabs>
        <w:ind w:left="720" w:hanging="360"/>
      </w:pPr>
      <w:rPr>
        <w:rFonts w:ascii="Arial" w:hAnsi="Arial" w:hint="default"/>
      </w:rPr>
    </w:lvl>
    <w:lvl w:ilvl="1" w:tplc="0B88B86A" w:tentative="1">
      <w:start w:val="1"/>
      <w:numFmt w:val="bullet"/>
      <w:lvlText w:val="•"/>
      <w:lvlJc w:val="left"/>
      <w:pPr>
        <w:tabs>
          <w:tab w:val="num" w:pos="1440"/>
        </w:tabs>
        <w:ind w:left="1440" w:hanging="360"/>
      </w:pPr>
      <w:rPr>
        <w:rFonts w:ascii="Arial" w:hAnsi="Arial" w:hint="default"/>
      </w:rPr>
    </w:lvl>
    <w:lvl w:ilvl="2" w:tplc="4544D8C0" w:tentative="1">
      <w:start w:val="1"/>
      <w:numFmt w:val="bullet"/>
      <w:lvlText w:val="•"/>
      <w:lvlJc w:val="left"/>
      <w:pPr>
        <w:tabs>
          <w:tab w:val="num" w:pos="2160"/>
        </w:tabs>
        <w:ind w:left="2160" w:hanging="360"/>
      </w:pPr>
      <w:rPr>
        <w:rFonts w:ascii="Arial" w:hAnsi="Arial" w:hint="default"/>
      </w:rPr>
    </w:lvl>
    <w:lvl w:ilvl="3" w:tplc="C4266CE2" w:tentative="1">
      <w:start w:val="1"/>
      <w:numFmt w:val="bullet"/>
      <w:lvlText w:val="•"/>
      <w:lvlJc w:val="left"/>
      <w:pPr>
        <w:tabs>
          <w:tab w:val="num" w:pos="2880"/>
        </w:tabs>
        <w:ind w:left="2880" w:hanging="360"/>
      </w:pPr>
      <w:rPr>
        <w:rFonts w:ascii="Arial" w:hAnsi="Arial" w:hint="default"/>
      </w:rPr>
    </w:lvl>
    <w:lvl w:ilvl="4" w:tplc="B0FC4918" w:tentative="1">
      <w:start w:val="1"/>
      <w:numFmt w:val="bullet"/>
      <w:lvlText w:val="•"/>
      <w:lvlJc w:val="left"/>
      <w:pPr>
        <w:tabs>
          <w:tab w:val="num" w:pos="3600"/>
        </w:tabs>
        <w:ind w:left="3600" w:hanging="360"/>
      </w:pPr>
      <w:rPr>
        <w:rFonts w:ascii="Arial" w:hAnsi="Arial" w:hint="default"/>
      </w:rPr>
    </w:lvl>
    <w:lvl w:ilvl="5" w:tplc="B0B248D0" w:tentative="1">
      <w:start w:val="1"/>
      <w:numFmt w:val="bullet"/>
      <w:lvlText w:val="•"/>
      <w:lvlJc w:val="left"/>
      <w:pPr>
        <w:tabs>
          <w:tab w:val="num" w:pos="4320"/>
        </w:tabs>
        <w:ind w:left="4320" w:hanging="360"/>
      </w:pPr>
      <w:rPr>
        <w:rFonts w:ascii="Arial" w:hAnsi="Arial" w:hint="default"/>
      </w:rPr>
    </w:lvl>
    <w:lvl w:ilvl="6" w:tplc="AC2EFA50" w:tentative="1">
      <w:start w:val="1"/>
      <w:numFmt w:val="bullet"/>
      <w:lvlText w:val="•"/>
      <w:lvlJc w:val="left"/>
      <w:pPr>
        <w:tabs>
          <w:tab w:val="num" w:pos="5040"/>
        </w:tabs>
        <w:ind w:left="5040" w:hanging="360"/>
      </w:pPr>
      <w:rPr>
        <w:rFonts w:ascii="Arial" w:hAnsi="Arial" w:hint="default"/>
      </w:rPr>
    </w:lvl>
    <w:lvl w:ilvl="7" w:tplc="8F6A69B2" w:tentative="1">
      <w:start w:val="1"/>
      <w:numFmt w:val="bullet"/>
      <w:lvlText w:val="•"/>
      <w:lvlJc w:val="left"/>
      <w:pPr>
        <w:tabs>
          <w:tab w:val="num" w:pos="5760"/>
        </w:tabs>
        <w:ind w:left="5760" w:hanging="360"/>
      </w:pPr>
      <w:rPr>
        <w:rFonts w:ascii="Arial" w:hAnsi="Arial" w:hint="default"/>
      </w:rPr>
    </w:lvl>
    <w:lvl w:ilvl="8" w:tplc="4D7CE1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3F02E6"/>
    <w:multiLevelType w:val="hybridMultilevel"/>
    <w:tmpl w:val="AB2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947FA"/>
    <w:multiLevelType w:val="hybridMultilevel"/>
    <w:tmpl w:val="A1D8894C"/>
    <w:lvl w:ilvl="0" w:tplc="7464A94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9274E"/>
    <w:multiLevelType w:val="hybridMultilevel"/>
    <w:tmpl w:val="11EC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zY0tDCwtDA1MzJT0lEKTi0uzszPAykwrgUAJWdnXiwAAAA="/>
  </w:docVars>
  <w:rsids>
    <w:rsidRoot w:val="00A77B3E"/>
    <w:rsid w:val="0006292D"/>
    <w:rsid w:val="0006692E"/>
    <w:rsid w:val="00081B4B"/>
    <w:rsid w:val="00097ED7"/>
    <w:rsid w:val="000D343C"/>
    <w:rsid w:val="00116003"/>
    <w:rsid w:val="002009C7"/>
    <w:rsid w:val="00235A57"/>
    <w:rsid w:val="00260A29"/>
    <w:rsid w:val="002949C6"/>
    <w:rsid w:val="002D33F2"/>
    <w:rsid w:val="002F4C17"/>
    <w:rsid w:val="003725D6"/>
    <w:rsid w:val="00375380"/>
    <w:rsid w:val="00380536"/>
    <w:rsid w:val="003D0D29"/>
    <w:rsid w:val="004A3130"/>
    <w:rsid w:val="004B1FEF"/>
    <w:rsid w:val="005529F4"/>
    <w:rsid w:val="0064011C"/>
    <w:rsid w:val="006663C6"/>
    <w:rsid w:val="00666DB0"/>
    <w:rsid w:val="00697E30"/>
    <w:rsid w:val="006D6762"/>
    <w:rsid w:val="006F2285"/>
    <w:rsid w:val="00722B17"/>
    <w:rsid w:val="00725CB5"/>
    <w:rsid w:val="0082355D"/>
    <w:rsid w:val="008C041B"/>
    <w:rsid w:val="008E7EDC"/>
    <w:rsid w:val="00946760"/>
    <w:rsid w:val="00A77B3E"/>
    <w:rsid w:val="00A8072F"/>
    <w:rsid w:val="00AD2CE3"/>
    <w:rsid w:val="00B11579"/>
    <w:rsid w:val="00B40F08"/>
    <w:rsid w:val="00C24BAE"/>
    <w:rsid w:val="00C316AE"/>
    <w:rsid w:val="00CA13BE"/>
    <w:rsid w:val="00CA2A55"/>
    <w:rsid w:val="00DA503E"/>
    <w:rsid w:val="00E523DC"/>
    <w:rsid w:val="00E539A8"/>
    <w:rsid w:val="00E54E5F"/>
    <w:rsid w:val="00E94AB1"/>
    <w:rsid w:val="00EA2A2B"/>
    <w:rsid w:val="00EB6915"/>
    <w:rsid w:val="00F1758D"/>
    <w:rsid w:val="00F801B2"/>
    <w:rsid w:val="00F834EF"/>
    <w:rsid w:val="00FE4C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08802"/>
  <w15:docId w15:val="{1EA402BC-CA23-4E9E-B3B7-54DAE41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06692E"/>
    <w:pPr>
      <w:keepNext/>
      <w:autoSpaceDE w:val="0"/>
      <w:autoSpaceDN w:val="0"/>
      <w:adjustRightInd w:val="0"/>
      <w:spacing w:line="360" w:lineRule="auto"/>
      <w:jc w:val="both"/>
      <w:outlineLvl w:val="0"/>
    </w:pPr>
    <w:rPr>
      <w:rFonts w:ascii="Book Antiqua" w:eastAsiaTheme="minorHAnsi" w:hAnsi="Book Antiqua" w:cs="Arial"/>
      <w:b/>
      <w:bCs/>
      <w:lang w:val="en-GB"/>
    </w:rPr>
  </w:style>
  <w:style w:type="paragraph" w:styleId="2">
    <w:name w:val="heading 2"/>
    <w:basedOn w:val="a"/>
    <w:next w:val="a"/>
    <w:link w:val="20"/>
    <w:uiPriority w:val="9"/>
    <w:unhideWhenUsed/>
    <w:qFormat/>
    <w:rsid w:val="0006692E"/>
    <w:pPr>
      <w:autoSpaceDE w:val="0"/>
      <w:autoSpaceDN w:val="0"/>
      <w:adjustRightInd w:val="0"/>
      <w:spacing w:line="360" w:lineRule="auto"/>
      <w:jc w:val="both"/>
      <w:outlineLvl w:val="1"/>
    </w:pPr>
    <w:rPr>
      <w:rFonts w:ascii="Book Antiqua" w:eastAsia="Times New Roman" w:hAnsi="Book Antiqua" w:cs="Arial"/>
      <w:b/>
      <w:bCs/>
      <w:color w:val="1D222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5380"/>
    <w:rPr>
      <w:sz w:val="18"/>
      <w:szCs w:val="18"/>
    </w:rPr>
  </w:style>
  <w:style w:type="paragraph" w:styleId="a5">
    <w:name w:val="footer"/>
    <w:basedOn w:val="a"/>
    <w:link w:val="a6"/>
    <w:uiPriority w:val="99"/>
    <w:unhideWhenUsed/>
    <w:rsid w:val="00375380"/>
    <w:pPr>
      <w:tabs>
        <w:tab w:val="center" w:pos="4153"/>
        <w:tab w:val="right" w:pos="8306"/>
      </w:tabs>
      <w:snapToGrid w:val="0"/>
    </w:pPr>
    <w:rPr>
      <w:sz w:val="18"/>
      <w:szCs w:val="18"/>
    </w:rPr>
  </w:style>
  <w:style w:type="character" w:customStyle="1" w:styleId="a6">
    <w:name w:val="页脚 字符"/>
    <w:basedOn w:val="a0"/>
    <w:link w:val="a5"/>
    <w:uiPriority w:val="99"/>
    <w:rsid w:val="00375380"/>
    <w:rPr>
      <w:sz w:val="18"/>
      <w:szCs w:val="18"/>
    </w:rPr>
  </w:style>
  <w:style w:type="paragraph" w:styleId="a7">
    <w:name w:val="Normal (Web)"/>
    <w:basedOn w:val="a"/>
    <w:uiPriority w:val="99"/>
    <w:unhideWhenUsed/>
    <w:rsid w:val="00375380"/>
    <w:pPr>
      <w:spacing w:before="100" w:beforeAutospacing="1" w:after="100" w:afterAutospacing="1"/>
    </w:pPr>
    <w:rPr>
      <w:rFonts w:ascii="宋体" w:eastAsia="宋体" w:hAnsi="宋体" w:cs="宋体"/>
      <w:lang w:eastAsia="zh-CN"/>
    </w:rPr>
  </w:style>
  <w:style w:type="character" w:styleId="a8">
    <w:name w:val="annotation reference"/>
    <w:basedOn w:val="a0"/>
    <w:uiPriority w:val="99"/>
    <w:semiHidden/>
    <w:unhideWhenUsed/>
    <w:rsid w:val="00DA503E"/>
    <w:rPr>
      <w:sz w:val="21"/>
      <w:szCs w:val="21"/>
    </w:rPr>
  </w:style>
  <w:style w:type="paragraph" w:styleId="a9">
    <w:name w:val="annotation text"/>
    <w:basedOn w:val="a"/>
    <w:link w:val="aa"/>
    <w:uiPriority w:val="99"/>
    <w:semiHidden/>
    <w:unhideWhenUsed/>
    <w:rsid w:val="00DA503E"/>
  </w:style>
  <w:style w:type="character" w:customStyle="1" w:styleId="aa">
    <w:name w:val="批注文字 字符"/>
    <w:basedOn w:val="a0"/>
    <w:link w:val="a9"/>
    <w:uiPriority w:val="99"/>
    <w:semiHidden/>
    <w:rsid w:val="00DA503E"/>
    <w:rPr>
      <w:sz w:val="24"/>
      <w:szCs w:val="24"/>
    </w:rPr>
  </w:style>
  <w:style w:type="paragraph" w:styleId="ab">
    <w:name w:val="annotation subject"/>
    <w:basedOn w:val="a9"/>
    <w:next w:val="a9"/>
    <w:link w:val="ac"/>
    <w:uiPriority w:val="99"/>
    <w:semiHidden/>
    <w:unhideWhenUsed/>
    <w:rsid w:val="00DA503E"/>
    <w:rPr>
      <w:b/>
      <w:bCs/>
    </w:rPr>
  </w:style>
  <w:style w:type="character" w:customStyle="1" w:styleId="ac">
    <w:name w:val="批注主题 字符"/>
    <w:basedOn w:val="aa"/>
    <w:link w:val="ab"/>
    <w:uiPriority w:val="99"/>
    <w:semiHidden/>
    <w:rsid w:val="00DA503E"/>
    <w:rPr>
      <w:b/>
      <w:bCs/>
      <w:sz w:val="24"/>
      <w:szCs w:val="24"/>
    </w:rPr>
  </w:style>
  <w:style w:type="paragraph" w:styleId="ad">
    <w:name w:val="Balloon Text"/>
    <w:basedOn w:val="a"/>
    <w:link w:val="ae"/>
    <w:uiPriority w:val="99"/>
    <w:rsid w:val="00B11579"/>
    <w:rPr>
      <w:rFonts w:ascii="Tahoma" w:hAnsi="Tahoma" w:cs="Tahoma"/>
      <w:sz w:val="16"/>
      <w:szCs w:val="16"/>
    </w:rPr>
  </w:style>
  <w:style w:type="character" w:customStyle="1" w:styleId="ae">
    <w:name w:val="批注框文本 字符"/>
    <w:basedOn w:val="a0"/>
    <w:link w:val="ad"/>
    <w:uiPriority w:val="99"/>
    <w:rsid w:val="00B11579"/>
    <w:rPr>
      <w:rFonts w:ascii="Tahoma" w:hAnsi="Tahoma" w:cs="Tahoma"/>
      <w:sz w:val="16"/>
      <w:szCs w:val="16"/>
    </w:rPr>
  </w:style>
  <w:style w:type="character" w:customStyle="1" w:styleId="10">
    <w:name w:val="标题 1 字符"/>
    <w:basedOn w:val="a0"/>
    <w:link w:val="1"/>
    <w:uiPriority w:val="9"/>
    <w:rsid w:val="0006692E"/>
    <w:rPr>
      <w:rFonts w:ascii="Book Antiqua" w:eastAsiaTheme="minorHAnsi" w:hAnsi="Book Antiqua" w:cs="Arial"/>
      <w:b/>
      <w:bCs/>
      <w:sz w:val="24"/>
      <w:szCs w:val="24"/>
      <w:lang w:val="en-GB"/>
    </w:rPr>
  </w:style>
  <w:style w:type="character" w:customStyle="1" w:styleId="20">
    <w:name w:val="标题 2 字符"/>
    <w:basedOn w:val="a0"/>
    <w:link w:val="2"/>
    <w:uiPriority w:val="9"/>
    <w:rsid w:val="0006692E"/>
    <w:rPr>
      <w:rFonts w:ascii="Book Antiqua" w:eastAsia="Times New Roman" w:hAnsi="Book Antiqua" w:cs="Arial"/>
      <w:b/>
      <w:bCs/>
      <w:color w:val="1D2228"/>
      <w:sz w:val="24"/>
      <w:szCs w:val="24"/>
      <w:lang w:val="en-GB" w:eastAsia="en-GB"/>
    </w:rPr>
  </w:style>
  <w:style w:type="character" w:styleId="af">
    <w:name w:val="Hyperlink"/>
    <w:basedOn w:val="a0"/>
    <w:uiPriority w:val="99"/>
    <w:unhideWhenUsed/>
    <w:rsid w:val="0006692E"/>
    <w:rPr>
      <w:color w:val="0000FF" w:themeColor="hyperlink"/>
      <w:u w:val="single"/>
    </w:rPr>
  </w:style>
  <w:style w:type="paragraph" w:customStyle="1" w:styleId="yiv8995099572ydpabb3794emsonormal">
    <w:name w:val="yiv8995099572ydpabb3794emsonormal"/>
    <w:basedOn w:val="a"/>
    <w:rsid w:val="0006692E"/>
    <w:pPr>
      <w:spacing w:before="100" w:beforeAutospacing="1" w:after="100" w:afterAutospacing="1"/>
    </w:pPr>
    <w:rPr>
      <w:rFonts w:eastAsia="Times New Roman"/>
      <w:lang w:val="en-GB" w:eastAsia="en-GB"/>
    </w:rPr>
  </w:style>
  <w:style w:type="paragraph" w:customStyle="1" w:styleId="yiv8995099572ydpabb3794emsolistparagraph">
    <w:name w:val="yiv8995099572ydpabb3794emsolistparagraph"/>
    <w:basedOn w:val="a"/>
    <w:rsid w:val="0006692E"/>
    <w:pPr>
      <w:spacing w:before="100" w:beforeAutospacing="1" w:after="100" w:afterAutospacing="1"/>
    </w:pPr>
    <w:rPr>
      <w:rFonts w:eastAsia="Times New Roman"/>
      <w:lang w:val="en-GB" w:eastAsia="en-GB"/>
    </w:rPr>
  </w:style>
  <w:style w:type="paragraph" w:styleId="af0">
    <w:name w:val="List Paragraph"/>
    <w:basedOn w:val="a"/>
    <w:uiPriority w:val="99"/>
    <w:qFormat/>
    <w:rsid w:val="0006692E"/>
    <w:pPr>
      <w:spacing w:after="200" w:line="276" w:lineRule="auto"/>
      <w:ind w:left="720"/>
      <w:contextualSpacing/>
    </w:pPr>
    <w:rPr>
      <w:rFonts w:asciiTheme="minorHAnsi" w:eastAsiaTheme="minorHAnsi" w:hAnsiTheme="minorHAnsi" w:cstheme="minorBidi"/>
      <w:sz w:val="22"/>
      <w:szCs w:val="22"/>
    </w:rPr>
  </w:style>
  <w:style w:type="character" w:styleId="af1">
    <w:name w:val="FollowedHyperlink"/>
    <w:rsid w:val="0006692E"/>
    <w:rPr>
      <w:color w:val="800080"/>
      <w:u w:val="single"/>
    </w:rPr>
  </w:style>
  <w:style w:type="paragraph" w:customStyle="1" w:styleId="Default">
    <w:name w:val="Default"/>
    <w:rsid w:val="0006692E"/>
    <w:pPr>
      <w:autoSpaceDE w:val="0"/>
      <w:autoSpaceDN w:val="0"/>
      <w:adjustRightInd w:val="0"/>
    </w:pPr>
    <w:rPr>
      <w:rFonts w:ascii="Arial" w:eastAsiaTheme="minorHAnsi" w:hAnsi="Arial" w:cs="Arial"/>
      <w:color w:val="000000"/>
      <w:sz w:val="24"/>
      <w:szCs w:val="24"/>
    </w:rPr>
  </w:style>
  <w:style w:type="character" w:customStyle="1" w:styleId="hgkelc">
    <w:name w:val="hgkelc"/>
    <w:basedOn w:val="a0"/>
    <w:rsid w:val="0006692E"/>
  </w:style>
  <w:style w:type="character" w:styleId="af2">
    <w:name w:val="Emphasis"/>
    <w:basedOn w:val="a0"/>
    <w:uiPriority w:val="20"/>
    <w:qFormat/>
    <w:rsid w:val="0006692E"/>
    <w:rPr>
      <w:i/>
      <w:iCs/>
    </w:rPr>
  </w:style>
  <w:style w:type="character" w:customStyle="1" w:styleId="UnresolvedMention1">
    <w:name w:val="Unresolved Mention1"/>
    <w:basedOn w:val="a0"/>
    <w:uiPriority w:val="99"/>
    <w:semiHidden/>
    <w:unhideWhenUsed/>
    <w:rsid w:val="0006692E"/>
    <w:rPr>
      <w:color w:val="605E5C"/>
      <w:shd w:val="clear" w:color="auto" w:fill="E1DFDD"/>
    </w:rPr>
  </w:style>
  <w:style w:type="character" w:customStyle="1" w:styleId="id-label">
    <w:name w:val="id-label"/>
    <w:basedOn w:val="a0"/>
    <w:rsid w:val="0006692E"/>
  </w:style>
  <w:style w:type="character" w:styleId="af3">
    <w:name w:val="Strong"/>
    <w:basedOn w:val="a0"/>
    <w:uiPriority w:val="22"/>
    <w:qFormat/>
    <w:rsid w:val="0006692E"/>
    <w:rPr>
      <w:b/>
      <w:bCs/>
    </w:rPr>
  </w:style>
  <w:style w:type="character" w:customStyle="1" w:styleId="doi">
    <w:name w:val="doi"/>
    <w:basedOn w:val="a0"/>
    <w:rsid w:val="0006692E"/>
  </w:style>
  <w:style w:type="paragraph" w:customStyle="1" w:styleId="p">
    <w:name w:val="p"/>
    <w:basedOn w:val="a"/>
    <w:rsid w:val="0006692E"/>
    <w:pPr>
      <w:spacing w:before="100" w:beforeAutospacing="1" w:after="100" w:afterAutospacing="1"/>
    </w:pPr>
    <w:rPr>
      <w:rFonts w:eastAsia="Times New Roman"/>
    </w:rPr>
  </w:style>
  <w:style w:type="character" w:customStyle="1" w:styleId="un">
    <w:name w:val="u_n"/>
    <w:basedOn w:val="a0"/>
    <w:rsid w:val="0006692E"/>
  </w:style>
  <w:style w:type="table" w:styleId="af4">
    <w:name w:val="Table Grid"/>
    <w:basedOn w:val="a1"/>
    <w:uiPriority w:val="99"/>
    <w:rsid w:val="0006692E"/>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rsid w:val="0006692E"/>
    <w:rPr>
      <w:color w:val="605E5C"/>
      <w:shd w:val="clear" w:color="auto" w:fill="E1DFDD"/>
    </w:rPr>
  </w:style>
  <w:style w:type="character" w:customStyle="1" w:styleId="orcid-id-https">
    <w:name w:val="orcid-id-https"/>
    <w:basedOn w:val="a0"/>
    <w:rsid w:val="0006692E"/>
  </w:style>
  <w:style w:type="paragraph" w:customStyle="1" w:styleId="11">
    <w:name w:val="正文1"/>
    <w:rsid w:val="00116003"/>
    <w:pPr>
      <w:widowControl w:val="0"/>
      <w:jc w:val="both"/>
    </w:pPr>
    <w:rPr>
      <w:rFonts w:ascii="等线" w:eastAsia="等线" w:hAnsi="等线"/>
      <w:kern w:val="2"/>
      <w:sz w:val="21"/>
      <w:szCs w:val="21"/>
      <w:lang w:eastAsia="zh-CN"/>
    </w:rPr>
  </w:style>
  <w:style w:type="paragraph" w:styleId="af5">
    <w:name w:val="Revision"/>
    <w:hidden/>
    <w:uiPriority w:val="99"/>
    <w:semiHidden/>
    <w:rsid w:val="00E54E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140582">
      <w:bodyDiv w:val="1"/>
      <w:marLeft w:val="0"/>
      <w:marRight w:val="0"/>
      <w:marTop w:val="0"/>
      <w:marBottom w:val="0"/>
      <w:divBdr>
        <w:top w:val="none" w:sz="0" w:space="0" w:color="auto"/>
        <w:left w:val="none" w:sz="0" w:space="0" w:color="auto"/>
        <w:bottom w:val="none" w:sz="0" w:space="0" w:color="auto"/>
        <w:right w:val="none" w:sz="0" w:space="0" w:color="auto"/>
      </w:divBdr>
    </w:div>
    <w:div w:id="130280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8393</Words>
  <Characters>47846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 Jia-Hui</cp:lastModifiedBy>
  <cp:revision>23</cp:revision>
  <dcterms:created xsi:type="dcterms:W3CDTF">2021-09-11T22:09:00Z</dcterms:created>
  <dcterms:modified xsi:type="dcterms:W3CDTF">2021-10-25T08:32:00Z</dcterms:modified>
</cp:coreProperties>
</file>