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A98BC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C6452D"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14:paraId="45620E2F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C6452D">
        <w:rPr>
          <w:rFonts w:ascii="Book Antiqua" w:eastAsia="Book Antiqua" w:hAnsi="Book Antiqua" w:cs="Book Antiqua"/>
          <w:color w:val="000000"/>
        </w:rPr>
        <w:t>67855</w:t>
      </w:r>
    </w:p>
    <w:p w14:paraId="5DC6E927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C6452D">
        <w:rPr>
          <w:rFonts w:ascii="Book Antiqua" w:eastAsia="Book Antiqua" w:hAnsi="Book Antiqua" w:cs="Book Antiqua"/>
          <w:color w:val="000000"/>
        </w:rPr>
        <w:t>LETTER TO THE EDITOR</w:t>
      </w:r>
    </w:p>
    <w:p w14:paraId="32EB7355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0DB44884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>SARS-CoV-2 infection in people with pre-existing liver disease: Further research is warranted</w:t>
      </w:r>
    </w:p>
    <w:p w14:paraId="584EB21D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5E13EB49" w14:textId="77777777" w:rsidR="00A77B3E" w:rsidRPr="00C6452D" w:rsidRDefault="005D13AB" w:rsidP="00C6452D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5D13AB">
        <w:rPr>
          <w:rFonts w:ascii="Book Antiqua" w:hAnsi="Book Antiqua" w:cs="Book Antiqua" w:hint="eastAsia"/>
          <w:bCs/>
          <w:color w:val="000000"/>
          <w:lang w:eastAsia="zh-CN"/>
        </w:rPr>
        <w:t>V</w:t>
      </w:r>
      <w:r w:rsidRPr="005D13AB">
        <w:rPr>
          <w:rFonts w:ascii="Book Antiqua" w:eastAsia="Book Antiqua" w:hAnsi="Book Antiqua" w:cs="Book Antiqua"/>
          <w:bCs/>
          <w:color w:val="000000"/>
        </w:rPr>
        <w:t>erma</w:t>
      </w:r>
      <w:proofErr w:type="spellEnd"/>
      <w:r w:rsidRPr="005D13A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HK</w:t>
      </w:r>
      <w:r w:rsidRPr="005D13AB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DE119D" w:rsidRPr="00C6452D">
        <w:rPr>
          <w:rFonts w:ascii="Book Antiqua" w:eastAsia="Book Antiqua" w:hAnsi="Book Antiqua" w:cs="Book Antiqua"/>
          <w:color w:val="000000"/>
        </w:rPr>
        <w:t xml:space="preserve">SARS-CoV-2 infection in people with pre-existing </w:t>
      </w:r>
      <w:r w:rsidR="00823FC6" w:rsidRPr="00C6452D">
        <w:rPr>
          <w:rFonts w:ascii="Book Antiqua" w:hAnsi="Book Antiqua" w:cs="Book Antiqua"/>
          <w:color w:val="000000"/>
          <w:lang w:eastAsia="zh-CN"/>
        </w:rPr>
        <w:t>LD</w:t>
      </w:r>
    </w:p>
    <w:p w14:paraId="3D3626D0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617BC47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spellStart"/>
      <w:r w:rsidRPr="00C6452D">
        <w:rPr>
          <w:rFonts w:ascii="Book Antiqua" w:eastAsia="Book Antiqua" w:hAnsi="Book Antiqua" w:cs="Book Antiqua"/>
          <w:color w:val="000000"/>
        </w:rPr>
        <w:t>Henu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Kumar </w:t>
      </w:r>
      <w:proofErr w:type="spellStart"/>
      <w:r w:rsidR="00354568" w:rsidRPr="00C6452D">
        <w:rPr>
          <w:rFonts w:ascii="Book Antiqua" w:hAnsi="Book Antiqua" w:cs="Book Antiqua"/>
          <w:color w:val="000000"/>
          <w:lang w:eastAsia="zh-CN"/>
        </w:rPr>
        <w:t>V</w:t>
      </w:r>
      <w:r w:rsidRPr="00C6452D">
        <w:rPr>
          <w:rFonts w:ascii="Book Antiqua" w:eastAsia="Book Antiqua" w:hAnsi="Book Antiqua" w:cs="Book Antiqua"/>
          <w:color w:val="000000"/>
        </w:rPr>
        <w:t>erma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, LVKS</w:t>
      </w:r>
      <w:r w:rsidR="00354568" w:rsidRPr="00C645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4568" w:rsidRPr="00C6452D">
        <w:rPr>
          <w:rFonts w:ascii="Book Antiqua" w:eastAsia="Book Antiqua" w:hAnsi="Book Antiqua" w:cs="Book Antiqua"/>
          <w:color w:val="000000"/>
        </w:rPr>
        <w:t>Bhaskar</w:t>
      </w:r>
      <w:proofErr w:type="spellEnd"/>
    </w:p>
    <w:p w14:paraId="642DE1D3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4F3D4381" w14:textId="77777777" w:rsidR="00A77B3E" w:rsidRPr="00C6452D" w:rsidRDefault="00DE119D" w:rsidP="00C645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Henu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Kumar </w:t>
      </w:r>
      <w:proofErr w:type="spellStart"/>
      <w:r w:rsidR="005D13AB">
        <w:rPr>
          <w:rFonts w:ascii="Book Antiqua" w:hAnsi="Book Antiqua" w:cs="Book Antiqua" w:hint="eastAsia"/>
          <w:b/>
          <w:bCs/>
          <w:color w:val="000000"/>
          <w:lang w:eastAsia="zh-CN"/>
        </w:rPr>
        <w:t>V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erma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FA2D34" w:rsidRPr="00C6452D">
        <w:rPr>
          <w:rFonts w:ascii="Book Antiqua" w:eastAsia="Book Antiqua" w:hAnsi="Book Antiqua" w:cs="Book Antiqua"/>
          <w:color w:val="000000"/>
        </w:rPr>
        <w:t xml:space="preserve">Department of Immunopathology, Institute of lungs Biology and Disease, Comprehensive </w:t>
      </w:r>
      <w:proofErr w:type="spellStart"/>
      <w:r w:rsidR="00FA2D34" w:rsidRPr="00C6452D">
        <w:rPr>
          <w:rFonts w:ascii="Book Antiqua" w:eastAsia="Book Antiqua" w:hAnsi="Book Antiqua" w:cs="Book Antiqua"/>
          <w:color w:val="000000"/>
        </w:rPr>
        <w:t>Pneumology</w:t>
      </w:r>
      <w:proofErr w:type="spellEnd"/>
      <w:r w:rsidR="00FA2D34" w:rsidRPr="00C6452D">
        <w:rPr>
          <w:rFonts w:ascii="Book Antiqua" w:eastAsia="Book Antiqua" w:hAnsi="Book Antiqua" w:cs="Book Antiqua"/>
          <w:color w:val="000000"/>
        </w:rPr>
        <w:t xml:space="preserve"> Center, </w:t>
      </w:r>
      <w:proofErr w:type="spellStart"/>
      <w:r w:rsidR="00FA2D34" w:rsidRPr="00C6452D">
        <w:rPr>
          <w:rFonts w:ascii="Book Antiqua" w:eastAsia="Book Antiqua" w:hAnsi="Book Antiqua" w:cs="Book Antiqua"/>
          <w:color w:val="000000"/>
        </w:rPr>
        <w:t>Neuherberg</w:t>
      </w:r>
      <w:proofErr w:type="spellEnd"/>
      <w:r w:rsidR="009D1A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D1A08" w:rsidRPr="00C6452D">
        <w:rPr>
          <w:rFonts w:ascii="Book Antiqua" w:eastAsia="Book Antiqua" w:hAnsi="Book Antiqua" w:cs="Book Antiqua"/>
          <w:color w:val="000000"/>
        </w:rPr>
        <w:t>85764</w:t>
      </w:r>
      <w:r w:rsidR="00FA2D34" w:rsidRPr="00C6452D">
        <w:rPr>
          <w:rFonts w:ascii="Book Antiqua" w:eastAsia="Book Antiqua" w:hAnsi="Book Antiqua" w:cs="Book Antiqua"/>
          <w:color w:val="000000"/>
        </w:rPr>
        <w:t>, Munich, Germany</w:t>
      </w:r>
    </w:p>
    <w:p w14:paraId="7C537C42" w14:textId="77777777" w:rsidR="00A77B3E" w:rsidRPr="00C6452D" w:rsidRDefault="00A77B3E" w:rsidP="00C645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9D2EC5C" w14:textId="77777777" w:rsidR="00A77B3E" w:rsidRPr="00C6452D" w:rsidRDefault="00DE119D" w:rsidP="00C645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>LVKS</w:t>
      </w:r>
      <w:r w:rsidR="00354568" w:rsidRPr="00C6452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354568" w:rsidRPr="00C6452D">
        <w:rPr>
          <w:rFonts w:ascii="Book Antiqua" w:eastAsia="Book Antiqua" w:hAnsi="Book Antiqua" w:cs="Book Antiqua"/>
          <w:b/>
          <w:bCs/>
          <w:color w:val="000000"/>
        </w:rPr>
        <w:t>Bhaskar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FA2D34" w:rsidRPr="00C6452D">
        <w:rPr>
          <w:rFonts w:ascii="Book Antiqua" w:hAnsi="Book Antiqua" w:cs="Book Antiqua"/>
          <w:color w:val="000000"/>
          <w:lang w:eastAsia="zh-CN"/>
        </w:rPr>
        <w:t>Z</w:t>
      </w:r>
      <w:r w:rsidR="00FA2D34" w:rsidRPr="00C6452D">
        <w:rPr>
          <w:rFonts w:ascii="Book Antiqua" w:eastAsia="Book Antiqua" w:hAnsi="Book Antiqua" w:cs="Book Antiqua"/>
          <w:color w:val="000000"/>
        </w:rPr>
        <w:t xml:space="preserve">oology, Guru </w:t>
      </w:r>
      <w:proofErr w:type="spellStart"/>
      <w:r w:rsidR="00FA2D34" w:rsidRPr="00C6452D">
        <w:rPr>
          <w:rFonts w:ascii="Book Antiqua" w:eastAsia="Book Antiqua" w:hAnsi="Book Antiqua" w:cs="Book Antiqua"/>
          <w:color w:val="000000"/>
        </w:rPr>
        <w:t>Ghasidas</w:t>
      </w:r>
      <w:proofErr w:type="spellEnd"/>
      <w:r w:rsidR="00FA2D34" w:rsidRPr="00C645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2D34" w:rsidRPr="00C6452D">
        <w:rPr>
          <w:rFonts w:ascii="Book Antiqua" w:eastAsia="Book Antiqua" w:hAnsi="Book Antiqua" w:cs="Book Antiqua"/>
          <w:color w:val="000000"/>
        </w:rPr>
        <w:t>Vishwavidyalaya</w:t>
      </w:r>
      <w:proofErr w:type="spellEnd"/>
      <w:r w:rsidR="00FA2D34"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FA2D34" w:rsidRPr="00C6452D">
        <w:rPr>
          <w:rFonts w:ascii="Book Antiqua" w:eastAsia="Book Antiqua" w:hAnsi="Book Antiqua" w:cs="Book Antiqua"/>
          <w:color w:val="000000"/>
        </w:rPr>
        <w:t>Bilaspur</w:t>
      </w:r>
      <w:proofErr w:type="spellEnd"/>
      <w:r w:rsidR="00FA2D34" w:rsidRPr="00C6452D">
        <w:rPr>
          <w:rFonts w:ascii="Book Antiqua" w:eastAsia="Book Antiqua" w:hAnsi="Book Antiqua" w:cs="Book Antiqua"/>
          <w:color w:val="000000"/>
        </w:rPr>
        <w:t xml:space="preserve"> 495001, Chhattisgarh, India</w:t>
      </w:r>
    </w:p>
    <w:p w14:paraId="1BC24CFB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080FFE92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Verma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="00513507" w:rsidRPr="00C6452D">
        <w:rPr>
          <w:rFonts w:ascii="Book Antiqua" w:hAnsi="Book Antiqua" w:cs="Book Antiqua"/>
          <w:color w:val="000000"/>
          <w:lang w:eastAsia="zh-CN"/>
        </w:rPr>
        <w:t xml:space="preserve">HK </w:t>
      </w:r>
      <w:r w:rsidR="00513507" w:rsidRPr="00C6452D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513507" w:rsidRPr="00C6452D">
        <w:rPr>
          <w:rFonts w:ascii="Book Antiqua" w:eastAsia="Book Antiqua" w:hAnsi="Book Antiqua" w:cs="Book Antiqua"/>
          <w:color w:val="000000"/>
        </w:rPr>
        <w:t>Bhaskar</w:t>
      </w:r>
      <w:proofErr w:type="spellEnd"/>
      <w:r w:rsidR="00513507" w:rsidRPr="00C6452D">
        <w:rPr>
          <w:rFonts w:ascii="Book Antiqua" w:eastAsia="Book Antiqua" w:hAnsi="Book Antiqua" w:cs="Book Antiqua"/>
          <w:color w:val="000000"/>
        </w:rPr>
        <w:t xml:space="preserve"> LVKS</w:t>
      </w:r>
      <w:r w:rsidRPr="00C6452D">
        <w:rPr>
          <w:rFonts w:ascii="Book Antiqua" w:eastAsia="Book Antiqua" w:hAnsi="Book Antiqua" w:cs="Book Antiqua"/>
          <w:color w:val="000000"/>
        </w:rPr>
        <w:t xml:space="preserve"> wrote and revised the letter.</w:t>
      </w:r>
    </w:p>
    <w:p w14:paraId="68A5E228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3EE1FE6F" w14:textId="5D2CED1C" w:rsidR="00A77B3E" w:rsidRPr="00C6452D" w:rsidRDefault="00DE119D" w:rsidP="00C645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Henu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Kumar </w:t>
      </w:r>
      <w:proofErr w:type="spellStart"/>
      <w:r w:rsidR="00CA3DCC">
        <w:rPr>
          <w:rFonts w:ascii="Book Antiqua" w:hAnsi="Book Antiqua" w:cs="Book Antiqua" w:hint="eastAsia"/>
          <w:b/>
          <w:bCs/>
          <w:color w:val="000000"/>
          <w:lang w:eastAsia="zh-CN"/>
        </w:rPr>
        <w:t>V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erma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, PhD, Research Scientist, </w:t>
      </w:r>
      <w:r w:rsidR="00C6452D" w:rsidRPr="00C6452D">
        <w:rPr>
          <w:rFonts w:ascii="Book Antiqua" w:eastAsia="Book Antiqua" w:hAnsi="Book Antiqua" w:cs="Book Antiqua"/>
          <w:color w:val="000000"/>
        </w:rPr>
        <w:t xml:space="preserve">Department of Immunopathology, Institute of lungs Biology and Disease, Comprehensive </w:t>
      </w:r>
      <w:proofErr w:type="spellStart"/>
      <w:r w:rsidR="00C6452D" w:rsidRPr="00C6452D">
        <w:rPr>
          <w:rFonts w:ascii="Book Antiqua" w:eastAsia="Book Antiqua" w:hAnsi="Book Antiqua" w:cs="Book Antiqua"/>
          <w:color w:val="000000"/>
        </w:rPr>
        <w:t>Pneumology</w:t>
      </w:r>
      <w:proofErr w:type="spellEnd"/>
      <w:r w:rsidR="00C6452D" w:rsidRPr="00C6452D">
        <w:rPr>
          <w:rFonts w:ascii="Book Antiqua" w:eastAsia="Book Antiqua" w:hAnsi="Book Antiqua" w:cs="Book Antiqua"/>
          <w:color w:val="000000"/>
        </w:rPr>
        <w:t xml:space="preserve"> Center, Helmholtz </w:t>
      </w:r>
      <w:proofErr w:type="spellStart"/>
      <w:r w:rsidR="00C6452D" w:rsidRPr="00C6452D">
        <w:rPr>
          <w:rFonts w:ascii="Book Antiqua" w:eastAsia="Book Antiqua" w:hAnsi="Book Antiqua" w:cs="Book Antiqua"/>
          <w:color w:val="000000"/>
        </w:rPr>
        <w:t>Zentrum</w:t>
      </w:r>
      <w:proofErr w:type="spellEnd"/>
      <w:r w:rsidR="00C6452D"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C6452D" w:rsidRPr="00C6452D">
        <w:rPr>
          <w:rFonts w:ascii="Book Antiqua" w:eastAsia="Book Antiqua" w:hAnsi="Book Antiqua" w:cs="Book Antiqua"/>
          <w:color w:val="000000"/>
        </w:rPr>
        <w:t>Neuherberg</w:t>
      </w:r>
      <w:proofErr w:type="spellEnd"/>
      <w:r w:rsidR="009D1A0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D1A08" w:rsidRPr="00C6452D">
        <w:rPr>
          <w:rFonts w:ascii="Book Antiqua" w:eastAsia="Book Antiqua" w:hAnsi="Book Antiqua" w:cs="Book Antiqua"/>
          <w:color w:val="000000"/>
        </w:rPr>
        <w:t>85764</w:t>
      </w:r>
      <w:r w:rsidR="00C6452D" w:rsidRPr="00C6452D">
        <w:rPr>
          <w:rFonts w:ascii="Book Antiqua" w:eastAsia="Book Antiqua" w:hAnsi="Book Antiqua" w:cs="Book Antiqua"/>
          <w:color w:val="000000"/>
        </w:rPr>
        <w:t xml:space="preserve">, Munich, Germany. </w:t>
      </w:r>
      <w:r w:rsidR="00C6452D" w:rsidRPr="00187576">
        <w:rPr>
          <w:rFonts w:ascii="Book Antiqua" w:hAnsi="Book Antiqua"/>
          <w:shd w:val="clear" w:color="auto" w:fill="FFFFFF"/>
        </w:rPr>
        <w:t>henu.verma@yahoo.com</w:t>
      </w:r>
    </w:p>
    <w:p w14:paraId="7EEAC35C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0F5594D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C6452D">
        <w:rPr>
          <w:rFonts w:ascii="Book Antiqua" w:eastAsia="Book Antiqua" w:hAnsi="Book Antiqua" w:cs="Book Antiqua"/>
          <w:color w:val="000000"/>
        </w:rPr>
        <w:t>May 4, 2021</w:t>
      </w:r>
    </w:p>
    <w:p w14:paraId="613CA040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C6452D">
        <w:rPr>
          <w:rFonts w:ascii="Book Antiqua" w:eastAsia="Book Antiqua" w:hAnsi="Book Antiqua" w:cs="Book Antiqua"/>
          <w:color w:val="000000"/>
        </w:rPr>
        <w:t>June 13, 2021</w:t>
      </w:r>
    </w:p>
    <w:p w14:paraId="6DDC9967" w14:textId="1D2F5F19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 w:rsidR="00705ECC" w:rsidRPr="00705ECC">
        <w:rPr>
          <w:rFonts w:ascii="Book Antiqua" w:eastAsia="Book Antiqua" w:hAnsi="Book Antiqua" w:cs="Book Antiqua"/>
          <w:color w:val="000000"/>
        </w:rPr>
        <w:t>September 8, 2021</w:t>
      </w:r>
    </w:p>
    <w:p w14:paraId="42F602AC" w14:textId="277FA381" w:rsidR="00A77B3E" w:rsidRPr="00187576" w:rsidRDefault="00DE119D" w:rsidP="00C6452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187576" w:rsidRPr="00187576">
        <w:rPr>
          <w:rFonts w:ascii="Book Antiqua" w:eastAsia="Book Antiqua" w:hAnsi="Book Antiqua" w:cs="Book Antiqua"/>
          <w:color w:val="000000"/>
        </w:rPr>
        <w:t>December 7</w:t>
      </w:r>
      <w:r w:rsidR="00187576" w:rsidRPr="00705ECC">
        <w:rPr>
          <w:rFonts w:ascii="Book Antiqua" w:eastAsia="Book Antiqua" w:hAnsi="Book Antiqua" w:cs="Book Antiqua"/>
          <w:color w:val="000000"/>
        </w:rPr>
        <w:t>, 2021</w:t>
      </w:r>
    </w:p>
    <w:p w14:paraId="72D15CDE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  <w:sectPr w:rsidR="00A77B3E" w:rsidRPr="00C6452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E4AF6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42ACF53" w14:textId="2A99C528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Patients with severe liver disease who have been infected with </w:t>
      </w:r>
      <w:r w:rsidR="007A541A" w:rsidRPr="007A541A">
        <w:rPr>
          <w:rFonts w:ascii="Book Antiqua" w:eastAsia="Book Antiqua" w:hAnsi="Book Antiqua" w:cs="Book Antiqua"/>
          <w:color w:val="000000"/>
        </w:rPr>
        <w:t>severe acute respiratory syndrome coronavirus-2</w:t>
      </w:r>
      <w:r w:rsidRPr="00C6452D">
        <w:rPr>
          <w:rFonts w:ascii="Book Antiqua" w:eastAsia="Book Antiqua" w:hAnsi="Book Antiqua" w:cs="Book Antiqua"/>
          <w:color w:val="000000"/>
        </w:rPr>
        <w:t xml:space="preserve"> (</w:t>
      </w:r>
      <w:r w:rsidR="007A541A" w:rsidRPr="007A541A">
        <w:rPr>
          <w:rFonts w:ascii="Book Antiqua" w:eastAsia="Book Antiqua" w:hAnsi="Book Antiqua" w:cs="Book Antiqua"/>
          <w:color w:val="000000"/>
        </w:rPr>
        <w:t>coronavirus disease 2019</w:t>
      </w:r>
      <w:r w:rsidRPr="00C6452D">
        <w:rPr>
          <w:rFonts w:ascii="Book Antiqua" w:eastAsia="Book Antiqua" w:hAnsi="Book Antiqua" w:cs="Book Antiqua"/>
          <w:color w:val="000000"/>
        </w:rPr>
        <w:t>) frequently develop acute respiratory distress syndrome and multiple organ failure, with a high mortality rate, as a resu</w:t>
      </w:r>
      <w:r w:rsidR="007A541A">
        <w:rPr>
          <w:rFonts w:ascii="Book Antiqua" w:eastAsia="Book Antiqua" w:hAnsi="Book Antiqua" w:cs="Book Antiqua"/>
          <w:color w:val="000000"/>
        </w:rPr>
        <w:t>lt of the hyper-</w:t>
      </w:r>
      <w:proofErr w:type="spellStart"/>
      <w:r w:rsidR="007A541A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="007A541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state known as the</w:t>
      </w:r>
      <w:r w:rsidR="009D1C8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cytokine storm</w:t>
      </w:r>
      <w:r w:rsidR="008B1B32">
        <w:rPr>
          <w:rFonts w:ascii="Book Antiqua" w:eastAsia="Book Antiqua" w:hAnsi="Book Antiqua" w:cs="Book Antiqua"/>
          <w:color w:val="000000"/>
        </w:rPr>
        <w:t>.</w:t>
      </w:r>
      <w:r w:rsidR="009D1C8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Clinicians must recognize cytokine storms earlier to avoid intensive care admission and multi-organ damage, a critical life-threatening condition with prognostic and therapeutic implications</w:t>
      </w:r>
    </w:p>
    <w:p w14:paraId="69607E1D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35D30C02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C6452D">
        <w:rPr>
          <w:rFonts w:ascii="Book Antiqua" w:eastAsia="Book Antiqua" w:hAnsi="Book Antiqua" w:cs="Book Antiqua"/>
          <w:color w:val="000000"/>
        </w:rPr>
        <w:t xml:space="preserve">Cytokine storm; Liver disease; </w:t>
      </w:r>
      <w:r w:rsidR="000B357B">
        <w:rPr>
          <w:rFonts w:ascii="Book Antiqua" w:hAnsi="Book Antiqua" w:cs="Book Antiqua" w:hint="eastAsia"/>
          <w:color w:val="000000"/>
          <w:lang w:eastAsia="zh-CN"/>
        </w:rPr>
        <w:t>A</w:t>
      </w:r>
      <w:r w:rsidR="000B357B" w:rsidRPr="00C6452D">
        <w:rPr>
          <w:rFonts w:ascii="Book Antiqua" w:eastAsia="Book Antiqua" w:hAnsi="Book Antiqua" w:cs="Book Antiqua"/>
          <w:color w:val="000000"/>
        </w:rPr>
        <w:t>ngiotensin-converting enzyme 2</w:t>
      </w:r>
      <w:r w:rsidRPr="00C6452D">
        <w:rPr>
          <w:rFonts w:ascii="Book Antiqua" w:eastAsia="Book Antiqua" w:hAnsi="Book Antiqua" w:cs="Book Antiqua"/>
          <w:color w:val="000000"/>
        </w:rPr>
        <w:t xml:space="preserve">; Therapeutics; </w:t>
      </w:r>
      <w:r w:rsidR="003E7F63">
        <w:rPr>
          <w:rFonts w:ascii="Book Antiqua" w:hAnsi="Book Antiqua" w:cs="Book Antiqua" w:hint="eastAsia"/>
          <w:color w:val="000000"/>
          <w:lang w:eastAsia="zh-CN"/>
        </w:rPr>
        <w:t>I</w:t>
      </w:r>
      <w:r w:rsidRPr="00C6452D">
        <w:rPr>
          <w:rFonts w:ascii="Book Antiqua" w:eastAsia="Book Antiqua" w:hAnsi="Book Antiqua" w:cs="Book Antiqua"/>
          <w:color w:val="000000"/>
        </w:rPr>
        <w:t>nflammatory markers</w:t>
      </w:r>
    </w:p>
    <w:p w14:paraId="7C806AA9" w14:textId="77777777" w:rsidR="00A77B3E" w:rsidRDefault="00A77B3E" w:rsidP="00C645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B6238F0" w14:textId="77777777" w:rsidR="0054352C" w:rsidRPr="00026CB8" w:rsidRDefault="0054352C" w:rsidP="0054352C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3E2B94D" w14:textId="77777777" w:rsidR="0054352C" w:rsidRPr="00C6452D" w:rsidRDefault="0054352C" w:rsidP="00C645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8F92BE" w14:textId="1FB9770B" w:rsidR="0054352C" w:rsidRPr="000127F7" w:rsidRDefault="0054352C" w:rsidP="0054352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pt-BR" w:eastAsia="zh-CN"/>
        </w:rPr>
      </w:pPr>
      <w:r w:rsidRPr="0054352C">
        <w:rPr>
          <w:rFonts w:ascii="Book Antiqua" w:hAnsi="Book Antiqua" w:cs="Book Antiqua"/>
          <w:b/>
          <w:color w:val="000000"/>
          <w:lang w:eastAsia="zh-CN"/>
        </w:rPr>
        <w:t xml:space="preserve">Citation: </w:t>
      </w:r>
      <w:proofErr w:type="spellStart"/>
      <w:r w:rsidR="00261E4A">
        <w:rPr>
          <w:rFonts w:ascii="Book Antiqua" w:hAnsi="Book Antiqua" w:cs="Book Antiqua" w:hint="eastAsia"/>
          <w:color w:val="000000"/>
          <w:lang w:eastAsia="zh-CN"/>
        </w:rPr>
        <w:t>V</w:t>
      </w:r>
      <w:r w:rsidR="00DE119D" w:rsidRPr="00C6452D">
        <w:rPr>
          <w:rFonts w:ascii="Book Antiqua" w:eastAsia="Book Antiqua" w:hAnsi="Book Antiqua" w:cs="Book Antiqua"/>
          <w:color w:val="000000"/>
        </w:rPr>
        <w:t>erma</w:t>
      </w:r>
      <w:proofErr w:type="spellEnd"/>
      <w:r w:rsidR="00DE119D" w:rsidRPr="00C6452D">
        <w:rPr>
          <w:rFonts w:ascii="Book Antiqua" w:eastAsia="Book Antiqua" w:hAnsi="Book Antiqua" w:cs="Book Antiqua"/>
          <w:color w:val="000000"/>
        </w:rPr>
        <w:t xml:space="preserve"> HK, </w:t>
      </w:r>
      <w:proofErr w:type="spellStart"/>
      <w:r w:rsidR="00261E4A" w:rsidRPr="00C6452D">
        <w:rPr>
          <w:rFonts w:ascii="Book Antiqua" w:eastAsia="Book Antiqua" w:hAnsi="Book Antiqua" w:cs="Book Antiqua"/>
          <w:color w:val="000000"/>
        </w:rPr>
        <w:t>Bhaskar</w:t>
      </w:r>
      <w:proofErr w:type="spellEnd"/>
      <w:r w:rsidR="00261E4A" w:rsidRPr="00261E4A">
        <w:rPr>
          <w:rFonts w:ascii="Book Antiqua" w:eastAsia="Book Antiqua" w:hAnsi="Book Antiqua" w:cs="Book Antiqua"/>
          <w:color w:val="000000"/>
        </w:rPr>
        <w:t xml:space="preserve"> </w:t>
      </w:r>
      <w:r w:rsidR="00261E4A" w:rsidRPr="00C6452D">
        <w:rPr>
          <w:rFonts w:ascii="Book Antiqua" w:eastAsia="Book Antiqua" w:hAnsi="Book Antiqua" w:cs="Book Antiqua"/>
          <w:color w:val="000000"/>
        </w:rPr>
        <w:t>L</w:t>
      </w:r>
      <w:r w:rsidR="00DE119D" w:rsidRPr="00C6452D">
        <w:rPr>
          <w:rFonts w:ascii="Book Antiqua" w:eastAsia="Book Antiqua" w:hAnsi="Book Antiqua" w:cs="Book Antiqua"/>
          <w:color w:val="000000"/>
        </w:rPr>
        <w:t xml:space="preserve">. SARS-CoV-2 infection in people with pre-existing liver disease: Further research is warranted. </w:t>
      </w:r>
      <w:r w:rsidR="00DE119D" w:rsidRPr="00C6452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="00DE119D" w:rsidRPr="00C6452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DE119D" w:rsidRPr="00C6452D">
        <w:rPr>
          <w:rFonts w:ascii="Book Antiqua" w:eastAsia="Book Antiqua" w:hAnsi="Book Antiqua" w:cs="Book Antiqua"/>
          <w:color w:val="000000"/>
        </w:rPr>
        <w:t xml:space="preserve"> </w:t>
      </w:r>
      <w:r w:rsidR="009945A7" w:rsidRPr="00D2753A">
        <w:rPr>
          <w:rFonts w:ascii="Book Antiqua" w:eastAsia="Book Antiqua" w:hAnsi="Book Antiqua" w:cs="Book Antiqua"/>
          <w:lang w:val="pt-BR"/>
        </w:rPr>
        <w:t xml:space="preserve">2021; </w:t>
      </w:r>
      <w:r w:rsidR="009945A7">
        <w:rPr>
          <w:rFonts w:ascii="Book Antiqua" w:eastAsia="Book Antiqua" w:hAnsi="Book Antiqua" w:cs="Book Antiqua"/>
          <w:lang w:val="pt-BR"/>
        </w:rPr>
        <w:t>27</w:t>
      </w:r>
      <w:r w:rsidR="009945A7" w:rsidRPr="00D2753A">
        <w:rPr>
          <w:rFonts w:ascii="Book Antiqua" w:eastAsia="Book Antiqua" w:hAnsi="Book Antiqua" w:cs="Book Antiqua"/>
          <w:lang w:val="pt-BR"/>
        </w:rPr>
        <w:t>(</w:t>
      </w:r>
      <w:r w:rsidR="009945A7">
        <w:rPr>
          <w:rFonts w:ascii="Book Antiqua" w:eastAsia="Book Antiqua" w:hAnsi="Book Antiqua" w:cs="Book Antiqua"/>
          <w:lang w:val="pt-BR"/>
        </w:rPr>
        <w:t>45</w:t>
      </w:r>
      <w:r w:rsidR="009945A7" w:rsidRPr="00D2753A">
        <w:rPr>
          <w:rFonts w:ascii="Book Antiqua" w:eastAsia="Book Antiqua" w:hAnsi="Book Antiqua" w:cs="Book Antiqua"/>
          <w:lang w:val="pt-BR"/>
        </w:rPr>
        <w:t xml:space="preserve">): </w:t>
      </w:r>
      <w:r w:rsidR="000127F7">
        <w:rPr>
          <w:rFonts w:ascii="Book Antiqua" w:hAnsi="Book Antiqua" w:cs="Book Antiqua" w:hint="eastAsia"/>
          <w:lang w:val="pt-BR" w:eastAsia="zh-CN"/>
        </w:rPr>
        <w:t>7855</w:t>
      </w:r>
      <w:r w:rsidR="009945A7" w:rsidRPr="00D2753A">
        <w:rPr>
          <w:rFonts w:ascii="Book Antiqua" w:eastAsia="Book Antiqua" w:hAnsi="Book Antiqua" w:cs="Book Antiqua"/>
          <w:lang w:val="pt-BR"/>
        </w:rPr>
        <w:t>-</w:t>
      </w:r>
      <w:r w:rsidR="000127F7">
        <w:rPr>
          <w:rFonts w:ascii="Book Antiqua" w:hAnsi="Book Antiqua" w:cs="Book Antiqua" w:hint="eastAsia"/>
          <w:lang w:val="pt-BR" w:eastAsia="zh-CN"/>
        </w:rPr>
        <w:t>7858</w:t>
      </w:r>
    </w:p>
    <w:p w14:paraId="6B159305" w14:textId="04BB6C05" w:rsidR="0054352C" w:rsidRDefault="009945A7" w:rsidP="0054352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pt-BR" w:eastAsia="zh-CN"/>
        </w:rPr>
      </w:pPr>
      <w:r w:rsidRPr="0054352C">
        <w:rPr>
          <w:rFonts w:ascii="Book Antiqua" w:eastAsia="Book Antiqua" w:hAnsi="Book Antiqua" w:cs="Book Antiqua"/>
          <w:b/>
          <w:lang w:val="pt-BR"/>
        </w:rPr>
        <w:t xml:space="preserve">URL: </w:t>
      </w:r>
      <w:r w:rsidRPr="00B90A6E">
        <w:rPr>
          <w:rFonts w:ascii="Book Antiqua" w:eastAsia="Book Antiqua" w:hAnsi="Book Antiqua" w:cs="Book Antiqua"/>
          <w:lang w:val="pt-BR"/>
        </w:rPr>
        <w:t>https://www.wjgnet.com/</w:t>
      </w:r>
      <w:r w:rsidR="00D328A4" w:rsidRPr="00B30BFB">
        <w:rPr>
          <w:rFonts w:ascii="Book Antiqua" w:eastAsia="Book Antiqua" w:hAnsi="Book Antiqua" w:cs="Book Antiqua"/>
          <w:color w:val="000000"/>
        </w:rPr>
        <w:t>2219-2840</w:t>
      </w:r>
      <w:r w:rsidRPr="00B90A6E">
        <w:rPr>
          <w:rFonts w:ascii="Book Antiqua" w:eastAsia="Book Antiqua" w:hAnsi="Book Antiqua" w:cs="Book Antiqua"/>
          <w:lang w:val="pt-BR"/>
        </w:rPr>
        <w:t>/full/v</w:t>
      </w:r>
      <w:r>
        <w:rPr>
          <w:rFonts w:ascii="Book Antiqua" w:eastAsia="Book Antiqua" w:hAnsi="Book Antiqua" w:cs="Book Antiqua"/>
          <w:lang w:val="pt-BR"/>
        </w:rPr>
        <w:t>27</w:t>
      </w:r>
      <w:r w:rsidRPr="00B90A6E">
        <w:rPr>
          <w:rFonts w:ascii="Book Antiqua" w:eastAsia="Book Antiqua" w:hAnsi="Book Antiqua" w:cs="Book Antiqua"/>
          <w:lang w:val="pt-BR"/>
        </w:rPr>
        <w:t>/i</w:t>
      </w:r>
      <w:r>
        <w:rPr>
          <w:rFonts w:ascii="Book Antiqua" w:eastAsia="Book Antiqua" w:hAnsi="Book Antiqua" w:cs="Book Antiqua"/>
          <w:lang w:val="pt-BR"/>
        </w:rPr>
        <w:t>45</w:t>
      </w:r>
      <w:r w:rsidRPr="00B90A6E">
        <w:rPr>
          <w:rFonts w:ascii="Book Antiqua" w:eastAsia="Book Antiqua" w:hAnsi="Book Antiqua" w:cs="Book Antiqua"/>
          <w:lang w:val="pt-BR"/>
        </w:rPr>
        <w:t>/</w:t>
      </w:r>
      <w:r w:rsidR="000127F7">
        <w:rPr>
          <w:rFonts w:ascii="Book Antiqua" w:hAnsi="Book Antiqua" w:cs="Book Antiqua" w:hint="eastAsia"/>
          <w:lang w:val="pt-BR" w:eastAsia="zh-CN"/>
        </w:rPr>
        <w:t>7855</w:t>
      </w:r>
      <w:r w:rsidRPr="00B90A6E">
        <w:rPr>
          <w:rFonts w:ascii="Book Antiqua" w:eastAsia="Book Antiqua" w:hAnsi="Book Antiqua" w:cs="Book Antiqua"/>
          <w:lang w:val="pt-BR"/>
        </w:rPr>
        <w:t>.htm</w:t>
      </w:r>
    </w:p>
    <w:p w14:paraId="0992AE94" w14:textId="7E96BAF9" w:rsidR="009945A7" w:rsidRPr="000127F7" w:rsidRDefault="009945A7" w:rsidP="0054352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lang w:val="pt-BR" w:eastAsia="zh-CN"/>
        </w:rPr>
      </w:pPr>
      <w:r w:rsidRPr="0054352C">
        <w:rPr>
          <w:rFonts w:ascii="Book Antiqua" w:eastAsia="Book Antiqua" w:hAnsi="Book Antiqua" w:cs="Book Antiqua"/>
          <w:b/>
          <w:lang w:val="pt-BR"/>
        </w:rPr>
        <w:t xml:space="preserve">DOI: </w:t>
      </w:r>
      <w:r w:rsidRPr="00D2753A">
        <w:rPr>
          <w:rFonts w:ascii="Book Antiqua" w:eastAsia="Book Antiqua" w:hAnsi="Book Antiqua" w:cs="Book Antiqua"/>
          <w:lang w:val="pt-BR"/>
        </w:rPr>
        <w:t>https://dx.doi.org/</w:t>
      </w:r>
      <w:r w:rsidRPr="002900F7">
        <w:rPr>
          <w:rFonts w:ascii="Book Antiqua" w:eastAsia="Book Antiqua" w:hAnsi="Book Antiqua" w:cs="Book Antiqua"/>
          <w:lang w:val="pt-BR"/>
        </w:rPr>
        <w:t>10.3748</w:t>
      </w:r>
      <w:r w:rsidRPr="00D2753A">
        <w:rPr>
          <w:rFonts w:ascii="Book Antiqua" w:eastAsia="Book Antiqua" w:hAnsi="Book Antiqua" w:cs="Book Antiqua"/>
          <w:lang w:val="pt-BR"/>
        </w:rPr>
        <w:t>/wj</w:t>
      </w:r>
      <w:r>
        <w:rPr>
          <w:rFonts w:ascii="Book Antiqua" w:eastAsia="Book Antiqua" w:hAnsi="Book Antiqua" w:cs="Book Antiqua"/>
          <w:lang w:val="pt-BR"/>
        </w:rPr>
        <w:t>g</w:t>
      </w:r>
      <w:r w:rsidRPr="00D2753A">
        <w:rPr>
          <w:rFonts w:ascii="Book Antiqua" w:eastAsia="Book Antiqua" w:hAnsi="Book Antiqua" w:cs="Book Antiqua"/>
          <w:lang w:val="pt-BR"/>
        </w:rPr>
        <w:t>.v</w:t>
      </w:r>
      <w:r>
        <w:rPr>
          <w:rFonts w:ascii="Book Antiqua" w:eastAsia="Book Antiqua" w:hAnsi="Book Antiqua" w:cs="Book Antiqua"/>
          <w:lang w:val="pt-BR"/>
        </w:rPr>
        <w:t>27</w:t>
      </w:r>
      <w:r w:rsidRPr="00D2753A">
        <w:rPr>
          <w:rFonts w:ascii="Book Antiqua" w:eastAsia="Book Antiqua" w:hAnsi="Book Antiqua" w:cs="Book Antiqua"/>
          <w:lang w:val="pt-BR"/>
        </w:rPr>
        <w:t>.i</w:t>
      </w:r>
      <w:r>
        <w:rPr>
          <w:rFonts w:ascii="Book Antiqua" w:eastAsia="Book Antiqua" w:hAnsi="Book Antiqua" w:cs="Book Antiqua"/>
          <w:lang w:val="pt-BR"/>
        </w:rPr>
        <w:t>45</w:t>
      </w:r>
      <w:r w:rsidRPr="00D2753A">
        <w:rPr>
          <w:rFonts w:ascii="Book Antiqua" w:eastAsia="Book Antiqua" w:hAnsi="Book Antiqua" w:cs="Book Antiqua"/>
          <w:lang w:val="pt-BR"/>
        </w:rPr>
        <w:t>.</w:t>
      </w:r>
      <w:r w:rsidR="000127F7">
        <w:rPr>
          <w:rFonts w:ascii="Book Antiqua" w:hAnsi="Book Antiqua" w:cs="Book Antiqua" w:hint="eastAsia"/>
          <w:lang w:val="pt-BR" w:eastAsia="zh-CN"/>
        </w:rPr>
        <w:t>7855</w:t>
      </w:r>
    </w:p>
    <w:p w14:paraId="4C912AAD" w14:textId="5B402241" w:rsidR="00A77B3E" w:rsidRPr="009945A7" w:rsidRDefault="00A77B3E" w:rsidP="00C6452D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14407378" w14:textId="75C8DA30" w:rsidR="00B93C11" w:rsidRDefault="00DE119D" w:rsidP="00B93C11">
      <w:pPr>
        <w:spacing w:line="360" w:lineRule="auto"/>
        <w:jc w:val="both"/>
        <w:rPr>
          <w:rFonts w:ascii="Book Antiqua" w:hAnsi="Book Antiqua"/>
          <w:lang w:eastAsia="zh-CN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C6452D">
        <w:rPr>
          <w:rFonts w:ascii="Book Antiqua" w:eastAsia="Book Antiqua" w:hAnsi="Book Antiqua" w:cs="Book Antiqua"/>
          <w:color w:val="000000"/>
        </w:rPr>
        <w:t xml:space="preserve">Understanding the hepatic consequences of </w:t>
      </w:r>
      <w:r w:rsidR="00261E4A" w:rsidRPr="007A541A">
        <w:rPr>
          <w:rFonts w:ascii="Book Antiqua" w:eastAsia="Book Antiqua" w:hAnsi="Book Antiqua" w:cs="Book Antiqua"/>
          <w:color w:val="000000"/>
        </w:rPr>
        <w:t>severe acute respiratory syndrome coronavirus-2</w:t>
      </w:r>
      <w:r w:rsidR="00261E4A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Pr="00C6452D">
        <w:rPr>
          <w:rFonts w:ascii="Book Antiqua" w:eastAsia="Book Antiqua" w:hAnsi="Book Antiqua" w:cs="Book Antiqua"/>
          <w:color w:val="000000"/>
        </w:rPr>
        <w:t>SARS-CoV-2</w:t>
      </w:r>
      <w:r w:rsidR="00261E4A">
        <w:rPr>
          <w:rFonts w:ascii="Book Antiqua" w:hAnsi="Book Antiqua" w:cs="Book Antiqua" w:hint="eastAsia"/>
          <w:color w:val="000000"/>
          <w:lang w:eastAsia="zh-CN"/>
        </w:rPr>
        <w:t>)</w:t>
      </w:r>
      <w:r w:rsidRPr="00C6452D">
        <w:rPr>
          <w:rFonts w:ascii="Book Antiqua" w:eastAsia="Book Antiqua" w:hAnsi="Book Antiqua" w:cs="Book Antiqua"/>
          <w:color w:val="000000"/>
        </w:rPr>
        <w:t xml:space="preserve"> infection and its molecular mechanism has greatly evolved. Evidence suggests that </w:t>
      </w:r>
      <w:r w:rsidR="00261E4A" w:rsidRPr="007A541A">
        <w:rPr>
          <w:rFonts w:ascii="Book Antiqua" w:eastAsia="Book Antiqua" w:hAnsi="Book Antiqua" w:cs="Book Antiqua"/>
          <w:color w:val="000000"/>
        </w:rPr>
        <w:t>coronavirus disease 2019</w:t>
      </w:r>
      <w:bookmarkStart w:id="0" w:name="_GoBack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 w:rsidRPr="00C6452D">
        <w:rPr>
          <w:rFonts w:ascii="Book Antiqua" w:eastAsia="Book Antiqua" w:hAnsi="Book Antiqua" w:cs="Book Antiqua"/>
          <w:color w:val="000000"/>
        </w:rPr>
        <w:t xml:space="preserve">fatalities are primarily due to cytokine storm and abnormal immune function. Throughout the infection, </w:t>
      </w:r>
      <w:r w:rsidR="00261E4A">
        <w:rPr>
          <w:rFonts w:ascii="Book Antiqua" w:hAnsi="Book Antiqua" w:cs="Book Antiqua" w:hint="eastAsia"/>
          <w:color w:val="000000"/>
          <w:lang w:eastAsia="zh-CN"/>
        </w:rPr>
        <w:t>i</w:t>
      </w:r>
      <w:r w:rsidRPr="00C6452D">
        <w:rPr>
          <w:rFonts w:ascii="Book Antiqua" w:eastAsia="Book Antiqua" w:hAnsi="Book Antiqua" w:cs="Book Antiqua"/>
          <w:color w:val="000000"/>
        </w:rPr>
        <w:t xml:space="preserve">nterleukin-6, nuclear factor kappa B, and tumor necrosis factor-alpha are inflammatory cytokines released by SARS-CoV-2-infected macrophages and monocytes that cause acute liver injury. Anti-viral treatment with anti-inflammatory receptors, such as monoclonal antibodies, can be used to reduce the morbidity and mortality associated with </w:t>
      </w:r>
      <w:r w:rsidR="008B1B32" w:rsidRPr="00C6452D">
        <w:rPr>
          <w:rFonts w:ascii="Book Antiqua" w:eastAsia="Book Antiqua" w:hAnsi="Book Antiqua" w:cs="Book Antiqua"/>
          <w:color w:val="000000"/>
        </w:rPr>
        <w:t>SARS-CoV-2</w:t>
      </w:r>
      <w:r w:rsidR="008B1B32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infection.</w:t>
      </w:r>
      <w:r w:rsidR="00B93C11">
        <w:rPr>
          <w:rFonts w:ascii="Book Antiqua" w:hAnsi="Book Antiqua"/>
          <w:lang w:eastAsia="zh-CN"/>
        </w:rPr>
        <w:br w:type="page"/>
      </w:r>
    </w:p>
    <w:p w14:paraId="5BA4425D" w14:textId="4CF81378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14:paraId="6869D4A0" w14:textId="24CAD78B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Recently we have seen a paper entitled “Impact of cytokine storm and systemic inflammation on liver impairment patients infected by </w:t>
      </w:r>
      <w:r w:rsidR="006838B6" w:rsidRPr="00C6452D">
        <w:rPr>
          <w:rFonts w:ascii="Book Antiqua" w:eastAsia="Book Antiqua" w:hAnsi="Book Antiqua" w:cs="Book Antiqua"/>
          <w:color w:val="000000"/>
        </w:rPr>
        <w:t>SARS-CoV-2</w:t>
      </w:r>
      <w:r w:rsidRPr="00C6452D">
        <w:rPr>
          <w:rFonts w:ascii="Book Antiqua" w:eastAsia="Book Antiqua" w:hAnsi="Book Antiqua" w:cs="Book Antiqua"/>
          <w:color w:val="000000"/>
        </w:rPr>
        <w:t xml:space="preserve">: Prospective therapeutic challenges” contributed by Ali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C6452D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838B6"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"_ENREF_1" \o "Ali FEM, 2021 #1" </w:instrText>
      </w:r>
      <w:r w:rsidR="006503CF">
        <w:fldChar w:fldCharType="separate"/>
      </w:r>
      <w:r w:rsidR="006838B6"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</w:t>
      </w:r>
      <w:r w:rsidR="006503C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fldChar w:fldCharType="end"/>
      </w:r>
      <w:r w:rsidR="006838B6"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 xml:space="preserve"> in your well-regarded journal “</w:t>
      </w:r>
      <w:r w:rsidRPr="006838B6">
        <w:rPr>
          <w:rFonts w:ascii="Book Antiqua" w:eastAsia="Book Antiqua" w:hAnsi="Book Antiqua" w:cs="Book Antiqua"/>
          <w:i/>
          <w:color w:val="000000"/>
        </w:rPr>
        <w:t>World J Gastroenterology</w:t>
      </w:r>
      <w:r w:rsidRPr="00C6452D">
        <w:rPr>
          <w:rFonts w:ascii="Book Antiqua" w:eastAsia="Book Antiqua" w:hAnsi="Book Antiqua" w:cs="Book Antiqua"/>
          <w:color w:val="000000"/>
        </w:rPr>
        <w:t>”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1" w:tooltip="Ali FEM, 2021 #1" w:history="1">
        <w:r w:rsidRPr="006838B6">
          <w:rPr>
            <w:rFonts w:ascii="Book Antiqua" w:eastAsia="Book Antiqua" w:hAnsi="Book Antiqua" w:cs="Book Antiqua"/>
            <w:color w:val="000000"/>
            <w:shd w:val="clear" w:color="auto" w:fill="FFFFFF"/>
            <w:vertAlign w:val="superscript"/>
          </w:rPr>
          <w:t>1</w:t>
        </w:r>
      </w:hyperlink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 Regarding this paper, we would like to draw your attention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to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several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valuable and interesting aspects. The current scenario is that the second wave of the </w:t>
      </w:r>
      <w:r w:rsidR="006838B6" w:rsidRPr="007A541A">
        <w:rPr>
          <w:rFonts w:ascii="Book Antiqua" w:eastAsia="Book Antiqua" w:hAnsi="Book Antiqua" w:cs="Book Antiqua"/>
          <w:color w:val="000000"/>
        </w:rPr>
        <w:t>severe acute respiratory syndrome coronavirus-2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6838B6" w:rsidRPr="00C6452D">
        <w:rPr>
          <w:rFonts w:ascii="Book Antiqua" w:eastAsia="Book Antiqua" w:hAnsi="Book Antiqua" w:cs="Book Antiqua"/>
          <w:color w:val="000000"/>
        </w:rPr>
        <w:t>SARS-CoV-2</w:t>
      </w:r>
      <w:r w:rsidR="006838B6">
        <w:rPr>
          <w:rFonts w:ascii="Book Antiqua" w:hAnsi="Book Antiqua" w:cs="Book Antiqua" w:hint="eastAsia"/>
          <w:color w:val="000000"/>
          <w:lang w:eastAsia="zh-CN"/>
        </w:rPr>
        <w:t>)</w:t>
      </w:r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="006838B6">
        <w:rPr>
          <w:rFonts w:ascii="Book Antiqua" w:hAnsi="Book Antiqua" w:cs="Book Antiqua" w:hint="eastAsia"/>
          <w:color w:val="000000"/>
          <w:lang w:eastAsia="zh-CN"/>
        </w:rPr>
        <w:t>[</w:t>
      </w:r>
      <w:r w:rsidR="006838B6" w:rsidRPr="007A541A">
        <w:rPr>
          <w:rFonts w:ascii="Book Antiqua" w:eastAsia="Book Antiqua" w:hAnsi="Book Antiqua" w:cs="Book Antiqua"/>
          <w:color w:val="000000"/>
        </w:rPr>
        <w:t>coronavirus disease 2019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(</w:t>
      </w:r>
      <w:r w:rsidR="006838B6" w:rsidRPr="00C6452D">
        <w:rPr>
          <w:rFonts w:ascii="Book Antiqua" w:eastAsia="Book Antiqua" w:hAnsi="Book Antiqua" w:cs="Book Antiqua"/>
          <w:color w:val="000000"/>
        </w:rPr>
        <w:t>COVID-19</w:t>
      </w:r>
      <w:r w:rsidR="006838B6">
        <w:rPr>
          <w:rFonts w:ascii="Book Antiqua" w:hAnsi="Book Antiqua" w:cs="Book Antiqua" w:hint="eastAsia"/>
          <w:color w:val="000000"/>
          <w:lang w:eastAsia="zh-CN"/>
        </w:rPr>
        <w:t>)]</w:t>
      </w:r>
      <w:r w:rsidRPr="00C6452D">
        <w:rPr>
          <w:rFonts w:ascii="Book Antiqua" w:eastAsia="Book Antiqua" w:hAnsi="Book Antiqua" w:cs="Book Antiqua"/>
          <w:color w:val="000000"/>
        </w:rPr>
        <w:t xml:space="preserve"> pandemic is much more aggressive, with many more cases reported in various countries. As of April 2021, nearly 2.5</w:t>
      </w:r>
      <w:r w:rsidR="008B1B32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million deaths worldwide have been attributed to COVID-19. Based on the geographical distribution of the COVID-19 pandemic, it was found that in areas with a higher frequency, such as China, the rate of SARS-CoV-2 infected patients with liver impairment is also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higher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"_ENREF_2" \o "Feng, 2020 #108"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503C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 Most</w:t>
      </w:r>
      <w:r w:rsidR="008B1B32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hospitalized </w:t>
      </w:r>
      <w:r w:rsidR="008B1B32" w:rsidRPr="00C6452D">
        <w:rPr>
          <w:rFonts w:ascii="Book Antiqua" w:eastAsia="Book Antiqua" w:hAnsi="Book Antiqua" w:cs="Book Antiqua"/>
          <w:color w:val="000000"/>
        </w:rPr>
        <w:t>COVID-19</w:t>
      </w:r>
      <w:r w:rsidR="008B1B32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patients have elevated liver biomarkers, primarily aminotransferase and bilirubin, which cause multi-organ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failure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"_ENREF_3" \o "Sun, 2020 #114"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3</w:t>
      </w:r>
      <w:r w:rsidR="006503CF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" w:tooltip="Zhang, 2020 #115" w:history="1">
        <w:r w:rsidRPr="006838B6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4</w:t>
        </w:r>
      </w:hyperlink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 xml:space="preserve">. 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This review paper by Ali </w:t>
      </w:r>
      <w:r w:rsidRPr="00C645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et </w:t>
      </w:r>
      <w:proofErr w:type="gramStart"/>
      <w:r w:rsidRPr="00C6452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6838B6"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"_ENREF_2" \o "Feng, 2020 #108" </w:instrText>
      </w:r>
      <w:r w:rsidR="006503CF">
        <w:fldChar w:fldCharType="separate"/>
      </w:r>
      <w:r w:rsidR="006838B6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6503CF">
        <w:rPr>
          <w:rFonts w:ascii="Book Antiqua" w:hAnsi="Book Antiqua" w:cs="Book Antiqua"/>
          <w:color w:val="000000"/>
          <w:vertAlign w:val="superscript"/>
          <w:lang w:eastAsia="zh-CN"/>
        </w:rPr>
        <w:fldChar w:fldCharType="end"/>
      </w:r>
      <w:r w:rsidR="006838B6"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shows great public health interest. In their article, the authors elegantly described </w:t>
      </w:r>
      <w:r w:rsidRPr="00C6452D">
        <w:rPr>
          <w:rFonts w:ascii="Book Antiqua" w:eastAsia="Book Antiqua" w:hAnsi="Book Antiqua" w:cs="Book Antiqua"/>
          <w:color w:val="000000"/>
        </w:rPr>
        <w:t xml:space="preserve">the impact of SARS-CoV-2 on hepatic 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impairment conditions.</w:t>
      </w:r>
      <w:r w:rsidR="008B1B32" w:rsidRPr="00C6452D" w:rsidDel="008B1B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Besides, they focused on several current studies that indicated the role of the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hyperinflammatory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state </w:t>
      </w:r>
      <w:r w:rsidR="008B1B32">
        <w:rPr>
          <w:rFonts w:ascii="Book Antiqua" w:eastAsia="Book Antiqua" w:hAnsi="Book Antiqua" w:cs="Book Antiqua"/>
          <w:color w:val="000000"/>
        </w:rPr>
        <w:t xml:space="preserve">that </w:t>
      </w:r>
      <w:r w:rsidRPr="00C6452D">
        <w:rPr>
          <w:rFonts w:ascii="Book Antiqua" w:eastAsia="Book Antiqua" w:hAnsi="Book Antiqua" w:cs="Book Antiqua"/>
          <w:color w:val="000000"/>
        </w:rPr>
        <w:t xml:space="preserve">is known as “cytokine storm” concerning the </w:t>
      </w:r>
      <w:r w:rsidR="006838B6" w:rsidRPr="00C6452D">
        <w:rPr>
          <w:rFonts w:ascii="Book Antiqua" w:eastAsia="Book Antiqua" w:hAnsi="Book Antiqua" w:cs="Book Antiqua"/>
          <w:color w:val="000000"/>
        </w:rPr>
        <w:t>angiotensin-converting enzyme 2 (ACE2)</w:t>
      </w:r>
      <w:r w:rsidRPr="00C6452D">
        <w:rPr>
          <w:rFonts w:ascii="Book Antiqua" w:eastAsia="Book Antiqua" w:hAnsi="Book Antiqua" w:cs="Book Antiqua"/>
          <w:color w:val="000000"/>
        </w:rPr>
        <w:t xml:space="preserve"> receptor as the main factor for the high rate of SARS-CoV-2 spreading and mortality and its putative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therapies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"_ENREF_5" \o "Yongzhi, 2021 #2"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5</w:t>
      </w:r>
      <w:r w:rsidR="006503CF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F0EF077" w14:textId="14BBAE97" w:rsidR="00A77B3E" w:rsidRPr="00C6452D" w:rsidRDefault="00DE119D" w:rsidP="006838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The SARS-CoV-2 directly enters the host cell through surface receptors and binds to </w:t>
      </w:r>
      <w:proofErr w:type="gramStart"/>
      <w:r w:rsidR="006838B6">
        <w:rPr>
          <w:rFonts w:ascii="Book Antiqua" w:eastAsia="Book Antiqua" w:hAnsi="Book Antiqua" w:cs="Book Antiqua"/>
          <w:color w:val="000000"/>
        </w:rPr>
        <w:t>ACE2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"_ENREF_6" \o "Krishnamurthy, 2021 #85"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503C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 ACE2 expression has been reported in different normal human organs, including the liver, where its expression is significantly low compared to the duoden</w:t>
      </w:r>
      <w:r w:rsidR="006838B6">
        <w:rPr>
          <w:rFonts w:ascii="Book Antiqua" w:eastAsia="Book Antiqua" w:hAnsi="Book Antiqua" w:cs="Book Antiqua"/>
          <w:color w:val="000000"/>
        </w:rPr>
        <w:t xml:space="preserve">um, kidney, and small </w:t>
      </w:r>
      <w:proofErr w:type="gramStart"/>
      <w:r w:rsidR="006838B6">
        <w:rPr>
          <w:rFonts w:ascii="Book Antiqua" w:eastAsia="Book Antiqua" w:hAnsi="Book Antiqua" w:cs="Book Antiqua"/>
          <w:color w:val="000000"/>
        </w:rPr>
        <w:t>intestine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"_ENREF_7" \o "Kumar, 2021 #133"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6503CF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 Accumulating evidence indicated the hepatic sharing of ACE2 after virus entry into the host cell. The underlying mechanisms of liver injury in COVID-19 patients are currently indistinguishable. However, human liver single-cell RNA-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seq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data indicated the co-expression of </w:t>
      </w:r>
      <w:r w:rsidR="006838B6" w:rsidRPr="00C6452D">
        <w:rPr>
          <w:rFonts w:ascii="Book Antiqua" w:eastAsia="Book Antiqua" w:hAnsi="Book Antiqua" w:cs="Book Antiqua"/>
          <w:color w:val="000000"/>
        </w:rPr>
        <w:t>ACE2</w:t>
      </w:r>
      <w:r w:rsidRPr="00C6452D">
        <w:rPr>
          <w:rFonts w:ascii="Book Antiqua" w:eastAsia="Book Antiqua" w:hAnsi="Book Antiqua" w:cs="Book Antiqua"/>
          <w:color w:val="000000"/>
        </w:rPr>
        <w:t xml:space="preserve"> and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transmembrane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serine protease 2 in liver progenitor cells, suggesting that the liver is the target of coronavirus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disease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"_ENREF_8" \o "Seow, 2021 #134"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8</w:t>
      </w:r>
      <w:r w:rsidR="006503CF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</w:t>
      </w:r>
    </w:p>
    <w:p w14:paraId="3B2BE61D" w14:textId="595E7DAF" w:rsidR="00A77B3E" w:rsidRPr="006838B6" w:rsidRDefault="00DE119D" w:rsidP="006838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Further, </w:t>
      </w:r>
      <w:r w:rsidR="008B1B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there is a 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59.7% increase in ACE2 expression in</w:t>
      </w:r>
      <w:r w:rsidR="006838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6838B6">
        <w:rPr>
          <w:rFonts w:ascii="Book Antiqua" w:eastAsia="Book Antiqua" w:hAnsi="Book Antiqua" w:cs="Book Antiqua"/>
          <w:color w:val="000000"/>
          <w:shd w:val="clear" w:color="auto" w:fill="FFFFFF"/>
        </w:rPr>
        <w:t>cholangiocytes</w:t>
      </w:r>
      <w:proofErr w:type="spellEnd"/>
      <w:r w:rsidR="006838B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compared to 2.6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% in hepatocytes, indicating that SARS-CoV-2 may directly bind to the ACE2 receptor, and the liver may be a good host for SARS-CoV-2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9" w:tooltip="Lindskog, 2015 #116" w:history="1">
        <w:r w:rsidRPr="006838B6">
          <w:rPr>
            <w:rFonts w:ascii="Book Antiqua" w:eastAsia="Book Antiqua" w:hAnsi="Book Antiqua" w:cs="Book Antiqua"/>
            <w:color w:val="000000"/>
            <w:u w:color="0000EE"/>
            <w:shd w:val="clear" w:color="auto" w:fill="FFFFFF"/>
            <w:vertAlign w:val="superscript"/>
          </w:rPr>
          <w:t>9</w:t>
        </w:r>
      </w:hyperlink>
      <w:proofErr w:type="gramStart"/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10</w:t>
      </w:r>
      <w:proofErr w:type="gramEnd"/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Histological analysis of liver biopsies of COVID-19 patients revealed moderate </w:t>
      </w:r>
      <w:proofErr w:type="spellStart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microvascular</w:t>
      </w:r>
      <w:proofErr w:type="spellEnd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steatosis</w:t>
      </w:r>
      <w:proofErr w:type="spellEnd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, mild lobular, portal activity, and T cell overexpression</w:t>
      </w:r>
      <w:r w:rsidR="008B1B32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showing </w:t>
      </w:r>
      <w:r w:rsidR="008B1B3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that 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liver injury could have been caused by either SARS-CoV-2 infection or </w:t>
      </w:r>
      <w:proofErr w:type="gramStart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"_ENREF_3" \o "Sun, 2020 #114"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3</w:t>
      </w:r>
      <w:r w:rsidR="006503CF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11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Pr="00C6452D">
        <w:rPr>
          <w:rFonts w:ascii="Book Antiqua" w:eastAsia="Book Antiqua" w:hAnsi="Book Antiqua" w:cs="Book Antiqua"/>
          <w:color w:val="000000"/>
        </w:rPr>
        <w:t xml:space="preserve">A hospital-based study in China revealed elevated levels of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proinflammatory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cytokines,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chemokines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, and growth factors in COVID-19 patients compared to healthy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adults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"_ENREF_12" \o "Huang, 2020 #46"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12</w:t>
      </w:r>
      <w:r w:rsidR="006503CF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Pr="006838B6">
        <w:rPr>
          <w:rFonts w:ascii="Book Antiqua" w:eastAsia="Book Antiqua" w:hAnsi="Book Antiqua" w:cs="Book Antiqua"/>
          <w:color w:val="000000"/>
          <w:u w:color="0000EE"/>
          <w:shd w:val="clear" w:color="auto" w:fill="FFFFFF"/>
          <w:vertAlign w:val="superscript"/>
        </w:rPr>
        <w:t>13</w:t>
      </w:r>
      <w:r w:rsidRPr="006838B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838B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Further, the patients with severe COVID-19 show hepatic dysfunction or </w:t>
      </w:r>
      <w:r w:rsidRPr="00C6452D">
        <w:rPr>
          <w:rFonts w:ascii="Book Antiqua" w:eastAsia="Book Antiqua" w:hAnsi="Book Antiqua" w:cs="Book Antiqua"/>
          <w:color w:val="000000"/>
        </w:rPr>
        <w:t>liver disorders</w:t>
      </w:r>
      <w:r w:rsidR="008B1B32">
        <w:rPr>
          <w:rFonts w:ascii="Book Antiqua" w:eastAsia="Book Antiqua" w:hAnsi="Book Antiqua" w:cs="Book Antiqua"/>
          <w:color w:val="000000"/>
        </w:rPr>
        <w:t>,</w:t>
      </w:r>
      <w:r w:rsidR="008B1B32" w:rsidRPr="00C6452D">
        <w:rPr>
          <w:rFonts w:ascii="Book Antiqua" w:eastAsia="Book Antiqua" w:hAnsi="Book Antiqua" w:cs="Book Antiqua"/>
          <w:color w:val="000000"/>
        </w:rPr>
        <w:t xml:space="preserve"> </w:t>
      </w:r>
      <w:r w:rsidR="008B1B32">
        <w:rPr>
          <w:rFonts w:ascii="Book Antiqua" w:eastAsia="Book Antiqua" w:hAnsi="Book Antiqua" w:cs="Book Antiqua"/>
          <w:color w:val="000000"/>
        </w:rPr>
        <w:t>i</w:t>
      </w:r>
      <w:r w:rsidR="008B1B32" w:rsidRPr="00C6452D">
        <w:rPr>
          <w:rFonts w:ascii="Book Antiqua" w:eastAsia="Book Antiqua" w:hAnsi="Book Antiqua" w:cs="Book Antiqua"/>
          <w:color w:val="000000"/>
        </w:rPr>
        <w:t xml:space="preserve">ncluding </w:t>
      </w:r>
      <w:r w:rsidRPr="00C6452D">
        <w:rPr>
          <w:rFonts w:ascii="Book Antiqua" w:eastAsia="Book Antiqua" w:hAnsi="Book Antiqua" w:cs="Book Antiqua"/>
          <w:color w:val="000000"/>
        </w:rPr>
        <w:t xml:space="preserve">chronic liver disease, hepatitis viruses </w:t>
      </w:r>
      <w:r w:rsidR="006838B6">
        <w:rPr>
          <w:rFonts w:ascii="Book Antiqua" w:hAnsi="Book Antiqua" w:cs="Book Antiqua" w:hint="eastAsia"/>
          <w:color w:val="000000"/>
          <w:lang w:eastAsia="zh-CN"/>
        </w:rPr>
        <w:t>(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types B, C, D, and E</w:t>
      </w:r>
      <w:r w:rsidR="006838B6"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)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hepatotropic</w:t>
      </w:r>
      <w:proofErr w:type="spellEnd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virus infection, </w:t>
      </w:r>
      <w:r w:rsidR="00AB5BF3" w:rsidRPr="00C6452D">
        <w:rPr>
          <w:rFonts w:ascii="Book Antiqua" w:eastAsia="Book Antiqua" w:hAnsi="Book Antiqua" w:cs="Book Antiqua"/>
          <w:color w:val="000000"/>
        </w:rPr>
        <w:t>non-alcoholic fatty liver disease (NAFLD)</w:t>
      </w:r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and non-alcoholic </w:t>
      </w:r>
      <w:proofErr w:type="spellStart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>steatohepatitis</w:t>
      </w:r>
      <w:proofErr w:type="spellEnd"/>
      <w:r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elevated platelet, neutrophil, and lymphocyte counts, resulting in the worst outcomes from </w:t>
      </w:r>
      <w:r w:rsidR="008B1B32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B1B32" w:rsidRPr="00C6452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cute </w:t>
      </w:r>
      <w:r w:rsidRPr="00C6452D">
        <w:rPr>
          <w:rFonts w:ascii="Book Antiqua" w:eastAsia="Book Antiqua" w:hAnsi="Book Antiqua" w:cs="Book Antiqua"/>
          <w:color w:val="000000"/>
        </w:rPr>
        <w:t>respiratory distress syndrome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4" w:tooltip="Tian, 2020 #88" w:history="1">
        <w:r w:rsidRPr="006838B6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14</w:t>
        </w:r>
      </w:hyperlink>
      <w:r w:rsidRPr="006838B6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5" w:tooltip="Kudaravalli, 2020 #89" w:history="1">
        <w:r w:rsidRPr="006838B6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15</w:t>
        </w:r>
      </w:hyperlink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838B6">
        <w:rPr>
          <w:rFonts w:ascii="Book Antiqua" w:eastAsia="Book Antiqua" w:hAnsi="Book Antiqua" w:cs="Book Antiqua"/>
          <w:color w:val="000000"/>
        </w:rPr>
        <w:t>.</w:t>
      </w:r>
    </w:p>
    <w:p w14:paraId="1E27BB0F" w14:textId="783A61EA" w:rsidR="00A77B3E" w:rsidRPr="00AB5BF3" w:rsidRDefault="00DE119D" w:rsidP="006838B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There is no consensus among researchers</w:t>
      </w:r>
      <w:r w:rsidR="006838B6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regarding liver damage in COVID-19 patients; some studies proposed the immediate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cytopathic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effect of the virus on hepatocytes or </w:t>
      </w:r>
      <w:r w:rsidR="008B1B32">
        <w:rPr>
          <w:rFonts w:ascii="Book Antiqua" w:eastAsia="Book Antiqua" w:hAnsi="Book Antiqua" w:cs="Book Antiqua"/>
          <w:color w:val="000000"/>
        </w:rPr>
        <w:t xml:space="preserve">the </w:t>
      </w:r>
      <w:r w:rsidRPr="00C6452D">
        <w:rPr>
          <w:rFonts w:ascii="Book Antiqua" w:eastAsia="Book Antiqua" w:hAnsi="Book Antiqua" w:cs="Book Antiqua"/>
          <w:color w:val="000000"/>
        </w:rPr>
        <w:t xml:space="preserve">biliary epithelium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C6452D">
        <w:rPr>
          <w:rFonts w:ascii="Book Antiqua" w:eastAsia="Book Antiqua" w:hAnsi="Book Antiqua" w:cs="Book Antiqua"/>
          <w:color w:val="000000"/>
        </w:rPr>
        <w:t xml:space="preserve"> ACE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receptors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03CF">
        <w:fldChar w:fldCharType="begin"/>
      </w:r>
      <w:r w:rsidR="006503CF">
        <w:instrText xml:space="preserve"> HYPERLINK \l "_ENREF_16" \o "Roedl, 2021 #91" </w:instrText>
      </w:r>
      <w:r w:rsidR="006503CF">
        <w:fldChar w:fldCharType="separate"/>
      </w:r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16</w:t>
      </w:r>
      <w:r w:rsidR="006503CF">
        <w:rPr>
          <w:rFonts w:ascii="Book Antiqua" w:eastAsia="Book Antiqua" w:hAnsi="Book Antiqua" w:cs="Book Antiqua"/>
          <w:color w:val="000000"/>
          <w:u w:color="0000EE"/>
          <w:vertAlign w:val="superscript"/>
        </w:rPr>
        <w:fldChar w:fldCharType="end"/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17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838B6">
        <w:rPr>
          <w:rFonts w:ascii="Book Antiqua" w:eastAsia="Book Antiqua" w:hAnsi="Book Antiqua" w:cs="Book Antiqua"/>
          <w:color w:val="000000"/>
        </w:rPr>
        <w:t>.</w:t>
      </w:r>
      <w:r w:rsidRPr="00C6452D">
        <w:rPr>
          <w:rFonts w:ascii="Book Antiqua" w:eastAsia="Book Antiqua" w:hAnsi="Book Antiqua" w:cs="Book Antiqua"/>
          <w:color w:val="000000"/>
        </w:rPr>
        <w:t xml:space="preserve"> Others postulated inflammatory and immune-mediated liver failure in patients with multiple</w:t>
      </w:r>
      <w:r w:rsidR="008B1B32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organ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damage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18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838B6">
        <w:rPr>
          <w:rFonts w:ascii="Book Antiqua" w:eastAsia="Book Antiqua" w:hAnsi="Book Antiqua" w:cs="Book Antiqua"/>
          <w:color w:val="000000"/>
        </w:rPr>
        <w:t>.</w:t>
      </w:r>
      <w:r w:rsidRPr="00C6452D">
        <w:rPr>
          <w:rFonts w:ascii="Book Antiqua" w:eastAsia="Book Antiqua" w:hAnsi="Book Antiqua" w:cs="Book Antiqua"/>
          <w:color w:val="000000"/>
        </w:rPr>
        <w:t xml:space="preserve"> However, hepatic inflammation involving cytokine activation was well-documented. A case study of COVID-19 patients demonstrated that the </w:t>
      </w:r>
      <w:r w:rsidR="006838B6" w:rsidRPr="006838B6">
        <w:rPr>
          <w:rFonts w:ascii="Book Antiqua" w:eastAsia="Book Antiqua" w:hAnsi="Book Antiqua" w:cs="Book Antiqua"/>
          <w:color w:val="000000"/>
        </w:rPr>
        <w:t>C-reactive protein (CRP)</w:t>
      </w:r>
      <w:r w:rsidRPr="00C6452D">
        <w:rPr>
          <w:rFonts w:ascii="Book Antiqua" w:eastAsia="Book Antiqua" w:hAnsi="Book Antiqua" w:cs="Book Antiqua"/>
          <w:color w:val="000000"/>
        </w:rPr>
        <w:t xml:space="preserve"> of 20 mg/L and a lymphocyte count of 1.1 109/L were independent risk factors for liver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injur</w:t>
      </w:r>
      <w:r w:rsidRPr="006838B6">
        <w:rPr>
          <w:rFonts w:ascii="Book Antiqua" w:eastAsia="Book Antiqua" w:hAnsi="Book Antiqua" w:cs="Book Antiqua"/>
          <w:color w:val="000000"/>
        </w:rPr>
        <w:t>y</w:t>
      </w:r>
      <w:r w:rsidRPr="006838B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838B6">
        <w:rPr>
          <w:rFonts w:ascii="Book Antiqua" w:eastAsia="Book Antiqua" w:hAnsi="Book Antiqua" w:cs="Book Antiqua"/>
          <w:color w:val="000000"/>
          <w:u w:color="0000EE"/>
          <w:vertAlign w:val="superscript"/>
        </w:rPr>
        <w:t>19</w:t>
      </w:r>
      <w:r w:rsidRPr="00C6452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Kupffer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cell activation is indeed a common finding in the liver of SARS-CoV-2 infected patients. Further, the altered macrophage polarization in SARS-CoV-2-infected patients with </w:t>
      </w:r>
      <w:r w:rsidR="00AB5BF3">
        <w:rPr>
          <w:rFonts w:ascii="Book Antiqua" w:eastAsia="Book Antiqua" w:hAnsi="Book Antiqua" w:cs="Book Antiqua"/>
          <w:color w:val="000000"/>
        </w:rPr>
        <w:t>NAFLD</w:t>
      </w:r>
      <w:r w:rsidRPr="00C6452D">
        <w:rPr>
          <w:rFonts w:ascii="Book Antiqua" w:eastAsia="Book Antiqua" w:hAnsi="Book Antiqua" w:cs="Book Antiqua"/>
          <w:color w:val="000000"/>
        </w:rPr>
        <w:t xml:space="preserve"> suggests that SARS-CoV-2 has mechanisms to divert macrophage polarization in their preferred direction and increase the synthesis of inflammatory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cytokines</w:t>
      </w:r>
      <w:r w:rsidRPr="00AB5B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5BF3">
        <w:rPr>
          <w:rFonts w:ascii="Book Antiqua" w:eastAsia="Book Antiqua" w:hAnsi="Book Antiqua" w:cs="Book Antiqua"/>
          <w:color w:val="000000"/>
          <w:u w:color="0000EE"/>
          <w:vertAlign w:val="superscript"/>
        </w:rPr>
        <w:t>18</w:t>
      </w:r>
      <w:r w:rsidRPr="00AB5BF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B5BF3">
        <w:rPr>
          <w:rFonts w:ascii="Book Antiqua" w:eastAsia="Book Antiqua" w:hAnsi="Book Antiqua" w:cs="Book Antiqua"/>
          <w:color w:val="000000"/>
        </w:rPr>
        <w:t>.</w:t>
      </w:r>
    </w:p>
    <w:p w14:paraId="753FDDBA" w14:textId="3B984387" w:rsidR="00A77B3E" w:rsidRPr="00C6452D" w:rsidRDefault="00DE119D" w:rsidP="00AB5BF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Regardless of</w:t>
      </w:r>
      <w:r w:rsidR="00AB5B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the precise definition, the combinations of clinical manifestation and inflammatory markers (such as elevated plasma levels of CRP, </w:t>
      </w:r>
      <w:r w:rsidR="00AB5BF3" w:rsidRPr="00AB5BF3">
        <w:rPr>
          <w:rFonts w:ascii="Book Antiqua" w:eastAsia="Book Antiqua" w:hAnsi="Book Antiqua" w:cs="Book Antiqua" w:hint="eastAsia"/>
          <w:color w:val="000000"/>
        </w:rPr>
        <w:t>l</w:t>
      </w:r>
      <w:r w:rsidR="00AB5BF3" w:rsidRPr="00AB5BF3">
        <w:rPr>
          <w:rFonts w:ascii="Book Antiqua" w:eastAsia="Book Antiqua" w:hAnsi="Book Antiqua" w:cs="Book Antiqua"/>
          <w:color w:val="000000"/>
        </w:rPr>
        <w:t>actate dehydrogenase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r w:rsidR="00AB5BF3" w:rsidRPr="00AB5BF3">
        <w:rPr>
          <w:rFonts w:ascii="Book Antiqua" w:eastAsia="Book Antiqua" w:hAnsi="Book Antiqua" w:cs="Book Antiqua"/>
          <w:color w:val="000000"/>
        </w:rPr>
        <w:t>interleukin</w:t>
      </w:r>
      <w:r w:rsidR="00AB5BF3" w:rsidRPr="00AB5BF3">
        <w:rPr>
          <w:rFonts w:ascii="Book Antiqua" w:eastAsia="Book Antiqua" w:hAnsi="Book Antiqua" w:cs="Book Antiqua" w:hint="eastAsia"/>
          <w:color w:val="000000"/>
        </w:rPr>
        <w:t xml:space="preserve"> (</w:t>
      </w:r>
      <w:r w:rsidRPr="00C6452D">
        <w:rPr>
          <w:rFonts w:ascii="Book Antiqua" w:eastAsia="Book Antiqua" w:hAnsi="Book Antiqua" w:cs="Book Antiqua"/>
          <w:color w:val="000000"/>
        </w:rPr>
        <w:t>IL</w:t>
      </w:r>
      <w:r w:rsidR="00AB5BF3" w:rsidRPr="00AB5BF3">
        <w:rPr>
          <w:rFonts w:ascii="Book Antiqua" w:eastAsia="Book Antiqua" w:hAnsi="Book Antiqua" w:cs="Book Antiqua" w:hint="eastAsia"/>
          <w:color w:val="000000"/>
        </w:rPr>
        <w:t>)</w:t>
      </w:r>
      <w:r w:rsidRPr="00C6452D">
        <w:rPr>
          <w:rFonts w:ascii="Book Antiqua" w:eastAsia="Book Antiqua" w:hAnsi="Book Antiqua" w:cs="Book Antiqua"/>
          <w:color w:val="000000"/>
        </w:rPr>
        <w:t xml:space="preserve">-6, IL-1, </w:t>
      </w:r>
      <w:proofErr w:type="spellStart"/>
      <w:r w:rsidR="008B129A" w:rsidRPr="00C6452D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8B129A" w:rsidRPr="00C6452D">
        <w:rPr>
          <w:rFonts w:ascii="Book Antiqua" w:eastAsia="Book Antiqua" w:hAnsi="Book Antiqua" w:cs="Book Antiqua"/>
          <w:color w:val="000000"/>
        </w:rPr>
        <w:t xml:space="preserve"> necrosis factor-alpha (TNF</w:t>
      </w:r>
      <w:r w:rsidR="008B129A">
        <w:rPr>
          <w:rFonts w:ascii="Book Antiqua" w:hAnsi="Book Antiqua" w:cs="Book Antiqua" w:hint="eastAsia"/>
          <w:color w:val="000000"/>
          <w:lang w:eastAsia="zh-CN"/>
        </w:rPr>
        <w:t>)</w:t>
      </w:r>
      <w:r w:rsidRPr="00C6452D">
        <w:rPr>
          <w:rFonts w:ascii="Book Antiqua" w:eastAsia="Book Antiqua" w:hAnsi="Book Antiqua" w:cs="Book Antiqua"/>
          <w:color w:val="000000"/>
        </w:rPr>
        <w:t>-α, and ferritin)</w:t>
      </w:r>
      <w:r w:rsidR="00AB5BF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could be used to define the “cytokine storm syndrome”</w:t>
      </w:r>
      <w:r w:rsidR="008B1B32">
        <w:rPr>
          <w:rFonts w:ascii="Book Antiqua" w:eastAsia="Book Antiqua" w:hAnsi="Book Antiqua" w:cs="Book Antiqua"/>
          <w:color w:val="000000"/>
        </w:rPr>
        <w:t xml:space="preserve"> in</w:t>
      </w:r>
      <w:r w:rsidRPr="00C6452D">
        <w:rPr>
          <w:rFonts w:ascii="Book Antiqua" w:eastAsia="Book Antiqua" w:hAnsi="Book Antiqua" w:cs="Book Antiqua"/>
          <w:color w:val="000000"/>
        </w:rPr>
        <w:t xml:space="preserve"> COVID-19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patients</w:t>
      </w:r>
      <w:r w:rsidRPr="00AB5BF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B5BF3">
        <w:rPr>
          <w:rFonts w:ascii="Book Antiqua" w:eastAsia="Book Antiqua" w:hAnsi="Book Antiqua" w:cs="Book Antiqua"/>
          <w:color w:val="000000"/>
          <w:vertAlign w:val="superscript"/>
        </w:rPr>
        <w:t>20-22]</w:t>
      </w:r>
      <w:r w:rsidRPr="00C6452D">
        <w:rPr>
          <w:rFonts w:ascii="Book Antiqua" w:eastAsia="Book Antiqua" w:hAnsi="Book Antiqua" w:cs="Book Antiqua"/>
          <w:color w:val="000000"/>
        </w:rPr>
        <w:t>. Besides this</w:t>
      </w:r>
      <w:r w:rsidR="008B1B32">
        <w:rPr>
          <w:rFonts w:ascii="Book Antiqua" w:eastAsia="Book Antiqua" w:hAnsi="Book Antiqua" w:cs="Book Antiqua"/>
          <w:color w:val="000000"/>
        </w:rPr>
        <w:t>,</w:t>
      </w:r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lastRenderedPageBreak/>
        <w:t>treatment with anti-IL-6 receptor monoclonal antibodies (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sarilumab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and</w:t>
      </w:r>
      <w:r w:rsidR="008B12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tocilizumab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), anti-IL-6 monoclonal antibodies (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siltuximab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), </w:t>
      </w:r>
      <w:r w:rsidR="008B129A">
        <w:rPr>
          <w:rFonts w:ascii="Book Antiqua" w:eastAsia="Book Antiqua" w:hAnsi="Book Antiqua" w:cs="Book Antiqua"/>
          <w:color w:val="000000"/>
        </w:rPr>
        <w:t>IL-1</w:t>
      </w:r>
      <w:r w:rsidR="008B1B32">
        <w:rPr>
          <w:rFonts w:ascii="Book Antiqua" w:hAnsi="Book Antiqua" w:cs="Book Antiqua"/>
          <w:color w:val="000000"/>
          <w:lang w:eastAsia="zh-CN"/>
        </w:rPr>
        <w:t xml:space="preserve"> </w:t>
      </w:r>
      <w:r w:rsidR="008B1B32">
        <w:rPr>
          <w:rFonts w:ascii="Book Antiqua" w:eastAsia="Book Antiqua" w:hAnsi="Book Antiqua" w:cs="Book Antiqua"/>
          <w:color w:val="000000"/>
        </w:rPr>
        <w:t>i</w:t>
      </w:r>
      <w:r w:rsidR="008B1B32" w:rsidRPr="00C6452D">
        <w:rPr>
          <w:rFonts w:ascii="Book Antiqua" w:eastAsia="Book Antiqua" w:hAnsi="Book Antiqua" w:cs="Book Antiqua"/>
          <w:color w:val="000000"/>
        </w:rPr>
        <w:t xml:space="preserve">nhibitors </w:t>
      </w:r>
      <w:r w:rsidRPr="00C6452D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Anakinra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,</w:t>
      </w:r>
      <w:r w:rsidR="008B12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Rilonacept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, and</w:t>
      </w:r>
      <w:r w:rsidR="008B12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Canakinumab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), and TNF</w:t>
      </w:r>
      <w:r w:rsidR="008B129A">
        <w:rPr>
          <w:rFonts w:ascii="Book Antiqua" w:hAnsi="Book Antiqua" w:cs="Book Antiqua" w:hint="eastAsia"/>
          <w:color w:val="000000"/>
          <w:lang w:eastAsia="zh-CN"/>
        </w:rPr>
        <w:t>-</w:t>
      </w:r>
      <w:r w:rsidR="008B129A">
        <w:rPr>
          <w:rFonts w:ascii="Book Antiqua" w:eastAsia="Book Antiqua" w:hAnsi="Book Antiqua" w:cs="Book Antiqua"/>
          <w:color w:val="000000"/>
        </w:rPr>
        <w:t>α</w:t>
      </w:r>
      <w:r w:rsidRPr="00C6452D">
        <w:rPr>
          <w:rFonts w:ascii="Book Antiqua" w:eastAsia="Book Antiqua" w:hAnsi="Book Antiqua" w:cs="Book Antiqua"/>
          <w:color w:val="000000"/>
        </w:rPr>
        <w:t xml:space="preserve"> inhibitors (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adalimumab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,</w:t>
      </w:r>
      <w:r w:rsidR="008B129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etanercept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, and infliximab) showed promising results against SARS-CoV-2-induced cytokine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storm</w:t>
      </w:r>
      <w:r w:rsidRPr="008B129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29A">
        <w:rPr>
          <w:rFonts w:ascii="Book Antiqua" w:eastAsia="Book Antiqua" w:hAnsi="Book Antiqua" w:cs="Book Antiqua"/>
          <w:color w:val="000000"/>
          <w:u w:color="0000EE"/>
          <w:vertAlign w:val="superscript"/>
        </w:rPr>
        <w:t>23-25</w:t>
      </w:r>
      <w:r w:rsidRPr="008B12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 xml:space="preserve">. In addition, corticosteroids that are known to alter the </w:t>
      </w:r>
      <w:r w:rsidR="001D59A1" w:rsidRPr="001D59A1">
        <w:rPr>
          <w:rFonts w:ascii="Book Antiqua" w:eastAsia="Book Antiqua" w:hAnsi="Book Antiqua" w:cs="Book Antiqua"/>
          <w:color w:val="000000"/>
        </w:rPr>
        <w:t xml:space="preserve">nuclear factor </w:t>
      </w:r>
      <w:r w:rsidR="001D59A1" w:rsidRPr="00C6452D">
        <w:rPr>
          <w:rFonts w:ascii="Book Antiqua" w:eastAsia="Book Antiqua" w:hAnsi="Book Antiqua" w:cs="Book Antiqua"/>
          <w:color w:val="000000"/>
        </w:rPr>
        <w:t>kappa B</w:t>
      </w:r>
      <w:r w:rsidR="008B129A" w:rsidRPr="001D59A1">
        <w:rPr>
          <w:rFonts w:ascii="Book Antiqua" w:eastAsia="Book Antiqua" w:hAnsi="Book Antiqua" w:cs="Book Antiqua" w:hint="eastAsi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pathway central to the cytokine storm were used to manage the severe SARS and </w:t>
      </w:r>
      <w:r w:rsidR="00BD66DC" w:rsidRPr="00BD66DC">
        <w:rPr>
          <w:rFonts w:ascii="Book Antiqua" w:eastAsia="Book Antiqua" w:hAnsi="Book Antiqua" w:cs="Book Antiqua"/>
          <w:color w:val="000000"/>
        </w:rPr>
        <w:t>Middle East respiratory syndrome</w:t>
      </w:r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patients</w:t>
      </w:r>
      <w:r w:rsidRPr="00C6452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B129A">
        <w:rPr>
          <w:rFonts w:ascii="Book Antiqua" w:eastAsia="Book Antiqua" w:hAnsi="Book Antiqua" w:cs="Book Antiqua"/>
          <w:color w:val="000000"/>
          <w:u w:color="0000EE"/>
          <w:vertAlign w:val="superscript"/>
        </w:rPr>
        <w:t>26</w:t>
      </w:r>
      <w:r w:rsidRPr="008B129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6452D">
        <w:rPr>
          <w:rFonts w:ascii="Book Antiqua" w:eastAsia="Book Antiqua" w:hAnsi="Book Antiqua" w:cs="Book Antiqua"/>
          <w:color w:val="000000"/>
        </w:rPr>
        <w:t>. As a cytokine storm is a critical life-threatening condition and has prognostic and therapeutic implications, the clinicians must recognize cytokine storms earlier to avoid intensive care admission and multi-organ damage.</w:t>
      </w:r>
    </w:p>
    <w:p w14:paraId="2E2A1A03" w14:textId="77777777" w:rsidR="00A77B3E" w:rsidRPr="00C6452D" w:rsidRDefault="00A77B3E" w:rsidP="002E195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34BF3B" w14:textId="77777777" w:rsidR="00A77B3E" w:rsidRPr="00C6452D" w:rsidRDefault="00DE119D" w:rsidP="002E1958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>REFERENCES</w:t>
      </w:r>
    </w:p>
    <w:p w14:paraId="2299019E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Ali FEM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Mohammedsaleh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ZM, Ali MM,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Ghogar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OM. Impact of cytokine storm and systemic inflammation on liver impairment patients infected by SARS-CoV-2: Prospective therapeutic challenges.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C6452D">
        <w:rPr>
          <w:rFonts w:ascii="Book Antiqua" w:eastAsia="Book Antiqua" w:hAnsi="Book Antiqua" w:cs="Book Antiqua"/>
          <w:color w:val="000000"/>
        </w:rPr>
        <w:t>: 1531-1552 [PMID: 33958841 DOI: 10.3748/wjg.v27.i15.1531]</w:t>
      </w:r>
    </w:p>
    <w:p w14:paraId="62DFD34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Feng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G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KI, Yan QQ, Rios RS,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Targher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G, Byrne CD,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Poucke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SV, Liu WY,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MH. COVID-19 and Liver Dysfunction: Current Insights and Emergent Therapeutic Strategies.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452D">
        <w:rPr>
          <w:rFonts w:ascii="Book Antiqua" w:eastAsia="Book Antiqua" w:hAnsi="Book Antiqua" w:cs="Book Antiqua"/>
          <w:color w:val="000000"/>
        </w:rPr>
        <w:t>: 18-24 [PMID: 32274342 DOI: 10.14218/JCTH.2020.00018]</w:t>
      </w:r>
    </w:p>
    <w:p w14:paraId="3FBA270F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3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Sun J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Aghemo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Forner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Valenti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L. COVID-19 and liver disease.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Liver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C6452D">
        <w:rPr>
          <w:rFonts w:ascii="Book Antiqua" w:eastAsia="Book Antiqua" w:hAnsi="Book Antiqua" w:cs="Book Antiqua"/>
          <w:color w:val="000000"/>
        </w:rPr>
        <w:t>: 1278-1281 [PMID: 32251539 DOI: 10.1111/</w:t>
      </w:r>
      <w:r w:rsidR="002E1958">
        <w:rPr>
          <w:rFonts w:ascii="Book Antiqua" w:hAnsi="Book Antiqua" w:cs="Book Antiqua" w:hint="eastAsia"/>
          <w:color w:val="000000"/>
          <w:lang w:eastAsia="zh-CN"/>
        </w:rPr>
        <w:t>l</w:t>
      </w:r>
      <w:r w:rsidRPr="00C6452D">
        <w:rPr>
          <w:rFonts w:ascii="Book Antiqua" w:eastAsia="Book Antiqua" w:hAnsi="Book Antiqua" w:cs="Book Antiqua"/>
          <w:color w:val="000000"/>
        </w:rPr>
        <w:t>iv.14470]</w:t>
      </w:r>
    </w:p>
    <w:p w14:paraId="63794E7A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4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Zhang C</w:t>
      </w:r>
      <w:r w:rsidRPr="00C6452D">
        <w:rPr>
          <w:rFonts w:ascii="Book Antiqua" w:eastAsia="Book Antiqua" w:hAnsi="Book Antiqua" w:cs="Book Antiqua"/>
          <w:color w:val="000000"/>
        </w:rPr>
        <w:t>, Shi L, Wang FS.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Liver injury in COVID-19: management and challenges.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Lancet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C6452D">
        <w:rPr>
          <w:rFonts w:ascii="Book Antiqua" w:eastAsia="Book Antiqua" w:hAnsi="Book Antiqua" w:cs="Book Antiqua"/>
          <w:color w:val="000000"/>
        </w:rPr>
        <w:t>: 428-430 [PMID: 32145190 DOI: 10.1016/S2468-1253(20)30057-1]</w:t>
      </w:r>
    </w:p>
    <w:p w14:paraId="3FC48AF7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Yongzhi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X</w:t>
      </w:r>
      <w:r w:rsidRPr="00C6452D">
        <w:rPr>
          <w:rFonts w:ascii="Book Antiqua" w:eastAsia="Book Antiqua" w:hAnsi="Book Antiqua" w:cs="Book Antiqua"/>
          <w:color w:val="000000"/>
        </w:rPr>
        <w:t xml:space="preserve">. COVID-19-associated cytokine storm syndrome and diagnostic principles: an old and new Issue.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Microbes Infect</w:t>
      </w:r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C6452D">
        <w:rPr>
          <w:rFonts w:ascii="Book Antiqua" w:eastAsia="Book Antiqua" w:hAnsi="Book Antiqua" w:cs="Book Antiqua"/>
          <w:color w:val="000000"/>
        </w:rPr>
        <w:t>: 266-276 [PMID: 33522893 DOI: 10.1080/22221751.2021.1884503]</w:t>
      </w:r>
    </w:p>
    <w:p w14:paraId="72140E1A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lastRenderedPageBreak/>
        <w:t xml:space="preserve">6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Krishnamurthy S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Lockey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RF,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Kolliputi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N. Soluble ACE2 as a potential therapy for COVID-19.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Cell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320</w:t>
      </w:r>
      <w:r w:rsidRPr="00C6452D">
        <w:rPr>
          <w:rFonts w:ascii="Book Antiqua" w:eastAsia="Book Antiqua" w:hAnsi="Book Antiqua" w:cs="Book Antiqua"/>
          <w:color w:val="000000"/>
        </w:rPr>
        <w:t>: C279-C281 [PMID: 33502950 DOI: 10.1152/ajpcell.00478.2020]</w:t>
      </w:r>
    </w:p>
    <w:p w14:paraId="066DFCA0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7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Kumar P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Sah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AK,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Tripathi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Kashyap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Tripathi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Rao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R, Mishra PC,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Mallick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K, Husain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Kashyap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MK. Role of ACE2 receptor and the landscape of treatment options from convalescent plasma therapy to the drug repurposing in COVID-19.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Cell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476</w:t>
      </w:r>
      <w:r w:rsidRPr="00C6452D">
        <w:rPr>
          <w:rFonts w:ascii="Book Antiqua" w:eastAsia="Book Antiqua" w:hAnsi="Book Antiqua" w:cs="Book Antiqua"/>
          <w:color w:val="000000"/>
        </w:rPr>
        <w:t>: 553-574 [PMID: 33029696 DOI: 10.1007/s11010-020-03924-2]</w:t>
      </w:r>
    </w:p>
    <w:p w14:paraId="44813F4C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8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Seow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JJW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Pai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R, Mishra A, Shepherdson E, Lim TKH,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Goh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BKP, Chan JKY, Chow PKH,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Ginhoux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DasGupta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R, Sharma A. Single-Cell RNA-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seq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Reveals Angiotensin-Converting Enzyme 2 and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Transmembrane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Serine Protease 2 Expression in TROP2</w:t>
      </w:r>
      <w:r w:rsidRPr="00C6452D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Pr="00C6452D">
        <w:rPr>
          <w:rFonts w:ascii="Book Antiqua" w:eastAsia="Book Antiqua" w:hAnsi="Book Antiqua" w:cs="Book Antiqua"/>
          <w:color w:val="000000"/>
        </w:rPr>
        <w:t xml:space="preserve"> Liver Progenitor Cells: Implications in Coronavirus Disease 2019-Associated Liver Dysfunction.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Front Med (Lausanne)</w:t>
      </w:r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452D">
        <w:rPr>
          <w:rFonts w:ascii="Book Antiqua" w:eastAsia="Book Antiqua" w:hAnsi="Book Antiqua" w:cs="Book Antiqua"/>
          <w:color w:val="000000"/>
        </w:rPr>
        <w:t>: 603374 [PMID: 33968947 DOI: 10.3389/fmed.2021.603374]</w:t>
      </w:r>
    </w:p>
    <w:p w14:paraId="2D6610CA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9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Lindskog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C6452D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The potential clinical impact of the tissue-based map of the human proteome.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Expert Rev Proteomics</w:t>
      </w:r>
      <w:r w:rsidRPr="00C6452D">
        <w:rPr>
          <w:rFonts w:ascii="Book Antiqua" w:eastAsia="Book Antiqua" w:hAnsi="Book Antiqua" w:cs="Book Antiqua"/>
          <w:color w:val="000000"/>
        </w:rPr>
        <w:t xml:space="preserve"> 2015;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C6452D">
        <w:rPr>
          <w:rFonts w:ascii="Book Antiqua" w:eastAsia="Book Antiqua" w:hAnsi="Book Antiqua" w:cs="Book Antiqua"/>
          <w:color w:val="000000"/>
        </w:rPr>
        <w:t>: 213-215 [PMID: 25925092 DOI: 10.1586/14789450.2015.1040771]</w:t>
      </w:r>
    </w:p>
    <w:p w14:paraId="3F9EE87B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10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Chai X,</w:t>
      </w:r>
      <w:r w:rsidRPr="00C6452D">
        <w:rPr>
          <w:rFonts w:ascii="Book Antiqua" w:eastAsia="Book Antiqua" w:hAnsi="Book Antiqua" w:cs="Book Antiqua"/>
          <w:color w:val="000000"/>
        </w:rPr>
        <w:t xml:space="preserve"> Hu L, Zhang Y, Han W, Lu Z,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Zhou J, Shi G, Fang N, Fan J,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Cai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J, Fan J,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Lan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F. Specific ACE2 Expression in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May Cause Liver Damage After 2019-nCoV infection.</w:t>
      </w:r>
      <w:r w:rsidR="00C114EF">
        <w:rPr>
          <w:rFonts w:ascii="Book Antiqua" w:hAnsi="Book Antiqua" w:cs="Book Antiqua" w:hint="eastAsia"/>
          <w:color w:val="000000"/>
          <w:lang w:eastAsia="zh-CN"/>
        </w:rPr>
        <w:t xml:space="preserve"> 2020 Preprint. Available from:</w:t>
      </w:r>
      <w:r w:rsidRPr="00C6452D">
        <w:rPr>
          <w:rFonts w:ascii="Book Antiqua" w:eastAsia="Book Antiqua" w:hAnsi="Book Antiqua" w:cs="Book Antiqua"/>
          <w:color w:val="000000"/>
        </w:rPr>
        <w:t xml:space="preserve"> bioRxiv</w:t>
      </w:r>
      <w:proofErr w:type="gramStart"/>
      <w:r w:rsidR="00C114EF">
        <w:rPr>
          <w:rFonts w:ascii="Book Antiqua" w:eastAsia="Book Antiqua" w:hAnsi="Book Antiqua" w:cs="Book Antiqua"/>
          <w:color w:val="000000"/>
        </w:rPr>
        <w:t>:</w:t>
      </w:r>
      <w:r w:rsidRPr="00C6452D">
        <w:rPr>
          <w:rFonts w:ascii="Book Antiqua" w:eastAsia="Book Antiqua" w:hAnsi="Book Antiqua" w:cs="Book Antiqua"/>
          <w:color w:val="000000"/>
        </w:rPr>
        <w:t>2020.2002.2003.931766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[DOI:</w:t>
      </w:r>
      <w:r w:rsidR="00C114E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10.1101/2020.02.03.931766]</w:t>
      </w:r>
    </w:p>
    <w:p w14:paraId="4E497B05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11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Ji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C6452D">
        <w:rPr>
          <w:rFonts w:ascii="Book Antiqua" w:eastAsia="Book Antiqua" w:hAnsi="Book Antiqua" w:cs="Book Antiqua"/>
          <w:color w:val="000000"/>
        </w:rPr>
        <w:t xml:space="preserve">, Qin E,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J, Zhang D, Cheng G, Wang Y, Lau G. Non-alcoholic fatty liver diseases in patients with COVID-19: A</w:t>
      </w:r>
      <w:r w:rsidR="00F36BF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 xml:space="preserve">retrospective study.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C6452D">
        <w:rPr>
          <w:rFonts w:ascii="Book Antiqua" w:eastAsia="Book Antiqua" w:hAnsi="Book Antiqua" w:cs="Book Antiqua"/>
          <w:color w:val="000000"/>
        </w:rPr>
        <w:t>: 451-453 [PMID: 32278005 DOI: 10.1016/j.jhep.2020.03.044]</w:t>
      </w:r>
    </w:p>
    <w:p w14:paraId="74013B77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12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Huang C</w:t>
      </w:r>
      <w:r w:rsidRPr="00C6452D">
        <w:rPr>
          <w:rFonts w:ascii="Book Antiqua" w:eastAsia="Book Antiqua" w:hAnsi="Book Antiqua" w:cs="Book Antiqua"/>
          <w:color w:val="000000"/>
        </w:rPr>
        <w:t xml:space="preserve">, Wang Y, Li X,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Ren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L, Zhao J, Hu Y, Zhang L, Fan G,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X, Cheng Z, Yu T, Xia J, Wei Y, Wu W,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X, Yin W, Li H, Liu M, Xiao Y,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J, Wang G, Jiang R,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Z, Jin Q, Wang J, Cao B. Clinical features of patients infected with 2019 novel coronavirus in Wuhan, China.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Lancet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C6452D">
        <w:rPr>
          <w:rFonts w:ascii="Book Antiqua" w:eastAsia="Book Antiqua" w:hAnsi="Book Antiqua" w:cs="Book Antiqua"/>
          <w:color w:val="000000"/>
        </w:rPr>
        <w:t>: 497-506 [PMID: 31986264 DOI: 10.1016/S0140-6736(20)30183-5]</w:t>
      </w:r>
    </w:p>
    <w:p w14:paraId="6E533D76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lastRenderedPageBreak/>
        <w:t xml:space="preserve">13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Li J</w:t>
      </w:r>
      <w:r w:rsidRPr="00C6452D">
        <w:rPr>
          <w:rFonts w:ascii="Book Antiqua" w:eastAsia="Book Antiqua" w:hAnsi="Book Antiqua" w:cs="Book Antiqua"/>
          <w:color w:val="000000"/>
        </w:rPr>
        <w:t xml:space="preserve">, Gong X, Wang Z, Chen R, Li T,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Zeng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D, Li M. Clinical features of familial clustering in patients infected with 2019 novel coronavirus in Wuhan, China.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Virus Res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286</w:t>
      </w:r>
      <w:r w:rsidRPr="00C6452D">
        <w:rPr>
          <w:rFonts w:ascii="Book Antiqua" w:eastAsia="Book Antiqua" w:hAnsi="Book Antiqua" w:cs="Book Antiqua"/>
          <w:color w:val="000000"/>
        </w:rPr>
        <w:t>: 198043 [PMID: 32502551 DOI: 10.1016/j.virusres.2020.198043]</w:t>
      </w:r>
    </w:p>
    <w:p w14:paraId="0A69D42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Tian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D</w:t>
      </w:r>
      <w:r w:rsidRPr="00C6452D">
        <w:rPr>
          <w:rFonts w:ascii="Book Antiqua" w:eastAsia="Book Antiqua" w:hAnsi="Book Antiqua" w:cs="Book Antiqua"/>
          <w:color w:val="000000"/>
        </w:rPr>
        <w:t>, Ye Q. Hepatic complications of COVID-19 and its treatment.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J Med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C6452D">
        <w:rPr>
          <w:rFonts w:ascii="Book Antiqua" w:eastAsia="Book Antiqua" w:hAnsi="Book Antiqua" w:cs="Book Antiqua"/>
          <w:color w:val="000000"/>
        </w:rPr>
        <w:t>: 1818-1824 [PMID: 32437004 DOI: 10.1002/jmv.26036]</w:t>
      </w:r>
    </w:p>
    <w:p w14:paraId="18FD8303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Kudaravalli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Saleem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Ibeche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B, John S. Case series and review of liver dysfunction in COVID-19 patients.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C6452D">
        <w:rPr>
          <w:rFonts w:ascii="Book Antiqua" w:eastAsia="Book Antiqua" w:hAnsi="Book Antiqua" w:cs="Book Antiqua"/>
          <w:color w:val="000000"/>
        </w:rPr>
        <w:t>: 1244-1250 [PMID: 32568805 DOI: 10.1097/MEG.0000000000001806]</w:t>
      </w:r>
    </w:p>
    <w:p w14:paraId="5097DA90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16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Roedl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Jarczak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Drolz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Wichmann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Boenisch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O, de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Heer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Burdelski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Frings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Sensen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B,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Nierhaus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Lütgehetmann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M, Kluge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Fuhrmann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V. Severe liver dysfunction complicating course of COVID-19 in the critically ill: multifactorial cause or direct viral effect?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Ann Intensive Care</w:t>
      </w:r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452D">
        <w:rPr>
          <w:rFonts w:ascii="Book Antiqua" w:eastAsia="Book Antiqua" w:hAnsi="Book Antiqua" w:cs="Book Antiqua"/>
          <w:color w:val="000000"/>
        </w:rPr>
        <w:t>: 44 [PMID: 33721137 DOI: 10.1186/s13613-021-00835-3]</w:t>
      </w:r>
    </w:p>
    <w:p w14:paraId="6CA8A34C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17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Huang C</w:t>
      </w:r>
      <w:r w:rsidRPr="00C6452D">
        <w:rPr>
          <w:rFonts w:ascii="Book Antiqua" w:eastAsia="Book Antiqua" w:hAnsi="Book Antiqua" w:cs="Book Antiqua"/>
          <w:color w:val="000000"/>
        </w:rPr>
        <w:t xml:space="preserve">, Li Q,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W, Chen L. Molecular and cellular mechanisms of liver dysfunction in COVID-19.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C6452D">
        <w:rPr>
          <w:rFonts w:ascii="Book Antiqua" w:eastAsia="Book Antiqua" w:hAnsi="Book Antiqua" w:cs="Book Antiqua"/>
          <w:color w:val="000000"/>
        </w:rPr>
        <w:t>: 107-112 [PMID: 33382966]</w:t>
      </w:r>
    </w:p>
    <w:p w14:paraId="1C8D8469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18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Z</w:t>
      </w:r>
      <w:r w:rsidRPr="00C6452D">
        <w:rPr>
          <w:rFonts w:ascii="Book Antiqua" w:eastAsia="Book Antiqua" w:hAnsi="Book Antiqua" w:cs="Book Antiqua"/>
          <w:color w:val="000000"/>
        </w:rPr>
        <w:t xml:space="preserve">, Shi L, Wang Y, Zhang J, Huang L, Zhang C, Liu S, Zhao P, Liu H, Zhu L, Tai Y,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Bai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Gao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T, Song J, Xia P, Dong J, Zhao J, Wang FS. Pathological findings of COVID-19 associated with acute respiratory distress syndrome.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Lancet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Respir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C6452D">
        <w:rPr>
          <w:rFonts w:ascii="Book Antiqua" w:eastAsia="Book Antiqua" w:hAnsi="Book Antiqua" w:cs="Book Antiqua"/>
          <w:color w:val="000000"/>
        </w:rPr>
        <w:t>: 420-422 [PMID: 32085846 DOI: 10.1016/S2213-2600(20)30076-X]</w:t>
      </w:r>
    </w:p>
    <w:p w14:paraId="7C1D75E6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19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Li L,</w:t>
      </w:r>
      <w:r w:rsidRPr="00C6452D">
        <w:rPr>
          <w:rFonts w:ascii="Book Antiqua" w:eastAsia="Book Antiqua" w:hAnsi="Book Antiqua" w:cs="Book Antiqua"/>
          <w:color w:val="000000"/>
        </w:rPr>
        <w:t xml:space="preserve"> Li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M, Yu P,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Zheng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Duan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Z, Liu J, Chen Y, Li J. Risk factors related to hepatic injury in patients with corona virus disease 2019. </w:t>
      </w:r>
      <w:r w:rsidR="00F36BFF">
        <w:rPr>
          <w:rFonts w:ascii="Book Antiqua" w:hAnsi="Book Antiqua" w:cs="Book Antiqua" w:hint="eastAsia"/>
          <w:color w:val="000000"/>
          <w:lang w:eastAsia="zh-CN"/>
        </w:rPr>
        <w:t>2020 Preprint. Available from:</w:t>
      </w:r>
      <w:r w:rsidR="00F36BFF" w:rsidRPr="00C6452D">
        <w:rPr>
          <w:rFonts w:ascii="Book Antiqua" w:eastAsia="Book Antiqua" w:hAnsi="Book Antiqua" w:cs="Book Antiqua"/>
          <w:color w:val="000000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medRxiv</w:t>
      </w:r>
      <w:proofErr w:type="gramStart"/>
      <w:r w:rsidR="00F36BFF">
        <w:rPr>
          <w:rFonts w:ascii="Book Antiqua" w:eastAsia="Book Antiqua" w:hAnsi="Book Antiqua" w:cs="Book Antiqua"/>
          <w:color w:val="000000"/>
        </w:rPr>
        <w:t>:</w:t>
      </w:r>
      <w:r w:rsidRPr="00C6452D">
        <w:rPr>
          <w:rFonts w:ascii="Book Antiqua" w:eastAsia="Book Antiqua" w:hAnsi="Book Antiqua" w:cs="Book Antiqua"/>
          <w:color w:val="000000"/>
        </w:rPr>
        <w:t>2020.2002.2028.20028514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[DOI:</w:t>
      </w:r>
      <w:r w:rsidR="001F1A5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C6452D">
        <w:rPr>
          <w:rFonts w:ascii="Book Antiqua" w:eastAsia="Book Antiqua" w:hAnsi="Book Antiqua" w:cs="Book Antiqua"/>
          <w:color w:val="000000"/>
        </w:rPr>
        <w:t>10.1101/2020.02.28.20028514]</w:t>
      </w:r>
    </w:p>
    <w:p w14:paraId="1140FCE2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20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Chen G</w:t>
      </w:r>
      <w:r w:rsidRPr="00C6452D">
        <w:rPr>
          <w:rFonts w:ascii="Book Antiqua" w:eastAsia="Book Antiqua" w:hAnsi="Book Antiqua" w:cs="Book Antiqua"/>
          <w:color w:val="000000"/>
        </w:rPr>
        <w:t xml:space="preserve">, Wu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Guo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W, Cao Y, Huang D, Wang H, Wang T, Zhang X, Chen H, Yu H, Zhang X, Zhang M, Wu S, Song J, Chen T, Han M, Li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Luo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X, Zhao J,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Ning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Q. Clinical and immunological features of severe and moderate coronavirus disease 2019.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Invest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C6452D">
        <w:rPr>
          <w:rFonts w:ascii="Book Antiqua" w:eastAsia="Book Antiqua" w:hAnsi="Book Antiqua" w:cs="Book Antiqua"/>
          <w:color w:val="000000"/>
        </w:rPr>
        <w:t>: 2620-2629 [PMID: 32217835 DOI: 10.1172/JCI137244]</w:t>
      </w:r>
    </w:p>
    <w:p w14:paraId="05321530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21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Qin C</w:t>
      </w:r>
      <w:r w:rsidRPr="00C6452D">
        <w:rPr>
          <w:rFonts w:ascii="Book Antiqua" w:eastAsia="Book Antiqua" w:hAnsi="Book Antiqua" w:cs="Book Antiqua"/>
          <w:color w:val="000000"/>
        </w:rPr>
        <w:t xml:space="preserve">, Zhou L, Hu Z, Zhang S, Yang S, Tao Y,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Xie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C, Ma K, Shang K, Wang W,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Tian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DS.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Dysregulation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of Immune Response in Patients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Coronavirus 2019 (COVID-19) </w:t>
      </w:r>
      <w:r w:rsidRPr="00C6452D">
        <w:rPr>
          <w:rFonts w:ascii="Book Antiqua" w:eastAsia="Book Antiqua" w:hAnsi="Book Antiqua" w:cs="Book Antiqua"/>
          <w:color w:val="000000"/>
        </w:rPr>
        <w:lastRenderedPageBreak/>
        <w:t xml:space="preserve">in Wuhan, China.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Infect Dis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C6452D">
        <w:rPr>
          <w:rFonts w:ascii="Book Antiqua" w:eastAsia="Book Antiqua" w:hAnsi="Book Antiqua" w:cs="Book Antiqua"/>
          <w:color w:val="000000"/>
        </w:rPr>
        <w:t>: 762-768 [PMID: 32161940 DOI: 10.1093/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>/ciaa248]</w:t>
      </w:r>
    </w:p>
    <w:p w14:paraId="6D6396EB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proofErr w:type="gramStart"/>
      <w:r w:rsidRPr="00C6452D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Verma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HK</w:t>
      </w:r>
      <w:r w:rsidRPr="00C6452D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Radiological and clinical spectrum of COVID-19: A major concern for public health.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2021;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C6452D">
        <w:rPr>
          <w:rFonts w:ascii="Book Antiqua" w:eastAsia="Book Antiqua" w:hAnsi="Book Antiqua" w:cs="Book Antiqua"/>
          <w:color w:val="000000"/>
        </w:rPr>
        <w:t>: 53-63 [PMID: 33815683 DOI: 10.4329/wjr.v13.i3.53]</w:t>
      </w:r>
    </w:p>
    <w:p w14:paraId="20A1B653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23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Atal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S</w:t>
      </w:r>
      <w:r w:rsidRPr="00C6452D">
        <w:rPr>
          <w:rFonts w:ascii="Book Antiqua" w:eastAsia="Book Antiqua" w:hAnsi="Book Antiqua" w:cs="Book Antiqua"/>
          <w:color w:val="000000"/>
        </w:rPr>
        <w:t xml:space="preserve">, Fatima Z. IL-6 Inhibitors in the Treatment of Serious COVID-19: A Promising Therapy?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Pharmaceut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C6452D">
        <w:rPr>
          <w:rFonts w:ascii="Book Antiqua" w:eastAsia="Book Antiqua" w:hAnsi="Book Antiqua" w:cs="Book Antiqua"/>
          <w:color w:val="000000"/>
        </w:rPr>
        <w:t>: 223-231 [PMID: 32535732 DOI: 10.1007/s40290-020-00342-z]</w:t>
      </w:r>
    </w:p>
    <w:p w14:paraId="76DC58DA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24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Sarzi-Puttini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P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Giorgi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Sirotti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Marotto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Ardizzone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Rizzardini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Antinori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Galli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M. COVID-19, cytokines and immunosuppression: what can we learn from severe acute respiratory syndrome?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Exp</w:t>
      </w:r>
      <w:proofErr w:type="spellEnd"/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C6452D">
        <w:rPr>
          <w:rFonts w:ascii="Book Antiqua" w:eastAsia="Book Antiqua" w:hAnsi="Book Antiqua" w:cs="Book Antiqua"/>
          <w:color w:val="000000"/>
        </w:rPr>
        <w:t>: 337-342 [PMID: 32202240]</w:t>
      </w:r>
    </w:p>
    <w:p w14:paraId="7E49A711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C6452D">
        <w:rPr>
          <w:rFonts w:ascii="Book Antiqua" w:eastAsia="Book Antiqua" w:hAnsi="Book Antiqua" w:cs="Book Antiqua"/>
          <w:b/>
          <w:bCs/>
          <w:color w:val="000000"/>
        </w:rPr>
        <w:t>Rizk</w:t>
      </w:r>
      <w:proofErr w:type="spellEnd"/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 JG</w:t>
      </w:r>
      <w:r w:rsidRPr="00C6452D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Kalantar-Zadeh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Mehra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MR,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Lavie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CJ,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Rizk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Y,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Forthal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DN.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Pharmaco-Immunomodulatory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Therapy in COVID-19.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>Drugs</w:t>
      </w:r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C6452D">
        <w:rPr>
          <w:rFonts w:ascii="Book Antiqua" w:eastAsia="Book Antiqua" w:hAnsi="Book Antiqua" w:cs="Book Antiqua"/>
          <w:color w:val="000000"/>
        </w:rPr>
        <w:t>: 1267-1292 [PMID: 32696108 DOI: 10.1007/s40265-020-01367-z]</w:t>
      </w:r>
    </w:p>
    <w:p w14:paraId="6A9B2B63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26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Tang Y</w:t>
      </w:r>
      <w:r w:rsidRPr="00C6452D">
        <w:rPr>
          <w:rFonts w:ascii="Book Antiqua" w:eastAsia="Book Antiqua" w:hAnsi="Book Antiqua" w:cs="Book Antiqua"/>
          <w:color w:val="000000"/>
        </w:rPr>
        <w:t xml:space="preserve">, Liu J, Zhang D,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Xu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Z,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Ji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J, Wen C. Cytokine Storm in COVID-19: The Current Evidence and Treatment Strategies. </w:t>
      </w:r>
      <w:r w:rsidRPr="00C6452D">
        <w:rPr>
          <w:rFonts w:ascii="Book Antiqua" w:eastAsia="Book Antiqua" w:hAnsi="Book Antiqua" w:cs="Book Antiqua"/>
          <w:i/>
          <w:iCs/>
          <w:color w:val="000000"/>
        </w:rPr>
        <w:t xml:space="preserve">Front </w:t>
      </w:r>
      <w:proofErr w:type="spellStart"/>
      <w:r w:rsidRPr="00C6452D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2020; </w:t>
      </w:r>
      <w:r w:rsidRPr="00C6452D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C6452D">
        <w:rPr>
          <w:rFonts w:ascii="Book Antiqua" w:eastAsia="Book Antiqua" w:hAnsi="Book Antiqua" w:cs="Book Antiqua"/>
          <w:color w:val="000000"/>
        </w:rPr>
        <w:t>: 1708 [PMID: 32754163 DOI: 10.3389/fimmu.2020.01708]</w:t>
      </w:r>
    </w:p>
    <w:p w14:paraId="5DDC6AAD" w14:textId="77777777" w:rsidR="00A77B3E" w:rsidRDefault="00A77B3E" w:rsidP="00C645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F55665" w14:textId="77777777" w:rsidR="00684D25" w:rsidRPr="00C6452D" w:rsidRDefault="00684D25" w:rsidP="00C6452D">
      <w:pPr>
        <w:spacing w:line="360" w:lineRule="auto"/>
        <w:jc w:val="both"/>
        <w:rPr>
          <w:rFonts w:ascii="Book Antiqua" w:hAnsi="Book Antiqua"/>
          <w:lang w:eastAsia="zh-CN"/>
        </w:rPr>
        <w:sectPr w:rsidR="00684D25" w:rsidRPr="00C645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0061F1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FBA4121" w14:textId="0C98E4E0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C6452D">
        <w:rPr>
          <w:rFonts w:ascii="Book Antiqua" w:eastAsia="Book Antiqua" w:hAnsi="Book Antiqua" w:cs="Book Antiqua"/>
          <w:color w:val="000000"/>
        </w:rPr>
        <w:t>The authors declare no conﬂict of interest</w:t>
      </w:r>
      <w:r w:rsidR="008B1B32">
        <w:rPr>
          <w:rFonts w:ascii="Book Antiqua" w:eastAsia="Book Antiqua" w:hAnsi="Book Antiqua" w:cs="Book Antiqua"/>
          <w:color w:val="000000"/>
        </w:rPr>
        <w:t xml:space="preserve"> for this article</w:t>
      </w:r>
      <w:r w:rsidRPr="00C6452D">
        <w:rPr>
          <w:rFonts w:ascii="Book Antiqua" w:eastAsia="Book Antiqua" w:hAnsi="Book Antiqua" w:cs="Book Antiqua"/>
          <w:color w:val="000000"/>
        </w:rPr>
        <w:t>.</w:t>
      </w:r>
    </w:p>
    <w:p w14:paraId="17615C04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0D13D4CE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C6452D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4CD7A406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5F1853AD" w14:textId="2EA7E5EF" w:rsidR="00A77B3E" w:rsidRDefault="00933AEA" w:rsidP="00C6452D">
      <w:pPr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>
        <w:rPr>
          <w:rFonts w:ascii="Book Antiqua" w:hAnsi="Book Antiqua"/>
          <w:b/>
          <w:bCs/>
          <w:color w:val="000000"/>
        </w:rPr>
        <w:t>Provenance and peer review: </w:t>
      </w:r>
      <w:r>
        <w:rPr>
          <w:rFonts w:ascii="Book Antiqua" w:hAnsi="Book Antiqua"/>
          <w:color w:val="000000"/>
        </w:rPr>
        <w:t xml:space="preserve">Invited article; </w:t>
      </w:r>
      <w:proofErr w:type="gramStart"/>
      <w:r>
        <w:rPr>
          <w:rFonts w:ascii="Book Antiqua" w:hAnsi="Book Antiqua"/>
          <w:color w:val="000000"/>
        </w:rPr>
        <w:t>Externally</w:t>
      </w:r>
      <w:proofErr w:type="gramEnd"/>
      <w:r>
        <w:rPr>
          <w:rFonts w:ascii="Book Antiqua" w:hAnsi="Book Antiqua"/>
          <w:color w:val="000000"/>
        </w:rPr>
        <w:t xml:space="preserve"> peer reviewed.</w:t>
      </w:r>
    </w:p>
    <w:p w14:paraId="7A2CE04F" w14:textId="77777777" w:rsidR="00933AEA" w:rsidRPr="00933AEA" w:rsidRDefault="00933AEA" w:rsidP="00C6452D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4F0045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C6452D">
        <w:rPr>
          <w:rFonts w:ascii="Book Antiqua" w:eastAsia="Book Antiqua" w:hAnsi="Book Antiqua" w:cs="Book Antiqua"/>
          <w:color w:val="000000"/>
        </w:rPr>
        <w:t>May 4, 2021</w:t>
      </w:r>
    </w:p>
    <w:p w14:paraId="48CA2A89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C6452D">
        <w:rPr>
          <w:rFonts w:ascii="Book Antiqua" w:eastAsia="Book Antiqua" w:hAnsi="Book Antiqua" w:cs="Book Antiqua"/>
          <w:color w:val="000000"/>
        </w:rPr>
        <w:t>June 12, 2021</w:t>
      </w:r>
    </w:p>
    <w:p w14:paraId="0ECEB0F3" w14:textId="6D0B2928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A3163B" w:rsidRPr="00A3163B">
        <w:rPr>
          <w:rFonts w:ascii="Book Antiqua" w:eastAsia="Book Antiqua" w:hAnsi="Book Antiqua" w:cs="Book Antiqua"/>
          <w:color w:val="000000"/>
        </w:rPr>
        <w:t>September 8, 2021</w:t>
      </w:r>
    </w:p>
    <w:p w14:paraId="2A671253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4F36CEE5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C6452D">
        <w:rPr>
          <w:rFonts w:ascii="Book Antiqua" w:eastAsia="Book Antiqua" w:hAnsi="Book Antiqua" w:cs="Book Antiqua"/>
          <w:color w:val="000000"/>
        </w:rPr>
        <w:t xml:space="preserve">Gastroenterology and </w:t>
      </w:r>
      <w:proofErr w:type="spellStart"/>
      <w:r w:rsidR="00157270">
        <w:rPr>
          <w:rFonts w:ascii="Book Antiqua" w:hAnsi="Book Antiqua" w:cs="Book Antiqua" w:hint="eastAsia"/>
          <w:color w:val="000000"/>
          <w:lang w:eastAsia="zh-CN"/>
        </w:rPr>
        <w:t>h</w:t>
      </w:r>
      <w:r w:rsidRPr="00C6452D">
        <w:rPr>
          <w:rFonts w:ascii="Book Antiqua" w:eastAsia="Book Antiqua" w:hAnsi="Book Antiqua" w:cs="Book Antiqua"/>
          <w:color w:val="000000"/>
        </w:rPr>
        <w:t>epatology</w:t>
      </w:r>
      <w:proofErr w:type="spellEnd"/>
    </w:p>
    <w:p w14:paraId="04AC11BE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C6452D">
        <w:rPr>
          <w:rFonts w:ascii="Book Antiqua" w:eastAsia="Book Antiqua" w:hAnsi="Book Antiqua" w:cs="Book Antiqua"/>
          <w:color w:val="000000"/>
        </w:rPr>
        <w:t>Italy</w:t>
      </w:r>
    </w:p>
    <w:p w14:paraId="583164BD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79F281C5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 w:rsidRPr="00C6452D">
        <w:rPr>
          <w:rFonts w:ascii="Book Antiqua" w:eastAsia="Book Antiqua" w:hAnsi="Book Antiqua" w:cs="Book Antiqua"/>
          <w:color w:val="000000"/>
        </w:rPr>
        <w:t>A</w:t>
      </w:r>
      <w:proofErr w:type="gramEnd"/>
      <w:r w:rsidRPr="00C6452D">
        <w:rPr>
          <w:rFonts w:ascii="Book Antiqua" w:eastAsia="Book Antiqua" w:hAnsi="Book Antiqua" w:cs="Book Antiqua"/>
          <w:color w:val="000000"/>
        </w:rPr>
        <w:t xml:space="preserve"> (Excellent): 0</w:t>
      </w:r>
    </w:p>
    <w:p w14:paraId="67695DF9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Grade B (Very good): B</w:t>
      </w:r>
    </w:p>
    <w:p w14:paraId="5046F997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Grade C (Good): C</w:t>
      </w:r>
    </w:p>
    <w:p w14:paraId="4DE1F16B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Grade D (Fair): 0</w:t>
      </w:r>
    </w:p>
    <w:p w14:paraId="6FF76E5C" w14:textId="77777777" w:rsidR="00A77B3E" w:rsidRPr="00C6452D" w:rsidRDefault="00DE119D" w:rsidP="00C6452D">
      <w:pPr>
        <w:spacing w:line="360" w:lineRule="auto"/>
        <w:jc w:val="both"/>
        <w:rPr>
          <w:rFonts w:ascii="Book Antiqua" w:hAnsi="Book Antiqua"/>
        </w:rPr>
      </w:pPr>
      <w:r w:rsidRPr="00C6452D">
        <w:rPr>
          <w:rFonts w:ascii="Book Antiqua" w:eastAsia="Book Antiqua" w:hAnsi="Book Antiqua" w:cs="Book Antiqua"/>
          <w:color w:val="000000"/>
        </w:rPr>
        <w:t>Grade E (Poor): 0</w:t>
      </w:r>
    </w:p>
    <w:p w14:paraId="0251AD1F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p w14:paraId="126B2EBE" w14:textId="3E38BE54" w:rsidR="0054352C" w:rsidRDefault="00DE119D" w:rsidP="00C6452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C6452D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C6452D">
        <w:rPr>
          <w:rFonts w:ascii="Book Antiqua" w:eastAsia="Book Antiqua" w:hAnsi="Book Antiqua" w:cs="Book Antiqua"/>
          <w:color w:val="000000"/>
        </w:rPr>
        <w:t>Kashyap</w:t>
      </w:r>
      <w:proofErr w:type="spellEnd"/>
      <w:r w:rsidRPr="00C6452D">
        <w:rPr>
          <w:rFonts w:ascii="Book Antiqua" w:eastAsia="Book Antiqua" w:hAnsi="Book Antiqua" w:cs="Book Antiqua"/>
          <w:color w:val="000000"/>
        </w:rPr>
        <w:t xml:space="preserve"> MK, Pham TTT</w:t>
      </w:r>
      <w:r w:rsidRPr="00C6452D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C6452D">
        <w:rPr>
          <w:rFonts w:ascii="Book Antiqua" w:eastAsia="Book Antiqua" w:hAnsi="Book Antiqua" w:cs="Book Antiqua"/>
          <w:color w:val="000000"/>
        </w:rPr>
        <w:t>Fan JR</w:t>
      </w:r>
      <w:r w:rsidRPr="00C6452D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8B1B32" w:rsidRPr="003266A1">
        <w:rPr>
          <w:rFonts w:ascii="Book Antiqua" w:eastAsia="Book Antiqua" w:hAnsi="Book Antiqua" w:cs="Book Antiqua"/>
          <w:color w:val="000000"/>
        </w:rPr>
        <w:t>Wang TQ</w:t>
      </w:r>
      <w:r w:rsidRPr="00C6452D">
        <w:rPr>
          <w:rFonts w:ascii="Book Antiqua" w:eastAsia="Book Antiqua" w:hAnsi="Book Antiqua" w:cs="Book Antiqua"/>
          <w:b/>
          <w:color w:val="000000"/>
        </w:rPr>
        <w:t xml:space="preserve"> P-Editor: </w:t>
      </w:r>
      <w:r w:rsidR="00B72B81">
        <w:rPr>
          <w:rFonts w:ascii="Book Antiqua" w:eastAsia="Book Antiqua" w:hAnsi="Book Antiqua" w:cs="Book Antiqua"/>
          <w:bCs/>
          <w:color w:val="000000"/>
        </w:rPr>
        <w:t>Wang LYT</w:t>
      </w:r>
    </w:p>
    <w:p w14:paraId="21EA74A2" w14:textId="77777777" w:rsidR="0054352C" w:rsidRDefault="0054352C">
      <w:pPr>
        <w:rPr>
          <w:rFonts w:ascii="Book Antiqua" w:eastAsia="Book Antiqua" w:hAnsi="Book Antiqua" w:cs="Book Antiqua"/>
          <w:bCs/>
          <w:color w:val="000000"/>
        </w:rPr>
      </w:pPr>
      <w:r>
        <w:rPr>
          <w:rFonts w:ascii="Book Antiqua" w:eastAsia="Book Antiqua" w:hAnsi="Book Antiqua" w:cs="Book Antiqua"/>
          <w:bCs/>
          <w:color w:val="000000"/>
        </w:rPr>
        <w:br w:type="page"/>
      </w:r>
    </w:p>
    <w:p w14:paraId="3A8935B5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3CDE25D7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315E6EB7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0ECA3282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7E005866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6E4C4394" w14:textId="77777777" w:rsidR="0054352C" w:rsidRDefault="0054352C" w:rsidP="0054352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05A52D5" wp14:editId="4428791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6EA3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10A65662" w14:textId="77777777" w:rsidR="0054352C" w:rsidRPr="00763D22" w:rsidRDefault="0054352C" w:rsidP="0054352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84CA81F" w14:textId="77777777" w:rsidR="0054352C" w:rsidRPr="00763D22" w:rsidRDefault="0054352C" w:rsidP="00543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FDA81C9" w14:textId="77777777" w:rsidR="0054352C" w:rsidRPr="00763D22" w:rsidRDefault="0054352C" w:rsidP="00543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CB1AB4D" w14:textId="77777777" w:rsidR="0054352C" w:rsidRPr="00763D22" w:rsidRDefault="0054352C" w:rsidP="00543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705740D" w14:textId="77777777" w:rsidR="0054352C" w:rsidRPr="00763D22" w:rsidRDefault="0054352C" w:rsidP="0054352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741F0B7" w14:textId="77777777" w:rsidR="0054352C" w:rsidRPr="00763D22" w:rsidRDefault="0054352C" w:rsidP="0054352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7BC55BB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5F3191B7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0BB00ED2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7C3552FF" w14:textId="77777777" w:rsidR="0054352C" w:rsidRDefault="0054352C" w:rsidP="0054352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FBB2F2A" wp14:editId="2B0D521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F022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25B2069E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39B4B311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64465A95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7A0DE3F0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01EE57EA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2FAF6AE0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77A3D60F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6358079D" w14:textId="77777777" w:rsidR="0054352C" w:rsidRDefault="0054352C" w:rsidP="0054352C">
      <w:pPr>
        <w:jc w:val="center"/>
        <w:rPr>
          <w:rFonts w:ascii="Book Antiqua" w:hAnsi="Book Antiqua"/>
        </w:rPr>
      </w:pPr>
    </w:p>
    <w:p w14:paraId="43291024" w14:textId="77777777" w:rsidR="0054352C" w:rsidRPr="00763D22" w:rsidRDefault="0054352C" w:rsidP="0054352C">
      <w:pPr>
        <w:jc w:val="right"/>
        <w:rPr>
          <w:rFonts w:ascii="Book Antiqua" w:hAnsi="Book Antiqua"/>
          <w:color w:val="000000" w:themeColor="text1"/>
        </w:rPr>
      </w:pPr>
    </w:p>
    <w:p w14:paraId="195D0375" w14:textId="77777777" w:rsidR="0054352C" w:rsidRPr="00763D22" w:rsidRDefault="0054352C" w:rsidP="0054352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63584E9" w14:textId="77777777" w:rsidR="00A77B3E" w:rsidRPr="00C6452D" w:rsidRDefault="00A77B3E" w:rsidP="00C6452D">
      <w:pPr>
        <w:spacing w:line="360" w:lineRule="auto"/>
        <w:jc w:val="both"/>
        <w:rPr>
          <w:rFonts w:ascii="Book Antiqua" w:hAnsi="Book Antiqua"/>
        </w:rPr>
      </w:pPr>
    </w:p>
    <w:sectPr w:rsidR="00A77B3E" w:rsidRPr="00C64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3AD9" w14:textId="77777777" w:rsidR="00D63604" w:rsidRDefault="00D63604" w:rsidP="000F0DAE">
      <w:r>
        <w:separator/>
      </w:r>
    </w:p>
  </w:endnote>
  <w:endnote w:type="continuationSeparator" w:id="0">
    <w:p w14:paraId="4894008B" w14:textId="77777777" w:rsidR="00D63604" w:rsidRDefault="00D63604" w:rsidP="000F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71379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343388B2" w14:textId="77777777" w:rsidR="000F0DAE" w:rsidRPr="000F0DAE" w:rsidRDefault="000F0DAE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F0D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F04F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F0DA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F04FC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10</w:t>
            </w:r>
            <w:r w:rsidRPr="000F0DA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FE031" w14:textId="77777777" w:rsidR="000F0DAE" w:rsidRPr="000F0DAE" w:rsidRDefault="000F0DAE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A660" w14:textId="77777777" w:rsidR="00D63604" w:rsidRDefault="00D63604" w:rsidP="000F0DAE">
      <w:r>
        <w:separator/>
      </w:r>
    </w:p>
  </w:footnote>
  <w:footnote w:type="continuationSeparator" w:id="0">
    <w:p w14:paraId="744AF271" w14:textId="77777777" w:rsidR="00D63604" w:rsidRDefault="00D63604" w:rsidP="000F0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27F7"/>
    <w:rsid w:val="000A6D6A"/>
    <w:rsid w:val="000B357B"/>
    <w:rsid w:val="000F0DAE"/>
    <w:rsid w:val="000F59A3"/>
    <w:rsid w:val="00110EC8"/>
    <w:rsid w:val="00157270"/>
    <w:rsid w:val="00187576"/>
    <w:rsid w:val="001D59A1"/>
    <w:rsid w:val="001F1A51"/>
    <w:rsid w:val="00261E4A"/>
    <w:rsid w:val="002E1958"/>
    <w:rsid w:val="002F04FC"/>
    <w:rsid w:val="003266A1"/>
    <w:rsid w:val="00354568"/>
    <w:rsid w:val="003E7F63"/>
    <w:rsid w:val="004B43CD"/>
    <w:rsid w:val="00513507"/>
    <w:rsid w:val="0054352C"/>
    <w:rsid w:val="005915FA"/>
    <w:rsid w:val="005B4F7B"/>
    <w:rsid w:val="005D13AB"/>
    <w:rsid w:val="005F3757"/>
    <w:rsid w:val="006148F2"/>
    <w:rsid w:val="00634928"/>
    <w:rsid w:val="006503CF"/>
    <w:rsid w:val="006838B6"/>
    <w:rsid w:val="00684D25"/>
    <w:rsid w:val="006F1EBF"/>
    <w:rsid w:val="00705ECC"/>
    <w:rsid w:val="00797643"/>
    <w:rsid w:val="007A541A"/>
    <w:rsid w:val="00823FC6"/>
    <w:rsid w:val="00831A8B"/>
    <w:rsid w:val="00853D41"/>
    <w:rsid w:val="00881E93"/>
    <w:rsid w:val="008B129A"/>
    <w:rsid w:val="008B1B32"/>
    <w:rsid w:val="008D55C3"/>
    <w:rsid w:val="008F3875"/>
    <w:rsid w:val="008F4C6B"/>
    <w:rsid w:val="00905D37"/>
    <w:rsid w:val="00927204"/>
    <w:rsid w:val="00933AEA"/>
    <w:rsid w:val="009945A7"/>
    <w:rsid w:val="009B165B"/>
    <w:rsid w:val="009D1A08"/>
    <w:rsid w:val="009D1C8F"/>
    <w:rsid w:val="009E5721"/>
    <w:rsid w:val="009F5017"/>
    <w:rsid w:val="009F7795"/>
    <w:rsid w:val="00A21ABC"/>
    <w:rsid w:val="00A3163B"/>
    <w:rsid w:val="00A45EAE"/>
    <w:rsid w:val="00A77B3E"/>
    <w:rsid w:val="00A93131"/>
    <w:rsid w:val="00AB5BF3"/>
    <w:rsid w:val="00B50B21"/>
    <w:rsid w:val="00B56921"/>
    <w:rsid w:val="00B72B81"/>
    <w:rsid w:val="00B93C11"/>
    <w:rsid w:val="00BB54A4"/>
    <w:rsid w:val="00BD66DC"/>
    <w:rsid w:val="00C114EF"/>
    <w:rsid w:val="00C13BF1"/>
    <w:rsid w:val="00C6452D"/>
    <w:rsid w:val="00CA2A55"/>
    <w:rsid w:val="00CA3DCC"/>
    <w:rsid w:val="00D21753"/>
    <w:rsid w:val="00D328A4"/>
    <w:rsid w:val="00D4247C"/>
    <w:rsid w:val="00D63604"/>
    <w:rsid w:val="00DD0714"/>
    <w:rsid w:val="00DE119D"/>
    <w:rsid w:val="00DE5A6B"/>
    <w:rsid w:val="00E27001"/>
    <w:rsid w:val="00EF7577"/>
    <w:rsid w:val="00F25F69"/>
    <w:rsid w:val="00F36BFF"/>
    <w:rsid w:val="00FA2D34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B3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2D"/>
    <w:rPr>
      <w:color w:val="0000FF" w:themeColor="hyperlink"/>
      <w:u w:val="single"/>
    </w:rPr>
  </w:style>
  <w:style w:type="paragraph" w:styleId="a4">
    <w:name w:val="header"/>
    <w:basedOn w:val="a"/>
    <w:link w:val="Char"/>
    <w:rsid w:val="000F0DA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0DAE"/>
    <w:rPr>
      <w:sz w:val="18"/>
      <w:szCs w:val="18"/>
    </w:rPr>
  </w:style>
  <w:style w:type="paragraph" w:styleId="a5">
    <w:name w:val="footer"/>
    <w:basedOn w:val="a"/>
    <w:link w:val="Char0"/>
    <w:uiPriority w:val="99"/>
    <w:rsid w:val="000F0DA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DAE"/>
    <w:rPr>
      <w:sz w:val="18"/>
      <w:szCs w:val="18"/>
    </w:rPr>
  </w:style>
  <w:style w:type="character" w:styleId="a6">
    <w:name w:val="annotation reference"/>
    <w:basedOn w:val="a0"/>
    <w:rsid w:val="00D4247C"/>
    <w:rPr>
      <w:sz w:val="21"/>
      <w:szCs w:val="21"/>
    </w:rPr>
  </w:style>
  <w:style w:type="paragraph" w:styleId="a7">
    <w:name w:val="annotation text"/>
    <w:basedOn w:val="a"/>
    <w:link w:val="Char1"/>
    <w:rsid w:val="00D4247C"/>
  </w:style>
  <w:style w:type="character" w:customStyle="1" w:styleId="Char1">
    <w:name w:val="批注文字 Char"/>
    <w:basedOn w:val="a0"/>
    <w:link w:val="a7"/>
    <w:rsid w:val="00D4247C"/>
    <w:rPr>
      <w:sz w:val="24"/>
      <w:szCs w:val="24"/>
    </w:rPr>
  </w:style>
  <w:style w:type="paragraph" w:styleId="a8">
    <w:name w:val="annotation subject"/>
    <w:basedOn w:val="a7"/>
    <w:next w:val="a7"/>
    <w:link w:val="Char2"/>
    <w:rsid w:val="00D4247C"/>
    <w:rPr>
      <w:b/>
      <w:bCs/>
    </w:rPr>
  </w:style>
  <w:style w:type="character" w:customStyle="1" w:styleId="Char2">
    <w:name w:val="批注主题 Char"/>
    <w:basedOn w:val="Char1"/>
    <w:link w:val="a8"/>
    <w:rsid w:val="00D4247C"/>
    <w:rPr>
      <w:b/>
      <w:bCs/>
      <w:sz w:val="24"/>
      <w:szCs w:val="24"/>
    </w:rPr>
  </w:style>
  <w:style w:type="paragraph" w:styleId="a9">
    <w:name w:val="Balloon Text"/>
    <w:basedOn w:val="a"/>
    <w:link w:val="Char3"/>
    <w:rsid w:val="00D4247C"/>
    <w:rPr>
      <w:sz w:val="18"/>
      <w:szCs w:val="18"/>
    </w:rPr>
  </w:style>
  <w:style w:type="character" w:customStyle="1" w:styleId="Char3">
    <w:name w:val="批注框文本 Char"/>
    <w:basedOn w:val="a0"/>
    <w:link w:val="a9"/>
    <w:rsid w:val="00D4247C"/>
    <w:rPr>
      <w:sz w:val="18"/>
      <w:szCs w:val="18"/>
    </w:rPr>
  </w:style>
  <w:style w:type="character" w:customStyle="1" w:styleId="jlqj4b">
    <w:name w:val="jlqj4b"/>
    <w:basedOn w:val="a0"/>
    <w:rsid w:val="00D4247C"/>
  </w:style>
  <w:style w:type="paragraph" w:styleId="aa">
    <w:name w:val="Revision"/>
    <w:hidden/>
    <w:uiPriority w:val="99"/>
    <w:semiHidden/>
    <w:rsid w:val="003266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52D"/>
    <w:rPr>
      <w:color w:val="0000FF" w:themeColor="hyperlink"/>
      <w:u w:val="single"/>
    </w:rPr>
  </w:style>
  <w:style w:type="paragraph" w:styleId="a4">
    <w:name w:val="header"/>
    <w:basedOn w:val="a"/>
    <w:link w:val="Char"/>
    <w:rsid w:val="000F0DAE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F0DAE"/>
    <w:rPr>
      <w:sz w:val="18"/>
      <w:szCs w:val="18"/>
    </w:rPr>
  </w:style>
  <w:style w:type="paragraph" w:styleId="a5">
    <w:name w:val="footer"/>
    <w:basedOn w:val="a"/>
    <w:link w:val="Char0"/>
    <w:uiPriority w:val="99"/>
    <w:rsid w:val="000F0DAE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DAE"/>
    <w:rPr>
      <w:sz w:val="18"/>
      <w:szCs w:val="18"/>
    </w:rPr>
  </w:style>
  <w:style w:type="character" w:styleId="a6">
    <w:name w:val="annotation reference"/>
    <w:basedOn w:val="a0"/>
    <w:rsid w:val="00D4247C"/>
    <w:rPr>
      <w:sz w:val="21"/>
      <w:szCs w:val="21"/>
    </w:rPr>
  </w:style>
  <w:style w:type="paragraph" w:styleId="a7">
    <w:name w:val="annotation text"/>
    <w:basedOn w:val="a"/>
    <w:link w:val="Char1"/>
    <w:rsid w:val="00D4247C"/>
  </w:style>
  <w:style w:type="character" w:customStyle="1" w:styleId="Char1">
    <w:name w:val="批注文字 Char"/>
    <w:basedOn w:val="a0"/>
    <w:link w:val="a7"/>
    <w:rsid w:val="00D4247C"/>
    <w:rPr>
      <w:sz w:val="24"/>
      <w:szCs w:val="24"/>
    </w:rPr>
  </w:style>
  <w:style w:type="paragraph" w:styleId="a8">
    <w:name w:val="annotation subject"/>
    <w:basedOn w:val="a7"/>
    <w:next w:val="a7"/>
    <w:link w:val="Char2"/>
    <w:rsid w:val="00D4247C"/>
    <w:rPr>
      <w:b/>
      <w:bCs/>
    </w:rPr>
  </w:style>
  <w:style w:type="character" w:customStyle="1" w:styleId="Char2">
    <w:name w:val="批注主题 Char"/>
    <w:basedOn w:val="Char1"/>
    <w:link w:val="a8"/>
    <w:rsid w:val="00D4247C"/>
    <w:rPr>
      <w:b/>
      <w:bCs/>
      <w:sz w:val="24"/>
      <w:szCs w:val="24"/>
    </w:rPr>
  </w:style>
  <w:style w:type="paragraph" w:styleId="a9">
    <w:name w:val="Balloon Text"/>
    <w:basedOn w:val="a"/>
    <w:link w:val="Char3"/>
    <w:rsid w:val="00D4247C"/>
    <w:rPr>
      <w:sz w:val="18"/>
      <w:szCs w:val="18"/>
    </w:rPr>
  </w:style>
  <w:style w:type="character" w:customStyle="1" w:styleId="Char3">
    <w:name w:val="批注框文本 Char"/>
    <w:basedOn w:val="a0"/>
    <w:link w:val="a9"/>
    <w:rsid w:val="00D4247C"/>
    <w:rPr>
      <w:sz w:val="18"/>
      <w:szCs w:val="18"/>
    </w:rPr>
  </w:style>
  <w:style w:type="character" w:customStyle="1" w:styleId="jlqj4b">
    <w:name w:val="jlqj4b"/>
    <w:basedOn w:val="a0"/>
    <w:rsid w:val="00D4247C"/>
  </w:style>
  <w:style w:type="paragraph" w:styleId="aa">
    <w:name w:val="Revision"/>
    <w:hidden/>
    <w:uiPriority w:val="99"/>
    <w:semiHidden/>
    <w:rsid w:val="003266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26</cp:revision>
  <dcterms:created xsi:type="dcterms:W3CDTF">2021-11-17T07:38:00Z</dcterms:created>
  <dcterms:modified xsi:type="dcterms:W3CDTF">2021-12-03T01:06:00Z</dcterms:modified>
</cp:coreProperties>
</file>