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9468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11A5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11A5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11A5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6732FA7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72439</w:t>
      </w:r>
    </w:p>
    <w:p w14:paraId="5BF7D349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4D718B82" w14:textId="77777777" w:rsidR="00A77B3E" w:rsidRDefault="00A77B3E">
      <w:pPr>
        <w:spacing w:line="360" w:lineRule="auto"/>
        <w:jc w:val="both"/>
      </w:pPr>
    </w:p>
    <w:p w14:paraId="1801DAF6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An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update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on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diagnosis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gastroenteropancreatic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neuroendocrine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neoplasms</w:t>
      </w:r>
    </w:p>
    <w:p w14:paraId="1A39D5F4" w14:textId="77777777" w:rsidR="00A77B3E" w:rsidRDefault="00A77B3E">
      <w:pPr>
        <w:spacing w:line="360" w:lineRule="auto"/>
        <w:jc w:val="both"/>
      </w:pPr>
    </w:p>
    <w:p w14:paraId="37D1A92A" w14:textId="1A847EAC" w:rsidR="00A77B3E" w:rsidRDefault="00E50D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Fang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JM </w:t>
      </w:r>
      <w:r w:rsidRPr="00E50D6F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BD2481">
        <w:rPr>
          <w:rFonts w:ascii="Book Antiqua" w:eastAsia="Book Antiqua" w:hAnsi="Book Antiqua" w:cs="Book Antiqua"/>
          <w:color w:val="000000"/>
        </w:rPr>
        <w:t>Diagnosis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</w:p>
    <w:p w14:paraId="01537A97" w14:textId="77777777" w:rsidR="00A77B3E" w:rsidRDefault="00A77B3E">
      <w:pPr>
        <w:spacing w:line="360" w:lineRule="auto"/>
        <w:jc w:val="both"/>
      </w:pPr>
    </w:p>
    <w:p w14:paraId="7A92AD85" w14:textId="61A21BFB" w:rsidR="00A77B3E" w:rsidRDefault="00E50D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</w:t>
      </w:r>
      <w:r w:rsidR="002D36B4">
        <w:rPr>
          <w:rFonts w:ascii="Book Antiqua" w:hAnsi="Book Antiqua" w:cs="Book Antiqua"/>
          <w:color w:val="000000"/>
          <w:lang w:eastAsia="zh-CN"/>
        </w:rPr>
        <w:t>ay</w:t>
      </w:r>
      <w:r w:rsidR="00BD2481">
        <w:rPr>
          <w:rFonts w:ascii="Book Antiqua" w:eastAsia="Book Antiqua" w:hAnsi="Book Antiqua" w:cs="Book Antiqua"/>
          <w:color w:val="000000"/>
        </w:rPr>
        <w:t>un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7"/>
      <w:bookmarkStart w:id="1" w:name="OLE_LINK8"/>
      <w:r w:rsidR="00BD2481">
        <w:rPr>
          <w:rFonts w:ascii="Book Antiqua" w:eastAsia="Book Antiqua" w:hAnsi="Book Antiqua" w:cs="Book Antiqua"/>
          <w:color w:val="000000"/>
        </w:rPr>
        <w:t>Fang</w:t>
      </w:r>
      <w:bookmarkEnd w:id="0"/>
      <w:bookmarkEnd w:id="1"/>
      <w:r w:rsidR="00BD2481"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Jay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Li,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1B50AD">
        <w:rPr>
          <w:rFonts w:ascii="Book Antiqua" w:eastAsia="Book Antiqua" w:hAnsi="Book Antiqua" w:cs="Book Antiqua"/>
          <w:color w:val="000000"/>
        </w:rPr>
        <w:t>Jia</w:t>
      </w:r>
      <w:r w:rsidR="001B50AD">
        <w:rPr>
          <w:rFonts w:ascii="Book Antiqua" w:hAnsi="Book Antiqua" w:cs="Book Antiqua"/>
          <w:color w:val="000000"/>
          <w:lang w:eastAsia="zh-CN"/>
        </w:rPr>
        <w:t>q</w:t>
      </w:r>
      <w:r w:rsidR="00BD2481" w:rsidRPr="001B50AD">
        <w:rPr>
          <w:rFonts w:ascii="Book Antiqua" w:eastAsia="Book Antiqua" w:hAnsi="Book Antiqua" w:cs="Book Antiqua"/>
          <w:color w:val="000000"/>
        </w:rPr>
        <w:t>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Shi</w:t>
      </w:r>
    </w:p>
    <w:p w14:paraId="6817D022" w14:textId="77777777" w:rsidR="00A77B3E" w:rsidRDefault="00A77B3E">
      <w:pPr>
        <w:spacing w:line="360" w:lineRule="auto"/>
        <w:jc w:val="both"/>
      </w:pPr>
    </w:p>
    <w:p w14:paraId="7498A7A7" w14:textId="23CB0AB7" w:rsidR="00A77B3E" w:rsidRDefault="00E50D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</w:t>
      </w:r>
      <w:r w:rsidR="002D36B4">
        <w:rPr>
          <w:rFonts w:ascii="Book Antiqua" w:hAnsi="Book Antiqua" w:cs="Book Antiqua"/>
          <w:b/>
          <w:bCs/>
          <w:color w:val="000000"/>
          <w:lang w:eastAsia="zh-CN"/>
        </w:rPr>
        <w:t>ay</w:t>
      </w:r>
      <w:r w:rsidR="00BD2481">
        <w:rPr>
          <w:rFonts w:ascii="Book Antiqua" w:eastAsia="Book Antiqua" w:hAnsi="Book Antiqua" w:cs="Book Antiqua"/>
          <w:b/>
          <w:bCs/>
          <w:color w:val="000000"/>
        </w:rPr>
        <w:t>un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b/>
          <w:bCs/>
          <w:color w:val="000000"/>
        </w:rPr>
        <w:t>M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b/>
          <w:bCs/>
          <w:color w:val="000000"/>
        </w:rPr>
        <w:t>Fang,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50AD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1B50AD" w:rsidRPr="00560B6A">
        <w:rPr>
          <w:rFonts w:ascii="Book Antiqua" w:hAnsi="Book Antiqua" w:cs="Book Antiqua"/>
          <w:b/>
          <w:bCs/>
          <w:color w:val="000000"/>
          <w:lang w:eastAsia="zh-CN"/>
        </w:rPr>
        <w:t>q</w:t>
      </w:r>
      <w:r w:rsidR="00BD2481" w:rsidRPr="001B50AD">
        <w:rPr>
          <w:rFonts w:ascii="Book Antiqua" w:eastAsia="Book Antiqua" w:hAnsi="Book Antiqua" w:cs="Book Antiqua"/>
          <w:b/>
          <w:bCs/>
          <w:color w:val="000000"/>
        </w:rPr>
        <w:t>i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b/>
          <w:bCs/>
          <w:color w:val="000000"/>
        </w:rPr>
        <w:t>Shi,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Department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Pathology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&amp;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Labs,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University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Michigan,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Ann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Arbor,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MI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48109,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United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States</w:t>
      </w:r>
    </w:p>
    <w:p w14:paraId="1F64A2D0" w14:textId="77777777" w:rsidR="00A77B3E" w:rsidRDefault="00A77B3E">
      <w:pPr>
        <w:spacing w:line="360" w:lineRule="auto"/>
        <w:jc w:val="both"/>
      </w:pPr>
    </w:p>
    <w:p w14:paraId="72C6C3D3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Jay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Michigan,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Arbor,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48109,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E5373AE" w14:textId="77777777" w:rsidR="00A77B3E" w:rsidRDefault="00A77B3E">
      <w:pPr>
        <w:spacing w:line="360" w:lineRule="auto"/>
        <w:jc w:val="both"/>
      </w:pPr>
    </w:p>
    <w:p w14:paraId="7289C821" w14:textId="698C87BA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411A5B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411A5B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2ACF85BD" w14:textId="77777777" w:rsidR="00A77B3E" w:rsidRDefault="00A77B3E">
      <w:pPr>
        <w:spacing w:line="360" w:lineRule="auto"/>
        <w:jc w:val="both"/>
      </w:pPr>
    </w:p>
    <w:p w14:paraId="764A5EED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50D6F">
        <w:rPr>
          <w:rFonts w:ascii="Book Antiqua" w:hAnsi="Book Antiqua" w:cs="Book Antiqua" w:hint="eastAsia"/>
          <w:color w:val="000000"/>
          <w:lang w:eastAsia="zh-CN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E50D6F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K08CA234222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(JS).</w:t>
      </w:r>
    </w:p>
    <w:p w14:paraId="1E289DF0" w14:textId="77777777" w:rsidR="00A77B3E" w:rsidRDefault="00A77B3E">
      <w:pPr>
        <w:spacing w:line="360" w:lineRule="auto"/>
        <w:jc w:val="both"/>
      </w:pPr>
    </w:p>
    <w:p w14:paraId="173FD323" w14:textId="4F3FD8DD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23E0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1B50AD">
        <w:rPr>
          <w:rFonts w:ascii="Book Antiqua" w:hAnsi="Book Antiqua" w:cs="Book Antiqua"/>
          <w:b/>
          <w:bCs/>
          <w:color w:val="000000"/>
          <w:lang w:eastAsia="zh-CN"/>
        </w:rPr>
        <w:t>q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Shi,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Michigan,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2800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Plymouth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Bldg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Arbor,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48109,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jiaqis@umich.edu</w:t>
      </w:r>
    </w:p>
    <w:p w14:paraId="06939C1E" w14:textId="77777777" w:rsidR="00A77B3E" w:rsidRDefault="00A77B3E">
      <w:pPr>
        <w:spacing w:line="360" w:lineRule="auto"/>
        <w:jc w:val="both"/>
      </w:pPr>
    </w:p>
    <w:p w14:paraId="67D8D96D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51A2316" w14:textId="77777777" w:rsidR="00A77B3E" w:rsidRPr="00A623E0" w:rsidRDefault="00BD248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23E0" w:rsidRPr="00A623E0">
        <w:rPr>
          <w:rFonts w:ascii="Book Antiqua" w:hAnsi="Book Antiqua" w:cs="Book Antiqua" w:hint="eastAsia"/>
          <w:bCs/>
          <w:color w:val="000000"/>
          <w:lang w:eastAsia="zh-CN"/>
        </w:rPr>
        <w:t>November 26, 2021</w:t>
      </w:r>
    </w:p>
    <w:p w14:paraId="56C0B977" w14:textId="4EE6A6B6" w:rsidR="00A77B3E" w:rsidRPr="009C2234" w:rsidRDefault="00BD248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71E" w:rsidRPr="00445D62">
        <w:rPr>
          <w:rFonts w:ascii="Book Antiqua" w:eastAsia="Book Antiqua" w:hAnsi="Book Antiqua" w:cs="Book Antiqua"/>
          <w:color w:val="000000"/>
        </w:rPr>
        <w:t>February 10, 2022</w:t>
      </w:r>
    </w:p>
    <w:p w14:paraId="3A97E618" w14:textId="41B48BE4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5D62" w:rsidRPr="00CD64D5">
        <w:rPr>
          <w:rFonts w:ascii="Book Antiqua" w:hAnsi="Book Antiqua"/>
          <w:color w:val="000000"/>
          <w:shd w:val="clear" w:color="auto" w:fill="FFFFFF"/>
        </w:rPr>
        <w:t>March 14, 2022</w:t>
      </w:r>
    </w:p>
    <w:p w14:paraId="7062F4B7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53140F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135356D" w14:textId="6D0D3FAB" w:rsidR="00A77B3E" w:rsidRDefault="00BD2481">
      <w:pPr>
        <w:spacing w:line="360" w:lineRule="auto"/>
        <w:jc w:val="both"/>
      </w:pPr>
      <w:bookmarkStart w:id="2" w:name="OLE_LINK58"/>
      <w:bookmarkStart w:id="3" w:name="OLE_LINK59"/>
      <w:r>
        <w:rPr>
          <w:rFonts w:ascii="Book Antiqua" w:eastAsia="Book Antiqua" w:hAnsi="Book Antiqua" w:cs="Book Antiqua"/>
          <w:color w:val="000000"/>
        </w:rPr>
        <w:t>Gastroenteropancreatic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4" w:name="OLE_LINK5"/>
      <w:bookmarkStart w:id="5" w:name="OLE_LINK6"/>
      <w:r>
        <w:rPr>
          <w:rFonts w:ascii="Book Antiqua" w:eastAsia="Book Antiqua" w:hAnsi="Book Antiqua" w:cs="Book Antiqua"/>
          <w:color w:val="000000"/>
        </w:rPr>
        <w:t>GEP-NENs</w:t>
      </w:r>
      <w:bookmarkEnd w:id="4"/>
      <w:bookmarkEnd w:id="5"/>
      <w:r>
        <w:rPr>
          <w:rFonts w:ascii="Book Antiqua" w:eastAsia="Book Antiqua" w:hAnsi="Book Antiqua" w:cs="Book Antiqua"/>
          <w:color w:val="000000"/>
        </w:rPr>
        <w:t>)</w:t>
      </w:r>
      <w:bookmarkEnd w:id="2"/>
      <w:bookmarkEnd w:id="3"/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islet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</w:p>
    <w:p w14:paraId="014F765C" w14:textId="77777777" w:rsidR="00A77B3E" w:rsidRDefault="00A77B3E">
      <w:pPr>
        <w:spacing w:line="360" w:lineRule="auto"/>
        <w:jc w:val="both"/>
      </w:pPr>
    </w:p>
    <w:p w14:paraId="607C6024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</w:p>
    <w:p w14:paraId="1E81322D" w14:textId="77777777" w:rsidR="00A77B3E" w:rsidRDefault="00A77B3E">
      <w:pPr>
        <w:spacing w:line="360" w:lineRule="auto"/>
        <w:jc w:val="both"/>
      </w:pPr>
    </w:p>
    <w:p w14:paraId="734D9BA7" w14:textId="77777777" w:rsidR="00E40CCB" w:rsidRPr="00E61B50" w:rsidRDefault="00E40CCB" w:rsidP="00E40CC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6" w:name="_Hlk88512344"/>
      <w:bookmarkStart w:id="7" w:name="_Hlk88512883"/>
      <w:bookmarkStart w:id="8" w:name="_Hlk88513225"/>
      <w:bookmarkStart w:id="9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6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7"/>
    <w:p w14:paraId="03595367" w14:textId="77777777" w:rsidR="00E40CCB" w:rsidRPr="00E61B50" w:rsidRDefault="00E40CCB" w:rsidP="00E40CCB">
      <w:pPr>
        <w:spacing w:line="360" w:lineRule="auto"/>
        <w:jc w:val="both"/>
        <w:rPr>
          <w:lang w:eastAsia="zh-CN"/>
        </w:rPr>
      </w:pPr>
    </w:p>
    <w:p w14:paraId="6EBE0C2F" w14:textId="77777777" w:rsidR="00E40CCB" w:rsidRDefault="00E40CCB" w:rsidP="00E40CC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0" w:name="_Hlk88512899"/>
      <w:bookmarkStart w:id="11" w:name="_Hlk88512352"/>
      <w:bookmarkEnd w:id="8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9"/>
      <w:bookmarkEnd w:id="10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1"/>
      <w:r w:rsidR="00BD2481">
        <w:rPr>
          <w:rFonts w:ascii="Book Antiqua" w:eastAsia="Book Antiqua" w:hAnsi="Book Antiqua" w:cs="Book Antiqua"/>
          <w:color w:val="000000"/>
        </w:rPr>
        <w:t>Fang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JM,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Li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J,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Shi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J.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update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diagnosis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gastroenteropancreatic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neoplasms.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445D62" w:rsidRPr="00CD64D5">
        <w:rPr>
          <w:rFonts w:ascii="Book Antiqua" w:eastAsia="Book Antiqua" w:hAnsi="Book Antiqua" w:cs="Book Antiqua"/>
          <w:color w:val="000000"/>
        </w:rPr>
        <w:t xml:space="preserve">2022; 28(10): </w:t>
      </w:r>
      <w:r>
        <w:rPr>
          <w:rFonts w:ascii="Book Antiqua" w:eastAsia="Book Antiqua" w:hAnsi="Book Antiqua" w:cs="Book Antiqua"/>
          <w:color w:val="000000"/>
        </w:rPr>
        <w:t>1009</w:t>
      </w:r>
      <w:r w:rsidR="00445D62" w:rsidRPr="00CD64D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1023</w:t>
      </w:r>
    </w:p>
    <w:p w14:paraId="7E8A41A0" w14:textId="0F610135" w:rsidR="00E40CCB" w:rsidRDefault="00445D62" w:rsidP="00E40CC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0CCB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7" w:history="1">
        <w:r w:rsidR="00E40CCB" w:rsidRPr="003C0F0B">
          <w:rPr>
            <w:rStyle w:val="ab"/>
            <w:rFonts w:ascii="Book Antiqua" w:eastAsia="Book Antiqua" w:hAnsi="Book Antiqua" w:cs="Book Antiqua"/>
          </w:rPr>
          <w:t>https://www.wjgnet.com/1007-9327/full/v28/i10/1009.htm</w:t>
        </w:r>
      </w:hyperlink>
    </w:p>
    <w:p w14:paraId="4617A35B" w14:textId="7F231F29" w:rsidR="00445D62" w:rsidRPr="00507CBD" w:rsidRDefault="00445D62" w:rsidP="00E40CC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bCs/>
          <w:lang w:eastAsia="zh-CN"/>
        </w:rPr>
      </w:pPr>
      <w:r w:rsidRPr="00E40CCB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DOI: </w:t>
      </w:r>
      <w:r w:rsidRPr="00CD64D5">
        <w:rPr>
          <w:rFonts w:ascii="Book Antiqua" w:eastAsia="Book Antiqua" w:hAnsi="Book Antiqua" w:cs="Book Antiqua"/>
          <w:color w:val="000000"/>
        </w:rPr>
        <w:t>https://dx.doi.org/10.3748/wjg.v28.i10.</w:t>
      </w:r>
      <w:r w:rsidR="00E40CCB">
        <w:rPr>
          <w:rFonts w:ascii="Book Antiqua" w:eastAsia="Book Antiqua" w:hAnsi="Book Antiqua" w:cs="Book Antiqua"/>
          <w:color w:val="000000"/>
        </w:rPr>
        <w:t>1009</w:t>
      </w:r>
    </w:p>
    <w:p w14:paraId="7BC66C7F" w14:textId="13E2A2D1" w:rsidR="00A77B3E" w:rsidRDefault="00A77B3E">
      <w:pPr>
        <w:spacing w:line="360" w:lineRule="auto"/>
        <w:jc w:val="both"/>
      </w:pPr>
    </w:p>
    <w:p w14:paraId="063D3B94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(GEP-NENs)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upcoming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radiology.</w:t>
      </w:r>
    </w:p>
    <w:p w14:paraId="76233E8E" w14:textId="77777777" w:rsidR="00A77B3E" w:rsidRDefault="00A77B3E">
      <w:pPr>
        <w:spacing w:line="360" w:lineRule="auto"/>
        <w:jc w:val="both"/>
      </w:pPr>
    </w:p>
    <w:p w14:paraId="4123CAB7" w14:textId="77777777" w:rsidR="00A77B3E" w:rsidRDefault="00A623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BD248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524B583" w14:textId="514F433A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(NENs)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A623E0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-70%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(GEP-NENs)</w:t>
      </w:r>
      <w:r w:rsidR="00A623E0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A623E0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A623E0"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neuropeptides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synaptophysin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chromogranin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Langerhans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slow-growing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indolent,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undetected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A623E0">
        <w:rPr>
          <w:rFonts w:ascii="Book Antiqua" w:eastAsia="Book Antiqua" w:hAnsi="Book Antiqua" w:cs="Book Antiqua"/>
          <w:color w:val="000000"/>
          <w:vertAlign w:val="superscript"/>
        </w:rPr>
        <w:t>[1,4</w:t>
      </w:r>
      <w:r w:rsidR="00A623E0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A623E0"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indolent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inappropriate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[6,7]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imperative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</w:p>
    <w:p w14:paraId="3C540CB3" w14:textId="77777777" w:rsidR="00A77B3E" w:rsidRDefault="00BD2481" w:rsidP="00A623E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Oberndorfer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1907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“Karzinoide”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benign-appearing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  <w:vertAlign w:val="superscript"/>
        </w:rPr>
        <w:t>[2,6]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“carcinoid”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(WHO)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(NETs)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(NECs).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modalities.</w:t>
      </w:r>
    </w:p>
    <w:p w14:paraId="7F780C03" w14:textId="77777777" w:rsidR="00A77B3E" w:rsidRDefault="00A77B3E">
      <w:pPr>
        <w:spacing w:line="360" w:lineRule="auto"/>
        <w:jc w:val="both"/>
      </w:pPr>
    </w:p>
    <w:p w14:paraId="3B71B8E4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411A5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FEATURES</w:t>
      </w:r>
    </w:p>
    <w:p w14:paraId="14CEC897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calcitonin,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chromogranins,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ghrelin,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neuron-specific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enolase,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polypeptide,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hormone-related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hormone.</w:t>
      </w:r>
    </w:p>
    <w:p w14:paraId="5BF20073" w14:textId="77777777" w:rsidR="00A77B3E" w:rsidRDefault="00BD2481" w:rsidP="00A623E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Nonfunctional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satiety,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hematochezia,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anorectal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623E0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A623E0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A623E0"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E08336F" w14:textId="5071B9B2" w:rsidR="00A77B3E" w:rsidRDefault="00BD2481" w:rsidP="00A623E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usage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incidentally</w:t>
      </w:r>
      <w:r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[12,13,16,17]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appendiceal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appendectomy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A623E0">
        <w:rPr>
          <w:rFonts w:ascii="Book Antiqua" w:eastAsia="Book Antiqua" w:hAnsi="Book Antiqua" w:cs="Book Antiqua"/>
          <w:color w:val="000000"/>
          <w:vertAlign w:val="superscript"/>
        </w:rPr>
        <w:t>[14</w:t>
      </w:r>
      <w:r w:rsidR="00A623E0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BAA2C99" w14:textId="77C15EBA" w:rsidR="00A77B3E" w:rsidRDefault="00BD2481" w:rsidP="00A623E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D910F3">
        <w:rPr>
          <w:rFonts w:ascii="Book Antiqua" w:eastAsia="Book Antiqua" w:hAnsi="Book Antiqua" w:cs="Book Antiqua"/>
          <w:color w:val="000000"/>
        </w:rPr>
        <w:t xml:space="preserve">associated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insulin-secreting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diaphoresis,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Gastrinomas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Zollinger-Ellison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hypersecretion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gastroesophageal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>
        <w:rPr>
          <w:rFonts w:ascii="Book Antiqua" w:eastAsia="Book Antiqua" w:hAnsi="Book Antiqua" w:cs="Book Antiqua"/>
          <w:color w:val="00000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Glucagonomas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necrolytic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migratory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erythema,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A623E0">
        <w:rPr>
          <w:rFonts w:ascii="Book Antiqua" w:eastAsia="Book Antiqua" w:hAnsi="Book Antiqua" w:cs="Book Antiqua"/>
          <w:color w:val="000000"/>
          <w:vertAlign w:val="superscript"/>
        </w:rPr>
        <w:t>[21</w:t>
      </w:r>
      <w:r w:rsidR="00A623E0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A623E0"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VIPomas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autonomous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VIP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achlorhydria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vertAlign w:val="superscript"/>
        </w:rPr>
        <w:t>[24,25]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leads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carcinoid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flushing,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wheezing,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7DCC69" w14:textId="77777777" w:rsidR="00A77B3E" w:rsidRDefault="00A77B3E">
      <w:pPr>
        <w:spacing w:line="360" w:lineRule="auto"/>
        <w:jc w:val="both"/>
      </w:pPr>
    </w:p>
    <w:p w14:paraId="2717C864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WHO</w:t>
      </w:r>
      <w:r w:rsidR="00411A5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CLASSIFICATION</w:t>
      </w:r>
      <w:r w:rsidR="00411A5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UPDATE</w:t>
      </w:r>
    </w:p>
    <w:p w14:paraId="566F5B8D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categories: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A623E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(carcinoids)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A623E0">
        <w:rPr>
          <w:rFonts w:ascii="Book Antiqua" w:eastAsia="Book Antiqua" w:hAnsi="Book Antiqua" w:cs="Book Antiqua"/>
          <w:color w:val="000000"/>
        </w:rPr>
        <w:t>metastases</w:t>
      </w:r>
      <w:r w:rsidR="00A623E0">
        <w:rPr>
          <w:rFonts w:ascii="Book Antiqua" w:hAnsi="Book Antiqua" w:cs="Book Antiqua" w:hint="eastAsia"/>
          <w:color w:val="000000"/>
          <w:lang w:eastAsia="zh-CN"/>
        </w:rPr>
        <w:t>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A623E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poorly-differentiated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A623E0">
        <w:rPr>
          <w:rFonts w:ascii="Book Antiqua" w:eastAsia="Book Antiqua" w:hAnsi="Book Antiqua" w:cs="Book Antiqua"/>
          <w:color w:val="000000"/>
        </w:rPr>
        <w:t>carcinomas</w:t>
      </w:r>
      <w:r w:rsidR="00A623E0">
        <w:rPr>
          <w:rFonts w:ascii="Book Antiqua" w:hAnsi="Book Antiqua" w:cs="Book Antiqua" w:hint="eastAsia"/>
          <w:color w:val="000000"/>
          <w:lang w:eastAsia="zh-CN"/>
        </w:rPr>
        <w:t>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A623E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exocrine-endocrine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“neuroendocrine”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discouraged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“carcinoid”</w:t>
      </w:r>
      <w:r>
        <w:rPr>
          <w:rFonts w:ascii="Book Antiqua" w:eastAsia="Book Antiqua" w:hAnsi="Book Antiqua" w:cs="Book Antiqua"/>
          <w:color w:val="00000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A623E0">
        <w:rPr>
          <w:rFonts w:ascii="Book Antiqua" w:eastAsia="Book Antiqua" w:hAnsi="Book Antiqua" w:cs="Book Antiqua"/>
          <w:color w:val="000000"/>
        </w:rPr>
        <w:t>(</w:t>
      </w:r>
      <w:r w:rsidRPr="00A623E0">
        <w:rPr>
          <w:rFonts w:ascii="Book Antiqua" w:eastAsia="Book Antiqua" w:hAnsi="Book Antiqua" w:cs="Book Antiqua"/>
          <w:bCs/>
          <w:color w:val="000000"/>
        </w:rPr>
        <w:t>Table</w:t>
      </w:r>
      <w:r w:rsidR="00411A5B" w:rsidRPr="00A623E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623E0">
        <w:rPr>
          <w:rFonts w:ascii="Book Antiqua" w:eastAsia="Book Antiqua" w:hAnsi="Book Antiqua" w:cs="Book Antiqua"/>
          <w:bCs/>
          <w:color w:val="000000"/>
        </w:rPr>
        <w:t>1</w:t>
      </w:r>
      <w:r w:rsidRPr="00A623E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[8,29]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18050C" w14:textId="77777777" w:rsidR="00A77B3E" w:rsidRDefault="00BD2481" w:rsidP="00A623E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Following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drastically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prognoses.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A623E0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pleomorphism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necrosis),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poorly-differentiated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>
        <w:rPr>
          <w:rFonts w:ascii="Book Antiqua" w:eastAsia="Book Antiqua" w:hAnsi="Book Antiqua" w:cs="Book Antiqua"/>
          <w:color w:val="00000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A623E0">
        <w:rPr>
          <w:rFonts w:ascii="Book Antiqua" w:eastAsia="Book Antiqua" w:hAnsi="Book Antiqua" w:cs="Book Antiqua"/>
          <w:bCs/>
          <w:color w:val="000000"/>
        </w:rPr>
        <w:t>Table</w:t>
      </w:r>
      <w:r w:rsidR="00411A5B" w:rsidRPr="00A623E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623E0">
        <w:rPr>
          <w:rFonts w:ascii="Book Antiqua" w:eastAsia="Book Antiqua" w:hAnsi="Book Antiqua" w:cs="Book Antiqua"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9864225" w14:textId="77777777" w:rsidR="00A77B3E" w:rsidRDefault="00A77B3E">
      <w:pPr>
        <w:spacing w:line="360" w:lineRule="auto"/>
        <w:jc w:val="both"/>
      </w:pPr>
    </w:p>
    <w:p w14:paraId="2EA48CC3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MOLECULAR</w:t>
      </w:r>
      <w:r w:rsidR="00411A5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FINDINGS</w:t>
      </w:r>
    </w:p>
    <w:p w14:paraId="79B8F079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A623E0">
        <w:rPr>
          <w:rFonts w:ascii="Book Antiqua" w:eastAsia="Book Antiqua" w:hAnsi="Book Antiqua" w:cs="Book Antiqua"/>
          <w:color w:val="000000"/>
          <w:vertAlign w:val="superscript"/>
        </w:rPr>
        <w:t>[31</w:t>
      </w:r>
      <w:r w:rsidR="00A623E0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A623E0">
        <w:rPr>
          <w:rFonts w:ascii="Book Antiqua" w:eastAsia="Book Antiqua" w:hAnsi="Book Antiqua" w:cs="Book Antiqua"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exome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(MEN1)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(44%)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domain-associated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(DAXX)/alpha-thalassemia/mental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retardation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X-linked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(ATRX)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(43%)</w:t>
      </w:r>
      <w:r>
        <w:rPr>
          <w:rFonts w:ascii="Book Antiqua" w:eastAsia="Book Antiqua" w:hAnsi="Book Antiqua" w:cs="Book Antiqua"/>
          <w:color w:val="00000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A623E0">
        <w:rPr>
          <w:rFonts w:ascii="Book Antiqua" w:eastAsia="Book Antiqua" w:hAnsi="Book Antiqua" w:cs="Book Antiqua"/>
          <w:color w:val="000000"/>
        </w:rPr>
        <w:t>mTOR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(15%)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A623E0">
        <w:rPr>
          <w:rFonts w:ascii="Book Antiqua" w:eastAsia="Book Antiqua" w:hAnsi="Book Antiqua" w:cs="Book Antiqua"/>
          <w:color w:val="000000"/>
        </w:rPr>
        <w:t>PTEN</w:t>
      </w:r>
      <w:r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A623E0">
        <w:rPr>
          <w:rFonts w:ascii="Book Antiqua" w:eastAsia="Book Antiqua" w:hAnsi="Book Antiqua" w:cs="Book Antiqua"/>
          <w:color w:val="000000"/>
        </w:rPr>
        <w:t>TSC2</w:t>
      </w:r>
      <w:r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PIK3CA</w:t>
      </w:r>
      <w:r>
        <w:rPr>
          <w:rFonts w:ascii="Book Antiqua" w:eastAsia="Book Antiqua" w:hAnsi="Book Antiqua" w:cs="Book Antiqua"/>
          <w:color w:val="000000"/>
          <w:vertAlign w:val="superscript"/>
        </w:rPr>
        <w:t>[30,31]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6EE57C7" w14:textId="77777777" w:rsidR="00A77B3E" w:rsidRDefault="00BD2481" w:rsidP="00A623E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AA737A">
        <w:rPr>
          <w:rFonts w:ascii="Book Antiqua" w:eastAsia="Book Antiqua" w:hAnsi="Book Antiqua" w:cs="Book Antiqua"/>
          <w:i/>
          <w:color w:val="000000"/>
        </w:rPr>
        <w:t>DAXX</w:t>
      </w:r>
      <w:r w:rsidRPr="00AA737A">
        <w:rPr>
          <w:rFonts w:ascii="Book Antiqua" w:eastAsia="Book Antiqua" w:hAnsi="Book Antiqua" w:cs="Book Antiqua"/>
          <w:color w:val="000000"/>
        </w:rPr>
        <w:t>/</w:t>
      </w:r>
      <w:r w:rsidRPr="00AA737A">
        <w:rPr>
          <w:rFonts w:ascii="Book Antiqua" w:eastAsia="Book Antiqua" w:hAnsi="Book Antiqua" w:cs="Book Antiqua"/>
          <w:i/>
          <w:color w:val="000000"/>
        </w:rPr>
        <w:t>ATRX</w:t>
      </w:r>
      <w:r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A623E0">
        <w:rPr>
          <w:rFonts w:ascii="Book Antiqua" w:eastAsia="Book Antiqua" w:hAnsi="Book Antiqua" w:cs="Book Antiqua"/>
          <w:color w:val="000000"/>
          <w:vertAlign w:val="superscript"/>
        </w:rPr>
        <w:t>[30</w:t>
      </w:r>
      <w:r w:rsidR="00A623E0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A623E0"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A623E0">
        <w:rPr>
          <w:rFonts w:ascii="Book Antiqua" w:eastAsia="Book Antiqua" w:hAnsi="Book Antiqua" w:cs="Book Antiqua"/>
          <w:i/>
          <w:color w:val="000000"/>
        </w:rPr>
        <w:t>TP53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A623E0">
        <w:rPr>
          <w:rFonts w:ascii="Book Antiqua" w:eastAsia="Book Antiqua" w:hAnsi="Book Antiqua" w:cs="Book Antiqua"/>
          <w:i/>
          <w:color w:val="000000"/>
        </w:rPr>
        <w:t>RB1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[30,32,34]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A623E0">
        <w:rPr>
          <w:rFonts w:ascii="Book Antiqua" w:eastAsia="Book Antiqua" w:hAnsi="Book Antiqua" w:cs="Book Antiqua"/>
          <w:i/>
          <w:color w:val="000000"/>
        </w:rPr>
        <w:t>KRAS</w:t>
      </w:r>
      <w:r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A623E0">
        <w:rPr>
          <w:rFonts w:ascii="Book Antiqua" w:eastAsia="Book Antiqua" w:hAnsi="Book Antiqua" w:cs="Book Antiqua"/>
          <w:i/>
          <w:color w:val="000000"/>
        </w:rPr>
        <w:t>SMAD4</w:t>
      </w:r>
      <w:r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A623E0">
        <w:rPr>
          <w:rFonts w:ascii="Book Antiqua" w:eastAsia="Book Antiqua" w:hAnsi="Book Antiqua" w:cs="Book Antiqua"/>
          <w:i/>
          <w:color w:val="000000"/>
        </w:rPr>
        <w:t>CDKN2A</w:t>
      </w:r>
      <w:r>
        <w:rPr>
          <w:rFonts w:ascii="Book Antiqua" w:eastAsia="Book Antiqua" w:hAnsi="Book Antiqua" w:cs="Book Antiqua"/>
          <w:color w:val="000000"/>
        </w:rPr>
        <w:t>/</w:t>
      </w:r>
      <w:r w:rsidRPr="00A623E0">
        <w:rPr>
          <w:rFonts w:ascii="Book Antiqua" w:eastAsia="Book Antiqua" w:hAnsi="Book Antiqua" w:cs="Book Antiqua"/>
          <w:i/>
          <w:color w:val="000000"/>
        </w:rPr>
        <w:t>p16</w:t>
      </w:r>
      <w:r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A623E0">
        <w:rPr>
          <w:rFonts w:ascii="Book Antiqua" w:eastAsia="Book Antiqua" w:hAnsi="Book Antiqua" w:cs="Book Antiqua"/>
          <w:i/>
          <w:color w:val="000000"/>
        </w:rPr>
        <w:t>BCL2</w:t>
      </w:r>
      <w:r>
        <w:rPr>
          <w:rFonts w:ascii="Book Antiqua" w:eastAsia="Book Antiqua" w:hAnsi="Book Antiqua" w:cs="Book Antiqua"/>
          <w:color w:val="000000"/>
          <w:vertAlign w:val="superscript"/>
        </w:rPr>
        <w:t>[8,30,32]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AA5704" w14:textId="43D97AB9" w:rsidR="00A77B3E" w:rsidRDefault="00BD2481" w:rsidP="00A623E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A623E0">
        <w:rPr>
          <w:rFonts w:ascii="Book Antiqua" w:eastAsia="Book Antiqua" w:hAnsi="Book Antiqua" w:cs="Book Antiqua"/>
          <w:i/>
          <w:color w:val="000000"/>
        </w:rPr>
        <w:t>TP53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A623E0">
        <w:rPr>
          <w:rFonts w:ascii="Book Antiqua" w:eastAsia="Book Antiqua" w:hAnsi="Book Antiqua" w:cs="Book Antiqua"/>
          <w:i/>
          <w:color w:val="000000"/>
        </w:rPr>
        <w:t>RB1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>
        <w:rPr>
          <w:rFonts w:ascii="Book Antiqua" w:eastAsia="Book Antiqua" w:hAnsi="Book Antiqua" w:cs="Book Antiqua"/>
          <w:color w:val="000000"/>
          <w:vertAlign w:val="superscript"/>
        </w:rPr>
        <w:t>[8,35]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89415F">
        <w:rPr>
          <w:rFonts w:ascii="Book Antiqua" w:eastAsia="Book Antiqua" w:hAnsi="Book Antiqua" w:cs="Book Antiqua"/>
          <w:color w:val="000000"/>
        </w:rPr>
        <w:t>10</w:t>
      </w:r>
      <w:r w:rsidR="00FB30AD">
        <w:rPr>
          <w:rFonts w:ascii="Book Antiqua" w:eastAsia="Book Antiqua" w:hAnsi="Book Antiqua" w:cs="Book Antiqua"/>
          <w:color w:val="000000"/>
        </w:rPr>
        <w:t>%</w:t>
      </w:r>
      <w:r w:rsidR="0089415F">
        <w:rPr>
          <w:rFonts w:ascii="Book Antiqua" w:eastAsia="Book Antiqua" w:hAnsi="Book Antiqua" w:cs="Book Antiqua"/>
          <w:color w:val="000000"/>
        </w:rPr>
        <w:t xml:space="preserve">-30% of cases had a </w:t>
      </w:r>
      <w:r>
        <w:rPr>
          <w:rFonts w:ascii="Book Antiqua" w:eastAsia="Book Antiqua" w:hAnsi="Book Antiqua" w:cs="Book Antiqua"/>
          <w:color w:val="000000"/>
        </w:rPr>
        <w:t>gain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89415F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20</w:t>
      </w:r>
      <w:r>
        <w:rPr>
          <w:rFonts w:ascii="Book Antiqua" w:eastAsia="Book Antiqua" w:hAnsi="Book Antiqua" w:cs="Book Antiqua"/>
          <w:color w:val="00000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>
        <w:rPr>
          <w:rFonts w:ascii="Book Antiqua" w:eastAsia="Book Antiqua" w:hAnsi="Book Antiqua" w:cs="Book Antiqua"/>
          <w:color w:val="000000"/>
          <w:vertAlign w:val="superscript"/>
        </w:rPr>
        <w:t>[8,33]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1D9199B" w14:textId="4A8F2AFD" w:rsidR="00A77B3E" w:rsidRDefault="00BD2481" w:rsidP="00560B6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30476D">
        <w:rPr>
          <w:rFonts w:ascii="Book Antiqua" w:eastAsia="Book Antiqua" w:hAnsi="Book Antiqua" w:cs="Book Antiqua"/>
          <w:color w:val="000000"/>
        </w:rPr>
        <w:t xml:space="preserve">types </w:t>
      </w:r>
      <w:r>
        <w:rPr>
          <w:rFonts w:ascii="Book Antiqua" w:eastAsia="Book Antiqua" w:hAnsi="Book Antiqua" w:cs="Book Antiqua"/>
          <w:color w:val="000000"/>
        </w:rPr>
        <w:t>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Hippel-Lindau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tuberous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neurofibromatosis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[36]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Ter-Minassian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737A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single-nucleotide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(SNPs)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primaries.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SNPs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IL12A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rs2243123,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DAD1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rs8005354,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vertAlign w:val="superscript"/>
        </w:rPr>
        <w:t>[37]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737A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12q23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ELK3,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Obazee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737A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rs9543325,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rs10919791,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rs1561927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targets.</w:t>
      </w:r>
    </w:p>
    <w:p w14:paraId="60B83163" w14:textId="77777777" w:rsidR="00A77B3E" w:rsidRDefault="00A77B3E">
      <w:pPr>
        <w:spacing w:line="360" w:lineRule="auto"/>
        <w:jc w:val="both"/>
      </w:pPr>
    </w:p>
    <w:p w14:paraId="154B9A41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HISTOPATHOLOGIC</w:t>
      </w:r>
      <w:r w:rsidR="00411A5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DIAGNOSIS</w:t>
      </w:r>
    </w:p>
    <w:p w14:paraId="106969B0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Histologic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AA737A">
        <w:rPr>
          <w:rFonts w:ascii="Book Antiqua" w:eastAsia="Book Antiqua" w:hAnsi="Book Antiqua" w:cs="Book Antiqua"/>
          <w:bCs/>
          <w:color w:val="000000"/>
        </w:rPr>
        <w:t>Table</w:t>
      </w:r>
      <w:r w:rsidR="00411A5B" w:rsidRPr="00AA737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A737A">
        <w:rPr>
          <w:rFonts w:ascii="Book Antiqua" w:eastAsia="Book Antiqua" w:hAnsi="Book Antiqua" w:cs="Book Antiqua"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appreciated,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trabecular,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glandular,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tubuloacinar,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AA737A">
        <w:rPr>
          <w:rFonts w:ascii="Book Antiqua" w:eastAsia="Book Antiqua" w:hAnsi="Book Antiqua" w:cs="Book Antiqua"/>
          <w:bCs/>
          <w:color w:val="000000"/>
        </w:rPr>
        <w:t>Figure</w:t>
      </w:r>
      <w:r w:rsidR="00411A5B" w:rsidRPr="00AA737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A737A">
        <w:rPr>
          <w:rFonts w:ascii="Book Antiqua" w:eastAsia="Book Antiqua" w:hAnsi="Book Antiqua" w:cs="Book Antiqua"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monotonous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stippled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“salt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pepper.”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(Ki-67).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pleomorphism,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ancillary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</w:p>
    <w:p w14:paraId="37082FA6" w14:textId="00DAC213" w:rsidR="00A77B3E" w:rsidRDefault="00BD2481" w:rsidP="00AA73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subclassified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40B09"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sheet-like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hyperchromatic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inconspicuous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nucleoli.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vesicular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nucleoli.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“salt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pepper”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appreciated.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</w:p>
    <w:p w14:paraId="5018BB4F" w14:textId="77777777" w:rsidR="00A77B3E" w:rsidRDefault="00BD2481" w:rsidP="00AA73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Immunohistochemical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chromogranin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synaptophysin,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neuron-specific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enolase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CD56.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Insulinoma-associated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(INSM1)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>
        <w:rPr>
          <w:rFonts w:ascii="Book Antiqua" w:eastAsia="Book Antiqua" w:hAnsi="Book Antiqua" w:cs="Book Antiqua"/>
          <w:color w:val="000000"/>
          <w:vertAlign w:val="superscript"/>
        </w:rPr>
        <w:t>[34,39]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chromogranin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synaptophysin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dense-core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granules</w:t>
      </w:r>
      <w:r>
        <w:rPr>
          <w:rFonts w:ascii="Book Antiqua" w:eastAsia="Book Antiqua" w:hAnsi="Book Antiqua" w:cs="Book Antiqua"/>
          <w:color w:val="000000"/>
          <w:vertAlign w:val="superscript"/>
        </w:rPr>
        <w:t>[30,34]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FD6B4E4" w14:textId="77777777" w:rsidR="00A77B3E" w:rsidRDefault="00BD2481" w:rsidP="00AA73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discrepant,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>
        <w:rPr>
          <w:rFonts w:ascii="Book Antiqua" w:eastAsia="Book Antiqua" w:hAnsi="Book Antiqua" w:cs="Book Antiqua"/>
          <w:color w:val="000000"/>
          <w:vertAlign w:val="superscript"/>
        </w:rPr>
        <w:t>[29,40]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spots,”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mitoses.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“Eyeballing”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discouraged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reproducibility,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spots”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manually.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costs.</w:t>
      </w:r>
    </w:p>
    <w:p w14:paraId="4AE67DF2" w14:textId="77777777" w:rsidR="00A77B3E" w:rsidRDefault="00BD2481" w:rsidP="00AA73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Distinguishing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vertAlign w:val="superscript"/>
        </w:rPr>
        <w:t>[7,8,29,30,40]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AA737A">
        <w:rPr>
          <w:rFonts w:ascii="Book Antiqua" w:eastAsia="Book Antiqua" w:hAnsi="Book Antiqua" w:cs="Book Antiqua"/>
          <w:i/>
          <w:color w:val="000000"/>
        </w:rPr>
        <w:t>DAXX</w:t>
      </w:r>
      <w:r>
        <w:rPr>
          <w:rFonts w:ascii="Book Antiqua" w:eastAsia="Book Antiqua" w:hAnsi="Book Antiqua" w:cs="Book Antiqua"/>
          <w:color w:val="000000"/>
        </w:rPr>
        <w:t>/</w:t>
      </w:r>
      <w:r w:rsidRPr="00AA737A">
        <w:rPr>
          <w:rFonts w:ascii="Book Antiqua" w:eastAsia="Book Antiqua" w:hAnsi="Book Antiqua" w:cs="Book Antiqua"/>
          <w:i/>
          <w:color w:val="000000"/>
        </w:rPr>
        <w:t>ATRX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DAXX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ATRX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>
        <w:rPr>
          <w:rFonts w:ascii="Book Antiqua" w:eastAsia="Book Antiqua" w:hAnsi="Book Antiqua" w:cs="Book Antiqua"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AA737A">
        <w:rPr>
          <w:rFonts w:ascii="Book Antiqua" w:eastAsia="Book Antiqua" w:hAnsi="Book Antiqua" w:cs="Book Antiqua"/>
          <w:color w:val="000000"/>
        </w:rPr>
        <w:t>p53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AA737A">
        <w:rPr>
          <w:rFonts w:ascii="Book Antiqua" w:eastAsia="Book Antiqua" w:hAnsi="Book Antiqua" w:cs="Book Antiqua"/>
          <w:color w:val="000000"/>
        </w:rPr>
        <w:t>RB1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(diffuse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null)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>
        <w:rPr>
          <w:rFonts w:ascii="Book Antiqua" w:eastAsia="Book Antiqua" w:hAnsi="Book Antiqua" w:cs="Book Antiqua"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p16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>
        <w:rPr>
          <w:rFonts w:ascii="Book Antiqua" w:eastAsia="Book Antiqua" w:hAnsi="Book Antiqua" w:cs="Book Antiqua"/>
          <w:color w:val="00000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BCL2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(up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100%);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approximately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definitive.</w:t>
      </w:r>
    </w:p>
    <w:p w14:paraId="077A9511" w14:textId="77777777" w:rsidR="00A77B3E" w:rsidRDefault="00BD2481" w:rsidP="00AA73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snapshot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4B57316" w14:textId="77777777" w:rsidR="00A77B3E" w:rsidRDefault="00A77B3E">
      <w:pPr>
        <w:spacing w:line="360" w:lineRule="auto"/>
        <w:jc w:val="both"/>
      </w:pPr>
    </w:p>
    <w:p w14:paraId="400CD887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BIOMARKERS</w:t>
      </w:r>
    </w:p>
    <w:p w14:paraId="47DB7C19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>
        <w:rPr>
          <w:rFonts w:ascii="Book Antiqua" w:eastAsia="Book Antiqua" w:hAnsi="Book Antiqua" w:cs="Book Antiqua"/>
          <w:color w:val="00000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standalone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>
        <w:rPr>
          <w:rFonts w:ascii="Book Antiqua" w:eastAsia="Book Antiqua" w:hAnsi="Book Antiqua" w:cs="Book Antiqua"/>
          <w:color w:val="00000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multianalyte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expanding.</w:t>
      </w:r>
    </w:p>
    <w:p w14:paraId="4A34A8BE" w14:textId="77777777" w:rsidR="00A77B3E" w:rsidRDefault="00A77B3E">
      <w:pPr>
        <w:spacing w:line="360" w:lineRule="auto"/>
        <w:jc w:val="both"/>
      </w:pPr>
    </w:p>
    <w:p w14:paraId="613A5CCF" w14:textId="77777777" w:rsidR="00A77B3E" w:rsidRPr="00AA737A" w:rsidRDefault="00BD2481">
      <w:pPr>
        <w:spacing w:line="360" w:lineRule="auto"/>
        <w:jc w:val="both"/>
        <w:rPr>
          <w:b/>
        </w:rPr>
      </w:pPr>
      <w:r w:rsidRPr="00AA737A">
        <w:rPr>
          <w:rFonts w:ascii="Book Antiqua" w:eastAsia="Book Antiqua" w:hAnsi="Book Antiqua" w:cs="Book Antiqua"/>
          <w:b/>
          <w:i/>
          <w:iCs/>
          <w:color w:val="000000"/>
        </w:rPr>
        <w:t>Monoanalytes</w:t>
      </w:r>
    </w:p>
    <w:p w14:paraId="17075E99" w14:textId="2B4D6ADF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Monoanalytes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enzyme-linked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</w:t>
      </w:r>
      <w:r w:rsidR="008A5462">
        <w:rPr>
          <w:rFonts w:ascii="Book Antiqua" w:eastAsia="Book Antiqua" w:hAnsi="Book Antiqua" w:cs="Book Antiqua"/>
          <w:color w:val="000000"/>
        </w:rPr>
        <w:t xml:space="preserve">sorbent </w:t>
      </w:r>
      <w:r>
        <w:rPr>
          <w:rFonts w:ascii="Book Antiqua" w:eastAsia="Book Antiqua" w:hAnsi="Book Antiqua" w:cs="Book Antiqua"/>
          <w:color w:val="000000"/>
        </w:rPr>
        <w:t>assays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(ELISA).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chromogranin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(CgA),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pancreastatin,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neuron-specific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enolase,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neurokinin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vertAlign w:val="superscript"/>
        </w:rPr>
        <w:t>[7,41,44]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praise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reproducibility</w:t>
      </w:r>
      <w:r>
        <w:rPr>
          <w:rFonts w:ascii="Book Antiqua" w:eastAsia="Book Antiqua" w:hAnsi="Book Antiqua" w:cs="Book Antiqua"/>
          <w:color w:val="000000"/>
          <w:vertAlign w:val="superscript"/>
        </w:rPr>
        <w:t>[41,42,44,45]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incapable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>
        <w:rPr>
          <w:rFonts w:ascii="Book Antiqua" w:eastAsia="Book Antiqua" w:hAnsi="Book Antiqua" w:cs="Book Antiqua"/>
          <w:color w:val="000000"/>
          <w:vertAlign w:val="superscript"/>
        </w:rPr>
        <w:t>[41,42,44]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C4CE8E" w14:textId="77777777" w:rsidR="00A77B3E" w:rsidRDefault="00BD2481" w:rsidP="00AA73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Chromogranin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</w:t>
      </w:r>
      <w:r>
        <w:rPr>
          <w:rFonts w:ascii="Book Antiqua" w:eastAsia="Book Antiqua" w:hAnsi="Book Antiqua" w:cs="Book Antiqua"/>
          <w:color w:val="000000"/>
          <w:vertAlign w:val="superscript"/>
        </w:rPr>
        <w:t>[46,47]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AA737A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-35%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AA737A">
        <w:rPr>
          <w:rFonts w:ascii="Book Antiqua" w:hAnsi="Book Antiqua" w:cs="Book Antiqua" w:hint="eastAsia"/>
          <w:color w:val="000000"/>
          <w:lang w:eastAsia="zh-CN"/>
        </w:rPr>
        <w:t>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92%</w:t>
      </w:r>
      <w:r>
        <w:rPr>
          <w:rFonts w:ascii="Book Antiqua" w:eastAsia="Book Antiqua" w:hAnsi="Book Antiqua" w:cs="Book Antiqua"/>
          <w:color w:val="000000"/>
          <w:vertAlign w:val="superscript"/>
        </w:rPr>
        <w:t>[44,48]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>
        <w:rPr>
          <w:rFonts w:ascii="Book Antiqua" w:eastAsia="Book Antiqua" w:hAnsi="Book Antiqua" w:cs="Book Antiqua"/>
          <w:color w:val="000000"/>
          <w:vertAlign w:val="superscript"/>
        </w:rPr>
        <w:t>[6,7,42,48]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>
        <w:rPr>
          <w:rFonts w:ascii="Book Antiqua" w:eastAsia="Book Antiqua" w:hAnsi="Book Antiqua" w:cs="Book Antiqua"/>
          <w:color w:val="000000"/>
          <w:vertAlign w:val="superscript"/>
        </w:rPr>
        <w:t>[7,44,49]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>
        <w:rPr>
          <w:rFonts w:ascii="Book Antiqua" w:eastAsia="Book Antiqua" w:hAnsi="Book Antiqua" w:cs="Book Antiqua"/>
          <w:color w:val="00000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34CF30" w14:textId="77777777" w:rsidR="00A77B3E" w:rsidRDefault="00BD2481" w:rsidP="00AA73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carcinoid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5-hydroxyindoleacetic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(5-HIAA),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vertAlign w:val="superscript"/>
        </w:rPr>
        <w:t>[50,51]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serotonin-secreting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AA737A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-20%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>
        <w:rPr>
          <w:rFonts w:ascii="Book Antiqua" w:eastAsia="Book Antiqua" w:hAnsi="Book Antiqua" w:cs="Book Antiqua"/>
          <w:color w:val="00000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5-HIAA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AA737A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-100%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carcinoid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vertAlign w:val="superscript"/>
        </w:rPr>
        <w:t>[41,52]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carcinoid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vertAlign w:val="superscript"/>
        </w:rPr>
        <w:t>[41,53,54]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monoanalyte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5-HIAA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tryptophan,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malabsorptive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celiac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Whipple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[51,53]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5-HIAA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vertAlign w:val="superscript"/>
        </w:rPr>
        <w:t>[55]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VIP,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somatostatin,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ACTH,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calcitonin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A737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AA737A">
        <w:rPr>
          <w:rFonts w:ascii="Book Antiqua" w:eastAsia="Book Antiqua" w:hAnsi="Book Antiqua" w:cs="Book Antiqua"/>
          <w:color w:val="000000"/>
        </w:rPr>
        <w:t>GEP-</w:t>
      </w:r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vertAlign w:val="superscript"/>
        </w:rPr>
        <w:t>[7,41]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9FD47B8" w14:textId="1AA289A5" w:rsidR="00A77B3E" w:rsidRDefault="00BD2481" w:rsidP="00AA737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Leja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737A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serotonin-producing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paraneoplastic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Ma2.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737A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057F8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-50%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CgA.</w:t>
      </w:r>
    </w:p>
    <w:p w14:paraId="74B52B2B" w14:textId="7E933CC1" w:rsidR="00A77B3E" w:rsidRDefault="00BD2481" w:rsidP="00057F8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Angiogenic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vascularized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Angiopoietin-2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(Ang-2)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Tie-2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Ang-2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Tie-2,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>
        <w:rPr>
          <w:rFonts w:ascii="Book Antiqua" w:eastAsia="Book Antiqua" w:hAnsi="Book Antiqua" w:cs="Book Antiqua"/>
          <w:color w:val="000000"/>
          <w:vertAlign w:val="superscript"/>
        </w:rPr>
        <w:t>[60]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Srirajaskanthan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7F86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Detjen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7F86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Ang-2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Melen-Mucha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7F86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Ang-2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Tie-2,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Tie-2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Ang-2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Figueroa-Vega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7F86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Ang-2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Tie-2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057F86">
        <w:rPr>
          <w:rFonts w:ascii="Book Antiqua" w:eastAsia="Book Antiqua" w:hAnsi="Book Antiqua" w:cs="Book Antiqua"/>
          <w:color w:val="000000"/>
        </w:rPr>
        <w:t>GEP-NENs</w:t>
      </w:r>
      <w:r w:rsidR="00057F86" w:rsidRPr="00057F86">
        <w:rPr>
          <w:rFonts w:ascii="Book Antiqua" w:eastAsia="Book Antiqua" w:hAnsi="Book Antiqua" w:cs="Book Antiqua"/>
          <w:color w:val="000000"/>
          <w:vertAlign w:val="superscript"/>
        </w:rPr>
        <w:t>[62-</w:t>
      </w:r>
      <w:r w:rsidRPr="00057F86">
        <w:rPr>
          <w:rFonts w:ascii="Book Antiqua" w:eastAsia="Book Antiqua" w:hAnsi="Book Antiqua" w:cs="Book Antiqua"/>
          <w:color w:val="000000"/>
          <w:vertAlign w:val="superscript"/>
        </w:rPr>
        <w:t>65]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monoanalytes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Isidori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7F86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(NCT04464122)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Tie-2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6545FBD7" w14:textId="77777777" w:rsidR="00A77B3E" w:rsidRDefault="00A77B3E">
      <w:pPr>
        <w:spacing w:line="360" w:lineRule="auto"/>
        <w:jc w:val="both"/>
      </w:pPr>
    </w:p>
    <w:p w14:paraId="48DB649C" w14:textId="77777777" w:rsidR="00A77B3E" w:rsidRPr="00E925EE" w:rsidRDefault="00BD2481">
      <w:pPr>
        <w:spacing w:line="360" w:lineRule="auto"/>
        <w:jc w:val="both"/>
        <w:rPr>
          <w:b/>
        </w:rPr>
      </w:pPr>
      <w:r w:rsidRPr="00E925EE">
        <w:rPr>
          <w:rFonts w:ascii="Book Antiqua" w:eastAsia="Book Antiqua" w:hAnsi="Book Antiqua" w:cs="Book Antiqua"/>
          <w:b/>
          <w:i/>
          <w:iCs/>
          <w:color w:val="000000"/>
        </w:rPr>
        <w:t>Multianalytes</w:t>
      </w:r>
    </w:p>
    <w:p w14:paraId="23AF9807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monoanalyte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multianalyte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[41,44]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analytes,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picture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tumor’s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>
        <w:rPr>
          <w:rFonts w:ascii="Book Antiqua" w:eastAsia="Book Antiqua" w:hAnsi="Book Antiqua" w:cs="Book Antiqua"/>
          <w:color w:val="000000"/>
          <w:vertAlign w:val="superscript"/>
        </w:rPr>
        <w:t>[41,42,44]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disease-specific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alongside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>
        <w:rPr>
          <w:rFonts w:ascii="Book Antiqua" w:eastAsia="Book Antiqua" w:hAnsi="Book Antiqua" w:cs="Book Antiqua"/>
          <w:color w:val="00000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</w:p>
    <w:p w14:paraId="226818D7" w14:textId="6BD9EA27" w:rsidR="00A77B3E" w:rsidRDefault="00BD2481" w:rsidP="00E925E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(NETest)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E925EE" w:rsidRPr="00E925EE">
        <w:rPr>
          <w:rFonts w:ascii="Book Antiqua" w:eastAsia="Book Antiqua" w:hAnsi="Book Antiqua" w:cs="Book Antiqua"/>
          <w:color w:val="000000"/>
        </w:rPr>
        <w:t>polymerase chain reaction (PCR)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transcriptomic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E925EE">
        <w:rPr>
          <w:rFonts w:ascii="Book Antiqua" w:eastAsia="Book Antiqua" w:hAnsi="Book Antiqua" w:cs="Book Antiqua"/>
          <w:color w:val="000000"/>
        </w:rPr>
        <w:t>NENs</w:t>
      </w:r>
      <w:r w:rsidR="00E925EE" w:rsidRPr="00E925EE">
        <w:rPr>
          <w:rFonts w:ascii="Book Antiqua" w:eastAsia="Book Antiqua" w:hAnsi="Book Antiqua" w:cs="Book Antiqua"/>
          <w:color w:val="000000"/>
          <w:vertAlign w:val="superscript"/>
        </w:rPr>
        <w:t>[35,44,67-</w:t>
      </w:r>
      <w:r w:rsidRPr="00E925EE">
        <w:rPr>
          <w:rFonts w:ascii="Book Antiqua" w:eastAsia="Book Antiqua" w:hAnsi="Book Antiqua" w:cs="Book Antiqua"/>
          <w:color w:val="000000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bronchopulmonary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vertAlign w:val="superscript"/>
        </w:rPr>
        <w:t>[41,70]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32342E">
        <w:rPr>
          <w:rFonts w:ascii="Book Antiqua" w:eastAsia="Book Antiqua" w:hAnsi="Book Antiqua" w:cs="Book Antiqua"/>
          <w:color w:val="000000"/>
        </w:rPr>
        <w:t>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>
        <w:rPr>
          <w:rFonts w:ascii="Book Antiqua" w:eastAsia="Book Antiqua" w:hAnsi="Book Antiqua" w:cs="Book Antiqua"/>
          <w:color w:val="000000"/>
          <w:vertAlign w:val="superscript"/>
        </w:rPr>
        <w:t>[45]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2342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32342E">
        <w:rPr>
          <w:rFonts w:ascii="Book Antiqua" w:eastAsia="Book Antiqua" w:hAnsi="Book Antiqua" w:cs="Book Antiqua"/>
          <w:color w:val="000000"/>
        </w:rPr>
        <w:t>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32342E">
        <w:rPr>
          <w:rFonts w:ascii="Book Antiqua" w:eastAsia="Book Antiqua" w:hAnsi="Book Antiqua" w:cs="Book Antiqua"/>
          <w:color w:val="000000"/>
        </w:rPr>
        <w:t>stable/</w:t>
      </w:r>
      <w:r w:rsidR="0032342E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ow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32342E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-100%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progressive/high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[41,45]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32342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32342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>
        <w:rPr>
          <w:rFonts w:ascii="Book Antiqua" w:eastAsia="Book Antiqua" w:hAnsi="Book Antiqua" w:cs="Book Antiqua"/>
          <w:color w:val="000000"/>
          <w:vertAlign w:val="superscript"/>
        </w:rPr>
        <w:t>[69]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E8DB0D9" w14:textId="53503CA6" w:rsidR="00A77B3E" w:rsidRDefault="00BD2481" w:rsidP="0032342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Modlin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342E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monoanlytes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pancreastatin,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neurokinin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monoanalytes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Pavel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342E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detectable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Modlin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342E">
        <w:rPr>
          <w:rFonts w:ascii="Book Antiqua" w:eastAsia="Book Antiqua" w:hAnsi="Book Antiqua" w:cs="Book Antiqua"/>
          <w:color w:val="000000"/>
          <w:vertAlign w:val="superscript"/>
        </w:rPr>
        <w:t>[69,71]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debulking,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32342E">
        <w:rPr>
          <w:rFonts w:ascii="Book Antiqua" w:eastAsia="Book Antiqua" w:hAnsi="Book Antiqua" w:cs="Book Antiqua"/>
          <w:color w:val="000000"/>
          <w:vertAlign w:val="superscript"/>
        </w:rPr>
        <w:t>[41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(NCT03012789)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>
        <w:rPr>
          <w:rFonts w:ascii="Book Antiqua" w:eastAsia="Book Antiqua" w:hAnsi="Book Antiqua" w:cs="Book Antiqua"/>
          <w:color w:val="000000"/>
          <w:vertAlign w:val="superscript"/>
        </w:rPr>
        <w:t>[72]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CC625E8" w14:textId="7BA56B7F" w:rsidR="00A77B3E" w:rsidRDefault="00BD2481" w:rsidP="0032342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Treijen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77559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</w:t>
      </w:r>
      <w:r w:rsidR="00077559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-72%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Al-Toubah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77559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bronchopulmonary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>
        <w:rPr>
          <w:rFonts w:ascii="Book Antiqua" w:eastAsia="Book Antiqua" w:hAnsi="Book Antiqua" w:cs="Book Antiqua"/>
          <w:color w:val="000000"/>
          <w:vertAlign w:val="superscript"/>
        </w:rPr>
        <w:t>[45]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malignancies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vertAlign w:val="superscript"/>
        </w:rPr>
        <w:t>[70]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>
        <w:rPr>
          <w:rFonts w:ascii="Book Antiqua" w:eastAsia="Book Antiqua" w:hAnsi="Book Antiqua" w:cs="Book Antiqua"/>
          <w:color w:val="000000"/>
          <w:vertAlign w:val="superscript"/>
        </w:rPr>
        <w:t>[70]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8A93483" w14:textId="098524F5" w:rsidR="00A77B3E" w:rsidRDefault="00BD2481" w:rsidP="00077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Overall,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>
        <w:rPr>
          <w:rFonts w:ascii="Book Antiqua" w:eastAsia="Book Antiqua" w:hAnsi="Book Antiqua" w:cs="Book Antiqua"/>
          <w:color w:val="000000"/>
          <w:vertAlign w:val="superscript"/>
        </w:rPr>
        <w:t>[41,70]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monoanalyte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>
        <w:rPr>
          <w:rFonts w:ascii="Book Antiqua" w:eastAsia="Book Antiqua" w:hAnsi="Book Antiqua" w:cs="Book Antiqua"/>
          <w:color w:val="00000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non-gastrointestinal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paragangliomas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(NCT02270567)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>
        <w:rPr>
          <w:rFonts w:ascii="Book Antiqua" w:eastAsia="Book Antiqua" w:hAnsi="Book Antiqua" w:cs="Book Antiqua"/>
          <w:color w:val="00000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(NCT02948946)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Moffitt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>
        <w:rPr>
          <w:rFonts w:ascii="Book Antiqua" w:eastAsia="Book Antiqua" w:hAnsi="Book Antiqua" w:cs="Book Antiqua"/>
          <w:color w:val="000000"/>
          <w:vertAlign w:val="superscript"/>
        </w:rPr>
        <w:t>[74]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>
        <w:rPr>
          <w:rFonts w:ascii="Book Antiqua" w:eastAsia="Book Antiqua" w:hAnsi="Book Antiqua" w:cs="Book Antiqua"/>
          <w:color w:val="00000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accredited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>
        <w:rPr>
          <w:rFonts w:ascii="Book Antiqua" w:eastAsia="Book Antiqua" w:hAnsi="Book Antiqua" w:cs="Book Antiqua"/>
          <w:color w:val="000000"/>
          <w:vertAlign w:val="superscript"/>
        </w:rPr>
        <w:t>[75]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5E50498C" w14:textId="77777777" w:rsidR="00A77B3E" w:rsidRDefault="00BD2481" w:rsidP="00560B6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multianalyte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(miRNAs)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post-transcriptional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suppressors</w:t>
      </w:r>
      <w:r>
        <w:rPr>
          <w:rFonts w:ascii="Book Antiqua" w:eastAsia="Book Antiqua" w:hAnsi="Book Antiqua" w:cs="Book Antiqua"/>
          <w:color w:val="000000"/>
          <w:vertAlign w:val="superscript"/>
        </w:rPr>
        <w:t>[76]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vertAlign w:val="superscript"/>
        </w:rPr>
        <w:t>[48,76]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miRNA-375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miRNA-7,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>
        <w:rPr>
          <w:rFonts w:ascii="Book Antiqua" w:eastAsia="Book Antiqua" w:hAnsi="Book Antiqua" w:cs="Book Antiqua"/>
          <w:color w:val="000000"/>
          <w:vertAlign w:val="superscript"/>
        </w:rPr>
        <w:t>[76]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(miRNA-7-75-p,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miRNA-182,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miRNA-183,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miRNA-96-5p),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(miRNA-375,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miRNA-7,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miR-96-5p,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miRNA-222),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(miRNA-193b,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miRNA-144/451,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miRNA-21,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miR-1290,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miRNA-103,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miRNA-107,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miRNA-155,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miRNA-204,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miR-328,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miRNA-642,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miRNA-3653,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miRNA-23b,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miRNA-137,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miRNA-196a,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miRNA449a)</w:t>
      </w:r>
      <w:r>
        <w:rPr>
          <w:rFonts w:ascii="Book Antiqua" w:eastAsia="Book Antiqua" w:hAnsi="Book Antiqua" w:cs="Book Antiqua"/>
          <w:color w:val="000000"/>
          <w:vertAlign w:val="superscript"/>
        </w:rPr>
        <w:t>[76,77]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>
        <w:rPr>
          <w:rFonts w:ascii="Book Antiqua" w:eastAsia="Book Antiqua" w:hAnsi="Book Antiqua" w:cs="Book Antiqua"/>
          <w:color w:val="000000"/>
          <w:vertAlign w:val="superscript"/>
        </w:rPr>
        <w:t>[41,78]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methodologies,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>
        <w:rPr>
          <w:rFonts w:ascii="Book Antiqua" w:eastAsia="Book Antiqua" w:hAnsi="Book Antiqua" w:cs="Book Antiqua"/>
          <w:color w:val="000000"/>
          <w:vertAlign w:val="superscript"/>
        </w:rPr>
        <w:t>[41,69]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9227665" w14:textId="4295D1B7" w:rsidR="00A77B3E" w:rsidRDefault="00BD2481" w:rsidP="00AB447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multianalyte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(NGS)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(ctDNA),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cell-free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  <w:vertAlign w:val="superscript"/>
        </w:rPr>
        <w:t>[79,80]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AA558B">
        <w:rPr>
          <w:rFonts w:ascii="Book Antiqua" w:eastAsia="Book Antiqua" w:hAnsi="Book Antiqua" w:cs="Book Antiqua"/>
          <w:i/>
          <w:color w:val="000000"/>
        </w:rPr>
        <w:t>MEN1</w:t>
      </w:r>
      <w:r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AA558B">
        <w:rPr>
          <w:rFonts w:ascii="Book Antiqua" w:eastAsia="Book Antiqua" w:hAnsi="Book Antiqua" w:cs="Book Antiqua"/>
          <w:i/>
          <w:color w:val="000000"/>
        </w:rPr>
        <w:t>DAXX</w:t>
      </w:r>
      <w:r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AA558B">
        <w:rPr>
          <w:rFonts w:ascii="Book Antiqua" w:eastAsia="Book Antiqua" w:hAnsi="Book Antiqua" w:cs="Book Antiqua"/>
          <w:i/>
          <w:color w:val="000000"/>
        </w:rPr>
        <w:t>ATRX</w:t>
      </w:r>
      <w:r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Gleeson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558B">
        <w:rPr>
          <w:rFonts w:ascii="Book Antiqua" w:eastAsia="Book Antiqua" w:hAnsi="Book Antiqua" w:cs="Book Antiqua"/>
          <w:color w:val="000000"/>
          <w:vertAlign w:val="superscript"/>
        </w:rPr>
        <w:t>[81]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DF735A">
        <w:rPr>
          <w:rFonts w:ascii="Book Antiqua" w:eastAsia="Book Antiqua" w:hAnsi="Book Antiqua" w:cs="Book Antiqua"/>
          <w:i/>
          <w:color w:val="000000"/>
        </w:rPr>
        <w:t>TSC2</w:t>
      </w:r>
      <w:r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DF735A">
        <w:rPr>
          <w:rFonts w:ascii="Book Antiqua" w:eastAsia="Book Antiqua" w:hAnsi="Book Antiqua" w:cs="Book Antiqua"/>
          <w:i/>
          <w:color w:val="000000"/>
        </w:rPr>
        <w:t>KRAS</w:t>
      </w:r>
      <w:r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DF735A">
        <w:rPr>
          <w:rFonts w:ascii="Book Antiqua" w:eastAsia="Book Antiqua" w:hAnsi="Book Antiqua" w:cs="Book Antiqua"/>
          <w:i/>
          <w:color w:val="000000"/>
        </w:rPr>
        <w:t>TP53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>
        <w:rPr>
          <w:rFonts w:ascii="Book Antiqua" w:eastAsia="Book Antiqua" w:hAnsi="Book Antiqua" w:cs="Book Antiqua"/>
          <w:color w:val="000000"/>
          <w:vertAlign w:val="superscript"/>
        </w:rPr>
        <w:t>[81]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meaningful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>
        <w:rPr>
          <w:rFonts w:ascii="Book Antiqua" w:eastAsia="Book Antiqua" w:hAnsi="Book Antiqua" w:cs="Book Antiqua"/>
          <w:color w:val="000000"/>
          <w:vertAlign w:val="superscript"/>
        </w:rPr>
        <w:t>[81]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ctDNA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ctDNA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>
        <w:rPr>
          <w:rFonts w:ascii="Book Antiqua" w:eastAsia="Book Antiqua" w:hAnsi="Book Antiqua" w:cs="Book Antiqua"/>
          <w:color w:val="000000"/>
          <w:vertAlign w:val="superscript"/>
        </w:rPr>
        <w:t>[82]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Zakka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F735A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ctDNA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DF735A">
        <w:rPr>
          <w:rFonts w:ascii="Book Antiqua" w:eastAsia="Book Antiqua" w:hAnsi="Book Antiqua" w:cs="Book Antiqua"/>
          <w:i/>
          <w:color w:val="000000"/>
        </w:rPr>
        <w:t>MEN1</w:t>
      </w:r>
      <w:r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DF735A">
        <w:rPr>
          <w:rFonts w:ascii="Book Antiqua" w:eastAsia="Book Antiqua" w:hAnsi="Book Antiqua" w:cs="Book Antiqua"/>
          <w:i/>
          <w:color w:val="000000"/>
        </w:rPr>
        <w:t>ATRX</w:t>
      </w:r>
      <w:r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DF735A">
        <w:rPr>
          <w:rFonts w:ascii="Book Antiqua" w:eastAsia="Book Antiqua" w:hAnsi="Book Antiqua" w:cs="Book Antiqua"/>
          <w:i/>
          <w:color w:val="000000"/>
        </w:rPr>
        <w:t>DAXX</w:t>
      </w:r>
      <w:r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reinforced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ctDNA,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>
        <w:rPr>
          <w:rFonts w:ascii="Book Antiqua" w:eastAsia="Book Antiqua" w:hAnsi="Book Antiqua" w:cs="Book Antiqua"/>
          <w:color w:val="000000"/>
          <w:vertAlign w:val="superscript"/>
        </w:rPr>
        <w:t>[83]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actionable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formalin-fixed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paraffin-embedded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  <w:vertAlign w:val="superscript"/>
        </w:rPr>
        <w:t>[84]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ctDNA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proof-of-concept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applicability,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larger-scale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Additionally,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ctDNA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</w:p>
    <w:p w14:paraId="4A24E82B" w14:textId="089B2FCD" w:rsidR="00A77B3E" w:rsidRDefault="00BD2481" w:rsidP="00D9100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Multianalyte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D91008" w:rsidRPr="00D91008">
        <w:rPr>
          <w:rFonts w:ascii="Book Antiqua" w:eastAsia="Book Antiqua" w:hAnsi="Book Antiqua" w:cs="Book Antiqua"/>
          <w:color w:val="000000"/>
        </w:rPr>
        <w:t xml:space="preserve">Jiménez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91008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>
        <w:rPr>
          <w:rFonts w:ascii="Book Antiqua" w:eastAsia="Book Antiqua" w:hAnsi="Book Antiqua" w:cs="Book Antiqua"/>
          <w:color w:val="000000"/>
          <w:vertAlign w:val="superscript"/>
        </w:rPr>
        <w:t>[85]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kynurenine,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hippurate,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phenylacetylglutamine</w:t>
      </w:r>
      <w:r>
        <w:rPr>
          <w:rFonts w:ascii="Book Antiqua" w:eastAsia="Book Antiqua" w:hAnsi="Book Antiqua" w:cs="Book Antiqua"/>
          <w:color w:val="000000"/>
          <w:vertAlign w:val="superscript"/>
        </w:rPr>
        <w:t>[85]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multianalyte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monoanalyte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</w:p>
    <w:p w14:paraId="04EB8D8B" w14:textId="77777777" w:rsidR="00A77B3E" w:rsidRDefault="00A77B3E">
      <w:pPr>
        <w:spacing w:line="360" w:lineRule="auto"/>
        <w:jc w:val="both"/>
      </w:pPr>
    </w:p>
    <w:p w14:paraId="5BA1D1C1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IMAGING</w:t>
      </w:r>
      <w:r w:rsidR="00411A5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MODALITIES</w:t>
      </w:r>
    </w:p>
    <w:p w14:paraId="69F8C528" w14:textId="77777777" w:rsidR="00A77B3E" w:rsidRPr="00D91008" w:rsidRDefault="00BD2481">
      <w:pPr>
        <w:spacing w:line="360" w:lineRule="auto"/>
        <w:jc w:val="both"/>
        <w:rPr>
          <w:b/>
        </w:rPr>
      </w:pPr>
      <w:r w:rsidRPr="00D91008">
        <w:rPr>
          <w:rFonts w:ascii="Book Antiqua" w:eastAsia="Book Antiqua" w:hAnsi="Book Antiqua" w:cs="Book Antiqua"/>
          <w:b/>
          <w:i/>
          <w:iCs/>
          <w:color w:val="000000"/>
        </w:rPr>
        <w:t>Anatomic</w:t>
      </w:r>
      <w:r w:rsidR="00411A5B" w:rsidRPr="00D91008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D91008">
        <w:rPr>
          <w:rFonts w:ascii="Book Antiqua" w:eastAsia="Book Antiqua" w:hAnsi="Book Antiqua" w:cs="Book Antiqua"/>
          <w:b/>
          <w:i/>
          <w:iCs/>
          <w:color w:val="000000"/>
        </w:rPr>
        <w:t>imaging</w:t>
      </w:r>
    </w:p>
    <w:p w14:paraId="07B08CE4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Conventional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localizing,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characterizing,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>
        <w:rPr>
          <w:rFonts w:ascii="Book Antiqua" w:eastAsia="Book Antiqua" w:hAnsi="Book Antiqua" w:cs="Book Antiqua"/>
          <w:color w:val="000000"/>
          <w:vertAlign w:val="superscript"/>
        </w:rPr>
        <w:t>[9,86]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artifact</w:t>
      </w:r>
      <w:r>
        <w:rPr>
          <w:rFonts w:ascii="Book Antiqua" w:eastAsia="Book Antiqua" w:hAnsi="Book Antiqua" w:cs="Book Antiqua"/>
          <w:color w:val="000000"/>
          <w:vertAlign w:val="superscript"/>
        </w:rPr>
        <w:t>[87]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Multiphasic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>
        <w:rPr>
          <w:rFonts w:ascii="Book Antiqua" w:eastAsia="Book Antiqua" w:hAnsi="Book Antiqua" w:cs="Book Antiqua"/>
          <w:color w:val="000000"/>
          <w:vertAlign w:val="superscript"/>
        </w:rPr>
        <w:t>[87]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hypervascular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hypervascular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>
        <w:rPr>
          <w:rFonts w:ascii="Book Antiqua" w:eastAsia="Book Antiqua" w:hAnsi="Book Antiqua" w:cs="Book Antiqua"/>
          <w:color w:val="000000"/>
          <w:vertAlign w:val="superscript"/>
        </w:rPr>
        <w:t>[87]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>
        <w:rPr>
          <w:rFonts w:ascii="Book Antiqua" w:eastAsia="Book Antiqua" w:hAnsi="Book Antiqua" w:cs="Book Antiqua"/>
          <w:color w:val="000000"/>
          <w:vertAlign w:val="superscript"/>
        </w:rPr>
        <w:t>[88,89]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spin-echo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multiphase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>
        <w:rPr>
          <w:rFonts w:ascii="Book Antiqua" w:eastAsia="Book Antiqua" w:hAnsi="Book Antiqua" w:cs="Book Antiqua"/>
          <w:color w:val="000000"/>
          <w:vertAlign w:val="superscript"/>
        </w:rPr>
        <w:t>[89]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B19B5E3" w14:textId="4485888A" w:rsidR="00A77B3E" w:rsidRDefault="00BD2481" w:rsidP="00D9100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Recent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hepatocellular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phase-contrast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D91008">
        <w:rPr>
          <w:rFonts w:ascii="Book Antiqua" w:eastAsia="Book Antiqua" w:hAnsi="Book Antiqua" w:cs="Book Antiqua"/>
          <w:color w:val="000000"/>
          <w:vertAlign w:val="superscript"/>
        </w:rPr>
        <w:t>[90]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gadoxetate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disodium,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gadolinium-based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>
        <w:rPr>
          <w:rFonts w:ascii="Book Antiqua" w:eastAsia="Book Antiqua" w:hAnsi="Book Antiqua" w:cs="Book Antiqua"/>
          <w:color w:val="000000"/>
          <w:vertAlign w:val="superscript"/>
        </w:rPr>
        <w:t>[91]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Tirumani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91008">
        <w:rPr>
          <w:rFonts w:ascii="Book Antiqua" w:eastAsia="Book Antiqua" w:hAnsi="Book Antiqua" w:cs="Book Antiqua"/>
          <w:color w:val="000000"/>
          <w:vertAlign w:val="superscript"/>
        </w:rPr>
        <w:t>[92]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gadoxetate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disodium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diffusion-weighted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gadoxetate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disodium-enhanced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94%,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>
        <w:rPr>
          <w:rFonts w:ascii="Book Antiqua" w:eastAsia="Book Antiqua" w:hAnsi="Book Antiqua" w:cs="Book Antiqua"/>
          <w:color w:val="000000"/>
          <w:vertAlign w:val="superscript"/>
        </w:rPr>
        <w:t>[93]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AF0A53">
        <w:rPr>
          <w:rFonts w:ascii="Book Antiqua" w:eastAsia="Book Antiqua" w:hAnsi="Book Antiqua" w:cs="Book Antiqua"/>
          <w:color w:val="000000"/>
        </w:rPr>
        <w:t xml:space="preserve">highlight </w:t>
      </w:r>
      <w:r>
        <w:rPr>
          <w:rFonts w:ascii="Book Antiqua" w:eastAsia="Book Antiqua" w:hAnsi="Book Antiqua" w:cs="Book Antiqua"/>
          <w:color w:val="000000"/>
        </w:rPr>
        <w:t>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gadoxetate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disodium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liver-targeted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involvement.</w:t>
      </w:r>
    </w:p>
    <w:p w14:paraId="44637BA3" w14:textId="77777777" w:rsidR="00A77B3E" w:rsidRDefault="00A77B3E">
      <w:pPr>
        <w:spacing w:line="360" w:lineRule="auto"/>
        <w:jc w:val="both"/>
      </w:pPr>
    </w:p>
    <w:p w14:paraId="378B0291" w14:textId="77777777" w:rsidR="00A77B3E" w:rsidRPr="00D91008" w:rsidRDefault="00BD2481">
      <w:pPr>
        <w:spacing w:line="360" w:lineRule="auto"/>
        <w:jc w:val="both"/>
        <w:rPr>
          <w:b/>
        </w:rPr>
      </w:pPr>
      <w:r w:rsidRPr="00D91008">
        <w:rPr>
          <w:rFonts w:ascii="Book Antiqua" w:eastAsia="Book Antiqua" w:hAnsi="Book Antiqua" w:cs="Book Antiqua"/>
          <w:b/>
          <w:i/>
          <w:iCs/>
          <w:color w:val="000000"/>
        </w:rPr>
        <w:t>Functional</w:t>
      </w:r>
      <w:r w:rsidR="00411A5B" w:rsidRPr="00D91008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D91008">
        <w:rPr>
          <w:rFonts w:ascii="Book Antiqua" w:eastAsia="Book Antiqua" w:hAnsi="Book Antiqua" w:cs="Book Antiqua"/>
          <w:b/>
          <w:i/>
          <w:iCs/>
          <w:color w:val="000000"/>
        </w:rPr>
        <w:t>imaging</w:t>
      </w:r>
    </w:p>
    <w:p w14:paraId="6AEE5328" w14:textId="7200E7B6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Somatostatin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(SRS)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C62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111</w:t>
      </w:r>
      <w:r w:rsidR="00093359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>-pentetreotide,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radiolabeled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somatostatin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>
        <w:rPr>
          <w:rFonts w:ascii="Book Antiqua" w:eastAsia="Book Antiqua" w:hAnsi="Book Antiqua" w:cs="Book Antiqua"/>
          <w:color w:val="000000"/>
          <w:vertAlign w:val="superscript"/>
        </w:rPr>
        <w:t>[94,95]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D91008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 w:rsidR="001C627D"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Ga-DOTATOC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>
        <w:rPr>
          <w:rFonts w:ascii="Book Antiqua" w:eastAsia="Book Antiqua" w:hAnsi="Book Antiqua" w:cs="Book Antiqua"/>
          <w:color w:val="000000"/>
          <w:vertAlign w:val="superscript"/>
        </w:rPr>
        <w:t>[96]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910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Ga-DOTANOC</w:t>
      </w:r>
      <w:bookmarkStart w:id="12" w:name="OLE_LINK27"/>
      <w:bookmarkStart w:id="13" w:name="OLE_LINK30"/>
      <w:r w:rsidR="00A1506F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A1506F"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 w:rsidR="00A1506F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]</w:t>
      </w:r>
      <w:bookmarkEnd w:id="12"/>
      <w:bookmarkEnd w:id="13"/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Ga-DOTATATE</w:t>
      </w:r>
      <w:r w:rsidR="00A1506F">
        <w:rPr>
          <w:rFonts w:ascii="Book Antiqua" w:eastAsia="Book Antiqua" w:hAnsi="Book Antiqua" w:cs="Book Antiqua"/>
          <w:color w:val="000000"/>
          <w:vertAlign w:val="superscript"/>
        </w:rPr>
        <w:t>[97</w:t>
      </w:r>
      <w:r w:rsidR="00A1506F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A1506F">
        <w:rPr>
          <w:rFonts w:ascii="Book Antiqua" w:eastAsia="Book Antiqua" w:hAnsi="Book Antiqua" w:cs="Book Antiqua"/>
          <w:color w:val="000000"/>
          <w:vertAlign w:val="superscript"/>
        </w:rPr>
        <w:t>99]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1506F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bookmarkStart w:id="14" w:name="OLE_LINK31"/>
      <w:r w:rsidR="001C627D">
        <w:rPr>
          <w:rFonts w:ascii="Book Antiqua" w:eastAsia="Book Antiqua" w:hAnsi="Book Antiqua" w:cs="Book Antiqua"/>
          <w:color w:val="000000"/>
          <w:szCs w:val="30"/>
          <w:vertAlign w:val="superscript"/>
        </w:rPr>
        <w:t>111</w:t>
      </w:r>
      <w:bookmarkEnd w:id="14"/>
      <w:r w:rsidR="00A1506F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n-pentetreotide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506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C627D"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Ga-DOTATATE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vertAlign w:val="superscript"/>
        </w:rPr>
        <w:t>[98,100]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1506F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 w:rsidR="001C627D"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Ga-DOTATATE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1C627D">
        <w:rPr>
          <w:rFonts w:ascii="Book Antiqua" w:eastAsia="Book Antiqua" w:hAnsi="Book Antiqua" w:cs="Book Antiqua"/>
          <w:color w:val="000000"/>
          <w:szCs w:val="30"/>
          <w:vertAlign w:val="superscript"/>
        </w:rPr>
        <w:t>111</w:t>
      </w:r>
      <w:r w:rsidR="00995199">
        <w:rPr>
          <w:rFonts w:ascii="Book Antiqua" w:hAnsi="Book Antiqua" w:cs="Book Antiqua"/>
          <w:color w:val="000000"/>
          <w:szCs w:val="3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n-pentetreotide,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A1506F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-36%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>
        <w:rPr>
          <w:rFonts w:ascii="Book Antiqua" w:eastAsia="Book Antiqua" w:hAnsi="Book Antiqua" w:cs="Book Antiqua"/>
          <w:color w:val="000000"/>
          <w:vertAlign w:val="superscript"/>
        </w:rPr>
        <w:t>[98,100]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somatostatin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1C627D"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Ga-DOTATATE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somatostatin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</w:rPr>
        <w:t>F-fluorodeoxyglucose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</w:rPr>
        <w:t>F-FDG)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NENs</w:t>
      </w:r>
      <w:r>
        <w:rPr>
          <w:rFonts w:ascii="Book Antiqua" w:eastAsia="Book Antiqua" w:hAnsi="Book Antiqua" w:cs="Book Antiqua"/>
          <w:color w:val="000000"/>
          <w:vertAlign w:val="superscript"/>
        </w:rPr>
        <w:t>[87,101,102]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somatostatin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</w:rPr>
        <w:t>F-FDG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somatostatin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vertAlign w:val="superscript"/>
        </w:rPr>
        <w:t>[103,104]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3F9279B" w14:textId="51D3F165" w:rsidR="00A77B3E" w:rsidRDefault="00BD2481" w:rsidP="00A1506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Recent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head-to-head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133AB3" w:rsidRPr="00133AB3">
        <w:rPr>
          <w:rFonts w:ascii="Book Antiqua" w:eastAsia="Book Antiqua" w:hAnsi="Book Antiqua" w:cs="Book Antiqua"/>
          <w:color w:val="000000"/>
        </w:rPr>
        <w:t>positron emission tomography (PET)</w:t>
      </w:r>
      <w:r>
        <w:rPr>
          <w:rFonts w:ascii="Book Antiqua" w:eastAsia="Book Antiqua" w:hAnsi="Book Antiqua" w:cs="Book Antiqua"/>
          <w:color w:val="000000"/>
        </w:rPr>
        <w:t>/CT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PET/MRI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1C627D"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Ga-DOTATOC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>
        <w:rPr>
          <w:rFonts w:ascii="Book Antiqua" w:eastAsia="Book Antiqua" w:hAnsi="Book Antiqua" w:cs="Book Antiqua"/>
          <w:color w:val="000000"/>
          <w:vertAlign w:val="superscript"/>
        </w:rPr>
        <w:t>[105,106]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Sawicki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1A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1C627D">
        <w:rPr>
          <w:rFonts w:ascii="Book Antiqua" w:eastAsia="Book Antiqua" w:hAnsi="Book Antiqua" w:cs="Book Antiqua"/>
          <w:color w:val="000000"/>
          <w:vertAlign w:val="superscript"/>
        </w:rPr>
        <w:t>[105]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PET/MRI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35"/>
      <w:bookmarkStart w:id="16" w:name="OLE_LINK36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bookmarkEnd w:id="15"/>
      <w:bookmarkEnd w:id="16"/>
      <w:r>
        <w:rPr>
          <w:rFonts w:ascii="Book Antiqua" w:eastAsia="Book Antiqua" w:hAnsi="Book Antiqua" w:cs="Book Antiqua"/>
          <w:color w:val="000000"/>
        </w:rPr>
        <w:t>Ga-DOTATOC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[105]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PET/MRI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>
        <w:rPr>
          <w:rFonts w:ascii="Book Antiqua" w:eastAsia="Book Antiqua" w:hAnsi="Book Antiqua" w:cs="Book Antiqua"/>
          <w:color w:val="000000"/>
          <w:vertAlign w:val="superscript"/>
        </w:rPr>
        <w:t>[107]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PET/MRI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Ga-DOTATOC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Ga-DOTATOC</w:t>
      </w:r>
      <w:r>
        <w:rPr>
          <w:rFonts w:ascii="Book Antiqua" w:eastAsia="Book Antiqua" w:hAnsi="Book Antiqua" w:cs="Book Antiqua"/>
          <w:color w:val="000000"/>
          <w:vertAlign w:val="superscript"/>
        </w:rPr>
        <w:t>[88]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PET/MRI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Ga-DOTATOC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Ga-DOTATOC</w:t>
      </w:r>
      <w:r>
        <w:rPr>
          <w:rFonts w:ascii="Book Antiqua" w:eastAsia="Book Antiqua" w:hAnsi="Book Antiqua" w:cs="Book Antiqua"/>
          <w:color w:val="000000"/>
          <w:vertAlign w:val="superscript"/>
        </w:rPr>
        <w:t>[88]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Ga-DOTATOC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PET/MRI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Ga-DOTATOC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>
        <w:rPr>
          <w:rFonts w:ascii="Book Antiqua" w:eastAsia="Book Antiqua" w:hAnsi="Book Antiqua" w:cs="Book Antiqua"/>
          <w:color w:val="000000"/>
          <w:vertAlign w:val="superscript"/>
        </w:rPr>
        <w:t>[88]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PET/MRI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Ga-DOTATOC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</w:p>
    <w:p w14:paraId="18714BBD" w14:textId="4F1AD3C5" w:rsidR="00A77B3E" w:rsidRDefault="00BD2481" w:rsidP="001C627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Ga-DOTATOC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[108]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Ga-DOTATOC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  <w:vertAlign w:val="superscript"/>
        </w:rPr>
        <w:t>[109]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NEN,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>
        <w:rPr>
          <w:rFonts w:ascii="Book Antiqua" w:eastAsia="Book Antiqua" w:hAnsi="Book Antiqua" w:cs="Book Antiqua"/>
          <w:color w:val="000000"/>
          <w:vertAlign w:val="superscript"/>
        </w:rPr>
        <w:t>[109]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995199">
        <w:rPr>
          <w:rFonts w:ascii="Book Antiqua" w:eastAsia="Book Antiqua" w:hAnsi="Book Antiqua" w:cs="Book Antiqua"/>
          <w:color w:val="000000"/>
        </w:rPr>
        <w:t>Notably</w:t>
      </w:r>
      <w:r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[109]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D7350C0" w14:textId="19915F8B" w:rsidR="00A77B3E" w:rsidRDefault="00BD2481" w:rsidP="001C627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Finally,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7B6CE6">
        <w:rPr>
          <w:rFonts w:ascii="Book Antiqua" w:eastAsia="Book Antiqua" w:hAnsi="Book Antiqua" w:cs="Book Antiqua"/>
          <w:color w:val="000000"/>
        </w:rPr>
        <w:t xml:space="preserve">area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F-FDG</w:t>
      </w:r>
      <w:r w:rsidR="00411A5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PET/CT</w:t>
      </w:r>
      <w:r>
        <w:rPr>
          <w:rFonts w:ascii="Book Antiqua" w:eastAsia="Book Antiqua" w:hAnsi="Book Antiqua" w:cs="Book Antiqua"/>
          <w:color w:val="000000"/>
          <w:vertAlign w:val="superscript"/>
        </w:rPr>
        <w:t>[110,111]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>
        <w:rPr>
          <w:rFonts w:ascii="Book Antiqua" w:eastAsia="Book Antiqua" w:hAnsi="Book Antiqua" w:cs="Book Antiqua"/>
          <w:color w:val="000000"/>
          <w:vertAlign w:val="superscript"/>
        </w:rPr>
        <w:t>[112]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effectively.</w:t>
      </w:r>
    </w:p>
    <w:p w14:paraId="5BEDAD57" w14:textId="77777777" w:rsidR="00A77B3E" w:rsidRDefault="00A77B3E">
      <w:pPr>
        <w:spacing w:line="360" w:lineRule="auto"/>
        <w:jc w:val="both"/>
      </w:pPr>
    </w:p>
    <w:p w14:paraId="481FC968" w14:textId="77777777" w:rsidR="00A77B3E" w:rsidRPr="001C627D" w:rsidRDefault="00BD2481">
      <w:pPr>
        <w:spacing w:line="360" w:lineRule="auto"/>
        <w:jc w:val="both"/>
        <w:rPr>
          <w:b/>
        </w:rPr>
      </w:pPr>
      <w:r w:rsidRPr="001C627D">
        <w:rPr>
          <w:rFonts w:ascii="Book Antiqua" w:eastAsia="Book Antiqua" w:hAnsi="Book Antiqua" w:cs="Book Antiqua"/>
          <w:b/>
          <w:i/>
          <w:iCs/>
          <w:color w:val="000000"/>
        </w:rPr>
        <w:t>Ultrasound</w:t>
      </w:r>
    </w:p>
    <w:p w14:paraId="067E7CB7" w14:textId="1A0C356D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Endoscopic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(EUS)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D765FC">
        <w:rPr>
          <w:rFonts w:ascii="Book Antiqua" w:eastAsia="Book Antiqua" w:hAnsi="Book Antiqua" w:cs="Book Antiqua"/>
          <w:color w:val="000000"/>
        </w:rPr>
        <w:t>GEP-</w:t>
      </w:r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vertAlign w:val="superscript"/>
        </w:rPr>
        <w:t>[113,114]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>
        <w:rPr>
          <w:rFonts w:ascii="Book Antiqua" w:eastAsia="Book Antiqua" w:hAnsi="Book Antiqua" w:cs="Book Antiqua"/>
          <w:color w:val="000000"/>
          <w:vertAlign w:val="superscript"/>
        </w:rPr>
        <w:t>[115]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vertAlign w:val="superscript"/>
        </w:rPr>
        <w:t>[116,117]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36CD7">
        <w:rPr>
          <w:rFonts w:ascii="Book Antiqua" w:eastAsia="Book Antiqua" w:hAnsi="Book Antiqua" w:cs="Book Antiqua"/>
          <w:color w:val="000000"/>
        </w:rPr>
        <w:t xml:space="preserve"> detection 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1C627D">
        <w:rPr>
          <w:rFonts w:ascii="Book Antiqua" w:eastAsia="Book Antiqua" w:hAnsi="Book Antiqua" w:cs="Book Antiqua"/>
          <w:color w:val="000000"/>
          <w:vertAlign w:val="superscript"/>
        </w:rPr>
        <w:t>[118</w:t>
      </w:r>
      <w:r w:rsidR="001C627D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1C627D">
        <w:rPr>
          <w:rFonts w:ascii="Book Antiqua" w:eastAsia="Book Antiqua" w:hAnsi="Book Antiqua" w:cs="Book Antiqua"/>
          <w:color w:val="000000"/>
          <w:vertAlign w:val="superscript"/>
        </w:rPr>
        <w:t>122]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(FNA)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>
        <w:rPr>
          <w:rFonts w:ascii="Book Antiqua" w:eastAsia="Book Antiqua" w:hAnsi="Book Antiqua" w:cs="Book Antiqua"/>
          <w:color w:val="000000"/>
          <w:vertAlign w:val="superscript"/>
        </w:rPr>
        <w:t>[114,116,123]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>
        <w:rPr>
          <w:rFonts w:ascii="Book Antiqua" w:eastAsia="Book Antiqua" w:hAnsi="Book Antiqua" w:cs="Book Antiqua"/>
          <w:color w:val="000000"/>
          <w:vertAlign w:val="superscript"/>
        </w:rPr>
        <w:t>[124,125]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>
        <w:rPr>
          <w:rFonts w:ascii="Book Antiqua" w:eastAsia="Book Antiqua" w:hAnsi="Book Antiqua" w:cs="Book Antiqua"/>
          <w:color w:val="000000"/>
          <w:vertAlign w:val="superscript"/>
        </w:rPr>
        <w:t>[116,117]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833B78" w14:textId="62ABCC7B" w:rsidR="00A77B3E" w:rsidRDefault="003B6F3D" w:rsidP="001C627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Recent updates </w:t>
      </w:r>
      <w:r w:rsidR="00996171">
        <w:rPr>
          <w:rFonts w:ascii="Book Antiqua" w:eastAsia="Book Antiqua" w:hAnsi="Book Antiqua" w:cs="Book Antiqua"/>
          <w:color w:val="000000"/>
        </w:rPr>
        <w:t xml:space="preserve">on </w:t>
      </w:r>
      <w:r w:rsidR="00BD2481">
        <w:rPr>
          <w:rFonts w:ascii="Book Antiqua" w:eastAsia="Book Antiqua" w:hAnsi="Book Antiqua" w:cs="Book Antiqua"/>
          <w:color w:val="000000"/>
        </w:rPr>
        <w:t>EUS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996171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 xml:space="preserve">the diagnosis of </w:t>
      </w:r>
      <w:r w:rsidR="00BD2481"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include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technical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advances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ultrasonography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new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histologic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analyses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tissue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obtained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using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EUS.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lastRenderedPageBreak/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recent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2021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compared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accuracy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EUS-FNA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EUS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fine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needle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biopsy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(EUS-FNB)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found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EUS-FNB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may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superior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EUS-FNA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including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better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correlation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Ki-67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proliferation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index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between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EUS-FNB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surgical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specimen</w:t>
      </w:r>
      <w:r w:rsidR="00BD2481">
        <w:rPr>
          <w:rFonts w:ascii="Book Antiqua" w:eastAsia="Book Antiqua" w:hAnsi="Book Antiqua" w:cs="Book Antiqua"/>
          <w:color w:val="000000"/>
          <w:vertAlign w:val="superscript"/>
        </w:rPr>
        <w:t>[126]</w:t>
      </w:r>
      <w:r w:rsidR="00BD2481"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However,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there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no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difference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accuracy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estimation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between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EUS-FNB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BD2481">
        <w:rPr>
          <w:rFonts w:ascii="Book Antiqua" w:eastAsia="Book Antiqua" w:hAnsi="Book Antiqua" w:cs="Book Antiqua"/>
          <w:color w:val="000000"/>
        </w:rPr>
        <w:t>EUS-FNA</w:t>
      </w:r>
      <w:r w:rsidR="00BD2481">
        <w:rPr>
          <w:rFonts w:ascii="Book Antiqua" w:eastAsia="Book Antiqua" w:hAnsi="Book Antiqua" w:cs="Book Antiqua"/>
          <w:color w:val="000000"/>
          <w:vertAlign w:val="superscript"/>
        </w:rPr>
        <w:t>[118]</w:t>
      </w:r>
      <w:r w:rsidR="00BD2481">
        <w:rPr>
          <w:rFonts w:ascii="Book Antiqua" w:eastAsia="Book Antiqua" w:hAnsi="Book Antiqua" w:cs="Book Antiqua"/>
          <w:color w:val="000000"/>
        </w:rPr>
        <w:t>.</w:t>
      </w:r>
    </w:p>
    <w:p w14:paraId="6E8D2CE7" w14:textId="73D0753B" w:rsidR="00A77B3E" w:rsidRDefault="00BD2481" w:rsidP="001C627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Immunocytochemical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</w:t>
      </w:r>
      <w:r w:rsidR="008153B0">
        <w:rPr>
          <w:rFonts w:ascii="Book Antiqua" w:eastAsia="Book Antiqua" w:hAnsi="Book Antiqua" w:cs="Book Antiqua"/>
          <w:color w:val="000000"/>
        </w:rPr>
        <w:t xml:space="preserve"> samples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A811FD">
        <w:rPr>
          <w:rFonts w:ascii="Book Antiqua" w:eastAsia="Book Antiqua" w:hAnsi="Book Antiqua" w:cs="Book Antiqua"/>
          <w:color w:val="000000"/>
        </w:rPr>
        <w:t xml:space="preserve">the diagnosis of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immunocytochemically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INSM1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1C627D" w:rsidRPr="001C627D">
        <w:rPr>
          <w:rFonts w:ascii="Book Antiqua" w:eastAsia="Book Antiqua" w:hAnsi="Book Antiqua" w:cs="Book Antiqua"/>
          <w:color w:val="000000"/>
        </w:rPr>
        <w:t>pancrea</w:t>
      </w:r>
      <w:r w:rsidR="001C627D">
        <w:rPr>
          <w:rFonts w:ascii="Book Antiqua" w:eastAsia="Book Antiqua" w:hAnsi="Book Antiqua" w:cs="Book Antiqua"/>
          <w:color w:val="000000"/>
        </w:rPr>
        <w:t>tic ductal adenocarcinoma</w:t>
      </w:r>
      <w:r w:rsidR="001C627D">
        <w:rPr>
          <w:rFonts w:ascii="Book Antiqua" w:hAnsi="Book Antiqua" w:cs="Book Antiqua" w:hint="eastAsia"/>
          <w:color w:val="000000"/>
          <w:lang w:eastAsia="zh-CN"/>
        </w:rPr>
        <w:t>s</w:t>
      </w:r>
      <w:r w:rsidR="001C627D">
        <w:rPr>
          <w:rFonts w:ascii="Book Antiqua" w:eastAsia="Book Antiqua" w:hAnsi="Book Antiqua" w:cs="Book Antiqua"/>
          <w:color w:val="000000"/>
        </w:rPr>
        <w:t xml:space="preserve"> (PDAC</w:t>
      </w:r>
      <w:r>
        <w:rPr>
          <w:rFonts w:ascii="Book Antiqua" w:eastAsia="Book Antiqua" w:hAnsi="Book Antiqua" w:cs="Book Antiqua"/>
          <w:color w:val="000000"/>
        </w:rPr>
        <w:t>s</w:t>
      </w:r>
      <w:r w:rsidR="001C627D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[127]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INSM1,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INSM1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>
        <w:rPr>
          <w:rFonts w:ascii="Book Antiqua" w:eastAsia="Book Antiqua" w:hAnsi="Book Antiqua" w:cs="Book Antiqua"/>
          <w:color w:val="000000"/>
          <w:vertAlign w:val="superscript"/>
        </w:rPr>
        <w:t>[127]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droplet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1C627D">
        <w:rPr>
          <w:rFonts w:ascii="Book Antiqua" w:eastAsia="Book Antiqua" w:hAnsi="Book Antiqua" w:cs="Book Antiqua"/>
          <w:i/>
          <w:color w:val="000000"/>
        </w:rPr>
        <w:t>KRAS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91%</w:t>
      </w:r>
      <w:r>
        <w:rPr>
          <w:rFonts w:ascii="Book Antiqua" w:eastAsia="Book Antiqua" w:hAnsi="Book Antiqua" w:cs="Book Antiqua"/>
          <w:color w:val="000000"/>
          <w:vertAlign w:val="superscript"/>
        </w:rPr>
        <w:t>[128]</w:t>
      </w:r>
      <w:r>
        <w:rPr>
          <w:rFonts w:ascii="Book Antiqua" w:eastAsia="Book Antiqua" w:hAnsi="Book Antiqua" w:cs="Book Antiqua"/>
          <w:color w:val="000000"/>
        </w:rPr>
        <w:t>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refinement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EUS-FNA.</w:t>
      </w:r>
    </w:p>
    <w:p w14:paraId="3900909B" w14:textId="77777777" w:rsidR="00A77B3E" w:rsidRDefault="00A77B3E">
      <w:pPr>
        <w:spacing w:line="360" w:lineRule="auto"/>
        <w:jc w:val="both"/>
      </w:pPr>
    </w:p>
    <w:p w14:paraId="65B8595B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C48EA19" w14:textId="1AB2190A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141D3A">
        <w:rPr>
          <w:rFonts w:ascii="Book Antiqua" w:eastAsia="Book Antiqua" w:hAnsi="Book Antiqua" w:cs="Book Antiqua"/>
          <w:color w:val="000000"/>
        </w:rPr>
        <w:t xml:space="preserve">significant </w:t>
      </w:r>
      <w:r>
        <w:rPr>
          <w:rFonts w:ascii="Book Antiqua" w:eastAsia="Book Antiqua" w:hAnsi="Book Antiqua" w:cs="Book Antiqua"/>
          <w:color w:val="000000"/>
        </w:rPr>
        <w:t>update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multimodal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NETest,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multianalyte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ctDNA.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D75055">
        <w:rPr>
          <w:rFonts w:ascii="Book Antiqua" w:eastAsia="Book Antiqua" w:hAnsi="Book Antiqua" w:cs="Book Antiqua"/>
          <w:color w:val="000000"/>
        </w:rPr>
        <w:t xml:space="preserve">determination of </w:t>
      </w:r>
      <w:r>
        <w:rPr>
          <w:rFonts w:ascii="Book Antiqua" w:eastAsia="Book Antiqua" w:hAnsi="Book Antiqua" w:cs="Book Antiqua"/>
          <w:color w:val="000000"/>
        </w:rPr>
        <w:t>which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optimal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5C2D1E">
        <w:rPr>
          <w:rFonts w:ascii="Book Antiqua" w:eastAsia="Book Antiqua" w:hAnsi="Book Antiqua" w:cs="Book Antiqua"/>
          <w:color w:val="000000"/>
        </w:rPr>
        <w:t>primary GEP-NENs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46ED3">
        <w:rPr>
          <w:rFonts w:ascii="Book Antiqua" w:eastAsia="Book Antiqua" w:hAnsi="Book Antiqua" w:cs="Book Antiqua"/>
          <w:color w:val="000000"/>
        </w:rPr>
        <w:t xml:space="preserve"> 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EUS.</w:t>
      </w:r>
    </w:p>
    <w:p w14:paraId="4449AC74" w14:textId="77777777" w:rsidR="00A77B3E" w:rsidRDefault="00A77B3E">
      <w:pPr>
        <w:spacing w:line="360" w:lineRule="auto"/>
        <w:jc w:val="both"/>
      </w:pPr>
    </w:p>
    <w:p w14:paraId="5969C338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9731675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Taal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BG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Visser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Neuroendocrinology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80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Suppl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3-7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15477707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10.1159/000080731]</w:t>
      </w:r>
    </w:p>
    <w:p w14:paraId="5F315B8C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Fraenkel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Faggiano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Valk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GD.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Horm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44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1-23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26303701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10.1159/000381970]</w:t>
      </w:r>
    </w:p>
    <w:p w14:paraId="0391E9EC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Klöppel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G</w:t>
      </w:r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Dichotomy,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Origin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Classifications.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Visc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33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324-330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29177160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10.1159/000481390]</w:t>
      </w:r>
    </w:p>
    <w:p w14:paraId="0FC7B0F8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Dasari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A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Halperin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Shih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Yao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JC.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Trends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Incidence,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Prevalence,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States.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3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1335-1342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28448665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10.1001/jamaoncol.2017.0589]</w:t>
      </w:r>
    </w:p>
    <w:p w14:paraId="7ADCD057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Andreasi V</w:t>
      </w:r>
      <w:r w:rsidRPr="00411A5B">
        <w:rPr>
          <w:rFonts w:ascii="Book Antiqua" w:hAnsi="Book Antiqua"/>
          <w:bCs/>
        </w:rPr>
        <w:t xml:space="preserve">, Partelli S, Muffatti F, Manzoni MF, Capurso G, Falconi M. Update on gastroenteropancreatic neuroendocrine tumors. </w:t>
      </w:r>
      <w:r>
        <w:rPr>
          <w:rFonts w:ascii="Book Antiqua" w:hAnsi="Book Antiqua"/>
          <w:bCs/>
          <w:i/>
        </w:rPr>
        <w:t>Dig Liver Dis</w:t>
      </w:r>
      <w:r w:rsidRPr="00411A5B">
        <w:rPr>
          <w:rFonts w:ascii="Book Antiqua" w:hAnsi="Book Antiqua"/>
          <w:bCs/>
          <w:i/>
        </w:rPr>
        <w:t xml:space="preserve"> </w:t>
      </w:r>
      <w:r w:rsidRPr="00411A5B">
        <w:rPr>
          <w:rFonts w:ascii="Book Antiqua" w:hAnsi="Book Antiqua"/>
          <w:bCs/>
        </w:rPr>
        <w:t>2021;</w:t>
      </w:r>
      <w:r>
        <w:rPr>
          <w:rFonts w:ascii="Book Antiqua" w:hAnsi="Book Antiqua" w:hint="eastAsia"/>
          <w:bCs/>
        </w:rPr>
        <w:t xml:space="preserve"> </w:t>
      </w:r>
      <w:r w:rsidRPr="00411A5B">
        <w:rPr>
          <w:rFonts w:ascii="Book Antiqua" w:hAnsi="Book Antiqua"/>
          <w:b/>
          <w:bCs/>
        </w:rPr>
        <w:t>53</w:t>
      </w:r>
      <w:r w:rsidRPr="00411A5B">
        <w:rPr>
          <w:rFonts w:ascii="Book Antiqua" w:hAnsi="Book Antiqua"/>
          <w:bCs/>
        </w:rPr>
        <w:t>:</w:t>
      </w:r>
      <w:r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/>
          <w:bCs/>
        </w:rPr>
        <w:t>171-182</w:t>
      </w:r>
      <w:r w:rsidRPr="00411A5B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="00BD2481" w:rsidRPr="00411A5B">
        <w:rPr>
          <w:rFonts w:ascii="Book Antiqua" w:hAnsi="Book Antiqua"/>
          <w:bCs/>
        </w:rPr>
        <w:t>PMID: 32912771</w:t>
      </w:r>
      <w:r w:rsidR="00BD2481"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 w:hint="eastAsia"/>
          <w:bCs/>
        </w:rPr>
        <w:t>DOI</w:t>
      </w:r>
      <w:r w:rsidRPr="00411A5B">
        <w:rPr>
          <w:rFonts w:ascii="Book Antiqua" w:hAnsi="Book Antiqua"/>
          <w:bCs/>
        </w:rPr>
        <w:t>: 10.1016/j.dld.2020.08.031</w:t>
      </w:r>
      <w:r w:rsidR="00BD2481">
        <w:rPr>
          <w:rFonts w:ascii="Book Antiqua" w:hAnsi="Book Antiqua" w:hint="eastAsia"/>
          <w:bCs/>
        </w:rPr>
        <w:t>]</w:t>
      </w:r>
    </w:p>
    <w:p w14:paraId="043186EE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Raphael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MJ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Law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Principles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CMAJ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189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E398-E404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28385820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10.1503/cmaj.160771]</w:t>
      </w:r>
    </w:p>
    <w:p w14:paraId="7B120C88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Janson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ET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Knigge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Dam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Federspiel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Grønbaek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Stålberg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Langer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Kjaer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Arola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Schalin-Jäntti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Sundin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Welin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Thiis-Evensen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Sorbye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Nordic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gastroenteropancreatic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60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931-941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33999752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10.1080/0284186X.2021.1921262]</w:t>
      </w:r>
    </w:p>
    <w:p w14:paraId="7E77C6D2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Assarzadegan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N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Montgomery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What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World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Organization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(WHO)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System: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Selected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Updates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lastRenderedPageBreak/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Appendiceal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Testing.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Pathol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Lab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145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664-677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32233993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10.5858/arpa.2019-0665-RA]</w:t>
      </w:r>
    </w:p>
    <w:p w14:paraId="54136B96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Dillon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JS</w:t>
      </w:r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Workup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Gastroenteropancreatic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29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165-183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32151354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10.1016/j.soc.2019.10.002]</w:t>
      </w:r>
    </w:p>
    <w:p w14:paraId="081338BB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Ma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Z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Cui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Progress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carcinoma.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Tumour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39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1010428317711313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28653897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10.1177/1010428317711313]</w:t>
      </w:r>
    </w:p>
    <w:p w14:paraId="64740C3D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Terada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T</w:t>
      </w:r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esophagus: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cases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immunohistochemical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PDGFRA.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Pathol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485-491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</w:t>
      </w:r>
      <w:bookmarkStart w:id="17" w:name="OLE_LINK12"/>
      <w:bookmarkStart w:id="18" w:name="OLE_LINK13"/>
      <w:r w:rsidRPr="00411A5B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23411580</w:t>
      </w:r>
      <w:bookmarkEnd w:id="17"/>
      <w:bookmarkEnd w:id="18"/>
      <w:r w:rsidRPr="00411A5B">
        <w:rPr>
          <w:rFonts w:ascii="Book Antiqua" w:hAnsi="Book Antiqua"/>
        </w:rPr>
        <w:t>]</w:t>
      </w:r>
    </w:p>
    <w:p w14:paraId="530663BD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Eggenberger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JC</w:t>
      </w:r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Carcinoid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other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rectum.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Colon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Rectal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24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129-134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22942794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10.1055/s-0031-1285996]</w:t>
      </w:r>
    </w:p>
    <w:p w14:paraId="372D32DC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Yoon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SN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Shin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CW,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JC.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Clinicopathological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carcinoids.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Colorectal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25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1087-1092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20397020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10.1007/s00384-010-0949-y]</w:t>
      </w:r>
    </w:p>
    <w:p w14:paraId="5C04FCA9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Ahmed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M</w:t>
      </w:r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2020.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12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791-807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32879660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10.4251/wjgo.v12.i8.791]</w:t>
      </w:r>
    </w:p>
    <w:p w14:paraId="465DB7F6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Gorelik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Ahmad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Grossman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Grossman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Cooperman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Nonfunctioning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Incidental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Who,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When,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How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Treat?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98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157-167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29191272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10.1016/j.suc.2017.09.014]</w:t>
      </w:r>
    </w:p>
    <w:p w14:paraId="146726AC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Kaltsas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G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Grozinsky-Glasberg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Alexandraki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Thomas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Tsolakis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AV,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Gross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Grossman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AB.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concepts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(Oxf)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81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157-168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24750249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10.1111/cen.12476]</w:t>
      </w:r>
    </w:p>
    <w:p w14:paraId="544340D7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Scherübl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H</w:t>
      </w:r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carcinoids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rise: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detection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screening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endoscopy.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Endoscopy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41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162-165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19214898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10.1055/s-0028-1119456]</w:t>
      </w:r>
    </w:p>
    <w:p w14:paraId="331B6653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Connor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SJ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Hanna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Frizelle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Appendiceal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clinicopathologic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appendiceal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7,970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appendectomies.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Colon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Rectum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1998;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41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75-80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9510314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10.1007/BF02236899]</w:t>
      </w:r>
    </w:p>
    <w:p w14:paraId="3D315F69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lastRenderedPageBreak/>
        <w:t>19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Sprague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JE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Arbeláez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counterregulatory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responses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hypoglycemia.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9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463-73;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quiz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474-5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</w:t>
      </w:r>
      <w:bookmarkStart w:id="19" w:name="OLE_LINK14"/>
      <w:r w:rsidRPr="00411A5B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22783644</w:t>
      </w:r>
      <w:bookmarkEnd w:id="19"/>
      <w:r w:rsidRPr="00411A5B">
        <w:rPr>
          <w:rFonts w:ascii="Book Antiqua" w:hAnsi="Book Antiqua"/>
        </w:rPr>
        <w:t>]</w:t>
      </w:r>
    </w:p>
    <w:p w14:paraId="2A261025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Epelboym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I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Mazeh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Zollinger-Ellison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classical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considerations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controversies.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Oncologist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19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44-50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24319020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10.1634/theoncologist.2013-0369]</w:t>
      </w:r>
    </w:p>
    <w:p w14:paraId="11461C7B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Wermers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RA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Fatourechi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Wynne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Kvols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Lloyd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RV.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glucagonoma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pathologic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Medicine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(Baltimore)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75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53-63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8606627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10.1097/00005792-199603000-00002]</w:t>
      </w:r>
    </w:p>
    <w:p w14:paraId="49BF67A2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Song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X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Xiong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Glucagonoma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glucagonoma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Lett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15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2749-2755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29435000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10.3892/ol.2017.7703]</w:t>
      </w:r>
    </w:p>
    <w:p w14:paraId="4EF7A098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Stacpoole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PW</w:t>
      </w:r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glucagonoma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features,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diagnosis,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treatment.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Endocr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1981;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347-361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6268399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10.1210/edrv-2-3-347]</w:t>
      </w:r>
    </w:p>
    <w:p w14:paraId="0CD8D2E5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Oronsky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B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Morgensztern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Carter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Nothing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But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NET: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Carcinomas.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Neoplasia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19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991-1002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29091800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10.1016/j.neo.2017.09.002]</w:t>
      </w:r>
    </w:p>
    <w:p w14:paraId="751F4F57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VERNER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JV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MORRISON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AB.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Islet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refractory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watery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diarrhea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hypokalemia.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1958;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25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374-380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13571250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10.1016/0002-9343(58)90075-5]</w:t>
      </w:r>
    </w:p>
    <w:p w14:paraId="4D33A6A1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Ito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T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Jensen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RT.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Carcinoid-syndrome: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recent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advances,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controversies.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Curr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Opin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25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22-35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29120923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10.1097/MED.0000000000000376]</w:t>
      </w:r>
    </w:p>
    <w:p w14:paraId="518C493A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Boutzios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G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Kaltsas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Syndromes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Related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Horm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44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40-57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26303703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10.1159/000382053]</w:t>
      </w:r>
    </w:p>
    <w:p w14:paraId="0DE20EA4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Herder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WW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Rehfeld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Kidd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Modlin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short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history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peptide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hormones.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Best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Pract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Metab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30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3-17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26971840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10.1016/j.beem.2015.10.004]</w:t>
      </w:r>
    </w:p>
    <w:p w14:paraId="34585184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lastRenderedPageBreak/>
        <w:t>29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Tang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LH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Untch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Reidy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O'Reilly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Dhall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Jih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Basturk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Allen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Klimstra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Well-Differentiated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Morphologically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Apparent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High-Grade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Component: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Pathway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Distinct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Poorly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Differentiated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Carcinomas.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22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1011-1017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26482044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10.1158/1078-0432.CCR-15-0548]</w:t>
      </w:r>
    </w:p>
    <w:p w14:paraId="3B3C07AD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Fang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JM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Clinicopathologic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Focus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World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Organization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Classification.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Pathol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Lab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143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1317-1326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31509453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10.5858/arpa.2019-0338-RA]</w:t>
      </w:r>
    </w:p>
    <w:p w14:paraId="08FF3FB5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Jiao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Y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Edil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Wilde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RF,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Klimstra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Maitra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Schulick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Wolfgang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Choti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Velculescu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Diaz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Vogelstein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Kinzler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KW,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Hruban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Papadopoulos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DAXX/ATRX,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MEN1,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mTOR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pathway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genes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frequently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Science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331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1199-1203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21252315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10.1126/science.1200609]</w:t>
      </w:r>
    </w:p>
    <w:p w14:paraId="433BBDA6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Yachida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S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Vakiani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Zhong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Saunders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Morgan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Wilde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RF,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Maitra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Hicks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Demarzo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Laheru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Edil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Wolfgang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Schulick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Hruban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Klimstra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Iacobuzio-Donahue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large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carcinomas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genetically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similar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distinct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well-differentiated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Pathol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36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173-184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22251937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10.1097/PAS.0b013e3182417d36]</w:t>
      </w:r>
    </w:p>
    <w:p w14:paraId="65E75A4D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Mafficini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A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Scarpa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Genetics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Epigenetics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Gastroenteropancreatic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Endocr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40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506-536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30657883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10.1210/er.2018-00160]</w:t>
      </w:r>
    </w:p>
    <w:p w14:paraId="7780235F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Bellizzi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AM</w:t>
      </w:r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Immunohistochemistry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what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brown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you?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Hum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Pathol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96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8-33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31857137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10.1016/j.humpath.2019.12.002]</w:t>
      </w:r>
    </w:p>
    <w:p w14:paraId="09D9E6D4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Di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Domenico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A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Wiedmer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Marinoni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Perren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epigenetic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drivers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(NET).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Endocr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Relat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24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R315-R334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28710117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10.1530/ERC-17-0012]</w:t>
      </w:r>
    </w:p>
    <w:p w14:paraId="07791B7A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lastRenderedPageBreak/>
        <w:t>36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Du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Y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Ter-Minassian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Brais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Brooks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Waldron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Kraft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Christiani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Kulke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MH.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associations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risk: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genome-wide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Endocr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Relat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23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587-594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27492634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10.1530/ERC-16-0171]</w:t>
      </w:r>
    </w:p>
    <w:p w14:paraId="4C1FBD3C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Ter-Minassian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Asomaning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CY,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Paulus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Bradbury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Zhai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Frauenhoffer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Hooshmand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Vivo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Christiani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Kulke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MH.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associations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sporadic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risk.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Carcinogenesis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32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1216-1222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21606320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10.1093/carcin/bgr095]</w:t>
      </w:r>
    </w:p>
    <w:p w14:paraId="78AB7D30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Obazee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O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Capurso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Tavano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Archibugi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Bonis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Greenhalf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Key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Pasquali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Milanetto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Hackert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Fogar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Liço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Dervenis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Lawlor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Landoni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Gazouli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Zambon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CF,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Funel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Strobel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Jamroziak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Cantù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Malecka-Panas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Landi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Neoptolemos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Basso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Talar-Wojnarowska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Rinzivillo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Andriulli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Canzian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Campa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Common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variants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adenocarcinoma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also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modify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Carcinogenesis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39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360-367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29309705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10.1093/carcin/bgx150]</w:t>
      </w:r>
    </w:p>
    <w:p w14:paraId="65EE84D5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McHugh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KE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Mukhopadhyay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Doxtader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Lanigan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Allende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INSM1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Highly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Specific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Marker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Tract,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Appendix,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Pathol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153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811-820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32128564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10.1093/ajcp/aqaa014]</w:t>
      </w:r>
    </w:p>
    <w:p w14:paraId="0A6ADCE3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Tang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LH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Basturk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Sue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Klimstra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Practical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Approach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WHO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Grade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(G3)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Well-differentiated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(WD-NET)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Poorly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Differentiated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(PD-NEC)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Pathol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40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1192-1202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27259015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10.1097/PAS.0000000000000662]</w:t>
      </w:r>
    </w:p>
    <w:p w14:paraId="40A8AD75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Öberg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K</w:t>
      </w:r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Genomic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Long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Winding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Road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Berzelius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Bence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Jones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Destination.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Neuroendocrinology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111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297-303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32380502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10.1159/000508488]</w:t>
      </w:r>
    </w:p>
    <w:p w14:paraId="221335CD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Pavel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Jann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Prasad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Drozdov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Modlin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Kidd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Transcript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Defines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Crossing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Rubicon: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When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Stable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Becomes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lastRenderedPageBreak/>
        <w:t>Progressive.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Neuroendocrinology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104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170-182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27078712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10.1159/000446025]</w:t>
      </w:r>
    </w:p>
    <w:p w14:paraId="5603BA36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Oberg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K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Modlin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Herder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Pavel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Klimstra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Frilling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Metz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Heaney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Kwekkeboom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Strosberg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Meyer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Moss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Washington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Wolin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Goldenring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e435-e446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26370353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10.1016/S1470-2045(15)00186-2]</w:t>
      </w:r>
    </w:p>
    <w:p w14:paraId="680B810E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Modlin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IM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Drozdov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Alaimo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Callahan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Teixiera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Bodei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Kidd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multianalyte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PCR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test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outperforms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single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analyte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ELISAs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(chromogranin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pancreastatin,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neurokinin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detection.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Endocr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Relat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615-628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25015994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10.1530/ERC-14-0190]</w:t>
      </w:r>
    </w:p>
    <w:p w14:paraId="1C62F551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Al-Toubah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T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Cives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Valone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Blue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Strosberg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Sensitivity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Specificity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NETest: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Validation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Neuroendocrinology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111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580-585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32615553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10.1159/000509866]</w:t>
      </w:r>
    </w:p>
    <w:p w14:paraId="1B69E83D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Eriksson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B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Arnberg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Oberg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Hellman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Lundqvist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Wernstedt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Wilander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Chromogranins--new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sensitive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1989;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28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325-329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2545231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10.3109/02841868909111201]</w:t>
      </w:r>
    </w:p>
    <w:p w14:paraId="48FF2E66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47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Schürmann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G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Betzler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Buhr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HJ.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Chromogranin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neuron-specific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enolase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synaptophysin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gastro-entero-pancreatic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system.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1990;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298-303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</w:t>
      </w:r>
      <w:bookmarkStart w:id="20" w:name="OLE_LINK15"/>
      <w:bookmarkStart w:id="21" w:name="OLE_LINK16"/>
      <w:r w:rsidRPr="00411A5B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2116326</w:t>
      </w:r>
      <w:bookmarkEnd w:id="20"/>
      <w:bookmarkEnd w:id="21"/>
      <w:r w:rsidRPr="00411A5B">
        <w:rPr>
          <w:rFonts w:ascii="Book Antiqua" w:hAnsi="Book Antiqua"/>
        </w:rPr>
        <w:t>]</w:t>
      </w:r>
    </w:p>
    <w:p w14:paraId="00A3C86A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Hofland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J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Zandee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Herder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WW.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biomarker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tests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14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656-669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30158549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10.1038/s41574-018-0082-5]</w:t>
      </w:r>
    </w:p>
    <w:p w14:paraId="264C3751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49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Papantoniou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D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Grönberg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Landerholm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Welin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Ziolkowska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Nordvall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Janson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ET.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hormonal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optimal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cut-offs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grade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72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893-904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33244704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10.1007/s12020-020-02534-8]</w:t>
      </w:r>
    </w:p>
    <w:p w14:paraId="54F2E9BB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HAVERBACK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BJ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SJOERDSMA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TERRY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LL.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Urinary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excretion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serotonin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metabolite,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5-hydroxyindoleacetic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acid,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various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conditions.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Engl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1956;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255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270-272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13348852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10.1056/NEJM195608092550605]</w:t>
      </w:r>
    </w:p>
    <w:p w14:paraId="05FD7EF8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lastRenderedPageBreak/>
        <w:t>51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Corcuff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JB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Chardon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Hajji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Ridah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Brossaud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Urinary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sampling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5HIAA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metanephrines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determination: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revisiting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recommendations.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Endocr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Connect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R87-R98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28566493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10.1530/EC-17-0071]</w:t>
      </w:r>
    </w:p>
    <w:p w14:paraId="68FCAB96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52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Meijer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WG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Kema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Volmer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Willemse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Vries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EG.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Discriminating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capacity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indole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carcinoid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46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1588-1596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</w:t>
      </w:r>
      <w:bookmarkStart w:id="22" w:name="OLE_LINK17"/>
      <w:bookmarkStart w:id="23" w:name="OLE_LINK18"/>
      <w:bookmarkStart w:id="24" w:name="OLE_LINK19"/>
      <w:r w:rsidRPr="00411A5B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11017936</w:t>
      </w:r>
      <w:bookmarkEnd w:id="22"/>
      <w:bookmarkEnd w:id="23"/>
      <w:bookmarkEnd w:id="24"/>
      <w:r w:rsidRPr="00411A5B">
        <w:rPr>
          <w:rFonts w:ascii="Book Antiqua" w:hAnsi="Book Antiqua"/>
        </w:rPr>
        <w:t>]</w:t>
      </w:r>
    </w:p>
    <w:p w14:paraId="404F7BE0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53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O'Toole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D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Grossman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Gross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Delle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Fave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Barkmanova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O'Connor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Pape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UF,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Plöckinger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Mallorca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Conference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participants;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Society.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ENETS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Standards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biochemical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markers.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Neuroendocrinology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90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194-202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19713711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10.1159/000225948]</w:t>
      </w:r>
    </w:p>
    <w:p w14:paraId="445006CF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54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Kanakis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G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Kaltsas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Biochemical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gastroenteropancreatic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(GEP-NETs).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Best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Pract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791-802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23582919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10.1016/j.bpg.2012.12.006]</w:t>
      </w:r>
    </w:p>
    <w:p w14:paraId="4D220326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55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Zandee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WT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Kamp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Adrichem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Feelders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Herder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WW.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Limited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urinary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5-HIAA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excretion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marker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175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361-366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27491374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10.1530/EJE-16-0392]</w:t>
      </w:r>
    </w:p>
    <w:p w14:paraId="2CDF9B61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56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Leja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J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Essaghir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Essand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Wester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Oberg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Tötterman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Lloyd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Vasmatzis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Demoulin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Giandomenico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enterochromaffin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carcinomas.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Mod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Pathol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22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261-272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18953328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10.1038/modpathol.2008.174]</w:t>
      </w:r>
    </w:p>
    <w:p w14:paraId="19589229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57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Cui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T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Hurtig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Elgue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Veronesi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Essaghir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Demoulin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Pelosi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Alimohammadi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Öberg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Giandomenico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Paraneoplastic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antigen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autoantibodies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specific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detection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recurrence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intestine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PLoS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5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e16010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21209860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10.1371/journal.pone.0016010]</w:t>
      </w:r>
    </w:p>
    <w:p w14:paraId="75EBF207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58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Melen-Mucha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G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Niedziela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Mucha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Motylewska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Lawnicka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Komorowski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Stepien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Elevated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peripheral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concentrations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tie-2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angiopoietin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lastRenderedPageBreak/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13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1444-1460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22408401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10.3390/ijms13021444]</w:t>
      </w:r>
    </w:p>
    <w:p w14:paraId="77B0ED27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59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Detjen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KM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Rieke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Deters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Schulz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Rexin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Vollmer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Hauff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Wiedenmann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Pavel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Scholz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Angiopoietin-2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420-429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20068079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10.1158/1078-0432.CCR-09-1924]</w:t>
      </w:r>
    </w:p>
    <w:p w14:paraId="5986DFB0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60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Figueroa-Vega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N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Díaz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Adrados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Alvarez-Escolá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Paniagua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Aragonés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Martín-Pérez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Leskela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Moreno-Otero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González-Amaro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Marazuela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angiopoietin/Tie-2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system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metastasis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leukocyte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migration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Endocr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Relat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17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897-908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20696814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10.1677/ERC-10-0020]</w:t>
      </w:r>
    </w:p>
    <w:p w14:paraId="264039C8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61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Srirajaskanthan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R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Dancey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Hackshaw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Luong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Caplin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Meyer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Circulating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angiopoietin-2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elevated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correlates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burden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prognosis.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Endocr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Relat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967-976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19502452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10.1677/ERC-09-0089]</w:t>
      </w:r>
    </w:p>
    <w:p w14:paraId="08F57524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62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Abdel-Rahman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O</w:t>
      </w:r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endothelial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(VEGF)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pathway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(NENs):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considerations.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Tumour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35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10615-10625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25230786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10.1007/s13277-014-2612-7]</w:t>
      </w:r>
    </w:p>
    <w:p w14:paraId="4B9BA47E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63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J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Jia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Rashid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Evans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Vauthey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JN,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Xie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Yao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JC.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Elevated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endothelial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correlates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angiogenesis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decreased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progression-free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low-grade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109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1478-1486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17340592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10.1002/cncr.22554]</w:t>
      </w:r>
    </w:p>
    <w:p w14:paraId="2D025B61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64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Pavel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ME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Hassler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Baum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Hahn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Lohmann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Schuppan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Circulating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angiogenic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cytokines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predict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carcinomas.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(Oxf)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62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434-443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15807874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10.1111/j.1365-2265.2005.02238.x]</w:t>
      </w:r>
    </w:p>
    <w:p w14:paraId="4E785767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65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Berardi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R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Torniai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Partelli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Rubini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Pagliaretta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Savini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Polenta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Santoni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Giampieri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Onorati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Barucca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Murrone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Bianchi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Falconi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lastRenderedPageBreak/>
        <w:t>vascular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endothelial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(VEGF)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endothelial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(VEGFR)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single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nucleotide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polymorphisms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gastroenteropancreatic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PLoS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13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e0197035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29787601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10.1371/journal.pone.0197035]</w:t>
      </w:r>
    </w:p>
    <w:p w14:paraId="79BDE8F9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66</w:t>
      </w:r>
      <w:r>
        <w:rPr>
          <w:rFonts w:ascii="Book Antiqua" w:hAnsi="Book Antiqua"/>
        </w:rPr>
        <w:t xml:space="preserve"> </w:t>
      </w:r>
      <w:r w:rsidRPr="00C232C4">
        <w:rPr>
          <w:rFonts w:ascii="Book Antiqua" w:hAnsi="Book Antiqua"/>
          <w:b/>
        </w:rPr>
        <w:t>Isidori AM</w:t>
      </w:r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bookmarkStart w:id="25" w:name="OLE_LINK20"/>
      <w:bookmarkStart w:id="26" w:name="OLE_LINK21"/>
      <w:bookmarkStart w:id="27" w:name="OLE_LINK24"/>
      <w:bookmarkStart w:id="28" w:name="OLE_LINK25"/>
      <w:bookmarkStart w:id="29" w:name="OLE_LINK26"/>
      <w:r w:rsidRPr="00411A5B">
        <w:rPr>
          <w:rFonts w:ascii="Book Antiqua" w:hAnsi="Book Antiqua"/>
        </w:rPr>
        <w:t>Rediscovering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NEN</w:t>
      </w:r>
      <w:bookmarkEnd w:id="25"/>
      <w:bookmarkEnd w:id="26"/>
      <w:bookmarkEnd w:id="27"/>
      <w:bookmarkEnd w:id="28"/>
      <w:bookmarkEnd w:id="29"/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bookmarkStart w:id="30" w:name="OLE_LINK39"/>
      <w:bookmarkStart w:id="31" w:name="OLE_LINK44"/>
      <w:r w:rsidR="00C232C4">
        <w:rPr>
          <w:rFonts w:ascii="Book Antiqua" w:eastAsia="Times New Roman" w:hAnsi="Book Antiqua" w:cs="Times New Roman"/>
          <w:bCs/>
          <w:color w:val="000000"/>
        </w:rPr>
        <w:t>[accessed 20</w:t>
      </w:r>
      <w:r w:rsidR="00C232C4">
        <w:rPr>
          <w:rFonts w:ascii="Book Antiqua" w:eastAsiaTheme="minorEastAsia" w:hAnsi="Book Antiqua" w:cs="Times New Roman" w:hint="eastAsia"/>
          <w:bCs/>
          <w:color w:val="000000"/>
        </w:rPr>
        <w:t>21</w:t>
      </w:r>
      <w:r w:rsidR="00C232C4">
        <w:rPr>
          <w:rFonts w:ascii="Book Antiqua" w:eastAsia="Times New Roman" w:hAnsi="Book Antiqua" w:cs="Times New Roman"/>
          <w:bCs/>
          <w:color w:val="000000"/>
        </w:rPr>
        <w:t xml:space="preserve"> </w:t>
      </w:r>
      <w:r w:rsidR="00C232C4">
        <w:rPr>
          <w:rFonts w:ascii="Book Antiqua" w:eastAsiaTheme="minorEastAsia" w:hAnsi="Book Antiqua" w:cs="Times New Roman" w:hint="eastAsia"/>
          <w:bCs/>
          <w:color w:val="000000"/>
        </w:rPr>
        <w:t>Oct</w:t>
      </w:r>
      <w:r w:rsidR="00C232C4">
        <w:rPr>
          <w:rFonts w:ascii="Book Antiqua" w:eastAsia="Times New Roman" w:hAnsi="Book Antiqua" w:cs="Times New Roman"/>
          <w:bCs/>
          <w:color w:val="000000"/>
        </w:rPr>
        <w:t xml:space="preserve"> </w:t>
      </w:r>
      <w:r w:rsidR="00C232C4">
        <w:rPr>
          <w:rFonts w:ascii="Book Antiqua" w:eastAsiaTheme="minorEastAsia" w:hAnsi="Book Antiqua" w:cs="Times New Roman" w:hint="eastAsia"/>
          <w:bCs/>
          <w:color w:val="000000"/>
        </w:rPr>
        <w:t>1</w:t>
      </w:r>
      <w:r w:rsidR="00A43B0A">
        <w:rPr>
          <w:rFonts w:ascii="Book Antiqua" w:eastAsiaTheme="minorEastAsia" w:hAnsi="Book Antiqua" w:cs="Times New Roman" w:hint="eastAsia"/>
          <w:bCs/>
          <w:color w:val="000000"/>
        </w:rPr>
        <w:t>2</w:t>
      </w:r>
      <w:r w:rsidR="00C232C4">
        <w:rPr>
          <w:rFonts w:ascii="Book Antiqua" w:eastAsia="Times New Roman" w:hAnsi="Book Antiqua" w:cs="Times New Roman"/>
          <w:bCs/>
          <w:color w:val="000000"/>
        </w:rPr>
        <w:t xml:space="preserve">]. In: ClinicalTrials.gov [Internet]. Bethesda (MD): U.S. National Library of Medicine. Available from: </w:t>
      </w:r>
      <w:r w:rsidR="00C232C4" w:rsidRPr="00C232C4">
        <w:rPr>
          <w:rFonts w:ascii="Book Antiqua" w:eastAsia="Times New Roman" w:hAnsi="Book Antiqua" w:cs="Times New Roman"/>
          <w:bCs/>
          <w:color w:val="000000"/>
        </w:rPr>
        <w:t>https://www.clinicaltrials.gov/ct2/show/NCT04464122</w:t>
      </w:r>
      <w:r w:rsidR="00C232C4">
        <w:rPr>
          <w:rFonts w:ascii="Book Antiqua" w:eastAsia="Times New Roman" w:hAnsi="Book Antiqua" w:cs="Times New Roman"/>
          <w:bCs/>
          <w:color w:val="000000"/>
        </w:rPr>
        <w:t xml:space="preserve"> ClinicalTrials.gov Identifier: </w:t>
      </w:r>
      <w:r w:rsidR="00C232C4" w:rsidRPr="00C232C4">
        <w:rPr>
          <w:rFonts w:ascii="Book Antiqua" w:eastAsia="Times New Roman" w:hAnsi="Book Antiqua" w:cs="Times New Roman"/>
          <w:bCs/>
          <w:color w:val="000000"/>
        </w:rPr>
        <w:t>NCT04464122</w:t>
      </w:r>
      <w:bookmarkEnd w:id="30"/>
      <w:bookmarkEnd w:id="31"/>
    </w:p>
    <w:p w14:paraId="059FA181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67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E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Paulson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Gulati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Freudman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Grosh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Kafer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Wickremesinghe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Salem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Bodei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NETest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Utility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U.S.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Registry-Based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Oncologist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24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783-790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30158287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10.1634/theoncologist.2017-0623]</w:t>
      </w:r>
    </w:p>
    <w:p w14:paraId="58038DE1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68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Modlin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IM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Drozdov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Kidd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multiple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synchronous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transcript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blood.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PLoS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8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e63364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23691035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10.1371/journal.pone.0063364]</w:t>
      </w:r>
    </w:p>
    <w:p w14:paraId="1B66DD89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69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Modlin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IM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Kidd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Malczewska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Drozdov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Bodei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Matar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Chung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NETest: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Utility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Multigene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Metab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47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485-504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30098712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10.1016/j.ecl.2018.05.002]</w:t>
      </w:r>
    </w:p>
    <w:p w14:paraId="544DA0B8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70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Treijen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MJC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Korse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Leeuwaarde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Saveur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Vriens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Verbeek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WHM,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Tesselaar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Valk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GD.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Transcript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Profiling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Detection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Large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Independent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Validation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(Lausanne)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9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740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30564197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10.3389/fendo.2018.00740]</w:t>
      </w:r>
    </w:p>
    <w:p w14:paraId="411B856A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71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Modlin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IM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Frilling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Salem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Alaimo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Drymousis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Wasan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Callahan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Faiz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Weng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Teixeira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Bodei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Drozdov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Kidd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measurement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transcripts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defines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effectiveness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operative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ablation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strategies.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Surgery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159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336-347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26456125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10.1016/j.surg.2015.06.056]</w:t>
      </w:r>
    </w:p>
    <w:p w14:paraId="57DA13CA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lastRenderedPageBreak/>
        <w:t>72</w:t>
      </w:r>
      <w:r>
        <w:rPr>
          <w:rFonts w:ascii="Book Antiqua" w:hAnsi="Book Antiqua"/>
        </w:rPr>
        <w:t xml:space="preserve"> </w:t>
      </w:r>
      <w:bookmarkStart w:id="32" w:name="OLE_LINK42"/>
      <w:bookmarkStart w:id="33" w:name="OLE_LINK43"/>
      <w:r w:rsidRPr="00B019B2">
        <w:rPr>
          <w:rFonts w:ascii="Book Antiqua" w:hAnsi="Book Antiqua"/>
          <w:b/>
        </w:rPr>
        <w:t>Wren Laboratories LLC</w:t>
      </w:r>
      <w:bookmarkEnd w:id="32"/>
      <w:bookmarkEnd w:id="33"/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bookmarkStart w:id="34" w:name="OLE_LINK28"/>
      <w:bookmarkStart w:id="35" w:name="OLE_LINK29"/>
      <w:bookmarkStart w:id="36" w:name="OLE_LINK32"/>
      <w:r w:rsidRPr="00411A5B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Surgery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Means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Measurement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Transcripts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Blood</w:t>
      </w:r>
      <w:bookmarkEnd w:id="34"/>
      <w:bookmarkEnd w:id="35"/>
      <w:bookmarkEnd w:id="36"/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bookmarkStart w:id="37" w:name="OLE_LINK47"/>
      <w:bookmarkStart w:id="38" w:name="OLE_LINK48"/>
      <w:r w:rsidR="00B019B2">
        <w:rPr>
          <w:rFonts w:ascii="Book Antiqua" w:eastAsia="Times New Roman" w:hAnsi="Book Antiqua" w:cs="Times New Roman"/>
          <w:bCs/>
          <w:color w:val="000000"/>
        </w:rPr>
        <w:t>[accessed 20</w:t>
      </w:r>
      <w:r w:rsidR="00B019B2">
        <w:rPr>
          <w:rFonts w:ascii="Book Antiqua" w:eastAsiaTheme="minorEastAsia" w:hAnsi="Book Antiqua" w:cs="Times New Roman" w:hint="eastAsia"/>
          <w:bCs/>
          <w:color w:val="000000"/>
        </w:rPr>
        <w:t>21</w:t>
      </w:r>
      <w:r w:rsidR="00B019B2">
        <w:rPr>
          <w:rFonts w:ascii="Book Antiqua" w:eastAsia="Times New Roman" w:hAnsi="Book Antiqua" w:cs="Times New Roman"/>
          <w:bCs/>
          <w:color w:val="000000"/>
        </w:rPr>
        <w:t xml:space="preserve"> </w:t>
      </w:r>
      <w:r w:rsidR="00B019B2">
        <w:rPr>
          <w:rFonts w:ascii="Book Antiqua" w:eastAsiaTheme="minorEastAsia" w:hAnsi="Book Antiqua" w:cs="Times New Roman" w:hint="eastAsia"/>
          <w:bCs/>
          <w:color w:val="000000"/>
        </w:rPr>
        <w:t>Oct</w:t>
      </w:r>
      <w:r w:rsidR="00B019B2">
        <w:rPr>
          <w:rFonts w:ascii="Book Antiqua" w:eastAsia="Times New Roman" w:hAnsi="Book Antiqua" w:cs="Times New Roman"/>
          <w:bCs/>
          <w:color w:val="000000"/>
        </w:rPr>
        <w:t xml:space="preserve"> </w:t>
      </w:r>
      <w:r w:rsidR="00B019B2">
        <w:rPr>
          <w:rFonts w:ascii="Book Antiqua" w:eastAsiaTheme="minorEastAsia" w:hAnsi="Book Antiqua" w:cs="Times New Roman" w:hint="eastAsia"/>
          <w:bCs/>
          <w:color w:val="000000"/>
        </w:rPr>
        <w:t>12</w:t>
      </w:r>
      <w:r w:rsidR="00B019B2">
        <w:rPr>
          <w:rFonts w:ascii="Book Antiqua" w:eastAsia="Times New Roman" w:hAnsi="Book Antiqua" w:cs="Times New Roman"/>
          <w:bCs/>
          <w:color w:val="000000"/>
        </w:rPr>
        <w:t xml:space="preserve">]. In: ClinicalTrials.gov [Internet]. Bethesda (MD): U.S. National Library of Medicine. Available from: </w:t>
      </w:r>
      <w:r w:rsidR="00B019B2">
        <w:rPr>
          <w:rFonts w:ascii="Book Antiqua" w:hAnsi="Book Antiqua"/>
        </w:rPr>
        <w:t>https://clinicaltrials.gov/ct2/show/</w:t>
      </w:r>
      <w:bookmarkStart w:id="39" w:name="OLE_LINK45"/>
      <w:bookmarkStart w:id="40" w:name="OLE_LINK46"/>
      <w:r w:rsidR="00B019B2">
        <w:rPr>
          <w:rFonts w:ascii="Book Antiqua" w:hAnsi="Book Antiqua"/>
        </w:rPr>
        <w:t>NCT03012789</w:t>
      </w:r>
      <w:bookmarkEnd w:id="39"/>
      <w:bookmarkEnd w:id="40"/>
      <w:r w:rsidR="00B019B2">
        <w:rPr>
          <w:rFonts w:ascii="Book Antiqua" w:eastAsia="Times New Roman" w:hAnsi="Book Antiqua" w:cs="Times New Roman"/>
          <w:bCs/>
          <w:color w:val="000000"/>
        </w:rPr>
        <w:t xml:space="preserve"> ClinicalTrials.gov Identifier: </w:t>
      </w:r>
      <w:r w:rsidR="00B019B2">
        <w:rPr>
          <w:rFonts w:ascii="Book Antiqua" w:hAnsi="Book Antiqua"/>
        </w:rPr>
        <w:t>NCT03012789</w:t>
      </w:r>
      <w:bookmarkEnd w:id="37"/>
      <w:bookmarkEnd w:id="38"/>
    </w:p>
    <w:p w14:paraId="643615E1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73</w:t>
      </w:r>
      <w:r>
        <w:rPr>
          <w:rFonts w:ascii="Book Antiqua" w:hAnsi="Book Antiqua"/>
        </w:rPr>
        <w:t xml:space="preserve"> </w:t>
      </w:r>
      <w:r w:rsidRPr="00B019B2">
        <w:rPr>
          <w:rFonts w:ascii="Book Antiqua" w:hAnsi="Book Antiqua"/>
          <w:b/>
        </w:rPr>
        <w:t>Wren Laboratories LLC</w:t>
      </w:r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bookmarkStart w:id="41" w:name="OLE_LINK33"/>
      <w:bookmarkStart w:id="42" w:name="OLE_LINK34"/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Registry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USA</w:t>
      </w:r>
      <w:bookmarkEnd w:id="41"/>
      <w:bookmarkEnd w:id="42"/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B019B2">
        <w:rPr>
          <w:rFonts w:ascii="Book Antiqua" w:eastAsia="Times New Roman" w:hAnsi="Book Antiqua" w:cs="Times New Roman"/>
          <w:bCs/>
          <w:color w:val="000000"/>
        </w:rPr>
        <w:t>[accessed 20</w:t>
      </w:r>
      <w:r w:rsidR="00B019B2">
        <w:rPr>
          <w:rFonts w:ascii="Book Antiqua" w:eastAsiaTheme="minorEastAsia" w:hAnsi="Book Antiqua" w:cs="Times New Roman" w:hint="eastAsia"/>
          <w:bCs/>
          <w:color w:val="000000"/>
        </w:rPr>
        <w:t>21</w:t>
      </w:r>
      <w:r w:rsidR="00B019B2">
        <w:rPr>
          <w:rFonts w:ascii="Book Antiqua" w:eastAsia="Times New Roman" w:hAnsi="Book Antiqua" w:cs="Times New Roman"/>
          <w:bCs/>
          <w:color w:val="000000"/>
        </w:rPr>
        <w:t xml:space="preserve"> </w:t>
      </w:r>
      <w:r w:rsidR="00B019B2">
        <w:rPr>
          <w:rFonts w:ascii="Book Antiqua" w:eastAsiaTheme="minorEastAsia" w:hAnsi="Book Antiqua" w:cs="Times New Roman" w:hint="eastAsia"/>
          <w:bCs/>
          <w:color w:val="000000"/>
        </w:rPr>
        <w:t>Oct</w:t>
      </w:r>
      <w:r w:rsidR="00B019B2">
        <w:rPr>
          <w:rFonts w:ascii="Book Antiqua" w:eastAsia="Times New Roman" w:hAnsi="Book Antiqua" w:cs="Times New Roman"/>
          <w:bCs/>
          <w:color w:val="000000"/>
        </w:rPr>
        <w:t xml:space="preserve"> </w:t>
      </w:r>
      <w:r w:rsidR="00B019B2">
        <w:rPr>
          <w:rFonts w:ascii="Book Antiqua" w:eastAsiaTheme="minorEastAsia" w:hAnsi="Book Antiqua" w:cs="Times New Roman" w:hint="eastAsia"/>
          <w:bCs/>
          <w:color w:val="000000"/>
        </w:rPr>
        <w:t>12</w:t>
      </w:r>
      <w:r w:rsidR="00B019B2">
        <w:rPr>
          <w:rFonts w:ascii="Book Antiqua" w:eastAsia="Times New Roman" w:hAnsi="Book Antiqua" w:cs="Times New Roman"/>
          <w:bCs/>
          <w:color w:val="000000"/>
        </w:rPr>
        <w:t xml:space="preserve">]. In: ClinicalTrials.gov [Internet]. Bethesda (MD): U.S. National Library of Medicine. Available from: </w:t>
      </w:r>
      <w:r w:rsidR="00B019B2">
        <w:rPr>
          <w:rFonts w:ascii="Book Antiqua" w:hAnsi="Book Antiqua"/>
        </w:rPr>
        <w:t>https://clinicaltrials.gov/ct2/show/</w:t>
      </w:r>
      <w:bookmarkStart w:id="43" w:name="OLE_LINK49"/>
      <w:bookmarkStart w:id="44" w:name="OLE_LINK50"/>
      <w:r w:rsidR="00B019B2">
        <w:rPr>
          <w:rFonts w:ascii="Book Antiqua" w:hAnsi="Book Antiqua"/>
        </w:rPr>
        <w:t>NCT02270567</w:t>
      </w:r>
      <w:bookmarkEnd w:id="43"/>
      <w:bookmarkEnd w:id="44"/>
      <w:r w:rsidR="00B019B2">
        <w:rPr>
          <w:rFonts w:ascii="Book Antiqua" w:eastAsia="Times New Roman" w:hAnsi="Book Antiqua" w:cs="Times New Roman"/>
          <w:bCs/>
          <w:color w:val="000000"/>
        </w:rPr>
        <w:t xml:space="preserve"> ClinicalTrials.gov Identifier: </w:t>
      </w:r>
      <w:r w:rsidR="00B019B2">
        <w:rPr>
          <w:rFonts w:ascii="Book Antiqua" w:hAnsi="Book Antiqua"/>
        </w:rPr>
        <w:t>NCT02270567</w:t>
      </w:r>
    </w:p>
    <w:p w14:paraId="09F24F5A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74</w:t>
      </w:r>
      <w:r>
        <w:rPr>
          <w:rFonts w:ascii="Book Antiqua" w:hAnsi="Book Antiqua"/>
        </w:rPr>
        <w:t xml:space="preserve"> </w:t>
      </w:r>
      <w:r w:rsidR="00A43B0A" w:rsidRPr="00B019B2">
        <w:rPr>
          <w:rFonts w:ascii="Book Antiqua" w:hAnsi="Book Antiqua"/>
          <w:b/>
        </w:rPr>
        <w:t>H</w:t>
      </w:r>
      <w:r w:rsidRPr="00B019B2">
        <w:rPr>
          <w:rFonts w:ascii="Book Antiqua" w:hAnsi="Book Antiqua"/>
          <w:b/>
        </w:rPr>
        <w:t xml:space="preserve"> Lee Moffitt Cancer Center and Research Institute</w:t>
      </w:r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B019B2" w:rsidRPr="00B019B2">
        <w:rPr>
          <w:rFonts w:ascii="Book Antiqua" w:hAnsi="Book Antiqua"/>
        </w:rPr>
        <w:t>The Clinical Utility of a Blood-Based Multitranscriptome Assay as a Biomarker for Gastroenteropancreatic and Lung Neuroendocrine Tumors</w:t>
      </w:r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A43B0A">
        <w:rPr>
          <w:rFonts w:ascii="Book Antiqua" w:eastAsia="Times New Roman" w:hAnsi="Book Antiqua"/>
          <w:bCs/>
          <w:color w:val="000000"/>
        </w:rPr>
        <w:t>[accessed 20</w:t>
      </w:r>
      <w:r w:rsidR="00A43B0A">
        <w:rPr>
          <w:rFonts w:ascii="Book Antiqua" w:hAnsi="Book Antiqua"/>
          <w:bCs/>
          <w:color w:val="000000"/>
        </w:rPr>
        <w:t>21</w:t>
      </w:r>
      <w:r w:rsidR="00A43B0A">
        <w:rPr>
          <w:rFonts w:ascii="Book Antiqua" w:eastAsia="Times New Roman" w:hAnsi="Book Antiqua"/>
          <w:bCs/>
          <w:color w:val="000000"/>
        </w:rPr>
        <w:t xml:space="preserve"> </w:t>
      </w:r>
      <w:r w:rsidR="00A43B0A">
        <w:rPr>
          <w:rFonts w:ascii="Book Antiqua" w:hAnsi="Book Antiqua"/>
          <w:bCs/>
          <w:color w:val="000000"/>
        </w:rPr>
        <w:t>Oct</w:t>
      </w:r>
      <w:r w:rsidR="00A43B0A">
        <w:rPr>
          <w:rFonts w:ascii="Book Antiqua" w:eastAsia="Times New Roman" w:hAnsi="Book Antiqua"/>
          <w:bCs/>
          <w:color w:val="000000"/>
        </w:rPr>
        <w:t xml:space="preserve"> </w:t>
      </w:r>
      <w:r w:rsidR="00A43B0A">
        <w:rPr>
          <w:rFonts w:ascii="Book Antiqua" w:hAnsi="Book Antiqua"/>
          <w:bCs/>
          <w:color w:val="000000"/>
        </w:rPr>
        <w:t>12</w:t>
      </w:r>
      <w:r w:rsidR="00A43B0A">
        <w:rPr>
          <w:rFonts w:ascii="Book Antiqua" w:eastAsia="Times New Roman" w:hAnsi="Book Antiqua"/>
          <w:bCs/>
          <w:color w:val="000000"/>
        </w:rPr>
        <w:t xml:space="preserve">]. In: ClinicalTrials.gov [Internet]. Bethesda (MD): U.S. National Library of Medicine. Available from: </w:t>
      </w:r>
      <w:bookmarkStart w:id="45" w:name="OLE_LINK38"/>
      <w:bookmarkStart w:id="46" w:name="OLE_LINK37"/>
      <w:bookmarkStart w:id="47" w:name="OLE_LINK51"/>
      <w:r w:rsidR="00A43B0A">
        <w:rPr>
          <w:rFonts w:ascii="Book Antiqua" w:hAnsi="Book Antiqua"/>
        </w:rPr>
        <w:t>https://clinicaltrials.gov/ct2/show/</w:t>
      </w:r>
      <w:bookmarkStart w:id="48" w:name="OLE_LINK40"/>
      <w:bookmarkStart w:id="49" w:name="OLE_LINK41"/>
      <w:r w:rsidR="00A43B0A">
        <w:rPr>
          <w:rFonts w:ascii="Book Antiqua" w:hAnsi="Book Antiqua"/>
        </w:rPr>
        <w:t>NCT02948946</w:t>
      </w:r>
      <w:bookmarkEnd w:id="45"/>
      <w:bookmarkEnd w:id="46"/>
      <w:bookmarkEnd w:id="47"/>
      <w:bookmarkEnd w:id="48"/>
      <w:bookmarkEnd w:id="49"/>
      <w:r w:rsidR="00A43B0A">
        <w:rPr>
          <w:rFonts w:ascii="Book Antiqua" w:eastAsia="Times New Roman" w:hAnsi="Book Antiqua"/>
          <w:bCs/>
          <w:color w:val="000000"/>
        </w:rPr>
        <w:t xml:space="preserve"> ClinicalTrials.gov Identifier: </w:t>
      </w:r>
      <w:r w:rsidR="00A43B0A">
        <w:rPr>
          <w:rFonts w:ascii="Book Antiqua" w:hAnsi="Book Antiqua"/>
        </w:rPr>
        <w:t>NCT02948946</w:t>
      </w:r>
      <w:r>
        <w:rPr>
          <w:rFonts w:ascii="Book Antiqua" w:hAnsi="Book Antiqua"/>
        </w:rPr>
        <w:t xml:space="preserve"> </w:t>
      </w:r>
    </w:p>
    <w:p w14:paraId="2FDAF7C7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75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Öberg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K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Califano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Strosberg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Pape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Bodei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Kaltsas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Toumpanakis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Goldenring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Frilling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Paulson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accuracy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mRNA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genomic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biomarker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(NETest)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blood.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31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202-212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31959337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10.1016/j.annonc.2019.11.003]</w:t>
      </w:r>
    </w:p>
    <w:p w14:paraId="7E605D17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76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Korotaeva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A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Mansorunov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Apanovich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Kuzevanova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Karpukhin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MiRNA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Frequent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Localizations.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Noncoding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RNA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34202122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10.3390/ncrna7030038]</w:t>
      </w:r>
    </w:p>
    <w:p w14:paraId="51E0265A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77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Panarelli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N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Tyryshkin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Wong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JJM,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Majewski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Scognamiglio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Bogardus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Tuschl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Renwick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Evaluating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gastroenteropancreatic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microRNA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sequencing.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Endocr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Relat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47-57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30021866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10.1530/ERC-18-0244]</w:t>
      </w:r>
    </w:p>
    <w:p w14:paraId="1F2C3339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78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Malczewska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A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Kos-Kudła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Kidd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Drozdov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Bodei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Matar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Oberg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Modlin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applications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multigene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liquid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biopsy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(NETest)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65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18-29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31841822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10.1016/j.advms.2019.10.002]</w:t>
      </w:r>
    </w:p>
    <w:p w14:paraId="7DB5D417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lastRenderedPageBreak/>
        <w:t>79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Schwarzenbach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H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Hoon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Pantel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Cell-free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nucleic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426-437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21562580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10.1038/nrc3066]</w:t>
      </w:r>
    </w:p>
    <w:p w14:paraId="43967403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80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Wan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JCM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Massie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Garcia-Corbacho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Mouliere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Brenton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Caldas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Pacey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Baird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Rosenfeld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Liquid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biopsies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come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age: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towards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implementation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circulating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DNA.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17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223-238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28233803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10.1038/nrc.2017.7]</w:t>
      </w:r>
    </w:p>
    <w:p w14:paraId="7DED6217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81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Gleeson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FC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Voss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Kipp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Kerr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Arnam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Mills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Marcou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Schneider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Henry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Levy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MJ.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cytologic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genotype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diversity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guide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personalized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medicine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custom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gastroenteropancreatic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next-generation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sequencing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panel.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Oncotarget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8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93464-93475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29212165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10.18632/oncotarget.18750]</w:t>
      </w:r>
    </w:p>
    <w:p w14:paraId="16D905BE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82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Boons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G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Vandamme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Peeters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Beyens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Driessen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Janssens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Zwaenepoel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Roeyen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Camp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Op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Beeck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Cell-Free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Contains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Tumor-Specific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Mutations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Copy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Number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Variations.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8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467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30443491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10.3389/fonc.2018.00467]</w:t>
      </w:r>
    </w:p>
    <w:p w14:paraId="1EBE0764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83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Zakka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K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Nagy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Drusbosky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Akce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Alese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El-Rayes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BF,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Kasi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Mody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Starr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Shaib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WL.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Blood-based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next-generation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sequencing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Oncotarget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1749-1757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32477464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10.18632/oncotarget.27588]</w:t>
      </w:r>
    </w:p>
    <w:p w14:paraId="7B2E5819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84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Burak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GI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Ozge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Cem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Gulgun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Zeynep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DY,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Atil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relevance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genomic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profiling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234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33676450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10.1186/s12885-021-07961-y]</w:t>
      </w:r>
    </w:p>
    <w:p w14:paraId="3BF6AFF1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85</w:t>
      </w:r>
      <w:r>
        <w:rPr>
          <w:rFonts w:ascii="Book Antiqua" w:hAnsi="Book Antiqua"/>
        </w:rPr>
        <w:t xml:space="preserve"> </w:t>
      </w:r>
      <w:bookmarkStart w:id="50" w:name="OLE_LINK11"/>
      <w:bookmarkStart w:id="51" w:name="OLE_LINK22"/>
      <w:r w:rsidRPr="00411A5B">
        <w:rPr>
          <w:rFonts w:ascii="Book Antiqua" w:hAnsi="Book Antiqua"/>
          <w:b/>
          <w:bCs/>
        </w:rPr>
        <w:t>Jiménez</w:t>
      </w:r>
      <w:bookmarkEnd w:id="50"/>
      <w:bookmarkEnd w:id="51"/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B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Abellona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Drymousis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Kyriakides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Clift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DSK,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Holmes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Nicholson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Kinross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Frilling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Circuits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Utility.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Cancers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(Basel)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33498434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10.3390/cancers13030374]</w:t>
      </w:r>
    </w:p>
    <w:p w14:paraId="01C889F2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86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Kos-Kudła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B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Blicharz-Dorniak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Strzelczyk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Bałdys-Waligórska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Bednarczuk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Bolanowski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Boratyn-Nowicka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Borowska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Cichocki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Ćwikła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Falconi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Foltyn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Handkiewicz-Junak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Hubalewska-Dydejczyk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Jarząb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Junik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Kajdaniuk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Kamiński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Kolasińska-Ćwikła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Kowalska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Król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Królicki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lastRenderedPageBreak/>
        <w:t>Krzakowski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Kunikowska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Kuśnierz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Lampe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Lange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Lewczuk-Myślicka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Lewiński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Lipiński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Londzin-Olesik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Marek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Nasierowska-Guttmejer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Nawrocki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Nowakowska-Duława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Pilch-Kowalczyk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Rosiek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Ruchała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Siemińska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Sowa-Staszczak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Starzyńska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Steinhof-Radwańska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Sworczak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Syrenicz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Szawłowski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Szczepkowski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Wachuła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Zajęcki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Zemczak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Zgliczyński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Zieniewicz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gastro-entero-pancreatic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(recommended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Polish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Network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Tumours).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Endokrynol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Pol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68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79-110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28597909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10.5603/EP.2017.0015]</w:t>
      </w:r>
    </w:p>
    <w:p w14:paraId="0560B0C8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87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Malla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S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Kumar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Madhusudhan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Radiology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tract: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comprehensive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Abdom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Radiol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(NY)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46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919-935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32960304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10.1007/s00261-020-02773-3]</w:t>
      </w:r>
    </w:p>
    <w:p w14:paraId="696A8E0C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88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Jawlakh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H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Velikyan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Welin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Sundin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vertAlign w:val="superscript"/>
        </w:rPr>
        <w:t>68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Ga-DOTATOC-PET/MRI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vertAlign w:val="superscript"/>
        </w:rPr>
        <w:t>11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C-5-HTP-PET/MRI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superior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vertAlign w:val="superscript"/>
        </w:rPr>
        <w:t>68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Ga-DOTATOC-PET/CT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imaging.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Neuroendocrinol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33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e12981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34046974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10.1111/jne.12981]</w:t>
      </w:r>
    </w:p>
    <w:p w14:paraId="37D84555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89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Dromain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C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Baere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Lumbroso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Caillet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Laplanche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Boige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Ducreux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Duvillard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Elias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Schlumberger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Sigal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Baudin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Detection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metastases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somatostatin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scintigraphy,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computed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tomography,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magnetic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resonance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imaging.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23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70-78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15625361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10.1200/JCO.2005.01.013]</w:t>
      </w:r>
    </w:p>
    <w:p w14:paraId="7EE89668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90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Feuerlein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S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Boll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Gupta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Ringe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Marin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Merkle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Gadoxetate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disodium-enhanced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MRI: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dose-dependent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contrast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dynamics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parenchyma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portal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vein.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AJR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Roentgenol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196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W18-W24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21178026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10.2214/AJR.10.4387]</w:t>
      </w:r>
    </w:p>
    <w:p w14:paraId="3BDF0D64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91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Montfoort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JE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Stieger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Meijer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Weinmann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Meier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Fattinger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KE.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uptake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magnetic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resonance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contrast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agent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gadoxetate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organic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transporting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polypeptide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Oatp1.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Pharmacol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Ther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1999;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290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153-157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</w:t>
      </w:r>
      <w:bookmarkStart w:id="52" w:name="OLE_LINK52"/>
      <w:bookmarkStart w:id="53" w:name="OLE_LINK53"/>
      <w:r w:rsidRPr="00411A5B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10381771</w:t>
      </w:r>
      <w:bookmarkEnd w:id="52"/>
      <w:bookmarkEnd w:id="53"/>
      <w:r w:rsidRPr="00411A5B">
        <w:rPr>
          <w:rFonts w:ascii="Book Antiqua" w:hAnsi="Book Antiqua"/>
        </w:rPr>
        <w:t>]</w:t>
      </w:r>
    </w:p>
    <w:p w14:paraId="771187AC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92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Tirumani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SH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Jagannathan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Braschi-Amirfarzan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Balthazar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Ramaiya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Shinagare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AB.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intravenous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gadoxetate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lastRenderedPageBreak/>
        <w:t>disodium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assessing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metastases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gastroenteropancreatic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other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MRI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pulse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sequences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extracellular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agent.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Abdom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Radiol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(NY)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43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2329-2339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29470627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10.1007/s00261-018-1496-1]</w:t>
      </w:r>
    </w:p>
    <w:p w14:paraId="768EC339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93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Caton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MT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Jr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Shinagare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Tirumani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SH.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Optimization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timing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gadoxetate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disodium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injection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Abdom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Radiol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(NY)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45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2358-2369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32270259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10.1007/s00261-020-02515-5]</w:t>
      </w:r>
    </w:p>
    <w:p w14:paraId="5DE457B8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94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Jamar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F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Fiasse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Leners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Pauwels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Somatostatin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indium-111-pentetreotide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gastroenteropancreatic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safety,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management.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Nucl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1995;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36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542-549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7699439]</w:t>
      </w:r>
    </w:p>
    <w:p w14:paraId="1C060AFB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95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Meko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JB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Doherty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Siegel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Norton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somatostatin-receptor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scintigraphy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detecting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Surgery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120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975-83;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discussion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983-4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8957483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10.1016/s0039-6060(96)80043-2]</w:t>
      </w:r>
    </w:p>
    <w:p w14:paraId="2EE0108F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96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Hofmann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Maecke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Börner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Weckesser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Schöffski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Oei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Schumacher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Henze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Heppeler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Meyer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Knapp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Biokinetics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somatostatin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PET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radioligand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(68)Ga-DOTATOC: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preliminary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data.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Nucl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28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1751-1757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11734911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10.1007/s002590100639]</w:t>
      </w:r>
    </w:p>
    <w:p w14:paraId="64E7FB77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97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Wild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D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Mäcke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Waser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Reubi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Ginj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Rasch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Müller-Brand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Hofmann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68Ga-DOTANOC: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first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compound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PET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affinity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somatostatin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subtypes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5.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Nucl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Imaging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32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724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15551131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10.1007/s00259-004-1697-4]</w:t>
      </w:r>
    </w:p>
    <w:p w14:paraId="32A6E2F1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98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Sadowski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SM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Neychev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Millo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Shih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Nilubol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Herscovitch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Pacak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Marx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Kebebew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68Ga-DOTATATE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Positron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Emission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Tomography/Computed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Tomography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Detecting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Gastro-Entero-Pancreatic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Unknown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Sites.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34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588-596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26712231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10.1200/JCO.2015.64.0987]</w:t>
      </w:r>
    </w:p>
    <w:p w14:paraId="475D01CE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99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Naswa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N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Kumar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Nazar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Kumar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Chumber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Gallium-68-DOTA-NOC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PET/CT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gastroenteropancreatic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lastRenderedPageBreak/>
        <w:t>prospective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single-center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AJR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Roentgenol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197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1221-1228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22021518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10.2214/AJR.11.7298]</w:t>
      </w:r>
    </w:p>
    <w:p w14:paraId="561B15E6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100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Deppen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SA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Blume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Clanton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Jones-Jackson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Lakhani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Baum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Berlin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Graham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Sandler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Delbeke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Walker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RC.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68Ga-DOTATATE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PET/CT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Diagnosis,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Staging,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Nucl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57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708-714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26769865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10.2967/jnumed.115.163865]</w:t>
      </w:r>
    </w:p>
    <w:p w14:paraId="6823FF21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101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Essen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Sundin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Krenning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Kwekkeboom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DJ.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tumours: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10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102-114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24322649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10.1038/nrendo.2013.246]</w:t>
      </w:r>
    </w:p>
    <w:p w14:paraId="47FF8861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102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Kayani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I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Bomanji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Groves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Conway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Gacinovic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Dickson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Caplin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Ell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PJ.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combined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PET/CT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68Ga-DOTATATE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(DOTA-DPhe1,Tyr3-octreotate)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18F-FDG.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112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2447-2455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18383518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10.1002/cncr.23469]</w:t>
      </w:r>
    </w:p>
    <w:p w14:paraId="311FC097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103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Howe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JR</w:t>
      </w:r>
      <w:r w:rsidRPr="00411A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Supporting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(18)FDG-PET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22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2107-2109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25777088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10.1245/s10434-015-4484-5]</w:t>
      </w:r>
    </w:p>
    <w:p w14:paraId="2A2C220B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104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Squires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MH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3rd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Volkan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Adsay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Schuster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Russell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Cardona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Delman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Winer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Altinel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Sarmiento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El-Rayes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Hawk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Staley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3rd,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Maithel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Kooby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Octreoscan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FDG-PET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Staging: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Biological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Approach.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22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2295-2301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25786743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10.1245/s10434-015-4471-x]</w:t>
      </w:r>
    </w:p>
    <w:p w14:paraId="7A22DAE2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105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Sawicki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LM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Deuschl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Beiderwellen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Ruhlmann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Poeppel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Heusch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Lahner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Führer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Bockisch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Herrmann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Forsting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Antoch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Umutlu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vertAlign w:val="superscript"/>
        </w:rPr>
        <w:t>68</w:t>
      </w:r>
      <w:r w:rsidRPr="00411A5B">
        <w:rPr>
          <w:rFonts w:ascii="Book Antiqua" w:hAnsi="Book Antiqua"/>
        </w:rPr>
        <w:t>Ga-DOTATOC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PET/MRI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whole-body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staging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vertAlign w:val="superscript"/>
        </w:rPr>
        <w:t>68</w:t>
      </w:r>
      <w:r w:rsidRPr="00411A5B">
        <w:rPr>
          <w:rFonts w:ascii="Book Antiqua" w:hAnsi="Book Antiqua"/>
        </w:rPr>
        <w:t>Ga-DOTATOC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PET/CT.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Radiol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27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4091-4099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28439648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10.1007/s00330-017-4803-2]</w:t>
      </w:r>
    </w:p>
    <w:p w14:paraId="2633F69B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lastRenderedPageBreak/>
        <w:t>106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Riihimäki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Hemminki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Sundquist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Sundquist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Hemminki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metastases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139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2679-2686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27553864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10.1002/ijc.30400]</w:t>
      </w:r>
    </w:p>
    <w:p w14:paraId="32885E5E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107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Hermans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BCM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Vos-Geelen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Derks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Latten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Liem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Zwan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Speel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Dercksen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MW,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Dingemans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AC.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Unique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Patterns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Origin.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Neuroendocrinology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111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1111-1120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33227805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10.1159/000513249]</w:t>
      </w:r>
    </w:p>
    <w:p w14:paraId="34990F9F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108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Menda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Y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O'Dorisio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Howe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Schultz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Dillon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Dick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Watkins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Ginader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Bushnell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Sunderland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Zamba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GKD,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Graham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O'Dorisio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Localization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Unknown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Site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vertAlign w:val="superscript"/>
        </w:rPr>
        <w:t>68</w:t>
      </w:r>
      <w:r w:rsidRPr="00411A5B">
        <w:rPr>
          <w:rFonts w:ascii="Book Antiqua" w:hAnsi="Book Antiqua"/>
        </w:rPr>
        <w:t>Ga-DOTATOC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PET/CT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Nucl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58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1054-1057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28153957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10.2967/jnumed.116.180984]</w:t>
      </w:r>
    </w:p>
    <w:p w14:paraId="6EF90792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109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Graham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MM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Ginader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Breheny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Sunderland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JJ.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vertAlign w:val="superscript"/>
        </w:rPr>
        <w:t>68</w:t>
      </w:r>
      <w:r w:rsidRPr="00411A5B">
        <w:rPr>
          <w:rFonts w:ascii="Book Antiqua" w:hAnsi="Book Antiqua"/>
        </w:rPr>
        <w:t>Ga-DOTATOC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Metaanalysis.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Nucl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58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1452-1458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28280220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10.2967/jnumed.117.191197]</w:t>
      </w:r>
    </w:p>
    <w:p w14:paraId="62A470CF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110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Pfaehler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E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Mesotten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Kramer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Thomeer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Vanhove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Jong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Adriaensens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Hoekstra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Boellaard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Repeatability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two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semi-automatic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artificial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intelligence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approaches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segmentation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PET.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EJNMMI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33409747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10.1186/s13550-020-00744-9]</w:t>
      </w:r>
    </w:p>
    <w:p w14:paraId="5988B04E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111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Häggström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I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Schmidtlein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Campanella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Fuchs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TJ.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DeepPET: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deep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encoder-decoder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network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directly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solving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PET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image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reconstruction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inverse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problem.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Image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Anal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54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253-262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30954852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10.1016/j.media.2019.03.013]</w:t>
      </w:r>
    </w:p>
    <w:p w14:paraId="6BE08AE2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112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Wehrend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J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Silosky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Xing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Chin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BB.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Automated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lesion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detection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vertAlign w:val="superscript"/>
        </w:rPr>
        <w:t>68</w:t>
      </w:r>
      <w:r w:rsidRPr="00411A5B">
        <w:rPr>
          <w:rFonts w:ascii="Book Antiqua" w:hAnsi="Book Antiqua"/>
        </w:rPr>
        <w:t>Ga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DOTATATE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PET/CT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deep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fully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convolutional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network.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EJNMMI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98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34601660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10.1186/s13550-021-00839-x]</w:t>
      </w:r>
    </w:p>
    <w:p w14:paraId="203CE52F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113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Rösch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T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Lightdale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Botet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Boyce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Sivak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MV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Yasuda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Heyder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Palazzo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Dancygier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Schusdziarra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Localization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ultrasonography.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Engl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1992;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326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1721-1726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1317506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10.1056/NEJM199206253262601]</w:t>
      </w:r>
    </w:p>
    <w:p w14:paraId="5B30F0E6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lastRenderedPageBreak/>
        <w:t>114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Vilmann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P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Jacobsen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Henriksen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FW,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Hancke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ultrasonography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guided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needle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aspiration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biopsy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Endosc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1992;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38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172-173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1568614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10.1016/s0016-5107(92)70385-x]</w:t>
      </w:r>
    </w:p>
    <w:p w14:paraId="7F968390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115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Chung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A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Kwan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ultrasound: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overview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practice.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Australas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Ultrasound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12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21-29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28191052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10.1002/j.2205-0140.2009.tb00050.x]</w:t>
      </w:r>
    </w:p>
    <w:p w14:paraId="4C422D9D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116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Walczyk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J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Sowa-Staszczak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focus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ultrasound.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Ultrason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19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228-235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31807329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10.15557/JoU.2019.0034]</w:t>
      </w:r>
    </w:p>
    <w:p w14:paraId="21DCB515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117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Sahani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DV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Bonaffini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Fernández-Del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Castillo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Blake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Gastroenteropancreatic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management.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Radiology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266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38-61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23264526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10.1148/radiol.12112512]</w:t>
      </w:r>
    </w:p>
    <w:p w14:paraId="2B1BA053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118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Ginès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A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Vazquez-Sequeiros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Soria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Clain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Wiersema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MJ.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Usefulness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EUS-guided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needle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aspiration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(EUS-FNA)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functioning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Endosc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56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291-296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12145615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10.1016/s0016-5107(02)70196-x]</w:t>
      </w:r>
    </w:p>
    <w:p w14:paraId="5DE264BF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119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Ardengh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JC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Paulo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Ferrari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AP.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EUS-guided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FNA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before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surgery.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Endosc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60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378-384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15332027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10.1016/s0016-5107(04)01807-3]</w:t>
      </w:r>
    </w:p>
    <w:p w14:paraId="513FCFFF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120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Pais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SA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Al-Haddad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Mohamadnejad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Leblanc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Sherman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McHenry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DeWitt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EUS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single-center,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11-year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experience.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Endosc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71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1185-1193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20304401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10.1016/j.gie.2009.12.006]</w:t>
      </w:r>
    </w:p>
    <w:p w14:paraId="181B56F6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121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Manta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R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Nardi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Pagano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Ricci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Sica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Castellani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Bertani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Piccoli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Mullineris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Tringali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Marini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Germani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Villanacci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Casadei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Mutignani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Conigliaro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Bassotti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Zullo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Pre-operative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Ultrasonography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Computed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Tomography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Large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Series.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Gastrointestin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25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317-321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27689195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10.15403/jgld.2014.1121.253.ned]</w:t>
      </w:r>
    </w:p>
    <w:p w14:paraId="6BE3CF5D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lastRenderedPageBreak/>
        <w:t>122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HT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GQ,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Teng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XD,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YP,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YM.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accuracy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ultrasonography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20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10470-10477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25132764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10.3748/wjg.v20.i30.10470]</w:t>
      </w:r>
    </w:p>
    <w:p w14:paraId="1D97253D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123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Hasan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MK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Hawes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RH.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EUS-guided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FNA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solid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Endosc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22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155-167,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vii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22632941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10.1016/j.giec.2012.04.016]</w:t>
      </w:r>
    </w:p>
    <w:p w14:paraId="4A7C51C7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124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Hasegawa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T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Yamao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Hijioka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Bhatia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Mizuno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Hara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Imaoka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Niwa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Tajika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Kondo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Tanaka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Shimizu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Kinoshita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Kohsaki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Nishimori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Iwasaki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Saibara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Hosoda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Yatabe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Ki-67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index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EUS-FNA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specimens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malignancy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Endoscopy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46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32-38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24218309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10.1055/s-0033-1344958]</w:t>
      </w:r>
    </w:p>
    <w:p w14:paraId="1E5A171C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125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Sugimoto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Takagi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Hikichi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Suzuki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Watanabe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Nakamura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Kikuchi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Konno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Waragai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Asama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Takasumi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Watanabe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Obara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Ohira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ultrasonography-guided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needle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aspiration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grading.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8118-8124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26185384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10.3748/wjg.v21.i26.8118]</w:t>
      </w:r>
    </w:p>
    <w:p w14:paraId="01356285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126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Crinò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SF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Ammendola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Meneghetti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Bernardoni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Conti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Bellocchi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Gabbrielli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Landoni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Paiella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Parisi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Mastrosimini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Amodio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Frulloni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Facciorusso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Larghi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Manfrin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EUS-guided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fine-needle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aspiration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cytology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EUS-guided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fine-needle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biopsy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histology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Pancreatology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21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443-450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33390343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10.1016/j.pan.2020.12.015]</w:t>
      </w:r>
    </w:p>
    <w:p w14:paraId="78113785" w14:textId="77777777" w:rsidR="00411A5B" w:rsidRPr="00411A5B" w:rsidRDefault="00411A5B" w:rsidP="00411A5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127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Takase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Y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Naito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Okabe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Ishida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Yamaguchi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Abe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Murata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Ito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Tanigawa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Kawahara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Yano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Akiba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Insulinoma-associated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tumours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ultrasound-guided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fine-needle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aspiration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cytology: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Cytopathology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30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194-200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30290028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10.1111/cyt.12640]</w:t>
      </w:r>
    </w:p>
    <w:p w14:paraId="478BD3CA" w14:textId="77777777" w:rsidR="00A77B3E" w:rsidRPr="001C627D" w:rsidRDefault="00411A5B" w:rsidP="001C627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11A5B">
        <w:rPr>
          <w:rFonts w:ascii="Book Antiqua" w:hAnsi="Book Antiqua"/>
        </w:rPr>
        <w:t>128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Cazacu</w:t>
      </w:r>
      <w:r>
        <w:rPr>
          <w:rFonts w:ascii="Book Antiqua" w:hAnsi="Book Antiqua"/>
          <w:b/>
          <w:bCs/>
        </w:rPr>
        <w:t xml:space="preserve"> </w:t>
      </w:r>
      <w:r w:rsidRPr="00411A5B">
        <w:rPr>
          <w:rFonts w:ascii="Book Antiqua" w:hAnsi="Book Antiqua"/>
          <w:b/>
          <w:bCs/>
        </w:rPr>
        <w:t>IM</w:t>
      </w:r>
      <w:r w:rsidRPr="00411A5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Semaan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Stephens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Swartzlander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DB,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Guerrero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Lungulescu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CV,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Danciulescu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Cherciu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Harbiyeli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IF,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Streata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Popescu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Saftoiu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Roy-Chowdhuri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Maitra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Bhutani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digital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droplet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polymerase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lastRenderedPageBreak/>
        <w:t>chain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reaction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digital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multiplexed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detection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single-nucleotide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variants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cytology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specimens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collected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EUS-guided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FNA.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411A5B">
        <w:rPr>
          <w:rFonts w:ascii="Book Antiqua" w:hAnsi="Book Antiqua"/>
          <w:i/>
          <w:iCs/>
        </w:rPr>
        <w:t>Endosc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  <w:b/>
          <w:bCs/>
        </w:rPr>
        <w:t>93</w:t>
      </w:r>
      <w:r w:rsidRPr="00411A5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1142-1151.e2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33058885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11A5B">
        <w:rPr>
          <w:rFonts w:ascii="Book Antiqua" w:hAnsi="Book Antiqua"/>
        </w:rPr>
        <w:t>10.1016/j.gie.2020.09.051]</w:t>
      </w: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BD248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A48D61B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NIH/NCI,</w:t>
      </w:r>
      <w:r w:rsidR="001A7B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374AAEF6" w14:textId="77777777" w:rsidR="00A77B3E" w:rsidRDefault="00A77B3E">
      <w:pPr>
        <w:spacing w:line="360" w:lineRule="auto"/>
        <w:jc w:val="both"/>
      </w:pPr>
    </w:p>
    <w:p w14:paraId="4726F573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CA30DB3" w14:textId="77777777" w:rsidR="00A77B3E" w:rsidRDefault="00A77B3E">
      <w:pPr>
        <w:spacing w:line="360" w:lineRule="auto"/>
        <w:jc w:val="both"/>
      </w:pPr>
    </w:p>
    <w:p w14:paraId="56516C76" w14:textId="055AB15D" w:rsidR="00A77B3E" w:rsidRPr="0091014B" w:rsidRDefault="00BD248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</w:p>
    <w:p w14:paraId="0CBABBF1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0352DE35" w14:textId="77777777" w:rsidR="0091014B" w:rsidRDefault="0091014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2C8D48E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Canadian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28212;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(AACR),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76093;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Pancreatobiliary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1A7B79">
        <w:rPr>
          <w:rFonts w:ascii="Book Antiqua" w:eastAsia="Book Antiqua" w:hAnsi="Book Antiqua" w:cs="Book Antiqua"/>
          <w:color w:val="000000"/>
        </w:rPr>
        <w:t>Society</w:t>
      </w:r>
      <w:r>
        <w:rPr>
          <w:rFonts w:ascii="Book Antiqua" w:eastAsia="Book Antiqua" w:hAnsi="Book Antiqua" w:cs="Book Antiqua"/>
          <w:color w:val="000000"/>
        </w:rPr>
        <w:t>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Rodger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Haggitt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1A7B79">
        <w:rPr>
          <w:rFonts w:ascii="Book Antiqua" w:eastAsia="Book Antiqua" w:hAnsi="Book Antiqua" w:cs="Book Antiqua"/>
          <w:color w:val="000000"/>
        </w:rPr>
        <w:t>Society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8F3AC8" w14:textId="77777777" w:rsidR="00A77B3E" w:rsidRDefault="00A77B3E">
      <w:pPr>
        <w:spacing w:line="360" w:lineRule="auto"/>
        <w:jc w:val="both"/>
      </w:pPr>
    </w:p>
    <w:p w14:paraId="1ACED36A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B914B4C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0026884" w14:textId="32A8591C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5D62" w:rsidRPr="00445D62">
        <w:rPr>
          <w:rFonts w:ascii="Book Antiqua" w:eastAsia="Book Antiqua" w:hAnsi="Book Antiqua" w:cs="Book Antiqua"/>
          <w:color w:val="000000"/>
        </w:rPr>
        <w:t>February 10, 2022</w:t>
      </w:r>
    </w:p>
    <w:p w14:paraId="57707BD9" w14:textId="77777777" w:rsidR="00A77B3E" w:rsidRDefault="00A77B3E">
      <w:pPr>
        <w:spacing w:line="360" w:lineRule="auto"/>
        <w:jc w:val="both"/>
      </w:pPr>
    </w:p>
    <w:p w14:paraId="114C2341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</w:p>
    <w:p w14:paraId="30F12BE9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F2E656F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1F61A5C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95DF663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24C2324C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9104AAD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10DAA1D" w14:textId="77777777" w:rsidR="00A77B3E" w:rsidRDefault="00BD2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443D727" w14:textId="77777777" w:rsidR="00A77B3E" w:rsidRDefault="00A77B3E">
      <w:pPr>
        <w:spacing w:line="360" w:lineRule="auto"/>
        <w:jc w:val="both"/>
      </w:pPr>
    </w:p>
    <w:p w14:paraId="49A1CAFC" w14:textId="59ACCB9E" w:rsidR="00A77B3E" w:rsidRDefault="00BD2481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Gazouli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Nakamura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7B79">
        <w:rPr>
          <w:rFonts w:ascii="Book Antiqua" w:hAnsi="Book Antiqua" w:cs="Book Antiqua" w:hint="eastAsia"/>
          <w:color w:val="000000"/>
          <w:lang w:eastAsia="zh-CN"/>
        </w:rPr>
        <w:t>Zhang H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2234" w:rsidRPr="009C2234">
        <w:rPr>
          <w:rFonts w:ascii="Book Antiqua" w:hAnsi="Book Antiqua" w:cs="Book Antiqua" w:hint="eastAsia"/>
          <w:color w:val="000000"/>
          <w:lang w:eastAsia="zh-CN"/>
        </w:rPr>
        <w:t>A</w:t>
      </w:r>
      <w:r w:rsidR="009C223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C2234" w:rsidRPr="009C223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C2234">
        <w:rPr>
          <w:rFonts w:ascii="Book Antiqua" w:hAnsi="Book Antiqua" w:cs="Book Antiqua" w:hint="eastAsia"/>
          <w:color w:val="000000"/>
          <w:lang w:eastAsia="zh-CN"/>
        </w:rPr>
        <w:t>Zhang H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749D265" w14:textId="11BCF4E3" w:rsidR="00C921B6" w:rsidRDefault="00BD248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11A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90B525A" w14:textId="674F2926" w:rsidR="0009416E" w:rsidRPr="0009416E" w:rsidRDefault="00C95843">
      <w:pPr>
        <w:spacing w:line="360" w:lineRule="auto"/>
        <w:jc w:val="both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CC0739F" wp14:editId="22C47F2A">
            <wp:extent cx="5847715" cy="307276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9572A" w14:textId="0039250F" w:rsidR="00A71A51" w:rsidRDefault="00BD248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Morphologic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features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low-grade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well-differentiated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4" w:name="OLE_LINK54"/>
      <w:bookmarkStart w:id="55" w:name="OLE_LINK55"/>
      <w:r>
        <w:rPr>
          <w:rFonts w:ascii="Book Antiqua" w:eastAsia="Book Antiqua" w:hAnsi="Book Antiqua" w:cs="Book Antiqua"/>
          <w:b/>
          <w:bCs/>
          <w:color w:val="000000"/>
        </w:rPr>
        <w:t>neuroendocrine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tumors</w:t>
      </w:r>
      <w:bookmarkEnd w:id="54"/>
      <w:bookmarkEnd w:id="55"/>
      <w:r w:rsidR="00264308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poorly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differentiated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6" w:name="OLE_LINK56"/>
      <w:bookmarkStart w:id="57" w:name="OLE_LINK57"/>
      <w:r>
        <w:rPr>
          <w:rFonts w:ascii="Book Antiqua" w:eastAsia="Book Antiqua" w:hAnsi="Book Antiqua" w:cs="Book Antiqua"/>
          <w:b/>
          <w:bCs/>
          <w:color w:val="000000"/>
        </w:rPr>
        <w:t>neuroendocrine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carcinoma</w:t>
      </w:r>
      <w:bookmarkEnd w:id="56"/>
      <w:bookmarkEnd w:id="57"/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411A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4308" w:rsidRPr="00264308">
        <w:rPr>
          <w:rFonts w:ascii="Book Antiqua" w:hAnsi="Book Antiqua" w:cs="Book Antiqua" w:hint="eastAsia"/>
          <w:bCs/>
          <w:color w:val="000000"/>
          <w:lang w:eastAsia="zh-CN"/>
        </w:rPr>
        <w:t>A-D:</w:t>
      </w:r>
      <w:r w:rsidR="00264308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bookmarkStart w:id="58" w:name="OLE_LINK69"/>
      <w:bookmarkStart w:id="59" w:name="OLE_LINK70"/>
      <w:r w:rsidR="00264308" w:rsidRPr="00264308">
        <w:rPr>
          <w:rFonts w:ascii="Book Antiqua" w:eastAsia="Book Antiqua" w:hAnsi="Book Antiqua" w:cs="Book Antiqua"/>
          <w:color w:val="000000"/>
        </w:rPr>
        <w:t>Gastroenteropancreatic neuroendocrine neoplasms</w:t>
      </w:r>
      <w:bookmarkEnd w:id="58"/>
      <w:bookmarkEnd w:id="59"/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264308">
        <w:rPr>
          <w:rFonts w:ascii="Book Antiqua" w:hAnsi="Book Antiqua" w:cs="Book Antiqua" w:hint="eastAsia"/>
          <w:color w:val="000000"/>
          <w:lang w:eastAsia="zh-CN"/>
        </w:rPr>
        <w:t xml:space="preserve"> (h</w:t>
      </w:r>
      <w:r w:rsidR="00264308">
        <w:rPr>
          <w:rFonts w:ascii="Book Antiqua" w:eastAsia="Book Antiqua" w:hAnsi="Book Antiqua" w:cs="Book Antiqua"/>
          <w:color w:val="000000"/>
        </w:rPr>
        <w:t>ematoxylin and eosin staining</w:t>
      </w:r>
      <w:r w:rsidR="00264308">
        <w:rPr>
          <w:rFonts w:ascii="Book Antiqua" w:hAnsi="Book Antiqua" w:cs="Book Antiqua" w:hint="eastAsia"/>
          <w:color w:val="000000"/>
          <w:lang w:eastAsia="zh-CN"/>
        </w:rPr>
        <w:t>);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264308">
        <w:rPr>
          <w:rFonts w:ascii="Book Antiqua" w:hAnsi="Book Antiqua" w:cs="Book Antiqua"/>
          <w:color w:val="000000"/>
          <w:lang w:eastAsia="zh-CN"/>
        </w:rPr>
        <w:t>A</w:t>
      </w:r>
      <w:r w:rsidR="00264308">
        <w:rPr>
          <w:rFonts w:ascii="Book Antiqua" w:hAnsi="Book Antiqua" w:cs="Book Antiqua" w:hint="eastAsia"/>
          <w:color w:val="000000"/>
          <w:lang w:eastAsia="zh-CN"/>
        </w:rPr>
        <w:t xml:space="preserve"> and B: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264308" w:rsidRPr="00264308">
        <w:rPr>
          <w:rFonts w:ascii="Book Antiqua" w:eastAsia="Book Antiqua" w:hAnsi="Book Antiqua" w:cs="Book Antiqua"/>
          <w:color w:val="000000"/>
        </w:rPr>
        <w:t>neuroendocrine tumors (NETs)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monotonous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“salt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pepper”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2A0A6A">
        <w:rPr>
          <w:rFonts w:ascii="Book Antiqua" w:eastAsia="Book Antiqua" w:hAnsi="Book Antiqua" w:cs="Book Antiqua"/>
          <w:color w:val="000000"/>
        </w:rPr>
        <w:t>chromatin</w:t>
      </w:r>
      <w:r w:rsidR="00264308">
        <w:rPr>
          <w:rFonts w:ascii="Book Antiqua" w:hAnsi="Book Antiqua" w:cs="Book Antiqua" w:hint="eastAsia"/>
          <w:color w:val="000000"/>
          <w:lang w:eastAsia="zh-CN"/>
        </w:rPr>
        <w:t>;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264308">
        <w:rPr>
          <w:rFonts w:ascii="Book Antiqua" w:hAnsi="Book Antiqua" w:cs="Book Antiqua"/>
          <w:color w:val="000000"/>
          <w:lang w:eastAsia="zh-CN"/>
        </w:rPr>
        <w:t>C</w:t>
      </w:r>
      <w:r w:rsidR="00264308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2643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pleomorphism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identifiable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264308">
        <w:rPr>
          <w:rFonts w:ascii="Book Antiqua" w:eastAsia="Book Antiqua" w:hAnsi="Book Antiqua" w:cs="Book Antiqua"/>
          <w:color w:val="000000"/>
        </w:rPr>
        <w:t>mitoses</w:t>
      </w:r>
      <w:r w:rsidR="00264308">
        <w:rPr>
          <w:rFonts w:ascii="Book Antiqua" w:hAnsi="Book Antiqua" w:cs="Book Antiqua" w:hint="eastAsia"/>
          <w:color w:val="000000"/>
          <w:lang w:eastAsia="zh-CN"/>
        </w:rPr>
        <w:t>; D: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264308">
        <w:rPr>
          <w:rFonts w:ascii="Book Antiqua" w:eastAsia="Book Antiqua" w:hAnsi="Book Antiqua" w:cs="Book Antiqua"/>
          <w:color w:val="000000"/>
        </w:rPr>
        <w:t>neuroendocrine carcinoma</w:t>
      </w:r>
      <w:r>
        <w:rPr>
          <w:rFonts w:ascii="Book Antiqua" w:eastAsia="Book Antiqua" w:hAnsi="Book Antiqua" w:cs="Book Antiqua"/>
          <w:color w:val="000000"/>
        </w:rPr>
        <w:t>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molding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scant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Mitoses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264308">
        <w:rPr>
          <w:rFonts w:ascii="Book Antiqua" w:eastAsia="Book Antiqua" w:hAnsi="Book Antiqua" w:cs="Book Antiqua"/>
          <w:color w:val="000000"/>
        </w:rPr>
        <w:t>identified</w:t>
      </w:r>
      <w:r w:rsidR="00264308">
        <w:rPr>
          <w:rFonts w:ascii="Book Antiqua" w:hAnsi="Book Antiqua" w:cs="Book Antiqua" w:hint="eastAsia"/>
          <w:color w:val="000000"/>
          <w:lang w:eastAsia="zh-CN"/>
        </w:rPr>
        <w:t xml:space="preserve">; E </w:t>
      </w:r>
      <w:r w:rsidR="00264308">
        <w:rPr>
          <w:rFonts w:ascii="Book Antiqua" w:hAnsi="Book Antiqua" w:cs="Book Antiqua"/>
          <w:color w:val="000000"/>
          <w:lang w:eastAsia="zh-CN"/>
        </w:rPr>
        <w:t>and</w:t>
      </w:r>
      <w:r w:rsidR="00264308">
        <w:rPr>
          <w:rFonts w:ascii="Book Antiqua" w:hAnsi="Book Antiqua" w:cs="Book Antiqua" w:hint="eastAsia"/>
          <w:color w:val="000000"/>
          <w:lang w:eastAsia="zh-CN"/>
        </w:rPr>
        <w:t xml:space="preserve"> F: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643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(IHC)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</w:t>
      </w:r>
      <w:r w:rsidR="00411A5B" w:rsidRPr="00264308">
        <w:rPr>
          <w:rFonts w:ascii="Book Antiqua" w:eastAsia="Book Antiqua" w:hAnsi="Book Antiqua" w:cs="Book Antiqua"/>
          <w:color w:val="000000"/>
        </w:rPr>
        <w:t xml:space="preserve"> </w:t>
      </w:r>
      <w:r w:rsidRPr="00264308">
        <w:rPr>
          <w:rFonts w:ascii="Book Antiqua" w:eastAsia="Book Antiqua" w:hAnsi="Book Antiqua" w:cs="Book Antiqua"/>
          <w:color w:val="000000"/>
        </w:rPr>
        <w:t>(</w:t>
      </w:r>
      <w:r w:rsidRPr="00264308">
        <w:rPr>
          <w:rFonts w:ascii="Book Antiqua" w:eastAsia="Book Antiqua" w:hAnsi="Book Antiqua" w:cs="Book Antiqua"/>
          <w:bCs/>
          <w:color w:val="000000"/>
        </w:rPr>
        <w:t>E</w:t>
      </w:r>
      <w:r w:rsidRPr="00264308">
        <w:rPr>
          <w:rFonts w:ascii="Book Antiqua" w:eastAsia="Book Antiqua" w:hAnsi="Book Antiqua" w:cs="Book Antiqua"/>
          <w:color w:val="000000"/>
        </w:rPr>
        <w:t>),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2643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745EFC">
        <w:rPr>
          <w:rFonts w:ascii="Book Antiqua" w:hAnsi="Book Antiqua" w:cs="Book Antiqua" w:hint="eastAsia"/>
          <w:color w:val="000000"/>
          <w:lang w:eastAsia="zh-CN"/>
        </w:rPr>
        <w:t>IHC</w:t>
      </w:r>
      <w:r w:rsidR="002643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Pr="00264308">
        <w:rPr>
          <w:rFonts w:ascii="Book Antiqua" w:eastAsia="Book Antiqua" w:hAnsi="Book Antiqua" w:cs="Book Antiqua"/>
          <w:color w:val="000000"/>
        </w:rPr>
        <w:t>(</w:t>
      </w:r>
      <w:r w:rsidRPr="00264308">
        <w:rPr>
          <w:rFonts w:ascii="Book Antiqua" w:eastAsia="Book Antiqua" w:hAnsi="Book Antiqua" w:cs="Book Antiqua"/>
          <w:bCs/>
          <w:color w:val="000000"/>
        </w:rPr>
        <w:t>F</w:t>
      </w:r>
      <w:r w:rsidRPr="00264308">
        <w:rPr>
          <w:rFonts w:ascii="Book Antiqua" w:eastAsia="Book Antiqua" w:hAnsi="Book Antiqua" w:cs="Book Antiqua"/>
          <w:color w:val="000000"/>
        </w:rPr>
        <w:t>).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 w:rsidR="00264308">
        <w:rPr>
          <w:rFonts w:ascii="Book Antiqua" w:eastAsia="Book Antiqua" w:hAnsi="Book Antiqua" w:cs="Book Antiqua"/>
          <w:color w:val="000000"/>
        </w:rPr>
        <w:t>bars</w:t>
      </w:r>
      <w:r w:rsidR="00264308">
        <w:rPr>
          <w:rFonts w:ascii="Book Antiqua" w:hAnsi="Book Antiqua" w:cs="Book Antiqua" w:hint="eastAsia"/>
          <w:color w:val="000000"/>
          <w:lang w:eastAsia="zh-CN"/>
        </w:rPr>
        <w:t>: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411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</w:t>
      </w:r>
      <w:r w:rsidR="00411A5B" w:rsidRPr="00264308">
        <w:rPr>
          <w:rFonts w:ascii="Book Antiqua" w:eastAsia="Book Antiqua" w:hAnsi="Book Antiqua" w:cs="Book Antiqua"/>
          <w:color w:val="000000"/>
        </w:rPr>
        <w:t xml:space="preserve"> </w:t>
      </w:r>
      <w:r w:rsidRPr="00264308">
        <w:rPr>
          <w:rFonts w:ascii="Book Antiqua" w:eastAsia="Book Antiqua" w:hAnsi="Book Antiqua" w:cs="Book Antiqua"/>
          <w:color w:val="000000"/>
        </w:rPr>
        <w:t>(</w:t>
      </w:r>
      <w:r w:rsidRPr="00264308">
        <w:rPr>
          <w:rFonts w:ascii="Book Antiqua" w:eastAsia="Book Antiqua" w:hAnsi="Book Antiqua" w:cs="Book Antiqua"/>
          <w:bCs/>
          <w:color w:val="000000"/>
        </w:rPr>
        <w:t>A</w:t>
      </w:r>
      <w:r w:rsidRPr="00264308">
        <w:rPr>
          <w:rFonts w:ascii="Book Antiqua" w:eastAsia="Book Antiqua" w:hAnsi="Book Antiqua" w:cs="Book Antiqua"/>
          <w:color w:val="000000"/>
        </w:rPr>
        <w:t>),</w:t>
      </w:r>
      <w:r w:rsidR="00411A5B" w:rsidRPr="00264308">
        <w:rPr>
          <w:rFonts w:ascii="Book Antiqua" w:eastAsia="Book Antiqua" w:hAnsi="Book Antiqua" w:cs="Book Antiqua"/>
          <w:color w:val="000000"/>
        </w:rPr>
        <w:t xml:space="preserve"> </w:t>
      </w:r>
      <w:r w:rsidRPr="00264308">
        <w:rPr>
          <w:rFonts w:ascii="Book Antiqua" w:eastAsia="Book Antiqua" w:hAnsi="Book Antiqua" w:cs="Book Antiqua"/>
          <w:color w:val="000000"/>
        </w:rPr>
        <w:t>200</w:t>
      </w:r>
      <w:r w:rsidR="00411A5B" w:rsidRPr="00264308">
        <w:rPr>
          <w:rFonts w:ascii="Book Antiqua" w:eastAsia="Book Antiqua" w:hAnsi="Book Antiqua" w:cs="Book Antiqua"/>
          <w:color w:val="000000"/>
        </w:rPr>
        <w:t xml:space="preserve"> </w:t>
      </w:r>
      <w:r w:rsidRPr="00264308">
        <w:rPr>
          <w:rFonts w:ascii="Book Antiqua" w:eastAsia="Book Antiqua" w:hAnsi="Book Antiqua" w:cs="Book Antiqua"/>
          <w:color w:val="000000"/>
        </w:rPr>
        <w:t>µm</w:t>
      </w:r>
      <w:r w:rsidR="00411A5B" w:rsidRPr="00264308">
        <w:rPr>
          <w:rFonts w:ascii="Book Antiqua" w:eastAsia="Book Antiqua" w:hAnsi="Book Antiqua" w:cs="Book Antiqua"/>
          <w:color w:val="000000"/>
        </w:rPr>
        <w:t xml:space="preserve"> </w:t>
      </w:r>
      <w:r w:rsidRPr="00264308">
        <w:rPr>
          <w:rFonts w:ascii="Book Antiqua" w:eastAsia="Book Antiqua" w:hAnsi="Book Antiqua" w:cs="Book Antiqua"/>
          <w:color w:val="000000"/>
        </w:rPr>
        <w:t>(</w:t>
      </w:r>
      <w:r w:rsidRPr="00264308">
        <w:rPr>
          <w:rFonts w:ascii="Book Antiqua" w:eastAsia="Book Antiqua" w:hAnsi="Book Antiqua" w:cs="Book Antiqua"/>
          <w:bCs/>
          <w:color w:val="000000"/>
        </w:rPr>
        <w:t>B,</w:t>
      </w:r>
      <w:r w:rsidR="00411A5B" w:rsidRPr="002643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71A51">
        <w:rPr>
          <w:rFonts w:ascii="Book Antiqua" w:eastAsia="Book Antiqua" w:hAnsi="Book Antiqua" w:cs="Book Antiqua"/>
          <w:bCs/>
          <w:color w:val="000000"/>
        </w:rPr>
        <w:t>E</w:t>
      </w:r>
      <w:r w:rsidR="00A71A51">
        <w:rPr>
          <w:rFonts w:ascii="Book Antiqua" w:hAnsi="Book Antiqua" w:cs="Book Antiqua" w:hint="eastAsia"/>
          <w:bCs/>
          <w:color w:val="000000"/>
          <w:lang w:eastAsia="zh-CN"/>
        </w:rPr>
        <w:t xml:space="preserve"> and</w:t>
      </w:r>
      <w:r w:rsidR="00411A5B" w:rsidRPr="002643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64308">
        <w:rPr>
          <w:rFonts w:ascii="Book Antiqua" w:eastAsia="Book Antiqua" w:hAnsi="Book Antiqua" w:cs="Book Antiqua"/>
          <w:bCs/>
          <w:color w:val="000000"/>
        </w:rPr>
        <w:t>F</w:t>
      </w:r>
      <w:r w:rsidRPr="00264308">
        <w:rPr>
          <w:rFonts w:ascii="Book Antiqua" w:eastAsia="Book Antiqua" w:hAnsi="Book Antiqua" w:cs="Book Antiqua"/>
          <w:color w:val="000000"/>
        </w:rPr>
        <w:t>),</w:t>
      </w:r>
      <w:r w:rsidR="00411A5B" w:rsidRPr="00264308">
        <w:rPr>
          <w:rFonts w:ascii="Book Antiqua" w:eastAsia="Book Antiqua" w:hAnsi="Book Antiqua" w:cs="Book Antiqua"/>
          <w:color w:val="000000"/>
        </w:rPr>
        <w:t xml:space="preserve"> </w:t>
      </w:r>
      <w:r w:rsidRPr="00264308">
        <w:rPr>
          <w:rFonts w:ascii="Book Antiqua" w:eastAsia="Book Antiqua" w:hAnsi="Book Antiqua" w:cs="Book Antiqua"/>
          <w:color w:val="000000"/>
        </w:rPr>
        <w:t>50</w:t>
      </w:r>
      <w:r w:rsidR="00411A5B" w:rsidRPr="00264308">
        <w:rPr>
          <w:rFonts w:ascii="Book Antiqua" w:eastAsia="Book Antiqua" w:hAnsi="Book Antiqua" w:cs="Book Antiqua"/>
          <w:color w:val="000000"/>
        </w:rPr>
        <w:t xml:space="preserve"> </w:t>
      </w:r>
      <w:r w:rsidRPr="00264308">
        <w:rPr>
          <w:rFonts w:ascii="Book Antiqua" w:eastAsia="Book Antiqua" w:hAnsi="Book Antiqua" w:cs="Book Antiqua"/>
          <w:color w:val="000000"/>
        </w:rPr>
        <w:t>µm</w:t>
      </w:r>
      <w:r w:rsidR="00411A5B" w:rsidRPr="00264308">
        <w:rPr>
          <w:rFonts w:ascii="Book Antiqua" w:eastAsia="Book Antiqua" w:hAnsi="Book Antiqua" w:cs="Book Antiqua"/>
          <w:color w:val="000000"/>
        </w:rPr>
        <w:t xml:space="preserve"> </w:t>
      </w:r>
      <w:r w:rsidRPr="00264308">
        <w:rPr>
          <w:rFonts w:ascii="Book Antiqua" w:eastAsia="Book Antiqua" w:hAnsi="Book Antiqua" w:cs="Book Antiqua"/>
          <w:color w:val="000000"/>
        </w:rPr>
        <w:t>(</w:t>
      </w:r>
      <w:r w:rsidR="00264308">
        <w:rPr>
          <w:rFonts w:ascii="Book Antiqua" w:eastAsia="Book Antiqua" w:hAnsi="Book Antiqua" w:cs="Book Antiqua"/>
          <w:bCs/>
          <w:color w:val="000000"/>
        </w:rPr>
        <w:t>C</w:t>
      </w:r>
      <w:r w:rsidR="00264308">
        <w:rPr>
          <w:rFonts w:ascii="Book Antiqua" w:hAnsi="Book Antiqua" w:cs="Book Antiqua" w:hint="eastAsia"/>
          <w:bCs/>
          <w:color w:val="000000"/>
          <w:lang w:eastAsia="zh-CN"/>
        </w:rPr>
        <w:t xml:space="preserve"> and</w:t>
      </w:r>
      <w:r w:rsidR="00411A5B" w:rsidRPr="002643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64308">
        <w:rPr>
          <w:rFonts w:ascii="Book Antiqua" w:eastAsia="Book Antiqua" w:hAnsi="Book Antiqua" w:cs="Book Antiqua"/>
          <w:bCs/>
          <w:color w:val="000000"/>
        </w:rPr>
        <w:t>D</w:t>
      </w:r>
      <w:r w:rsidRPr="00264308">
        <w:rPr>
          <w:rFonts w:ascii="Book Antiqua" w:eastAsia="Book Antiqua" w:hAnsi="Book Antiqua" w:cs="Book Antiqua"/>
          <w:color w:val="000000"/>
        </w:rPr>
        <w:t>)</w:t>
      </w:r>
      <w:r w:rsidR="00264308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531C471" w14:textId="77777777" w:rsidR="00A71A51" w:rsidRPr="00A71A51" w:rsidRDefault="00A71A51" w:rsidP="00A71A51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 w:rsidRPr="00A71A51">
        <w:rPr>
          <w:rFonts w:ascii="Book Antiqua" w:eastAsia="Times New Roman" w:hAnsi="Book Antiqua"/>
          <w:b/>
          <w:bCs/>
        </w:rPr>
        <w:lastRenderedPageBreak/>
        <w:t xml:space="preserve">Table 1 World Health Organization </w:t>
      </w:r>
      <w:r w:rsidR="000F23B8">
        <w:rPr>
          <w:rFonts w:ascii="Book Antiqua" w:hAnsi="Book Antiqua" w:hint="eastAsia"/>
          <w:b/>
          <w:bCs/>
          <w:lang w:eastAsia="zh-CN"/>
        </w:rPr>
        <w:t>c</w:t>
      </w:r>
      <w:r w:rsidRPr="00A71A51">
        <w:rPr>
          <w:rFonts w:ascii="Book Antiqua" w:eastAsia="Times New Roman" w:hAnsi="Book Antiqua"/>
          <w:b/>
          <w:bCs/>
        </w:rPr>
        <w:t xml:space="preserve">lassification of </w:t>
      </w:r>
      <w:r w:rsidR="00495847">
        <w:rPr>
          <w:rFonts w:ascii="Book Antiqua" w:hAnsi="Book Antiqua" w:hint="eastAsia"/>
          <w:b/>
          <w:bCs/>
          <w:lang w:eastAsia="zh-CN"/>
        </w:rPr>
        <w:t>g</w:t>
      </w:r>
      <w:r w:rsidR="00495847" w:rsidRPr="00495847">
        <w:rPr>
          <w:rFonts w:ascii="Book Antiqua" w:eastAsia="Times New Roman" w:hAnsi="Book Antiqua"/>
          <w:b/>
          <w:bCs/>
        </w:rPr>
        <w:t>astroenteropancreatic neuroendocrine neoplasms</w:t>
      </w:r>
    </w:p>
    <w:tbl>
      <w:tblPr>
        <w:tblW w:w="5191" w:type="pct"/>
        <w:tblLook w:val="04A0" w:firstRow="1" w:lastRow="0" w:firstColumn="1" w:lastColumn="0" w:noHBand="0" w:noVBand="1"/>
      </w:tblPr>
      <w:tblGrid>
        <w:gridCol w:w="776"/>
        <w:gridCol w:w="1394"/>
        <w:gridCol w:w="803"/>
        <w:gridCol w:w="1394"/>
        <w:gridCol w:w="1060"/>
        <w:gridCol w:w="1394"/>
        <w:gridCol w:w="863"/>
        <w:gridCol w:w="1394"/>
        <w:gridCol w:w="863"/>
      </w:tblGrid>
      <w:tr w:rsidR="0009416E" w:rsidRPr="00495847" w14:paraId="2573A3A6" w14:textId="77777777" w:rsidTr="0009416E">
        <w:trPr>
          <w:trHeight w:val="419"/>
        </w:trPr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0942" w14:textId="77777777" w:rsidR="0009416E" w:rsidRPr="00495847" w:rsidRDefault="0009416E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color w:val="000000"/>
                <w:lang w:eastAsia="zh-CN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1D329" w14:textId="77777777" w:rsidR="0009416E" w:rsidRPr="00495847" w:rsidRDefault="0009416E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495847">
              <w:rPr>
                <w:rFonts w:ascii="Book Antiqua" w:hAnsi="Book Antiqua" w:cs="Calibri"/>
                <w:b/>
                <w:bCs/>
                <w:color w:val="000000"/>
              </w:rPr>
              <w:t>Grade 1 NET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EAFD9" w14:textId="77777777" w:rsidR="0009416E" w:rsidRPr="00495847" w:rsidRDefault="0009416E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495847">
              <w:rPr>
                <w:rFonts w:ascii="Book Antiqua" w:hAnsi="Book Antiqua"/>
                <w:b/>
                <w:bCs/>
                <w:color w:val="000000"/>
              </w:rPr>
              <w:t>Grade 2 NET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CFD83" w14:textId="77777777" w:rsidR="0009416E" w:rsidRPr="00495847" w:rsidRDefault="0009416E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495847">
              <w:rPr>
                <w:rFonts w:ascii="Book Antiqua" w:hAnsi="Book Antiqua" w:cs="Calibri"/>
                <w:b/>
                <w:bCs/>
                <w:color w:val="000000"/>
              </w:rPr>
              <w:t>Grade 3 NET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650B9" w14:textId="77777777" w:rsidR="0009416E" w:rsidRPr="00495847" w:rsidRDefault="0009416E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495847">
              <w:rPr>
                <w:rFonts w:ascii="Book Antiqua" w:hAnsi="Book Antiqua" w:cs="Calibri"/>
                <w:b/>
                <w:bCs/>
                <w:color w:val="000000"/>
              </w:rPr>
              <w:t>Grade 3 NEC</w:t>
            </w:r>
          </w:p>
        </w:tc>
      </w:tr>
      <w:tr w:rsidR="0009416E" w:rsidRPr="00495847" w14:paraId="68977115" w14:textId="77777777" w:rsidTr="0009416E">
        <w:trPr>
          <w:trHeight w:val="713"/>
        </w:trPr>
        <w:tc>
          <w:tcPr>
            <w:tcW w:w="39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9D3FF" w14:textId="77777777" w:rsidR="0009416E" w:rsidRPr="00495847" w:rsidRDefault="0009416E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color w:val="000000"/>
                <w:lang w:eastAsia="zh-CN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6BC6B" w14:textId="77777777" w:rsidR="0009416E" w:rsidRPr="00495847" w:rsidRDefault="0009416E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color w:val="000000"/>
              </w:rPr>
            </w:pPr>
            <w:r w:rsidRPr="00495847">
              <w:rPr>
                <w:rFonts w:ascii="Book Antiqua" w:hAnsi="Book Antiqua" w:cs="Calibri"/>
                <w:b/>
                <w:color w:val="000000"/>
              </w:rPr>
              <w:t xml:space="preserve">Mitoses/10 </w:t>
            </w:r>
            <w:bookmarkStart w:id="60" w:name="OLE_LINK66"/>
            <w:bookmarkStart w:id="61" w:name="OLE_LINK67"/>
            <w:bookmarkStart w:id="62" w:name="OLE_LINK68"/>
            <w:r w:rsidRPr="00495847">
              <w:rPr>
                <w:rFonts w:ascii="Book Antiqua" w:hAnsi="Book Antiqua" w:cs="Calibri"/>
                <w:b/>
                <w:color w:val="000000"/>
              </w:rPr>
              <w:t>hpf</w:t>
            </w:r>
            <w:bookmarkEnd w:id="60"/>
            <w:bookmarkEnd w:id="61"/>
            <w:bookmarkEnd w:id="62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74C74" w14:textId="77777777" w:rsidR="0009416E" w:rsidRPr="00495847" w:rsidRDefault="0009416E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color w:val="000000"/>
              </w:rPr>
            </w:pPr>
            <w:r w:rsidRPr="00495847">
              <w:rPr>
                <w:rFonts w:ascii="Book Antiqua" w:hAnsi="Book Antiqua" w:cs="Calibri"/>
                <w:b/>
                <w:color w:val="000000"/>
              </w:rPr>
              <w:t>Ki-67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CFA72" w14:textId="77777777" w:rsidR="0009416E" w:rsidRPr="00495847" w:rsidRDefault="0009416E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color w:val="000000"/>
              </w:rPr>
            </w:pPr>
            <w:r w:rsidRPr="00495847">
              <w:rPr>
                <w:rFonts w:ascii="Book Antiqua" w:hAnsi="Book Antiqua" w:cs="Calibri"/>
                <w:b/>
                <w:color w:val="000000"/>
              </w:rPr>
              <w:t>Mitoses/10 hpf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0CE71" w14:textId="77777777" w:rsidR="0009416E" w:rsidRPr="00495847" w:rsidRDefault="0009416E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color w:val="000000"/>
              </w:rPr>
            </w:pPr>
            <w:r w:rsidRPr="00495847">
              <w:rPr>
                <w:rFonts w:ascii="Book Antiqua" w:hAnsi="Book Antiqua" w:cs="Calibri"/>
                <w:b/>
                <w:color w:val="000000"/>
              </w:rPr>
              <w:t>Ki-67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C9599" w14:textId="77777777" w:rsidR="0009416E" w:rsidRPr="00495847" w:rsidRDefault="0009416E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color w:val="000000"/>
              </w:rPr>
            </w:pPr>
            <w:r w:rsidRPr="00495847">
              <w:rPr>
                <w:rFonts w:ascii="Book Antiqua" w:hAnsi="Book Antiqua" w:cs="Calibri"/>
                <w:b/>
                <w:color w:val="000000"/>
              </w:rPr>
              <w:t>Mitoses/10 hpf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3F289" w14:textId="77777777" w:rsidR="0009416E" w:rsidRPr="00495847" w:rsidRDefault="0009416E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color w:val="000000"/>
              </w:rPr>
            </w:pPr>
            <w:r w:rsidRPr="00495847">
              <w:rPr>
                <w:rFonts w:ascii="Book Antiqua" w:hAnsi="Book Antiqua" w:cs="Calibri"/>
                <w:b/>
                <w:color w:val="000000"/>
              </w:rPr>
              <w:t>Ki-67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C5772" w14:textId="77777777" w:rsidR="0009416E" w:rsidRPr="00495847" w:rsidRDefault="0009416E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color w:val="000000"/>
              </w:rPr>
            </w:pPr>
            <w:r w:rsidRPr="00495847">
              <w:rPr>
                <w:rFonts w:ascii="Book Antiqua" w:hAnsi="Book Antiqua" w:cs="Calibri"/>
                <w:b/>
                <w:color w:val="000000"/>
              </w:rPr>
              <w:t>Mitoses/10 hpf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39CE9" w14:textId="77777777" w:rsidR="0009416E" w:rsidRPr="00495847" w:rsidRDefault="0009416E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color w:val="000000"/>
              </w:rPr>
            </w:pPr>
            <w:r w:rsidRPr="00495847">
              <w:rPr>
                <w:rFonts w:ascii="Book Antiqua" w:hAnsi="Book Antiqua" w:cs="Calibri"/>
                <w:b/>
                <w:color w:val="000000"/>
              </w:rPr>
              <w:t>Ki-67</w:t>
            </w:r>
          </w:p>
        </w:tc>
      </w:tr>
      <w:tr w:rsidR="00A71A51" w:rsidRPr="00A71A51" w14:paraId="29C0E9BF" w14:textId="77777777" w:rsidTr="0009416E">
        <w:trPr>
          <w:trHeight w:val="33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15B0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  <w:color w:val="000000"/>
              </w:rPr>
            </w:pPr>
            <w:r w:rsidRPr="00A71A51">
              <w:rPr>
                <w:rFonts w:ascii="Book Antiqua" w:hAnsi="Book Antiqua" w:cs="Calibri"/>
                <w:bCs/>
                <w:color w:val="000000"/>
              </w:rPr>
              <w:t>2010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B95D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&lt;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A71A51">
              <w:rPr>
                <w:rFonts w:ascii="Book Antiqua" w:hAnsi="Book Antiqua" w:cs="Calibri"/>
                <w:color w:val="000000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CFA5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&lt;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A71A51">
              <w:rPr>
                <w:rFonts w:ascii="Book Antiqua" w:hAnsi="Book Antiqua" w:cs="Calibri"/>
                <w:color w:val="000000"/>
              </w:rPr>
              <w:t>3%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C2E3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Pr="00A71A51">
              <w:rPr>
                <w:rFonts w:ascii="Book Antiqua" w:hAnsi="Book Antiqua" w:cs="Calibri"/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3F0E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%-</w:t>
            </w:r>
            <w:r w:rsidRPr="00A71A51">
              <w:rPr>
                <w:rFonts w:ascii="Book Antiqua" w:hAnsi="Book Antiqua" w:cs="Calibri"/>
                <w:color w:val="000000"/>
              </w:rPr>
              <w:t>20%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C598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12F7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50CA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&gt;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A71A51">
              <w:rPr>
                <w:rFonts w:ascii="Book Antiqua" w:hAnsi="Book Antiqua" w:cs="Calibri"/>
                <w:color w:val="000000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4507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&gt;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A71A51">
              <w:rPr>
                <w:rFonts w:ascii="Book Antiqua" w:hAnsi="Book Antiqua" w:cs="Calibri"/>
                <w:color w:val="000000"/>
              </w:rPr>
              <w:t>20%</w:t>
            </w:r>
          </w:p>
        </w:tc>
      </w:tr>
      <w:tr w:rsidR="00A71A51" w:rsidRPr="00A71A51" w14:paraId="394980EA" w14:textId="77777777" w:rsidTr="0009416E">
        <w:trPr>
          <w:trHeight w:val="33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13CF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  <w:color w:val="000000"/>
                <w:lang w:eastAsia="zh-CN"/>
              </w:rPr>
            </w:pPr>
            <w:r w:rsidRPr="00A71A51">
              <w:rPr>
                <w:rFonts w:ascii="Book Antiqua" w:hAnsi="Book Antiqua" w:cs="Calibri"/>
                <w:bCs/>
                <w:color w:val="000000"/>
              </w:rPr>
              <w:t>2017</w:t>
            </w:r>
            <w:r>
              <w:rPr>
                <w:rFonts w:ascii="Book Antiqua" w:hAnsi="Book Antiqua" w:cs="Calibri" w:hint="eastAsia"/>
                <w:bCs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DAB8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&lt;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A71A51">
              <w:rPr>
                <w:rFonts w:ascii="Book Antiqua" w:hAnsi="Book Antiqua" w:cs="Calibri"/>
                <w:color w:val="000000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9B9D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&lt;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A71A51">
              <w:rPr>
                <w:rFonts w:ascii="Book Antiqua" w:hAnsi="Book Antiqua" w:cs="Calibri"/>
                <w:color w:val="000000"/>
              </w:rPr>
              <w:t>3%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968C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Pr="00A71A51">
              <w:rPr>
                <w:rFonts w:ascii="Book Antiqua" w:hAnsi="Book Antiqua" w:cs="Calibri"/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61C2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%-</w:t>
            </w:r>
            <w:r w:rsidRPr="00A71A51">
              <w:rPr>
                <w:rFonts w:ascii="Book Antiqua" w:hAnsi="Book Antiqua" w:cs="Calibri"/>
                <w:color w:val="000000"/>
              </w:rPr>
              <w:t>20%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34B5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&gt;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A71A51">
              <w:rPr>
                <w:rFonts w:ascii="Book Antiqua" w:hAnsi="Book Antiqua" w:cs="Calibri"/>
                <w:color w:val="000000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C670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&gt;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A71A51">
              <w:rPr>
                <w:rFonts w:ascii="Book Antiqua" w:hAnsi="Book Antiqua" w:cs="Calibri"/>
                <w:color w:val="000000"/>
              </w:rPr>
              <w:t>20%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A9DB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&gt;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A71A51">
              <w:rPr>
                <w:rFonts w:ascii="Book Antiqua" w:hAnsi="Book Antiqua" w:cs="Calibri"/>
                <w:color w:val="000000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F101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&gt;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A71A51">
              <w:rPr>
                <w:rFonts w:ascii="Book Antiqua" w:hAnsi="Book Antiqua" w:cs="Calibri"/>
                <w:color w:val="000000"/>
              </w:rPr>
              <w:t>20%</w:t>
            </w:r>
          </w:p>
        </w:tc>
      </w:tr>
      <w:tr w:rsidR="00A71A51" w:rsidRPr="00A71A51" w14:paraId="12D18C29" w14:textId="77777777" w:rsidTr="0009416E">
        <w:trPr>
          <w:trHeight w:val="335"/>
        </w:trPr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6AC5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  <w:color w:val="000000"/>
              </w:rPr>
            </w:pPr>
            <w:r w:rsidRPr="00A71A51">
              <w:rPr>
                <w:rFonts w:ascii="Book Antiqua" w:hAnsi="Book Antiqua" w:cs="Calibri"/>
                <w:bCs/>
                <w:color w:val="000000"/>
              </w:rPr>
              <w:t>2019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F8A2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&lt;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A71A51">
              <w:rPr>
                <w:rFonts w:ascii="Book Antiqua" w:hAnsi="Book Antiqua" w:cs="Calibri"/>
                <w:color w:val="000000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63C5D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&lt;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A71A51">
              <w:rPr>
                <w:rFonts w:ascii="Book Antiqua" w:hAnsi="Book Antiqua" w:cs="Calibri"/>
                <w:color w:val="000000"/>
              </w:rPr>
              <w:t>3%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689A2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Pr="00A71A51">
              <w:rPr>
                <w:rFonts w:ascii="Book Antiqua" w:hAnsi="Book Antiqua" w:cs="Calibri"/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B017D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%-</w:t>
            </w:r>
            <w:r w:rsidRPr="00A71A51">
              <w:rPr>
                <w:rFonts w:ascii="Book Antiqua" w:hAnsi="Book Antiqua" w:cs="Calibri"/>
                <w:color w:val="000000"/>
              </w:rPr>
              <w:t>20%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4F8FD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&gt;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A71A51">
              <w:rPr>
                <w:rFonts w:ascii="Book Antiqua" w:hAnsi="Book Antiqua" w:cs="Calibri"/>
                <w:color w:val="000000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0749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&gt;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A71A51">
              <w:rPr>
                <w:rFonts w:ascii="Book Antiqua" w:hAnsi="Book Antiqua" w:cs="Calibri"/>
                <w:color w:val="000000"/>
              </w:rPr>
              <w:t>20%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13B48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&gt;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A71A51">
              <w:rPr>
                <w:rFonts w:ascii="Book Antiqua" w:hAnsi="Book Antiqua" w:cs="Calibri"/>
                <w:color w:val="000000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C2919" w14:textId="77777777" w:rsidR="00A71A51" w:rsidRPr="00A71A51" w:rsidRDefault="00A71A51" w:rsidP="00A71A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A71A51">
              <w:rPr>
                <w:rFonts w:ascii="Book Antiqua" w:hAnsi="Book Antiqua" w:cs="Calibri"/>
                <w:color w:val="000000"/>
              </w:rPr>
              <w:t>&gt;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A71A51">
              <w:rPr>
                <w:rFonts w:ascii="Book Antiqua" w:hAnsi="Book Antiqua" w:cs="Calibri"/>
                <w:color w:val="000000"/>
              </w:rPr>
              <w:t>20%</w:t>
            </w:r>
          </w:p>
        </w:tc>
      </w:tr>
    </w:tbl>
    <w:p w14:paraId="0BFABFD6" w14:textId="77777777" w:rsidR="00A71A51" w:rsidRPr="00A71A51" w:rsidRDefault="00A71A51" w:rsidP="00A71A51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vertAlign w:val="superscript"/>
          <w:lang w:eastAsia="zh-CN"/>
        </w:rPr>
        <w:t>1</w:t>
      </w:r>
      <w:r w:rsidRPr="00A71A51">
        <w:rPr>
          <w:rFonts w:ascii="Book Antiqua" w:eastAsia="Times New Roman" w:hAnsi="Book Antiqua"/>
        </w:rPr>
        <w:t>Pancreas only</w:t>
      </w:r>
      <w:r>
        <w:rPr>
          <w:rFonts w:ascii="Book Antiqua" w:hAnsi="Book Antiqua" w:hint="eastAsia"/>
          <w:lang w:eastAsia="zh-CN"/>
        </w:rPr>
        <w:t>.</w:t>
      </w:r>
    </w:p>
    <w:p w14:paraId="2D9E3E66" w14:textId="6A4DFA65" w:rsidR="00E40CCB" w:rsidRDefault="00A71A51" w:rsidP="009B515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NET</w:t>
      </w:r>
      <w:r>
        <w:rPr>
          <w:rFonts w:ascii="Book Antiqua" w:hAnsi="Book Antiqua" w:hint="eastAsia"/>
          <w:lang w:eastAsia="zh-CN"/>
        </w:rPr>
        <w:t>:</w:t>
      </w:r>
      <w:r>
        <w:rPr>
          <w:rFonts w:ascii="Book Antiqua" w:eastAsia="Times New Roman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N</w:t>
      </w:r>
      <w:r>
        <w:rPr>
          <w:rFonts w:ascii="Book Antiqua" w:eastAsia="Times New Roman" w:hAnsi="Book Antiqua"/>
        </w:rPr>
        <w:t>euroendocrine tumor; NEC</w:t>
      </w:r>
      <w:r>
        <w:rPr>
          <w:rFonts w:ascii="Book Antiqua" w:hAnsi="Book Antiqua" w:hint="eastAsia"/>
          <w:lang w:eastAsia="zh-CN"/>
        </w:rPr>
        <w:t>:</w:t>
      </w:r>
      <w:r>
        <w:rPr>
          <w:rFonts w:ascii="Book Antiqua" w:eastAsia="Times New Roman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N</w:t>
      </w:r>
      <w:r w:rsidRPr="00A71A51">
        <w:rPr>
          <w:rFonts w:ascii="Book Antiqua" w:eastAsia="Times New Roman" w:hAnsi="Book Antiqua"/>
        </w:rPr>
        <w:t>euroendocrine carcinoma; hpf</w:t>
      </w:r>
      <w:r>
        <w:rPr>
          <w:rFonts w:ascii="Book Antiqua" w:hAnsi="Book Antiqua" w:hint="eastAsia"/>
          <w:lang w:eastAsia="zh-CN"/>
        </w:rPr>
        <w:t>:</w:t>
      </w:r>
      <w:r>
        <w:rPr>
          <w:rFonts w:ascii="Book Antiqua" w:eastAsia="Times New Roman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H</w:t>
      </w:r>
      <w:r w:rsidRPr="00A71A51">
        <w:rPr>
          <w:rFonts w:ascii="Book Antiqua" w:eastAsia="Times New Roman" w:hAnsi="Book Antiqua"/>
        </w:rPr>
        <w:t>igh power field.</w:t>
      </w:r>
    </w:p>
    <w:p w14:paraId="4C8BEE3A" w14:textId="77777777" w:rsidR="00E40CCB" w:rsidRDefault="00E40CCB">
      <w:p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br w:type="page"/>
      </w:r>
    </w:p>
    <w:p w14:paraId="01BA2BE9" w14:textId="77777777" w:rsidR="00E40CCB" w:rsidRPr="00CC78C2" w:rsidRDefault="00E40CCB" w:rsidP="00E40CCB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3" w:name="_Hlk88512952"/>
    </w:p>
    <w:p w14:paraId="5E33485C" w14:textId="77777777" w:rsidR="00E40CCB" w:rsidRPr="00CC78C2" w:rsidRDefault="00E40CCB" w:rsidP="00E40CCB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06BCC89" w14:textId="77777777" w:rsidR="00E40CCB" w:rsidRPr="00CC78C2" w:rsidRDefault="00E40CCB" w:rsidP="00E40CCB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2928FD0" w14:textId="77777777" w:rsidR="00E40CCB" w:rsidRPr="00CC78C2" w:rsidRDefault="00E40CCB" w:rsidP="00E40CCB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BA41C10" w14:textId="77777777" w:rsidR="00E40CCB" w:rsidRDefault="00E40CCB" w:rsidP="00E40CCB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677A658" wp14:editId="17357568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59B9B" w14:textId="77777777" w:rsidR="00E40CCB" w:rsidRDefault="00E40CCB" w:rsidP="00E40CC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ABF64A5" w14:textId="77777777" w:rsidR="00E40CCB" w:rsidRPr="00763D22" w:rsidRDefault="00E40CCB" w:rsidP="00E40CCB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B84F7E3" w14:textId="77777777" w:rsidR="00E40CCB" w:rsidRPr="00763D22" w:rsidRDefault="00E40CCB" w:rsidP="00E40CCB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726B986" w14:textId="77777777" w:rsidR="00E40CCB" w:rsidRPr="00763D22" w:rsidRDefault="00E40CCB" w:rsidP="00E40CCB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3A81F79" w14:textId="77777777" w:rsidR="00E40CCB" w:rsidRPr="00763D22" w:rsidRDefault="00E40CCB" w:rsidP="00E40CCB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3CC3DF9" w14:textId="77777777" w:rsidR="00E40CCB" w:rsidRPr="00763D22" w:rsidRDefault="00E40CCB" w:rsidP="00E40CCB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D724B35" w14:textId="77777777" w:rsidR="00E40CCB" w:rsidRPr="00763D22" w:rsidRDefault="00E40CCB" w:rsidP="00E40CCB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4BBEA3F" w14:textId="77777777" w:rsidR="00E40CCB" w:rsidRDefault="00E40CCB" w:rsidP="00E40CC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816635A" w14:textId="77777777" w:rsidR="00E40CCB" w:rsidRDefault="00E40CCB" w:rsidP="00E40CC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DEE6643" w14:textId="77777777" w:rsidR="00E40CCB" w:rsidRDefault="00E40CCB" w:rsidP="00E40CC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DD5E7C3" w14:textId="77777777" w:rsidR="00E40CCB" w:rsidRDefault="00E40CCB" w:rsidP="00E40CCB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8E5DEC9" wp14:editId="25A0B43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9125D" w14:textId="77777777" w:rsidR="00E40CCB" w:rsidRDefault="00E40CCB" w:rsidP="00E40CC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CB22A43" w14:textId="77777777" w:rsidR="00E40CCB" w:rsidRDefault="00E40CCB" w:rsidP="00E40CC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A0C3A2F" w14:textId="77777777" w:rsidR="00E40CCB" w:rsidRDefault="00E40CCB" w:rsidP="00E40CC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22101DA" w14:textId="77777777" w:rsidR="00E40CCB" w:rsidRDefault="00E40CCB" w:rsidP="00E40CC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750EDCC" w14:textId="77777777" w:rsidR="00E40CCB" w:rsidRDefault="00E40CCB" w:rsidP="00E40CC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6BF90A2" w14:textId="77777777" w:rsidR="00E40CCB" w:rsidRDefault="00E40CCB" w:rsidP="00E40CC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E1C9BDA" w14:textId="77777777" w:rsidR="00E40CCB" w:rsidRDefault="00E40CCB" w:rsidP="00E40CC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A93BD8F" w14:textId="77777777" w:rsidR="00E40CCB" w:rsidRDefault="00E40CCB" w:rsidP="00E40CC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0DBD5BE" w14:textId="77777777" w:rsidR="00E40CCB" w:rsidRDefault="00E40CCB" w:rsidP="00E40CC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CA395BD" w14:textId="77777777" w:rsidR="00E40CCB" w:rsidRPr="00763D22" w:rsidRDefault="00E40CCB" w:rsidP="00E40CCB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2AB46AF3" w14:textId="77777777" w:rsidR="00E40CCB" w:rsidRPr="00763D22" w:rsidRDefault="00E40CCB" w:rsidP="00E40CCB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3"/>
    </w:p>
    <w:p w14:paraId="4C656E86" w14:textId="77777777" w:rsidR="00A77B3E" w:rsidRPr="00E40CCB" w:rsidRDefault="00A77B3E" w:rsidP="009B515D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E4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6A23" w14:textId="77777777" w:rsidR="00B77DA7" w:rsidRDefault="00B77DA7" w:rsidP="00411A5B">
      <w:r>
        <w:separator/>
      </w:r>
    </w:p>
  </w:endnote>
  <w:endnote w:type="continuationSeparator" w:id="0">
    <w:p w14:paraId="48832A4C" w14:textId="77777777" w:rsidR="00B77DA7" w:rsidRDefault="00B77DA7" w:rsidP="004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7534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C58F8D" w14:textId="77777777" w:rsidR="00F100E4" w:rsidRDefault="00F100E4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30A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30AD">
              <w:rPr>
                <w:b/>
                <w:bCs/>
                <w:noProof/>
              </w:rPr>
              <w:t>43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20DF3B" w14:textId="77777777" w:rsidR="00F100E4" w:rsidRDefault="00F10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D537" w14:textId="77777777" w:rsidR="00B77DA7" w:rsidRDefault="00B77DA7" w:rsidP="00411A5B">
      <w:r>
        <w:separator/>
      </w:r>
    </w:p>
  </w:footnote>
  <w:footnote w:type="continuationSeparator" w:id="0">
    <w:p w14:paraId="15E06069" w14:textId="77777777" w:rsidR="00B77DA7" w:rsidRDefault="00B77DA7" w:rsidP="0041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0D9F"/>
    <w:rsid w:val="00056255"/>
    <w:rsid w:val="00057F86"/>
    <w:rsid w:val="00077559"/>
    <w:rsid w:val="00093359"/>
    <w:rsid w:val="0009416E"/>
    <w:rsid w:val="000A33AB"/>
    <w:rsid w:val="000D211C"/>
    <w:rsid w:val="000F23B8"/>
    <w:rsid w:val="000F7819"/>
    <w:rsid w:val="00127B76"/>
    <w:rsid w:val="00133AB3"/>
    <w:rsid w:val="00141D3A"/>
    <w:rsid w:val="00157B1C"/>
    <w:rsid w:val="001A7B79"/>
    <w:rsid w:val="001B4A9F"/>
    <w:rsid w:val="001B50AD"/>
    <w:rsid w:val="001C627D"/>
    <w:rsid w:val="002313D3"/>
    <w:rsid w:val="00246C1A"/>
    <w:rsid w:val="00262DB6"/>
    <w:rsid w:val="00264308"/>
    <w:rsid w:val="00270892"/>
    <w:rsid w:val="00280326"/>
    <w:rsid w:val="00293E72"/>
    <w:rsid w:val="002A0A6A"/>
    <w:rsid w:val="002B63C6"/>
    <w:rsid w:val="002D19BF"/>
    <w:rsid w:val="002D36B4"/>
    <w:rsid w:val="0030476D"/>
    <w:rsid w:val="003148C9"/>
    <w:rsid w:val="0032342E"/>
    <w:rsid w:val="00346DB7"/>
    <w:rsid w:val="00383E06"/>
    <w:rsid w:val="003918F2"/>
    <w:rsid w:val="003B2BD4"/>
    <w:rsid w:val="003B6F3D"/>
    <w:rsid w:val="003B76D2"/>
    <w:rsid w:val="003D6759"/>
    <w:rsid w:val="00411A5B"/>
    <w:rsid w:val="004443B7"/>
    <w:rsid w:val="00445D62"/>
    <w:rsid w:val="00495847"/>
    <w:rsid w:val="004B2EEC"/>
    <w:rsid w:val="004D202C"/>
    <w:rsid w:val="004F2878"/>
    <w:rsid w:val="005042AE"/>
    <w:rsid w:val="0050582C"/>
    <w:rsid w:val="00560B6A"/>
    <w:rsid w:val="005963BA"/>
    <w:rsid w:val="005C2D1E"/>
    <w:rsid w:val="00601E9C"/>
    <w:rsid w:val="00626521"/>
    <w:rsid w:val="0067410A"/>
    <w:rsid w:val="00681621"/>
    <w:rsid w:val="0069482B"/>
    <w:rsid w:val="006B1224"/>
    <w:rsid w:val="006B4449"/>
    <w:rsid w:val="006C0E54"/>
    <w:rsid w:val="006F51F5"/>
    <w:rsid w:val="00702B40"/>
    <w:rsid w:val="00720594"/>
    <w:rsid w:val="00745EFC"/>
    <w:rsid w:val="007B6CE6"/>
    <w:rsid w:val="007C0595"/>
    <w:rsid w:val="007D1353"/>
    <w:rsid w:val="007D150A"/>
    <w:rsid w:val="00806DB3"/>
    <w:rsid w:val="008153B0"/>
    <w:rsid w:val="0084062D"/>
    <w:rsid w:val="00841FDD"/>
    <w:rsid w:val="008935B2"/>
    <w:rsid w:val="0089415F"/>
    <w:rsid w:val="008A5462"/>
    <w:rsid w:val="008C6A4D"/>
    <w:rsid w:val="008D3534"/>
    <w:rsid w:val="0091014B"/>
    <w:rsid w:val="009517A6"/>
    <w:rsid w:val="0095471E"/>
    <w:rsid w:val="009935B5"/>
    <w:rsid w:val="00995199"/>
    <w:rsid w:val="00996171"/>
    <w:rsid w:val="009B515D"/>
    <w:rsid w:val="009C2234"/>
    <w:rsid w:val="009D67A4"/>
    <w:rsid w:val="00A1506F"/>
    <w:rsid w:val="00A43B0A"/>
    <w:rsid w:val="00A623E0"/>
    <w:rsid w:val="00A71A51"/>
    <w:rsid w:val="00A77B3E"/>
    <w:rsid w:val="00A811FD"/>
    <w:rsid w:val="00A95165"/>
    <w:rsid w:val="00AA558B"/>
    <w:rsid w:val="00AA737A"/>
    <w:rsid w:val="00AB4479"/>
    <w:rsid w:val="00AC3EC0"/>
    <w:rsid w:val="00AF0A53"/>
    <w:rsid w:val="00AF511C"/>
    <w:rsid w:val="00B019B2"/>
    <w:rsid w:val="00B62205"/>
    <w:rsid w:val="00B77DA7"/>
    <w:rsid w:val="00B911D9"/>
    <w:rsid w:val="00BD2481"/>
    <w:rsid w:val="00BF2072"/>
    <w:rsid w:val="00C232C4"/>
    <w:rsid w:val="00C36CD7"/>
    <w:rsid w:val="00C40B09"/>
    <w:rsid w:val="00C70628"/>
    <w:rsid w:val="00C921B6"/>
    <w:rsid w:val="00C95843"/>
    <w:rsid w:val="00CA2A55"/>
    <w:rsid w:val="00CB14D1"/>
    <w:rsid w:val="00CF21FA"/>
    <w:rsid w:val="00D017E8"/>
    <w:rsid w:val="00D73837"/>
    <w:rsid w:val="00D75055"/>
    <w:rsid w:val="00D765FC"/>
    <w:rsid w:val="00D87D00"/>
    <w:rsid w:val="00D91008"/>
    <w:rsid w:val="00D910F3"/>
    <w:rsid w:val="00DE2577"/>
    <w:rsid w:val="00DF735A"/>
    <w:rsid w:val="00E40CCB"/>
    <w:rsid w:val="00E46ED3"/>
    <w:rsid w:val="00E50D6F"/>
    <w:rsid w:val="00E62139"/>
    <w:rsid w:val="00E925EE"/>
    <w:rsid w:val="00F100E4"/>
    <w:rsid w:val="00F65EFD"/>
    <w:rsid w:val="00FB30AD"/>
    <w:rsid w:val="00FC3D01"/>
    <w:rsid w:val="00FE48FB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9886B4"/>
  <w15:docId w15:val="{EFF6FF7D-0387-4970-B991-C9126F1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1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11A5B"/>
    <w:rPr>
      <w:sz w:val="18"/>
      <w:szCs w:val="18"/>
    </w:rPr>
  </w:style>
  <w:style w:type="paragraph" w:styleId="a5">
    <w:name w:val="footer"/>
    <w:basedOn w:val="a"/>
    <w:link w:val="a6"/>
    <w:uiPriority w:val="99"/>
    <w:rsid w:val="00411A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1A5B"/>
    <w:rPr>
      <w:sz w:val="18"/>
      <w:szCs w:val="18"/>
    </w:rPr>
  </w:style>
  <w:style w:type="paragraph" w:styleId="a7">
    <w:name w:val="Normal (Web)"/>
    <w:basedOn w:val="a"/>
    <w:uiPriority w:val="99"/>
    <w:unhideWhenUsed/>
    <w:rsid w:val="00411A5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Balloon Text"/>
    <w:basedOn w:val="a"/>
    <w:link w:val="a9"/>
    <w:rsid w:val="00C921B6"/>
    <w:rPr>
      <w:sz w:val="18"/>
      <w:szCs w:val="18"/>
    </w:rPr>
  </w:style>
  <w:style w:type="character" w:customStyle="1" w:styleId="a9">
    <w:name w:val="批注框文本 字符"/>
    <w:basedOn w:val="a0"/>
    <w:link w:val="a8"/>
    <w:rsid w:val="00C921B6"/>
    <w:rPr>
      <w:sz w:val="18"/>
      <w:szCs w:val="18"/>
    </w:rPr>
  </w:style>
  <w:style w:type="paragraph" w:styleId="aa">
    <w:name w:val="Revision"/>
    <w:hidden/>
    <w:uiPriority w:val="99"/>
    <w:semiHidden/>
    <w:rsid w:val="00270892"/>
    <w:rPr>
      <w:sz w:val="24"/>
      <w:szCs w:val="24"/>
    </w:rPr>
  </w:style>
  <w:style w:type="character" w:styleId="ab">
    <w:name w:val="Hyperlink"/>
    <w:basedOn w:val="a0"/>
    <w:unhideWhenUsed/>
    <w:rsid w:val="00E40CC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4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007-9327/full/v28/i10/1009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12011</Words>
  <Characters>68467</Characters>
  <Application>Microsoft Office Word</Application>
  <DocSecurity>0</DocSecurity>
  <Lines>570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Li Jia-Hui</cp:lastModifiedBy>
  <cp:revision>5</cp:revision>
  <dcterms:created xsi:type="dcterms:W3CDTF">2022-02-10T09:00:00Z</dcterms:created>
  <dcterms:modified xsi:type="dcterms:W3CDTF">2022-03-09T08:23:00Z</dcterms:modified>
</cp:coreProperties>
</file>