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D5BAB" w14:textId="77777777" w:rsidR="000304A0" w:rsidRDefault="00295DE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EF26BAB" w14:textId="77777777" w:rsidR="000304A0" w:rsidRDefault="00295DE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73597</w:t>
      </w:r>
    </w:p>
    <w:p w14:paraId="0519299C" w14:textId="77777777" w:rsidR="000304A0" w:rsidRDefault="00295DE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15DF8C6" w14:textId="77777777" w:rsidR="000304A0" w:rsidRDefault="000304A0">
      <w:pPr>
        <w:spacing w:line="360" w:lineRule="auto"/>
        <w:jc w:val="both"/>
      </w:pPr>
    </w:p>
    <w:p w14:paraId="7D1D991F" w14:textId="77777777" w:rsidR="000304A0" w:rsidRDefault="00295DE4">
      <w:pPr>
        <w:spacing w:line="360" w:lineRule="auto"/>
        <w:jc w:val="both"/>
      </w:pPr>
      <w:bookmarkStart w:id="0" w:name="OLE_LINK670"/>
      <w:bookmarkStart w:id="1" w:name="OLE_LINK671"/>
      <w:r>
        <w:rPr>
          <w:rFonts w:ascii="Book Antiqua" w:eastAsia="Book Antiqua" w:hAnsi="Book Antiqua" w:cs="Book Antiqua"/>
          <w:b/>
          <w:i/>
          <w:color w:val="000000"/>
        </w:rPr>
        <w:t>Basic Study</w:t>
      </w:r>
    </w:p>
    <w:p w14:paraId="73882841" w14:textId="77777777" w:rsidR="000304A0" w:rsidRDefault="00295DE4">
      <w:pPr>
        <w:spacing w:line="360" w:lineRule="auto"/>
        <w:jc w:val="both"/>
      </w:pPr>
      <w:bookmarkStart w:id="2" w:name="OLE_LINK668"/>
      <w:bookmarkStart w:id="3" w:name="OLE_LINK678"/>
      <w:bookmarkStart w:id="4" w:name="OLE_LINK661"/>
      <w:bookmarkStart w:id="5" w:name="OLE_LINK55"/>
      <w:bookmarkStart w:id="6" w:name="OLE_LINK54"/>
      <w:bookmarkEnd w:id="0"/>
      <w:bookmarkEnd w:id="1"/>
      <w:r>
        <w:rPr>
          <w:rFonts w:ascii="Book Antiqua" w:eastAsia="Book Antiqua" w:hAnsi="Book Antiqua" w:cs="Book Antiqua"/>
          <w:b/>
          <w:color w:val="000000"/>
        </w:rPr>
        <w:t>Effect of ancient Khorasan wheat on gut microbiota, inflammation, and short-chain fatty acid production in patients with fibromyalgia</w:t>
      </w:r>
    </w:p>
    <w:bookmarkEnd w:id="2"/>
    <w:bookmarkEnd w:id="3"/>
    <w:bookmarkEnd w:id="4"/>
    <w:bookmarkEnd w:id="5"/>
    <w:bookmarkEnd w:id="6"/>
    <w:p w14:paraId="497D3854" w14:textId="77777777" w:rsidR="000304A0" w:rsidRDefault="000304A0">
      <w:pPr>
        <w:spacing w:line="360" w:lineRule="auto"/>
        <w:jc w:val="both"/>
      </w:pPr>
    </w:p>
    <w:p w14:paraId="63E6CBF3" w14:textId="77777777" w:rsidR="000304A0" w:rsidRDefault="00295DE4">
      <w:pPr>
        <w:spacing w:line="360" w:lineRule="auto"/>
        <w:jc w:val="both"/>
      </w:pPr>
      <w:r>
        <w:rPr>
          <w:rFonts w:ascii="Book Antiqua" w:eastAsia="Book Antiqua" w:hAnsi="Book Antiqua" w:cs="Book Antiqua"/>
          <w:color w:val="000000"/>
        </w:rPr>
        <w:t xml:space="preserve">Baldi S </w:t>
      </w:r>
      <w:r>
        <w:rPr>
          <w:rFonts w:ascii="Book Antiqua" w:eastAsia="Book Antiqua" w:hAnsi="Book Antiqua" w:cs="Book Antiqua"/>
          <w:i/>
          <w:iCs/>
          <w:color w:val="000000"/>
        </w:rPr>
        <w:t>et al</w:t>
      </w:r>
      <w:r>
        <w:rPr>
          <w:rFonts w:ascii="Book Antiqua" w:eastAsia="Book Antiqua" w:hAnsi="Book Antiqua" w:cs="Book Antiqua"/>
          <w:color w:val="000000"/>
        </w:rPr>
        <w:t>.</w:t>
      </w:r>
      <w:bookmarkStart w:id="7" w:name="OLE_LINK663"/>
      <w:bookmarkStart w:id="8" w:name="OLE_LINK662"/>
      <w:bookmarkStart w:id="9" w:name="OLE_LINK664"/>
      <w:bookmarkStart w:id="10" w:name="OLE_LINK669"/>
      <w:bookmarkStart w:id="11" w:name="OLE_LINK680"/>
      <w:bookmarkStart w:id="12" w:name="OLE_LINK679"/>
      <w:bookmarkStart w:id="13" w:name="OLE_LINK665"/>
      <w:r>
        <w:rPr>
          <w:rFonts w:ascii="Book Antiqua" w:eastAsia="Book Antiqua" w:hAnsi="Book Antiqua" w:cs="Book Antiqua"/>
          <w:color w:val="000000"/>
        </w:rPr>
        <w:t xml:space="preserve"> Khorasan</w:t>
      </w:r>
      <w:r>
        <w:rPr>
          <w:rFonts w:ascii="Book Antiqua" w:hAnsi="Book Antiqua" w:cs="Book Antiqua" w:hint="eastAsia"/>
          <w:color w:val="000000"/>
          <w:lang w:eastAsia="zh-CN"/>
        </w:rPr>
        <w:t xml:space="preserve"> </w:t>
      </w:r>
      <w:r>
        <w:rPr>
          <w:rFonts w:ascii="Book Antiqua" w:eastAsia="Book Antiqua" w:hAnsi="Book Antiqua" w:cs="Book Antiqua"/>
          <w:color w:val="000000"/>
        </w:rPr>
        <w:t>wheat</w:t>
      </w:r>
      <w:r>
        <w:rPr>
          <w:rFonts w:ascii="Book Antiqua" w:hAnsi="Book Antiqua" w:cs="Book Antiqua" w:hint="eastAsia"/>
          <w:color w:val="000000"/>
          <w:lang w:eastAsia="zh-CN"/>
        </w:rPr>
        <w:t xml:space="preserve"> </w:t>
      </w:r>
      <w:r>
        <w:rPr>
          <w:rFonts w:ascii="Book Antiqua" w:eastAsia="Book Antiqua" w:hAnsi="Book Antiqua" w:cs="Book Antiqua"/>
          <w:color w:val="000000"/>
        </w:rPr>
        <w:t>diet on fibromyalgia patient</w:t>
      </w:r>
      <w:bookmarkEnd w:id="7"/>
      <w:bookmarkEnd w:id="8"/>
      <w:r>
        <w:rPr>
          <w:rFonts w:ascii="Book Antiqua" w:eastAsia="Book Antiqua" w:hAnsi="Book Antiqua" w:cs="Book Antiqua"/>
          <w:color w:val="000000"/>
        </w:rPr>
        <w:t>s</w:t>
      </w:r>
      <w:bookmarkEnd w:id="9"/>
      <w:bookmarkEnd w:id="10"/>
      <w:bookmarkEnd w:id="11"/>
      <w:bookmarkEnd w:id="12"/>
      <w:bookmarkEnd w:id="13"/>
    </w:p>
    <w:p w14:paraId="282B1686" w14:textId="77777777" w:rsidR="000304A0" w:rsidRDefault="000304A0">
      <w:pPr>
        <w:spacing w:line="360" w:lineRule="auto"/>
        <w:jc w:val="both"/>
      </w:pPr>
    </w:p>
    <w:p w14:paraId="180BE614" w14:textId="77777777" w:rsidR="000304A0" w:rsidRDefault="00295DE4">
      <w:pPr>
        <w:spacing w:line="360" w:lineRule="auto"/>
        <w:jc w:val="both"/>
        <w:rPr>
          <w:lang w:val="it-IT"/>
        </w:rPr>
      </w:pPr>
      <w:r>
        <w:rPr>
          <w:rFonts w:ascii="Book Antiqua" w:eastAsia="Book Antiqua" w:hAnsi="Book Antiqua" w:cs="Book Antiqua"/>
          <w:color w:val="000000"/>
          <w:lang w:val="it-IT"/>
        </w:rPr>
        <w:t>Simone Baldi, Giuditta Pagliai, Monica Dinu, Leandro Di Gloria, Giulia Nannini, Lavinia Curini, Marco Pallecchi, Edda Russo, Elena Niccolai, Giovanna Danza, Stefano Benedettelli, Giovanna Ballerini, Barbara Colombini, Gianluca Bartolucci, Matteo Ramazzotti, Francesco Sofi, Amedeo Amedei</w:t>
      </w:r>
    </w:p>
    <w:p w14:paraId="1B86471D" w14:textId="77777777" w:rsidR="000304A0" w:rsidRDefault="000304A0">
      <w:pPr>
        <w:spacing w:line="360" w:lineRule="auto"/>
        <w:jc w:val="both"/>
        <w:rPr>
          <w:lang w:val="it-IT"/>
        </w:rPr>
      </w:pPr>
    </w:p>
    <w:p w14:paraId="0962DFB5" w14:textId="77777777" w:rsidR="000304A0" w:rsidRDefault="00295DE4">
      <w:pPr>
        <w:spacing w:line="360" w:lineRule="auto"/>
        <w:jc w:val="both"/>
        <w:rPr>
          <w:lang w:val="it-IT"/>
        </w:rPr>
      </w:pPr>
      <w:r>
        <w:rPr>
          <w:rFonts w:ascii="Book Antiqua" w:eastAsia="Book Antiqua" w:hAnsi="Book Antiqua" w:cs="Book Antiqua"/>
          <w:b/>
          <w:bCs/>
          <w:color w:val="000000"/>
          <w:lang w:val="it-IT"/>
        </w:rPr>
        <w:t xml:space="preserve">Simone Baldi, Giuditta Pagliai, Monica Dinu, Leandro Di Gloria, Giulia Nannini, Lavinia Curini, Edda Russo, Elena Niccolai, Barbara Colombini, Francesco Sofi, Amedeo Amedei, </w:t>
      </w:r>
      <w:r>
        <w:rPr>
          <w:rFonts w:ascii="Book Antiqua" w:eastAsia="Book Antiqua" w:hAnsi="Book Antiqua" w:cs="Book Antiqua"/>
          <w:color w:val="000000"/>
          <w:lang w:val="it-IT"/>
        </w:rPr>
        <w:t xml:space="preserve">Department of Experimental and Clinical Medicine, University of Florence, Florence 50134, </w:t>
      </w:r>
      <w:bookmarkStart w:id="14" w:name="OLE_LINK667"/>
      <w:bookmarkStart w:id="15" w:name="OLE_LINK666"/>
      <w:r>
        <w:rPr>
          <w:rFonts w:ascii="Book Antiqua" w:eastAsia="Book Antiqua" w:hAnsi="Book Antiqua" w:cs="Book Antiqua"/>
          <w:color w:val="000000"/>
          <w:lang w:val="it-IT"/>
        </w:rPr>
        <w:t>Italy</w:t>
      </w:r>
      <w:bookmarkEnd w:id="14"/>
      <w:bookmarkEnd w:id="15"/>
    </w:p>
    <w:p w14:paraId="312CD0C3" w14:textId="77777777" w:rsidR="000304A0" w:rsidRDefault="000304A0">
      <w:pPr>
        <w:spacing w:line="360" w:lineRule="auto"/>
        <w:jc w:val="both"/>
        <w:rPr>
          <w:lang w:val="it-IT"/>
        </w:rPr>
      </w:pPr>
    </w:p>
    <w:p w14:paraId="1F51908C" w14:textId="77777777" w:rsidR="000304A0" w:rsidRDefault="00295DE4">
      <w:pPr>
        <w:spacing w:line="360" w:lineRule="auto"/>
        <w:jc w:val="both"/>
        <w:rPr>
          <w:lang w:val="it-IT"/>
        </w:rPr>
      </w:pPr>
      <w:r>
        <w:rPr>
          <w:rFonts w:ascii="Book Antiqua" w:eastAsia="Book Antiqua" w:hAnsi="Book Antiqua" w:cs="Book Antiqua"/>
          <w:b/>
          <w:bCs/>
          <w:color w:val="000000"/>
          <w:lang w:val="it-IT"/>
        </w:rPr>
        <w:t xml:space="preserve">Giuditta Pagliai, Monica Dinu, Francesco Sofi, </w:t>
      </w:r>
      <w:r>
        <w:rPr>
          <w:rFonts w:ascii="Book Antiqua" w:eastAsia="Book Antiqua" w:hAnsi="Book Antiqua" w:cs="Book Antiqua"/>
          <w:color w:val="000000"/>
          <w:lang w:val="it-IT"/>
        </w:rPr>
        <w:t>Unit of Clinical Nutrition, Careggi University Hospital, Florence 50134, Italy</w:t>
      </w:r>
    </w:p>
    <w:p w14:paraId="17231E2F" w14:textId="77777777" w:rsidR="000304A0" w:rsidRDefault="000304A0">
      <w:pPr>
        <w:spacing w:line="360" w:lineRule="auto"/>
        <w:jc w:val="both"/>
        <w:rPr>
          <w:lang w:val="it-IT"/>
        </w:rPr>
      </w:pPr>
    </w:p>
    <w:p w14:paraId="3949A3F4" w14:textId="77777777" w:rsidR="000304A0" w:rsidRDefault="00295DE4">
      <w:pPr>
        <w:spacing w:line="360" w:lineRule="auto"/>
        <w:jc w:val="both"/>
      </w:pPr>
      <w:r>
        <w:rPr>
          <w:rFonts w:ascii="Book Antiqua" w:eastAsia="Book Antiqua" w:hAnsi="Book Antiqua" w:cs="Book Antiqua"/>
          <w:b/>
          <w:bCs/>
          <w:color w:val="000000"/>
        </w:rPr>
        <w:t xml:space="preserve">Marco Pallecchi, Gianluca Bartolucci, </w:t>
      </w:r>
      <w:r>
        <w:rPr>
          <w:rFonts w:ascii="Book Antiqua" w:eastAsia="Book Antiqua" w:hAnsi="Book Antiqua" w:cs="Book Antiqua"/>
          <w:color w:val="000000"/>
        </w:rPr>
        <w:t>Department of Neurosciences, Psychology, Drug Research and Child Health, Section of Pharmaceutical and Nutraceutical Sciences, University of Florence, Sesto Fiorentino 50019, Italy</w:t>
      </w:r>
    </w:p>
    <w:p w14:paraId="592387EE" w14:textId="77777777" w:rsidR="000304A0" w:rsidRDefault="000304A0">
      <w:pPr>
        <w:spacing w:line="360" w:lineRule="auto"/>
        <w:jc w:val="both"/>
      </w:pPr>
    </w:p>
    <w:p w14:paraId="43228975" w14:textId="77777777" w:rsidR="000304A0" w:rsidRDefault="00295DE4">
      <w:pPr>
        <w:spacing w:line="360" w:lineRule="auto"/>
        <w:jc w:val="both"/>
      </w:pPr>
      <w:r>
        <w:rPr>
          <w:rFonts w:ascii="Book Antiqua" w:eastAsia="Book Antiqua" w:hAnsi="Book Antiqua" w:cs="Book Antiqua"/>
          <w:b/>
          <w:bCs/>
          <w:color w:val="000000"/>
        </w:rPr>
        <w:t xml:space="preserve">Giovanna Danza, Matteo Ramazzotti, </w:t>
      </w:r>
      <w:r>
        <w:rPr>
          <w:rFonts w:ascii="Book Antiqua" w:eastAsia="Book Antiqua" w:hAnsi="Book Antiqua" w:cs="Book Antiqua"/>
          <w:color w:val="000000"/>
        </w:rPr>
        <w:t>Department of Biomedical, Experimental and Clinical Sciences “Mario Serio”, University of Florence, Florence 50134, Italy</w:t>
      </w:r>
    </w:p>
    <w:p w14:paraId="1F0018BC" w14:textId="77777777" w:rsidR="000304A0" w:rsidRDefault="000304A0">
      <w:pPr>
        <w:spacing w:line="360" w:lineRule="auto"/>
        <w:jc w:val="both"/>
      </w:pPr>
    </w:p>
    <w:p w14:paraId="61C1A5DB" w14:textId="77777777" w:rsidR="000304A0" w:rsidRDefault="000304A0">
      <w:pPr>
        <w:spacing w:line="360" w:lineRule="auto"/>
        <w:jc w:val="both"/>
      </w:pPr>
    </w:p>
    <w:p w14:paraId="5D04C049" w14:textId="77777777" w:rsidR="000304A0" w:rsidRDefault="00295DE4">
      <w:pPr>
        <w:spacing w:line="360" w:lineRule="auto"/>
        <w:jc w:val="both"/>
      </w:pPr>
      <w:r>
        <w:rPr>
          <w:rFonts w:ascii="Book Antiqua" w:eastAsia="Book Antiqua" w:hAnsi="Book Antiqua" w:cs="Book Antiqua"/>
          <w:b/>
          <w:bCs/>
          <w:color w:val="000000"/>
        </w:rPr>
        <w:t xml:space="preserve">Stefano Benedettelli, </w:t>
      </w:r>
      <w:r>
        <w:rPr>
          <w:rFonts w:ascii="Book Antiqua" w:eastAsia="Book Antiqua" w:hAnsi="Book Antiqua" w:cs="Book Antiqua"/>
          <w:color w:val="000000"/>
        </w:rPr>
        <w:t>Department of Agriculture, Food, Environment and Forestry, University of Florence, Florence 50144, Italy</w:t>
      </w:r>
    </w:p>
    <w:p w14:paraId="1A51A8C8" w14:textId="77777777" w:rsidR="000304A0" w:rsidRDefault="000304A0">
      <w:pPr>
        <w:spacing w:line="360" w:lineRule="auto"/>
        <w:jc w:val="both"/>
      </w:pPr>
    </w:p>
    <w:p w14:paraId="49C4C896" w14:textId="77777777" w:rsidR="000304A0" w:rsidRDefault="00295DE4">
      <w:pPr>
        <w:spacing w:line="360" w:lineRule="auto"/>
        <w:jc w:val="both"/>
      </w:pPr>
      <w:r>
        <w:rPr>
          <w:rFonts w:ascii="Book Antiqua" w:eastAsia="Book Antiqua" w:hAnsi="Book Antiqua" w:cs="Book Antiqua"/>
          <w:b/>
          <w:bCs/>
          <w:color w:val="000000"/>
        </w:rPr>
        <w:t xml:space="preserve">Giovanna Ballerini, </w:t>
      </w:r>
      <w:r>
        <w:rPr>
          <w:rFonts w:ascii="Book Antiqua" w:eastAsia="Book Antiqua" w:hAnsi="Book Antiqua" w:cs="Book Antiqua"/>
          <w:color w:val="000000"/>
        </w:rPr>
        <w:t>Multidisciplinary Center for Pain Therapy, Reference Center for Fibromyalgia, Piero Palagi Hospital, USL Toscana Centro, Florence 50122, Italy</w:t>
      </w:r>
    </w:p>
    <w:p w14:paraId="1D500AB8" w14:textId="77777777" w:rsidR="000304A0" w:rsidRDefault="000304A0">
      <w:pPr>
        <w:spacing w:line="360" w:lineRule="auto"/>
        <w:jc w:val="both"/>
        <w:rPr>
          <w:lang w:eastAsia="zh-CN"/>
        </w:rPr>
      </w:pPr>
    </w:p>
    <w:p w14:paraId="22B801B9" w14:textId="77777777" w:rsidR="000304A0" w:rsidRDefault="00295DE4">
      <w:pPr>
        <w:spacing w:line="360" w:lineRule="auto"/>
        <w:jc w:val="both"/>
      </w:pPr>
      <w:r>
        <w:rPr>
          <w:rFonts w:ascii="Book Antiqua" w:eastAsia="Book Antiqua" w:hAnsi="Book Antiqua" w:cs="Book Antiqua"/>
          <w:b/>
          <w:bCs/>
          <w:color w:val="000000"/>
        </w:rPr>
        <w:t xml:space="preserve">Amedeo Amedei, </w:t>
      </w:r>
      <w:r>
        <w:rPr>
          <w:rFonts w:ascii="Book Antiqua" w:eastAsia="Book Antiqua" w:hAnsi="Book Antiqua" w:cs="Book Antiqua"/>
          <w:color w:val="000000"/>
        </w:rPr>
        <w:t>SOD of Interdisciplinary Internal Medicine, Careggi University Hospital, Florence 50134, Italy</w:t>
      </w:r>
    </w:p>
    <w:p w14:paraId="0826D7A0" w14:textId="77777777" w:rsidR="000304A0" w:rsidRDefault="000304A0">
      <w:pPr>
        <w:spacing w:line="360" w:lineRule="auto"/>
        <w:jc w:val="both"/>
      </w:pPr>
    </w:p>
    <w:p w14:paraId="552AB831" w14:textId="77777777" w:rsidR="000304A0" w:rsidRDefault="00295DE4">
      <w:pPr>
        <w:spacing w:line="360" w:lineRule="auto"/>
        <w:jc w:val="both"/>
      </w:pPr>
      <w:r>
        <w:rPr>
          <w:rFonts w:ascii="Book Antiqua" w:eastAsia="Book Antiqua" w:hAnsi="Book Antiqua" w:cs="Book Antiqua"/>
          <w:b/>
          <w:bCs/>
          <w:color w:val="000000"/>
          <w:szCs w:val="22"/>
        </w:rPr>
        <w:t xml:space="preserve">Author contributions: </w:t>
      </w:r>
      <w:bookmarkStart w:id="16" w:name="OLE_LINK681"/>
      <w:r>
        <w:rPr>
          <w:rFonts w:ascii="Book Antiqua" w:eastAsia="Book Antiqua" w:hAnsi="Book Antiqua" w:cs="Book Antiqua"/>
          <w:color w:val="000000"/>
        </w:rPr>
        <w:t>Baldi S and Pagliai G contributed equally to writing the 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Baldi S, Pagliai G, Dinu M, and Russo E contributed to paper conceptualization and design</w:t>
      </w:r>
      <w:r>
        <w:rPr>
          <w:rFonts w:ascii="Book Antiqua" w:hAnsi="Book Antiqua" w:cs="Book Antiqua" w:hint="eastAsia"/>
          <w:color w:val="000000"/>
          <w:lang w:eastAsia="zh-CN"/>
        </w:rPr>
        <w:t>;</w:t>
      </w:r>
      <w:r>
        <w:rPr>
          <w:rFonts w:ascii="Book Antiqua" w:eastAsia="Book Antiqua" w:hAnsi="Book Antiqua" w:cs="Book Antiqua"/>
          <w:color w:val="000000"/>
        </w:rPr>
        <w:t xml:space="preserve"> Baldi S, Pagliai G, Dinu M, Ramazzotti M, Bartolucci G, Pallecchi M, Di Gloria L, Curini L, Nannini G, Niccolai E, and Russo E performed the research analysis</w:t>
      </w:r>
      <w:r>
        <w:rPr>
          <w:rFonts w:ascii="Book Antiqua" w:hAnsi="Book Antiqua" w:cs="Book Antiqua" w:hint="eastAsia"/>
          <w:color w:val="000000"/>
          <w:lang w:eastAsia="zh-CN"/>
        </w:rPr>
        <w:t>;</w:t>
      </w:r>
      <w:r>
        <w:rPr>
          <w:rFonts w:ascii="Book Antiqua" w:eastAsia="Book Antiqua" w:hAnsi="Book Antiqua" w:cs="Book Antiqua"/>
          <w:color w:val="000000"/>
        </w:rPr>
        <w:t xml:space="preserve"> Amedei A, Sofi F, Ramazzotti M, Bartolucci G, Danza G, Ballerini G, Colombini B, and Benedettelli S critically revised the paper</w:t>
      </w:r>
      <w:r>
        <w:rPr>
          <w:rFonts w:ascii="Book Antiqua" w:hAnsi="Book Antiqua" w:cs="Book Antiqua" w:hint="eastAsia"/>
          <w:color w:val="000000"/>
          <w:lang w:eastAsia="zh-CN"/>
        </w:rPr>
        <w:t>;</w:t>
      </w:r>
      <w:r>
        <w:rPr>
          <w:rFonts w:ascii="Book Antiqua" w:eastAsia="Book Antiqua" w:hAnsi="Book Antiqua" w:cs="Book Antiqua"/>
          <w:color w:val="000000"/>
        </w:rPr>
        <w:t xml:space="preserve"> Amedei A and Sofi F equally coordinated and supervised the research. All authors read and approved the final version of the manuscript.</w:t>
      </w:r>
      <w:bookmarkEnd w:id="16"/>
    </w:p>
    <w:p w14:paraId="62E909F0" w14:textId="77777777" w:rsidR="000304A0" w:rsidRDefault="000304A0">
      <w:pPr>
        <w:spacing w:line="360" w:lineRule="auto"/>
        <w:jc w:val="both"/>
      </w:pPr>
    </w:p>
    <w:p w14:paraId="212F29BC" w14:textId="77777777" w:rsidR="000304A0" w:rsidRDefault="00295DE4">
      <w:pPr>
        <w:spacing w:line="360" w:lineRule="auto"/>
        <w:jc w:val="both"/>
      </w:pPr>
      <w:r>
        <w:rPr>
          <w:rFonts w:ascii="Book Antiqua" w:eastAsia="Book Antiqua" w:hAnsi="Book Antiqua" w:cs="Book Antiqua"/>
          <w:b/>
          <w:bCs/>
          <w:color w:val="000000"/>
          <w:szCs w:val="22"/>
        </w:rPr>
        <w:t xml:space="preserve">Supported by </w:t>
      </w:r>
      <w:bookmarkStart w:id="17" w:name="OLE_LINK682"/>
      <w:bookmarkStart w:id="18" w:name="OLE_LINK683"/>
      <w:r>
        <w:rPr>
          <w:rFonts w:ascii="Book Antiqua" w:eastAsia="Book Antiqua" w:hAnsi="Book Antiqua" w:cs="Book Antiqua"/>
          <w:color w:val="000000"/>
        </w:rPr>
        <w:t>a grant from Kamut Enterprises of Europe, Oudenaarde, Belgium.</w:t>
      </w:r>
      <w:bookmarkEnd w:id="17"/>
      <w:bookmarkEnd w:id="18"/>
    </w:p>
    <w:p w14:paraId="2960DA34" w14:textId="77777777" w:rsidR="000304A0" w:rsidRDefault="000304A0">
      <w:pPr>
        <w:spacing w:line="360" w:lineRule="auto"/>
        <w:jc w:val="both"/>
      </w:pPr>
    </w:p>
    <w:p w14:paraId="039FCC9E" w14:textId="77777777" w:rsidR="000304A0" w:rsidRDefault="00295DE4">
      <w:pPr>
        <w:spacing w:line="360" w:lineRule="auto"/>
        <w:jc w:val="both"/>
      </w:pPr>
      <w:r>
        <w:rPr>
          <w:rFonts w:ascii="Book Antiqua" w:eastAsia="Book Antiqua" w:hAnsi="Book Antiqua" w:cs="Book Antiqua"/>
          <w:b/>
          <w:bCs/>
          <w:color w:val="000000"/>
        </w:rPr>
        <w:t xml:space="preserve">Corresponding author: Amedeo Amedei, BSc, Reader (Associate Professor), </w:t>
      </w:r>
      <w:r>
        <w:rPr>
          <w:rFonts w:ascii="Book Antiqua" w:eastAsia="Book Antiqua" w:hAnsi="Book Antiqua" w:cs="Book Antiqua"/>
          <w:color w:val="000000"/>
        </w:rPr>
        <w:t>Department of Experimental and Clinical Medicine, University of Florence, Largo Brambilla 3, Florence 50134, Italy. aamedei@unifi.it</w:t>
      </w:r>
    </w:p>
    <w:p w14:paraId="24798711" w14:textId="77777777" w:rsidR="000304A0" w:rsidRDefault="000304A0">
      <w:pPr>
        <w:spacing w:line="360" w:lineRule="auto"/>
        <w:jc w:val="both"/>
      </w:pPr>
    </w:p>
    <w:p w14:paraId="653F5D75" w14:textId="77777777" w:rsidR="000304A0" w:rsidRDefault="00295DE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26, 2021</w:t>
      </w:r>
    </w:p>
    <w:p w14:paraId="4AF139E1" w14:textId="77777777" w:rsidR="000304A0" w:rsidRDefault="00295DE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19, 2022</w:t>
      </w:r>
    </w:p>
    <w:p w14:paraId="2346478E" w14:textId="77777777" w:rsidR="000304A0" w:rsidRDefault="00295DE4">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27, 2022</w:t>
      </w:r>
    </w:p>
    <w:p w14:paraId="5A33CBC1" w14:textId="77777777" w:rsidR="000304A0" w:rsidRDefault="00295DE4">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May 14, 2022</w:t>
      </w:r>
    </w:p>
    <w:p w14:paraId="046AE1FC" w14:textId="77777777" w:rsidR="000304A0" w:rsidRDefault="000304A0">
      <w:pPr>
        <w:spacing w:line="360" w:lineRule="auto"/>
        <w:jc w:val="both"/>
        <w:sectPr w:rsidR="000304A0">
          <w:footerReference w:type="default" r:id="rId7"/>
          <w:pgSz w:w="12240" w:h="15840"/>
          <w:pgMar w:top="1440" w:right="1440" w:bottom="1440" w:left="1440" w:header="720" w:footer="720" w:gutter="0"/>
          <w:cols w:space="720"/>
          <w:docGrid w:linePitch="360"/>
        </w:sectPr>
      </w:pPr>
    </w:p>
    <w:p w14:paraId="136C445C" w14:textId="77777777" w:rsidR="000304A0" w:rsidRDefault="00295DE4">
      <w:pPr>
        <w:spacing w:line="360" w:lineRule="auto"/>
        <w:jc w:val="both"/>
      </w:pPr>
      <w:r>
        <w:rPr>
          <w:rFonts w:ascii="Book Antiqua" w:eastAsia="Book Antiqua" w:hAnsi="Book Antiqua" w:cs="Book Antiqua"/>
          <w:b/>
          <w:color w:val="000000"/>
        </w:rPr>
        <w:lastRenderedPageBreak/>
        <w:t>Abstract</w:t>
      </w:r>
    </w:p>
    <w:p w14:paraId="3B873FA9" w14:textId="77777777" w:rsidR="000304A0" w:rsidRDefault="00295DE4">
      <w:pPr>
        <w:spacing w:line="360" w:lineRule="auto"/>
        <w:jc w:val="both"/>
      </w:pPr>
      <w:r>
        <w:rPr>
          <w:rFonts w:ascii="Book Antiqua" w:eastAsia="Book Antiqua" w:hAnsi="Book Antiqua" w:cs="Book Antiqua"/>
          <w:color w:val="000000"/>
        </w:rPr>
        <w:t>BACKGROUND</w:t>
      </w:r>
    </w:p>
    <w:p w14:paraId="4EA1FFC0" w14:textId="77777777" w:rsidR="000304A0" w:rsidRDefault="00295DE4">
      <w:pPr>
        <w:spacing w:line="360" w:lineRule="auto"/>
        <w:jc w:val="both"/>
      </w:pPr>
      <w:bookmarkStart w:id="19" w:name="OLE_LINK686"/>
      <w:bookmarkStart w:id="20" w:name="OLE_LINK687"/>
      <w:r>
        <w:rPr>
          <w:rFonts w:ascii="Book Antiqua" w:eastAsia="Book Antiqua" w:hAnsi="Book Antiqua" w:cs="Book Antiqua"/>
          <w:color w:val="000000"/>
        </w:rPr>
        <w:t>Fibromyalgia (FM) syndrome is mainly characterized by widespread pain, sleeping disorders, fatigue, and cognitive dysfunction. In many cases, gastrointestinal distress is also reported, suggesting the potential pathogenic role of the gut microbiota (GM). The GM is deeply influenced by several environmental factors, especially the diet, and recent findings highlighted significant symptom improvement in FM patients following various nutritional interventions such as vegetarian diet, low</w:t>
      </w:r>
      <w:r>
        <w:rPr>
          <w:rFonts w:ascii="Book Antiqua" w:hAnsi="Book Antiqua" w:cs="Book Antiqua" w:hint="eastAsia"/>
          <w:color w:val="000000"/>
          <w:lang w:eastAsia="zh-CN"/>
        </w:rPr>
        <w:t>-</w:t>
      </w:r>
      <w:bookmarkStart w:id="21" w:name="OLE_LINK19"/>
      <w:bookmarkStart w:id="22" w:name="OLE_LINK18"/>
      <w:bookmarkStart w:id="23" w:name="OLE_LINK17"/>
      <w:bookmarkStart w:id="24" w:name="OLE_LINK21"/>
      <w:r>
        <w:rPr>
          <w:rFonts w:ascii="Book Antiqua" w:eastAsia="Book Antiqua" w:hAnsi="Book Antiqua" w:cs="Book Antiqua"/>
          <w:color w:val="000000"/>
        </w:rPr>
        <w:t>fermentable oligosaccharides, disaccharides, monosaccharides, and polyols</w:t>
      </w:r>
      <w:bookmarkEnd w:id="21"/>
      <w:bookmarkEnd w:id="22"/>
      <w:bookmarkEnd w:id="23"/>
      <w:bookmarkEnd w:id="24"/>
      <w:r>
        <w:rPr>
          <w:rFonts w:ascii="Book Antiqua" w:eastAsia="Book Antiqua" w:hAnsi="Book Antiqua" w:cs="Book Antiqua"/>
          <w:color w:val="000000"/>
        </w:rPr>
        <w:t xml:space="preserve"> based diets, gluten-free diet, and especially an ancient grain supplementation. In particular, a recent study reported that a replacement diet with ancient Khorasan </w:t>
      </w:r>
      <w:r>
        <w:rPr>
          <w:rFonts w:ascii="Book Antiqua" w:eastAsia="Book Antiqua" w:hAnsi="Book Antiqua" w:cs="Book Antiqua"/>
          <w:color w:val="000000"/>
          <w:u w:color="008080"/>
        </w:rPr>
        <w:t>wheat</w:t>
      </w:r>
      <w:r>
        <w:rPr>
          <w:rFonts w:ascii="Book Antiqua" w:eastAsia="Book Antiqua" w:hAnsi="Book Antiqua" w:cs="Book Antiqua"/>
          <w:color w:val="000000"/>
        </w:rPr>
        <w:t xml:space="preserve"> led to an overall improvement in symptom severity of FM patients.</w:t>
      </w:r>
    </w:p>
    <w:bookmarkEnd w:id="19"/>
    <w:bookmarkEnd w:id="20"/>
    <w:p w14:paraId="37DD3BEC" w14:textId="77777777" w:rsidR="000304A0" w:rsidRDefault="000304A0">
      <w:pPr>
        <w:spacing w:line="360" w:lineRule="auto"/>
        <w:jc w:val="both"/>
      </w:pPr>
    </w:p>
    <w:p w14:paraId="3D50980A" w14:textId="77777777" w:rsidR="000304A0" w:rsidRDefault="00295DE4">
      <w:pPr>
        <w:spacing w:line="360" w:lineRule="auto"/>
        <w:jc w:val="both"/>
      </w:pPr>
      <w:r>
        <w:rPr>
          <w:rFonts w:ascii="Book Antiqua" w:eastAsia="Book Antiqua" w:hAnsi="Book Antiqua" w:cs="Book Antiqua"/>
          <w:color w:val="000000"/>
        </w:rPr>
        <w:t>AIM</w:t>
      </w:r>
    </w:p>
    <w:p w14:paraId="57E5802A" w14:textId="2C61DD84" w:rsidR="000304A0" w:rsidRDefault="00295DE4">
      <w:pPr>
        <w:spacing w:line="360" w:lineRule="auto"/>
        <w:jc w:val="both"/>
        <w:rPr>
          <w:lang w:eastAsia="zh-CN"/>
        </w:rPr>
      </w:pPr>
      <w:bookmarkStart w:id="25" w:name="OLE_LINK688"/>
      <w:bookmarkStart w:id="26" w:name="OLE_LINK689"/>
      <w:r>
        <w:rPr>
          <w:rFonts w:ascii="Book Antiqua" w:eastAsia="Book Antiqua" w:hAnsi="Book Antiqua" w:cs="Book Antiqua"/>
          <w:color w:val="000000"/>
        </w:rPr>
        <w:t>To examine the effects of ancient Khorasan wheat on the GM, inflammation, and short-chain fatty acid production in FM patients</w:t>
      </w:r>
      <w:r>
        <w:rPr>
          <w:rFonts w:ascii="Book Antiqua" w:hAnsi="Book Antiqua" w:cs="Book Antiqua" w:hint="eastAsia"/>
          <w:color w:val="000000"/>
          <w:lang w:eastAsia="zh-CN"/>
        </w:rPr>
        <w:t>.</w:t>
      </w:r>
    </w:p>
    <w:bookmarkEnd w:id="25"/>
    <w:bookmarkEnd w:id="26"/>
    <w:p w14:paraId="1A729E81" w14:textId="77777777" w:rsidR="000304A0" w:rsidRDefault="000304A0">
      <w:pPr>
        <w:spacing w:line="360" w:lineRule="auto"/>
        <w:jc w:val="both"/>
      </w:pPr>
    </w:p>
    <w:p w14:paraId="3A378D23" w14:textId="77777777" w:rsidR="000304A0" w:rsidRDefault="00295DE4">
      <w:pPr>
        <w:spacing w:line="360" w:lineRule="auto"/>
        <w:jc w:val="both"/>
      </w:pPr>
      <w:r>
        <w:rPr>
          <w:rFonts w:ascii="Book Antiqua" w:eastAsia="Book Antiqua" w:hAnsi="Book Antiqua" w:cs="Book Antiqua"/>
          <w:color w:val="000000"/>
        </w:rPr>
        <w:t>METHODS</w:t>
      </w:r>
    </w:p>
    <w:p w14:paraId="002E3C21" w14:textId="16927920" w:rsidR="000304A0" w:rsidRDefault="00295DE4">
      <w:pPr>
        <w:spacing w:line="360" w:lineRule="auto"/>
        <w:jc w:val="both"/>
        <w:rPr>
          <w:lang w:eastAsia="zh-CN"/>
        </w:rPr>
      </w:pPr>
      <w:bookmarkStart w:id="27" w:name="OLE_LINK690"/>
      <w:r>
        <w:rPr>
          <w:rFonts w:ascii="Book Antiqua" w:eastAsia="Book Antiqua" w:hAnsi="Book Antiqua" w:cs="Book Antiqua"/>
          <w:color w:val="000000"/>
        </w:rPr>
        <w:t xml:space="preserve">After a 2-wk run-in period, 20 FM patients were </w:t>
      </w:r>
      <w:r>
        <w:rPr>
          <w:rFonts w:ascii="Book Antiqua" w:eastAsia="Book Antiqua" w:hAnsi="Book Antiqua" w:cs="Book Antiqua"/>
          <w:color w:val="000000"/>
          <w:u w:color="008080"/>
        </w:rPr>
        <w:t>enrolled in this randomized, double-blind crossover trial. In detail, they were</w:t>
      </w:r>
      <w:r>
        <w:rPr>
          <w:rFonts w:ascii="Book Antiqua" w:eastAsia="Book Antiqua" w:hAnsi="Book Antiqua" w:cs="Book Antiqua"/>
          <w:color w:val="000000"/>
        </w:rPr>
        <w:t xml:space="preserve"> assigned to consume either Khorasan or control wheat products for 8 wk and then, following an 8-wk washout period, crossed. </w:t>
      </w:r>
      <w:r>
        <w:rPr>
          <w:rFonts w:ascii="Book Antiqua" w:eastAsia="Book Antiqua" w:hAnsi="Book Antiqua" w:cs="Book Antiqua"/>
          <w:color w:val="000000"/>
          <w:u w:color="008080"/>
        </w:rPr>
        <w:t>Before and after treatments, GM</w:t>
      </w:r>
      <w:r>
        <w:rPr>
          <w:rFonts w:ascii="Book Antiqua" w:eastAsia="Book Antiqua" w:hAnsi="Book Antiqua" w:cs="Book Antiqua"/>
          <w:color w:val="000000"/>
        </w:rPr>
        <w:t xml:space="preserve"> characterization was performed by 16S rRNA sequencing while the fecal molecular inflammatory response and the </w:t>
      </w:r>
      <w:bookmarkStart w:id="28" w:name="OLE_LINK129"/>
      <w:bookmarkStart w:id="29" w:name="OLE_LINK128"/>
      <w:bookmarkStart w:id="30" w:name="OLE_LINK14"/>
      <w:bookmarkStart w:id="31" w:name="OLE_LINK35"/>
      <w:bookmarkStart w:id="32" w:name="OLE_LINK651"/>
      <w:bookmarkStart w:id="33" w:name="OLE_LINK652"/>
      <w:r>
        <w:rPr>
          <w:rFonts w:ascii="Book Antiqua" w:eastAsia="Book Antiqua" w:hAnsi="Book Antiqua" w:cs="Book Antiqua"/>
          <w:color w:val="000000"/>
        </w:rPr>
        <w:t>short-chain fatty acid</w:t>
      </w:r>
      <w:bookmarkEnd w:id="28"/>
      <w:bookmarkEnd w:id="29"/>
      <w:r>
        <w:rPr>
          <w:rFonts w:ascii="Book Antiqua" w:eastAsia="Book Antiqua" w:hAnsi="Book Antiqua" w:cs="Book Antiqua"/>
          <w:color w:val="000000"/>
        </w:rPr>
        <w:t>s</w:t>
      </w:r>
      <w:bookmarkEnd w:id="30"/>
      <w:bookmarkEnd w:id="31"/>
      <w:r>
        <w:rPr>
          <w:rFonts w:ascii="Book Antiqua" w:eastAsia="Book Antiqua" w:hAnsi="Book Antiqua" w:cs="Book Antiqua"/>
          <w:color w:val="000000"/>
        </w:rPr>
        <w:t xml:space="preserve"> (SCFAs)</w:t>
      </w:r>
      <w:bookmarkEnd w:id="32"/>
      <w:bookmarkEnd w:id="33"/>
      <w:r>
        <w:rPr>
          <w:rFonts w:ascii="Book Antiqua" w:eastAsia="Book Antiqua" w:hAnsi="Book Antiqua" w:cs="Book Antiqua"/>
          <w:color w:val="000000"/>
        </w:rPr>
        <w:t xml:space="preserve"> were respectively determined with the Luminex </w:t>
      </w:r>
      <w:bookmarkStart w:id="34" w:name="OLE_LINK6"/>
      <w:bookmarkStart w:id="35" w:name="OLE_LINK5"/>
      <w:r>
        <w:rPr>
          <w:rFonts w:ascii="Book Antiqua" w:eastAsia="Book Antiqua" w:hAnsi="Book Antiqua" w:cs="Book Antiqua"/>
          <w:color w:val="000000"/>
        </w:rPr>
        <w:t xml:space="preserve">MAGPIX </w:t>
      </w:r>
      <w:bookmarkEnd w:id="34"/>
      <w:bookmarkEnd w:id="35"/>
      <w:r>
        <w:rPr>
          <w:rFonts w:ascii="Book Antiqua" w:eastAsia="Book Antiqua" w:hAnsi="Book Antiqua" w:cs="Book Antiqua"/>
          <w:color w:val="000000"/>
        </w:rPr>
        <w:t>detection system and a mass chromatography-mass spectrometry method.</w:t>
      </w:r>
    </w:p>
    <w:bookmarkEnd w:id="27"/>
    <w:p w14:paraId="08C56B40" w14:textId="77777777" w:rsidR="000304A0" w:rsidRDefault="000304A0">
      <w:pPr>
        <w:spacing w:line="360" w:lineRule="auto"/>
        <w:jc w:val="both"/>
      </w:pPr>
    </w:p>
    <w:p w14:paraId="18B01EA4" w14:textId="77777777" w:rsidR="000304A0" w:rsidRDefault="00295DE4">
      <w:pPr>
        <w:spacing w:line="360" w:lineRule="auto"/>
        <w:jc w:val="both"/>
      </w:pPr>
      <w:r>
        <w:rPr>
          <w:rFonts w:ascii="Book Antiqua" w:eastAsia="Book Antiqua" w:hAnsi="Book Antiqua" w:cs="Book Antiqua"/>
          <w:color w:val="000000"/>
        </w:rPr>
        <w:t>RESULTS</w:t>
      </w:r>
    </w:p>
    <w:p w14:paraId="379437C3" w14:textId="7D6DF45D" w:rsidR="000304A0" w:rsidRDefault="00295DE4">
      <w:pPr>
        <w:spacing w:line="360" w:lineRule="auto"/>
        <w:jc w:val="both"/>
      </w:pPr>
      <w:bookmarkStart w:id="36" w:name="OLE_LINK691"/>
      <w:bookmarkStart w:id="37" w:name="OLE_LINK692"/>
      <w:r>
        <w:rPr>
          <w:rFonts w:ascii="Book Antiqua" w:eastAsia="Book Antiqua" w:hAnsi="Book Antiqua" w:cs="Book Antiqua"/>
          <w:color w:val="000000"/>
        </w:rPr>
        <w:t xml:space="preserve">The Khorasan wheat replacement diet, in comparison with the control wheat diet, had more positive effects on intestinal microbiota composition and on both the fecal </w:t>
      </w:r>
      <w:r>
        <w:rPr>
          <w:rFonts w:ascii="Book Antiqua" w:eastAsia="Book Antiqua" w:hAnsi="Book Antiqua" w:cs="Book Antiqua"/>
          <w:color w:val="000000"/>
        </w:rPr>
        <w:lastRenderedPageBreak/>
        <w:t>immune and SCFAs profiles</w:t>
      </w:r>
      <w:r>
        <w:rPr>
          <w:rFonts w:ascii="Book Antiqua" w:eastAsia="Book Antiqua" w:hAnsi="Book Antiqua" w:cs="Book Antiqua"/>
          <w:color w:val="000000"/>
          <w:u w:color="008080"/>
        </w:rPr>
        <w:t xml:space="preserve"> such as the</w:t>
      </w:r>
      <w:r>
        <w:rPr>
          <w:rFonts w:ascii="Book Antiqua" w:hAnsi="Book Antiqua" w:cs="Book Antiqua" w:hint="eastAsia"/>
          <w:color w:val="000000"/>
          <w:u w:color="008080"/>
          <w:lang w:eastAsia="zh-CN"/>
        </w:rPr>
        <w:t xml:space="preserve"> </w:t>
      </w:r>
      <w:r>
        <w:rPr>
          <w:rFonts w:ascii="Book Antiqua" w:eastAsia="Book Antiqua" w:hAnsi="Book Antiqua" w:cs="Book Antiqua"/>
          <w:color w:val="000000"/>
          <w:u w:color="008080"/>
        </w:rPr>
        <w:t>significant increase of butyric acid levels (</w:t>
      </w:r>
      <w:r>
        <w:rPr>
          <w:rFonts w:ascii="Book Antiqua" w:eastAsia="Book Antiqua" w:hAnsi="Book Antiqua" w:cs="Book Antiqua"/>
          <w:i/>
          <w:iCs/>
          <w:color w:val="000000"/>
          <w:u w:color="008080"/>
        </w:rPr>
        <w:t>P</w:t>
      </w:r>
      <w:r>
        <w:rPr>
          <w:rFonts w:ascii="Book Antiqua" w:eastAsia="Book Antiqua" w:hAnsi="Book Antiqua" w:cs="Book Antiqua"/>
          <w:color w:val="000000"/>
          <w:u w:color="008080"/>
        </w:rPr>
        <w:t xml:space="preserve"> = 0</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 xml:space="preserve">054), </w:t>
      </w:r>
      <w:bookmarkStart w:id="38" w:name="OLE_LINK27"/>
      <w:bookmarkStart w:id="39" w:name="OLE_LINK26"/>
      <w:r>
        <w:rPr>
          <w:rFonts w:ascii="Book Antiqua" w:eastAsia="Book Antiqua" w:hAnsi="Book Antiqua" w:cs="Book Antiqua"/>
          <w:color w:val="000000"/>
          <w:u w:color="008080"/>
        </w:rPr>
        <w:t xml:space="preserve">candidatus </w:t>
      </w:r>
      <w:bookmarkStart w:id="40" w:name="OLE_LINK22"/>
      <w:bookmarkStart w:id="41" w:name="OLE_LINK23"/>
      <w:bookmarkEnd w:id="38"/>
      <w:bookmarkEnd w:id="39"/>
      <w:r>
        <w:rPr>
          <w:rFonts w:ascii="Book Antiqua" w:eastAsia="Book Antiqua" w:hAnsi="Book Antiqua" w:cs="Book Antiqua"/>
          <w:i/>
          <w:color w:val="000000"/>
          <w:u w:color="008080"/>
        </w:rPr>
        <w:t>Saccharibacteria</w:t>
      </w:r>
      <w:r>
        <w:rPr>
          <w:rFonts w:ascii="Book Antiqua" w:eastAsia="Book Antiqua" w:hAnsi="Book Antiqua" w:cs="Book Antiqua"/>
          <w:color w:val="000000"/>
          <w:u w:color="008080"/>
        </w:rPr>
        <w:t xml:space="preserve"> </w:t>
      </w:r>
      <w:bookmarkEnd w:id="40"/>
      <w:bookmarkEnd w:id="41"/>
      <w:r>
        <w:rPr>
          <w:rFonts w:ascii="Book Antiqua" w:eastAsia="Book Antiqua" w:hAnsi="Book Antiqua" w:cs="Book Antiqua"/>
          <w:color w:val="000000"/>
          <w:u w:color="008080"/>
        </w:rPr>
        <w:t>(</w:t>
      </w:r>
      <w:r>
        <w:rPr>
          <w:rFonts w:ascii="Book Antiqua" w:eastAsia="Book Antiqua" w:hAnsi="Book Antiqua" w:cs="Book Antiqua"/>
          <w:i/>
          <w:color w:val="000000"/>
          <w:u w:color="008080"/>
        </w:rPr>
        <w:t>P</w:t>
      </w:r>
      <w:r>
        <w:rPr>
          <w:rFonts w:ascii="Book Antiqua" w:eastAsia="Book Antiqua" w:hAnsi="Book Antiqua" w:cs="Book Antiqua"/>
          <w:color w:val="000000"/>
          <w:u w:color="008080"/>
        </w:rPr>
        <w:t xml:space="preserve"> = 9</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 xml:space="preserve">95e-06) and </w:t>
      </w:r>
      <w:bookmarkStart w:id="42" w:name="OLE_LINK25"/>
      <w:bookmarkStart w:id="43" w:name="OLE_LINK24"/>
      <w:r>
        <w:rPr>
          <w:rFonts w:ascii="Book Antiqua" w:eastAsia="Book Antiqua" w:hAnsi="Book Antiqua" w:cs="Book Antiqua"/>
          <w:i/>
          <w:color w:val="000000"/>
          <w:u w:color="008080"/>
        </w:rPr>
        <w:t>Actinobacteria</w:t>
      </w:r>
      <w:r>
        <w:rPr>
          <w:rFonts w:ascii="Book Antiqua" w:eastAsia="Book Antiqua" w:hAnsi="Book Antiqua" w:cs="Book Antiqua"/>
          <w:color w:val="000000"/>
          <w:u w:color="008080"/>
        </w:rPr>
        <w:t xml:space="preserve">, </w:t>
      </w:r>
      <w:bookmarkEnd w:id="42"/>
      <w:bookmarkEnd w:id="43"/>
      <w:r>
        <w:rPr>
          <w:rFonts w:ascii="Book Antiqua" w:eastAsia="Book Antiqua" w:hAnsi="Book Antiqua" w:cs="Book Antiqua"/>
          <w:color w:val="000000"/>
          <w:u w:color="008080"/>
        </w:rPr>
        <w:t xml:space="preserve">and the reduction of </w:t>
      </w:r>
      <w:bookmarkStart w:id="44" w:name="OLE_LINK28"/>
      <w:bookmarkStart w:id="45" w:name="OLE_LINK29"/>
      <w:r>
        <w:rPr>
          <w:rFonts w:ascii="Book Antiqua" w:eastAsia="Book Antiqua" w:hAnsi="Book Antiqua" w:cs="Book Antiqua"/>
          <w:i/>
          <w:color w:val="000000"/>
          <w:u w:color="008080"/>
        </w:rPr>
        <w:t>Enterococcaceae</w:t>
      </w:r>
      <w:r>
        <w:rPr>
          <w:rFonts w:ascii="Book Antiqua" w:eastAsia="Book Antiqua" w:hAnsi="Book Antiqua" w:cs="Book Antiqua"/>
          <w:color w:val="000000"/>
          <w:u w:color="008080"/>
        </w:rPr>
        <w:t xml:space="preserve"> </w:t>
      </w:r>
      <w:bookmarkEnd w:id="44"/>
      <w:bookmarkEnd w:id="45"/>
      <w:r>
        <w:rPr>
          <w:rFonts w:ascii="Book Antiqua" w:eastAsia="Book Antiqua" w:hAnsi="Book Antiqua" w:cs="Book Antiqua"/>
          <w:color w:val="000000"/>
          <w:u w:color="008080"/>
        </w:rPr>
        <w:t>(</w:t>
      </w:r>
      <w:r>
        <w:rPr>
          <w:rFonts w:ascii="Book Antiqua" w:eastAsia="Book Antiqua" w:hAnsi="Book Antiqua" w:cs="Book Antiqua"/>
          <w:i/>
          <w:color w:val="000000"/>
          <w:u w:color="008080"/>
        </w:rPr>
        <w:t>P</w:t>
      </w:r>
      <w:r>
        <w:rPr>
          <w:rFonts w:ascii="Book Antiqua" w:eastAsia="Book Antiqua" w:hAnsi="Book Antiqua" w:cs="Book Antiqua"/>
          <w:color w:val="000000"/>
          <w:u w:color="008080"/>
        </w:rPr>
        <w:t xml:space="preserve"> = 4</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97e-04).</w:t>
      </w:r>
      <w:r>
        <w:rPr>
          <w:rFonts w:hint="eastAsia"/>
          <w:lang w:eastAsia="zh-CN"/>
        </w:rPr>
        <w:t xml:space="preserve"> </w:t>
      </w:r>
      <w:r>
        <w:rPr>
          <w:rFonts w:ascii="Book Antiqua" w:eastAsia="Book Antiqua" w:hAnsi="Book Antiqua" w:cs="Book Antiqua"/>
          <w:color w:val="000000"/>
        </w:rPr>
        <w:t>Moreover, the improvement of various FM symptoms along with the variation of some gut bacteria after the Khorasan wheat diet have been documented</w:t>
      </w:r>
      <w:r>
        <w:rPr>
          <w:rFonts w:ascii="Book Antiqua" w:eastAsia="Book Antiqua" w:hAnsi="Book Antiqua" w:cs="Book Antiqua"/>
          <w:color w:val="000000"/>
          <w:u w:color="008080"/>
        </w:rPr>
        <w:t xml:space="preserve">; in fact we reported positive correlations between </w:t>
      </w:r>
      <w:bookmarkStart w:id="46" w:name="OLE_LINK30"/>
      <w:bookmarkStart w:id="47" w:name="OLE_LINK31"/>
      <w:r>
        <w:rPr>
          <w:rFonts w:ascii="Book Antiqua" w:eastAsia="Book Antiqua" w:hAnsi="Book Antiqua" w:cs="Book Antiqua"/>
          <w:i/>
          <w:color w:val="000000"/>
          <w:u w:color="008080"/>
        </w:rPr>
        <w:t>Actinobacteria</w:t>
      </w:r>
      <w:r>
        <w:rPr>
          <w:rFonts w:ascii="Book Antiqua" w:eastAsia="Book Antiqua" w:hAnsi="Book Antiqua" w:cs="Book Antiqua"/>
          <w:color w:val="000000"/>
          <w:u w:color="008080"/>
        </w:rPr>
        <w:t xml:space="preserve"> </w:t>
      </w:r>
      <w:bookmarkEnd w:id="46"/>
      <w:bookmarkEnd w:id="47"/>
      <w:r>
        <w:rPr>
          <w:rFonts w:ascii="Book Antiqua" w:eastAsia="Book Antiqua" w:hAnsi="Book Antiqua" w:cs="Book Antiqua"/>
          <w:color w:val="000000"/>
          <w:u w:color="008080"/>
        </w:rPr>
        <w:t>and both Tiredness Symptoms Scale (</w:t>
      </w:r>
      <w:r>
        <w:rPr>
          <w:rFonts w:ascii="Book Antiqua" w:hAnsi="Book Antiqua" w:cs="Book Antiqua" w:hint="eastAsia"/>
          <w:i/>
          <w:color w:val="000000"/>
          <w:u w:color="008080"/>
          <w:lang w:eastAsia="zh-CN"/>
        </w:rPr>
        <w:t>P</w:t>
      </w:r>
      <w:r>
        <w:rPr>
          <w:rFonts w:ascii="Book Antiqua" w:hAnsi="Book Antiqua" w:cs="Book Antiqua" w:hint="eastAsia"/>
          <w:color w:val="000000"/>
          <w:u w:color="008080"/>
          <w:lang w:eastAsia="zh-CN"/>
        </w:rPr>
        <w:t xml:space="preserve"> </w:t>
      </w:r>
      <w:r>
        <w:rPr>
          <w:rFonts w:ascii="Book Antiqua" w:eastAsia="Book Antiqua" w:hAnsi="Book Antiqua" w:cs="Book Antiqua"/>
          <w:color w:val="000000"/>
          <w:u w:color="008080"/>
        </w:rPr>
        <w:t>&lt; 0</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001) and Functional Outcome of Sleep Questionnaire (</w:t>
      </w:r>
      <w:r>
        <w:rPr>
          <w:rFonts w:ascii="Book Antiqua" w:hAnsi="Book Antiqua" w:cs="Book Antiqua" w:hint="eastAsia"/>
          <w:i/>
          <w:color w:val="000000"/>
          <w:u w:color="008080"/>
          <w:lang w:eastAsia="zh-CN"/>
        </w:rPr>
        <w:t>P</w:t>
      </w:r>
      <w:r>
        <w:rPr>
          <w:rFonts w:ascii="Book Antiqua" w:hAnsi="Book Antiqua" w:cs="Book Antiqua" w:hint="eastAsia"/>
          <w:color w:val="000000"/>
          <w:u w:color="008080"/>
          <w:lang w:eastAsia="zh-CN"/>
        </w:rPr>
        <w:t xml:space="preserve"> </w:t>
      </w:r>
      <w:r>
        <w:rPr>
          <w:rFonts w:ascii="Book Antiqua" w:eastAsia="Book Antiqua" w:hAnsi="Book Antiqua" w:cs="Book Antiqua"/>
          <w:color w:val="000000"/>
          <w:u w:color="008080"/>
        </w:rPr>
        <w:t>&lt; 0</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 xml:space="preserve">05) scores, between </w:t>
      </w:r>
      <w:r>
        <w:rPr>
          <w:rFonts w:ascii="Book Antiqua" w:eastAsia="Book Antiqua" w:hAnsi="Book Antiqua" w:cs="Book Antiqua"/>
          <w:i/>
          <w:color w:val="000000"/>
          <w:u w:color="008080"/>
        </w:rPr>
        <w:t>Verrucomicrobiae</w:t>
      </w:r>
      <w:r>
        <w:rPr>
          <w:rFonts w:ascii="Book Antiqua" w:eastAsia="Book Antiqua" w:hAnsi="Book Antiqua" w:cs="Book Antiqua"/>
          <w:color w:val="000000"/>
          <w:u w:color="008080"/>
        </w:rPr>
        <w:t xml:space="preserve"> and both Widespread </w:t>
      </w:r>
      <w:r>
        <w:rPr>
          <w:rFonts w:ascii="Book Antiqua" w:hAnsi="Book Antiqua" w:cs="Book Antiqua" w:hint="eastAsia"/>
          <w:color w:val="000000"/>
          <w:u w:color="008080"/>
          <w:lang w:eastAsia="zh-CN"/>
        </w:rPr>
        <w:t>P</w:t>
      </w:r>
      <w:r>
        <w:rPr>
          <w:rFonts w:ascii="Book Antiqua" w:eastAsia="Book Antiqua" w:hAnsi="Book Antiqua" w:cs="Book Antiqua"/>
          <w:color w:val="000000"/>
          <w:u w:color="008080"/>
        </w:rPr>
        <w:t xml:space="preserve">ain </w:t>
      </w:r>
      <w:r>
        <w:rPr>
          <w:rFonts w:ascii="Book Antiqua" w:hAnsi="Book Antiqua" w:cs="Book Antiqua" w:hint="eastAsia"/>
          <w:color w:val="000000"/>
          <w:u w:color="008080"/>
          <w:lang w:eastAsia="zh-CN"/>
        </w:rPr>
        <w:t>I</w:t>
      </w:r>
      <w:r>
        <w:rPr>
          <w:rFonts w:ascii="Book Antiqua" w:eastAsia="Book Antiqua" w:hAnsi="Book Antiqua" w:cs="Book Antiqua"/>
          <w:color w:val="000000"/>
          <w:u w:color="008080"/>
        </w:rPr>
        <w:t>ndex (WPI) +</w:t>
      </w:r>
      <w:r>
        <w:rPr>
          <w:rFonts w:ascii="Book Antiqua" w:hAnsi="Book Antiqua" w:cs="Book Antiqua" w:hint="eastAsia"/>
          <w:color w:val="000000"/>
          <w:u w:color="008080"/>
          <w:lang w:eastAsia="zh-CN"/>
        </w:rPr>
        <w:t xml:space="preserve"> </w:t>
      </w:r>
      <w:r>
        <w:rPr>
          <w:rFonts w:ascii="Book Antiqua" w:eastAsia="Book Antiqua" w:hAnsi="Book Antiqua" w:cs="Book Antiqua"/>
          <w:color w:val="000000"/>
        </w:rPr>
        <w:t>Symptom Severity scale (SS)</w:t>
      </w:r>
      <w:r>
        <w:rPr>
          <w:rFonts w:ascii="Book Antiqua" w:eastAsia="Book Antiqua" w:hAnsi="Book Antiqua" w:cs="Book Antiqua"/>
          <w:color w:val="000000"/>
          <w:u w:color="008080"/>
        </w:rPr>
        <w:t xml:space="preserve"> (</w:t>
      </w:r>
      <w:r>
        <w:rPr>
          <w:rFonts w:ascii="Book Antiqua" w:hAnsi="Book Antiqua" w:cs="Book Antiqua" w:hint="eastAsia"/>
          <w:i/>
          <w:color w:val="000000"/>
          <w:u w:color="008080"/>
          <w:lang w:eastAsia="zh-CN"/>
        </w:rPr>
        <w:t xml:space="preserve">P </w:t>
      </w:r>
      <w:r>
        <w:rPr>
          <w:rFonts w:ascii="Book Antiqua" w:eastAsia="Book Antiqua" w:hAnsi="Book Antiqua" w:cs="Book Antiqua"/>
          <w:color w:val="000000"/>
          <w:u w:color="008080"/>
        </w:rPr>
        <w:t>&lt; 0</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05) and WPI (</w:t>
      </w:r>
      <w:r>
        <w:rPr>
          <w:rFonts w:ascii="Book Antiqua" w:hAnsi="Book Antiqua" w:cs="Book Antiqua" w:hint="eastAsia"/>
          <w:i/>
          <w:color w:val="000000"/>
          <w:u w:color="008080"/>
          <w:lang w:eastAsia="zh-CN"/>
        </w:rPr>
        <w:t>P</w:t>
      </w:r>
      <w:r>
        <w:rPr>
          <w:rFonts w:ascii="Book Antiqua" w:hAnsi="Book Antiqua" w:cs="Book Antiqua" w:hint="eastAsia"/>
          <w:color w:val="000000"/>
          <w:u w:color="008080"/>
          <w:lang w:eastAsia="zh-CN"/>
        </w:rPr>
        <w:t xml:space="preserve"> </w:t>
      </w:r>
      <w:r>
        <w:rPr>
          <w:rFonts w:ascii="Book Antiqua" w:eastAsia="Book Antiqua" w:hAnsi="Book Antiqua" w:cs="Book Antiqua"/>
          <w:color w:val="000000"/>
          <w:u w:color="008080"/>
        </w:rPr>
        <w:t>&lt; 0</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 xml:space="preserve">05) scores, between candidatus </w:t>
      </w:r>
      <w:r>
        <w:rPr>
          <w:rFonts w:ascii="Book Antiqua" w:eastAsia="Book Antiqua" w:hAnsi="Book Antiqua" w:cs="Book Antiqua"/>
          <w:i/>
          <w:color w:val="000000"/>
          <w:u w:color="008080"/>
        </w:rPr>
        <w:t>Saccharibacteria</w:t>
      </w:r>
      <w:r>
        <w:rPr>
          <w:rFonts w:ascii="Book Antiqua" w:eastAsia="Book Antiqua" w:hAnsi="Book Antiqua" w:cs="Book Antiqua"/>
          <w:color w:val="000000"/>
          <w:u w:color="008080"/>
        </w:rPr>
        <w:t xml:space="preserve"> and SS score (</w:t>
      </w:r>
      <w:r>
        <w:rPr>
          <w:rFonts w:ascii="Book Antiqua" w:hAnsi="Book Antiqua" w:cs="Book Antiqua" w:hint="eastAsia"/>
          <w:i/>
          <w:color w:val="000000"/>
          <w:u w:color="008080"/>
          <w:lang w:eastAsia="zh-CN"/>
        </w:rPr>
        <w:t>P</w:t>
      </w:r>
      <w:r>
        <w:rPr>
          <w:rFonts w:ascii="Book Antiqua" w:hAnsi="Book Antiqua" w:cs="Book Antiqua" w:hint="eastAsia"/>
          <w:color w:val="000000"/>
          <w:u w:color="008080"/>
          <w:lang w:eastAsia="zh-CN"/>
        </w:rPr>
        <w:t xml:space="preserve"> </w:t>
      </w:r>
      <w:r>
        <w:rPr>
          <w:rFonts w:ascii="Book Antiqua" w:eastAsia="Book Antiqua" w:hAnsi="Book Antiqua" w:cs="Book Antiqua"/>
          <w:color w:val="000000"/>
          <w:u w:color="008080"/>
        </w:rPr>
        <w:t>&lt; 0</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 xml:space="preserve">05), and between </w:t>
      </w:r>
      <w:r>
        <w:rPr>
          <w:rFonts w:ascii="Book Antiqua" w:eastAsia="Book Antiqua" w:hAnsi="Book Antiqua" w:cs="Book Antiqua"/>
          <w:i/>
          <w:color w:val="000000"/>
          <w:u w:color="008080"/>
        </w:rPr>
        <w:t>Bacteroidales</w:t>
      </w:r>
      <w:r>
        <w:rPr>
          <w:rFonts w:ascii="Book Antiqua" w:eastAsia="Book Antiqua" w:hAnsi="Book Antiqua" w:cs="Book Antiqua"/>
          <w:color w:val="000000"/>
          <w:u w:color="008080"/>
        </w:rPr>
        <w:t xml:space="preserve"> and Sleep-Related and Safety Behaviour Questionnaire score (</w:t>
      </w:r>
      <w:r>
        <w:rPr>
          <w:rFonts w:ascii="Book Antiqua" w:hAnsi="Book Antiqua" w:cs="Book Antiqua" w:hint="eastAsia"/>
          <w:i/>
          <w:color w:val="000000"/>
          <w:u w:color="008080"/>
          <w:lang w:eastAsia="zh-CN"/>
        </w:rPr>
        <w:t>P</w:t>
      </w:r>
      <w:r>
        <w:rPr>
          <w:rFonts w:ascii="Book Antiqua" w:hAnsi="Book Antiqua" w:cs="Book Antiqua" w:hint="eastAsia"/>
          <w:color w:val="000000"/>
          <w:u w:color="008080"/>
          <w:lang w:eastAsia="zh-CN"/>
        </w:rPr>
        <w:t xml:space="preserve"> </w:t>
      </w:r>
      <w:r>
        <w:rPr>
          <w:rFonts w:ascii="Book Antiqua" w:eastAsia="Book Antiqua" w:hAnsi="Book Antiqua" w:cs="Book Antiqua"/>
          <w:color w:val="000000"/>
          <w:u w:color="008080"/>
        </w:rPr>
        <w:t>&lt; 0</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05).</w:t>
      </w:r>
      <w:bookmarkEnd w:id="36"/>
      <w:bookmarkEnd w:id="37"/>
      <w:r>
        <w:rPr>
          <w:rFonts w:ascii="Book Antiqua" w:eastAsia="Book Antiqua" w:hAnsi="Book Antiqua" w:cs="Book Antiqua"/>
          <w:color w:val="000000"/>
          <w:u w:color="008080"/>
        </w:rPr>
        <w:t xml:space="preserve"> </w:t>
      </w:r>
    </w:p>
    <w:p w14:paraId="4C2BF54A" w14:textId="77777777" w:rsidR="000304A0" w:rsidRDefault="000304A0">
      <w:pPr>
        <w:spacing w:line="360" w:lineRule="auto"/>
        <w:jc w:val="both"/>
      </w:pPr>
    </w:p>
    <w:p w14:paraId="4D6DF7F1" w14:textId="77777777" w:rsidR="000304A0" w:rsidRDefault="00295DE4">
      <w:pPr>
        <w:spacing w:line="360" w:lineRule="auto"/>
        <w:jc w:val="both"/>
      </w:pPr>
      <w:r>
        <w:rPr>
          <w:rFonts w:ascii="Book Antiqua" w:eastAsia="Book Antiqua" w:hAnsi="Book Antiqua" w:cs="Book Antiqua"/>
          <w:color w:val="000000"/>
        </w:rPr>
        <w:t>CONCLUSION</w:t>
      </w:r>
    </w:p>
    <w:p w14:paraId="0ECDAD26" w14:textId="77777777" w:rsidR="000304A0" w:rsidRDefault="00295DE4">
      <w:pPr>
        <w:spacing w:line="360" w:lineRule="auto"/>
        <w:jc w:val="both"/>
        <w:rPr>
          <w:lang w:eastAsia="zh-CN"/>
        </w:rPr>
      </w:pPr>
      <w:bookmarkStart w:id="48" w:name="OLE_LINK693"/>
      <w:bookmarkStart w:id="49" w:name="OLE_LINK694"/>
      <w:r>
        <w:rPr>
          <w:rFonts w:ascii="Book Antiqua" w:eastAsia="Book Antiqua" w:hAnsi="Book Antiqua" w:cs="Book Antiqua"/>
          <w:color w:val="000000"/>
        </w:rPr>
        <w:t>The replacement diet based on ancient Khorasan wheat results in beneficial GM compositional and functional modifications that positively correlate with an improvement of FM symptomatology</w:t>
      </w:r>
      <w:bookmarkEnd w:id="48"/>
      <w:bookmarkEnd w:id="49"/>
      <w:r>
        <w:rPr>
          <w:rFonts w:ascii="Book Antiqua" w:hAnsi="Book Antiqua" w:cs="Book Antiqua" w:hint="eastAsia"/>
          <w:color w:val="000000"/>
          <w:lang w:eastAsia="zh-CN"/>
        </w:rPr>
        <w:t>.</w:t>
      </w:r>
    </w:p>
    <w:p w14:paraId="0378410F" w14:textId="77777777" w:rsidR="000304A0" w:rsidRDefault="000304A0">
      <w:pPr>
        <w:spacing w:line="360" w:lineRule="auto"/>
        <w:jc w:val="both"/>
      </w:pPr>
    </w:p>
    <w:p w14:paraId="37647D0B" w14:textId="77777777" w:rsidR="000304A0" w:rsidRDefault="00295DE4">
      <w:pPr>
        <w:spacing w:line="360" w:lineRule="auto"/>
        <w:jc w:val="both"/>
      </w:pPr>
      <w:r>
        <w:rPr>
          <w:rFonts w:ascii="Book Antiqua" w:eastAsia="Book Antiqua" w:hAnsi="Book Antiqua" w:cs="Book Antiqua"/>
          <w:b/>
          <w:bCs/>
          <w:color w:val="000000"/>
        </w:rPr>
        <w:t xml:space="preserve">Key Words: </w:t>
      </w:r>
      <w:bookmarkStart w:id="50" w:name="OLE_LINK672"/>
      <w:bookmarkStart w:id="51" w:name="OLE_LINK684"/>
      <w:bookmarkStart w:id="52" w:name="OLE_LINK673"/>
      <w:r>
        <w:rPr>
          <w:rFonts w:ascii="Book Antiqua" w:eastAsia="Book Antiqua" w:hAnsi="Book Antiqua" w:cs="Book Antiqua"/>
          <w:color w:val="000000"/>
        </w:rPr>
        <w:t>Fibromialgya; Gut microbiota; Khorasan wheat; Fibromialgya symptoms; Ancient wheat</w:t>
      </w:r>
      <w:bookmarkEnd w:id="50"/>
      <w:bookmarkEnd w:id="51"/>
      <w:bookmarkEnd w:id="52"/>
    </w:p>
    <w:p w14:paraId="251DE95D" w14:textId="77777777" w:rsidR="000304A0" w:rsidRDefault="000304A0">
      <w:pPr>
        <w:spacing w:line="360" w:lineRule="auto"/>
        <w:jc w:val="both"/>
      </w:pPr>
    </w:p>
    <w:p w14:paraId="3E8012B3" w14:textId="77777777" w:rsidR="00564EB0" w:rsidRPr="00E61B50" w:rsidRDefault="00564EB0" w:rsidP="00564EB0">
      <w:pPr>
        <w:spacing w:line="360" w:lineRule="auto"/>
        <w:jc w:val="both"/>
        <w:rPr>
          <w:rFonts w:ascii="Book Antiqua" w:eastAsia="Book Antiqua" w:hAnsi="Book Antiqua" w:cs="Book Antiqua"/>
          <w:color w:val="000000"/>
        </w:rPr>
      </w:pPr>
      <w:bookmarkStart w:id="53" w:name="_Hlk88512344"/>
      <w:bookmarkStart w:id="54" w:name="_Hlk88512883"/>
      <w:bookmarkStart w:id="55" w:name="_Hlk88513225"/>
      <w:bookmarkStart w:id="56" w:name="_Hlk88512545"/>
      <w:bookmarkStart w:id="57" w:name="OLE_LINK675"/>
      <w:bookmarkStart w:id="58" w:name="OLE_LINK674"/>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53"/>
      <w:r w:rsidRPr="00E61B50">
        <w:rPr>
          <w:rFonts w:ascii="Book Antiqua" w:eastAsia="Book Antiqua" w:hAnsi="Book Antiqua" w:cs="Book Antiqua"/>
          <w:color w:val="000000"/>
        </w:rPr>
        <w:t xml:space="preserve"> </w:t>
      </w:r>
    </w:p>
    <w:bookmarkEnd w:id="54"/>
    <w:p w14:paraId="525A263B" w14:textId="77777777" w:rsidR="00564EB0" w:rsidRPr="00E61B50" w:rsidRDefault="00564EB0" w:rsidP="00564EB0">
      <w:pPr>
        <w:spacing w:line="360" w:lineRule="auto"/>
        <w:jc w:val="both"/>
        <w:rPr>
          <w:lang w:eastAsia="zh-CN"/>
        </w:rPr>
      </w:pPr>
    </w:p>
    <w:p w14:paraId="67ED0ABF" w14:textId="77777777" w:rsidR="00564EB0" w:rsidRDefault="00564EB0" w:rsidP="00564EB0">
      <w:pPr>
        <w:spacing w:line="360" w:lineRule="auto"/>
        <w:jc w:val="both"/>
        <w:rPr>
          <w:rFonts w:ascii="Book Antiqua" w:eastAsia="Book Antiqua" w:hAnsi="Book Antiqua" w:cs="Book Antiqua"/>
          <w:color w:val="000000"/>
        </w:rPr>
      </w:pPr>
      <w:bookmarkStart w:id="59" w:name="_Hlk88512899"/>
      <w:bookmarkStart w:id="60" w:name="_Hlk88512352"/>
      <w:bookmarkEnd w:id="55"/>
      <w:r w:rsidRPr="00E61B50">
        <w:rPr>
          <w:rFonts w:ascii="Book Antiqua" w:hAnsi="Book Antiqua" w:cs="Book Antiqua" w:hint="eastAsia"/>
          <w:b/>
          <w:color w:val="000000"/>
          <w:lang w:eastAsia="zh-CN"/>
        </w:rPr>
        <w:t>Citation:</w:t>
      </w:r>
      <w:bookmarkEnd w:id="56"/>
      <w:bookmarkEnd w:id="59"/>
      <w:r w:rsidRPr="00E61B50">
        <w:rPr>
          <w:rFonts w:ascii="Book Antiqua" w:hAnsi="Book Antiqua" w:cs="Book Antiqua" w:hint="eastAsia"/>
          <w:color w:val="000000"/>
          <w:lang w:eastAsia="zh-CN"/>
        </w:rPr>
        <w:t xml:space="preserve"> </w:t>
      </w:r>
      <w:bookmarkEnd w:id="60"/>
      <w:r w:rsidR="00295DE4">
        <w:rPr>
          <w:rFonts w:ascii="Book Antiqua" w:eastAsia="Book Antiqua" w:hAnsi="Book Antiqua" w:cs="Book Antiqua"/>
          <w:color w:val="000000"/>
        </w:rPr>
        <w:t xml:space="preserve">Baldi S, Pagliai G, Dinu M, Di Gloria L, Nannini G, Curini L, Pallecchi M, Russo E, Niccolai E, Danza G, Benedettelli S, Ballerini G, Colombini B, Bartolucci G, Ramazzotti M, Sofi F, Amedei A. Effect of ancient Khorasan wheat on gut microbiota, inflammation, and short-chain fatty acid production in patients with fibromyalgia. </w:t>
      </w:r>
      <w:r w:rsidR="00295DE4">
        <w:rPr>
          <w:rFonts w:ascii="Book Antiqua" w:eastAsia="Book Antiqua" w:hAnsi="Book Antiqua" w:cs="Book Antiqua"/>
          <w:i/>
          <w:iCs/>
          <w:color w:val="000000"/>
        </w:rPr>
        <w:t>World J Gastroenterol</w:t>
      </w:r>
      <w:r w:rsidR="00295DE4">
        <w:rPr>
          <w:rFonts w:ascii="Book Antiqua" w:eastAsia="Book Antiqua" w:hAnsi="Book Antiqua" w:cs="Book Antiqua"/>
          <w:color w:val="000000"/>
        </w:rPr>
        <w:t xml:space="preserve"> 2022; </w:t>
      </w:r>
      <w:r w:rsidR="00295DE4">
        <w:rPr>
          <w:rFonts w:ascii="Book Antiqua" w:eastAsia="Book Antiqua" w:hAnsi="Book Antiqua" w:cs="Book Antiqua" w:hint="eastAsia"/>
          <w:color w:val="000000"/>
        </w:rPr>
        <w:t xml:space="preserve">28(18): </w:t>
      </w:r>
      <w:r>
        <w:rPr>
          <w:rFonts w:ascii="Book Antiqua" w:eastAsia="Book Antiqua" w:hAnsi="Book Antiqua" w:cs="Book Antiqua"/>
          <w:color w:val="000000"/>
        </w:rPr>
        <w:t>1965</w:t>
      </w:r>
      <w:r w:rsidR="00295DE4">
        <w:rPr>
          <w:rFonts w:ascii="Book Antiqua" w:eastAsia="Book Antiqua" w:hAnsi="Book Antiqua" w:cs="Book Antiqua" w:hint="eastAsia"/>
          <w:color w:val="000000"/>
        </w:rPr>
        <w:t>-</w:t>
      </w:r>
      <w:r>
        <w:rPr>
          <w:rFonts w:ascii="Book Antiqua" w:eastAsia="Book Antiqua" w:hAnsi="Book Antiqua" w:cs="Book Antiqua"/>
          <w:color w:val="000000"/>
        </w:rPr>
        <w:t>198</w:t>
      </w:r>
      <w:r w:rsidR="00295DE4">
        <w:rPr>
          <w:rFonts w:ascii="Book Antiqua" w:eastAsia="Book Antiqua" w:hAnsi="Book Antiqua" w:cs="Book Antiqua" w:hint="eastAsia"/>
          <w:color w:val="000000"/>
        </w:rPr>
        <w:t>0</w:t>
      </w:r>
    </w:p>
    <w:p w14:paraId="009EDB08" w14:textId="5A815C63" w:rsidR="00564EB0" w:rsidRDefault="00295DE4" w:rsidP="00564EB0">
      <w:pPr>
        <w:spacing w:line="360" w:lineRule="auto"/>
        <w:jc w:val="both"/>
        <w:rPr>
          <w:rFonts w:ascii="Book Antiqua" w:eastAsia="Book Antiqua" w:hAnsi="Book Antiqua" w:cs="Book Antiqua"/>
          <w:color w:val="000000"/>
        </w:rPr>
      </w:pPr>
      <w:r w:rsidRPr="00564EB0">
        <w:rPr>
          <w:rFonts w:ascii="Book Antiqua" w:eastAsia="Book Antiqua" w:hAnsi="Book Antiqua" w:cs="Book Antiqua" w:hint="eastAsia"/>
          <w:b/>
          <w:bCs/>
          <w:color w:val="000000"/>
        </w:rPr>
        <w:t>URL:</w:t>
      </w:r>
      <w:r>
        <w:rPr>
          <w:rFonts w:ascii="Book Antiqua" w:eastAsia="Book Antiqua" w:hAnsi="Book Antiqua" w:cs="Book Antiqua" w:hint="eastAsia"/>
          <w:color w:val="000000"/>
        </w:rPr>
        <w:t xml:space="preserve"> </w:t>
      </w:r>
      <w:hyperlink r:id="rId8" w:history="1">
        <w:r w:rsidR="00564EB0" w:rsidRPr="00507097">
          <w:rPr>
            <w:rStyle w:val="af0"/>
            <w:rFonts w:ascii="Book Antiqua" w:eastAsia="Book Antiqua" w:hAnsi="Book Antiqua" w:cs="Book Antiqua" w:hint="eastAsia"/>
          </w:rPr>
          <w:t>https://www.wjgnet.com/1007-9327/full/v28/i18/</w:t>
        </w:r>
        <w:r w:rsidR="00564EB0" w:rsidRPr="00507097">
          <w:rPr>
            <w:rStyle w:val="af0"/>
            <w:rFonts w:ascii="Book Antiqua" w:eastAsia="Book Antiqua" w:hAnsi="Book Antiqua" w:cs="Book Antiqua"/>
          </w:rPr>
          <w:t>1965</w:t>
        </w:r>
        <w:r w:rsidR="00564EB0" w:rsidRPr="00507097">
          <w:rPr>
            <w:rStyle w:val="af0"/>
            <w:rFonts w:ascii="Book Antiqua" w:eastAsia="Book Antiqua" w:hAnsi="Book Antiqua" w:cs="Book Antiqua" w:hint="eastAsia"/>
          </w:rPr>
          <w:t>.htm</w:t>
        </w:r>
      </w:hyperlink>
    </w:p>
    <w:p w14:paraId="078E4A83" w14:textId="51598E61" w:rsidR="000304A0" w:rsidRDefault="00295DE4" w:rsidP="00564EB0">
      <w:pPr>
        <w:spacing w:line="360" w:lineRule="auto"/>
        <w:jc w:val="both"/>
        <w:rPr>
          <w:rFonts w:ascii="Book Antiqua" w:eastAsia="Book Antiqua" w:hAnsi="Book Antiqua" w:cs="Book Antiqua"/>
          <w:color w:val="000000"/>
        </w:rPr>
      </w:pPr>
      <w:r w:rsidRPr="00564EB0">
        <w:rPr>
          <w:rFonts w:ascii="Book Antiqua" w:eastAsia="Book Antiqua" w:hAnsi="Book Antiqua" w:cs="Book Antiqua" w:hint="eastAsia"/>
          <w:b/>
          <w:bCs/>
          <w:color w:val="000000"/>
        </w:rPr>
        <w:t>DOI:</w:t>
      </w:r>
      <w:r>
        <w:rPr>
          <w:rFonts w:ascii="Book Antiqua" w:eastAsia="Book Antiqua" w:hAnsi="Book Antiqua" w:cs="Book Antiqua" w:hint="eastAsia"/>
          <w:color w:val="000000"/>
        </w:rPr>
        <w:t xml:space="preserve"> https://dx.doi.org/10.3748/wjg.v28.i18.</w:t>
      </w:r>
      <w:r w:rsidR="00564EB0">
        <w:rPr>
          <w:rFonts w:ascii="Book Antiqua" w:eastAsia="Book Antiqua" w:hAnsi="Book Antiqua" w:cs="Book Antiqua"/>
          <w:color w:val="000000"/>
        </w:rPr>
        <w:t>1965</w:t>
      </w:r>
    </w:p>
    <w:p w14:paraId="3A936311" w14:textId="77777777" w:rsidR="000304A0" w:rsidRDefault="000304A0">
      <w:pPr>
        <w:spacing w:line="360" w:lineRule="auto"/>
        <w:jc w:val="both"/>
      </w:pPr>
    </w:p>
    <w:bookmarkEnd w:id="57"/>
    <w:bookmarkEnd w:id="58"/>
    <w:p w14:paraId="434C5F6A" w14:textId="77777777" w:rsidR="000304A0" w:rsidRDefault="000304A0">
      <w:pPr>
        <w:spacing w:line="360" w:lineRule="auto"/>
        <w:jc w:val="both"/>
      </w:pPr>
    </w:p>
    <w:p w14:paraId="63F52FFC" w14:textId="77777777" w:rsidR="000304A0" w:rsidRDefault="00295DE4">
      <w:pPr>
        <w:spacing w:line="360" w:lineRule="auto"/>
        <w:jc w:val="both"/>
        <w:rPr>
          <w:lang w:eastAsia="zh-CN"/>
        </w:rPr>
      </w:pPr>
      <w:r>
        <w:rPr>
          <w:rFonts w:ascii="Book Antiqua" w:eastAsia="Book Antiqua" w:hAnsi="Book Antiqua" w:cs="Book Antiqua"/>
          <w:b/>
          <w:bCs/>
          <w:color w:val="000000"/>
          <w:szCs w:val="22"/>
        </w:rPr>
        <w:t xml:space="preserve">Core Tip: </w:t>
      </w:r>
      <w:bookmarkStart w:id="61" w:name="OLE_LINK677"/>
      <w:bookmarkStart w:id="62" w:name="OLE_LINK676"/>
      <w:bookmarkStart w:id="63" w:name="OLE_LINK685"/>
      <w:r>
        <w:rPr>
          <w:rFonts w:ascii="Book Antiqua" w:eastAsia="Book Antiqua" w:hAnsi="Book Antiqua" w:cs="Book Antiqua"/>
          <w:color w:val="000000"/>
        </w:rPr>
        <w:t>Fibromyalgia (FM) syndrome is mainly characterized by widespread pain but in many cases, gastrointestinal distress is also reported, suggesting the potential pathogenic role of the intestinal microbiota. Since gut microbiota is deeply influenced by diet, significant symptom improvement has been reported in FM patients following various nutritional interventions such as vegetarian diet, low-fermentable oligosaccharides, disaccharides, monosaccharides, and polyols based diets, gluten-free diet, and especially an ancient grain based diet. We reported that a replacement diet based on ancient Khorasan wheat, compared to a control wheat diet, resulted in beneficial gut microbiota compositional and functional modifications that positively correlated with an improvement of FM symptomatology.</w:t>
      </w:r>
      <w:bookmarkEnd w:id="61"/>
      <w:bookmarkEnd w:id="62"/>
      <w:bookmarkEnd w:id="63"/>
    </w:p>
    <w:p w14:paraId="503EC584" w14:textId="77777777" w:rsidR="000304A0" w:rsidRDefault="00295DE4">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132C332B" w14:textId="77777777" w:rsidR="000304A0" w:rsidRDefault="00295DE4">
      <w:pPr>
        <w:spacing w:line="360" w:lineRule="auto"/>
        <w:jc w:val="both"/>
        <w:rPr>
          <w:lang w:eastAsia="zh-CN"/>
        </w:rPr>
      </w:pPr>
      <w:bookmarkStart w:id="64" w:name="OLE_LINK695"/>
      <w:bookmarkStart w:id="65" w:name="OLE_LINK696"/>
      <w:r>
        <w:rPr>
          <w:rFonts w:ascii="Book Antiqua" w:eastAsia="Book Antiqua" w:hAnsi="Book Antiqua" w:cs="Book Antiqua"/>
          <w:color w:val="000000"/>
        </w:rPr>
        <w:t>Fibromyalgia (FM) is a systemic syndrome of unclear etiology, characterized by widespread pain and tenderness, sleeping disorders, fatigue, and cognitive dysfunction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It has been hypothesized that low-grade systemic inflammation, a preponderance of pro-oxidative state, and an insufficient antioxidant capability – as demonstrated by the low levels of some minerals and vitamins in FM patients – could contribute to the disease development, by reducing the pain threshold and inducing fatigue and mood disorders</w:t>
      </w:r>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many cases, gastrointestinal distress is also reported, suggesting a potential involvement of the gut microbiota (GM), as demonstrated by the rather frequent dysbiosis found in FM subjects</w:t>
      </w:r>
      <w:r>
        <w:rPr>
          <w:rFonts w:ascii="Book Antiqua" w:eastAsia="Book Antiqua" w:hAnsi="Book Antiqua" w:cs="Book Antiqua"/>
          <w:color w:val="000000"/>
          <w:szCs w:val="30"/>
          <w:vertAlign w:val="superscript"/>
        </w:rPr>
        <w:t>[3,4]</w:t>
      </w:r>
      <w:r>
        <w:rPr>
          <w:rFonts w:ascii="Book Antiqua" w:hAnsi="Book Antiqua" w:cs="Book Antiqua" w:hint="eastAsia"/>
          <w:color w:val="000000"/>
          <w:szCs w:val="30"/>
          <w:lang w:eastAsia="zh-CN"/>
        </w:rPr>
        <w:t>.</w:t>
      </w:r>
    </w:p>
    <w:p w14:paraId="21B3C6C6" w14:textId="77777777" w:rsidR="000304A0" w:rsidRDefault="00295DE4">
      <w:pPr>
        <w:spacing w:line="360" w:lineRule="auto"/>
        <w:ind w:firstLineChars="100" w:firstLine="240"/>
        <w:jc w:val="both"/>
      </w:pPr>
      <w:r>
        <w:rPr>
          <w:rFonts w:ascii="Book Antiqua" w:eastAsia="Book Antiqua" w:hAnsi="Book Antiqua" w:cs="Book Antiqua"/>
          <w:color w:val="000000"/>
        </w:rPr>
        <w:t xml:space="preserve">The GM is a complex ecosystem composed of hundreds of thousands of microorganisms involved in various useful functions that range from the host organism’s defense to homeostasis maintenance and the metabolite production, such as </w:t>
      </w:r>
      <w:bookmarkStart w:id="66" w:name="OLE_LINK3"/>
      <w:bookmarkStart w:id="67" w:name="OLE_LINK4"/>
      <w:r>
        <w:rPr>
          <w:rFonts w:ascii="Book Antiqua" w:eastAsia="Book Antiqua" w:hAnsi="Book Antiqua" w:cs="Book Antiqua"/>
          <w:color w:val="000000"/>
        </w:rPr>
        <w:t>short-chain fatty acids (SCFAs)</w:t>
      </w:r>
      <w:bookmarkEnd w:id="66"/>
      <w:bookmarkEnd w:id="67"/>
      <w:r>
        <w:rPr>
          <w:rFonts w:ascii="Book Antiqua" w:eastAsia="Book Antiqua" w:hAnsi="Book Antiqua" w:cs="Book Antiqua"/>
          <w:color w:val="000000"/>
        </w:rPr>
        <w:t xml:space="preserve"> that show anti-inflammatory properties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The GM is deeply influenced by several environmental factors, especially the diet, which seems to be involved also in the FM syndrome. Recent evidence documented a significant symptom improvement in FM patients following various nutritional interventions such as vegetarian diet, low-fermentable oligosaccharides, disaccharides, monosaccharides, and polyols based diets or gluten-free diet</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t>
      </w:r>
    </w:p>
    <w:p w14:paraId="08DD5EB8" w14:textId="77777777" w:rsidR="000304A0" w:rsidRDefault="00295DE4">
      <w:pPr>
        <w:spacing w:line="360" w:lineRule="auto"/>
        <w:ind w:firstLineChars="100" w:firstLine="240"/>
        <w:jc w:val="both"/>
      </w:pPr>
      <w:r>
        <w:rPr>
          <w:rFonts w:ascii="Book Antiqua" w:eastAsia="Book Antiqua" w:hAnsi="Book Antiqua" w:cs="Book Antiqua"/>
          <w:color w:val="000000"/>
        </w:rPr>
        <w:t xml:space="preserve">In recent years, the potential health benefits of ancient grains have emerged and we have shown that the consumption of products made with </w:t>
      </w:r>
      <w:bookmarkStart w:id="68" w:name="OLE_LINK34"/>
      <w:bookmarkStart w:id="69" w:name="OLE_LINK32"/>
      <w:bookmarkStart w:id="70" w:name="OLE_LINK33"/>
      <w:r w:rsidRPr="00B70368">
        <w:rPr>
          <w:rFonts w:ascii="Book Antiqua" w:eastAsia="Book Antiqua" w:hAnsi="Book Antiqua" w:cs="Book Antiqua"/>
          <w:i/>
          <w:iCs/>
          <w:color w:val="000000"/>
        </w:rPr>
        <w:t>Triticum turgidum ssp. turanicum</w:t>
      </w:r>
      <w:bookmarkEnd w:id="68"/>
      <w:bookmarkEnd w:id="69"/>
      <w:bookmarkEnd w:id="70"/>
      <w:r>
        <w:rPr>
          <w:rFonts w:ascii="Book Antiqua" w:eastAsia="Book Antiqua" w:hAnsi="Book Antiqua" w:cs="Book Antiqua"/>
          <w:i/>
          <w:iCs/>
          <w:color w:val="000000"/>
        </w:rPr>
        <w:t xml:space="preserve"> </w:t>
      </w:r>
      <w:r>
        <w:rPr>
          <w:rFonts w:ascii="Book Antiqua" w:eastAsia="Book Antiqua" w:hAnsi="Book Antiqua" w:cs="Book Antiqua"/>
          <w:color w:val="000000"/>
        </w:rPr>
        <w:t>(Khorasan) improves both the inflammatory profile and the gastrointestinal symptoms in different patient groups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Furthermore, our recent study demonstrated that a replacement diet with ancient Khorasan grain led to an overall improvement in symptom severity and sleep pattern of FM patients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However, as far as we know, no studies are available to evaluate the possible beneficial effects of ancient grain consumption on the GM of FM patients. Therefore, the aim of this present study was to examine whether a replacement diet with ancient Khorasan wheat could influence the </w:t>
      </w:r>
      <w:r>
        <w:rPr>
          <w:rFonts w:ascii="Book Antiqua" w:eastAsia="Book Antiqua" w:hAnsi="Book Antiqua" w:cs="Book Antiqua"/>
          <w:color w:val="000000"/>
        </w:rPr>
        <w:lastRenderedPageBreak/>
        <w:t>GM composition, the fecal molecular immune profile, and SCFAs production in patients suffering of fibromyalgia syndrome.</w:t>
      </w:r>
      <w:bookmarkEnd w:id="64"/>
      <w:bookmarkEnd w:id="65"/>
    </w:p>
    <w:p w14:paraId="2F876295" w14:textId="77777777" w:rsidR="000304A0" w:rsidRDefault="000304A0">
      <w:pPr>
        <w:spacing w:line="360" w:lineRule="auto"/>
        <w:jc w:val="both"/>
      </w:pPr>
    </w:p>
    <w:p w14:paraId="77DDA845" w14:textId="77777777" w:rsidR="000304A0" w:rsidRDefault="00295DE4">
      <w:pPr>
        <w:spacing w:line="360" w:lineRule="auto"/>
        <w:jc w:val="both"/>
      </w:pPr>
      <w:bookmarkStart w:id="71" w:name="OLE_LINK700"/>
      <w:bookmarkStart w:id="72" w:name="OLE_LINK698"/>
      <w:bookmarkStart w:id="73" w:name="OLE_LINK699"/>
      <w:bookmarkStart w:id="74" w:name="OLE_LINK697"/>
      <w:r>
        <w:rPr>
          <w:rFonts w:ascii="Book Antiqua" w:eastAsia="Book Antiqua" w:hAnsi="Book Antiqua" w:cs="Book Antiqua"/>
          <w:b/>
          <w:caps/>
          <w:color w:val="000000"/>
          <w:u w:val="single"/>
        </w:rPr>
        <w:t>MATERIALS AND METHODS</w:t>
      </w:r>
    </w:p>
    <w:p w14:paraId="0D8D5D79" w14:textId="77777777" w:rsidR="000304A0" w:rsidRDefault="00295DE4">
      <w:pPr>
        <w:spacing w:line="360" w:lineRule="auto"/>
        <w:jc w:val="both"/>
        <w:rPr>
          <w:i/>
        </w:rPr>
      </w:pPr>
      <w:r>
        <w:rPr>
          <w:rFonts w:ascii="Book Antiqua" w:eastAsia="Book Antiqua" w:hAnsi="Book Antiqua" w:cs="Book Antiqua"/>
          <w:b/>
          <w:bCs/>
          <w:i/>
          <w:color w:val="000000"/>
        </w:rPr>
        <w:t xml:space="preserve">Study </w:t>
      </w:r>
      <w:r>
        <w:rPr>
          <w:rFonts w:ascii="Book Antiqua" w:eastAsia="Book Antiqua" w:hAnsi="Book Antiqua" w:cs="Book Antiqua"/>
          <w:b/>
          <w:bCs/>
          <w:i/>
          <w:color w:val="000000"/>
          <w:u w:color="008080"/>
        </w:rPr>
        <w:t>design and participants</w:t>
      </w:r>
    </w:p>
    <w:p w14:paraId="0347AEEC" w14:textId="2E2A23A8" w:rsidR="000304A0" w:rsidRDefault="00295DE4">
      <w:pPr>
        <w:spacing w:line="360" w:lineRule="auto"/>
        <w:jc w:val="both"/>
      </w:pPr>
      <w:r>
        <w:rPr>
          <w:rFonts w:ascii="Book Antiqua" w:eastAsia="Book Antiqua" w:hAnsi="Book Antiqua" w:cs="Book Antiqua"/>
          <w:color w:val="000000"/>
          <w:u w:color="008080"/>
        </w:rPr>
        <w:t>Participants were considered eligible for inclusion in this randomized, double-blind crossover trial (</w:t>
      </w:r>
      <w:r>
        <w:rPr>
          <w:rFonts w:ascii="Book Antiqua" w:eastAsia="Book Antiqua" w:hAnsi="Book Antiqua" w:cs="Book Antiqua"/>
          <w:bCs/>
          <w:color w:val="000000"/>
          <w:u w:color="008080"/>
        </w:rPr>
        <w:t>Figure 1</w:t>
      </w:r>
      <w:r>
        <w:rPr>
          <w:rFonts w:ascii="Book Antiqua" w:eastAsia="Book Antiqua" w:hAnsi="Book Antiqua" w:cs="Book Antiqua"/>
          <w:color w:val="000000"/>
          <w:u w:color="008080"/>
        </w:rPr>
        <w:t>) if they were aged 18</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70 years and had a documented diagnosis of FM. The exclusion criteria were as follows: celiac disease, gluten sensitivity (assessed on the basis of medical evaluation, taking into account both the negative results of blood tests for celiac disease and the absence of celiac symptoms during a diet containing gluten) or wheat allergy, any known organic disease or clinical alarm signs, pregnancy or breast-feeding, and use of probiotics or antibiotics in the past 2 mo.</w:t>
      </w:r>
    </w:p>
    <w:p w14:paraId="700E3D8B" w14:textId="77777777" w:rsidR="000304A0" w:rsidRDefault="00295DE4">
      <w:pPr>
        <w:spacing w:line="360" w:lineRule="auto"/>
        <w:ind w:firstLineChars="100" w:firstLine="240"/>
        <w:jc w:val="both"/>
      </w:pPr>
      <w:r>
        <w:rPr>
          <w:rFonts w:ascii="Book Antiqua" w:eastAsia="Book Antiqua" w:hAnsi="Book Antiqua" w:cs="Book Antiqua"/>
          <w:color w:val="000000"/>
          <w:u w:color="008080"/>
        </w:rPr>
        <w:t>The experimental wheat used in this study was organic Khorasan wheat (</w:t>
      </w:r>
      <w:r w:rsidRPr="00B70368">
        <w:rPr>
          <w:rFonts w:ascii="Book Antiqua" w:eastAsia="Book Antiqua" w:hAnsi="Book Antiqua" w:cs="Book Antiqua"/>
          <w:i/>
          <w:iCs/>
          <w:color w:val="000000"/>
          <w:u w:color="008080"/>
        </w:rPr>
        <w:t>Triticum turgidum subsp. Turanicum</w:t>
      </w:r>
      <w:r>
        <w:rPr>
          <w:rFonts w:ascii="Book Antiqua" w:eastAsia="Book Antiqua" w:hAnsi="Book Antiqua" w:cs="Book Antiqua"/>
          <w:color w:val="000000"/>
          <w:u w:color="008080"/>
        </w:rPr>
        <w:t>), KAMUT brand, supplied by Kamut Enterprises of Europe. KAMUT</w:t>
      </w:r>
      <w:r>
        <w:rPr>
          <w:rFonts w:ascii="Book Antiqua" w:eastAsia="Book Antiqua" w:hAnsi="Book Antiqua" w:cs="Book Antiqua"/>
          <w:color w:val="000000"/>
          <w:u w:color="008080"/>
          <w:vertAlign w:val="superscript"/>
        </w:rPr>
        <w:t>®</w:t>
      </w:r>
      <w:r>
        <w:rPr>
          <w:rFonts w:ascii="Book Antiqua" w:eastAsia="Book Antiqua" w:hAnsi="Book Antiqua" w:cs="Book Antiqua"/>
          <w:color w:val="000000"/>
          <w:u w:color="008080"/>
        </w:rPr>
        <w:t>, a registered trademark of Kamut International, Ltd., and Kamut Enterprises of Europe, bv, guarantees that the wheat is pure ancient Khorasan wheat and is organically grown and processed. The organically cultivated modern variety named "palesio" was used as control wheat.</w:t>
      </w:r>
    </w:p>
    <w:p w14:paraId="6D5BE4F9" w14:textId="77777777" w:rsidR="000304A0" w:rsidRDefault="00295DE4">
      <w:pPr>
        <w:spacing w:line="360" w:lineRule="auto"/>
        <w:ind w:firstLineChars="100" w:firstLine="240"/>
        <w:jc w:val="both"/>
      </w:pPr>
      <w:r>
        <w:rPr>
          <w:rFonts w:ascii="Book Antiqua" w:eastAsia="Book Antiqua" w:hAnsi="Book Antiqua" w:cs="Book Antiqua"/>
          <w:color w:val="000000"/>
          <w:u w:color="008080"/>
        </w:rPr>
        <w:t xml:space="preserve">After a 2-wk run-in period, eligible participants were randomly assigned to consume either Khorasan or control wheat products (500 g/wk of pasta, 150 g/d of bread, 500 g/mo of crackers, and 1 kg/mo of biscuits) for 8 wk and then, following an 8-wk washout period, crossed. </w:t>
      </w:r>
    </w:p>
    <w:p w14:paraId="796C0F60" w14:textId="77777777" w:rsidR="000304A0" w:rsidRDefault="00295DE4">
      <w:pPr>
        <w:spacing w:line="360" w:lineRule="auto"/>
        <w:ind w:firstLineChars="100" w:firstLine="240"/>
        <w:jc w:val="both"/>
      </w:pPr>
      <w:r>
        <w:rPr>
          <w:rFonts w:ascii="Book Antiqua" w:eastAsia="Book Antiqua" w:hAnsi="Book Antiqua" w:cs="Book Antiqua"/>
          <w:color w:val="000000"/>
          <w:u w:color="008080"/>
        </w:rPr>
        <w:t xml:space="preserve">During both intervention periods, all participants were encouraged to maintain their usual eating habits, but they were not allowed to eat other cereal-based products. Instead, during the washout period participants were allowed to eat all foods according to their usual eating habits. In the second intervention period, the group assigned to consume the control grain products in the first intervention period was assigned to consume the Khorasan products, and </w:t>
      </w:r>
      <w:r>
        <w:rPr>
          <w:rFonts w:ascii="Book Antiqua" w:hAnsi="Book Antiqua"/>
          <w:i/>
          <w:color w:val="000000"/>
          <w:u w:color="008080"/>
        </w:rPr>
        <w:t>vice versa</w:t>
      </w:r>
      <w:r>
        <w:rPr>
          <w:rFonts w:ascii="Book Antiqua" w:eastAsia="Book Antiqua" w:hAnsi="Book Antiqua" w:cs="Book Antiqua"/>
          <w:color w:val="000000"/>
          <w:u w:color="008080"/>
        </w:rPr>
        <w:t xml:space="preserve">. </w:t>
      </w:r>
    </w:p>
    <w:p w14:paraId="4196DDDF" w14:textId="21A6A06D" w:rsidR="000304A0" w:rsidRDefault="00295DE4">
      <w:pPr>
        <w:spacing w:line="360" w:lineRule="auto"/>
        <w:ind w:firstLineChars="100" w:firstLine="240"/>
        <w:jc w:val="both"/>
      </w:pPr>
      <w:r>
        <w:rPr>
          <w:rFonts w:ascii="Book Antiqua" w:eastAsia="Book Antiqua" w:hAnsi="Book Antiqua" w:cs="Book Antiqua"/>
          <w:color w:val="000000"/>
          <w:u w:color="008080"/>
        </w:rPr>
        <w:lastRenderedPageBreak/>
        <w:t xml:space="preserve">At the beginning and at the end of each intervention period, we collected stool samples, in order to perform GM characterization, SCFAs evaluation, and immunological analysis. The following validated self-administered questionnaires were used for evaluation: </w:t>
      </w:r>
      <w:bookmarkStart w:id="75" w:name="OLE_LINK12"/>
      <w:bookmarkStart w:id="76" w:name="OLE_LINK11"/>
      <w:r>
        <w:rPr>
          <w:rFonts w:ascii="Book Antiqua" w:eastAsia="Book Antiqua" w:hAnsi="Book Antiqua" w:cs="Book Antiqua"/>
          <w:color w:val="000000"/>
          <w:u w:color="008080"/>
        </w:rPr>
        <w:t>Widespread Pain Index (WPI), Symptom Severity scale (SS)</w:t>
      </w:r>
      <w:bookmarkEnd w:id="75"/>
      <w:bookmarkEnd w:id="76"/>
      <w:r>
        <w:rPr>
          <w:rFonts w:ascii="Book Antiqua" w:eastAsia="Book Antiqua" w:hAnsi="Book Antiqua" w:cs="Book Antiqua"/>
          <w:color w:val="000000"/>
          <w:u w:color="008080"/>
        </w:rPr>
        <w:t>, FM severity scale (WPI</w:t>
      </w:r>
      <w:r>
        <w:rPr>
          <w:rFonts w:ascii="Book Antiqua" w:hAnsi="Book Antiqua" w:cs="Book Antiqua" w:hint="eastAsia"/>
          <w:color w:val="000000"/>
          <w:u w:color="008080"/>
          <w:lang w:eastAsia="zh-CN"/>
        </w:rPr>
        <w:t xml:space="preserve"> </w:t>
      </w:r>
      <w:r>
        <w:rPr>
          <w:rFonts w:ascii="Book Antiqua" w:eastAsia="Book Antiqua" w:hAnsi="Book Antiqua" w:cs="Book Antiqua"/>
          <w:color w:val="000000"/>
          <w:u w:color="008080"/>
        </w:rPr>
        <w:t>+</w:t>
      </w:r>
      <w:r>
        <w:rPr>
          <w:rFonts w:ascii="Book Antiqua" w:hAnsi="Book Antiqua" w:cs="Book Antiqua" w:hint="eastAsia"/>
          <w:color w:val="000000"/>
          <w:u w:color="008080"/>
          <w:lang w:eastAsia="zh-CN"/>
        </w:rPr>
        <w:t xml:space="preserve"> </w:t>
      </w:r>
      <w:r>
        <w:rPr>
          <w:rFonts w:ascii="Book Antiqua" w:eastAsia="Book Antiqua" w:hAnsi="Book Antiqua" w:cs="Book Antiqua"/>
          <w:color w:val="000000"/>
          <w:u w:color="008080"/>
        </w:rPr>
        <w:t xml:space="preserve">SS), FM Impact Questionnaire (FIQ), Fatigue Severity Scale (FSS), </w:t>
      </w:r>
      <w:bookmarkStart w:id="77" w:name="OLE_LINK16"/>
      <w:bookmarkStart w:id="78" w:name="OLE_LINK15"/>
      <w:bookmarkStart w:id="79" w:name="OLE_LINK20"/>
      <w:r>
        <w:rPr>
          <w:rFonts w:ascii="Book Antiqua" w:eastAsia="Book Antiqua" w:hAnsi="Book Antiqua" w:cs="Book Antiqua"/>
          <w:color w:val="000000"/>
          <w:u w:color="008080"/>
        </w:rPr>
        <w:t>Tiredness Symptoms Scale</w:t>
      </w:r>
      <w:bookmarkEnd w:id="77"/>
      <w:bookmarkEnd w:id="78"/>
      <w:bookmarkEnd w:id="79"/>
      <w:r>
        <w:rPr>
          <w:rFonts w:ascii="Book Antiqua" w:eastAsia="Book Antiqua" w:hAnsi="Book Antiqua" w:cs="Book Antiqua"/>
          <w:color w:val="000000"/>
          <w:u w:color="008080"/>
        </w:rPr>
        <w:t xml:space="preserve"> (TSS), </w:t>
      </w:r>
      <w:bookmarkStart w:id="80" w:name="OLE_LINK8"/>
      <w:bookmarkStart w:id="81" w:name="OLE_LINK7"/>
      <w:r>
        <w:rPr>
          <w:rFonts w:ascii="Book Antiqua" w:eastAsia="Book Antiqua" w:hAnsi="Book Antiqua" w:cs="Book Antiqua"/>
          <w:color w:val="000000"/>
          <w:u w:color="008080"/>
        </w:rPr>
        <w:t xml:space="preserve">Sleep-Related and Safety Behaviour Questionnaire </w:t>
      </w:r>
      <w:bookmarkEnd w:id="80"/>
      <w:bookmarkEnd w:id="81"/>
      <w:r>
        <w:rPr>
          <w:rFonts w:ascii="Book Antiqua" w:eastAsia="Book Antiqua" w:hAnsi="Book Antiqua" w:cs="Book Antiqua"/>
          <w:color w:val="000000"/>
          <w:u w:color="008080"/>
        </w:rPr>
        <w:t>(SRSBQ), Restorative Sleep Questionnaire</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 xml:space="preserve">Daily, and </w:t>
      </w:r>
      <w:bookmarkStart w:id="82" w:name="OLE_LINK9"/>
      <w:bookmarkStart w:id="83" w:name="OLE_LINK10"/>
      <w:r>
        <w:rPr>
          <w:rFonts w:ascii="Book Antiqua" w:eastAsia="Book Antiqua" w:hAnsi="Book Antiqua" w:cs="Book Antiqua"/>
          <w:color w:val="000000"/>
          <w:u w:color="008080"/>
        </w:rPr>
        <w:t>Functional Outcome of Sleep Questionnaire</w:t>
      </w:r>
      <w:bookmarkEnd w:id="82"/>
      <w:bookmarkEnd w:id="83"/>
      <w:r>
        <w:rPr>
          <w:rFonts w:ascii="Book Antiqua" w:eastAsia="Book Antiqua" w:hAnsi="Book Antiqua" w:cs="Book Antiqua"/>
          <w:color w:val="000000"/>
          <w:u w:color="008080"/>
        </w:rPr>
        <w:t xml:space="preserve"> (FOSQ). </w:t>
      </w:r>
    </w:p>
    <w:p w14:paraId="53CA8190" w14:textId="77777777" w:rsidR="000304A0" w:rsidRDefault="00295DE4">
      <w:pPr>
        <w:spacing w:line="360" w:lineRule="auto"/>
        <w:ind w:firstLineChars="100" w:firstLine="240"/>
        <w:jc w:val="both"/>
      </w:pPr>
      <w:r>
        <w:rPr>
          <w:rFonts w:ascii="Book Antiqua" w:eastAsia="Book Antiqua" w:hAnsi="Book Antiqua" w:cs="Book Antiqua"/>
          <w:color w:val="000000"/>
          <w:u w:color="008080"/>
        </w:rPr>
        <w:t>In general, as previously reported</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u w:color="008080"/>
        </w:rPr>
        <w:t>, both interventions resulted in an amelioration of all questionnaires scores; however, a statistically significant decrease in WPI</w:t>
      </w:r>
      <w:r>
        <w:rPr>
          <w:rFonts w:ascii="Book Antiqua" w:hAnsi="Book Antiqua" w:cs="Book Antiqua" w:hint="eastAsia"/>
          <w:color w:val="000000"/>
          <w:u w:color="008080"/>
          <w:lang w:eastAsia="zh-CN"/>
        </w:rPr>
        <w:t xml:space="preserve"> </w:t>
      </w:r>
      <w:r>
        <w:rPr>
          <w:rFonts w:ascii="Book Antiqua" w:eastAsia="Book Antiqua" w:hAnsi="Book Antiqua" w:cs="Book Antiqua"/>
          <w:color w:val="000000"/>
          <w:u w:color="008080"/>
        </w:rPr>
        <w:t>+</w:t>
      </w:r>
      <w:r>
        <w:rPr>
          <w:rFonts w:ascii="Book Antiqua" w:hAnsi="Book Antiqua" w:cs="Book Antiqua" w:hint="eastAsia"/>
          <w:color w:val="000000"/>
          <w:u w:color="008080"/>
          <w:lang w:eastAsia="zh-CN"/>
        </w:rPr>
        <w:t xml:space="preserve"> </w:t>
      </w:r>
      <w:r>
        <w:rPr>
          <w:rFonts w:ascii="Book Antiqua" w:eastAsia="Book Antiqua" w:hAnsi="Book Antiqua" w:cs="Book Antiqua"/>
          <w:color w:val="000000"/>
          <w:u w:color="008080"/>
        </w:rPr>
        <w:t xml:space="preserve">SS, FOSQ, and FIQ scores was observed only after the Khorasan diet. </w:t>
      </w:r>
    </w:p>
    <w:p w14:paraId="1AD94B14" w14:textId="77777777" w:rsidR="000304A0" w:rsidRDefault="00295DE4">
      <w:pPr>
        <w:spacing w:line="360" w:lineRule="auto"/>
        <w:ind w:firstLineChars="100" w:firstLine="240"/>
        <w:jc w:val="both"/>
      </w:pPr>
      <w:r>
        <w:rPr>
          <w:rFonts w:ascii="Book Antiqua" w:eastAsia="Book Antiqua" w:hAnsi="Book Antiqua" w:cs="Book Antiqua"/>
          <w:color w:val="000000"/>
          <w:u w:color="008080"/>
        </w:rPr>
        <w:t>The study was approved by the local Ethics Committee “Comitato Etico Regionale per la Sperimentazione Clinica della Regione Toscana, Sezione AREA VASTA CENTRO” (SPE 12.630), and adhered to the principles of the Declaration of Helsinki and the Data Protection Act.</w:t>
      </w:r>
    </w:p>
    <w:p w14:paraId="1D2208F9" w14:textId="77777777" w:rsidR="000304A0" w:rsidRDefault="000304A0">
      <w:pPr>
        <w:spacing w:line="360" w:lineRule="auto"/>
        <w:jc w:val="both"/>
      </w:pPr>
    </w:p>
    <w:p w14:paraId="3DBEEF9B" w14:textId="77777777" w:rsidR="000304A0" w:rsidRDefault="00295DE4">
      <w:pPr>
        <w:spacing w:line="360" w:lineRule="auto"/>
        <w:jc w:val="both"/>
        <w:rPr>
          <w:i/>
        </w:rPr>
      </w:pPr>
      <w:r>
        <w:rPr>
          <w:rFonts w:ascii="Book Antiqua" w:eastAsia="Book Antiqua" w:hAnsi="Book Antiqua" w:cs="Book Antiqua"/>
          <w:b/>
          <w:bCs/>
          <w:i/>
          <w:color w:val="000000"/>
        </w:rPr>
        <w:t>Microbiota characterization</w:t>
      </w:r>
    </w:p>
    <w:p w14:paraId="60FADB28" w14:textId="77777777" w:rsidR="000304A0" w:rsidRDefault="00295DE4">
      <w:pPr>
        <w:spacing w:line="360" w:lineRule="auto"/>
        <w:jc w:val="both"/>
      </w:pPr>
      <w:r>
        <w:rPr>
          <w:rFonts w:ascii="Book Antiqua" w:eastAsia="Book Antiqua" w:hAnsi="Book Antiqua" w:cs="Book Antiqua"/>
          <w:color w:val="000000"/>
        </w:rPr>
        <w:t>Total DNA was extracted using the DNeasy PowerLyzer PowerSoil Kit (Qiagen, Hilden, Germany) from frozen (-80</w:t>
      </w:r>
      <w:r>
        <w:rPr>
          <w:rFonts w:ascii="Book Antiqua" w:hAnsi="Book Antiqua" w:cs="Book Antiqua" w:hint="eastAsia"/>
          <w:color w:val="000000"/>
          <w:lang w:eastAsia="zh-CN"/>
        </w:rPr>
        <w:t xml:space="preserve"> </w:t>
      </w:r>
      <w:r>
        <w:rPr>
          <w:rFonts w:ascii="Book Antiqua" w:eastAsia="Book Antiqua" w:hAnsi="Book Antiqua" w:cs="Book Antiqua"/>
          <w:color w:val="000000"/>
        </w:rPr>
        <w:t>°C) stool samples, according to the manufacturer’s instructions. Briefly, 0</w:t>
      </w:r>
      <w:r>
        <w:rPr>
          <w:rFonts w:ascii="Book Antiqua" w:hAnsi="Book Antiqua" w:cs="Book Antiqua" w:hint="eastAsia"/>
          <w:color w:val="000000"/>
          <w:u w:color="008080"/>
          <w:lang w:eastAsia="zh-CN"/>
        </w:rPr>
        <w:t>.</w:t>
      </w:r>
      <w:r>
        <w:rPr>
          <w:rFonts w:ascii="Book Antiqua" w:eastAsia="Book Antiqua" w:hAnsi="Book Antiqua" w:cs="Book Antiqua"/>
          <w:color w:val="000000"/>
        </w:rPr>
        <w:t>25 g of stool samples were added to a bead beating tube and homogenized with TissueLyser II for 5 min at 30 Hz. Genomic DNA was captured on a silica membrane in a spin column format, washed, and subsequently eluted. The quality and quantity of extracted DNA were assessed with a Qubit Fluorometer (Thermo Fisher Scientific, Waltham, U</w:t>
      </w:r>
      <w:r>
        <w:rPr>
          <w:rFonts w:ascii="Book Antiqua" w:hAnsi="Book Antiqua" w:cs="Book Antiqua" w:hint="eastAsia"/>
          <w:color w:val="000000"/>
          <w:lang w:eastAsia="zh-CN"/>
        </w:rPr>
        <w:t>nited States</w:t>
      </w:r>
      <w:r>
        <w:rPr>
          <w:rFonts w:ascii="Book Antiqua" w:eastAsia="Book Antiqua" w:hAnsi="Book Antiqua" w:cs="Book Antiqua"/>
          <w:color w:val="000000"/>
        </w:rPr>
        <w:t>) and then frozen at -20</w:t>
      </w:r>
      <w:r>
        <w:rPr>
          <w:rFonts w:ascii="Book Antiqua" w:hAnsi="Book Antiqua" w:cs="Book Antiqua" w:hint="eastAsia"/>
          <w:color w:val="000000"/>
          <w:lang w:eastAsia="zh-CN"/>
        </w:rPr>
        <w:t xml:space="preserve"> </w:t>
      </w:r>
      <w:r>
        <w:rPr>
          <w:rFonts w:ascii="Book Antiqua" w:eastAsia="Book Antiqua" w:hAnsi="Book Antiqua" w:cs="Book Antiqua"/>
          <w:color w:val="000000"/>
        </w:rPr>
        <w:t>°C.</w:t>
      </w:r>
    </w:p>
    <w:p w14:paraId="12B6832C" w14:textId="10653883" w:rsidR="000304A0" w:rsidRDefault="00295DE4">
      <w:pPr>
        <w:spacing w:line="360" w:lineRule="auto"/>
        <w:ind w:firstLineChars="100" w:firstLine="240"/>
        <w:jc w:val="both"/>
      </w:pPr>
      <w:r>
        <w:rPr>
          <w:rFonts w:ascii="Book Antiqua" w:eastAsia="Book Antiqua" w:hAnsi="Book Antiqua" w:cs="Book Antiqua"/>
          <w:color w:val="000000"/>
        </w:rPr>
        <w:t>Subsequently, DNA samples were sent to IGA Technology Services (Udine, Italy) where amplicons of the variable V3</w:t>
      </w:r>
      <w:r>
        <w:rPr>
          <w:rFonts w:ascii="Book Antiqua" w:hAnsi="Book Antiqua" w:cs="Book Antiqua" w:hint="eastAsia"/>
          <w:color w:val="000000"/>
          <w:lang w:eastAsia="zh-CN"/>
        </w:rPr>
        <w:t>-</w:t>
      </w:r>
      <w:r>
        <w:rPr>
          <w:rFonts w:ascii="Book Antiqua" w:eastAsia="Book Antiqua" w:hAnsi="Book Antiqua" w:cs="Book Antiqua"/>
          <w:color w:val="000000"/>
        </w:rPr>
        <w:t>V4 region of the bacterial 16S rRNA gene were sequenced by producing paired-end reads (2</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300 cycles) on the Illumina MiSeq platform, according to the Illumina 16S Metagenomic Sequencing Library Preparation protocol.</w:t>
      </w:r>
    </w:p>
    <w:p w14:paraId="7ED2E933" w14:textId="77777777" w:rsidR="000304A0" w:rsidRDefault="00295DE4">
      <w:pPr>
        <w:spacing w:line="360" w:lineRule="auto"/>
        <w:ind w:firstLineChars="100" w:firstLine="240"/>
        <w:jc w:val="both"/>
      </w:pPr>
      <w:r>
        <w:rPr>
          <w:rFonts w:ascii="Book Antiqua" w:eastAsia="Book Antiqua" w:hAnsi="Book Antiqua" w:cs="Book Antiqua"/>
          <w:color w:val="000000"/>
        </w:rPr>
        <w:lastRenderedPageBreak/>
        <w:t>Afterwards, the raw data were processed following the software pipeline MICCA (MICrobial Community Analysis) as we previously described</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7C494EE5" w14:textId="1635B4F0" w:rsidR="000304A0" w:rsidRDefault="00295DE4">
      <w:pPr>
        <w:spacing w:line="360" w:lineRule="auto"/>
        <w:ind w:firstLineChars="100" w:firstLine="240"/>
        <w:jc w:val="both"/>
      </w:pPr>
      <w:r>
        <w:rPr>
          <w:rFonts w:ascii="Book Antiqua" w:eastAsia="Book Antiqua" w:hAnsi="Book Antiqua" w:cs="Book Antiqua"/>
          <w:color w:val="000000"/>
        </w:rPr>
        <w:t xml:space="preserve">Briefly, paired end reads were assembled, maintaining a minimum overlap of 20 bp and an edit distance in the maximum overlap of 2 bp. Next, the sequences were cut to remove the primers and all the reads having a length lower than 350 bp and with an error rate higher than or equal to 0.5 were removed. The cleaned reads were merged into a single file and transformed into a </w:t>
      </w:r>
      <w:bookmarkStart w:id="84" w:name="OLE_LINK38"/>
      <w:r>
        <w:rPr>
          <w:rFonts w:ascii="Book Antiqua" w:eastAsia="Book Antiqua" w:hAnsi="Book Antiqua" w:cs="Book Antiqua"/>
          <w:color w:val="000000"/>
        </w:rPr>
        <w:t>FASTA</w:t>
      </w:r>
      <w:bookmarkEnd w:id="84"/>
      <w:r>
        <w:rPr>
          <w:rFonts w:ascii="Book Antiqua" w:eastAsia="Book Antiqua" w:hAnsi="Book Antiqua" w:cs="Book Antiqua"/>
          <w:color w:val="000000"/>
        </w:rPr>
        <w:t xml:space="preserve"> file. The operational taxonomic units (OTUs) were generated by setting a 97% identity threshold and performing an automatic removal of chimeras and so the longest sequence of each OTU was used for the taxonomic assignment, </w:t>
      </w:r>
      <w:r>
        <w:rPr>
          <w:rFonts w:ascii="Book Antiqua" w:eastAsia="Book Antiqua" w:hAnsi="Book Antiqua" w:cs="Book Antiqua"/>
          <w:i/>
          <w:iCs/>
          <w:color w:val="000000"/>
        </w:rPr>
        <w:t>i.e.</w:t>
      </w:r>
      <w:r>
        <w:rPr>
          <w:rFonts w:ascii="Book Antiqua" w:eastAsia="Book Antiqua" w:hAnsi="Book Antiqua" w:cs="Book Antiqua"/>
          <w:color w:val="000000"/>
        </w:rPr>
        <w:t xml:space="preserve">, using the </w:t>
      </w:r>
      <w:bookmarkStart w:id="85" w:name="OLE_LINK42"/>
      <w:bookmarkStart w:id="86" w:name="OLE_LINK41"/>
      <w:r>
        <w:rPr>
          <w:rFonts w:ascii="Book Antiqua" w:eastAsia="Book Antiqua" w:hAnsi="Book Antiqua" w:cs="Book Antiqua"/>
          <w:color w:val="000000"/>
        </w:rPr>
        <w:t>Ribosomal Database Project</w:t>
      </w:r>
      <w:r>
        <w:rPr>
          <w:rFonts w:ascii="Book Antiqua" w:hAnsi="Book Antiqua" w:cs="Book Antiqua" w:hint="eastAsia"/>
          <w:color w:val="000000"/>
          <w:lang w:eastAsia="zh-CN"/>
        </w:rPr>
        <w:t xml:space="preserve"> </w:t>
      </w:r>
      <w:r>
        <w:rPr>
          <w:rFonts w:ascii="Book Antiqua" w:eastAsia="Book Antiqua" w:hAnsi="Book Antiqua" w:cs="Book Antiqua"/>
          <w:color w:val="000000"/>
        </w:rPr>
        <w:t>classifier</w:t>
      </w:r>
      <w:bookmarkEnd w:id="85"/>
      <w:bookmarkEnd w:id="86"/>
      <w:r>
        <w:rPr>
          <w:rFonts w:ascii="Book Antiqua" w:eastAsia="Book Antiqua" w:hAnsi="Book Antiqua" w:cs="Book Antiqua"/>
          <w:color w:val="000000"/>
        </w:rPr>
        <w:t xml:space="preserve"> that is able to obtain classification and confidence for taxonomic ranks up to genus.</w:t>
      </w:r>
    </w:p>
    <w:p w14:paraId="2364B3AF" w14:textId="77777777" w:rsidR="000304A0" w:rsidRDefault="000304A0">
      <w:pPr>
        <w:spacing w:line="360" w:lineRule="auto"/>
        <w:jc w:val="both"/>
      </w:pPr>
    </w:p>
    <w:p w14:paraId="694E0A3A" w14:textId="77777777" w:rsidR="000304A0" w:rsidRDefault="00295DE4">
      <w:pPr>
        <w:spacing w:line="360" w:lineRule="auto"/>
        <w:jc w:val="both"/>
        <w:rPr>
          <w:rFonts w:ascii="Book Antiqua" w:hAnsi="Book Antiqua" w:cs="Book Antiqua"/>
          <w:b/>
          <w:bCs/>
          <w:i/>
          <w:color w:val="000000"/>
          <w:lang w:eastAsia="zh-CN"/>
        </w:rPr>
      </w:pPr>
      <w:r>
        <w:rPr>
          <w:rFonts w:ascii="Book Antiqua" w:eastAsia="Book Antiqua" w:hAnsi="Book Antiqua" w:cs="Book Antiqua"/>
          <w:b/>
          <w:bCs/>
          <w:i/>
          <w:color w:val="000000"/>
        </w:rPr>
        <w:t xml:space="preserve">SCFA determination by </w:t>
      </w:r>
      <w:r>
        <w:rPr>
          <w:rFonts w:ascii="Book Antiqua" w:hAnsi="Book Antiqua" w:cs="Book Antiqua" w:hint="eastAsia"/>
          <w:b/>
          <w:bCs/>
          <w:i/>
          <w:color w:val="000000"/>
          <w:lang w:eastAsia="zh-CN"/>
        </w:rPr>
        <w:t>g</w:t>
      </w:r>
      <w:r>
        <w:rPr>
          <w:rFonts w:ascii="Book Antiqua" w:eastAsia="Book Antiqua" w:hAnsi="Book Antiqua" w:cs="Book Antiqua"/>
          <w:b/>
          <w:bCs/>
          <w:i/>
          <w:color w:val="000000"/>
        </w:rPr>
        <w:t>as chromatography-mass spectrometry analysis</w:t>
      </w:r>
    </w:p>
    <w:p w14:paraId="71EB421C" w14:textId="77777777" w:rsidR="000304A0" w:rsidRDefault="00295DE4">
      <w:pPr>
        <w:spacing w:line="360" w:lineRule="auto"/>
        <w:jc w:val="both"/>
      </w:pPr>
      <w:r>
        <w:rPr>
          <w:rFonts w:ascii="Book Antiqua" w:eastAsia="Book Antiqua" w:hAnsi="Book Antiqua" w:cs="Book Antiqua"/>
          <w:color w:val="000000"/>
        </w:rPr>
        <w:t xml:space="preserve">The qualitative and quantitative evaluation of fecal SCFAs was performed using the Agilent </w:t>
      </w:r>
      <w:r>
        <w:rPr>
          <w:rFonts w:ascii="Book Antiqua" w:hAnsi="Book Antiqua" w:cs="Book Antiqua" w:hint="eastAsia"/>
          <w:color w:val="000000"/>
          <w:lang w:eastAsia="zh-CN"/>
        </w:rPr>
        <w:t>g</w:t>
      </w:r>
      <w:r>
        <w:rPr>
          <w:rFonts w:ascii="Book Antiqua" w:eastAsia="Book Antiqua" w:hAnsi="Book Antiqua" w:cs="Book Antiqua"/>
          <w:color w:val="000000"/>
        </w:rPr>
        <w:t>as chromatography-mass spectrometry (GC-MS) system composed of a 5971 single quadrupole mass spectrometer, a 5890 gas-chromatograph, and a 7673 autosampler, through our previously described GC-MS method</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t>
      </w:r>
    </w:p>
    <w:p w14:paraId="695433B7" w14:textId="256B0945" w:rsidR="000304A0" w:rsidRDefault="00295DE4">
      <w:pPr>
        <w:spacing w:line="360" w:lineRule="auto"/>
        <w:ind w:firstLineChars="100" w:firstLine="240"/>
        <w:jc w:val="both"/>
      </w:pPr>
      <w:r>
        <w:rPr>
          <w:rFonts w:ascii="Book Antiqua" w:eastAsia="Book Antiqua" w:hAnsi="Book Antiqua" w:cs="Book Antiqua"/>
          <w:color w:val="000000"/>
        </w:rPr>
        <w:t>Just before the analysis, fecal samples were thawed and combined with 10</w:t>
      </w:r>
      <w:r>
        <w:rPr>
          <w:rFonts w:ascii="Book Antiqua" w:eastAsia="Book Antiqua" w:hAnsi="Book Antiqua" w:cs="Book Antiqua"/>
          <w:color w:val="000000"/>
          <w:u w:color="008080"/>
        </w:rPr>
        <w:t xml:space="preserve"> </w:t>
      </w:r>
      <w:r>
        <w:rPr>
          <w:rFonts w:ascii="Book Antiqua" w:eastAsia="Book Antiqua" w:hAnsi="Book Antiqua" w:cs="Book Antiqua"/>
          <w:color w:val="000000"/>
        </w:rPr>
        <w:t>mM sodium bicarbonate solution (1:1 w/v) in a 1.5 m</w:t>
      </w:r>
      <w:r>
        <w:rPr>
          <w:rFonts w:ascii="Book Antiqua" w:eastAsia="Book Antiqua" w:hAnsi="Book Antiqua" w:cs="Book Antiqua"/>
          <w:color w:val="000000"/>
          <w:u w:color="008080"/>
        </w:rPr>
        <w:t>L</w:t>
      </w:r>
      <w:r>
        <w:rPr>
          <w:rFonts w:ascii="Book Antiqua" w:eastAsia="Book Antiqua" w:hAnsi="Book Antiqua" w:cs="Book Antiqua"/>
          <w:color w:val="000000"/>
        </w:rPr>
        <w:t xml:space="preserve"> centrifuge tube. Then, the obtained suspension was sonicated for 5 min and centrifuged at 5000 rpm for 10 min, and then the supernatant was collected. Finally, SCFAs were extracted as follows: an aliquot of 100 µ</w:t>
      </w:r>
      <w:r>
        <w:rPr>
          <w:rFonts w:ascii="Book Antiqua" w:eastAsia="Book Antiqua" w:hAnsi="Book Antiqua" w:cs="Book Antiqua"/>
          <w:color w:val="000000"/>
          <w:u w:color="008080"/>
        </w:rPr>
        <w:t>L</w:t>
      </w:r>
      <w:r>
        <w:rPr>
          <w:rFonts w:ascii="Book Antiqua" w:eastAsia="Book Antiqua" w:hAnsi="Book Antiqua" w:cs="Book Antiqua"/>
          <w:color w:val="000000"/>
        </w:rPr>
        <w:t xml:space="preserve"> of sample solution (corresponding to 0.1 m</w:t>
      </w:r>
      <w:r>
        <w:rPr>
          <w:rFonts w:ascii="Book Antiqua" w:eastAsia="Book Antiqua" w:hAnsi="Book Antiqua" w:cs="Book Antiqua"/>
          <w:color w:val="000000"/>
          <w:u w:color="008080"/>
        </w:rPr>
        <w:t>g</w:t>
      </w:r>
      <w:r>
        <w:rPr>
          <w:rFonts w:ascii="Book Antiqua" w:eastAsia="Book Antiqua" w:hAnsi="Book Antiqua" w:cs="Book Antiqua"/>
          <w:color w:val="000000"/>
        </w:rPr>
        <w:t xml:space="preserve"> of stool sample) was added to 50 μL of internal standards mixture, 1 mL of tert-butyl methyl ether, and 50 µL of 1.0 M HCl solution in a 1.5 mL centrifuge tube. Subsequently, each tube was shaken in a vortex apparatus for 2 min and centrifuged at 10000 rpm for 5 min, and finally the solvent layer was transferred to an autosampler vial and analyzed three times.</w:t>
      </w:r>
    </w:p>
    <w:p w14:paraId="5E50E3F2" w14:textId="77777777" w:rsidR="000304A0" w:rsidRDefault="000304A0">
      <w:pPr>
        <w:spacing w:line="360" w:lineRule="auto"/>
        <w:jc w:val="both"/>
      </w:pPr>
    </w:p>
    <w:p w14:paraId="6045AD67" w14:textId="77777777" w:rsidR="000304A0" w:rsidRDefault="00295DE4">
      <w:pPr>
        <w:spacing w:line="360" w:lineRule="auto"/>
        <w:jc w:val="both"/>
        <w:rPr>
          <w:i/>
          <w:lang w:eastAsia="zh-CN"/>
        </w:rPr>
      </w:pPr>
      <w:r>
        <w:rPr>
          <w:rFonts w:ascii="Book Antiqua" w:eastAsia="Book Antiqua" w:hAnsi="Book Antiqua" w:cs="Book Antiqua"/>
          <w:b/>
          <w:bCs/>
          <w:i/>
          <w:color w:val="000000"/>
        </w:rPr>
        <w:t>Evaluation of fecal molecular inflammatory response</w:t>
      </w:r>
    </w:p>
    <w:p w14:paraId="6C1A373C" w14:textId="77777777" w:rsidR="000304A0" w:rsidRDefault="00295DE4">
      <w:pPr>
        <w:spacing w:line="360" w:lineRule="auto"/>
        <w:jc w:val="both"/>
      </w:pPr>
      <w:r>
        <w:rPr>
          <w:rFonts w:ascii="Book Antiqua" w:eastAsia="Book Antiqua" w:hAnsi="Book Antiqua" w:cs="Book Antiqua"/>
          <w:color w:val="000000"/>
        </w:rPr>
        <w:lastRenderedPageBreak/>
        <w:t>Fecal samples were collected into 1.5 m</w:t>
      </w:r>
      <w:r>
        <w:rPr>
          <w:rFonts w:ascii="Book Antiqua" w:eastAsia="Book Antiqua" w:hAnsi="Book Antiqua" w:cs="Book Antiqua"/>
          <w:color w:val="000000"/>
          <w:u w:color="008080"/>
        </w:rPr>
        <w:t>L</w:t>
      </w:r>
      <w:r>
        <w:rPr>
          <w:rFonts w:ascii="Book Antiqua" w:eastAsia="Book Antiqua" w:hAnsi="Book Antiqua" w:cs="Book Antiqua"/>
          <w:color w:val="000000"/>
        </w:rPr>
        <w:t xml:space="preserve"> centrifuge tubes, added with phosphate-buffer</w:t>
      </w:r>
      <w:r>
        <w:rPr>
          <w:rFonts w:hint="eastAsia"/>
          <w:lang w:eastAsia="zh-CN"/>
        </w:rPr>
        <w:t xml:space="preserve"> </w:t>
      </w:r>
      <w:r>
        <w:rPr>
          <w:rFonts w:ascii="Book Antiqua" w:eastAsia="Book Antiqua" w:hAnsi="Book Antiqua" w:cs="Book Antiqua"/>
          <w:color w:val="000000"/>
        </w:rPr>
        <w:t>saline w/o calcium w/o magnesium (1:2 w/v), stirred in a vortex apparatus for 2 min, sonicated for 5 min, and then centrifuged at 14000 rpm for 5 min. The supernatants were then transferred in 1.5 mL centrifuge tubes and stored at -20</w:t>
      </w:r>
      <w:r>
        <w:rPr>
          <w:rFonts w:ascii="Book Antiqua" w:hAnsi="Book Antiqua" w:cs="Book Antiqua" w:hint="eastAsia"/>
          <w:color w:val="000000"/>
          <w:lang w:eastAsia="zh-CN"/>
        </w:rPr>
        <w:t xml:space="preserve"> </w:t>
      </w:r>
      <w:r>
        <w:rPr>
          <w:rFonts w:ascii="Book Antiqua" w:eastAsia="Book Antiqua" w:hAnsi="Book Antiqua" w:cs="Book Antiqua"/>
          <w:color w:val="000000"/>
        </w:rPr>
        <w:t>°C.</w:t>
      </w:r>
    </w:p>
    <w:p w14:paraId="44C5EB70" w14:textId="77777777" w:rsidR="000304A0" w:rsidRDefault="00295DE4">
      <w:pPr>
        <w:spacing w:line="360" w:lineRule="auto"/>
        <w:ind w:firstLineChars="100" w:firstLine="240"/>
        <w:jc w:val="both"/>
      </w:pPr>
      <w:r>
        <w:rPr>
          <w:rFonts w:ascii="Book Antiqua" w:eastAsia="Book Antiqua" w:hAnsi="Book Antiqua" w:cs="Book Antiqua"/>
          <w:color w:val="000000"/>
        </w:rPr>
        <w:t>The inflammatory response was evaluated through Milliplex custom kit Human Cytokines panel A for Luminex MAGPIX detection system (Affymetrix, eBioscience), following the manufacturers' instructions for supernatants.</w:t>
      </w:r>
    </w:p>
    <w:p w14:paraId="77E5FE3A" w14:textId="77777777" w:rsidR="000304A0" w:rsidRDefault="00295DE4">
      <w:pPr>
        <w:spacing w:line="360" w:lineRule="auto"/>
        <w:ind w:firstLineChars="100" w:firstLine="240"/>
        <w:jc w:val="both"/>
      </w:pPr>
      <w:r>
        <w:rPr>
          <w:rFonts w:ascii="Book Antiqua" w:eastAsia="Book Antiqua" w:hAnsi="Book Antiqua" w:cs="Book Antiqua"/>
          <w:color w:val="000000"/>
        </w:rPr>
        <w:t xml:space="preserve">In detail, the levels of </w:t>
      </w:r>
      <w:bookmarkStart w:id="87" w:name="OLE_LINK113"/>
      <w:bookmarkStart w:id="88" w:name="OLE_LINK112"/>
      <w:r>
        <w:rPr>
          <w:rFonts w:ascii="Book Antiqua" w:eastAsia="Book Antiqua" w:hAnsi="Book Antiqua" w:cs="Book Antiqua"/>
          <w:color w:val="000000"/>
        </w:rPr>
        <w:t xml:space="preserve">interleukin </w:t>
      </w:r>
      <w:bookmarkEnd w:id="87"/>
      <w:bookmarkEnd w:id="88"/>
      <w:r>
        <w:rPr>
          <w:rFonts w:ascii="Book Antiqua" w:eastAsia="Book Antiqua" w:hAnsi="Book Antiqua" w:cs="Book Antiqua"/>
          <w:color w:val="000000"/>
        </w:rPr>
        <w:t xml:space="preserve">(IL)-1α, IL-1β, IL-17A, IL-4, and </w:t>
      </w:r>
      <w:bookmarkStart w:id="89" w:name="OLE_LINK51"/>
      <w:bookmarkStart w:id="90" w:name="OLE_LINK109"/>
      <w:bookmarkStart w:id="91" w:name="OLE_LINK108"/>
      <w:r>
        <w:rPr>
          <w:rFonts w:ascii="Book Antiqua" w:eastAsia="Book Antiqua" w:hAnsi="Book Antiqua" w:cs="Book Antiqua"/>
          <w:color w:val="000000"/>
        </w:rPr>
        <w:t xml:space="preserve">interferon </w:t>
      </w:r>
      <w:bookmarkEnd w:id="89"/>
      <w:bookmarkEnd w:id="90"/>
      <w:bookmarkEnd w:id="91"/>
      <w:r>
        <w:rPr>
          <w:rFonts w:ascii="Book Antiqua" w:eastAsia="Book Antiqua" w:hAnsi="Book Antiqua" w:cs="Book Antiqua"/>
          <w:color w:val="000000"/>
        </w:rPr>
        <w:t>(IFN)</w:t>
      </w:r>
      <w:r>
        <w:rPr>
          <w:rFonts w:ascii="Book Antiqua" w:hAnsi="Book Antiqua" w:cs="Book Antiqua" w:hint="eastAsia"/>
          <w:color w:val="000000"/>
          <w:lang w:eastAsia="zh-CN"/>
        </w:rPr>
        <w:t>-</w:t>
      </w:r>
      <w:r>
        <w:rPr>
          <w:rFonts w:ascii="Book Antiqua" w:eastAsia="Book Antiqua" w:hAnsi="Book Antiqua" w:cs="Book Antiqua"/>
          <w:color w:val="000000"/>
        </w:rPr>
        <w:t xml:space="preserve">γ were assessed. Cytokine levels were estimated using a 5-parameter polynomial curve (ProcartaPlex Analyst 1.0) and values under the </w:t>
      </w:r>
      <w:bookmarkStart w:id="92" w:name="OLE_LINK46"/>
      <w:bookmarkStart w:id="93" w:name="OLE_LINK47"/>
      <w:bookmarkStart w:id="94" w:name="OLE_LINK45"/>
      <w:r>
        <w:rPr>
          <w:rFonts w:ascii="Book Antiqua" w:eastAsia="Book Antiqua" w:hAnsi="Book Antiqua" w:cs="Book Antiqua"/>
          <w:color w:val="000000"/>
        </w:rPr>
        <w:t xml:space="preserve">lower limit of quantitation </w:t>
      </w:r>
      <w:bookmarkEnd w:id="92"/>
      <w:bookmarkEnd w:id="93"/>
      <w:bookmarkEnd w:id="94"/>
      <w:r>
        <w:rPr>
          <w:rFonts w:ascii="Book Antiqua" w:eastAsia="Book Antiqua" w:hAnsi="Book Antiqua" w:cs="Book Antiqua"/>
          <w:color w:val="000000"/>
        </w:rPr>
        <w:t>were considered as 0 pg/mL.</w:t>
      </w:r>
    </w:p>
    <w:p w14:paraId="4D56EF68" w14:textId="77777777" w:rsidR="000304A0" w:rsidRDefault="000304A0">
      <w:pPr>
        <w:spacing w:line="360" w:lineRule="auto"/>
        <w:jc w:val="both"/>
      </w:pPr>
    </w:p>
    <w:p w14:paraId="1B2B37D5" w14:textId="77777777" w:rsidR="000304A0" w:rsidRDefault="00295DE4">
      <w:pPr>
        <w:spacing w:line="360" w:lineRule="auto"/>
        <w:jc w:val="both"/>
        <w:rPr>
          <w:i/>
        </w:rPr>
      </w:pPr>
      <w:r>
        <w:rPr>
          <w:rFonts w:ascii="Book Antiqua" w:eastAsia="Book Antiqua" w:hAnsi="Book Antiqua" w:cs="Book Antiqua"/>
          <w:b/>
          <w:bCs/>
          <w:i/>
          <w:color w:val="000000"/>
        </w:rPr>
        <w:t>Statistical analysis</w:t>
      </w:r>
    </w:p>
    <w:p w14:paraId="6409B20E" w14:textId="77777777" w:rsidR="000304A0" w:rsidRDefault="00295DE4">
      <w:pPr>
        <w:spacing w:line="360" w:lineRule="auto"/>
        <w:jc w:val="both"/>
      </w:pPr>
      <w:r>
        <w:rPr>
          <w:rFonts w:ascii="Book Antiqua" w:eastAsia="Book Antiqua" w:hAnsi="Book Antiqua" w:cs="Book Antiqua"/>
          <w:color w:val="000000"/>
          <w:u w:color="008080"/>
        </w:rPr>
        <w:t xml:space="preserve">Parametric variables are expressed as the mean ± </w:t>
      </w:r>
      <w:r>
        <w:rPr>
          <w:rFonts w:ascii="Book Antiqua" w:hAnsi="Book Antiqua" w:cs="Book Antiqua" w:hint="eastAsia"/>
          <w:color w:val="000000"/>
          <w:u w:color="008080"/>
          <w:lang w:eastAsia="zh-CN"/>
        </w:rPr>
        <w:t>SD</w:t>
      </w:r>
      <w:r>
        <w:rPr>
          <w:rFonts w:ascii="Book Antiqua" w:eastAsia="Book Antiqua" w:hAnsi="Book Antiqua" w:cs="Book Antiqua"/>
          <w:color w:val="000000"/>
          <w:u w:color="008080"/>
        </w:rPr>
        <w:t xml:space="preserve"> whereas non parametric continuous variables are presented as the median and interquartile range. </w:t>
      </w:r>
      <w:r>
        <w:rPr>
          <w:rFonts w:ascii="Book Antiqua" w:eastAsia="Book Antiqua" w:hAnsi="Book Antiqua" w:cs="Book Antiqua"/>
          <w:color w:val="000000"/>
        </w:rPr>
        <w:t>Statistical analyses on the bacterial communities were performed in R using the packages phyloseq 1.26.1, DESeq2 1.22.2, and other packages satisfying their dependencies, in particular, vegan 2.5-5. For the cluster analysis of the entire community, the OTU table was first normalized using the total OTU counts of each sample and then adjusted using square root transformation.</w:t>
      </w:r>
    </w:p>
    <w:p w14:paraId="6300AE75" w14:textId="77777777" w:rsidR="000304A0" w:rsidRDefault="00295DE4">
      <w:pPr>
        <w:spacing w:line="360" w:lineRule="auto"/>
        <w:ind w:firstLineChars="100" w:firstLine="240"/>
        <w:jc w:val="both"/>
      </w:pPr>
      <w:r>
        <w:rPr>
          <w:rFonts w:ascii="Book Antiqua" w:eastAsia="Book Antiqua" w:hAnsi="Book Antiqua" w:cs="Book Antiqua"/>
          <w:color w:val="000000"/>
        </w:rPr>
        <w:t>The differential analysis of abundance at the OTUs as well as at different taxonomic ranks (created using the tax_glom function in phyloseq) was performed with DESeq2 using the paired Wilcoxon signed-rank test to compare pre- and post- intervention data. Spearman correlations were performed in R with the package Hmisc 4.5.0, while heatmaps were prepared using the package ggplot2 3.3.5.</w:t>
      </w:r>
    </w:p>
    <w:p w14:paraId="2C31A382" w14:textId="77777777" w:rsidR="000304A0" w:rsidRDefault="00295DE4">
      <w:pPr>
        <w:spacing w:line="360" w:lineRule="auto"/>
        <w:ind w:firstLineChars="100" w:firstLine="240"/>
        <w:jc w:val="both"/>
      </w:pPr>
      <w:r>
        <w:rPr>
          <w:rFonts w:ascii="Book Antiqua" w:eastAsia="Book Antiqua" w:hAnsi="Book Antiqua" w:cs="Book Antiqua"/>
          <w:color w:val="000000"/>
        </w:rPr>
        <w:t>Furthermore, GraphPad Prism (v.5) was used for paired statistical analysis of both the fecal molecular inflammatory profile and the SCFAs levels before and after each diet.</w:t>
      </w:r>
    </w:p>
    <w:p w14:paraId="075A8660" w14:textId="77777777" w:rsidR="000304A0" w:rsidRDefault="000304A0">
      <w:pPr>
        <w:spacing w:line="360" w:lineRule="auto"/>
        <w:jc w:val="both"/>
      </w:pPr>
    </w:p>
    <w:bookmarkEnd w:id="71"/>
    <w:bookmarkEnd w:id="72"/>
    <w:bookmarkEnd w:id="73"/>
    <w:bookmarkEnd w:id="74"/>
    <w:p w14:paraId="36E1C3AD" w14:textId="77777777" w:rsidR="000304A0" w:rsidRDefault="00295DE4">
      <w:pPr>
        <w:spacing w:line="360" w:lineRule="auto"/>
        <w:jc w:val="both"/>
      </w:pPr>
      <w:r>
        <w:rPr>
          <w:rFonts w:ascii="Book Antiqua" w:eastAsia="Book Antiqua" w:hAnsi="Book Antiqua" w:cs="Book Antiqua"/>
          <w:b/>
          <w:caps/>
          <w:color w:val="000000"/>
          <w:u w:val="single"/>
        </w:rPr>
        <w:t>RESULTS</w:t>
      </w:r>
    </w:p>
    <w:p w14:paraId="0E1CA389" w14:textId="77777777" w:rsidR="000304A0" w:rsidRDefault="00295DE4">
      <w:pPr>
        <w:spacing w:line="360" w:lineRule="auto"/>
        <w:jc w:val="both"/>
        <w:rPr>
          <w:i/>
        </w:rPr>
      </w:pPr>
      <w:bookmarkStart w:id="95" w:name="OLE_LINK701"/>
      <w:bookmarkStart w:id="96" w:name="OLE_LINK702"/>
      <w:bookmarkStart w:id="97" w:name="OLE_LINK704"/>
      <w:bookmarkStart w:id="98" w:name="OLE_LINK703"/>
      <w:bookmarkStart w:id="99" w:name="OLE_LINK705"/>
      <w:r>
        <w:rPr>
          <w:rFonts w:ascii="Book Antiqua" w:eastAsia="Book Antiqua" w:hAnsi="Book Antiqua" w:cs="Book Antiqua"/>
          <w:b/>
          <w:bCs/>
          <w:i/>
          <w:color w:val="000000"/>
          <w:u w:color="008080"/>
        </w:rPr>
        <w:lastRenderedPageBreak/>
        <w:t xml:space="preserve">Characteristics </w:t>
      </w:r>
      <w:bookmarkEnd w:id="95"/>
      <w:bookmarkEnd w:id="96"/>
      <w:r>
        <w:rPr>
          <w:rFonts w:ascii="Book Antiqua" w:eastAsia="Book Antiqua" w:hAnsi="Book Antiqua" w:cs="Book Antiqua"/>
          <w:b/>
          <w:bCs/>
          <w:i/>
          <w:color w:val="000000"/>
          <w:u w:color="008080"/>
        </w:rPr>
        <w:t>of the study population</w:t>
      </w:r>
    </w:p>
    <w:p w14:paraId="7BBA7085" w14:textId="77777777" w:rsidR="000304A0" w:rsidRDefault="00295DE4">
      <w:pPr>
        <w:spacing w:line="360" w:lineRule="auto"/>
        <w:jc w:val="both"/>
      </w:pPr>
      <w:r>
        <w:rPr>
          <w:rFonts w:ascii="Book Antiqua" w:eastAsia="Book Antiqua" w:hAnsi="Book Antiqua" w:cs="Book Antiqua"/>
          <w:color w:val="000000"/>
          <w:u w:color="008080"/>
        </w:rPr>
        <w:t>Twenty FM patients (1 male and 19 females) with a mean age of 48</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9 ± 12</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3</w:t>
      </w:r>
      <w:r>
        <w:rPr>
          <w:rFonts w:ascii="Book Antiqua" w:hAnsi="Book Antiqua" w:cs="Book Antiqua" w:hint="eastAsia"/>
          <w:color w:val="000000"/>
          <w:u w:color="008080"/>
          <w:lang w:eastAsia="zh-CN"/>
        </w:rPr>
        <w:t xml:space="preserve"> </w:t>
      </w:r>
      <w:r>
        <w:rPr>
          <w:rFonts w:ascii="Book Antiqua" w:eastAsia="Book Antiqua" w:hAnsi="Book Antiqua" w:cs="Book Antiqua"/>
          <w:color w:val="000000"/>
          <w:u w:color="008080"/>
        </w:rPr>
        <w:t>years and a mean BMI of 25</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30 ± 4</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67 kg/m</w:t>
      </w:r>
      <w:r>
        <w:rPr>
          <w:rFonts w:ascii="Book Antiqua" w:eastAsia="Book Antiqua" w:hAnsi="Book Antiqua" w:cs="Book Antiqua"/>
          <w:color w:val="000000"/>
          <w:szCs w:val="30"/>
          <w:u w:color="008080"/>
          <w:vertAlign w:val="superscript"/>
        </w:rPr>
        <w:t>2</w:t>
      </w:r>
      <w:r>
        <w:rPr>
          <w:rFonts w:ascii="Book Antiqua" w:eastAsia="Book Antiqua" w:hAnsi="Book Antiqua" w:cs="Book Antiqua"/>
          <w:color w:val="000000"/>
          <w:u w:color="008080"/>
        </w:rPr>
        <w:t xml:space="preserve"> provided written informed consent and were enrolled in this randomized double-blind crossover trial.</w:t>
      </w:r>
    </w:p>
    <w:p w14:paraId="3A7B8F89" w14:textId="77777777" w:rsidR="000304A0" w:rsidRDefault="00295DE4">
      <w:pPr>
        <w:spacing w:line="360" w:lineRule="auto"/>
        <w:ind w:firstLineChars="100" w:firstLine="240"/>
        <w:jc w:val="both"/>
      </w:pPr>
      <w:r>
        <w:rPr>
          <w:rFonts w:ascii="Book Antiqua" w:eastAsia="Book Antiqua" w:hAnsi="Book Antiqua" w:cs="Book Antiqua"/>
          <w:color w:val="000000"/>
          <w:u w:color="008080"/>
        </w:rPr>
        <w:t xml:space="preserve">As showed in </w:t>
      </w:r>
      <w:r>
        <w:rPr>
          <w:rFonts w:ascii="Book Antiqua" w:eastAsia="Book Antiqua" w:hAnsi="Book Antiqua" w:cs="Book Antiqua"/>
          <w:bCs/>
          <w:color w:val="000000"/>
          <w:u w:color="008080"/>
        </w:rPr>
        <w:t>Figure 1</w:t>
      </w:r>
      <w:r>
        <w:rPr>
          <w:rFonts w:ascii="Book Antiqua" w:eastAsia="Book Antiqua" w:hAnsi="Book Antiqua" w:cs="Book Antiqua"/>
          <w:color w:val="000000"/>
          <w:u w:color="008080"/>
        </w:rPr>
        <w:t>, after randomization, ten patients (1M:9F) with a mean age of 51</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70 ± 12</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93 years and a mean BMI of 25</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66 ± 5</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59 kg/m</w:t>
      </w:r>
      <w:r>
        <w:rPr>
          <w:rFonts w:ascii="Book Antiqua" w:eastAsia="Book Antiqua" w:hAnsi="Book Antiqua" w:cs="Book Antiqua"/>
          <w:color w:val="000000"/>
          <w:szCs w:val="30"/>
          <w:u w:color="008080"/>
          <w:vertAlign w:val="superscript"/>
        </w:rPr>
        <w:t>2</w:t>
      </w:r>
      <w:r>
        <w:rPr>
          <w:rFonts w:ascii="Book Antiqua" w:eastAsia="Book Antiqua" w:hAnsi="Book Antiqua" w:cs="Book Antiqua"/>
          <w:color w:val="000000"/>
          <w:u w:color="008080"/>
        </w:rPr>
        <w:t xml:space="preserve"> were assigned to consume control wheat products while the other ten patients (0M:10F) with a mean age of 46</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20 ± 11</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52 years and a mean BMI of 24</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95 ± 3</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81 kg/m</w:t>
      </w:r>
      <w:r>
        <w:rPr>
          <w:rFonts w:ascii="Book Antiqua" w:eastAsia="Book Antiqua" w:hAnsi="Book Antiqua" w:cs="Book Antiqua"/>
          <w:color w:val="000000"/>
          <w:szCs w:val="30"/>
          <w:u w:color="008080"/>
          <w:vertAlign w:val="superscript"/>
        </w:rPr>
        <w:t>2</w:t>
      </w:r>
      <w:r>
        <w:rPr>
          <w:rFonts w:ascii="Book Antiqua" w:eastAsia="Book Antiqua" w:hAnsi="Book Antiqua" w:cs="Book Antiqua"/>
          <w:color w:val="000000"/>
          <w:u w:color="008080"/>
        </w:rPr>
        <w:t xml:space="preserve"> were assigned to consume Khorasan wheat products. Subsequently, after the washout period, the intervention groups were crossed and, because of the retirement of five subjects, seven patients (0M:7F) consumed control wheat products and eight patients (1M:7F) consumed Khorasan wheat products.</w:t>
      </w:r>
    </w:p>
    <w:p w14:paraId="313E3FEE" w14:textId="77777777" w:rsidR="000304A0" w:rsidRDefault="000304A0">
      <w:pPr>
        <w:spacing w:line="360" w:lineRule="auto"/>
        <w:jc w:val="both"/>
      </w:pPr>
    </w:p>
    <w:p w14:paraId="3C275A0A" w14:textId="77777777" w:rsidR="000304A0" w:rsidRDefault="00295DE4">
      <w:pPr>
        <w:spacing w:line="360" w:lineRule="auto"/>
        <w:jc w:val="both"/>
        <w:rPr>
          <w:i/>
        </w:rPr>
      </w:pPr>
      <w:r>
        <w:rPr>
          <w:rFonts w:ascii="Book Antiqua" w:eastAsia="Book Antiqua" w:hAnsi="Book Antiqua" w:cs="Book Antiqua"/>
          <w:b/>
          <w:bCs/>
          <w:i/>
          <w:color w:val="000000"/>
        </w:rPr>
        <w:t>Effects of dietary interventions on gut microbiota composition</w:t>
      </w:r>
    </w:p>
    <w:p w14:paraId="4CB5FD89" w14:textId="7CA51AEA" w:rsidR="000304A0" w:rsidRDefault="00295DE4">
      <w:pPr>
        <w:spacing w:line="360" w:lineRule="auto"/>
        <w:jc w:val="both"/>
      </w:pPr>
      <w:r>
        <w:rPr>
          <w:rFonts w:ascii="Book Antiqua" w:eastAsia="Book Antiqua" w:hAnsi="Book Antiqua" w:cs="Book Antiqua"/>
          <w:color w:val="000000"/>
        </w:rPr>
        <w:t xml:space="preserve">First of all, aiming to examine the impact of both </w:t>
      </w:r>
      <w:bookmarkStart w:id="100" w:name="OLE_LINK99"/>
      <w:bookmarkStart w:id="101" w:name="OLE_LINK131"/>
      <w:bookmarkStart w:id="102" w:name="OLE_LINK100"/>
      <w:r>
        <w:rPr>
          <w:rFonts w:ascii="Book Antiqua" w:eastAsia="Book Antiqua" w:hAnsi="Book Antiqua" w:cs="Book Antiqua"/>
          <w:color w:val="000000"/>
        </w:rPr>
        <w:t>a control wheat diet</w:t>
      </w:r>
      <w:bookmarkEnd w:id="100"/>
      <w:bookmarkEnd w:id="101"/>
      <w:bookmarkEnd w:id="102"/>
      <w:r>
        <w:rPr>
          <w:rFonts w:ascii="Book Antiqua" w:eastAsia="Book Antiqua" w:hAnsi="Book Antiqua" w:cs="Book Antiqua"/>
          <w:color w:val="000000"/>
        </w:rPr>
        <w:t xml:space="preserve"> (CD) </w:t>
      </w:r>
      <w:r>
        <w:rPr>
          <w:rFonts w:ascii="Book Antiqua" w:hAnsi="Book Antiqua" w:cs="Book Antiqua" w:hint="eastAsia"/>
          <w:color w:val="000000"/>
          <w:lang w:eastAsia="zh-CN"/>
        </w:rPr>
        <w:t>[</w:t>
      </w:r>
      <w:r>
        <w:rPr>
          <w:rFonts w:ascii="Book Antiqua" w:eastAsia="Book Antiqua" w:hAnsi="Book Antiqua" w:cs="Book Antiqua"/>
          <w:color w:val="000000"/>
        </w:rPr>
        <w:t>pre- (CD</w:t>
      </w:r>
      <w:r>
        <w:rPr>
          <w:rFonts w:ascii="Book Antiqua" w:eastAsia="Book Antiqua" w:hAnsi="Book Antiqua" w:cs="Book Antiqua"/>
          <w:color w:val="000000"/>
          <w:szCs w:val="30"/>
          <w:vertAlign w:val="subscript"/>
        </w:rPr>
        <w:t>0</w:t>
      </w:r>
      <w:r>
        <w:rPr>
          <w:rFonts w:ascii="Book Antiqua" w:eastAsia="Book Antiqua" w:hAnsi="Book Antiqua" w:cs="Book Antiqua"/>
          <w:color w:val="000000"/>
        </w:rPr>
        <w:t>) and post- (CD</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w:t>
      </w:r>
      <w:bookmarkStart w:id="103" w:name="OLE_LINK101"/>
      <w:bookmarkStart w:id="104" w:name="OLE_LINK130"/>
      <w:bookmarkStart w:id="105" w:name="OLE_LINK102"/>
      <w:r>
        <w:rPr>
          <w:rFonts w:ascii="Book Antiqua" w:eastAsia="Book Antiqua" w:hAnsi="Book Antiqua" w:cs="Book Antiqua"/>
          <w:color w:val="000000"/>
        </w:rPr>
        <w:t>Khorasan wheat diet</w:t>
      </w:r>
      <w:bookmarkEnd w:id="103"/>
      <w:bookmarkEnd w:id="104"/>
      <w:bookmarkEnd w:id="105"/>
      <w:r>
        <w:rPr>
          <w:rFonts w:ascii="Book Antiqua" w:eastAsia="Book Antiqua" w:hAnsi="Book Antiqua" w:cs="Book Antiqua"/>
          <w:color w:val="000000"/>
        </w:rPr>
        <w:t xml:space="preserve"> (KD) </w:t>
      </w:r>
      <w:r>
        <w:rPr>
          <w:rFonts w:ascii="Book Antiqua" w:hAnsi="Book Antiqua" w:cs="Book Antiqua" w:hint="eastAsia"/>
          <w:color w:val="000000"/>
          <w:lang w:eastAsia="zh-CN"/>
        </w:rPr>
        <w:t>[</w:t>
      </w:r>
      <w:r>
        <w:rPr>
          <w:rFonts w:ascii="Book Antiqua" w:eastAsia="Book Antiqua" w:hAnsi="Book Antiqua" w:cs="Book Antiqua"/>
          <w:color w:val="000000"/>
        </w:rPr>
        <w:t>pre- (KD</w:t>
      </w:r>
      <w:r>
        <w:rPr>
          <w:rFonts w:ascii="Book Antiqua" w:eastAsia="Book Antiqua" w:hAnsi="Book Antiqua" w:cs="Book Antiqua"/>
          <w:color w:val="000000"/>
          <w:szCs w:val="30"/>
          <w:vertAlign w:val="subscript"/>
        </w:rPr>
        <w:t>0</w:t>
      </w:r>
      <w:r>
        <w:rPr>
          <w:rFonts w:ascii="Book Antiqua" w:eastAsia="Book Antiqua" w:hAnsi="Book Antiqua" w:cs="Book Antiqua"/>
          <w:color w:val="000000"/>
        </w:rPr>
        <w:t>) and post- (KD</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w:t>
      </w:r>
      <w:r>
        <w:rPr>
          <w:rFonts w:ascii="Book Antiqua" w:hAnsi="Book Antiqua" w:cs="Book Antiqua" w:hint="eastAsia"/>
          <w:color w:val="000000"/>
          <w:lang w:eastAsia="zh-CN"/>
        </w:rPr>
        <w:t>]</w:t>
      </w:r>
      <w:r>
        <w:rPr>
          <w:rFonts w:ascii="Book Antiqua" w:eastAsia="Book Antiqua" w:hAnsi="Book Antiqua" w:cs="Book Antiqua"/>
          <w:color w:val="000000"/>
        </w:rPr>
        <w:t xml:space="preserve"> on the GM composition, we performed the analysis of alpha diversity; however, no significant differences were reported for Shannon index, Chao1 index, or Evenness (data not shown).</w:t>
      </w:r>
    </w:p>
    <w:p w14:paraId="7CCC4AAE" w14:textId="77777777" w:rsidR="000304A0" w:rsidRDefault="00295DE4">
      <w:pPr>
        <w:spacing w:line="360" w:lineRule="auto"/>
        <w:ind w:firstLineChars="100" w:firstLine="240"/>
        <w:jc w:val="both"/>
      </w:pPr>
      <w:r>
        <w:rPr>
          <w:rFonts w:ascii="Book Antiqua" w:eastAsia="Book Antiqua" w:hAnsi="Book Antiqua" w:cs="Book Antiqua"/>
          <w:color w:val="000000"/>
        </w:rPr>
        <w:t>Taxonomic analysis, detailed in</w:t>
      </w:r>
      <w:r>
        <w:rPr>
          <w:rFonts w:ascii="Book Antiqua" w:eastAsia="Book Antiqua" w:hAnsi="Book Antiqua" w:cs="Book Antiqua"/>
          <w:b/>
          <w:bCs/>
          <w:color w:val="000000"/>
        </w:rPr>
        <w:t xml:space="preserve"> </w:t>
      </w:r>
      <w:r>
        <w:rPr>
          <w:rFonts w:ascii="Book Antiqua" w:eastAsia="Book Antiqua" w:hAnsi="Book Antiqua" w:cs="Book Antiqua"/>
          <w:bCs/>
          <w:color w:val="000000"/>
        </w:rPr>
        <w:t>Table 1,</w:t>
      </w:r>
      <w:r>
        <w:rPr>
          <w:rFonts w:ascii="Book Antiqua" w:eastAsia="Book Antiqua" w:hAnsi="Book Antiqua" w:cs="Book Antiqua"/>
          <w:color w:val="000000"/>
        </w:rPr>
        <w:t xml:space="preserve"> revealed the presence of 14 phyla (&gt;</w:t>
      </w:r>
      <w:r>
        <w:rPr>
          <w:rFonts w:ascii="Book Antiqua" w:hAnsi="Book Antiqua" w:cs="Book Antiqua" w:hint="eastAsia"/>
          <w:color w:val="000000"/>
          <w:lang w:eastAsia="zh-CN"/>
        </w:rPr>
        <w:t xml:space="preserve"> </w:t>
      </w:r>
      <w:r>
        <w:rPr>
          <w:rFonts w:ascii="Book Antiqua" w:eastAsia="Book Antiqua" w:hAnsi="Book Antiqua" w:cs="Book Antiqua"/>
          <w:color w:val="000000"/>
        </w:rPr>
        <w:t>99% reads), 24 classes (&gt;</w:t>
      </w:r>
      <w:r>
        <w:rPr>
          <w:rFonts w:ascii="Book Antiqua" w:hAnsi="Book Antiqua" w:cs="Book Antiqua" w:hint="eastAsia"/>
          <w:color w:val="000000"/>
          <w:lang w:eastAsia="zh-CN"/>
        </w:rPr>
        <w:t xml:space="preserve"> </w:t>
      </w:r>
      <w:r>
        <w:rPr>
          <w:rFonts w:ascii="Book Antiqua" w:eastAsia="Book Antiqua" w:hAnsi="Book Antiqua" w:cs="Book Antiqua"/>
          <w:color w:val="000000"/>
        </w:rPr>
        <w:t>99% reads), 35 orders (&gt;</w:t>
      </w:r>
      <w:r>
        <w:rPr>
          <w:rFonts w:ascii="Book Antiqua" w:hAnsi="Book Antiqua" w:cs="Book Antiqua" w:hint="eastAsia"/>
          <w:color w:val="000000"/>
          <w:lang w:eastAsia="zh-CN"/>
        </w:rPr>
        <w:t xml:space="preserve"> </w:t>
      </w:r>
      <w:r>
        <w:rPr>
          <w:rFonts w:ascii="Book Antiqua" w:eastAsia="Book Antiqua" w:hAnsi="Book Antiqua" w:cs="Book Antiqua"/>
          <w:color w:val="000000"/>
        </w:rPr>
        <w:t>98% of reads), 60 families (&gt;</w:t>
      </w:r>
      <w:r>
        <w:rPr>
          <w:rFonts w:ascii="Book Antiqua" w:hAnsi="Book Antiqua" w:cs="Book Antiqua" w:hint="eastAsia"/>
          <w:color w:val="000000"/>
          <w:lang w:eastAsia="zh-CN"/>
        </w:rPr>
        <w:t xml:space="preserve"> </w:t>
      </w:r>
      <w:r>
        <w:rPr>
          <w:rFonts w:ascii="Book Antiqua" w:eastAsia="Book Antiqua" w:hAnsi="Book Antiqua" w:cs="Book Antiqua"/>
          <w:color w:val="000000"/>
        </w:rPr>
        <w:t>94% reads), and 142 genera (&gt;</w:t>
      </w:r>
      <w:r>
        <w:rPr>
          <w:rFonts w:ascii="Book Antiqua" w:hAnsi="Book Antiqua" w:cs="Book Antiqua" w:hint="eastAsia"/>
          <w:color w:val="000000"/>
          <w:lang w:eastAsia="zh-CN"/>
        </w:rPr>
        <w:t xml:space="preserve"> </w:t>
      </w:r>
      <w:r>
        <w:rPr>
          <w:rFonts w:ascii="Book Antiqua" w:eastAsia="Book Antiqua" w:hAnsi="Book Antiqua" w:cs="Book Antiqua"/>
          <w:color w:val="000000"/>
        </w:rPr>
        <w:t>84% reads).</w:t>
      </w:r>
    </w:p>
    <w:p w14:paraId="4459F437" w14:textId="77777777" w:rsidR="000304A0" w:rsidRDefault="00295DE4">
      <w:pPr>
        <w:spacing w:line="360" w:lineRule="auto"/>
        <w:ind w:firstLineChars="100" w:firstLine="240"/>
        <w:jc w:val="both"/>
      </w:pPr>
      <w:r>
        <w:rPr>
          <w:rFonts w:ascii="Book Antiqua" w:eastAsia="Book Antiqua" w:hAnsi="Book Antiqua" w:cs="Book Antiqua"/>
          <w:color w:val="000000"/>
        </w:rPr>
        <w:t>Furthermore, the cluster analysis and the principal coordinate analysis computed using the Bray</w:t>
      </w:r>
      <w:r>
        <w:rPr>
          <w:rFonts w:ascii="Book Antiqua" w:hAnsi="Book Antiqua" w:cs="Book Antiqua" w:hint="eastAsia"/>
          <w:color w:val="000000"/>
          <w:lang w:eastAsia="zh-CN"/>
        </w:rPr>
        <w:t>-</w:t>
      </w:r>
      <w:r>
        <w:rPr>
          <w:rFonts w:ascii="Book Antiqua" w:eastAsia="Book Antiqua" w:hAnsi="Book Antiqua" w:cs="Book Antiqua"/>
          <w:color w:val="000000"/>
        </w:rPr>
        <w:t>Curtis dissimilarity metric did not highlight any clear separation between the pre- and post-CD groups or the pre- and post-KD groups at the phylum level (</w:t>
      </w:r>
      <w:r>
        <w:rPr>
          <w:rFonts w:ascii="Book Antiqua" w:eastAsia="Book Antiqua" w:hAnsi="Book Antiqua" w:cs="Book Antiqua"/>
          <w:bCs/>
          <w:color w:val="000000"/>
        </w:rPr>
        <w:t>Figure 2</w:t>
      </w:r>
      <w:r>
        <w:rPr>
          <w:rFonts w:ascii="Book Antiqua" w:eastAsia="Book Antiqua" w:hAnsi="Book Antiqua" w:cs="Book Antiqua"/>
          <w:color w:val="000000"/>
        </w:rPr>
        <w:t>), neither to other taxonomic ranks.</w:t>
      </w:r>
    </w:p>
    <w:p w14:paraId="49FAB753" w14:textId="77777777" w:rsidR="000304A0" w:rsidRDefault="00295DE4">
      <w:pPr>
        <w:spacing w:line="360" w:lineRule="auto"/>
        <w:ind w:firstLineChars="100" w:firstLine="240"/>
        <w:jc w:val="both"/>
      </w:pPr>
      <w:r>
        <w:rPr>
          <w:rFonts w:ascii="Book Antiqua" w:eastAsia="Book Antiqua" w:hAnsi="Book Antiqua" w:cs="Book Antiqua"/>
          <w:color w:val="000000"/>
        </w:rPr>
        <w:t>Subsequently, in order to evaluate the impact of both the dietary interventions on microbial abundances, we performed differential analysis at all taxonomic ranks.</w:t>
      </w:r>
    </w:p>
    <w:p w14:paraId="3257C0B9" w14:textId="77777777" w:rsidR="000304A0" w:rsidRDefault="00295DE4">
      <w:pPr>
        <w:spacing w:line="360" w:lineRule="auto"/>
        <w:ind w:firstLineChars="100" w:firstLine="240"/>
        <w:jc w:val="both"/>
      </w:pPr>
      <w:r>
        <w:rPr>
          <w:rFonts w:ascii="Book Antiqua" w:eastAsia="Book Antiqua" w:hAnsi="Book Antiqua" w:cs="Book Antiqua"/>
          <w:color w:val="000000"/>
        </w:rPr>
        <w:lastRenderedPageBreak/>
        <w:t xml:space="preserve">In detail, among taxonomic levels, no significant changes were observed except for genus level; in particular, as shown in </w:t>
      </w:r>
      <w:r>
        <w:rPr>
          <w:rFonts w:ascii="Book Antiqua" w:eastAsia="Book Antiqua" w:hAnsi="Book Antiqua" w:cs="Book Antiqua"/>
          <w:bCs/>
          <w:color w:val="000000"/>
        </w:rPr>
        <w:t>Figure 3</w:t>
      </w:r>
      <w:r>
        <w:rPr>
          <w:rFonts w:ascii="Book Antiqua" w:eastAsia="Book Antiqua" w:hAnsi="Book Antiqua" w:cs="Book Antiqua"/>
          <w:color w:val="000000"/>
        </w:rPr>
        <w:t xml:space="preserve">, CD resulted in a significant increase in the abundance of </w:t>
      </w:r>
      <w:bookmarkStart w:id="106" w:name="OLE_LINK49"/>
      <w:bookmarkStart w:id="107" w:name="OLE_LINK48"/>
      <w:r w:rsidRPr="00B70368">
        <w:rPr>
          <w:rFonts w:ascii="Book Antiqua" w:eastAsia="Book Antiqua" w:hAnsi="Book Antiqua" w:cs="Book Antiqua"/>
          <w:i/>
          <w:iCs/>
          <w:color w:val="000000"/>
        </w:rPr>
        <w:t>Turicibacter spp.</w:t>
      </w:r>
      <w:bookmarkEnd w:id="106"/>
      <w:bookmarkEnd w:id="107"/>
      <w:r>
        <w:rPr>
          <w:rFonts w:ascii="Book Antiqua" w:eastAsia="Book Antiqua" w:hAnsi="Book Antiqua" w:cs="Book Antiqua"/>
          <w:i/>
          <w:iCs/>
          <w:color w:val="000000"/>
        </w:rPr>
        <w:t xml:space="preserve"> </w:t>
      </w:r>
      <w:r>
        <w:rPr>
          <w:rFonts w:ascii="Book Antiqua" w:eastAsia="Book Antiqua" w:hAnsi="Book Antiqua" w:cs="Book Antiqua"/>
          <w:color w:val="000000"/>
        </w:rPr>
        <w:t>(shrinked FC</w:t>
      </w:r>
      <w:r>
        <w:rPr>
          <w:rFonts w:ascii="Book Antiqua" w:hAnsi="Book Antiqua" w:cs="Book Antiqua" w:hint="eastAsia"/>
          <w:color w:val="000000"/>
          <w:lang w:eastAsia="zh-CN"/>
        </w:rPr>
        <w:t xml:space="preserve"> </w:t>
      </w:r>
      <w:r>
        <w:rPr>
          <w:rFonts w:ascii="Book Antiqua" w:eastAsia="Book Antiqua" w:hAnsi="Book Antiqua" w:cs="Book Antiqua"/>
          <w:color w:val="000000"/>
        </w:rPr>
        <w:t>= 0</w:t>
      </w:r>
      <w:r>
        <w:rPr>
          <w:rFonts w:ascii="Book Antiqua" w:hAnsi="Book Antiqua" w:cs="Book Antiqua" w:hint="eastAsia"/>
          <w:color w:val="000000"/>
          <w:u w:color="008080"/>
          <w:lang w:eastAsia="zh-CN"/>
        </w:rPr>
        <w:t>.</w:t>
      </w:r>
      <w:r>
        <w:rPr>
          <w:rFonts w:ascii="Book Antiqua" w:eastAsia="Book Antiqua" w:hAnsi="Book Antiqua" w:cs="Book Antiqua"/>
          <w:color w:val="000000"/>
        </w:rPr>
        <w:t xml:space="preserve">969,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hAnsi="Book Antiqua" w:cs="Book Antiqua" w:hint="eastAsia"/>
          <w:color w:val="000000"/>
          <w:lang w:eastAsia="zh-CN"/>
        </w:rPr>
        <w:t>.</w:t>
      </w:r>
      <w:r>
        <w:rPr>
          <w:rFonts w:ascii="Book Antiqua" w:eastAsia="Book Antiqua" w:hAnsi="Book Antiqua" w:cs="Book Antiqua"/>
          <w:color w:val="000000"/>
        </w:rPr>
        <w:t>014).</w:t>
      </w:r>
    </w:p>
    <w:p w14:paraId="6B893D51" w14:textId="77777777" w:rsidR="000304A0" w:rsidRDefault="000304A0">
      <w:pPr>
        <w:spacing w:line="360" w:lineRule="auto"/>
        <w:jc w:val="both"/>
        <w:rPr>
          <w:rFonts w:ascii="Book Antiqua" w:hAnsi="Book Antiqua" w:cs="Book Antiqua"/>
          <w:b/>
          <w:bCs/>
          <w:i/>
          <w:color w:val="000000"/>
          <w:lang w:eastAsia="zh-CN"/>
        </w:rPr>
      </w:pPr>
    </w:p>
    <w:p w14:paraId="0B022A8A" w14:textId="77777777" w:rsidR="000304A0" w:rsidRDefault="00295DE4">
      <w:pPr>
        <w:spacing w:line="360" w:lineRule="auto"/>
        <w:jc w:val="both"/>
        <w:rPr>
          <w:i/>
        </w:rPr>
      </w:pPr>
      <w:r>
        <w:rPr>
          <w:rFonts w:ascii="Book Antiqua" w:eastAsia="Book Antiqua" w:hAnsi="Book Antiqua" w:cs="Book Antiqua"/>
          <w:b/>
          <w:bCs/>
          <w:i/>
          <w:color w:val="000000"/>
        </w:rPr>
        <w:t>Evaluation of fecal SCFAs profiles before and after dietary interventions</w:t>
      </w:r>
    </w:p>
    <w:p w14:paraId="6D26A900" w14:textId="77777777" w:rsidR="000304A0" w:rsidRDefault="00295DE4">
      <w:pPr>
        <w:spacing w:line="360" w:lineRule="auto"/>
        <w:jc w:val="both"/>
      </w:pPr>
      <w:r>
        <w:rPr>
          <w:rFonts w:ascii="Book Antiqua" w:eastAsia="Book Antiqua" w:hAnsi="Book Antiqua" w:cs="Book Antiqua"/>
          <w:color w:val="000000"/>
        </w:rPr>
        <w:t xml:space="preserve">We analyzed the abundances of fecal SCFAs (acetic, propionic, butyric, isobutyric, isovaleric 2-methylbutyric, and valeric acids) before and after both diets and no influence on their amounts </w:t>
      </w:r>
      <w:bookmarkStart w:id="108" w:name="OLE_LINK50"/>
      <w:r>
        <w:rPr>
          <w:rFonts w:ascii="Book Antiqua" w:eastAsia="Book Antiqua" w:hAnsi="Book Antiqua" w:cs="Book Antiqua"/>
          <w:color w:val="000000"/>
        </w:rPr>
        <w:t xml:space="preserve">was </w:t>
      </w:r>
      <w:bookmarkEnd w:id="108"/>
      <w:r>
        <w:rPr>
          <w:rFonts w:ascii="Book Antiqua" w:eastAsia="Book Antiqua" w:hAnsi="Book Antiqua" w:cs="Book Antiqua"/>
          <w:color w:val="000000"/>
        </w:rPr>
        <w:t>found after CD or KD (</w:t>
      </w:r>
      <w:r>
        <w:rPr>
          <w:rFonts w:ascii="Book Antiqua" w:eastAsia="Book Antiqua" w:hAnsi="Book Antiqua" w:cs="Book Antiqua"/>
          <w:bCs/>
          <w:color w:val="000000"/>
        </w:rPr>
        <w:t>Table 2</w:t>
      </w:r>
      <w:r>
        <w:rPr>
          <w:rFonts w:ascii="Book Antiqua" w:eastAsia="Book Antiqua" w:hAnsi="Book Antiqua" w:cs="Book Antiqua"/>
          <w:color w:val="000000"/>
        </w:rPr>
        <w:t xml:space="preserve">). </w:t>
      </w:r>
    </w:p>
    <w:p w14:paraId="7F2E6007" w14:textId="77777777" w:rsidR="000304A0" w:rsidRDefault="00295DE4">
      <w:pPr>
        <w:spacing w:line="360" w:lineRule="auto"/>
        <w:ind w:firstLineChars="100" w:firstLine="240"/>
        <w:jc w:val="both"/>
      </w:pPr>
      <w:r>
        <w:rPr>
          <w:rFonts w:ascii="Book Antiqua" w:eastAsia="Book Antiqua" w:hAnsi="Book Antiqua" w:cs="Book Antiqua"/>
          <w:color w:val="000000"/>
        </w:rPr>
        <w:t>Since these analyses could be in part influenced by the total amount of each SCFA, we repeated the same comparisons on the SCFA percentage compositions and no statistically significant differences were found.</w:t>
      </w:r>
    </w:p>
    <w:p w14:paraId="3126F6A3" w14:textId="77777777" w:rsidR="000304A0" w:rsidRDefault="000304A0">
      <w:pPr>
        <w:spacing w:line="360" w:lineRule="auto"/>
        <w:jc w:val="both"/>
        <w:rPr>
          <w:rFonts w:ascii="Book Antiqua" w:hAnsi="Book Antiqua" w:cs="Book Antiqua"/>
          <w:b/>
          <w:bCs/>
          <w:color w:val="000000"/>
          <w:lang w:eastAsia="zh-CN"/>
        </w:rPr>
      </w:pPr>
    </w:p>
    <w:p w14:paraId="3ED09C10" w14:textId="77777777" w:rsidR="000304A0" w:rsidRDefault="00295DE4">
      <w:pPr>
        <w:spacing w:line="360" w:lineRule="auto"/>
        <w:jc w:val="both"/>
        <w:rPr>
          <w:i/>
        </w:rPr>
      </w:pPr>
      <w:r>
        <w:rPr>
          <w:rFonts w:ascii="Book Antiqua" w:eastAsia="Book Antiqua" w:hAnsi="Book Antiqua" w:cs="Book Antiqua"/>
          <w:b/>
          <w:bCs/>
          <w:i/>
          <w:color w:val="000000"/>
        </w:rPr>
        <w:t>Analysis of fecal molecular inflammatory profile before and after dietary interventions</w:t>
      </w:r>
    </w:p>
    <w:p w14:paraId="63FFEB46" w14:textId="77777777" w:rsidR="000304A0" w:rsidRDefault="00295DE4">
      <w:pPr>
        <w:spacing w:line="360" w:lineRule="auto"/>
        <w:jc w:val="both"/>
      </w:pPr>
      <w:r>
        <w:rPr>
          <w:rFonts w:ascii="Book Antiqua" w:eastAsia="Book Antiqua" w:hAnsi="Book Antiqua" w:cs="Book Antiqua"/>
          <w:color w:val="000000"/>
          <w:u w:color="008080"/>
        </w:rPr>
        <w:t>We evaluated the levels of fecal cytokines (IFN-γ, IL-1α, IL-1β, IL-4, and IL-17A) before and after both dietary interventions (</w:t>
      </w:r>
      <w:r>
        <w:rPr>
          <w:rFonts w:ascii="Book Antiqua" w:eastAsia="Book Antiqua" w:hAnsi="Book Antiqua" w:cs="Book Antiqua"/>
          <w:bCs/>
          <w:color w:val="000000"/>
          <w:u w:color="008080"/>
        </w:rPr>
        <w:t>Table 3</w:t>
      </w:r>
      <w:r>
        <w:rPr>
          <w:rFonts w:ascii="Book Antiqua" w:eastAsia="Book Antiqua" w:hAnsi="Book Antiqua" w:cs="Book Antiqua"/>
          <w:color w:val="000000"/>
          <w:u w:color="008080"/>
        </w:rPr>
        <w:t>) and</w:t>
      </w:r>
      <w:r>
        <w:rPr>
          <w:rFonts w:ascii="Book Antiqua" w:eastAsia="Book Antiqua" w:hAnsi="Book Antiqua" w:cs="Book Antiqua"/>
          <w:color w:val="000000"/>
        </w:rPr>
        <w:t xml:space="preserve"> </w:t>
      </w:r>
      <w:r>
        <w:rPr>
          <w:rFonts w:ascii="Book Antiqua" w:eastAsia="Book Antiqua" w:hAnsi="Book Antiqua" w:cs="Book Antiqua"/>
          <w:color w:val="000000"/>
          <w:u w:color="008080"/>
        </w:rPr>
        <w:t>we found that CD only resulted in a significant increase in IL-4 (</w:t>
      </w:r>
      <w:r>
        <w:rPr>
          <w:rFonts w:ascii="Book Antiqua" w:eastAsia="Book Antiqua" w:hAnsi="Book Antiqua" w:cs="Book Antiqua"/>
          <w:i/>
          <w:iCs/>
          <w:color w:val="000000"/>
          <w:u w:color="008080"/>
        </w:rPr>
        <w:t>P</w:t>
      </w:r>
      <w:r>
        <w:rPr>
          <w:rFonts w:ascii="Book Antiqua" w:eastAsia="Book Antiqua" w:hAnsi="Book Antiqua" w:cs="Book Antiqua"/>
          <w:color w:val="000000"/>
          <w:u w:color="008080"/>
        </w:rPr>
        <w:t xml:space="preserve"> = 0</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041) while no statistical differences were found after the KD</w:t>
      </w:r>
      <w:r>
        <w:rPr>
          <w:rFonts w:ascii="Book Antiqua" w:hAnsi="Book Antiqua" w:cs="Book Antiqua" w:hint="eastAsia"/>
          <w:color w:val="000000"/>
          <w:u w:color="008080"/>
          <w:lang w:eastAsia="zh-CN"/>
        </w:rPr>
        <w:t xml:space="preserve"> (Figure 4)</w:t>
      </w:r>
      <w:r>
        <w:rPr>
          <w:rFonts w:ascii="Book Antiqua" w:eastAsia="Book Antiqua" w:hAnsi="Book Antiqua" w:cs="Book Antiqua"/>
          <w:color w:val="000000"/>
          <w:u w:color="008080"/>
        </w:rPr>
        <w:t>.</w:t>
      </w:r>
    </w:p>
    <w:p w14:paraId="6BF1D7FC" w14:textId="77777777" w:rsidR="000304A0" w:rsidRDefault="000304A0">
      <w:pPr>
        <w:spacing w:line="360" w:lineRule="auto"/>
        <w:jc w:val="both"/>
      </w:pPr>
    </w:p>
    <w:p w14:paraId="37F7CC8B" w14:textId="77777777" w:rsidR="000304A0" w:rsidRDefault="00295DE4">
      <w:pPr>
        <w:spacing w:line="360" w:lineRule="auto"/>
        <w:jc w:val="both"/>
        <w:rPr>
          <w:i/>
        </w:rPr>
      </w:pPr>
      <w:r>
        <w:rPr>
          <w:rFonts w:ascii="Book Antiqua" w:eastAsia="Book Antiqua" w:hAnsi="Book Antiqua" w:cs="Book Antiqua"/>
          <w:b/>
          <w:bCs/>
          <w:i/>
          <w:color w:val="000000"/>
        </w:rPr>
        <w:t>Evaluation of impact of dietary interventions on gut microbiota excluding the washout period</w:t>
      </w:r>
    </w:p>
    <w:p w14:paraId="386EBCD9" w14:textId="65068F1F" w:rsidR="000304A0" w:rsidRDefault="00295DE4">
      <w:pPr>
        <w:spacing w:line="360" w:lineRule="auto"/>
        <w:jc w:val="both"/>
      </w:pPr>
      <w:r>
        <w:rPr>
          <w:rFonts w:ascii="Book Antiqua" w:eastAsia="Book Antiqua" w:hAnsi="Book Antiqua" w:cs="Book Antiqua"/>
          <w:color w:val="000000"/>
        </w:rPr>
        <w:t xml:space="preserve">Finally, in order to evaluate the impact of both dietary interventions on GM composition excluding eventual “carry-over effects”, we focused on each single arm of both KD and CD. </w:t>
      </w:r>
    </w:p>
    <w:p w14:paraId="0B4FAE32" w14:textId="77777777" w:rsidR="000304A0" w:rsidRDefault="00295DE4">
      <w:pPr>
        <w:spacing w:line="360" w:lineRule="auto"/>
        <w:ind w:firstLineChars="100" w:firstLine="240"/>
        <w:jc w:val="both"/>
      </w:pPr>
      <w:r>
        <w:rPr>
          <w:rFonts w:ascii="Book Antiqua" w:eastAsia="Book Antiqua" w:hAnsi="Book Antiqua" w:cs="Book Antiqua"/>
          <w:color w:val="000000"/>
        </w:rPr>
        <w:t>In particular, at the end of the KD first arm</w:t>
      </w:r>
      <w:r>
        <w:rPr>
          <w:rFonts w:ascii="Book Antiqua" w:eastAsia="Book Antiqua" w:hAnsi="Book Antiqua" w:cs="Book Antiqua"/>
          <w:color w:val="000000"/>
          <w:u w:color="008080"/>
        </w:rPr>
        <w:t xml:space="preserve"> (</w:t>
      </w:r>
      <w:bookmarkStart w:id="109" w:name="OLE_LINK649"/>
      <w:bookmarkStart w:id="110" w:name="OLE_LINK650"/>
      <w:r>
        <w:rPr>
          <w:rFonts w:ascii="Book Antiqua" w:eastAsia="Book Antiqua" w:hAnsi="Book Antiqua" w:cs="Book Antiqua"/>
          <w:color w:val="000000"/>
          <w:u w:color="008080"/>
        </w:rPr>
        <w:t>KDT</w:t>
      </w:r>
      <w:r>
        <w:rPr>
          <w:rFonts w:ascii="Book Antiqua" w:eastAsia="Book Antiqua" w:hAnsi="Book Antiqua" w:cs="Book Antiqua"/>
          <w:color w:val="000000"/>
          <w:szCs w:val="20"/>
          <w:u w:color="008080"/>
          <w:vertAlign w:val="subscript"/>
        </w:rPr>
        <w:t>1</w:t>
      </w:r>
      <w:bookmarkEnd w:id="109"/>
      <w:bookmarkEnd w:id="110"/>
      <w:r>
        <w:rPr>
          <w:rFonts w:ascii="Book Antiqua" w:eastAsia="Book Antiqua" w:hAnsi="Book Antiqua" w:cs="Book Antiqua"/>
          <w:color w:val="000000"/>
          <w:u w:color="008080"/>
        </w:rPr>
        <w:t>),</w:t>
      </w:r>
      <w:r>
        <w:rPr>
          <w:rFonts w:ascii="Book Antiqua" w:eastAsia="Book Antiqua" w:hAnsi="Book Antiqua" w:cs="Book Antiqua"/>
          <w:color w:val="000000"/>
        </w:rPr>
        <w:t xml:space="preserve"> we found a significant increase in members of the phyla candidatus </w:t>
      </w:r>
      <w:r>
        <w:rPr>
          <w:rFonts w:ascii="Book Antiqua" w:eastAsia="Book Antiqua" w:hAnsi="Book Antiqua" w:cs="Book Antiqua"/>
          <w:i/>
          <w:color w:val="000000"/>
        </w:rPr>
        <w:t>Saccharibacteria</w:t>
      </w:r>
      <w:r>
        <w:rPr>
          <w:rFonts w:ascii="Book Antiqua" w:eastAsia="Book Antiqua" w:hAnsi="Book Antiqua" w:cs="Book Antiqua"/>
          <w:color w:val="000000"/>
        </w:rPr>
        <w:t xml:space="preserve"> (log2FC = 2</w:t>
      </w:r>
      <w:r>
        <w:rPr>
          <w:rFonts w:ascii="Book Antiqua" w:hAnsi="Book Antiqua" w:cs="Book Antiqua" w:hint="eastAsia"/>
          <w:color w:val="000000"/>
          <w:lang w:eastAsia="zh-CN"/>
        </w:rPr>
        <w:t>.</w:t>
      </w:r>
      <w:r>
        <w:rPr>
          <w:rFonts w:ascii="Book Antiqua" w:eastAsia="Book Antiqua" w:hAnsi="Book Antiqua" w:cs="Book Antiqua"/>
          <w:color w:val="000000"/>
        </w:rPr>
        <w:t xml:space="preserve">679,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 9</w:t>
      </w:r>
      <w:r>
        <w:rPr>
          <w:rFonts w:ascii="Book Antiqua" w:hAnsi="Book Antiqua" w:cs="Book Antiqua" w:hint="eastAsia"/>
          <w:color w:val="000000"/>
          <w:lang w:eastAsia="zh-CN"/>
        </w:rPr>
        <w:t>.</w:t>
      </w:r>
      <w:r>
        <w:rPr>
          <w:rFonts w:ascii="Book Antiqua" w:eastAsia="Book Antiqua" w:hAnsi="Book Antiqua" w:cs="Book Antiqua"/>
          <w:color w:val="000000"/>
        </w:rPr>
        <w:t xml:space="preserve">95e-06) and </w:t>
      </w:r>
      <w:r>
        <w:rPr>
          <w:rFonts w:ascii="Book Antiqua" w:eastAsia="Book Antiqua" w:hAnsi="Book Antiqua" w:cs="Book Antiqua"/>
          <w:i/>
          <w:color w:val="000000"/>
        </w:rPr>
        <w:t>Actinobacteria</w:t>
      </w:r>
      <w:r>
        <w:rPr>
          <w:rFonts w:ascii="Book Antiqua" w:eastAsia="Book Antiqua" w:hAnsi="Book Antiqua" w:cs="Book Antiqua"/>
          <w:color w:val="000000"/>
        </w:rPr>
        <w:t xml:space="preserve"> (log2FC = 1</w:t>
      </w:r>
      <w:r>
        <w:rPr>
          <w:rFonts w:ascii="Book Antiqua" w:hAnsi="Book Antiqua" w:cs="Book Antiqua" w:hint="eastAsia"/>
          <w:color w:val="000000"/>
          <w:lang w:eastAsia="zh-CN"/>
        </w:rPr>
        <w:t>.</w:t>
      </w:r>
      <w:r>
        <w:rPr>
          <w:rFonts w:ascii="Book Antiqua" w:eastAsia="Book Antiqua" w:hAnsi="Book Antiqua" w:cs="Book Antiqua"/>
          <w:color w:val="000000"/>
        </w:rPr>
        <w:t xml:space="preserve">384, </w:t>
      </w:r>
      <w:r>
        <w:rPr>
          <w:rFonts w:ascii="Book Antiqua" w:eastAsia="Book Antiqua" w:hAnsi="Book Antiqua" w:cs="Book Antiqua"/>
          <w:i/>
          <w:iCs/>
          <w:color w:val="000000"/>
        </w:rPr>
        <w:t>P</w:t>
      </w:r>
      <w:r>
        <w:rPr>
          <w:rFonts w:ascii="Book Antiqua" w:eastAsia="Book Antiqua" w:hAnsi="Book Antiqua" w:cs="Book Antiqua"/>
          <w:color w:val="000000"/>
        </w:rPr>
        <w:t xml:space="preserve"> = 9</w:t>
      </w:r>
      <w:r>
        <w:rPr>
          <w:rFonts w:ascii="Book Antiqua" w:hAnsi="Book Antiqua" w:cs="Book Antiqua" w:hint="eastAsia"/>
          <w:color w:val="000000"/>
          <w:lang w:eastAsia="zh-CN"/>
        </w:rPr>
        <w:t>.</w:t>
      </w:r>
      <w:r>
        <w:rPr>
          <w:rFonts w:ascii="Book Antiqua" w:eastAsia="Book Antiqua" w:hAnsi="Book Antiqua" w:cs="Book Antiqua"/>
          <w:color w:val="000000"/>
        </w:rPr>
        <w:t>63e-05) (</w:t>
      </w:r>
      <w:r>
        <w:rPr>
          <w:rFonts w:ascii="Book Antiqua" w:eastAsia="Book Antiqua" w:hAnsi="Book Antiqua" w:cs="Book Antiqua"/>
          <w:bCs/>
          <w:color w:val="000000"/>
        </w:rPr>
        <w:t>Figure 5A),</w:t>
      </w:r>
      <w:r>
        <w:rPr>
          <w:rFonts w:ascii="Book Antiqua" w:eastAsia="Book Antiqua" w:hAnsi="Book Antiqua" w:cs="Book Antiqua"/>
          <w:color w:val="000000"/>
        </w:rPr>
        <w:t xml:space="preserve"> while at the end of the KD second arm</w:t>
      </w:r>
      <w:r>
        <w:rPr>
          <w:rFonts w:ascii="Book Antiqua" w:eastAsia="Book Antiqua" w:hAnsi="Book Antiqua" w:cs="Book Antiqua"/>
          <w:color w:val="000000"/>
          <w:u w:color="008080"/>
        </w:rPr>
        <w:t xml:space="preserve"> (KDT</w:t>
      </w:r>
      <w:r>
        <w:rPr>
          <w:rFonts w:ascii="Book Antiqua" w:eastAsia="Book Antiqua" w:hAnsi="Book Antiqua" w:cs="Book Antiqua"/>
          <w:color w:val="000000"/>
          <w:szCs w:val="30"/>
          <w:u w:color="008080"/>
          <w:vertAlign w:val="subscript"/>
        </w:rPr>
        <w:t>3</w:t>
      </w:r>
      <w:r>
        <w:rPr>
          <w:rFonts w:ascii="Book Antiqua" w:eastAsia="Book Antiqua" w:hAnsi="Book Antiqua" w:cs="Book Antiqua"/>
          <w:color w:val="000000"/>
          <w:u w:color="008080"/>
        </w:rPr>
        <w:t xml:space="preserve">), </w:t>
      </w:r>
      <w:r>
        <w:rPr>
          <w:rFonts w:ascii="Book Antiqua" w:eastAsia="Book Antiqua" w:hAnsi="Book Antiqua" w:cs="Book Antiqua"/>
          <w:color w:val="000000"/>
        </w:rPr>
        <w:t xml:space="preserve">a reduction of </w:t>
      </w:r>
      <w:r>
        <w:rPr>
          <w:rFonts w:ascii="Book Antiqua" w:eastAsia="Book Antiqua" w:hAnsi="Book Antiqua" w:cs="Book Antiqua"/>
          <w:i/>
          <w:color w:val="000000"/>
        </w:rPr>
        <w:t>Enterococcaceae</w:t>
      </w:r>
      <w:r>
        <w:rPr>
          <w:rFonts w:ascii="Book Antiqua" w:eastAsia="Book Antiqua" w:hAnsi="Book Antiqua" w:cs="Book Antiqua"/>
          <w:color w:val="000000"/>
        </w:rPr>
        <w:t xml:space="preserve"> (log2FC = -4</w:t>
      </w:r>
      <w:r>
        <w:rPr>
          <w:rFonts w:ascii="Book Antiqua" w:hAnsi="Book Antiqua" w:cs="Book Antiqua" w:hint="eastAsia"/>
          <w:color w:val="000000"/>
          <w:u w:color="008080"/>
          <w:lang w:eastAsia="zh-CN"/>
        </w:rPr>
        <w:t>.</w:t>
      </w:r>
      <w:r>
        <w:rPr>
          <w:rFonts w:ascii="Book Antiqua" w:eastAsia="Book Antiqua" w:hAnsi="Book Antiqua" w:cs="Book Antiqua"/>
          <w:color w:val="000000"/>
        </w:rPr>
        <w:t xml:space="preserve">829, </w:t>
      </w:r>
      <w:r>
        <w:rPr>
          <w:rFonts w:ascii="Book Antiqua" w:eastAsia="Book Antiqua" w:hAnsi="Book Antiqua" w:cs="Book Antiqua"/>
          <w:i/>
          <w:iCs/>
          <w:color w:val="000000"/>
        </w:rPr>
        <w:t>P</w:t>
      </w:r>
      <w:r>
        <w:rPr>
          <w:rFonts w:ascii="Book Antiqua" w:eastAsia="Book Antiqua" w:hAnsi="Book Antiqua" w:cs="Book Antiqua"/>
          <w:color w:val="000000"/>
        </w:rPr>
        <w:t xml:space="preserve"> = 4</w:t>
      </w:r>
      <w:r>
        <w:rPr>
          <w:rFonts w:ascii="Book Antiqua" w:hAnsi="Book Antiqua" w:cs="Book Antiqua" w:hint="eastAsia"/>
          <w:color w:val="000000"/>
          <w:u w:color="008080"/>
          <w:lang w:eastAsia="zh-CN"/>
        </w:rPr>
        <w:t>.</w:t>
      </w:r>
      <w:r>
        <w:rPr>
          <w:rFonts w:ascii="Book Antiqua" w:eastAsia="Book Antiqua" w:hAnsi="Book Antiqua" w:cs="Book Antiqua"/>
          <w:color w:val="000000"/>
        </w:rPr>
        <w:t>97e-04) was reported (</w:t>
      </w:r>
      <w:r>
        <w:rPr>
          <w:rFonts w:ascii="Book Antiqua" w:eastAsia="Book Antiqua" w:hAnsi="Book Antiqua" w:cs="Book Antiqua"/>
          <w:bCs/>
          <w:color w:val="000000"/>
        </w:rPr>
        <w:t>Figure 5B</w:t>
      </w:r>
      <w:r>
        <w:rPr>
          <w:rFonts w:ascii="Book Antiqua" w:eastAsia="Book Antiqua" w:hAnsi="Book Antiqua" w:cs="Book Antiqua"/>
          <w:color w:val="000000"/>
        </w:rPr>
        <w:t>).</w:t>
      </w:r>
    </w:p>
    <w:p w14:paraId="0ADA7415" w14:textId="77777777" w:rsidR="000304A0" w:rsidRDefault="00295DE4">
      <w:pPr>
        <w:spacing w:line="360" w:lineRule="auto"/>
        <w:ind w:firstLineChars="100" w:firstLine="240"/>
        <w:jc w:val="both"/>
      </w:pPr>
      <w:r>
        <w:rPr>
          <w:rFonts w:ascii="Book Antiqua" w:eastAsia="Book Antiqua" w:hAnsi="Book Antiqua" w:cs="Book Antiqua"/>
          <w:color w:val="000000"/>
        </w:rPr>
        <w:lastRenderedPageBreak/>
        <w:t>On the other hand, at the end of the CD first arm</w:t>
      </w:r>
      <w:r>
        <w:rPr>
          <w:rFonts w:ascii="Book Antiqua" w:eastAsia="Book Antiqua" w:hAnsi="Book Antiqua" w:cs="Book Antiqua"/>
          <w:color w:val="000000"/>
          <w:u w:color="008080"/>
        </w:rPr>
        <w:t xml:space="preserve"> (CDT</w:t>
      </w:r>
      <w:r>
        <w:rPr>
          <w:rFonts w:ascii="Book Antiqua" w:eastAsia="Book Antiqua" w:hAnsi="Book Antiqua" w:cs="Book Antiqua"/>
          <w:color w:val="000000"/>
          <w:szCs w:val="30"/>
          <w:u w:color="008080"/>
          <w:vertAlign w:val="subscript"/>
        </w:rPr>
        <w:t>1</w:t>
      </w:r>
      <w:r>
        <w:rPr>
          <w:rFonts w:ascii="Book Antiqua" w:eastAsia="Book Antiqua" w:hAnsi="Book Antiqua" w:cs="Book Antiqua"/>
          <w:color w:val="000000"/>
          <w:u w:color="008080"/>
        </w:rPr>
        <w:t xml:space="preserve">), </w:t>
      </w:r>
      <w:r>
        <w:rPr>
          <w:rFonts w:ascii="Book Antiqua" w:eastAsia="Book Antiqua" w:hAnsi="Book Antiqua" w:cs="Book Antiqua"/>
          <w:color w:val="000000"/>
        </w:rPr>
        <w:t xml:space="preserve">we reported a significant reduction of </w:t>
      </w:r>
      <w:r>
        <w:rPr>
          <w:rFonts w:ascii="Book Antiqua" w:eastAsia="Book Antiqua" w:hAnsi="Book Antiqua" w:cs="Book Antiqua"/>
          <w:i/>
          <w:color w:val="000000"/>
        </w:rPr>
        <w:t>Bacteroidales</w:t>
      </w:r>
      <w:r>
        <w:rPr>
          <w:rFonts w:ascii="Book Antiqua" w:eastAsia="Book Antiqua" w:hAnsi="Book Antiqua" w:cs="Book Antiqua"/>
          <w:color w:val="000000"/>
        </w:rPr>
        <w:t xml:space="preserve"> members (log2FC =</w:t>
      </w:r>
      <w:r>
        <w:rPr>
          <w:rFonts w:ascii="Book Antiqua" w:eastAsia="Book Antiqua" w:hAnsi="Book Antiqua" w:cs="Book Antiqua"/>
          <w:color w:val="000000"/>
          <w:u w:color="008080"/>
        </w:rPr>
        <w:t xml:space="preserve"> </w:t>
      </w:r>
      <w:r>
        <w:rPr>
          <w:rFonts w:ascii="Book Antiqua" w:eastAsia="Book Antiqua" w:hAnsi="Book Antiqua" w:cs="Book Antiqua"/>
          <w:color w:val="000000"/>
        </w:rPr>
        <w:t>-0</w:t>
      </w:r>
      <w:r>
        <w:rPr>
          <w:rFonts w:ascii="Book Antiqua" w:hAnsi="Book Antiqua" w:cs="Book Antiqua" w:hint="eastAsia"/>
          <w:color w:val="000000"/>
          <w:u w:color="008080"/>
          <w:lang w:eastAsia="zh-CN"/>
        </w:rPr>
        <w:t>.</w:t>
      </w:r>
      <w:r>
        <w:rPr>
          <w:rFonts w:ascii="Book Antiqua" w:eastAsia="Book Antiqua" w:hAnsi="Book Antiqua" w:cs="Book Antiqua"/>
          <w:color w:val="000000"/>
        </w:rPr>
        <w:t xml:space="preserve">916,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w:t>
      </w:r>
      <w:r>
        <w:rPr>
          <w:rFonts w:ascii="Book Antiqua" w:eastAsia="Book Antiqua" w:hAnsi="Book Antiqua" w:cs="Book Antiqua"/>
          <w:color w:val="000000"/>
          <w:u w:color="008080"/>
        </w:rPr>
        <w:t xml:space="preserve"> </w:t>
      </w:r>
      <w:r>
        <w:rPr>
          <w:rFonts w:ascii="Book Antiqua" w:eastAsia="Book Antiqua" w:hAnsi="Book Antiqua" w:cs="Book Antiqua"/>
          <w:color w:val="000000"/>
        </w:rPr>
        <w:t>0</w:t>
      </w:r>
      <w:r>
        <w:rPr>
          <w:rFonts w:ascii="Book Antiqua" w:hAnsi="Book Antiqua" w:cs="Book Antiqua" w:hint="eastAsia"/>
          <w:color w:val="000000"/>
          <w:u w:color="008080"/>
          <w:lang w:eastAsia="zh-CN"/>
        </w:rPr>
        <w:t>.</w:t>
      </w:r>
      <w:r>
        <w:rPr>
          <w:rFonts w:ascii="Book Antiqua" w:eastAsia="Book Antiqua" w:hAnsi="Book Antiqua" w:cs="Book Antiqua"/>
          <w:color w:val="000000"/>
        </w:rPr>
        <w:t>002) (</w:t>
      </w:r>
      <w:r>
        <w:rPr>
          <w:rFonts w:ascii="Book Antiqua" w:eastAsia="Book Antiqua" w:hAnsi="Book Antiqua" w:cs="Book Antiqua"/>
          <w:bCs/>
          <w:color w:val="000000"/>
        </w:rPr>
        <w:t>Figure 5C</w:t>
      </w:r>
      <w:r>
        <w:rPr>
          <w:rFonts w:ascii="Book Antiqua" w:eastAsia="Book Antiqua" w:hAnsi="Book Antiqua" w:cs="Book Antiqua"/>
          <w:color w:val="000000"/>
        </w:rPr>
        <w:t>) while the CD second arm</w:t>
      </w:r>
      <w:r>
        <w:rPr>
          <w:rFonts w:ascii="Book Antiqua" w:eastAsia="Book Antiqua" w:hAnsi="Book Antiqua" w:cs="Book Antiqua"/>
          <w:color w:val="000000"/>
          <w:u w:color="008080"/>
        </w:rPr>
        <w:t xml:space="preserve"> (CDT</w:t>
      </w:r>
      <w:r>
        <w:rPr>
          <w:rFonts w:ascii="Book Antiqua" w:eastAsia="Book Antiqua" w:hAnsi="Book Antiqua" w:cs="Book Antiqua"/>
          <w:color w:val="000000"/>
          <w:szCs w:val="30"/>
          <w:u w:color="008080"/>
          <w:vertAlign w:val="subscript"/>
        </w:rPr>
        <w:t>3</w:t>
      </w:r>
      <w:r>
        <w:rPr>
          <w:rFonts w:ascii="Book Antiqua" w:eastAsia="Book Antiqua" w:hAnsi="Book Antiqua" w:cs="Book Antiqua"/>
          <w:color w:val="000000"/>
          <w:u w:color="008080"/>
        </w:rPr>
        <w:t xml:space="preserve">) </w:t>
      </w:r>
      <w:r>
        <w:rPr>
          <w:rFonts w:ascii="Book Antiqua" w:eastAsia="Book Antiqua" w:hAnsi="Book Antiqua" w:cs="Book Antiqua"/>
          <w:color w:val="000000"/>
        </w:rPr>
        <w:t xml:space="preserve">resulted in significantly higher levels of the order </w:t>
      </w:r>
      <w:r>
        <w:rPr>
          <w:rFonts w:ascii="Book Antiqua" w:eastAsia="Book Antiqua" w:hAnsi="Book Antiqua" w:cs="Book Antiqua"/>
          <w:i/>
          <w:color w:val="000000"/>
        </w:rPr>
        <w:t>Erysipelotrichales</w:t>
      </w:r>
      <w:r>
        <w:rPr>
          <w:rFonts w:ascii="Book Antiqua" w:eastAsia="Book Antiqua" w:hAnsi="Book Antiqua" w:cs="Book Antiqua"/>
          <w:color w:val="000000"/>
        </w:rPr>
        <w:t xml:space="preserve"> (log2FC =</w:t>
      </w:r>
      <w:r>
        <w:rPr>
          <w:rFonts w:ascii="Book Antiqua" w:eastAsia="Book Antiqua" w:hAnsi="Book Antiqua" w:cs="Book Antiqua"/>
          <w:color w:val="000000"/>
          <w:u w:color="008080"/>
        </w:rPr>
        <w:t xml:space="preserve"> </w:t>
      </w:r>
      <w:r>
        <w:rPr>
          <w:rFonts w:ascii="Book Antiqua" w:eastAsia="Book Antiqua" w:hAnsi="Book Antiqua" w:cs="Book Antiqua"/>
          <w:color w:val="000000"/>
        </w:rPr>
        <w:t>1</w:t>
      </w:r>
      <w:r>
        <w:rPr>
          <w:rFonts w:ascii="Book Antiqua" w:hAnsi="Book Antiqua" w:cs="Book Antiqua" w:hint="eastAsia"/>
          <w:color w:val="000000"/>
          <w:u w:color="008080"/>
          <w:lang w:eastAsia="zh-CN"/>
        </w:rPr>
        <w:t>.</w:t>
      </w:r>
      <w:r>
        <w:rPr>
          <w:rFonts w:ascii="Book Antiqua" w:eastAsia="Book Antiqua" w:hAnsi="Book Antiqua" w:cs="Book Antiqua"/>
          <w:color w:val="000000"/>
        </w:rPr>
        <w:t xml:space="preserve">342,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w:t>
      </w:r>
      <w:r>
        <w:rPr>
          <w:rFonts w:ascii="Book Antiqua" w:eastAsia="Book Antiqua" w:hAnsi="Book Antiqua" w:cs="Book Antiqua"/>
          <w:color w:val="000000"/>
          <w:u w:color="008080"/>
        </w:rPr>
        <w:t xml:space="preserve"> </w:t>
      </w:r>
      <w:r>
        <w:rPr>
          <w:rFonts w:ascii="Book Antiqua" w:eastAsia="Book Antiqua" w:hAnsi="Book Antiqua" w:cs="Book Antiqua"/>
          <w:color w:val="000000"/>
        </w:rPr>
        <w:t>2</w:t>
      </w:r>
      <w:r>
        <w:rPr>
          <w:rFonts w:ascii="Book Antiqua" w:hAnsi="Book Antiqua" w:cs="Book Antiqua" w:hint="eastAsia"/>
          <w:color w:val="000000"/>
          <w:u w:color="008080"/>
          <w:lang w:eastAsia="zh-CN"/>
        </w:rPr>
        <w:t>.</w:t>
      </w:r>
      <w:r>
        <w:rPr>
          <w:rFonts w:ascii="Book Antiqua" w:eastAsia="Book Antiqua" w:hAnsi="Book Antiqua" w:cs="Book Antiqua"/>
          <w:color w:val="000000"/>
        </w:rPr>
        <w:t xml:space="preserve">03e-5) and the class </w:t>
      </w:r>
      <w:r>
        <w:rPr>
          <w:rFonts w:ascii="Book Antiqua" w:eastAsia="Book Antiqua" w:hAnsi="Book Antiqua" w:cs="Book Antiqua"/>
          <w:i/>
          <w:color w:val="000000"/>
        </w:rPr>
        <w:t>Verrucomicrobiae</w:t>
      </w:r>
      <w:r>
        <w:rPr>
          <w:rFonts w:ascii="Book Antiqua" w:eastAsia="Book Antiqua" w:hAnsi="Book Antiqua" w:cs="Book Antiqua"/>
          <w:color w:val="000000"/>
        </w:rPr>
        <w:t xml:space="preserve"> (log2FC = 1</w:t>
      </w:r>
      <w:r>
        <w:rPr>
          <w:rFonts w:ascii="Book Antiqua" w:hAnsi="Book Antiqua" w:cs="Book Antiqua" w:hint="eastAsia"/>
          <w:color w:val="000000"/>
          <w:u w:color="008080"/>
          <w:lang w:eastAsia="zh-CN"/>
        </w:rPr>
        <w:t>.</w:t>
      </w:r>
      <w:r>
        <w:rPr>
          <w:rFonts w:ascii="Book Antiqua" w:eastAsia="Book Antiqua" w:hAnsi="Book Antiqua" w:cs="Book Antiqua"/>
          <w:color w:val="000000"/>
        </w:rPr>
        <w:t xml:space="preserve">975,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w:t>
      </w:r>
      <w:r>
        <w:rPr>
          <w:rFonts w:ascii="Book Antiqua" w:eastAsia="Book Antiqua" w:hAnsi="Book Antiqua" w:cs="Book Antiqua"/>
          <w:color w:val="000000"/>
          <w:u w:color="008080"/>
        </w:rPr>
        <w:t xml:space="preserve"> </w:t>
      </w:r>
      <w:r>
        <w:rPr>
          <w:rFonts w:ascii="Book Antiqua" w:eastAsia="Book Antiqua" w:hAnsi="Book Antiqua" w:cs="Book Antiqua"/>
          <w:color w:val="000000"/>
        </w:rPr>
        <w:t>0</w:t>
      </w:r>
      <w:r>
        <w:rPr>
          <w:rFonts w:ascii="Book Antiqua" w:hAnsi="Book Antiqua" w:cs="Book Antiqua" w:hint="eastAsia"/>
          <w:color w:val="000000"/>
          <w:u w:color="008080"/>
          <w:lang w:eastAsia="zh-CN"/>
        </w:rPr>
        <w:t>.</w:t>
      </w:r>
      <w:r>
        <w:rPr>
          <w:rFonts w:ascii="Book Antiqua" w:eastAsia="Book Antiqua" w:hAnsi="Book Antiqua" w:cs="Book Antiqua"/>
          <w:color w:val="000000"/>
        </w:rPr>
        <w:t>005) (</w:t>
      </w:r>
      <w:r>
        <w:rPr>
          <w:rFonts w:ascii="Book Antiqua" w:eastAsia="Book Antiqua" w:hAnsi="Book Antiqua" w:cs="Book Antiqua"/>
          <w:bCs/>
          <w:color w:val="000000"/>
        </w:rPr>
        <w:t>Figure 5D</w:t>
      </w:r>
      <w:r>
        <w:rPr>
          <w:rFonts w:ascii="Book Antiqua" w:eastAsia="Book Antiqua" w:hAnsi="Book Antiqua" w:cs="Book Antiqua"/>
          <w:color w:val="000000"/>
        </w:rPr>
        <w:t>).</w:t>
      </w:r>
    </w:p>
    <w:p w14:paraId="79A3FAC7" w14:textId="77777777" w:rsidR="000304A0" w:rsidRDefault="000304A0">
      <w:pPr>
        <w:spacing w:line="360" w:lineRule="auto"/>
        <w:jc w:val="both"/>
        <w:rPr>
          <w:rFonts w:ascii="Book Antiqua" w:hAnsi="Book Antiqua" w:cs="Book Antiqua"/>
          <w:b/>
          <w:bCs/>
          <w:color w:val="000000"/>
          <w:lang w:eastAsia="zh-CN"/>
        </w:rPr>
      </w:pPr>
    </w:p>
    <w:p w14:paraId="22D8AA7E" w14:textId="77777777" w:rsidR="000304A0" w:rsidRDefault="00295DE4">
      <w:pPr>
        <w:spacing w:line="360" w:lineRule="auto"/>
        <w:jc w:val="both"/>
        <w:rPr>
          <w:i/>
        </w:rPr>
      </w:pPr>
      <w:r>
        <w:rPr>
          <w:rFonts w:ascii="Book Antiqua" w:eastAsia="Book Antiqua" w:hAnsi="Book Antiqua" w:cs="Book Antiqua"/>
          <w:b/>
          <w:bCs/>
          <w:i/>
          <w:color w:val="000000"/>
        </w:rPr>
        <w:t>Fecal SCFA assessment excluding the washout period</w:t>
      </w:r>
    </w:p>
    <w:p w14:paraId="6D116389" w14:textId="77777777" w:rsidR="000304A0" w:rsidRDefault="00295DE4">
      <w:pPr>
        <w:spacing w:line="360" w:lineRule="auto"/>
        <w:jc w:val="both"/>
      </w:pPr>
      <w:r>
        <w:rPr>
          <w:rFonts w:ascii="Book Antiqua" w:eastAsia="Book Antiqua" w:hAnsi="Book Antiqua" w:cs="Book Antiqua"/>
          <w:color w:val="000000"/>
        </w:rPr>
        <w:t>The analysis of the fecal SCFAs concentrations displayed an almost significant increase of butyric acid levels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hAnsi="Book Antiqua" w:cs="Book Antiqua" w:hint="eastAsia"/>
          <w:color w:val="000000"/>
          <w:lang w:eastAsia="zh-CN"/>
        </w:rPr>
        <w:t>.</w:t>
      </w:r>
      <w:r>
        <w:rPr>
          <w:rFonts w:ascii="Book Antiqua" w:eastAsia="Book Antiqua" w:hAnsi="Book Antiqua" w:cs="Book Antiqua"/>
          <w:color w:val="000000"/>
        </w:rPr>
        <w:t>054)</w:t>
      </w:r>
      <w:r>
        <w:rPr>
          <w:rFonts w:ascii="Book Antiqua" w:eastAsia="Book Antiqua" w:hAnsi="Book Antiqua" w:cs="Book Antiqua"/>
          <w:b/>
          <w:bCs/>
          <w:color w:val="000000"/>
        </w:rPr>
        <w:t xml:space="preserve"> </w:t>
      </w:r>
      <w:r>
        <w:rPr>
          <w:rFonts w:ascii="Book Antiqua" w:eastAsia="Book Antiqua" w:hAnsi="Book Antiqua" w:cs="Book Antiqua"/>
          <w:bCs/>
          <w:color w:val="000000"/>
        </w:rPr>
        <w:t>(Figure 6)</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at the end of the </w:t>
      </w:r>
      <w:r>
        <w:rPr>
          <w:rFonts w:ascii="Book Antiqua" w:eastAsia="Book Antiqua" w:hAnsi="Book Antiqua" w:cs="Book Antiqua"/>
          <w:color w:val="000000"/>
          <w:u w:color="008080"/>
        </w:rPr>
        <w:t>KDT</w:t>
      </w:r>
      <w:r>
        <w:rPr>
          <w:rFonts w:ascii="Book Antiqua" w:eastAsia="Book Antiqua" w:hAnsi="Book Antiqua" w:cs="Book Antiqua"/>
          <w:color w:val="000000"/>
          <w:szCs w:val="20"/>
          <w:u w:color="008080"/>
          <w:vertAlign w:val="subscript"/>
        </w:rPr>
        <w:t>1</w:t>
      </w:r>
      <w:r>
        <w:rPr>
          <w:rFonts w:ascii="Book Antiqua" w:eastAsia="Book Antiqua" w:hAnsi="Book Antiqua" w:cs="Book Antiqua"/>
          <w:color w:val="000000"/>
        </w:rPr>
        <w:t xml:space="preserve">, while no differences were reported after the </w:t>
      </w:r>
      <w:r>
        <w:rPr>
          <w:rFonts w:ascii="Book Antiqua" w:eastAsia="Book Antiqua" w:hAnsi="Book Antiqua" w:cs="Book Antiqua"/>
          <w:color w:val="000000"/>
          <w:u w:color="008080"/>
        </w:rPr>
        <w:t>KDT</w:t>
      </w:r>
      <w:r>
        <w:rPr>
          <w:rFonts w:ascii="Book Antiqua" w:eastAsia="Book Antiqua" w:hAnsi="Book Antiqua" w:cs="Book Antiqua"/>
          <w:color w:val="000000"/>
          <w:szCs w:val="30"/>
          <w:u w:color="008080"/>
          <w:vertAlign w:val="subscript"/>
        </w:rPr>
        <w:t>3</w:t>
      </w:r>
      <w:r>
        <w:rPr>
          <w:rFonts w:ascii="Book Antiqua" w:eastAsia="Book Antiqua" w:hAnsi="Book Antiqua" w:cs="Book Antiqua"/>
          <w:color w:val="000000"/>
        </w:rPr>
        <w:t xml:space="preserve"> and after </w:t>
      </w:r>
      <w:r>
        <w:rPr>
          <w:rFonts w:ascii="Book Antiqua" w:eastAsia="Book Antiqua" w:hAnsi="Book Antiqua" w:cs="Book Antiqua"/>
          <w:color w:val="000000"/>
          <w:u w:color="008080"/>
        </w:rPr>
        <w:t>both the CDT</w:t>
      </w:r>
      <w:r>
        <w:rPr>
          <w:rFonts w:ascii="Book Antiqua" w:eastAsia="Book Antiqua" w:hAnsi="Book Antiqua" w:cs="Book Antiqua"/>
          <w:color w:val="000000"/>
          <w:szCs w:val="30"/>
          <w:u w:color="008080"/>
          <w:vertAlign w:val="subscript"/>
        </w:rPr>
        <w:t>1</w:t>
      </w:r>
      <w:r>
        <w:rPr>
          <w:rFonts w:ascii="Book Antiqua" w:eastAsia="Book Antiqua" w:hAnsi="Book Antiqua" w:cs="Book Antiqua"/>
          <w:color w:val="000000"/>
          <w:u w:color="008080"/>
        </w:rPr>
        <w:t xml:space="preserve"> and</w:t>
      </w:r>
      <w:r>
        <w:rPr>
          <w:rFonts w:ascii="Book Antiqua" w:eastAsia="Book Antiqua" w:hAnsi="Book Antiqua" w:cs="Book Antiqua"/>
          <w:color w:val="000000"/>
        </w:rPr>
        <w:t xml:space="preserve"> </w:t>
      </w:r>
      <w:r>
        <w:rPr>
          <w:rFonts w:ascii="Book Antiqua" w:eastAsia="Book Antiqua" w:hAnsi="Book Antiqua" w:cs="Book Antiqua"/>
          <w:color w:val="000000"/>
          <w:u w:color="008080"/>
        </w:rPr>
        <w:t>CDT</w:t>
      </w:r>
      <w:r>
        <w:rPr>
          <w:rFonts w:ascii="Book Antiqua" w:eastAsia="Book Antiqua" w:hAnsi="Book Antiqua" w:cs="Book Antiqua"/>
          <w:color w:val="000000"/>
          <w:szCs w:val="30"/>
          <w:u w:color="008080"/>
          <w:vertAlign w:val="subscript"/>
        </w:rPr>
        <w:t>3</w:t>
      </w:r>
      <w:r>
        <w:rPr>
          <w:rFonts w:ascii="Book Antiqua" w:eastAsia="Book Antiqua" w:hAnsi="Book Antiqua" w:cs="Book Antiqua"/>
          <w:color w:val="000000"/>
        </w:rPr>
        <w:t>.</w:t>
      </w:r>
    </w:p>
    <w:p w14:paraId="4F246EB6" w14:textId="77777777" w:rsidR="000304A0" w:rsidRDefault="000304A0">
      <w:pPr>
        <w:spacing w:line="360" w:lineRule="auto"/>
        <w:jc w:val="both"/>
        <w:rPr>
          <w:rFonts w:ascii="Book Antiqua" w:hAnsi="Book Antiqua" w:cs="Book Antiqua"/>
          <w:b/>
          <w:bCs/>
          <w:color w:val="000000"/>
          <w:lang w:eastAsia="zh-CN"/>
        </w:rPr>
      </w:pPr>
    </w:p>
    <w:p w14:paraId="43B82458" w14:textId="77777777" w:rsidR="000304A0" w:rsidRDefault="00295DE4">
      <w:pPr>
        <w:spacing w:line="360" w:lineRule="auto"/>
        <w:jc w:val="both"/>
        <w:rPr>
          <w:i/>
        </w:rPr>
      </w:pPr>
      <w:r>
        <w:rPr>
          <w:rFonts w:ascii="Book Antiqua" w:eastAsia="Book Antiqua" w:hAnsi="Book Antiqua" w:cs="Book Antiqua"/>
          <w:b/>
          <w:bCs/>
          <w:i/>
          <w:color w:val="000000"/>
        </w:rPr>
        <w:t>Evaluation of fecal molecular inflammatory profile excluding the washout period</w:t>
      </w:r>
    </w:p>
    <w:p w14:paraId="0A5710D9" w14:textId="77777777" w:rsidR="000304A0" w:rsidRDefault="00295DE4">
      <w:pPr>
        <w:spacing w:line="360" w:lineRule="auto"/>
        <w:jc w:val="both"/>
      </w:pPr>
      <w:r>
        <w:rPr>
          <w:rFonts w:ascii="Book Antiqua" w:eastAsia="Book Antiqua" w:hAnsi="Book Antiqua" w:cs="Book Antiqua"/>
          <w:color w:val="000000"/>
        </w:rPr>
        <w:t xml:space="preserve">The assessment of the fecal cytokines concentration excluding eventual “carry-over effects” displayed that the </w:t>
      </w:r>
      <w:r>
        <w:rPr>
          <w:rFonts w:ascii="Book Antiqua" w:eastAsia="Book Antiqua" w:hAnsi="Book Antiqua" w:cs="Book Antiqua"/>
          <w:color w:val="000000"/>
          <w:u w:color="008080"/>
        </w:rPr>
        <w:t>CDT</w:t>
      </w:r>
      <w:r>
        <w:rPr>
          <w:rFonts w:ascii="Book Antiqua" w:eastAsia="Book Antiqua" w:hAnsi="Book Antiqua" w:cs="Book Antiqua"/>
          <w:color w:val="000000"/>
          <w:szCs w:val="30"/>
          <w:u w:color="008080"/>
          <w:vertAlign w:val="subscript"/>
        </w:rPr>
        <w:t>3</w:t>
      </w:r>
      <w:r>
        <w:rPr>
          <w:rFonts w:ascii="Book Antiqua" w:eastAsia="Book Antiqua" w:hAnsi="Book Antiqua" w:cs="Book Antiqua"/>
          <w:color w:val="000000"/>
        </w:rPr>
        <w:t xml:space="preserve"> resulted in a significant increase of IL-1β levels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hAnsi="Book Antiqua" w:cs="Book Antiqua" w:hint="eastAsia"/>
          <w:color w:val="000000"/>
          <w:lang w:eastAsia="zh-CN"/>
        </w:rPr>
        <w:t>.</w:t>
      </w:r>
      <w:r>
        <w:rPr>
          <w:rFonts w:ascii="Book Antiqua" w:eastAsia="Book Antiqua" w:hAnsi="Book Antiqua" w:cs="Book Antiqua"/>
          <w:color w:val="000000"/>
        </w:rPr>
        <w:t xml:space="preserve">031), whereas no significant differences were found at the end of the </w:t>
      </w:r>
      <w:r>
        <w:rPr>
          <w:rFonts w:ascii="Book Antiqua" w:eastAsia="Book Antiqua" w:hAnsi="Book Antiqua" w:cs="Book Antiqua"/>
          <w:color w:val="000000"/>
          <w:u w:color="008080"/>
        </w:rPr>
        <w:t>CDT</w:t>
      </w:r>
      <w:r>
        <w:rPr>
          <w:rFonts w:ascii="Book Antiqua" w:eastAsia="Book Antiqua" w:hAnsi="Book Antiqua" w:cs="Book Antiqua"/>
          <w:color w:val="000000"/>
          <w:szCs w:val="30"/>
          <w:u w:color="008080"/>
          <w:vertAlign w:val="subscript"/>
        </w:rPr>
        <w:t>1</w:t>
      </w:r>
      <w:r>
        <w:rPr>
          <w:rFonts w:ascii="Book Antiqua" w:eastAsia="Book Antiqua" w:hAnsi="Book Antiqua" w:cs="Book Antiqua"/>
          <w:color w:val="000000"/>
        </w:rPr>
        <w:t xml:space="preserve"> or at the end of both the </w:t>
      </w:r>
      <w:r>
        <w:rPr>
          <w:rFonts w:ascii="Book Antiqua" w:eastAsia="Book Antiqua" w:hAnsi="Book Antiqua" w:cs="Book Antiqua"/>
          <w:color w:val="000000"/>
          <w:u w:color="008080"/>
        </w:rPr>
        <w:t>KDT</w:t>
      </w:r>
      <w:r>
        <w:rPr>
          <w:rFonts w:ascii="Book Antiqua" w:eastAsia="Book Antiqua" w:hAnsi="Book Antiqua" w:cs="Book Antiqua"/>
          <w:color w:val="000000"/>
          <w:szCs w:val="20"/>
          <w:u w:color="008080"/>
          <w:vertAlign w:val="subscript"/>
        </w:rPr>
        <w:t>1</w:t>
      </w:r>
      <w:r>
        <w:rPr>
          <w:rFonts w:ascii="Book Antiqua" w:hAnsi="Book Antiqua"/>
          <w:color w:val="000000"/>
          <w:u w:color="008080"/>
        </w:rPr>
        <w:t xml:space="preserve"> and</w:t>
      </w:r>
      <w:r>
        <w:rPr>
          <w:rFonts w:ascii="Book Antiqua" w:eastAsia="Book Antiqua" w:hAnsi="Book Antiqua" w:cs="Book Antiqua"/>
          <w:color w:val="000000"/>
        </w:rPr>
        <w:t xml:space="preserve"> </w:t>
      </w:r>
      <w:r>
        <w:rPr>
          <w:rFonts w:ascii="Book Antiqua" w:eastAsia="Book Antiqua" w:hAnsi="Book Antiqua" w:cs="Book Antiqua"/>
          <w:color w:val="000000"/>
          <w:u w:color="008080"/>
        </w:rPr>
        <w:t>KDT</w:t>
      </w:r>
      <w:r>
        <w:rPr>
          <w:rFonts w:ascii="Book Antiqua" w:eastAsia="Book Antiqua" w:hAnsi="Book Antiqua" w:cs="Book Antiqua"/>
          <w:color w:val="000000"/>
          <w:szCs w:val="30"/>
          <w:u w:color="008080"/>
          <w:vertAlign w:val="subscript"/>
        </w:rPr>
        <w:t>3</w:t>
      </w:r>
      <w:r>
        <w:rPr>
          <w:rFonts w:ascii="Book Antiqua" w:hAnsi="Book Antiqua" w:cs="Book Antiqua" w:hint="eastAsia"/>
          <w:color w:val="000000"/>
          <w:szCs w:val="30"/>
          <w:u w:color="008080"/>
          <w:lang w:eastAsia="zh-CN"/>
        </w:rPr>
        <w:t xml:space="preserve"> (Figure 7)</w:t>
      </w:r>
      <w:r>
        <w:rPr>
          <w:rFonts w:ascii="Book Antiqua" w:eastAsia="Book Antiqua" w:hAnsi="Book Antiqua" w:cs="Book Antiqua"/>
          <w:color w:val="000000"/>
        </w:rPr>
        <w:t>.</w:t>
      </w:r>
    </w:p>
    <w:p w14:paraId="492E163F" w14:textId="77777777" w:rsidR="000304A0" w:rsidRDefault="000304A0">
      <w:pPr>
        <w:spacing w:line="360" w:lineRule="auto"/>
        <w:jc w:val="both"/>
        <w:rPr>
          <w:rFonts w:ascii="Book Antiqua" w:hAnsi="Book Antiqua" w:cs="Book Antiqua"/>
          <w:b/>
          <w:bCs/>
          <w:color w:val="000000"/>
          <w:lang w:eastAsia="zh-CN"/>
        </w:rPr>
      </w:pPr>
    </w:p>
    <w:p w14:paraId="08183852" w14:textId="77777777" w:rsidR="000304A0" w:rsidRDefault="00295DE4">
      <w:pPr>
        <w:spacing w:line="360" w:lineRule="auto"/>
        <w:jc w:val="both"/>
        <w:rPr>
          <w:i/>
        </w:rPr>
      </w:pPr>
      <w:r>
        <w:rPr>
          <w:rFonts w:ascii="Book Antiqua" w:eastAsia="Book Antiqua" w:hAnsi="Book Antiqua" w:cs="Book Antiqua"/>
          <w:b/>
          <w:bCs/>
          <w:i/>
          <w:color w:val="000000"/>
        </w:rPr>
        <w:t>Correlation between gut microbiota composition and questionnaire scores</w:t>
      </w:r>
    </w:p>
    <w:p w14:paraId="24355591" w14:textId="77777777" w:rsidR="000304A0" w:rsidRDefault="00295DE4">
      <w:pPr>
        <w:spacing w:line="360" w:lineRule="auto"/>
        <w:jc w:val="both"/>
      </w:pPr>
      <w:r>
        <w:rPr>
          <w:rFonts w:ascii="Book Antiqua" w:eastAsia="Book Antiqua" w:hAnsi="Book Antiqua" w:cs="Book Antiqua"/>
          <w:color w:val="000000"/>
        </w:rPr>
        <w:t>To examine the association between statistically different taxa (post/pre-intervention) and the results of the questionnaire scores (post/pre-intervention), we conducted Spearman correlation for each diet</w:t>
      </w:r>
      <w:r>
        <w:rPr>
          <w:rFonts w:ascii="Book Antiqua" w:hAnsi="Book Antiqua" w:cs="Book Antiqua" w:hint="eastAsia"/>
          <w:color w:val="000000"/>
          <w:lang w:eastAsia="zh-CN"/>
        </w:rPr>
        <w:t xml:space="preserve"> (Figure 8)</w:t>
      </w:r>
      <w:r>
        <w:rPr>
          <w:rFonts w:ascii="Book Antiqua" w:eastAsia="Book Antiqua" w:hAnsi="Book Antiqua" w:cs="Book Antiqua"/>
          <w:color w:val="000000"/>
        </w:rPr>
        <w:t>.</w:t>
      </w:r>
    </w:p>
    <w:p w14:paraId="2D2062DC" w14:textId="77777777" w:rsidR="000304A0" w:rsidRDefault="00295DE4">
      <w:pPr>
        <w:spacing w:line="360" w:lineRule="auto"/>
        <w:ind w:firstLineChars="100" w:firstLine="240"/>
        <w:jc w:val="both"/>
      </w:pPr>
      <w:r>
        <w:rPr>
          <w:rFonts w:ascii="Book Antiqua" w:eastAsia="Book Antiqua" w:hAnsi="Book Antiqua" w:cs="Book Antiqua"/>
          <w:color w:val="000000"/>
        </w:rPr>
        <w:t xml:space="preserve">In detail, a positive correlation between the phylum </w:t>
      </w:r>
      <w:r>
        <w:rPr>
          <w:rFonts w:ascii="Book Antiqua" w:eastAsia="Book Antiqua" w:hAnsi="Book Antiqua" w:cs="Book Antiqua"/>
          <w:i/>
          <w:color w:val="000000"/>
        </w:rPr>
        <w:t>Actinobacteria</w:t>
      </w:r>
      <w:r>
        <w:rPr>
          <w:rFonts w:ascii="Book Antiqua" w:eastAsia="Book Antiqua" w:hAnsi="Book Antiqua" w:cs="Book Antiqua"/>
          <w:color w:val="000000"/>
        </w:rPr>
        <w:t xml:space="preserve"> and both TSS (</w:t>
      </w:r>
      <w:r>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 0</w:t>
      </w:r>
      <w:r>
        <w:rPr>
          <w:rFonts w:ascii="Book Antiqua" w:hAnsi="Book Antiqua" w:cs="Book Antiqua" w:hint="eastAsia"/>
          <w:color w:val="000000"/>
          <w:u w:color="008080"/>
          <w:lang w:eastAsia="zh-CN"/>
        </w:rPr>
        <w:t>.</w:t>
      </w:r>
      <w:r>
        <w:rPr>
          <w:rFonts w:ascii="Book Antiqua" w:eastAsia="Book Antiqua" w:hAnsi="Book Antiqua" w:cs="Book Antiqua"/>
          <w:color w:val="000000"/>
        </w:rPr>
        <w:t>001) and FOSQ (</w:t>
      </w:r>
      <w:r>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 0</w:t>
      </w:r>
      <w:r>
        <w:rPr>
          <w:rFonts w:ascii="Book Antiqua" w:hAnsi="Book Antiqua" w:cs="Book Antiqua" w:hint="eastAsia"/>
          <w:color w:val="000000"/>
          <w:u w:color="008080"/>
          <w:lang w:eastAsia="zh-CN"/>
        </w:rPr>
        <w:t>.</w:t>
      </w:r>
      <w:r>
        <w:rPr>
          <w:rFonts w:ascii="Book Antiqua" w:eastAsia="Book Antiqua" w:hAnsi="Book Antiqua" w:cs="Book Antiqua"/>
          <w:color w:val="000000"/>
        </w:rPr>
        <w:t xml:space="preserve">05) scores and between the class </w:t>
      </w:r>
      <w:r>
        <w:rPr>
          <w:rFonts w:ascii="Book Antiqua" w:eastAsia="Book Antiqua" w:hAnsi="Book Antiqua" w:cs="Book Antiqua"/>
          <w:i/>
          <w:color w:val="000000"/>
        </w:rPr>
        <w:t>Verrucomicrobiae</w:t>
      </w:r>
      <w:r>
        <w:rPr>
          <w:rFonts w:ascii="Book Antiqua" w:eastAsia="Book Antiqua" w:hAnsi="Book Antiqua" w:cs="Book Antiqua"/>
          <w:color w:val="000000"/>
        </w:rPr>
        <w:t xml:space="preserve"> and both WPI</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SS (</w:t>
      </w:r>
      <w:r>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 0</w:t>
      </w:r>
      <w:r>
        <w:rPr>
          <w:rFonts w:ascii="Book Antiqua" w:hAnsi="Book Antiqua" w:cs="Book Antiqua" w:hint="eastAsia"/>
          <w:color w:val="000000"/>
          <w:u w:color="008080"/>
          <w:lang w:eastAsia="zh-CN"/>
        </w:rPr>
        <w:t>.</w:t>
      </w:r>
      <w:r>
        <w:rPr>
          <w:rFonts w:ascii="Book Antiqua" w:eastAsia="Book Antiqua" w:hAnsi="Book Antiqua" w:cs="Book Antiqua"/>
          <w:color w:val="000000"/>
        </w:rPr>
        <w:t>05) and WPI (</w:t>
      </w:r>
      <w:r>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 0</w:t>
      </w:r>
      <w:r>
        <w:rPr>
          <w:rFonts w:ascii="Book Antiqua" w:hAnsi="Book Antiqua" w:cs="Book Antiqua" w:hint="eastAsia"/>
          <w:color w:val="000000"/>
          <w:u w:color="008080"/>
          <w:lang w:eastAsia="zh-CN"/>
        </w:rPr>
        <w:t>.</w:t>
      </w:r>
      <w:r>
        <w:rPr>
          <w:rFonts w:ascii="Book Antiqua" w:eastAsia="Book Antiqua" w:hAnsi="Book Antiqua" w:cs="Book Antiqua"/>
          <w:color w:val="000000"/>
        </w:rPr>
        <w:t xml:space="preserve">05) scores was reported in patients following KD. Moreover, a positive correlation between the phylum candidatus </w:t>
      </w:r>
      <w:r>
        <w:rPr>
          <w:rFonts w:ascii="Book Antiqua" w:eastAsia="Book Antiqua" w:hAnsi="Book Antiqua" w:cs="Book Antiqua"/>
          <w:i/>
          <w:color w:val="000000"/>
        </w:rPr>
        <w:t>Saccharibacteria</w:t>
      </w:r>
      <w:r>
        <w:rPr>
          <w:rFonts w:ascii="Book Antiqua" w:eastAsia="Book Antiqua" w:hAnsi="Book Antiqua" w:cs="Book Antiqua"/>
          <w:color w:val="000000"/>
        </w:rPr>
        <w:t xml:space="preserve"> and SS score (</w:t>
      </w:r>
      <w:r>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 0</w:t>
      </w:r>
      <w:r>
        <w:rPr>
          <w:rFonts w:ascii="Book Antiqua" w:hAnsi="Book Antiqua" w:cs="Book Antiqua" w:hint="eastAsia"/>
          <w:color w:val="000000"/>
          <w:u w:color="008080"/>
          <w:lang w:eastAsia="zh-CN"/>
        </w:rPr>
        <w:t>.</w:t>
      </w:r>
      <w:r>
        <w:rPr>
          <w:rFonts w:ascii="Book Antiqua" w:eastAsia="Book Antiqua" w:hAnsi="Book Antiqua" w:cs="Book Antiqua"/>
          <w:color w:val="000000"/>
        </w:rPr>
        <w:t xml:space="preserve">05) and between the order </w:t>
      </w:r>
      <w:r>
        <w:rPr>
          <w:rFonts w:ascii="Book Antiqua" w:eastAsia="Book Antiqua" w:hAnsi="Book Antiqua" w:cs="Book Antiqua"/>
          <w:i/>
          <w:color w:val="000000"/>
        </w:rPr>
        <w:t>Bacteroidales</w:t>
      </w:r>
      <w:r>
        <w:rPr>
          <w:rFonts w:ascii="Book Antiqua" w:eastAsia="Book Antiqua" w:hAnsi="Book Antiqua" w:cs="Book Antiqua"/>
          <w:color w:val="000000"/>
        </w:rPr>
        <w:t xml:space="preserve"> and SRSBQ score (</w:t>
      </w:r>
      <w:r>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 0</w:t>
      </w:r>
      <w:r>
        <w:rPr>
          <w:rFonts w:ascii="Book Antiqua" w:hAnsi="Book Antiqua" w:cs="Book Antiqua" w:hint="eastAsia"/>
          <w:color w:val="000000"/>
          <w:u w:color="008080"/>
          <w:lang w:eastAsia="zh-CN"/>
        </w:rPr>
        <w:t>.</w:t>
      </w:r>
      <w:r>
        <w:rPr>
          <w:rFonts w:ascii="Book Antiqua" w:eastAsia="Book Antiqua" w:hAnsi="Book Antiqua" w:cs="Book Antiqua"/>
          <w:color w:val="000000"/>
        </w:rPr>
        <w:t xml:space="preserve">05) was reported after KD. On the other hand, we documented a negative correlation between </w:t>
      </w:r>
      <w:r>
        <w:rPr>
          <w:rFonts w:ascii="Book Antiqua" w:eastAsia="Book Antiqua" w:hAnsi="Book Antiqua" w:cs="Book Antiqua"/>
          <w:i/>
          <w:color w:val="000000"/>
        </w:rPr>
        <w:t>Bacteroidales</w:t>
      </w:r>
      <w:r>
        <w:rPr>
          <w:rFonts w:ascii="Book Antiqua" w:eastAsia="Book Antiqua" w:hAnsi="Book Antiqua" w:cs="Book Antiqua"/>
          <w:color w:val="000000"/>
        </w:rPr>
        <w:t xml:space="preserve"> and FSS score (</w:t>
      </w:r>
      <w:r>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 0</w:t>
      </w:r>
      <w:r>
        <w:rPr>
          <w:rFonts w:ascii="Book Antiqua" w:hAnsi="Book Antiqua" w:cs="Book Antiqua" w:hint="eastAsia"/>
          <w:color w:val="000000"/>
          <w:u w:color="008080"/>
          <w:lang w:eastAsia="zh-CN"/>
        </w:rPr>
        <w:t>.</w:t>
      </w:r>
      <w:r>
        <w:rPr>
          <w:rFonts w:ascii="Book Antiqua" w:eastAsia="Book Antiqua" w:hAnsi="Book Antiqua" w:cs="Book Antiqua"/>
          <w:color w:val="000000"/>
        </w:rPr>
        <w:t xml:space="preserve">05) and between </w:t>
      </w:r>
      <w:bookmarkStart w:id="111" w:name="OLE_LINK88"/>
      <w:bookmarkStart w:id="112" w:name="OLE_LINK87"/>
      <w:r>
        <w:rPr>
          <w:rFonts w:ascii="Book Antiqua" w:eastAsia="Book Antiqua" w:hAnsi="Book Antiqua" w:cs="Book Antiqua"/>
          <w:i/>
          <w:color w:val="000000"/>
        </w:rPr>
        <w:t>Enteococcaceae</w:t>
      </w:r>
      <w:r>
        <w:rPr>
          <w:rFonts w:ascii="Book Antiqua" w:eastAsia="Book Antiqua" w:hAnsi="Book Antiqua" w:cs="Book Antiqua"/>
          <w:color w:val="000000"/>
        </w:rPr>
        <w:t xml:space="preserve"> </w:t>
      </w:r>
      <w:bookmarkEnd w:id="111"/>
      <w:bookmarkEnd w:id="112"/>
      <w:r>
        <w:rPr>
          <w:rFonts w:ascii="Book Antiqua" w:eastAsia="Book Antiqua" w:hAnsi="Book Antiqua" w:cs="Book Antiqua"/>
          <w:color w:val="000000"/>
        </w:rPr>
        <w:t>and WPI score (</w:t>
      </w:r>
      <w:r>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 0</w:t>
      </w:r>
      <w:r>
        <w:rPr>
          <w:rFonts w:ascii="Book Antiqua" w:hAnsi="Book Antiqua" w:cs="Book Antiqua" w:hint="eastAsia"/>
          <w:color w:val="000000"/>
          <w:u w:color="008080"/>
          <w:lang w:eastAsia="zh-CN"/>
        </w:rPr>
        <w:t>.</w:t>
      </w:r>
      <w:r>
        <w:rPr>
          <w:rFonts w:ascii="Book Antiqua" w:eastAsia="Book Antiqua" w:hAnsi="Book Antiqua" w:cs="Book Antiqua"/>
          <w:color w:val="000000"/>
        </w:rPr>
        <w:t>05).</w:t>
      </w:r>
    </w:p>
    <w:p w14:paraId="4E7D5AD4" w14:textId="77777777" w:rsidR="000304A0" w:rsidRDefault="00295DE4">
      <w:pPr>
        <w:spacing w:line="360" w:lineRule="auto"/>
        <w:ind w:firstLineChars="100" w:firstLine="240"/>
        <w:jc w:val="both"/>
      </w:pPr>
      <w:r>
        <w:rPr>
          <w:rFonts w:ascii="Book Antiqua" w:eastAsia="Book Antiqua" w:hAnsi="Book Antiqua" w:cs="Book Antiqua"/>
          <w:color w:val="000000"/>
        </w:rPr>
        <w:lastRenderedPageBreak/>
        <w:t xml:space="preserve">In addition, regarding the patients who underwent CD intervention, negative correlations were found between </w:t>
      </w:r>
      <w:r>
        <w:rPr>
          <w:rFonts w:ascii="Book Antiqua" w:eastAsia="Book Antiqua" w:hAnsi="Book Antiqua" w:cs="Book Antiqua"/>
          <w:i/>
          <w:color w:val="000000"/>
        </w:rPr>
        <w:t>Actinobacteria</w:t>
      </w:r>
      <w:r>
        <w:rPr>
          <w:rFonts w:ascii="Book Antiqua" w:eastAsia="Book Antiqua" w:hAnsi="Book Antiqua" w:cs="Book Antiqua"/>
          <w:color w:val="000000"/>
        </w:rPr>
        <w:t xml:space="preserve"> and WPI</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SS</w:t>
      </w:r>
      <w:r>
        <w:rPr>
          <w:rFonts w:ascii="Book Antiqua" w:eastAsia="Book Antiqua" w:hAnsi="Book Antiqua" w:cs="Book Antiqua"/>
          <w:color w:val="000000"/>
          <w:u w:color="008080"/>
        </w:rPr>
        <w:t xml:space="preserve"> </w:t>
      </w:r>
      <w:r>
        <w:rPr>
          <w:rFonts w:ascii="Book Antiqua" w:eastAsia="Book Antiqua" w:hAnsi="Book Antiqua" w:cs="Book Antiqua"/>
          <w:color w:val="000000"/>
        </w:rPr>
        <w:t>score</w:t>
      </w:r>
      <w:r>
        <w:rPr>
          <w:rFonts w:ascii="Book Antiqua" w:eastAsia="Book Antiqua" w:hAnsi="Book Antiqua" w:cs="Book Antiqua"/>
          <w:color w:val="000000"/>
          <w:u w:color="008080"/>
        </w:rPr>
        <w:t xml:space="preserve"> (</w:t>
      </w:r>
      <w:r>
        <w:rPr>
          <w:rFonts w:ascii="Book Antiqua" w:hAnsi="Book Antiqua" w:cs="Book Antiqua" w:hint="eastAsia"/>
          <w:i/>
          <w:color w:val="000000"/>
          <w:u w:color="008080"/>
          <w:lang w:eastAsia="zh-CN"/>
        </w:rPr>
        <w:t>P</w:t>
      </w:r>
      <w:r>
        <w:rPr>
          <w:rFonts w:ascii="Book Antiqua" w:hAnsi="Book Antiqua" w:cs="Book Antiqua" w:hint="eastAsia"/>
          <w:color w:val="000000"/>
          <w:u w:color="008080"/>
          <w:lang w:eastAsia="zh-CN"/>
        </w:rPr>
        <w:t xml:space="preserve"> </w:t>
      </w:r>
      <w:r>
        <w:rPr>
          <w:rFonts w:ascii="Book Antiqua" w:eastAsia="Book Antiqua" w:hAnsi="Book Antiqua" w:cs="Book Antiqua"/>
          <w:color w:val="000000"/>
          <w:u w:color="008080"/>
        </w:rPr>
        <w:t>&lt; 0</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 xml:space="preserve">05) </w:t>
      </w:r>
      <w:r>
        <w:rPr>
          <w:rFonts w:ascii="Book Antiqua" w:eastAsia="Book Antiqua" w:hAnsi="Book Antiqua" w:cs="Book Antiqua"/>
          <w:color w:val="000000"/>
        </w:rPr>
        <w:t xml:space="preserve">and between </w:t>
      </w:r>
      <w:r>
        <w:rPr>
          <w:rFonts w:ascii="Book Antiqua" w:eastAsia="Book Antiqua" w:hAnsi="Book Antiqua" w:cs="Book Antiqua"/>
          <w:i/>
          <w:color w:val="000000"/>
        </w:rPr>
        <w:t>Erysipelothichales</w:t>
      </w:r>
      <w:r>
        <w:rPr>
          <w:rFonts w:ascii="Book Antiqua" w:eastAsia="Book Antiqua" w:hAnsi="Book Antiqua" w:cs="Book Antiqua"/>
          <w:color w:val="000000"/>
        </w:rPr>
        <w:t xml:space="preserve"> and FSS score</w:t>
      </w:r>
      <w:r>
        <w:rPr>
          <w:rFonts w:ascii="Book Antiqua" w:eastAsia="Book Antiqua" w:hAnsi="Book Antiqua" w:cs="Book Antiqua"/>
          <w:color w:val="000000"/>
          <w:u w:color="008080"/>
        </w:rPr>
        <w:t xml:space="preserve"> (</w:t>
      </w:r>
      <w:r>
        <w:rPr>
          <w:rFonts w:ascii="Book Antiqua" w:hAnsi="Book Antiqua" w:cs="Book Antiqua" w:hint="eastAsia"/>
          <w:i/>
          <w:color w:val="000000"/>
          <w:u w:color="008080"/>
          <w:lang w:eastAsia="zh-CN"/>
        </w:rPr>
        <w:t>P</w:t>
      </w:r>
      <w:r>
        <w:rPr>
          <w:rFonts w:ascii="Book Antiqua" w:hAnsi="Book Antiqua" w:cs="Book Antiqua" w:hint="eastAsia"/>
          <w:color w:val="000000"/>
          <w:u w:color="008080"/>
          <w:lang w:eastAsia="zh-CN"/>
        </w:rPr>
        <w:t xml:space="preserve"> </w:t>
      </w:r>
      <w:r>
        <w:rPr>
          <w:rFonts w:ascii="Book Antiqua" w:eastAsia="Book Antiqua" w:hAnsi="Book Antiqua" w:cs="Book Antiqua"/>
          <w:color w:val="000000"/>
          <w:u w:color="008080"/>
        </w:rPr>
        <w:t>&lt; 0</w:t>
      </w:r>
      <w:r>
        <w:rPr>
          <w:rFonts w:ascii="Book Antiqua" w:hAnsi="Book Antiqua" w:cs="Book Antiqua" w:hint="eastAsia"/>
          <w:color w:val="000000"/>
          <w:u w:color="008080"/>
          <w:lang w:eastAsia="zh-CN"/>
        </w:rPr>
        <w:t>.</w:t>
      </w:r>
      <w:r>
        <w:rPr>
          <w:rFonts w:ascii="Book Antiqua" w:eastAsia="Book Antiqua" w:hAnsi="Book Antiqua" w:cs="Book Antiqua"/>
          <w:color w:val="000000"/>
          <w:u w:color="008080"/>
        </w:rPr>
        <w:t>05)</w:t>
      </w:r>
      <w:r>
        <w:rPr>
          <w:rFonts w:ascii="Book Antiqua" w:eastAsia="Book Antiqua" w:hAnsi="Book Antiqua" w:cs="Book Antiqua"/>
          <w:color w:val="000000"/>
        </w:rPr>
        <w:t>.</w:t>
      </w:r>
    </w:p>
    <w:bookmarkEnd w:id="97"/>
    <w:bookmarkEnd w:id="98"/>
    <w:bookmarkEnd w:id="99"/>
    <w:p w14:paraId="3A1246BD" w14:textId="77777777" w:rsidR="000304A0" w:rsidRDefault="000304A0">
      <w:pPr>
        <w:spacing w:line="360" w:lineRule="auto"/>
        <w:jc w:val="both"/>
      </w:pPr>
    </w:p>
    <w:p w14:paraId="6A30A4B0" w14:textId="77777777" w:rsidR="000304A0" w:rsidRDefault="00295DE4">
      <w:pPr>
        <w:spacing w:line="360" w:lineRule="auto"/>
        <w:jc w:val="both"/>
      </w:pPr>
      <w:r>
        <w:rPr>
          <w:rFonts w:ascii="Book Antiqua" w:eastAsia="Book Antiqua" w:hAnsi="Book Antiqua" w:cs="Book Antiqua"/>
          <w:b/>
          <w:caps/>
          <w:color w:val="000000"/>
          <w:u w:val="single"/>
        </w:rPr>
        <w:t>DISCUSSION</w:t>
      </w:r>
    </w:p>
    <w:p w14:paraId="672AE095" w14:textId="77777777" w:rsidR="000304A0" w:rsidRDefault="00295DE4">
      <w:pPr>
        <w:spacing w:line="360" w:lineRule="auto"/>
        <w:jc w:val="both"/>
      </w:pPr>
      <w:bookmarkStart w:id="113" w:name="OLE_LINK706"/>
      <w:r>
        <w:rPr>
          <w:rFonts w:ascii="Book Antiqua" w:eastAsia="Book Antiqua" w:hAnsi="Book Antiqua" w:cs="Book Antiqua"/>
          <w:color w:val="000000"/>
          <w:u w:color="008080"/>
        </w:rPr>
        <w:t>Different nutritional interventions provide benefits in fibromyalgia management</w:t>
      </w:r>
      <w:r>
        <w:rPr>
          <w:rFonts w:ascii="Book Antiqua" w:eastAsia="Book Antiqua" w:hAnsi="Book Antiqua" w:cs="Book Antiqua"/>
          <w:color w:val="000000"/>
          <w:szCs w:val="20"/>
          <w:u w:color="008080"/>
          <w:vertAlign w:val="superscript"/>
        </w:rPr>
        <w:t>[11]</w:t>
      </w:r>
      <w:r>
        <w:rPr>
          <w:rFonts w:ascii="Book Antiqua" w:eastAsia="Book Antiqua" w:hAnsi="Book Antiqua" w:cs="Book Antiqua"/>
          <w:color w:val="000000"/>
          <w:u w:color="008080"/>
        </w:rPr>
        <w:t>, and we recently demonstrated that the replacement diet with ancient Khorasan wheat led to an overall improvement in symptom severity and sleep pattern of FM patients</w:t>
      </w:r>
      <w:r>
        <w:rPr>
          <w:rFonts w:ascii="Book Antiqua" w:eastAsia="Book Antiqua" w:hAnsi="Book Antiqua" w:cs="Book Antiqua"/>
          <w:color w:val="000000"/>
          <w:szCs w:val="20"/>
          <w:u w:color="008080"/>
          <w:vertAlign w:val="superscript"/>
        </w:rPr>
        <w:t>[8]</w:t>
      </w:r>
      <w:r>
        <w:rPr>
          <w:rFonts w:ascii="Book Antiqua" w:eastAsia="Book Antiqua" w:hAnsi="Book Antiqua" w:cs="Book Antiqua"/>
          <w:color w:val="000000"/>
          <w:u w:color="008080"/>
        </w:rPr>
        <w:t>.</w:t>
      </w:r>
    </w:p>
    <w:p w14:paraId="72F69C80" w14:textId="77777777" w:rsidR="000304A0" w:rsidRDefault="00295DE4">
      <w:pPr>
        <w:spacing w:line="360" w:lineRule="auto"/>
        <w:ind w:firstLineChars="100" w:firstLine="240"/>
        <w:jc w:val="both"/>
        <w:rPr>
          <w:lang w:eastAsia="zh-CN"/>
        </w:rPr>
      </w:pPr>
      <w:r>
        <w:rPr>
          <w:rFonts w:ascii="Book Antiqua" w:eastAsia="Book Antiqua" w:hAnsi="Book Antiqua" w:cs="Book Antiqua"/>
          <w:color w:val="000000"/>
        </w:rPr>
        <w:t>Currently, the relationship between FM syndrome and irritable bowel disease has been confirmed</w:t>
      </w:r>
      <w:r>
        <w:rPr>
          <w:rFonts w:ascii="Book Antiqua" w:eastAsia="Book Antiqua" w:hAnsi="Book Antiqua" w:cs="Book Antiqua"/>
          <w:color w:val="000000"/>
          <w:u w:color="008080"/>
        </w:rPr>
        <w:t xml:space="preserve"> but </w:t>
      </w:r>
      <w:r>
        <w:rPr>
          <w:rFonts w:ascii="Book Antiqua" w:eastAsia="Book Antiqua" w:hAnsi="Book Antiqua" w:cs="Book Antiqua"/>
          <w:color w:val="000000"/>
        </w:rPr>
        <w:t>the link between gut dysbiosis and FM is still poorly understood</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4</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Furthermore, it has been documented that the worsening causes for the distinctive musculoskeletal pain associated with FM have been related to obesity and unhealthy diet</w:t>
      </w:r>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w:t>
      </w:r>
    </w:p>
    <w:p w14:paraId="79DEDBAC" w14:textId="77777777" w:rsidR="000304A0" w:rsidRDefault="00295DE4">
      <w:pPr>
        <w:spacing w:line="360" w:lineRule="auto"/>
        <w:ind w:firstLineChars="100" w:firstLine="240"/>
        <w:jc w:val="both"/>
      </w:pPr>
      <w:r>
        <w:rPr>
          <w:rFonts w:ascii="Book Antiqua" w:eastAsia="Book Antiqua" w:hAnsi="Book Antiqua" w:cs="Book Antiqua"/>
          <w:color w:val="000000"/>
          <w:u w:color="008080"/>
        </w:rPr>
        <w:t>Since the whole Khorasan-based diet seems to favor an healthy microbiota</w:t>
      </w:r>
      <w:r>
        <w:rPr>
          <w:rFonts w:ascii="Book Antiqua" w:eastAsia="Book Antiqua" w:hAnsi="Book Antiqua" w:cs="Book Antiqua"/>
          <w:color w:val="000000"/>
          <w:szCs w:val="20"/>
          <w:u w:color="008080"/>
          <w:vertAlign w:val="superscript"/>
        </w:rPr>
        <w:t>[14]</w:t>
      </w:r>
      <w:r>
        <w:rPr>
          <w:rFonts w:ascii="Book Antiqua" w:eastAsia="Book Antiqua" w:hAnsi="Book Antiqua" w:cs="Book Antiqua"/>
          <w:color w:val="000000"/>
          <w:u w:color="008080"/>
        </w:rPr>
        <w:t>, the goal of our study was to examine, for the first time, its effects in FM patients.</w:t>
      </w:r>
    </w:p>
    <w:p w14:paraId="759E5B61" w14:textId="77777777" w:rsidR="000304A0" w:rsidRDefault="00295DE4">
      <w:pPr>
        <w:spacing w:line="360" w:lineRule="auto"/>
        <w:ind w:firstLineChars="100" w:firstLine="240"/>
        <w:jc w:val="both"/>
        <w:rPr>
          <w:lang w:eastAsia="zh-CN"/>
        </w:rPr>
      </w:pPr>
      <w:r>
        <w:rPr>
          <w:rFonts w:ascii="Book Antiqua" w:eastAsia="Book Antiqua" w:hAnsi="Book Antiqua" w:cs="Book Antiqua"/>
          <w:color w:val="000000"/>
          <w:u w:color="008080"/>
        </w:rPr>
        <w:t xml:space="preserve">In detail, </w:t>
      </w:r>
      <w:r>
        <w:rPr>
          <w:rFonts w:ascii="Book Antiqua" w:eastAsia="Book Antiqua" w:hAnsi="Book Antiqua" w:cs="Book Antiqua"/>
          <w:color w:val="000000"/>
        </w:rPr>
        <w:t xml:space="preserve">we </w:t>
      </w:r>
      <w:r>
        <w:rPr>
          <w:rFonts w:ascii="Book Antiqua" w:eastAsia="Book Antiqua" w:hAnsi="Book Antiqua" w:cs="Book Antiqua"/>
          <w:color w:val="000000"/>
          <w:u w:color="008080"/>
        </w:rPr>
        <w:t xml:space="preserve">performed a randomized, double blind crossover trial where enrolled FM patients consumed control wheat products or Khorasan wheat products for 8 wk and then crossed. </w:t>
      </w:r>
    </w:p>
    <w:p w14:paraId="572488DB" w14:textId="6FAE8BDB" w:rsidR="000304A0" w:rsidRDefault="00295DE4">
      <w:pPr>
        <w:spacing w:line="360" w:lineRule="auto"/>
        <w:ind w:firstLineChars="100" w:firstLine="240"/>
        <w:jc w:val="both"/>
      </w:pPr>
      <w:r>
        <w:rPr>
          <w:rFonts w:ascii="Book Antiqua" w:eastAsia="Book Antiqua" w:hAnsi="Book Antiqua" w:cs="Book Antiqua"/>
          <w:color w:val="000000"/>
          <w:u w:color="008080"/>
        </w:rPr>
        <w:t xml:space="preserve">Then we analyzed the </w:t>
      </w:r>
      <w:r>
        <w:rPr>
          <w:rFonts w:ascii="Book Antiqua" w:eastAsia="Book Antiqua" w:hAnsi="Book Antiqua" w:cs="Book Antiqua"/>
          <w:color w:val="000000"/>
        </w:rPr>
        <w:t xml:space="preserve">effects of </w:t>
      </w:r>
      <w:r>
        <w:rPr>
          <w:rFonts w:ascii="Book Antiqua" w:hAnsi="Book Antiqua"/>
          <w:color w:val="000000"/>
        </w:rPr>
        <w:t>the</w:t>
      </w:r>
      <w:r>
        <w:rPr>
          <w:rFonts w:ascii="Book Antiqua" w:eastAsia="Book Antiqua" w:hAnsi="Book Antiqua" w:cs="Book Antiqua"/>
          <w:color w:val="000000"/>
        </w:rPr>
        <w:t xml:space="preserve"> diets on</w:t>
      </w:r>
      <w:r>
        <w:rPr>
          <w:rFonts w:ascii="Book Antiqua" w:hAnsi="Book Antiqua"/>
          <w:color w:val="000000"/>
        </w:rPr>
        <w:t xml:space="preserve"> </w:t>
      </w:r>
      <w:r>
        <w:rPr>
          <w:rFonts w:ascii="Book Antiqua" w:eastAsia="Book Antiqua" w:hAnsi="Book Antiqua" w:cs="Book Antiqua"/>
          <w:color w:val="000000"/>
        </w:rPr>
        <w:t xml:space="preserve">GM composition, </w:t>
      </w:r>
      <w:r>
        <w:rPr>
          <w:rFonts w:ascii="Book Antiqua" w:eastAsia="Book Antiqua" w:hAnsi="Book Antiqua" w:cs="Book Antiqua"/>
          <w:color w:val="000000"/>
          <w:u w:color="008080"/>
        </w:rPr>
        <w:t xml:space="preserve">the </w:t>
      </w:r>
      <w:r>
        <w:rPr>
          <w:rFonts w:ascii="Book Antiqua" w:eastAsia="Book Antiqua" w:hAnsi="Book Antiqua" w:cs="Book Antiqua"/>
          <w:color w:val="000000"/>
        </w:rPr>
        <w:t>fecal SCFAs levels</w:t>
      </w:r>
      <w:r>
        <w:rPr>
          <w:rFonts w:ascii="Book Antiqua" w:eastAsia="Book Antiqua" w:hAnsi="Book Antiqua" w:cs="Book Antiqua"/>
          <w:color w:val="000000"/>
          <w:u w:color="008080"/>
        </w:rPr>
        <w:t xml:space="preserve">, the intestinal inflammatory </w:t>
      </w:r>
      <w:r>
        <w:rPr>
          <w:rFonts w:ascii="Book Antiqua" w:eastAsia="Book Antiqua" w:hAnsi="Book Antiqua" w:cs="Book Antiqua"/>
          <w:color w:val="000000"/>
        </w:rPr>
        <w:t>profile, and</w:t>
      </w:r>
      <w:r>
        <w:rPr>
          <w:rFonts w:ascii="Book Antiqua" w:eastAsia="Book Antiqua" w:hAnsi="Book Antiqua" w:cs="Book Antiqua"/>
          <w:color w:val="000000"/>
          <w:u w:color="008080"/>
        </w:rPr>
        <w:t xml:space="preserve"> symptom improvement in FM patients.</w:t>
      </w:r>
    </w:p>
    <w:p w14:paraId="2FA313B3" w14:textId="77777777" w:rsidR="000304A0" w:rsidRDefault="00295DE4">
      <w:pPr>
        <w:spacing w:line="360" w:lineRule="auto"/>
        <w:ind w:firstLineChars="100" w:firstLine="240"/>
        <w:jc w:val="both"/>
      </w:pPr>
      <w:r>
        <w:rPr>
          <w:rFonts w:ascii="Book Antiqua" w:eastAsia="Book Antiqua" w:hAnsi="Book Antiqua" w:cs="Book Antiqua"/>
          <w:color w:val="000000"/>
        </w:rPr>
        <w:t xml:space="preserve">First, concerning the fecal microbiota analysis of FM patients, we found that both 8-wk interventions did not significantly modify either the microbial composition and diversity or the SCFAs levels. Whereas, looking at the changes in microbial abundances produced by each dietary intervention, KD did not result in modifications at any taxonomic level; instead, CD was associated with a significant increase of </w:t>
      </w:r>
      <w:r w:rsidRPr="00B70368">
        <w:rPr>
          <w:rFonts w:ascii="Book Antiqua" w:eastAsia="Book Antiqua" w:hAnsi="Book Antiqua" w:cs="Book Antiqua"/>
          <w:i/>
          <w:iCs/>
          <w:color w:val="000000"/>
        </w:rPr>
        <w:t>Turicibacter spp.</w:t>
      </w:r>
      <w:r>
        <w:rPr>
          <w:rFonts w:ascii="Book Antiqua" w:eastAsia="Book Antiqua" w:hAnsi="Book Antiqua" w:cs="Book Antiqua"/>
          <w:color w:val="000000"/>
        </w:rPr>
        <w:t xml:space="preserve"> </w:t>
      </w:r>
    </w:p>
    <w:p w14:paraId="1E378136" w14:textId="77777777" w:rsidR="000304A0" w:rsidRDefault="00295DE4">
      <w:pPr>
        <w:spacing w:line="360" w:lineRule="auto"/>
        <w:ind w:firstLineChars="100" w:firstLine="240"/>
        <w:jc w:val="both"/>
      </w:pPr>
      <w:r>
        <w:rPr>
          <w:rFonts w:ascii="Book Antiqua" w:eastAsia="Book Antiqua" w:hAnsi="Book Antiqua" w:cs="Book Antiqua"/>
          <w:color w:val="000000"/>
        </w:rPr>
        <w:t xml:space="preserve">Previous studies documented that the abundance of the genus </w:t>
      </w:r>
      <w:r>
        <w:rPr>
          <w:rFonts w:ascii="Book Antiqua" w:hAnsi="Book Antiqua"/>
          <w:i/>
          <w:color w:val="000000"/>
        </w:rPr>
        <w:t>Turicibacter</w:t>
      </w:r>
      <w:r>
        <w:rPr>
          <w:rFonts w:ascii="Book Antiqua" w:eastAsia="Book Antiqua" w:hAnsi="Book Antiqua" w:cs="Book Antiqua"/>
          <w:color w:val="000000"/>
        </w:rPr>
        <w:t xml:space="preserve"> was markedly reduced in mice with high fat feeding</w:t>
      </w:r>
      <w:r>
        <w:rPr>
          <w:rFonts w:ascii="Book Antiqua" w:eastAsia="Book Antiqua" w:hAnsi="Book Antiqua" w:cs="Book Antiqua"/>
          <w:color w:val="000000"/>
          <w:szCs w:val="30"/>
          <w:vertAlign w:val="superscript"/>
        </w:rPr>
        <w:t xml:space="preserve">[15,16] </w:t>
      </w:r>
      <w:r>
        <w:rPr>
          <w:rFonts w:ascii="Book Antiqua" w:eastAsia="Book Antiqua" w:hAnsi="Book Antiqua" w:cs="Book Antiqua"/>
          <w:color w:val="000000"/>
        </w:rPr>
        <w:t>and recent findings reported its negative correlation with body fat</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In addition, Zhong</w:t>
      </w:r>
      <w:r>
        <w:rPr>
          <w:rFonts w:ascii="Book Antiqua" w:hAnsi="Book Antiqua" w:cs="Book Antiqua" w:hint="eastAsia"/>
          <w:color w:val="000000"/>
          <w:lang w:eastAsia="zh-CN"/>
        </w:rPr>
        <w:t xml:space="preserve"> </w:t>
      </w:r>
      <w:r>
        <w:rPr>
          <w:rFonts w:ascii="Book Antiqua" w:hAnsi="Book Antiqua" w:cs="Book Antiqua" w:hint="eastAsia"/>
          <w:i/>
          <w:color w:val="000000"/>
          <w:lang w:eastAsia="zh-CN"/>
        </w:rPr>
        <w:t>et al</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found a positive </w:t>
      </w:r>
      <w:r>
        <w:rPr>
          <w:rFonts w:ascii="Book Antiqua" w:eastAsia="Book Antiqua" w:hAnsi="Book Antiqua" w:cs="Book Antiqua"/>
          <w:color w:val="000000"/>
        </w:rPr>
        <w:lastRenderedPageBreak/>
        <w:t xml:space="preserve">correlation between </w:t>
      </w:r>
      <w:r w:rsidRPr="00B70368">
        <w:rPr>
          <w:rFonts w:ascii="Book Antiqua" w:eastAsia="Book Antiqua" w:hAnsi="Book Antiqua" w:cs="Book Antiqua"/>
          <w:i/>
          <w:iCs/>
          <w:color w:val="000000"/>
        </w:rPr>
        <w:t>Turicibacter spp.</w:t>
      </w:r>
      <w:r>
        <w:rPr>
          <w:rFonts w:ascii="Book Antiqua" w:eastAsia="Book Antiqua" w:hAnsi="Book Antiqua" w:cs="Book Antiqua"/>
          <w:iCs/>
          <w:color w:val="000000"/>
        </w:rPr>
        <w:t xml:space="preserve"> </w:t>
      </w:r>
      <w:r>
        <w:rPr>
          <w:rFonts w:ascii="Book Antiqua" w:eastAsia="Book Antiqua" w:hAnsi="Book Antiqua" w:cs="Book Antiqua"/>
          <w:color w:val="000000"/>
        </w:rPr>
        <w:t>and butyric acid, an SCFA famous for its anti-inflammatory properties; hence, CD seems to exert a slight beneficial effect on FM patients.</w:t>
      </w:r>
    </w:p>
    <w:p w14:paraId="5264BD86" w14:textId="77777777" w:rsidR="000304A0" w:rsidRDefault="00295DE4">
      <w:pPr>
        <w:spacing w:line="360" w:lineRule="auto"/>
        <w:ind w:firstLineChars="100" w:firstLine="240"/>
        <w:jc w:val="both"/>
      </w:pPr>
      <w:r>
        <w:rPr>
          <w:rFonts w:ascii="Book Antiqua" w:eastAsia="Book Antiqua" w:hAnsi="Book Antiqua" w:cs="Book Antiqua"/>
          <w:color w:val="000000"/>
        </w:rPr>
        <w:t xml:space="preserve">In addition, the evaluation of the fecal molecular inflammatory profile showed that CD resulted in an increased level of the anti-inflammatory IL-4, while no significant differences were reported after KD. </w:t>
      </w:r>
    </w:p>
    <w:p w14:paraId="7DC78D66" w14:textId="77777777" w:rsidR="000304A0" w:rsidRDefault="00295DE4">
      <w:pPr>
        <w:spacing w:line="360" w:lineRule="auto"/>
        <w:ind w:firstLineChars="100" w:firstLine="240"/>
        <w:jc w:val="both"/>
      </w:pPr>
      <w:r>
        <w:rPr>
          <w:rFonts w:ascii="Book Antiqua" w:eastAsia="Book Antiqua" w:hAnsi="Book Antiqua" w:cs="Book Antiqua"/>
          <w:color w:val="000000"/>
        </w:rPr>
        <w:t>In contrast, current evidence suggests that, compared to healthy controls, FM patients showed lower plasma levels of IL-4</w:t>
      </w:r>
      <w:r>
        <w:rPr>
          <w:rFonts w:ascii="Book Antiqua" w:eastAsia="Book Antiqua" w:hAnsi="Book Antiqua" w:cs="Book Antiqua"/>
          <w:color w:val="000000"/>
          <w:szCs w:val="30"/>
          <w:vertAlign w:val="superscript"/>
        </w:rPr>
        <w:t>[20</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Nevertheless, given its demonstrated role in the transcription enhancement of opioid receptors, a lower IL-4 abundance could be associated with an increase in pain perception</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p>
    <w:p w14:paraId="6B888C72" w14:textId="77777777" w:rsidR="000304A0" w:rsidRDefault="00295DE4">
      <w:pPr>
        <w:spacing w:line="360" w:lineRule="auto"/>
        <w:ind w:firstLineChars="100" w:firstLine="240"/>
        <w:jc w:val="both"/>
      </w:pPr>
      <w:r>
        <w:rPr>
          <w:rFonts w:ascii="Book Antiqua" w:eastAsia="Book Antiqua" w:hAnsi="Book Antiqua" w:cs="Book Antiqua"/>
          <w:color w:val="000000"/>
        </w:rPr>
        <w:t xml:space="preserve">Anyway, in general, both 8-wk dietary interventions displayed modest effects on GM composition and metabolic function (SCFAs) and on the fecal cytokine profile of FM patients. </w:t>
      </w:r>
    </w:p>
    <w:p w14:paraId="7080DE22" w14:textId="77777777" w:rsidR="000304A0" w:rsidRDefault="00295DE4">
      <w:pPr>
        <w:spacing w:line="360" w:lineRule="auto"/>
        <w:ind w:firstLineChars="100" w:firstLine="240"/>
        <w:jc w:val="both"/>
      </w:pPr>
      <w:r>
        <w:rPr>
          <w:rFonts w:ascii="Book Antiqua" w:eastAsia="Book Antiqua" w:hAnsi="Book Antiqua" w:cs="Book Antiqua"/>
          <w:color w:val="000000"/>
        </w:rPr>
        <w:t>Nonetheless, our findings are consistent with other previous studies</w:t>
      </w:r>
      <w:r>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 xml:space="preserve"> which demonstrated the remarkable stability, resilience, and inter</w:t>
      </w:r>
      <w:r>
        <w:rPr>
          <w:rFonts w:ascii="Book Antiqua" w:eastAsia="Book Antiqua" w:hAnsi="Book Antiqua" w:cs="Book Antiqua"/>
          <w:color w:val="000000"/>
          <w:u w:color="008080"/>
        </w:rPr>
        <w:t>-</w:t>
      </w:r>
      <w:r>
        <w:rPr>
          <w:rFonts w:ascii="Book Antiqua" w:eastAsia="Book Antiqua" w:hAnsi="Book Antiqua" w:cs="Book Antiqua"/>
          <w:color w:val="000000"/>
        </w:rPr>
        <w:t>individual variability of the GM in response to short-term dietary modifications.</w:t>
      </w:r>
    </w:p>
    <w:p w14:paraId="1AD6ADC6" w14:textId="77777777" w:rsidR="000304A0" w:rsidRDefault="00295DE4">
      <w:pPr>
        <w:spacing w:line="360" w:lineRule="auto"/>
        <w:ind w:firstLineChars="100" w:firstLine="240"/>
        <w:jc w:val="both"/>
      </w:pPr>
      <w:r>
        <w:rPr>
          <w:rFonts w:ascii="Book Antiqua" w:eastAsia="Book Antiqua" w:hAnsi="Book Antiqua" w:cs="Book Antiqua"/>
          <w:color w:val="000000"/>
        </w:rPr>
        <w:t xml:space="preserve">Finally, although </w:t>
      </w:r>
      <w:r>
        <w:rPr>
          <w:rFonts w:ascii="Book Antiqua" w:eastAsia="Book Antiqua" w:hAnsi="Book Antiqua" w:cs="Book Antiqua"/>
          <w:color w:val="000000"/>
          <w:u w:color="008080"/>
        </w:rPr>
        <w:t xml:space="preserve">our </w:t>
      </w:r>
      <w:r>
        <w:rPr>
          <w:rFonts w:ascii="Book Antiqua" w:eastAsia="Book Antiqua" w:hAnsi="Book Antiqua" w:cs="Book Antiqua"/>
          <w:color w:val="000000"/>
        </w:rPr>
        <w:t>cross-over study</w:t>
      </w:r>
      <w:r>
        <w:rPr>
          <w:rFonts w:ascii="Book Antiqua" w:eastAsia="Book Antiqua" w:hAnsi="Book Antiqua" w:cs="Book Antiqua"/>
          <w:color w:val="000000"/>
          <w:u w:color="008080"/>
        </w:rPr>
        <w:t>, as it usually is,</w:t>
      </w:r>
      <w:r>
        <w:rPr>
          <w:rFonts w:ascii="Book Antiqua" w:eastAsia="Book Antiqua" w:hAnsi="Book Antiqua" w:cs="Book Antiqua"/>
          <w:color w:val="000000"/>
        </w:rPr>
        <w:t xml:space="preserve"> typically contain</w:t>
      </w:r>
      <w:r>
        <w:rPr>
          <w:rFonts w:ascii="Book Antiqua" w:eastAsia="Book Antiqua" w:hAnsi="Book Antiqua" w:cs="Book Antiqua"/>
          <w:color w:val="000000"/>
          <w:u w:color="008080"/>
        </w:rPr>
        <w:t>s</w:t>
      </w:r>
      <w:r>
        <w:rPr>
          <w:rFonts w:ascii="Book Antiqua" w:eastAsia="Book Antiqua" w:hAnsi="Book Antiqua" w:cs="Book Antiqua"/>
          <w:color w:val="000000"/>
        </w:rPr>
        <w:t xml:space="preserve"> </w:t>
      </w:r>
      <w:r>
        <w:rPr>
          <w:rFonts w:ascii="Book Antiqua" w:eastAsia="Book Antiqua" w:hAnsi="Book Antiqua" w:cs="Book Antiqua"/>
          <w:color w:val="000000"/>
          <w:u w:color="008080"/>
        </w:rPr>
        <w:t xml:space="preserve">a </w:t>
      </w:r>
      <w:r>
        <w:rPr>
          <w:rFonts w:ascii="Book Antiqua" w:eastAsia="Book Antiqua" w:hAnsi="Book Antiqua" w:cs="Book Antiqua"/>
          <w:color w:val="000000"/>
        </w:rPr>
        <w:t>washout period</w:t>
      </w:r>
      <w:r>
        <w:rPr>
          <w:rFonts w:ascii="Book Antiqua" w:eastAsia="Book Antiqua" w:hAnsi="Book Antiqua" w:cs="Book Antiqua"/>
          <w:color w:val="000000"/>
          <w:u w:color="008080"/>
        </w:rPr>
        <w:t xml:space="preserve"> </w:t>
      </w:r>
      <w:r>
        <w:rPr>
          <w:rFonts w:ascii="Book Antiqua" w:eastAsia="Book Antiqua" w:hAnsi="Book Antiqua" w:cs="Book Antiqua"/>
          <w:color w:val="000000"/>
        </w:rPr>
        <w:t>to exclude the repercussion of the modifications (carry-over effect) of one intervention phase on subsequent</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given that we did not have the possibility to supervise FM patients in the </w:t>
      </w:r>
      <w:r>
        <w:rPr>
          <w:rFonts w:ascii="Book Antiqua" w:eastAsia="Book Antiqua" w:hAnsi="Book Antiqua" w:cs="Book Antiqua"/>
          <w:color w:val="000000"/>
          <w:u w:color="008080"/>
        </w:rPr>
        <w:t>meantime,</w:t>
      </w:r>
      <w:r>
        <w:rPr>
          <w:rFonts w:ascii="Book Antiqua" w:eastAsia="Book Antiqua" w:hAnsi="Book Antiqua" w:cs="Book Antiqua"/>
          <w:color w:val="000000"/>
        </w:rPr>
        <w:t xml:space="preserve"> we repeated all of the analysis at the end of each intervention arm.</w:t>
      </w:r>
    </w:p>
    <w:p w14:paraId="38D53C4D" w14:textId="77777777" w:rsidR="000304A0" w:rsidRDefault="00295DE4">
      <w:pPr>
        <w:spacing w:line="360" w:lineRule="auto"/>
        <w:ind w:firstLineChars="100" w:firstLine="240"/>
        <w:jc w:val="both"/>
      </w:pPr>
      <w:r>
        <w:rPr>
          <w:rFonts w:ascii="Book Antiqua" w:eastAsia="Book Antiqua" w:hAnsi="Book Antiqua" w:cs="Book Antiqua"/>
          <w:color w:val="000000"/>
        </w:rPr>
        <w:t>Interestingly, the subjects included in the first KD arm</w:t>
      </w:r>
      <w:r>
        <w:rPr>
          <w:rFonts w:ascii="Book Antiqua" w:eastAsia="Book Antiqua" w:hAnsi="Book Antiqua" w:cs="Book Antiqua"/>
          <w:color w:val="000000"/>
          <w:u w:color="008080"/>
        </w:rPr>
        <w:t>, before the unrestricted washout period diet,</w:t>
      </w:r>
      <w:r>
        <w:rPr>
          <w:rFonts w:ascii="Book Antiqua" w:eastAsia="Book Antiqua" w:hAnsi="Book Antiqua" w:cs="Book Antiqua"/>
          <w:color w:val="000000"/>
        </w:rPr>
        <w:t xml:space="preserve"> reported a significant increase of the phyla candidatus </w:t>
      </w:r>
      <w:r>
        <w:rPr>
          <w:rFonts w:ascii="Book Antiqua" w:eastAsia="Book Antiqua" w:hAnsi="Book Antiqua" w:cs="Book Antiqua"/>
          <w:i/>
          <w:color w:val="000000"/>
        </w:rPr>
        <w:t>Saccharibacteria</w:t>
      </w:r>
      <w:r>
        <w:rPr>
          <w:rFonts w:ascii="Book Antiqua" w:eastAsia="Book Antiqua" w:hAnsi="Book Antiqua" w:cs="Book Antiqua"/>
          <w:color w:val="000000"/>
        </w:rPr>
        <w:t xml:space="preserve"> and </w:t>
      </w:r>
      <w:r>
        <w:rPr>
          <w:rFonts w:ascii="Book Antiqua" w:eastAsia="Book Antiqua" w:hAnsi="Book Antiqua" w:cs="Book Antiqua"/>
          <w:i/>
          <w:color w:val="000000"/>
        </w:rPr>
        <w:t>Actinobacteria</w:t>
      </w:r>
      <w:r>
        <w:rPr>
          <w:rFonts w:ascii="Book Antiqua" w:eastAsia="Book Antiqua" w:hAnsi="Book Antiqua" w:cs="Book Antiqua"/>
          <w:color w:val="000000"/>
        </w:rPr>
        <w:t xml:space="preserve"> phyla and a significantly higher abundance of butyric acid</w:t>
      </w:r>
      <w:r>
        <w:rPr>
          <w:rFonts w:ascii="Book Antiqua" w:eastAsia="Book Antiqua" w:hAnsi="Book Antiqua" w:cs="Book Antiqua"/>
          <w:color w:val="000000"/>
          <w:u w:color="008080"/>
        </w:rPr>
        <w:t>.</w:t>
      </w:r>
    </w:p>
    <w:p w14:paraId="677738BA" w14:textId="77777777" w:rsidR="000304A0" w:rsidRDefault="00295DE4">
      <w:pPr>
        <w:spacing w:line="360" w:lineRule="auto"/>
        <w:ind w:firstLineChars="100" w:firstLine="240"/>
        <w:jc w:val="both"/>
      </w:pPr>
      <w:r>
        <w:rPr>
          <w:rFonts w:ascii="Book Antiqua" w:eastAsia="Book Antiqua" w:hAnsi="Book Antiqua" w:cs="Book Antiqua"/>
          <w:color w:val="000000"/>
        </w:rPr>
        <w:t xml:space="preserve">As previously demonstrated, the </w:t>
      </w:r>
      <w:r>
        <w:rPr>
          <w:rFonts w:ascii="Book Antiqua" w:eastAsia="Book Antiqua" w:hAnsi="Book Antiqua" w:cs="Book Antiqua"/>
          <w:i/>
          <w:color w:val="000000"/>
        </w:rPr>
        <w:t>Saccharibacteria</w:t>
      </w:r>
      <w:r>
        <w:rPr>
          <w:rFonts w:ascii="Book Antiqua" w:eastAsia="Book Antiqua" w:hAnsi="Book Antiqua" w:cs="Book Antiqua"/>
          <w:color w:val="000000"/>
        </w:rPr>
        <w:t xml:space="preserve"> members colonize the human oral cavity and are associated with oral mucosal infectious diseases</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However, most members of the </w:t>
      </w:r>
      <w:r>
        <w:rPr>
          <w:rFonts w:ascii="Book Antiqua" w:eastAsia="Book Antiqua" w:hAnsi="Book Antiqua" w:cs="Book Antiqua"/>
          <w:i/>
          <w:color w:val="000000"/>
        </w:rPr>
        <w:t>Saccharibacteria</w:t>
      </w:r>
      <w:r>
        <w:rPr>
          <w:rFonts w:ascii="Book Antiqua" w:eastAsia="Book Antiqua" w:hAnsi="Book Antiqua" w:cs="Book Antiqua"/>
          <w:color w:val="000000"/>
        </w:rPr>
        <w:t xml:space="preserve"> phylum remain uncultivable and no in-depth metabolic </w:t>
      </w:r>
      <w:r>
        <w:rPr>
          <w:rFonts w:ascii="Book Antiqua" w:eastAsia="Book Antiqua" w:hAnsi="Book Antiqua" w:cs="Book Antiqua"/>
          <w:color w:val="000000"/>
        </w:rPr>
        <w:lastRenderedPageBreak/>
        <w:t>analysis of these bacteria is yet available; hence, their potential role in the microbial community has not been fully elucidated</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p>
    <w:p w14:paraId="63C820D8" w14:textId="77777777" w:rsidR="000304A0" w:rsidRDefault="00295DE4">
      <w:pPr>
        <w:spacing w:line="360" w:lineRule="auto"/>
        <w:ind w:firstLineChars="100" w:firstLine="240"/>
        <w:jc w:val="both"/>
      </w:pPr>
      <w:r>
        <w:rPr>
          <w:rFonts w:ascii="Book Antiqua" w:eastAsia="Book Antiqua" w:hAnsi="Book Antiqua" w:cs="Book Antiqua"/>
          <w:color w:val="000000"/>
        </w:rPr>
        <w:t xml:space="preserve">On the other hand, </w:t>
      </w:r>
      <w:hyperlink r:id="rId9" w:tooltip="Learn more about Actinobacteria from ScienceDirect's AI-generated Topic Pages" w:history="1">
        <w:r>
          <w:rPr>
            <w:rFonts w:ascii="Book Antiqua" w:eastAsia="Book Antiqua" w:hAnsi="Book Antiqua" w:cs="Book Antiqua"/>
            <w:i/>
            <w:color w:val="000000"/>
            <w:u w:color="0000FF"/>
          </w:rPr>
          <w:t>Actinobacteria</w:t>
        </w:r>
      </w:hyperlink>
      <w:r>
        <w:rPr>
          <w:rFonts w:ascii="Book Antiqua" w:eastAsia="Book Antiqua" w:hAnsi="Book Antiqua" w:cs="Book Antiqua"/>
          <w:color w:val="000000"/>
        </w:rPr>
        <w:t>, which play a key role in the maintenance of gut homeostasis by producing SCFAs and modulating the immune response,</w:t>
      </w:r>
      <w:r>
        <w:rPr>
          <w:rFonts w:ascii="Book Antiqua" w:eastAsia="Book Antiqua" w:hAnsi="Book Antiqua" w:cs="Book Antiqua"/>
          <w:color w:val="000000"/>
          <w:u w:color="0000FF"/>
        </w:rPr>
        <w:t xml:space="preserve"> were reduced</w:t>
      </w:r>
      <w:r>
        <w:rPr>
          <w:rFonts w:ascii="Book Antiqua" w:eastAsia="Book Antiqua" w:hAnsi="Book Antiqua" w:cs="Book Antiqua"/>
          <w:color w:val="000000"/>
        </w:rPr>
        <w:t xml:space="preserve"> in a cohort of FM patients</w:t>
      </w:r>
      <w:r>
        <w:rPr>
          <w:rFonts w:ascii="Book Antiqua" w:eastAsia="Book Antiqua" w:hAnsi="Book Antiqua" w:cs="Book Antiqua"/>
          <w:color w:val="000000"/>
          <w:szCs w:val="30"/>
          <w:vertAlign w:val="superscript"/>
        </w:rPr>
        <w:t>[28,29]</w:t>
      </w:r>
      <w:r>
        <w:rPr>
          <w:rFonts w:ascii="Book Antiqua" w:eastAsia="Book Antiqua" w:hAnsi="Book Antiqua" w:cs="Book Antiqua"/>
          <w:color w:val="000000"/>
        </w:rPr>
        <w:t xml:space="preserve">. </w:t>
      </w:r>
    </w:p>
    <w:p w14:paraId="0FA0E02E" w14:textId="77777777" w:rsidR="000304A0" w:rsidRDefault="00295DE4">
      <w:pPr>
        <w:spacing w:line="360" w:lineRule="auto"/>
        <w:ind w:firstLineChars="100" w:firstLine="240"/>
        <w:jc w:val="both"/>
      </w:pPr>
      <w:r>
        <w:rPr>
          <w:rFonts w:ascii="Book Antiqua" w:eastAsia="Book Antiqua" w:hAnsi="Book Antiqua" w:cs="Book Antiqua"/>
          <w:color w:val="000000"/>
        </w:rPr>
        <w:t xml:space="preserve">Concerning the increase of fecal butyric acid abundance after the first KD arm, a recent study reported that FM patients showed </w:t>
      </w:r>
      <w:r>
        <w:rPr>
          <w:rFonts w:ascii="Book Antiqua" w:eastAsia="Book Antiqua" w:hAnsi="Book Antiqua" w:cs="Book Antiqua"/>
          <w:color w:val="000000"/>
          <w:shd w:val="clear" w:color="auto" w:fill="FFFFFF"/>
        </w:rPr>
        <w:t>lower levels of butyrate-producing bacteria, such as many members of</w:t>
      </w:r>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 xml:space="preserve">the </w:t>
      </w:r>
      <w:r>
        <w:rPr>
          <w:rFonts w:ascii="Book Antiqua" w:eastAsia="Book Antiqua" w:hAnsi="Book Antiqua" w:cs="Book Antiqua"/>
          <w:i/>
          <w:iCs/>
          <w:color w:val="000000"/>
          <w:shd w:val="clear" w:color="auto" w:fill="FFFFFF"/>
        </w:rPr>
        <w:t>Lachnospiraceae</w:t>
      </w:r>
      <w:r>
        <w:rPr>
          <w:rFonts w:ascii="Book Antiqua" w:eastAsia="Book Antiqua" w:hAnsi="Book Antiqua" w:cs="Book Antiqua"/>
          <w:color w:val="000000"/>
          <w:shd w:val="clear" w:color="auto" w:fill="FFFFFF"/>
        </w:rPr>
        <w:t xml:space="preserve"> family</w:t>
      </w:r>
      <w:r>
        <w:rPr>
          <w:rFonts w:ascii="Book Antiqua" w:eastAsia="Book Antiqua" w:hAnsi="Book Antiqua" w:cs="Book Antiqua"/>
          <w:i/>
          <w:iCs/>
          <w:color w:val="000000"/>
          <w:shd w:val="clear" w:color="auto" w:fill="FFFFFF"/>
        </w:rPr>
        <w:t>,</w:t>
      </w:r>
      <w:r>
        <w:rPr>
          <w:rFonts w:ascii="Book Antiqua" w:eastAsia="Book Antiqua" w:hAnsi="Book Antiqua" w:cs="Book Antiqua"/>
          <w:color w:val="000000"/>
          <w:shd w:val="clear" w:color="auto" w:fill="FFFFFF"/>
        </w:rPr>
        <w:t xml:space="preserve"> than healthy subjects</w:t>
      </w:r>
      <w:r>
        <w:rPr>
          <w:rFonts w:ascii="Book Antiqua" w:eastAsia="Book Antiqua" w:hAnsi="Book Antiqua" w:cs="Book Antiqua"/>
          <w:color w:val="000000"/>
          <w:szCs w:val="30"/>
          <w:shd w:val="clear" w:color="auto" w:fill="FFFFFF"/>
          <w:vertAlign w:val="superscript"/>
        </w:rPr>
        <w:t>[30]</w:t>
      </w:r>
      <w:r>
        <w:rPr>
          <w:rFonts w:ascii="Book Antiqua" w:eastAsia="Book Antiqua" w:hAnsi="Book Antiqua" w:cs="Book Antiqua"/>
          <w:color w:val="000000"/>
          <w:shd w:val="clear" w:color="auto" w:fill="FFFFFF"/>
        </w:rPr>
        <w:t xml:space="preserve">. In addition, comparing the effect of a Kamut-based diet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a modern wheat-based diet in healthy subjects, Saa and colleagues reported that the concentration of butyrate and its esters in stool and urine samples were increased after the Kamut-diet</w:t>
      </w:r>
      <w:r>
        <w:rPr>
          <w:rFonts w:ascii="Book Antiqua" w:eastAsia="Book Antiqua" w:hAnsi="Book Antiqua" w:cs="Book Antiqua"/>
          <w:color w:val="000000"/>
          <w:szCs w:val="30"/>
          <w:shd w:val="clear" w:color="auto" w:fill="FFFFFF"/>
          <w:vertAlign w:val="superscript"/>
        </w:rPr>
        <w:t>[31]</w:t>
      </w:r>
      <w:r>
        <w:rPr>
          <w:rFonts w:ascii="Book Antiqua" w:eastAsia="Book Antiqua" w:hAnsi="Book Antiqua" w:cs="Book Antiqua"/>
          <w:color w:val="000000"/>
          <w:shd w:val="clear" w:color="auto" w:fill="FFFFFF"/>
        </w:rPr>
        <w:t>.</w:t>
      </w:r>
    </w:p>
    <w:p w14:paraId="29C4F2CB" w14:textId="77777777" w:rsidR="000304A0" w:rsidRDefault="00295DE4">
      <w:pPr>
        <w:spacing w:line="360" w:lineRule="auto"/>
        <w:ind w:firstLineChars="100" w:firstLine="240"/>
        <w:jc w:val="both"/>
      </w:pPr>
      <w:r>
        <w:rPr>
          <w:rFonts w:ascii="Book Antiqua" w:eastAsia="Book Antiqua" w:hAnsi="Book Antiqua" w:cs="Book Antiqua"/>
          <w:color w:val="000000"/>
        </w:rPr>
        <w:t>Butyric acid, which is secreted by the GM and absorbed in the blood stream, exerts anti-inflammatory effects and induces naive T cell differentiation into regulatory T cells (Tregs)</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Furthermore, it acts as a potent histone deacetylase inhibitor, thus exerting analgesic and antidepressant effects</w:t>
      </w:r>
      <w:r>
        <w:rPr>
          <w:rFonts w:ascii="Book Antiqua" w:eastAsia="Book Antiqua" w:hAnsi="Book Antiqua" w:cs="Book Antiqua"/>
          <w:color w:val="000000"/>
          <w:szCs w:val="30"/>
          <w:vertAlign w:val="superscript"/>
        </w:rPr>
        <w:t>[32,33]</w:t>
      </w:r>
      <w:r>
        <w:rPr>
          <w:rFonts w:ascii="Book Antiqua" w:eastAsia="Book Antiqua" w:hAnsi="Book Antiqua" w:cs="Book Antiqua"/>
          <w:color w:val="000000"/>
        </w:rPr>
        <w:t>. In addition, reports suggest that butyric acid improves pain behaviors in models of nerve injury-induced pain and ameliorates neuropathic pain by acting directly on the peripheral nerve system</w:t>
      </w:r>
      <w:r>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w:t>
      </w:r>
    </w:p>
    <w:p w14:paraId="03A3246D" w14:textId="77777777" w:rsidR="000304A0" w:rsidRDefault="00295DE4">
      <w:pPr>
        <w:spacing w:line="360" w:lineRule="auto"/>
        <w:ind w:firstLineChars="100" w:firstLine="240"/>
        <w:jc w:val="both"/>
      </w:pPr>
      <w:r>
        <w:rPr>
          <w:rFonts w:ascii="Book Antiqua" w:eastAsia="Book Antiqua" w:hAnsi="Book Antiqua" w:cs="Book Antiqua"/>
          <w:color w:val="000000"/>
          <w:shd w:val="clear" w:color="auto" w:fill="FFFFFF"/>
        </w:rPr>
        <w:t>The KDT</w:t>
      </w:r>
      <w:r>
        <w:rPr>
          <w:rFonts w:ascii="Book Antiqua" w:eastAsia="Book Antiqua" w:hAnsi="Book Antiqua" w:cs="Book Antiqua"/>
          <w:color w:val="000000"/>
          <w:shd w:val="clear" w:color="auto" w:fill="FFFFFF"/>
          <w:vertAlign w:val="subscript"/>
        </w:rPr>
        <w:t>3</w:t>
      </w:r>
      <w:r>
        <w:rPr>
          <w:rFonts w:ascii="Book Antiqua" w:eastAsia="Book Antiqua" w:hAnsi="Book Antiqua" w:cs="Book Antiqua"/>
          <w:color w:val="000000"/>
          <w:shd w:val="clear" w:color="auto" w:fill="FFFFFF"/>
        </w:rPr>
        <w:t xml:space="preserve"> only resulted in a significant reduction of the </w:t>
      </w:r>
      <w:r>
        <w:rPr>
          <w:rFonts w:ascii="Book Antiqua" w:eastAsia="Book Antiqua" w:hAnsi="Book Antiqua" w:cs="Book Antiqua"/>
          <w:i/>
          <w:color w:val="000000"/>
          <w:shd w:val="clear" w:color="auto" w:fill="FFFFFF"/>
        </w:rPr>
        <w:t>Enterococcaceae</w:t>
      </w:r>
      <w:r>
        <w:rPr>
          <w:rFonts w:ascii="Book Antiqua" w:eastAsia="Book Antiqua" w:hAnsi="Book Antiqua" w:cs="Book Antiqua"/>
          <w:color w:val="000000"/>
          <w:shd w:val="clear" w:color="auto" w:fill="FFFFFF"/>
        </w:rPr>
        <w:t xml:space="preserve"> family, whose members were instead over-represented in patients with chronic fatigue syndrome</w:t>
      </w:r>
      <w:r>
        <w:rPr>
          <w:rFonts w:ascii="Book Antiqua" w:eastAsia="Book Antiqua" w:hAnsi="Book Antiqua" w:cs="Book Antiqua"/>
          <w:color w:val="000000"/>
          <w:szCs w:val="30"/>
          <w:shd w:val="clear" w:color="auto" w:fill="FFFFFF"/>
          <w:vertAlign w:val="superscript"/>
        </w:rPr>
        <w:t>[36]</w:t>
      </w:r>
      <w:r>
        <w:rPr>
          <w:rFonts w:ascii="Book Antiqua" w:eastAsia="Book Antiqua" w:hAnsi="Book Antiqua" w:cs="Book Antiqua"/>
          <w:color w:val="000000"/>
          <w:shd w:val="clear" w:color="auto" w:fill="FFFFFF"/>
        </w:rPr>
        <w:t>.</w:t>
      </w:r>
    </w:p>
    <w:p w14:paraId="24B91270" w14:textId="77777777" w:rsidR="000304A0" w:rsidRDefault="00295DE4">
      <w:pPr>
        <w:spacing w:line="360" w:lineRule="auto"/>
        <w:ind w:firstLineChars="100" w:firstLine="240"/>
        <w:jc w:val="both"/>
      </w:pPr>
      <w:r>
        <w:rPr>
          <w:rFonts w:ascii="Book Antiqua" w:eastAsia="Book Antiqua" w:hAnsi="Book Antiqua" w:cs="Book Antiqua"/>
          <w:color w:val="000000"/>
          <w:shd w:val="clear" w:color="auto" w:fill="FFFFFF"/>
        </w:rPr>
        <w:t>Given these different findings between the two arms of KD interventions, the possible carry-over effects of the washout period or of the CD intervention cannot be excluded.</w:t>
      </w:r>
    </w:p>
    <w:p w14:paraId="6B0505F0" w14:textId="77777777" w:rsidR="000304A0" w:rsidRDefault="00295DE4">
      <w:pPr>
        <w:spacing w:line="360" w:lineRule="auto"/>
        <w:jc w:val="both"/>
      </w:pPr>
      <w:r>
        <w:rPr>
          <w:rFonts w:ascii="Book Antiqua" w:eastAsia="Book Antiqua" w:hAnsi="Book Antiqua" w:cs="Book Antiqua"/>
          <w:color w:val="000000"/>
        </w:rPr>
        <w:t>In contrast, at the end of the CDT</w:t>
      </w:r>
      <w:r>
        <w:rPr>
          <w:rFonts w:ascii="Book Antiqua" w:eastAsia="Book Antiqua" w:hAnsi="Book Antiqua" w:cs="Book Antiqua"/>
          <w:color w:val="000000"/>
          <w:vertAlign w:val="subscript"/>
        </w:rPr>
        <w:t>1</w:t>
      </w:r>
      <w:r>
        <w:rPr>
          <w:rFonts w:ascii="Book Antiqua" w:eastAsia="Book Antiqua" w:hAnsi="Book Antiqua" w:cs="Book Antiqua"/>
          <w:color w:val="000000"/>
        </w:rPr>
        <w:t xml:space="preserve">, we found a significant decrease of </w:t>
      </w:r>
      <w:r>
        <w:rPr>
          <w:rFonts w:ascii="Book Antiqua" w:eastAsia="Book Antiqua" w:hAnsi="Book Antiqua" w:cs="Book Antiqua"/>
          <w:i/>
          <w:color w:val="000000"/>
        </w:rPr>
        <w:t>Bacteroidales</w:t>
      </w:r>
      <w:r>
        <w:rPr>
          <w:rFonts w:ascii="Book Antiqua" w:eastAsia="Book Antiqua" w:hAnsi="Book Antiqua" w:cs="Book Antiqua"/>
          <w:color w:val="000000"/>
        </w:rPr>
        <w:t xml:space="preserve"> members; a reduction of this order was strongly associated with different disorders, especially in Crohn’s disease</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w:t>
      </w:r>
    </w:p>
    <w:p w14:paraId="3AC1AB51" w14:textId="77777777" w:rsidR="000304A0" w:rsidRDefault="00295DE4">
      <w:pPr>
        <w:spacing w:line="360" w:lineRule="auto"/>
        <w:ind w:firstLineChars="100" w:firstLine="240"/>
        <w:jc w:val="both"/>
      </w:pPr>
      <w:r>
        <w:rPr>
          <w:rFonts w:ascii="Book Antiqua" w:eastAsia="Book Antiqua" w:hAnsi="Book Antiqua" w:cs="Book Antiqua"/>
          <w:color w:val="000000"/>
        </w:rPr>
        <w:t>On the other hand, the CDT</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was surprisingly associated with a significant increase of the order </w:t>
      </w:r>
      <w:r>
        <w:rPr>
          <w:rFonts w:ascii="Book Antiqua" w:eastAsia="Book Antiqua" w:hAnsi="Book Antiqua" w:cs="Book Antiqua"/>
          <w:i/>
          <w:color w:val="000000"/>
        </w:rPr>
        <w:t>Erysipelotrichales</w:t>
      </w:r>
      <w:r>
        <w:rPr>
          <w:rFonts w:ascii="Book Antiqua" w:eastAsia="Book Antiqua" w:hAnsi="Book Antiqua" w:cs="Book Antiqua"/>
          <w:color w:val="000000"/>
        </w:rPr>
        <w:t xml:space="preserve"> and the class </w:t>
      </w:r>
      <w:r>
        <w:rPr>
          <w:rFonts w:ascii="Book Antiqua" w:eastAsia="Book Antiqua" w:hAnsi="Book Antiqua" w:cs="Book Antiqua"/>
          <w:i/>
          <w:color w:val="000000"/>
        </w:rPr>
        <w:t>Verrucomicrobiae</w:t>
      </w:r>
      <w:r>
        <w:rPr>
          <w:rFonts w:ascii="Book Antiqua" w:eastAsia="Book Antiqua" w:hAnsi="Book Antiqua" w:cs="Book Antiqua"/>
          <w:color w:val="000000"/>
        </w:rPr>
        <w:t>, which have been respectively associated with irritable bowel syndrome and chronic pain severity</w:t>
      </w:r>
      <w:r>
        <w:rPr>
          <w:rFonts w:ascii="Book Antiqua" w:eastAsia="Book Antiqua" w:hAnsi="Book Antiqua" w:cs="Book Antiqua"/>
          <w:color w:val="000000"/>
          <w:szCs w:val="30"/>
          <w:vertAlign w:val="superscript"/>
        </w:rPr>
        <w:t>[38,39]</w:t>
      </w:r>
      <w:r>
        <w:rPr>
          <w:rFonts w:ascii="Book Antiqua" w:eastAsia="Book Antiqua" w:hAnsi="Book Antiqua" w:cs="Book Antiqua"/>
          <w:color w:val="000000"/>
        </w:rPr>
        <w:t>.</w:t>
      </w:r>
    </w:p>
    <w:p w14:paraId="32D62841" w14:textId="77777777" w:rsidR="000304A0" w:rsidRDefault="00295DE4">
      <w:pPr>
        <w:spacing w:line="360" w:lineRule="auto"/>
        <w:ind w:firstLineChars="100" w:firstLine="240"/>
        <w:jc w:val="both"/>
      </w:pPr>
      <w:r>
        <w:rPr>
          <w:rFonts w:ascii="Book Antiqua" w:eastAsia="Book Antiqua" w:hAnsi="Book Antiqua" w:cs="Book Antiqua"/>
          <w:color w:val="000000"/>
        </w:rPr>
        <w:t>Moreover, the CDT</w:t>
      </w:r>
      <w:r>
        <w:rPr>
          <w:rFonts w:ascii="Book Antiqua" w:eastAsia="Book Antiqua" w:hAnsi="Book Antiqua" w:cs="Book Antiqua"/>
          <w:color w:val="000000"/>
          <w:vertAlign w:val="subscript"/>
        </w:rPr>
        <w:t>3</w:t>
      </w:r>
      <w:r>
        <w:rPr>
          <w:rFonts w:ascii="Book Antiqua" w:eastAsia="Book Antiqua" w:hAnsi="Book Antiqua" w:cs="Book Antiqua"/>
          <w:color w:val="000000"/>
        </w:rPr>
        <w:t xml:space="preserve"> showed a significant increase of IL-1β, a potent pro-inflammatory cytokine that acts on nociceptors and results in an improvement in the </w:t>
      </w:r>
      <w:r>
        <w:rPr>
          <w:rFonts w:ascii="Book Antiqua" w:eastAsia="Book Antiqua" w:hAnsi="Book Antiqua" w:cs="Book Antiqua"/>
          <w:color w:val="000000"/>
        </w:rPr>
        <w:lastRenderedPageBreak/>
        <w:t>transduction of pain through various ion channels. But, the IL-1β overexpression is also involved in many autoimmune disorders featuring pain such as inflammatory bowel disease, multiple sclerosis, and rheumatoid arthritis</w:t>
      </w:r>
      <w:r>
        <w:rPr>
          <w:rFonts w:ascii="Book Antiqua" w:eastAsia="Book Antiqua" w:hAnsi="Book Antiqua" w:cs="Book Antiqua"/>
          <w:color w:val="000000"/>
          <w:szCs w:val="30"/>
          <w:vertAlign w:val="superscript"/>
        </w:rPr>
        <w:t>[40,41]</w:t>
      </w:r>
      <w:r>
        <w:rPr>
          <w:rFonts w:ascii="Book Antiqua" w:eastAsia="Book Antiqua" w:hAnsi="Book Antiqua" w:cs="Book Antiqua"/>
          <w:color w:val="000000"/>
        </w:rPr>
        <w:t>.</w:t>
      </w:r>
    </w:p>
    <w:p w14:paraId="5CD319AE" w14:textId="77777777" w:rsidR="000304A0" w:rsidRDefault="00295DE4">
      <w:pPr>
        <w:spacing w:line="360" w:lineRule="auto"/>
        <w:ind w:firstLineChars="100" w:firstLine="240"/>
        <w:jc w:val="both"/>
      </w:pPr>
      <w:r>
        <w:rPr>
          <w:rFonts w:ascii="Book Antiqua" w:eastAsia="Book Antiqua" w:hAnsi="Book Antiqua" w:cs="Book Antiqua"/>
          <w:color w:val="000000"/>
        </w:rPr>
        <w:t>In addition, several studies have shown increased levels of IL-1β in FM patients compared to healthy controls, suggesting an association between IL-1β and some FM symptoms such as hyperalgesia, fatigue, sleep disorders, cognitive dysfunctions, and stress</w:t>
      </w:r>
      <w:r>
        <w:rPr>
          <w:rFonts w:ascii="Book Antiqua" w:eastAsia="Book Antiqua" w:hAnsi="Book Antiqua" w:cs="Book Antiqua"/>
          <w:color w:val="000000"/>
          <w:szCs w:val="30"/>
          <w:vertAlign w:val="superscript"/>
        </w:rPr>
        <w:t>[42,43]</w:t>
      </w:r>
      <w:r>
        <w:rPr>
          <w:rFonts w:ascii="Book Antiqua" w:eastAsia="Book Antiqua" w:hAnsi="Book Antiqua" w:cs="Book Antiqua"/>
          <w:color w:val="000000"/>
        </w:rPr>
        <w:t>.</w:t>
      </w:r>
    </w:p>
    <w:p w14:paraId="298D20C6" w14:textId="77777777" w:rsidR="000304A0" w:rsidRDefault="00295DE4">
      <w:pPr>
        <w:spacing w:line="360" w:lineRule="auto"/>
        <w:ind w:firstLineChars="100" w:firstLine="240"/>
        <w:jc w:val="both"/>
      </w:pPr>
      <w:r>
        <w:rPr>
          <w:rFonts w:ascii="Book Antiqua" w:eastAsia="Book Antiqua" w:hAnsi="Book Antiqua" w:cs="Book Antiqua"/>
          <w:color w:val="000000"/>
        </w:rPr>
        <w:t>Finally, to evaluate the association between GM composition and FM symptoms, we performed Spearman correlations between the self-administered questionnaires and the differentially abundant taxa before and after both diets.</w:t>
      </w:r>
    </w:p>
    <w:p w14:paraId="262F095F" w14:textId="77777777" w:rsidR="000304A0" w:rsidRDefault="00295DE4">
      <w:pPr>
        <w:spacing w:line="360" w:lineRule="auto"/>
        <w:jc w:val="both"/>
      </w:pPr>
      <w:r>
        <w:rPr>
          <w:rFonts w:ascii="Book Antiqua" w:eastAsia="Book Antiqua" w:hAnsi="Book Antiqua" w:cs="Book Antiqua"/>
          <w:color w:val="000000"/>
        </w:rPr>
        <w:t xml:space="preserve">In detail, after KD, FM patients reported a positive association between an increasing abundance of </w:t>
      </w:r>
      <w:r>
        <w:rPr>
          <w:rFonts w:ascii="Book Antiqua" w:eastAsia="Book Antiqua" w:hAnsi="Book Antiqua" w:cs="Book Antiqua"/>
          <w:i/>
          <w:color w:val="000000"/>
        </w:rPr>
        <w:t>Actinobacteria</w:t>
      </w:r>
      <w:r>
        <w:rPr>
          <w:rFonts w:ascii="Book Antiqua" w:eastAsia="Book Antiqua" w:hAnsi="Book Antiqua" w:cs="Book Antiqua"/>
          <w:color w:val="000000"/>
        </w:rPr>
        <w:t xml:space="preserve"> and the improvement of the TSS and FOSQ scores. In addition, we documented a positive correlation between the phylum candidatus </w:t>
      </w:r>
      <w:r>
        <w:rPr>
          <w:rFonts w:ascii="Book Antiqua" w:eastAsia="Book Antiqua" w:hAnsi="Book Antiqua" w:cs="Book Antiqua"/>
          <w:i/>
          <w:color w:val="000000"/>
        </w:rPr>
        <w:t>Saccharibacteria</w:t>
      </w:r>
      <w:r>
        <w:rPr>
          <w:rFonts w:ascii="Book Antiqua" w:eastAsia="Book Antiqua" w:hAnsi="Book Antiqua" w:cs="Book Antiqua"/>
          <w:color w:val="000000"/>
        </w:rPr>
        <w:t xml:space="preserve"> and SS scores and a negative association between a reduced abundance of </w:t>
      </w:r>
      <w:r>
        <w:rPr>
          <w:rFonts w:ascii="Book Antiqua" w:eastAsia="Book Antiqua" w:hAnsi="Book Antiqua" w:cs="Book Antiqua"/>
          <w:i/>
          <w:color w:val="000000"/>
        </w:rPr>
        <w:t>Enterococcaceae</w:t>
      </w:r>
      <w:r>
        <w:rPr>
          <w:rFonts w:ascii="Book Antiqua" w:eastAsia="Book Antiqua" w:hAnsi="Book Antiqua" w:cs="Book Antiqua"/>
          <w:color w:val="000000"/>
        </w:rPr>
        <w:t xml:space="preserve"> and an improved WPI score.</w:t>
      </w:r>
    </w:p>
    <w:p w14:paraId="75875940" w14:textId="77777777" w:rsidR="000304A0" w:rsidRDefault="00295DE4">
      <w:pPr>
        <w:spacing w:line="360" w:lineRule="auto"/>
        <w:ind w:firstLineChars="100" w:firstLine="240"/>
        <w:jc w:val="both"/>
      </w:pPr>
      <w:r>
        <w:rPr>
          <w:rFonts w:ascii="Book Antiqua" w:eastAsia="Book Antiqua" w:hAnsi="Book Antiqua" w:cs="Book Antiqua"/>
          <w:color w:val="000000"/>
        </w:rPr>
        <w:t xml:space="preserve">On the contrary, FM patients in the CD intervention reported a detrimental negative correlation between increasing </w:t>
      </w:r>
      <w:r>
        <w:rPr>
          <w:rFonts w:ascii="Book Antiqua" w:eastAsia="Book Antiqua" w:hAnsi="Book Antiqua" w:cs="Book Antiqua"/>
          <w:i/>
          <w:color w:val="000000"/>
        </w:rPr>
        <w:t>Erysipelothichales</w:t>
      </w:r>
      <w:r>
        <w:rPr>
          <w:rFonts w:ascii="Book Antiqua" w:eastAsia="Book Antiqua" w:hAnsi="Book Antiqua" w:cs="Book Antiqua"/>
          <w:color w:val="000000"/>
        </w:rPr>
        <w:t xml:space="preserve"> and the amelioration of FSS score. </w:t>
      </w:r>
    </w:p>
    <w:p w14:paraId="6477E0FD" w14:textId="77777777" w:rsidR="000304A0" w:rsidRDefault="00295DE4">
      <w:pPr>
        <w:spacing w:line="360" w:lineRule="auto"/>
        <w:ind w:firstLineChars="100" w:firstLine="240"/>
        <w:jc w:val="both"/>
      </w:pPr>
      <w:r>
        <w:rPr>
          <w:rFonts w:ascii="Book Antiqua" w:eastAsia="Book Antiqua" w:hAnsi="Book Antiqua" w:cs="Book Antiqua"/>
          <w:color w:val="000000"/>
        </w:rPr>
        <w:t xml:space="preserve">A significant relationship between the differential abundances of several gut bacteria and FM symptom indices such as pain intensity, WPI score, cognitive deficits, and fatigue was reported by Minerbi </w:t>
      </w:r>
      <w:r>
        <w:rPr>
          <w:rFonts w:ascii="Book Antiqua" w:hAnsi="Book Antiqua" w:cs="Book Antiqua" w:hint="eastAsia"/>
          <w:i/>
          <w:color w:val="000000"/>
          <w:lang w:eastAsia="zh-CN"/>
        </w:rPr>
        <w:t>et al</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Moreover, Clos-Garcia </w:t>
      </w:r>
      <w:r>
        <w:rPr>
          <w:rFonts w:ascii="Book Antiqua" w:hAnsi="Book Antiqua" w:cs="Book Antiqua" w:hint="eastAsia"/>
          <w:i/>
          <w:color w:val="000000"/>
          <w:lang w:eastAsia="zh-CN"/>
        </w:rPr>
        <w:t>et al</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showed a correlation between some genera and FM pain indicators. Finally, several studies suggest that increased reactive oxygen species in FM patients, resulting in impaired mitochondrial function and reduced ATP in muscle and neural cells, might lead to chronic widespread pain in these patients</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Therefore, the improvement of various FM symptoms along with the variation of some gut bacteria after the KD intervention could be related to the reported antioxidant effects of the ancient Khorasan wheat</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w:t>
      </w:r>
    </w:p>
    <w:p w14:paraId="65FF23BF" w14:textId="77777777" w:rsidR="000304A0" w:rsidRDefault="00295DE4">
      <w:pPr>
        <w:spacing w:line="360" w:lineRule="auto"/>
        <w:ind w:firstLineChars="100" w:firstLine="240"/>
        <w:jc w:val="both"/>
      </w:pPr>
      <w:r>
        <w:rPr>
          <w:rFonts w:ascii="Book Antiqua" w:eastAsia="Book Antiqua" w:hAnsi="Book Antiqua" w:cs="Book Antiqua"/>
          <w:color w:val="000000"/>
        </w:rPr>
        <w:t>Despite our present study having some limitations such as the limited number of enrolled patients, the low taxonomical resolution of 16S rRNA sequencing, the short period of dietary administrations,</w:t>
      </w:r>
      <w:r>
        <w:rPr>
          <w:rFonts w:ascii="Book Antiqua" w:eastAsia="Book Antiqua" w:hAnsi="Book Antiqua" w:cs="Book Antiqua"/>
          <w:color w:val="000000"/>
          <w:u w:color="008080"/>
        </w:rPr>
        <w:t xml:space="preserve"> and the lack of patients’ supervision during the </w:t>
      </w:r>
      <w:r>
        <w:rPr>
          <w:rFonts w:ascii="Book Antiqua" w:eastAsia="Book Antiqua" w:hAnsi="Book Antiqua" w:cs="Book Antiqua"/>
          <w:color w:val="000000"/>
          <w:u w:color="008080"/>
        </w:rPr>
        <w:lastRenderedPageBreak/>
        <w:t xml:space="preserve">washout period, our study suggest </w:t>
      </w:r>
      <w:r>
        <w:rPr>
          <w:rFonts w:ascii="Book Antiqua" w:eastAsia="Book Antiqua" w:hAnsi="Book Antiqua" w:cs="Book Antiqua"/>
          <w:color w:val="000000"/>
        </w:rPr>
        <w:t>that a replacement diet with Khorasan wheat products improves the symptoms of patients with fibromyalgia.</w:t>
      </w:r>
      <w:bookmarkEnd w:id="113"/>
      <w:r>
        <w:rPr>
          <w:rFonts w:ascii="Book Antiqua" w:eastAsia="Book Antiqua" w:hAnsi="Book Antiqua" w:cs="Book Antiqua"/>
          <w:color w:val="000000"/>
        </w:rPr>
        <w:t xml:space="preserve"> </w:t>
      </w:r>
    </w:p>
    <w:p w14:paraId="080B4E6D" w14:textId="77777777" w:rsidR="000304A0" w:rsidRDefault="000304A0">
      <w:pPr>
        <w:spacing w:line="360" w:lineRule="auto"/>
        <w:jc w:val="both"/>
      </w:pPr>
    </w:p>
    <w:p w14:paraId="34CC5EA0" w14:textId="77777777" w:rsidR="000304A0" w:rsidRDefault="00295DE4">
      <w:pPr>
        <w:spacing w:line="360" w:lineRule="auto"/>
        <w:jc w:val="both"/>
      </w:pPr>
      <w:r>
        <w:rPr>
          <w:rFonts w:ascii="Book Antiqua" w:eastAsia="Book Antiqua" w:hAnsi="Book Antiqua" w:cs="Book Antiqua"/>
          <w:b/>
          <w:caps/>
          <w:color w:val="000000"/>
          <w:u w:val="single"/>
        </w:rPr>
        <w:t>CONCLUSION</w:t>
      </w:r>
    </w:p>
    <w:p w14:paraId="1F56EE5A" w14:textId="77777777" w:rsidR="000304A0" w:rsidRDefault="00295DE4">
      <w:pPr>
        <w:spacing w:line="360" w:lineRule="auto"/>
        <w:jc w:val="both"/>
      </w:pPr>
      <w:bookmarkStart w:id="114" w:name="OLE_LINK707"/>
      <w:bookmarkStart w:id="115" w:name="OLE_LINK709"/>
      <w:bookmarkStart w:id="116" w:name="OLE_LINK708"/>
      <w:r>
        <w:rPr>
          <w:rFonts w:ascii="Book Antiqua" w:eastAsia="Book Antiqua" w:hAnsi="Book Antiqua" w:cs="Book Antiqua"/>
          <w:color w:val="000000"/>
        </w:rPr>
        <w:t>In conclusion, although further studies with a long-term administration of Khorasan wheat products in high numbers of FM patients are necessary, we demonstrated for the first time that an ancient Khorasan wheat diet results in some beneficial GM compositional and functional modifications that positively correlate with an improvement of fibromyalgia symptomatology.</w:t>
      </w:r>
    </w:p>
    <w:bookmarkEnd w:id="114"/>
    <w:bookmarkEnd w:id="115"/>
    <w:bookmarkEnd w:id="116"/>
    <w:p w14:paraId="6502BE72" w14:textId="77777777" w:rsidR="000304A0" w:rsidRDefault="000304A0">
      <w:pPr>
        <w:spacing w:line="360" w:lineRule="auto"/>
        <w:jc w:val="both"/>
      </w:pPr>
    </w:p>
    <w:p w14:paraId="35510DC1" w14:textId="77777777" w:rsidR="000304A0" w:rsidRDefault="00295DE4">
      <w:pPr>
        <w:spacing w:line="360" w:lineRule="auto"/>
        <w:jc w:val="both"/>
      </w:pPr>
      <w:r>
        <w:rPr>
          <w:rFonts w:ascii="Book Antiqua" w:eastAsia="Book Antiqua" w:hAnsi="Book Antiqua" w:cs="Book Antiqua"/>
          <w:b/>
          <w:caps/>
          <w:color w:val="000000"/>
          <w:u w:val="single"/>
        </w:rPr>
        <w:t>ARTICLE HIGHLIGHTS</w:t>
      </w:r>
    </w:p>
    <w:p w14:paraId="01898600" w14:textId="77777777" w:rsidR="000304A0" w:rsidRDefault="00295DE4">
      <w:pPr>
        <w:spacing w:line="360" w:lineRule="auto"/>
        <w:jc w:val="both"/>
      </w:pPr>
      <w:r>
        <w:rPr>
          <w:rFonts w:ascii="Book Antiqua" w:eastAsia="Book Antiqua" w:hAnsi="Book Antiqua" w:cs="Book Antiqua"/>
          <w:b/>
          <w:i/>
          <w:color w:val="000000"/>
        </w:rPr>
        <w:t>Research background</w:t>
      </w:r>
    </w:p>
    <w:p w14:paraId="13E65C29" w14:textId="77777777" w:rsidR="000304A0" w:rsidRDefault="00295DE4">
      <w:pPr>
        <w:spacing w:line="360" w:lineRule="auto"/>
        <w:jc w:val="both"/>
        <w:rPr>
          <w:lang w:eastAsia="zh-CN"/>
        </w:rPr>
      </w:pPr>
      <w:bookmarkStart w:id="117" w:name="OLE_LINK711"/>
      <w:bookmarkStart w:id="118" w:name="OLE_LINK710"/>
      <w:r>
        <w:rPr>
          <w:rFonts w:ascii="Book Antiqua" w:eastAsia="Book Antiqua" w:hAnsi="Book Antiqua" w:cs="Book Antiqua"/>
          <w:color w:val="000000"/>
        </w:rPr>
        <w:t>Fibromyalgia (FM) is a syndrome characterized by widespread pain, sleeping disorders, fatigue, and cognitive dysfunction. Frequently, gastrointestinal distress is also reported, suggesting the potential pathogenic role of the gut microbiota (GM).</w:t>
      </w:r>
    </w:p>
    <w:bookmarkEnd w:id="117"/>
    <w:bookmarkEnd w:id="118"/>
    <w:p w14:paraId="076A402E" w14:textId="77777777" w:rsidR="000304A0" w:rsidRDefault="000304A0">
      <w:pPr>
        <w:spacing w:line="360" w:lineRule="auto"/>
        <w:jc w:val="both"/>
      </w:pPr>
    </w:p>
    <w:p w14:paraId="122CD4EE" w14:textId="77777777" w:rsidR="000304A0" w:rsidRDefault="00295DE4">
      <w:pPr>
        <w:spacing w:line="360" w:lineRule="auto"/>
        <w:jc w:val="both"/>
      </w:pPr>
      <w:r>
        <w:rPr>
          <w:rFonts w:ascii="Book Antiqua" w:eastAsia="Book Antiqua" w:hAnsi="Book Antiqua" w:cs="Book Antiqua"/>
          <w:b/>
          <w:i/>
          <w:color w:val="000000"/>
        </w:rPr>
        <w:t>Research motivation</w:t>
      </w:r>
    </w:p>
    <w:p w14:paraId="5CF170BC" w14:textId="77777777" w:rsidR="000304A0" w:rsidRDefault="00295DE4">
      <w:pPr>
        <w:spacing w:line="360" w:lineRule="auto"/>
        <w:jc w:val="both"/>
      </w:pPr>
      <w:bookmarkStart w:id="119" w:name="OLE_LINK713"/>
      <w:bookmarkStart w:id="120" w:name="OLE_LINK712"/>
      <w:r>
        <w:rPr>
          <w:rFonts w:ascii="Book Antiqua" w:eastAsia="Book Antiqua" w:hAnsi="Book Antiqua" w:cs="Book Antiqua"/>
          <w:color w:val="000000"/>
        </w:rPr>
        <w:t>The GM is deeply influenced by several factors, including diet, and recent findings highlighted a significant symptom improvement in FM patients following various nutritional interventions such as vegetarian diet, low-fermentable oligosaccharides, disaccharides, monosaccharides, and polyols based diets, gluten-free diet,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and an ancient grain supplementation. Therefore, a replacement diet with ancient Khorasan grain could improve FM symptomatology.</w:t>
      </w:r>
    </w:p>
    <w:bookmarkEnd w:id="119"/>
    <w:bookmarkEnd w:id="120"/>
    <w:p w14:paraId="357EBC52" w14:textId="77777777" w:rsidR="000304A0" w:rsidRDefault="000304A0">
      <w:pPr>
        <w:spacing w:line="360" w:lineRule="auto"/>
        <w:jc w:val="both"/>
      </w:pPr>
    </w:p>
    <w:p w14:paraId="5A0B53AE" w14:textId="77777777" w:rsidR="000304A0" w:rsidRDefault="00295DE4">
      <w:pPr>
        <w:spacing w:line="360" w:lineRule="auto"/>
        <w:jc w:val="both"/>
      </w:pPr>
      <w:r>
        <w:rPr>
          <w:rFonts w:ascii="Book Antiqua" w:eastAsia="Book Antiqua" w:hAnsi="Book Antiqua" w:cs="Book Antiqua"/>
          <w:b/>
          <w:i/>
          <w:color w:val="000000"/>
        </w:rPr>
        <w:t>Research objectives</w:t>
      </w:r>
    </w:p>
    <w:p w14:paraId="7F961565" w14:textId="77777777" w:rsidR="000304A0" w:rsidRDefault="00295DE4">
      <w:pPr>
        <w:spacing w:line="360" w:lineRule="auto"/>
        <w:jc w:val="both"/>
      </w:pPr>
      <w:bookmarkStart w:id="121" w:name="OLE_LINK714"/>
      <w:bookmarkStart w:id="122" w:name="OLE_LINK715"/>
      <w:r>
        <w:rPr>
          <w:rFonts w:ascii="Book Antiqua" w:eastAsia="Book Antiqua" w:hAnsi="Book Antiqua" w:cs="Book Antiqua"/>
          <w:color w:val="000000"/>
        </w:rPr>
        <w:t>The main objective of our study was to examine the effects of ancient Khorasan wheat on GM composition, fecal molecular immune profile, and short-chain fatty acids (SCFAs) production in FM patients.</w:t>
      </w:r>
    </w:p>
    <w:bookmarkEnd w:id="121"/>
    <w:bookmarkEnd w:id="122"/>
    <w:p w14:paraId="3BBFC611" w14:textId="77777777" w:rsidR="000304A0" w:rsidRDefault="000304A0">
      <w:pPr>
        <w:spacing w:line="360" w:lineRule="auto"/>
        <w:jc w:val="both"/>
      </w:pPr>
    </w:p>
    <w:p w14:paraId="471E561D" w14:textId="77777777" w:rsidR="000304A0" w:rsidRDefault="00295DE4">
      <w:pPr>
        <w:spacing w:line="360" w:lineRule="auto"/>
        <w:jc w:val="both"/>
      </w:pPr>
      <w:r>
        <w:rPr>
          <w:rFonts w:ascii="Book Antiqua" w:eastAsia="Book Antiqua" w:hAnsi="Book Antiqua" w:cs="Book Antiqua"/>
          <w:b/>
          <w:i/>
          <w:color w:val="000000"/>
        </w:rPr>
        <w:lastRenderedPageBreak/>
        <w:t>Research methods</w:t>
      </w:r>
    </w:p>
    <w:p w14:paraId="71DA6B80" w14:textId="77777777" w:rsidR="000304A0" w:rsidRDefault="00295DE4">
      <w:pPr>
        <w:spacing w:line="360" w:lineRule="auto"/>
        <w:jc w:val="both"/>
      </w:pPr>
      <w:bookmarkStart w:id="123" w:name="OLE_LINK716"/>
      <w:r>
        <w:rPr>
          <w:rFonts w:ascii="Book Antiqua" w:eastAsia="Book Antiqua" w:hAnsi="Book Antiqua" w:cs="Book Antiqua"/>
          <w:color w:val="000000"/>
        </w:rPr>
        <w:t>In this randomized, double-blind crossover trial, 20 FM patients were randomly assigned to consume either Khorasan or control wheat products for 8 wk and then, after an 8-wk washout period, crossed. At the beginning and at the end of each intervention period, symptom questionnaires and stool samples were collected and GM characterization was performed by 16S rRNA sequencing, while the fecal molecular inflammatory response and the SCFAs were respectively determined with a Luminex MAGPIX detection system and a mass chromatography-mass spectrometry method.</w:t>
      </w:r>
    </w:p>
    <w:bookmarkEnd w:id="123"/>
    <w:p w14:paraId="635B0CF4" w14:textId="77777777" w:rsidR="000304A0" w:rsidRDefault="000304A0">
      <w:pPr>
        <w:spacing w:line="360" w:lineRule="auto"/>
        <w:jc w:val="both"/>
      </w:pPr>
    </w:p>
    <w:p w14:paraId="370CC56E" w14:textId="77777777" w:rsidR="000304A0" w:rsidRDefault="00295DE4">
      <w:pPr>
        <w:spacing w:line="360" w:lineRule="auto"/>
        <w:jc w:val="both"/>
      </w:pPr>
      <w:r>
        <w:rPr>
          <w:rFonts w:ascii="Book Antiqua" w:eastAsia="Book Antiqua" w:hAnsi="Book Antiqua" w:cs="Book Antiqua"/>
          <w:b/>
          <w:i/>
          <w:color w:val="000000"/>
        </w:rPr>
        <w:t>Research results</w:t>
      </w:r>
    </w:p>
    <w:p w14:paraId="7FFEF02A" w14:textId="183EBDB2" w:rsidR="000304A0" w:rsidRDefault="00295DE4">
      <w:pPr>
        <w:spacing w:line="360" w:lineRule="auto"/>
        <w:jc w:val="both"/>
      </w:pPr>
      <w:bookmarkStart w:id="124" w:name="OLE_LINK718"/>
      <w:bookmarkStart w:id="125" w:name="OLE_LINK717"/>
      <w:r>
        <w:rPr>
          <w:rFonts w:ascii="Book Antiqua" w:eastAsia="Book Antiqua" w:hAnsi="Book Antiqua" w:cs="Book Antiqua"/>
          <w:color w:val="000000"/>
        </w:rPr>
        <w:t>The Khorasan wheat replacement diet exhibited positive effects on GM composition and on both the fecal immune and SCFAs profiles. Moreover, we documented the improvement of various FM symptoms along with the variation of some gut bacteria after the Khorasan wheat diet.</w:t>
      </w:r>
    </w:p>
    <w:bookmarkEnd w:id="124"/>
    <w:bookmarkEnd w:id="125"/>
    <w:p w14:paraId="725067FA" w14:textId="77777777" w:rsidR="000304A0" w:rsidRDefault="000304A0">
      <w:pPr>
        <w:spacing w:line="360" w:lineRule="auto"/>
        <w:jc w:val="both"/>
      </w:pPr>
    </w:p>
    <w:p w14:paraId="11B1D13E" w14:textId="77777777" w:rsidR="000304A0" w:rsidRDefault="00295DE4">
      <w:pPr>
        <w:spacing w:line="360" w:lineRule="auto"/>
        <w:jc w:val="both"/>
      </w:pPr>
      <w:r>
        <w:rPr>
          <w:rFonts w:ascii="Book Antiqua" w:eastAsia="Book Antiqua" w:hAnsi="Book Antiqua" w:cs="Book Antiqua"/>
          <w:b/>
          <w:i/>
          <w:color w:val="000000"/>
        </w:rPr>
        <w:t>Research conclusions</w:t>
      </w:r>
    </w:p>
    <w:p w14:paraId="6DB4EEE5" w14:textId="77777777" w:rsidR="000304A0" w:rsidRDefault="00295DE4">
      <w:pPr>
        <w:spacing w:line="360" w:lineRule="auto"/>
        <w:jc w:val="both"/>
      </w:pPr>
      <w:bookmarkStart w:id="126" w:name="OLE_LINK719"/>
      <w:bookmarkStart w:id="127" w:name="OLE_LINK720"/>
      <w:r>
        <w:rPr>
          <w:rFonts w:ascii="Book Antiqua" w:eastAsia="Book Antiqua" w:hAnsi="Book Antiqua" w:cs="Book Antiqua"/>
          <w:color w:val="000000"/>
        </w:rPr>
        <w:t>An ancient Khorasan wheat diet represents a good strategy to result in positive GM compositional and functional modifications that positively correlate with an improvement of FM symptomatology.</w:t>
      </w:r>
    </w:p>
    <w:bookmarkEnd w:id="126"/>
    <w:bookmarkEnd w:id="127"/>
    <w:p w14:paraId="513DA9F2" w14:textId="77777777" w:rsidR="000304A0" w:rsidRDefault="000304A0">
      <w:pPr>
        <w:spacing w:line="360" w:lineRule="auto"/>
        <w:jc w:val="both"/>
      </w:pPr>
    </w:p>
    <w:p w14:paraId="45AD9257" w14:textId="77777777" w:rsidR="000304A0" w:rsidRDefault="00295DE4">
      <w:pPr>
        <w:spacing w:line="360" w:lineRule="auto"/>
        <w:jc w:val="both"/>
      </w:pPr>
      <w:r>
        <w:rPr>
          <w:rFonts w:ascii="Book Antiqua" w:eastAsia="Book Antiqua" w:hAnsi="Book Antiqua" w:cs="Book Antiqua"/>
          <w:b/>
          <w:i/>
          <w:color w:val="000000"/>
        </w:rPr>
        <w:t>Research perspectives</w:t>
      </w:r>
    </w:p>
    <w:p w14:paraId="2ED3DCE3" w14:textId="77777777" w:rsidR="000304A0" w:rsidRDefault="00295DE4">
      <w:pPr>
        <w:spacing w:line="360" w:lineRule="auto"/>
        <w:jc w:val="both"/>
      </w:pPr>
      <w:bookmarkStart w:id="128" w:name="OLE_LINK721"/>
      <w:bookmarkStart w:id="129" w:name="OLE_LINK722"/>
      <w:r>
        <w:rPr>
          <w:rFonts w:ascii="Book Antiqua" w:eastAsia="Book Antiqua" w:hAnsi="Book Antiqua" w:cs="Book Antiqua"/>
          <w:color w:val="000000"/>
        </w:rPr>
        <w:t>We demonstrated that a replacement diet based on ancient Khorasan wheat seems to represent a non-invasive successful strategy to ameliorate FM patient’s symptomatology.</w:t>
      </w:r>
      <w:r>
        <w:rPr>
          <w:rFonts w:hint="eastAsia"/>
          <w:lang w:eastAsia="zh-CN"/>
        </w:rPr>
        <w:t xml:space="preserve"> </w:t>
      </w:r>
      <w:r>
        <w:rPr>
          <w:rFonts w:ascii="Book Antiqua" w:eastAsia="Book Antiqua" w:hAnsi="Book Antiqua" w:cs="Book Antiqua"/>
          <w:color w:val="000000"/>
        </w:rPr>
        <w:t>We believe that our data will be a starting point for future studies on FM, especially with a long-term administration of Khorasan wheat products in high numbers of FM patients.</w:t>
      </w:r>
    </w:p>
    <w:bookmarkEnd w:id="128"/>
    <w:bookmarkEnd w:id="129"/>
    <w:p w14:paraId="10CDBCAC" w14:textId="77777777" w:rsidR="000304A0" w:rsidRDefault="000304A0">
      <w:pPr>
        <w:spacing w:line="360" w:lineRule="auto"/>
        <w:jc w:val="both"/>
      </w:pPr>
    </w:p>
    <w:p w14:paraId="3FCBBB8C" w14:textId="77777777" w:rsidR="000304A0" w:rsidRDefault="00295DE4">
      <w:pPr>
        <w:adjustRightInd w:val="0"/>
        <w:snapToGrid w:val="0"/>
        <w:spacing w:line="360" w:lineRule="auto"/>
        <w:jc w:val="both"/>
        <w:rPr>
          <w:rFonts w:ascii="Book Antiqua" w:hAnsi="Book Antiqua"/>
        </w:rPr>
      </w:pPr>
      <w:r>
        <w:rPr>
          <w:rFonts w:ascii="Book Antiqua" w:eastAsia="Book Antiqua" w:hAnsi="Book Antiqua" w:cs="Book Antiqua"/>
          <w:b/>
        </w:rPr>
        <w:t>REFERENCES</w:t>
      </w:r>
    </w:p>
    <w:p w14:paraId="05E6B205"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bookmarkStart w:id="130" w:name="OLE_LINK723"/>
      <w:bookmarkStart w:id="131" w:name="OLE_LINK724"/>
      <w:bookmarkStart w:id="132" w:name="OLE_LINK89"/>
      <w:bookmarkStart w:id="133" w:name="OLE_LINK90"/>
      <w:r>
        <w:rPr>
          <w:rFonts w:ascii="Book Antiqua" w:hAnsi="Book Antiqua"/>
        </w:rPr>
        <w:lastRenderedPageBreak/>
        <w:t xml:space="preserve">1 </w:t>
      </w:r>
      <w:r>
        <w:rPr>
          <w:rFonts w:ascii="Book Antiqua" w:hAnsi="Book Antiqua"/>
          <w:b/>
          <w:bCs/>
        </w:rPr>
        <w:t>Littlejohn G</w:t>
      </w:r>
      <w:r>
        <w:rPr>
          <w:rFonts w:ascii="Book Antiqua" w:hAnsi="Book Antiqua"/>
        </w:rPr>
        <w:t xml:space="preserve">, Guymer E. Key milestones contributing to the understanding of the mechanisms underlying fibromyalgia. </w:t>
      </w:r>
      <w:r>
        <w:rPr>
          <w:rFonts w:ascii="Book Antiqua" w:hAnsi="Book Antiqua"/>
          <w:i/>
          <w:iCs/>
        </w:rPr>
        <w:t>Biomedicines</w:t>
      </w:r>
      <w:r>
        <w:rPr>
          <w:rFonts w:ascii="Book Antiqua" w:hAnsi="Book Antiqua"/>
        </w:rPr>
        <w:t xml:space="preserve"> 2020; </w:t>
      </w:r>
      <w:r>
        <w:rPr>
          <w:rFonts w:ascii="Book Antiqua" w:hAnsi="Book Antiqua"/>
          <w:b/>
          <w:bCs/>
        </w:rPr>
        <w:t>8</w:t>
      </w:r>
      <w:r>
        <w:rPr>
          <w:rFonts w:ascii="Book Antiqua" w:hAnsi="Book Antiqua"/>
        </w:rPr>
        <w:t xml:space="preserve"> [PMID: 32709082 DOI: 10.3390/biomedicines8070223]</w:t>
      </w:r>
    </w:p>
    <w:p w14:paraId="7E481A37"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Banfi G</w:t>
      </w:r>
      <w:r>
        <w:rPr>
          <w:rFonts w:ascii="Book Antiqua" w:hAnsi="Book Antiqua"/>
        </w:rPr>
        <w:t xml:space="preserve">, Diani M, Pigatto PD, Reali E. T cell subpopulations in the physiopathology of fibromyalgia: evidence and perspectives. </w:t>
      </w:r>
      <w:r>
        <w:rPr>
          <w:rFonts w:ascii="Book Antiqua" w:hAnsi="Book Antiqua"/>
          <w:i/>
          <w:iCs/>
        </w:rPr>
        <w:t>Int J Mol Sci</w:t>
      </w:r>
      <w:r>
        <w:rPr>
          <w:rFonts w:ascii="Book Antiqua" w:hAnsi="Book Antiqua"/>
        </w:rPr>
        <w:t xml:space="preserve"> 2020; </w:t>
      </w:r>
      <w:r>
        <w:rPr>
          <w:rFonts w:ascii="Book Antiqua" w:hAnsi="Book Antiqua"/>
          <w:b/>
          <w:bCs/>
        </w:rPr>
        <w:t>21</w:t>
      </w:r>
      <w:r>
        <w:rPr>
          <w:rFonts w:ascii="Book Antiqua" w:hAnsi="Book Antiqua"/>
        </w:rPr>
        <w:t xml:space="preserve"> [PMID: 32054062 DOI: 10.3390/ijms21041186]</w:t>
      </w:r>
    </w:p>
    <w:p w14:paraId="2F22BD39"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Malatji BG</w:t>
      </w:r>
      <w:r>
        <w:rPr>
          <w:rFonts w:ascii="Book Antiqua" w:hAnsi="Book Antiqua"/>
        </w:rPr>
        <w:t xml:space="preserve">, Mason S, Mienie LJ, Wevers RA, Meyer H, van Reenen M, Reinecke CJ. The GC-MS metabolomics signature in patients with fibromyalgia syndrome directs to dysbiosis as an aspect contributing factor of FMS pathophysiology. </w:t>
      </w:r>
      <w:r>
        <w:rPr>
          <w:rFonts w:ascii="Book Antiqua" w:hAnsi="Book Antiqua"/>
          <w:i/>
          <w:iCs/>
        </w:rPr>
        <w:t>Metabolomics</w:t>
      </w:r>
      <w:r>
        <w:rPr>
          <w:rFonts w:ascii="Book Antiqua" w:hAnsi="Book Antiqua"/>
        </w:rPr>
        <w:t xml:space="preserve"> 2019; </w:t>
      </w:r>
      <w:r>
        <w:rPr>
          <w:rFonts w:ascii="Book Antiqua" w:hAnsi="Book Antiqua"/>
          <w:b/>
          <w:bCs/>
        </w:rPr>
        <w:t>15</w:t>
      </w:r>
      <w:r>
        <w:rPr>
          <w:rFonts w:ascii="Book Antiqua" w:hAnsi="Book Antiqua"/>
        </w:rPr>
        <w:t>: 54 [PMID: 30919098 DOI: 10.1007/s11306-019-1513-6]</w:t>
      </w:r>
    </w:p>
    <w:p w14:paraId="62C1F651"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Erdrich S</w:t>
      </w:r>
      <w:r>
        <w:rPr>
          <w:rFonts w:ascii="Book Antiqua" w:hAnsi="Book Antiqua"/>
        </w:rPr>
        <w:t xml:space="preserve">, Hawrelak JA, Myers SP, Harnett JE. Determining the association between fibromyalgia, the gut microbiome and its biomarkers: a systematic review. </w:t>
      </w:r>
      <w:r>
        <w:rPr>
          <w:rFonts w:ascii="Book Antiqua" w:hAnsi="Book Antiqua"/>
          <w:i/>
          <w:iCs/>
        </w:rPr>
        <w:t>BMC Musculoskelet Disord</w:t>
      </w:r>
      <w:r>
        <w:rPr>
          <w:rFonts w:ascii="Book Antiqua" w:hAnsi="Book Antiqua"/>
        </w:rPr>
        <w:t xml:space="preserve"> 2020; </w:t>
      </w:r>
      <w:r>
        <w:rPr>
          <w:rFonts w:ascii="Book Antiqua" w:hAnsi="Book Antiqua"/>
          <w:b/>
          <w:bCs/>
        </w:rPr>
        <w:t>21</w:t>
      </w:r>
      <w:r>
        <w:rPr>
          <w:rFonts w:ascii="Book Antiqua" w:hAnsi="Book Antiqua"/>
        </w:rPr>
        <w:t>: 181 [PMID: 32192466 DOI: 10.1186/s12891-020-03201-9]</w:t>
      </w:r>
    </w:p>
    <w:p w14:paraId="46136D9F"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Thursby E</w:t>
      </w:r>
      <w:r>
        <w:rPr>
          <w:rFonts w:ascii="Book Antiqua" w:hAnsi="Book Antiqua"/>
        </w:rPr>
        <w:t xml:space="preserve">, Juge N. Introduction to the human gut microbiota. </w:t>
      </w:r>
      <w:r>
        <w:rPr>
          <w:rFonts w:ascii="Book Antiqua" w:hAnsi="Book Antiqua"/>
          <w:i/>
          <w:iCs/>
        </w:rPr>
        <w:t>Biochem J</w:t>
      </w:r>
      <w:r>
        <w:rPr>
          <w:rFonts w:ascii="Book Antiqua" w:hAnsi="Book Antiqua"/>
        </w:rPr>
        <w:t xml:space="preserve"> 2017; </w:t>
      </w:r>
      <w:r>
        <w:rPr>
          <w:rFonts w:ascii="Book Antiqua" w:hAnsi="Book Antiqua"/>
          <w:b/>
          <w:bCs/>
        </w:rPr>
        <w:t>474</w:t>
      </w:r>
      <w:r>
        <w:rPr>
          <w:rFonts w:ascii="Book Antiqua" w:hAnsi="Book Antiqua"/>
        </w:rPr>
        <w:t>: 1823-1836 [PMID: 28512250 DOI: 10.1042/BCJ20160510]</w:t>
      </w:r>
    </w:p>
    <w:p w14:paraId="726151B0"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Silva AR</w:t>
      </w:r>
      <w:r>
        <w:rPr>
          <w:rFonts w:ascii="Book Antiqua" w:hAnsi="Book Antiqua"/>
        </w:rPr>
        <w:t xml:space="preserve">, Bernardo A, Costa J, Cardoso A, Santos P, de Mesquita MF, Vaz Patto J, Moreira P, Silva ML, Padrão P. Dietary interventions in fibromyalgia: a systematic review. </w:t>
      </w:r>
      <w:r>
        <w:rPr>
          <w:rFonts w:ascii="Book Antiqua" w:hAnsi="Book Antiqua"/>
          <w:i/>
          <w:iCs/>
        </w:rPr>
        <w:t>Ann Med</w:t>
      </w:r>
      <w:r>
        <w:rPr>
          <w:rFonts w:ascii="Book Antiqua" w:hAnsi="Book Antiqua"/>
        </w:rPr>
        <w:t xml:space="preserve"> 2019; </w:t>
      </w:r>
      <w:r>
        <w:rPr>
          <w:rFonts w:ascii="Book Antiqua" w:hAnsi="Book Antiqua"/>
          <w:b/>
          <w:bCs/>
        </w:rPr>
        <w:t>51</w:t>
      </w:r>
      <w:r>
        <w:rPr>
          <w:rFonts w:ascii="Book Antiqua" w:hAnsi="Book Antiqua"/>
        </w:rPr>
        <w:t>: 2-14 [PMID: 30735059 DOI: 10.1080/07853890.2018.1564360]</w:t>
      </w:r>
    </w:p>
    <w:p w14:paraId="1A87C07B"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Sofi F</w:t>
      </w:r>
      <w:r>
        <w:rPr>
          <w:rFonts w:ascii="Book Antiqua" w:hAnsi="Book Antiqua"/>
        </w:rPr>
        <w:t xml:space="preserve">, Whittaker A, Gori AM, Cesari F, Surrenti E, Abbate R, Gensini GF, Benedettelli S, Casini A. Effect of Triticum turgidum subsp. turanicum wheat on irritable bowel syndrome: a double-blinded randomised dietary intervention trial. </w:t>
      </w:r>
      <w:r>
        <w:rPr>
          <w:rFonts w:ascii="Book Antiqua" w:hAnsi="Book Antiqua"/>
          <w:i/>
          <w:iCs/>
        </w:rPr>
        <w:t>Br J Nutr</w:t>
      </w:r>
      <w:r>
        <w:rPr>
          <w:rFonts w:ascii="Book Antiqua" w:hAnsi="Book Antiqua"/>
        </w:rPr>
        <w:t xml:space="preserve"> 2014; </w:t>
      </w:r>
      <w:r>
        <w:rPr>
          <w:rFonts w:ascii="Book Antiqua" w:hAnsi="Book Antiqua"/>
          <w:b/>
          <w:bCs/>
        </w:rPr>
        <w:t>111</w:t>
      </w:r>
      <w:r>
        <w:rPr>
          <w:rFonts w:ascii="Book Antiqua" w:hAnsi="Book Antiqua"/>
        </w:rPr>
        <w:t>: 1992-1999 [PMID: 24521561 DOI: 10.1017/S000711451400018X]</w:t>
      </w:r>
    </w:p>
    <w:p w14:paraId="64EFE5C1"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Pagliai G</w:t>
      </w:r>
      <w:r>
        <w:rPr>
          <w:rFonts w:ascii="Book Antiqua" w:hAnsi="Book Antiqua"/>
        </w:rPr>
        <w:t xml:space="preserve">, Colombini B, Dinu M, Whittaker A, Masoni A, Danza G, Amedei A, Ballerini G, Benedettelli S, Sofi F. Effectiveness of a Khorasan wheat-based replacement on pain symptoms and quality of life in patients with fibromyalgia. </w:t>
      </w:r>
      <w:r>
        <w:rPr>
          <w:rFonts w:ascii="Book Antiqua" w:hAnsi="Book Antiqua"/>
          <w:i/>
          <w:iCs/>
        </w:rPr>
        <w:t>Pain Med</w:t>
      </w:r>
      <w:r>
        <w:rPr>
          <w:rFonts w:ascii="Book Antiqua" w:hAnsi="Book Antiqua"/>
        </w:rPr>
        <w:t xml:space="preserve"> 2020; </w:t>
      </w:r>
      <w:r>
        <w:rPr>
          <w:rFonts w:ascii="Book Antiqua" w:hAnsi="Book Antiqua"/>
          <w:b/>
          <w:bCs/>
        </w:rPr>
        <w:t>21</w:t>
      </w:r>
      <w:r>
        <w:rPr>
          <w:rFonts w:ascii="Book Antiqua" w:hAnsi="Book Antiqua"/>
        </w:rPr>
        <w:t>: 2366-2372 [PMID: 32488245 DOI: 10.1093/pm/pnaa134]</w:t>
      </w:r>
    </w:p>
    <w:p w14:paraId="624E0A5B"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Niccolai E</w:t>
      </w:r>
      <w:r>
        <w:rPr>
          <w:rFonts w:ascii="Book Antiqua" w:hAnsi="Book Antiqua"/>
        </w:rPr>
        <w:t xml:space="preserve">, Russo E, Baldi S, Ricci F, Nannini G, Pedone M, Stingo FC, Taddei A, Ringressi MN, Bechi P, Mengoni A, Fani R, Bacci G, Fagorzi C, Chiellini C, Prisco D, Ramazzotti M, Amedei A. Significant and conflicting correlation of IL-9 with </w:t>
      </w:r>
      <w:r>
        <w:rPr>
          <w:rFonts w:ascii="Book Antiqua" w:hAnsi="Book Antiqua"/>
          <w:iCs/>
        </w:rPr>
        <w:t>Prevotella</w:t>
      </w:r>
      <w:r>
        <w:rPr>
          <w:rFonts w:ascii="Book Antiqua" w:hAnsi="Book Antiqua"/>
        </w:rPr>
        <w:t xml:space="preserve"> </w:t>
      </w:r>
      <w:r>
        <w:rPr>
          <w:rFonts w:ascii="Book Antiqua" w:hAnsi="Book Antiqua"/>
        </w:rPr>
        <w:lastRenderedPageBreak/>
        <w:t xml:space="preserve">and </w:t>
      </w:r>
      <w:r>
        <w:rPr>
          <w:rFonts w:ascii="Book Antiqua" w:hAnsi="Book Antiqua"/>
          <w:iCs/>
        </w:rPr>
        <w:t>Bacteroides</w:t>
      </w:r>
      <w:r>
        <w:rPr>
          <w:rFonts w:ascii="Book Antiqua" w:hAnsi="Book Antiqua"/>
        </w:rPr>
        <w:t xml:space="preserve"> in human colorectal cancer. </w:t>
      </w:r>
      <w:r>
        <w:rPr>
          <w:rFonts w:ascii="Book Antiqua" w:hAnsi="Book Antiqua"/>
          <w:i/>
          <w:iCs/>
        </w:rPr>
        <w:t>Front Immunol</w:t>
      </w:r>
      <w:r>
        <w:rPr>
          <w:rFonts w:ascii="Book Antiqua" w:hAnsi="Book Antiqua"/>
        </w:rPr>
        <w:t xml:space="preserve"> 2020; </w:t>
      </w:r>
      <w:r>
        <w:rPr>
          <w:rFonts w:ascii="Book Antiqua" w:hAnsi="Book Antiqua"/>
          <w:b/>
          <w:bCs/>
        </w:rPr>
        <w:t>11</w:t>
      </w:r>
      <w:r>
        <w:rPr>
          <w:rFonts w:ascii="Book Antiqua" w:hAnsi="Book Antiqua"/>
        </w:rPr>
        <w:t>: 573158 [PMID: 33488574 DOI: 10.3389/fimmu.2020.573158]</w:t>
      </w:r>
    </w:p>
    <w:p w14:paraId="66F03ED1"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Niccolai E</w:t>
      </w:r>
      <w:r>
        <w:rPr>
          <w:rFonts w:ascii="Book Antiqua" w:hAnsi="Book Antiqua"/>
        </w:rPr>
        <w:t xml:space="preserve">, Baldi S, Ricci F, Russo E, Nannini G, Menicatti M, Poli G, Taddei A, Bartolucci G, Calabrò AS, Stingo FC, Amedei A. Evaluation and comparison of short chain fatty acids composition in gut diseases. </w:t>
      </w:r>
      <w:r>
        <w:rPr>
          <w:rFonts w:ascii="Book Antiqua" w:hAnsi="Book Antiqua"/>
          <w:i/>
          <w:iCs/>
        </w:rPr>
        <w:t>World J Gastroenterol</w:t>
      </w:r>
      <w:r>
        <w:rPr>
          <w:rFonts w:ascii="Book Antiqua" w:hAnsi="Book Antiqua"/>
        </w:rPr>
        <w:t xml:space="preserve"> 2019; </w:t>
      </w:r>
      <w:r>
        <w:rPr>
          <w:rFonts w:ascii="Book Antiqua" w:hAnsi="Book Antiqua"/>
          <w:b/>
          <w:bCs/>
        </w:rPr>
        <w:t>25</w:t>
      </w:r>
      <w:r>
        <w:rPr>
          <w:rFonts w:ascii="Book Antiqua" w:hAnsi="Book Antiqua"/>
        </w:rPr>
        <w:t>: 5543-5558 [PMID: 31576099 DOI: 10.3748/wjg.v25.i36.5543]</w:t>
      </w:r>
    </w:p>
    <w:p w14:paraId="29A6B823"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Lowry E</w:t>
      </w:r>
      <w:r>
        <w:rPr>
          <w:rFonts w:ascii="Book Antiqua" w:hAnsi="Book Antiqua"/>
        </w:rPr>
        <w:t xml:space="preserve">, Marley J, McVeigh JG, McSorley E, Allsopp P, Kerr D. Dietary interventions in the management of fibromyalgia: a systematic review and best-evidence synthesis. </w:t>
      </w:r>
      <w:r>
        <w:rPr>
          <w:rFonts w:ascii="Book Antiqua" w:hAnsi="Book Antiqua"/>
          <w:i/>
          <w:iCs/>
        </w:rPr>
        <w:t>Nutrients</w:t>
      </w:r>
      <w:r>
        <w:rPr>
          <w:rFonts w:ascii="Book Antiqua" w:hAnsi="Book Antiqua"/>
        </w:rPr>
        <w:t xml:space="preserve"> 2020; </w:t>
      </w:r>
      <w:r>
        <w:rPr>
          <w:rFonts w:ascii="Book Antiqua" w:hAnsi="Book Antiqua"/>
          <w:b/>
          <w:bCs/>
        </w:rPr>
        <w:t>12</w:t>
      </w:r>
      <w:r>
        <w:rPr>
          <w:rFonts w:ascii="Book Antiqua" w:hAnsi="Book Antiqua"/>
        </w:rPr>
        <w:t xml:space="preserve"> [PMID: 32878326 DOI: 10.3390/nu12092664]</w:t>
      </w:r>
    </w:p>
    <w:p w14:paraId="7BF2D2E1"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Malatji BG</w:t>
      </w:r>
      <w:r>
        <w:rPr>
          <w:rFonts w:ascii="Book Antiqua" w:hAnsi="Book Antiqua"/>
        </w:rPr>
        <w:t xml:space="preserve">, Meyer H, Mason S, Engelke UFH, Wevers RA, van Reenen M, Reinecke CJ. A diagnostic biomarker profile for fibromyalgia syndrome based on an NMR metabolomics study of selected patients and controls. </w:t>
      </w:r>
      <w:r>
        <w:rPr>
          <w:rFonts w:ascii="Book Antiqua" w:hAnsi="Book Antiqua"/>
          <w:i/>
          <w:iCs/>
        </w:rPr>
        <w:t>BMC Neurol</w:t>
      </w:r>
      <w:r>
        <w:rPr>
          <w:rFonts w:ascii="Book Antiqua" w:hAnsi="Book Antiqua"/>
        </w:rPr>
        <w:t xml:space="preserve"> 2017; </w:t>
      </w:r>
      <w:r>
        <w:rPr>
          <w:rFonts w:ascii="Book Antiqua" w:hAnsi="Book Antiqua"/>
          <w:b/>
          <w:bCs/>
        </w:rPr>
        <w:t>17</w:t>
      </w:r>
      <w:r>
        <w:rPr>
          <w:rFonts w:ascii="Book Antiqua" w:hAnsi="Book Antiqua"/>
        </w:rPr>
        <w:t>: 88 [PMID: 28490352 DOI: 10.1186/s12883-017-0863-9]</w:t>
      </w:r>
    </w:p>
    <w:p w14:paraId="2D90FC79"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Kaleth AS</w:t>
      </w:r>
      <w:r>
        <w:rPr>
          <w:rFonts w:ascii="Book Antiqua" w:hAnsi="Book Antiqua"/>
        </w:rPr>
        <w:t xml:space="preserve">, Slaven JE, Ang DC. Obesity moderates the effects of motivational interviewing treatment outcomes in fibromyalgia. </w:t>
      </w:r>
      <w:r>
        <w:rPr>
          <w:rFonts w:ascii="Book Antiqua" w:hAnsi="Book Antiqua"/>
          <w:i/>
          <w:iCs/>
        </w:rPr>
        <w:t>Clin J Pain</w:t>
      </w:r>
      <w:r>
        <w:rPr>
          <w:rFonts w:ascii="Book Antiqua" w:hAnsi="Book Antiqua"/>
        </w:rPr>
        <w:t xml:space="preserve"> 2018; </w:t>
      </w:r>
      <w:r>
        <w:rPr>
          <w:rFonts w:ascii="Book Antiqua" w:hAnsi="Book Antiqua"/>
          <w:b/>
          <w:bCs/>
        </w:rPr>
        <w:t>34</w:t>
      </w:r>
      <w:r>
        <w:rPr>
          <w:rFonts w:ascii="Book Antiqua" w:hAnsi="Book Antiqua"/>
        </w:rPr>
        <w:t>: 76-81 [PMID: 28272119 DOI: 10.1097/AJP.0000000000000500]</w:t>
      </w:r>
    </w:p>
    <w:p w14:paraId="2E3275D1"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Fassarella M</w:t>
      </w:r>
      <w:r>
        <w:rPr>
          <w:rFonts w:ascii="Book Antiqua" w:hAnsi="Book Antiqua"/>
        </w:rPr>
        <w:t xml:space="preserve">, Blaak EE, Penders J, Nauta A, Smidt H, Zoetendal EG. Gut microbiome stability and resilience: elucidating the response to perturbations in order to modulate gut health. </w:t>
      </w:r>
      <w:r>
        <w:rPr>
          <w:rFonts w:ascii="Book Antiqua" w:hAnsi="Book Antiqua"/>
          <w:i/>
          <w:iCs/>
        </w:rPr>
        <w:t>Gut</w:t>
      </w:r>
      <w:r>
        <w:rPr>
          <w:rFonts w:ascii="Book Antiqua" w:hAnsi="Book Antiqua"/>
        </w:rPr>
        <w:t xml:space="preserve"> 2021; </w:t>
      </w:r>
      <w:r>
        <w:rPr>
          <w:rFonts w:ascii="Book Antiqua" w:hAnsi="Book Antiqua"/>
          <w:b/>
          <w:bCs/>
        </w:rPr>
        <w:t>70</w:t>
      </w:r>
      <w:r>
        <w:rPr>
          <w:rFonts w:ascii="Book Antiqua" w:hAnsi="Book Antiqua"/>
        </w:rPr>
        <w:t>: 595-605 [PMID: 33051190 DOI: 10.1136/gutjnl-2020-321747]</w:t>
      </w:r>
    </w:p>
    <w:p w14:paraId="60DE8DD1"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Dimova LG</w:t>
      </w:r>
      <w:r>
        <w:rPr>
          <w:rFonts w:ascii="Book Antiqua" w:hAnsi="Book Antiqua"/>
        </w:rPr>
        <w:t xml:space="preserve">, Zlatkov N, Verkade HJ, Uhlin BE, Tietge UJF. High-cholesterol diet does not alter gut microbiota composition in mice. </w:t>
      </w:r>
      <w:r>
        <w:rPr>
          <w:rFonts w:ascii="Book Antiqua" w:hAnsi="Book Antiqua"/>
          <w:i/>
          <w:iCs/>
        </w:rPr>
        <w:t>Nutr Metab (Lond)</w:t>
      </w:r>
      <w:r>
        <w:rPr>
          <w:rFonts w:ascii="Book Antiqua" w:hAnsi="Book Antiqua"/>
        </w:rPr>
        <w:t xml:space="preserve"> 2017; </w:t>
      </w:r>
      <w:r>
        <w:rPr>
          <w:rFonts w:ascii="Book Antiqua" w:hAnsi="Book Antiqua"/>
          <w:b/>
          <w:bCs/>
        </w:rPr>
        <w:t>14</w:t>
      </w:r>
      <w:r>
        <w:rPr>
          <w:rFonts w:ascii="Book Antiqua" w:hAnsi="Book Antiqua"/>
        </w:rPr>
        <w:t>: 15 [PMID: 28239402 DOI: 10.1186/s12986-017-0170-x]</w:t>
      </w:r>
    </w:p>
    <w:p w14:paraId="54F38249"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Zhang J</w:t>
      </w:r>
      <w:r>
        <w:rPr>
          <w:rFonts w:ascii="Book Antiqua" w:hAnsi="Book Antiqua"/>
        </w:rPr>
        <w:t xml:space="preserve">, Yi C, Han J, Ming T, Zhou J, Lu C, Li Y, Su X. Novel high-docosahexaenoic-acid tuna oil supplementation modulates gut microbiota and alleviates obesity in high-fat diet mice. </w:t>
      </w:r>
      <w:r>
        <w:rPr>
          <w:rFonts w:ascii="Book Antiqua" w:hAnsi="Book Antiqua"/>
          <w:i/>
          <w:iCs/>
        </w:rPr>
        <w:t>Food Sci Nutr</w:t>
      </w:r>
      <w:r>
        <w:rPr>
          <w:rFonts w:ascii="Book Antiqua" w:hAnsi="Book Antiqua"/>
        </w:rPr>
        <w:t xml:space="preserve"> 2020; </w:t>
      </w:r>
      <w:r>
        <w:rPr>
          <w:rFonts w:ascii="Book Antiqua" w:hAnsi="Book Antiqua"/>
          <w:b/>
          <w:bCs/>
        </w:rPr>
        <w:t>8</w:t>
      </w:r>
      <w:r>
        <w:rPr>
          <w:rFonts w:ascii="Book Antiqua" w:hAnsi="Book Antiqua"/>
        </w:rPr>
        <w:t>: 6513-6527 [PMID: 33312536 DOI: 10.1002/fsn3.1941]</w:t>
      </w:r>
    </w:p>
    <w:p w14:paraId="1CDA11EC"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Dhakal S</w:t>
      </w:r>
      <w:r>
        <w:rPr>
          <w:rFonts w:ascii="Book Antiqua" w:hAnsi="Book Antiqua"/>
        </w:rPr>
        <w:t xml:space="preserve">, McCormack L, Dey M. Association of the gut microbiota with weight-loss response within a retail weight-management program. </w:t>
      </w:r>
      <w:r>
        <w:rPr>
          <w:rFonts w:ascii="Book Antiqua" w:hAnsi="Book Antiqua"/>
          <w:i/>
          <w:iCs/>
        </w:rPr>
        <w:t>Microorganisms</w:t>
      </w:r>
      <w:r>
        <w:rPr>
          <w:rFonts w:ascii="Book Antiqua" w:hAnsi="Book Antiqua"/>
        </w:rPr>
        <w:t xml:space="preserve"> 2020; </w:t>
      </w:r>
      <w:r>
        <w:rPr>
          <w:rFonts w:ascii="Book Antiqua" w:hAnsi="Book Antiqua"/>
          <w:b/>
          <w:bCs/>
        </w:rPr>
        <w:t>8</w:t>
      </w:r>
      <w:r>
        <w:rPr>
          <w:rFonts w:ascii="Book Antiqua" w:hAnsi="Book Antiqua"/>
        </w:rPr>
        <w:t xml:space="preserve"> [PMID: 32824364 DOI: 10.3390/microorganisms8081246]</w:t>
      </w:r>
    </w:p>
    <w:p w14:paraId="74EE57AF"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18 </w:t>
      </w:r>
      <w:r>
        <w:rPr>
          <w:rFonts w:ascii="Book Antiqua" w:hAnsi="Book Antiqua"/>
          <w:b/>
          <w:bCs/>
        </w:rPr>
        <w:t>Guo X</w:t>
      </w:r>
      <w:r>
        <w:rPr>
          <w:rFonts w:ascii="Book Antiqua" w:hAnsi="Book Antiqua"/>
        </w:rPr>
        <w:t xml:space="preserve">, Li J, Tang R, Zhang G, Zeng H, Wood RJ, Liu Z. High fat diet alters gut microbiota and the expression of Paneth cell-antimicrobial peptides preceding changes of circulating inflammatory cytokines. </w:t>
      </w:r>
      <w:r>
        <w:rPr>
          <w:rFonts w:ascii="Book Antiqua" w:hAnsi="Book Antiqua"/>
          <w:i/>
          <w:iCs/>
        </w:rPr>
        <w:t>Mediators Inflamm</w:t>
      </w:r>
      <w:r>
        <w:rPr>
          <w:rFonts w:ascii="Book Antiqua" w:hAnsi="Book Antiqua"/>
        </w:rPr>
        <w:t xml:space="preserve"> 2017; </w:t>
      </w:r>
      <w:r>
        <w:rPr>
          <w:rFonts w:ascii="Book Antiqua" w:hAnsi="Book Antiqua"/>
          <w:b/>
          <w:bCs/>
        </w:rPr>
        <w:t>2017</w:t>
      </w:r>
      <w:r>
        <w:rPr>
          <w:rFonts w:ascii="Book Antiqua" w:hAnsi="Book Antiqua"/>
        </w:rPr>
        <w:t>: 9474896 [PMID: 28316379 DOI: 10.1155/2017/9474896]</w:t>
      </w:r>
    </w:p>
    <w:p w14:paraId="76A6C351"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Zhong Y</w:t>
      </w:r>
      <w:r>
        <w:rPr>
          <w:rFonts w:ascii="Book Antiqua" w:hAnsi="Book Antiqua"/>
        </w:rPr>
        <w:t xml:space="preserve">, Nyman M, Fåk F. Modulation of gut microbiota in rats fed high-fat diets by processing whole-grain barley to barley malt. </w:t>
      </w:r>
      <w:r>
        <w:rPr>
          <w:rFonts w:ascii="Book Antiqua" w:hAnsi="Book Antiqua"/>
          <w:i/>
          <w:iCs/>
        </w:rPr>
        <w:t>Mol Nutr Food Res</w:t>
      </w:r>
      <w:r>
        <w:rPr>
          <w:rFonts w:ascii="Book Antiqua" w:hAnsi="Book Antiqua"/>
        </w:rPr>
        <w:t xml:space="preserve"> 2015; </w:t>
      </w:r>
      <w:r>
        <w:rPr>
          <w:rFonts w:ascii="Book Antiqua" w:hAnsi="Book Antiqua"/>
          <w:b/>
          <w:bCs/>
        </w:rPr>
        <w:t>59</w:t>
      </w:r>
      <w:r>
        <w:rPr>
          <w:rFonts w:ascii="Book Antiqua" w:hAnsi="Book Antiqua"/>
        </w:rPr>
        <w:t>: 2066-2076 [PMID: 26184884 DOI: 10.1002/mnfr.201500187]</w:t>
      </w:r>
    </w:p>
    <w:p w14:paraId="769FE63F"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20 </w:t>
      </w:r>
      <w:r>
        <w:rPr>
          <w:rFonts w:ascii="Book Antiqua" w:hAnsi="Book Antiqua"/>
          <w:b/>
          <w:bCs/>
        </w:rPr>
        <w:t>Sturgill J</w:t>
      </w:r>
      <w:r>
        <w:rPr>
          <w:rFonts w:ascii="Book Antiqua" w:hAnsi="Book Antiqua"/>
        </w:rPr>
        <w:t xml:space="preserve">, McGee E, Menzies V. Unique cytokine signature in the plasma of patients with fibromyalgia. </w:t>
      </w:r>
      <w:r>
        <w:rPr>
          <w:rFonts w:ascii="Book Antiqua" w:hAnsi="Book Antiqua"/>
          <w:i/>
          <w:iCs/>
        </w:rPr>
        <w:t>J Immunol Res</w:t>
      </w:r>
      <w:r>
        <w:rPr>
          <w:rFonts w:ascii="Book Antiqua" w:hAnsi="Book Antiqua"/>
        </w:rPr>
        <w:t xml:space="preserve"> 2014; </w:t>
      </w:r>
      <w:r>
        <w:rPr>
          <w:rFonts w:ascii="Book Antiqua" w:hAnsi="Book Antiqua"/>
          <w:b/>
          <w:bCs/>
        </w:rPr>
        <w:t>2014</w:t>
      </w:r>
      <w:r>
        <w:rPr>
          <w:rFonts w:ascii="Book Antiqua" w:hAnsi="Book Antiqua"/>
        </w:rPr>
        <w:t>: 938576 [PMID: 24741634 DOI: 10.1155/2014/938576]</w:t>
      </w:r>
    </w:p>
    <w:p w14:paraId="6F50E769"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Uçeyler N</w:t>
      </w:r>
      <w:r>
        <w:rPr>
          <w:rFonts w:ascii="Book Antiqua" w:hAnsi="Book Antiqua"/>
        </w:rPr>
        <w:t xml:space="preserve">, Valenza R, Stock M, Schedel R, Sprotte G, Sommer C. Reduced levels of antiinflammatory cytokines in patients with chronic widespread pain. </w:t>
      </w:r>
      <w:r>
        <w:rPr>
          <w:rFonts w:ascii="Book Antiqua" w:hAnsi="Book Antiqua"/>
          <w:i/>
          <w:iCs/>
        </w:rPr>
        <w:t>Arthritis Rheum</w:t>
      </w:r>
      <w:r>
        <w:rPr>
          <w:rFonts w:ascii="Book Antiqua" w:hAnsi="Book Antiqua"/>
        </w:rPr>
        <w:t xml:space="preserve"> 2006; </w:t>
      </w:r>
      <w:r>
        <w:rPr>
          <w:rFonts w:ascii="Book Antiqua" w:hAnsi="Book Antiqua"/>
          <w:b/>
          <w:bCs/>
        </w:rPr>
        <w:t>54</w:t>
      </w:r>
      <w:r>
        <w:rPr>
          <w:rFonts w:ascii="Book Antiqua" w:hAnsi="Book Antiqua"/>
        </w:rPr>
        <w:t>: 2656-2664 [PMID: 16871547 DOI: 10.1002/art.22026]</w:t>
      </w:r>
    </w:p>
    <w:p w14:paraId="0DCA8FF9"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Labuz D</w:t>
      </w:r>
      <w:r>
        <w:rPr>
          <w:rFonts w:ascii="Book Antiqua" w:hAnsi="Book Antiqua"/>
        </w:rPr>
        <w:t xml:space="preserve">, Celik MÖ, Seitz V, Machelska H. Interleukin-4 induces the release of opioid peptides from M1 macrophages in pathological pain. </w:t>
      </w:r>
      <w:r>
        <w:rPr>
          <w:rFonts w:ascii="Book Antiqua" w:hAnsi="Book Antiqua"/>
          <w:i/>
          <w:iCs/>
        </w:rPr>
        <w:t>J Neurosci</w:t>
      </w:r>
      <w:r>
        <w:rPr>
          <w:rFonts w:ascii="Book Antiqua" w:hAnsi="Book Antiqua"/>
        </w:rPr>
        <w:t xml:space="preserve"> 2021; </w:t>
      </w:r>
      <w:r>
        <w:rPr>
          <w:rFonts w:ascii="Book Antiqua" w:hAnsi="Book Antiqua"/>
          <w:b/>
          <w:bCs/>
        </w:rPr>
        <w:t>41</w:t>
      </w:r>
      <w:r>
        <w:rPr>
          <w:rFonts w:ascii="Book Antiqua" w:hAnsi="Book Antiqua"/>
        </w:rPr>
        <w:t>: 2870-2882 [PMID: 33593854 DOI: 10.1523/JNEUROSCI.3040-20.2021]</w:t>
      </w:r>
    </w:p>
    <w:p w14:paraId="2F01FB6E"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23 </w:t>
      </w:r>
      <w:r>
        <w:rPr>
          <w:rFonts w:ascii="Book Antiqua" w:hAnsi="Book Antiqua"/>
          <w:b/>
          <w:bCs/>
        </w:rPr>
        <w:t>Zhang C</w:t>
      </w:r>
      <w:r>
        <w:rPr>
          <w:rFonts w:ascii="Book Antiqua" w:hAnsi="Book Antiqua"/>
        </w:rPr>
        <w:t xml:space="preserve">, Björkman A, Cai K, Liu G, Wang C, Li Y, Xia H, Sun L, Kristiansen K, Wang J, Han J, Hammarström L, Pan-Hammarström Q. Impact of a 3-months vegetarian diet on the gut microbiota and immune repertoire. </w:t>
      </w:r>
      <w:r>
        <w:rPr>
          <w:rFonts w:ascii="Book Antiqua" w:hAnsi="Book Antiqua"/>
          <w:i/>
          <w:iCs/>
        </w:rPr>
        <w:t>Front Immunol</w:t>
      </w:r>
      <w:r>
        <w:rPr>
          <w:rFonts w:ascii="Book Antiqua" w:hAnsi="Book Antiqua"/>
        </w:rPr>
        <w:t xml:space="preserve"> 2018; </w:t>
      </w:r>
      <w:r>
        <w:rPr>
          <w:rFonts w:ascii="Book Antiqua" w:hAnsi="Book Antiqua"/>
          <w:b/>
          <w:bCs/>
        </w:rPr>
        <w:t>9</w:t>
      </w:r>
      <w:r>
        <w:rPr>
          <w:rFonts w:ascii="Book Antiqua" w:hAnsi="Book Antiqua"/>
        </w:rPr>
        <w:t>: 908 [PMID: 29755475 DOI: 10.3389/fimmu.2018.00908]</w:t>
      </w:r>
    </w:p>
    <w:p w14:paraId="7A1778BC"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Pagliai G</w:t>
      </w:r>
      <w:r>
        <w:rPr>
          <w:rFonts w:ascii="Book Antiqua" w:hAnsi="Book Antiqua"/>
        </w:rPr>
        <w:t xml:space="preserve">, Russo E, Niccolai E, Dinu M, Di Pilato V, Magrini A, Bartolucci G, Baldi S, Menicatti M, Giusti B, Marcucci R, Rossolini GM, Casini A, Sofi F, Amedei A. Influence of a 3-month low-calorie Mediterranean diet compared to the vegetarian diet on human gut microbiota and SCFA: the CARDIVEG Study. </w:t>
      </w:r>
      <w:r>
        <w:rPr>
          <w:rFonts w:ascii="Book Antiqua" w:hAnsi="Book Antiqua"/>
          <w:i/>
          <w:iCs/>
        </w:rPr>
        <w:t>Eur J Nutr</w:t>
      </w:r>
      <w:r>
        <w:rPr>
          <w:rFonts w:ascii="Book Antiqua" w:hAnsi="Book Antiqua"/>
        </w:rPr>
        <w:t xml:space="preserve"> 2020; </w:t>
      </w:r>
      <w:r>
        <w:rPr>
          <w:rFonts w:ascii="Book Antiqua" w:hAnsi="Book Antiqua"/>
          <w:b/>
          <w:bCs/>
        </w:rPr>
        <w:t>59</w:t>
      </w:r>
      <w:r>
        <w:rPr>
          <w:rFonts w:ascii="Book Antiqua" w:hAnsi="Book Antiqua"/>
        </w:rPr>
        <w:t>: 2011-2024 [PMID: 31292752 DOI: 10.1007/s00394-019-02050-0]</w:t>
      </w:r>
    </w:p>
    <w:p w14:paraId="717FB2F7"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25 </w:t>
      </w:r>
      <w:r>
        <w:rPr>
          <w:rFonts w:ascii="Book Antiqua" w:hAnsi="Book Antiqua"/>
          <w:b/>
          <w:bCs/>
        </w:rPr>
        <w:t>Evans SR</w:t>
      </w:r>
      <w:r>
        <w:rPr>
          <w:rFonts w:ascii="Book Antiqua" w:hAnsi="Book Antiqua"/>
        </w:rPr>
        <w:t xml:space="preserve">. Clinical trial structures. </w:t>
      </w:r>
      <w:r>
        <w:rPr>
          <w:rFonts w:ascii="Book Antiqua" w:hAnsi="Book Antiqua"/>
          <w:i/>
          <w:iCs/>
        </w:rPr>
        <w:t>J Exp Stroke Transl Med</w:t>
      </w:r>
      <w:r>
        <w:rPr>
          <w:rFonts w:ascii="Book Antiqua" w:hAnsi="Book Antiqua"/>
        </w:rPr>
        <w:t xml:space="preserve"> 2010; </w:t>
      </w:r>
      <w:r>
        <w:rPr>
          <w:rFonts w:ascii="Book Antiqua" w:hAnsi="Book Antiqua"/>
          <w:b/>
          <w:bCs/>
        </w:rPr>
        <w:t>3</w:t>
      </w:r>
      <w:r>
        <w:rPr>
          <w:rFonts w:ascii="Book Antiqua" w:hAnsi="Book Antiqua"/>
        </w:rPr>
        <w:t>: 8-18 [PMID: 21423788 DOI: 10.6030/1939-067x-3.1.8]</w:t>
      </w:r>
    </w:p>
    <w:p w14:paraId="4B019282"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26 </w:t>
      </w:r>
      <w:r>
        <w:rPr>
          <w:rFonts w:ascii="Book Antiqua" w:hAnsi="Book Antiqua"/>
          <w:b/>
          <w:bCs/>
        </w:rPr>
        <w:t>Bor B</w:t>
      </w:r>
      <w:r>
        <w:rPr>
          <w:rFonts w:ascii="Book Antiqua" w:hAnsi="Book Antiqua"/>
        </w:rPr>
        <w:t xml:space="preserve">, Bedree JK, Shi W, McLean JS, He X. Saccharibacteria (TM7) in the human oral microbiome. </w:t>
      </w:r>
      <w:r>
        <w:rPr>
          <w:rFonts w:ascii="Book Antiqua" w:hAnsi="Book Antiqua"/>
          <w:i/>
          <w:iCs/>
        </w:rPr>
        <w:t>J Dent Res</w:t>
      </w:r>
      <w:r>
        <w:rPr>
          <w:rFonts w:ascii="Book Antiqua" w:hAnsi="Book Antiqua"/>
        </w:rPr>
        <w:t xml:space="preserve"> 2019; </w:t>
      </w:r>
      <w:r>
        <w:rPr>
          <w:rFonts w:ascii="Book Antiqua" w:hAnsi="Book Antiqua"/>
          <w:b/>
          <w:bCs/>
        </w:rPr>
        <w:t>98</w:t>
      </w:r>
      <w:r>
        <w:rPr>
          <w:rFonts w:ascii="Book Antiqua" w:hAnsi="Book Antiqua"/>
        </w:rPr>
        <w:t>: 500-509 [PMID: 30894042 DOI: 10.1177/0022034519831671]</w:t>
      </w:r>
    </w:p>
    <w:p w14:paraId="165E6AE8"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27 </w:t>
      </w:r>
      <w:r>
        <w:rPr>
          <w:rFonts w:ascii="Book Antiqua" w:hAnsi="Book Antiqua"/>
          <w:b/>
          <w:bCs/>
        </w:rPr>
        <w:t>Figueroa-Gonzalez PA</w:t>
      </w:r>
      <w:r>
        <w:rPr>
          <w:rFonts w:ascii="Book Antiqua" w:hAnsi="Book Antiqua"/>
        </w:rPr>
        <w:t xml:space="preserve">, Bornemann TLV, Adam PS, Plewka J, Révész F, von Hagen CA, Táncsics A, Probst AJ. Saccharibacteria as organic carbon sinks in hydrocarbon-fueled communities. </w:t>
      </w:r>
      <w:r>
        <w:rPr>
          <w:rFonts w:ascii="Book Antiqua" w:hAnsi="Book Antiqua"/>
          <w:i/>
          <w:iCs/>
        </w:rPr>
        <w:t>Front Microbiol</w:t>
      </w:r>
      <w:r>
        <w:rPr>
          <w:rFonts w:ascii="Book Antiqua" w:hAnsi="Book Antiqua"/>
        </w:rPr>
        <w:t xml:space="preserve"> 2020; </w:t>
      </w:r>
      <w:r>
        <w:rPr>
          <w:rFonts w:ascii="Book Antiqua" w:hAnsi="Book Antiqua"/>
          <w:b/>
          <w:bCs/>
        </w:rPr>
        <w:t>11</w:t>
      </w:r>
      <w:r>
        <w:rPr>
          <w:rFonts w:ascii="Book Antiqua" w:hAnsi="Book Antiqua"/>
        </w:rPr>
        <w:t>: 587782 [PMID: 33424787 DOI: 10.3389/fmicb.2020.587782]</w:t>
      </w:r>
    </w:p>
    <w:p w14:paraId="3F380C6A"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28 </w:t>
      </w:r>
      <w:r>
        <w:rPr>
          <w:rFonts w:ascii="Book Antiqua" w:hAnsi="Book Antiqua"/>
          <w:b/>
          <w:bCs/>
        </w:rPr>
        <w:t>Binda C</w:t>
      </w:r>
      <w:r>
        <w:rPr>
          <w:rFonts w:ascii="Book Antiqua" w:hAnsi="Book Antiqua"/>
        </w:rPr>
        <w:t xml:space="preserve">, Lopetuso LR, Rizzatti G, Gibiino G, Cennamo V, Gasbarrini A. Actinobacteria: a relevant minority for the maintenance of gut homeostasis. </w:t>
      </w:r>
      <w:r>
        <w:rPr>
          <w:rFonts w:ascii="Book Antiqua" w:hAnsi="Book Antiqua"/>
          <w:i/>
          <w:iCs/>
        </w:rPr>
        <w:t>Dig Liver Dis</w:t>
      </w:r>
      <w:r>
        <w:rPr>
          <w:rFonts w:ascii="Book Antiqua" w:hAnsi="Book Antiqua"/>
        </w:rPr>
        <w:t xml:space="preserve"> 2018; </w:t>
      </w:r>
      <w:r>
        <w:rPr>
          <w:rFonts w:ascii="Book Antiqua" w:hAnsi="Book Antiqua"/>
          <w:b/>
          <w:bCs/>
        </w:rPr>
        <w:t>50</w:t>
      </w:r>
      <w:r>
        <w:rPr>
          <w:rFonts w:ascii="Book Antiqua" w:hAnsi="Book Antiqua"/>
        </w:rPr>
        <w:t>: 421-428 [PMID: 29567414 DOI: 10.1016/j.dld.2018.02.012]</w:t>
      </w:r>
    </w:p>
    <w:p w14:paraId="644118F2"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29 </w:t>
      </w:r>
      <w:r>
        <w:rPr>
          <w:rFonts w:ascii="Book Antiqua" w:hAnsi="Book Antiqua"/>
          <w:b/>
          <w:bCs/>
        </w:rPr>
        <w:t>Clos-Garcia M</w:t>
      </w:r>
      <w:r>
        <w:rPr>
          <w:rFonts w:ascii="Book Antiqua" w:hAnsi="Book Antiqua"/>
        </w:rPr>
        <w:t xml:space="preserve">, Andrés-Marin N, Fernández-Eulate G, Abecia L, Lavín JL, van Liempd S, Cabrera D, Royo F, Valero A, Errazquin N, Vega MCG, Govillard L, Tackett MR, Tejada G, Gónzalez E, Anguita J, Bujanda L, Orcasitas AMC, Aransay AM, Maíz O, López de Munain A, Falcón-Pérez JM. Gut microbiome and serum metabolome analyses identify molecular biomarkers and altered glutamate metabolism in fibromyalgia. </w:t>
      </w:r>
      <w:r>
        <w:rPr>
          <w:rFonts w:ascii="Book Antiqua" w:hAnsi="Book Antiqua"/>
          <w:i/>
          <w:iCs/>
        </w:rPr>
        <w:t>EBioMedicine</w:t>
      </w:r>
      <w:r>
        <w:rPr>
          <w:rFonts w:ascii="Book Antiqua" w:hAnsi="Book Antiqua"/>
        </w:rPr>
        <w:t xml:space="preserve"> 2019; </w:t>
      </w:r>
      <w:r>
        <w:rPr>
          <w:rFonts w:ascii="Book Antiqua" w:hAnsi="Book Antiqua"/>
          <w:b/>
          <w:bCs/>
        </w:rPr>
        <w:t>46</w:t>
      </w:r>
      <w:r>
        <w:rPr>
          <w:rFonts w:ascii="Book Antiqua" w:hAnsi="Book Antiqua"/>
        </w:rPr>
        <w:t>: 499-511 [PMID: 31327695 DOI: 10.1016/j.ebiom.2019.07.031]</w:t>
      </w:r>
    </w:p>
    <w:p w14:paraId="3066DEF8"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30 </w:t>
      </w:r>
      <w:r>
        <w:rPr>
          <w:rFonts w:ascii="Book Antiqua" w:hAnsi="Book Antiqua"/>
          <w:b/>
          <w:bCs/>
        </w:rPr>
        <w:t>Furusawa Y</w:t>
      </w:r>
      <w:r>
        <w:rPr>
          <w:rFonts w:ascii="Book Antiqua" w:hAnsi="Book Antiqua"/>
        </w:rPr>
        <w:t xml:space="preserve">, Obata Y, Fukuda S, Endo TA, Nakato G, Takahashi D, Nakanishi Y, Uetake C, Kato K, Kato T, Takahashi M, Fukuda NN, Murakami S, Miyauchi E, Hino S, Atarashi K, Onawa S, Fujimura Y, Lockett T, Clarke JM, Topping DL, Tomita M, Hori S, Ohara O, Morita T, Koseki H, Kikuchi J, Honda K, Hase K, Ohno H. Commensal microbe-derived butyrate induces the differentiation of colonic regulatory T cells. </w:t>
      </w:r>
      <w:r>
        <w:rPr>
          <w:rFonts w:ascii="Book Antiqua" w:hAnsi="Book Antiqua"/>
          <w:i/>
          <w:iCs/>
        </w:rPr>
        <w:t>Nature</w:t>
      </w:r>
      <w:r>
        <w:rPr>
          <w:rFonts w:ascii="Book Antiqua" w:hAnsi="Book Antiqua"/>
        </w:rPr>
        <w:t xml:space="preserve"> 2013; </w:t>
      </w:r>
      <w:r>
        <w:rPr>
          <w:rFonts w:ascii="Book Antiqua" w:hAnsi="Book Antiqua"/>
          <w:b/>
          <w:bCs/>
        </w:rPr>
        <w:t>504</w:t>
      </w:r>
      <w:r>
        <w:rPr>
          <w:rFonts w:ascii="Book Antiqua" w:hAnsi="Book Antiqua"/>
        </w:rPr>
        <w:t>: 446-450 [PMID: 24226770 DOI: 10.1038/nature12721]</w:t>
      </w:r>
    </w:p>
    <w:p w14:paraId="7584AEE0"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31 </w:t>
      </w:r>
      <w:r>
        <w:rPr>
          <w:rFonts w:ascii="Book Antiqua" w:hAnsi="Book Antiqua"/>
          <w:b/>
          <w:bCs/>
        </w:rPr>
        <w:t>Saa DT,</w:t>
      </w:r>
      <w:r>
        <w:rPr>
          <w:rFonts w:ascii="Book Antiqua" w:hAnsi="Book Antiqua"/>
        </w:rPr>
        <w:t xml:space="preserve"> Turroni S, Serrazanetti DS, Rampelli S, Maccaferri S, Candela M, Severgnini M, Simonetti E, Brigidi P, Gianotti A. </w:t>
      </w:r>
      <w:bookmarkStart w:id="134" w:name="OLE_LINK57"/>
      <w:bookmarkStart w:id="135" w:name="OLE_LINK56"/>
      <w:r>
        <w:rPr>
          <w:rFonts w:ascii="Book Antiqua" w:hAnsi="Book Antiqua"/>
        </w:rPr>
        <w:t>Impact of Kamut® Khorasan on gut microbiota and metabolome in healthy volunteers.</w:t>
      </w:r>
      <w:bookmarkEnd w:id="134"/>
      <w:bookmarkEnd w:id="135"/>
      <w:r>
        <w:rPr>
          <w:rFonts w:ascii="Book Antiqua" w:hAnsi="Book Antiqua"/>
        </w:rPr>
        <w:t xml:space="preserve"> </w:t>
      </w:r>
      <w:r>
        <w:rPr>
          <w:rFonts w:ascii="Book Antiqua" w:hAnsi="Book Antiqua"/>
          <w:i/>
        </w:rPr>
        <w:t>Food Res Int</w:t>
      </w:r>
      <w:r>
        <w:rPr>
          <w:rFonts w:ascii="Book Antiqua" w:hAnsi="Book Antiqua"/>
        </w:rPr>
        <w:t xml:space="preserve"> 2014; </w:t>
      </w:r>
      <w:r>
        <w:rPr>
          <w:rFonts w:ascii="Book Antiqua" w:hAnsi="Book Antiqua"/>
          <w:b/>
        </w:rPr>
        <w:t>63</w:t>
      </w:r>
      <w:r>
        <w:rPr>
          <w:rFonts w:ascii="Book Antiqua" w:hAnsi="Book Antiqua"/>
        </w:rPr>
        <w:t>: 227-232 [DOI: 10.1016/j.foodres.2014.04.005]</w:t>
      </w:r>
    </w:p>
    <w:p w14:paraId="7E35BEF5"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32 </w:t>
      </w:r>
      <w:r>
        <w:rPr>
          <w:rFonts w:ascii="Book Antiqua" w:hAnsi="Book Antiqua"/>
          <w:b/>
          <w:bCs/>
        </w:rPr>
        <w:t>Qiao M</w:t>
      </w:r>
      <w:r>
        <w:rPr>
          <w:rFonts w:ascii="Book Antiqua" w:hAnsi="Book Antiqua"/>
        </w:rPr>
        <w:t xml:space="preserve">, Jiang QS, Liu YJ, Hu XY, Wang LJ, Zhou QX, Qiu HM. Antidepressant mechanisms of venlafaxine involving increasing histone acetylation and modulating </w:t>
      </w:r>
      <w:r>
        <w:rPr>
          <w:rFonts w:ascii="Book Antiqua" w:hAnsi="Book Antiqua"/>
        </w:rPr>
        <w:lastRenderedPageBreak/>
        <w:t xml:space="preserve">tyrosine hydroxylase and tryptophan hydroxylase expression in hippocampus of depressive rats. </w:t>
      </w:r>
      <w:r>
        <w:rPr>
          <w:rFonts w:ascii="Book Antiqua" w:hAnsi="Book Antiqua"/>
          <w:i/>
          <w:iCs/>
        </w:rPr>
        <w:t>Neuroreport</w:t>
      </w:r>
      <w:r>
        <w:rPr>
          <w:rFonts w:ascii="Book Antiqua" w:hAnsi="Book Antiqua"/>
        </w:rPr>
        <w:t xml:space="preserve"> 2019; </w:t>
      </w:r>
      <w:r>
        <w:rPr>
          <w:rFonts w:ascii="Book Antiqua" w:hAnsi="Book Antiqua"/>
          <w:b/>
          <w:bCs/>
        </w:rPr>
        <w:t>30</w:t>
      </w:r>
      <w:r>
        <w:rPr>
          <w:rFonts w:ascii="Book Antiqua" w:hAnsi="Book Antiqua"/>
        </w:rPr>
        <w:t>: 255-261 [PMID: 30640193 DOI: 10.1097/WNR.0000000000001191]</w:t>
      </w:r>
    </w:p>
    <w:p w14:paraId="6EEBB94F"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33 </w:t>
      </w:r>
      <w:r>
        <w:rPr>
          <w:rFonts w:ascii="Book Antiqua" w:hAnsi="Book Antiqua"/>
          <w:b/>
          <w:bCs/>
        </w:rPr>
        <w:t>Zammataro M</w:t>
      </w:r>
      <w:r>
        <w:rPr>
          <w:rFonts w:ascii="Book Antiqua" w:hAnsi="Book Antiqua"/>
        </w:rPr>
        <w:t xml:space="preserve">, Sortino MA, Parenti C, Gereau RW 4th, Chiechio S. HDAC and HAT inhibitors differently affect analgesia mediated by group II metabotropic glutamate receptors. </w:t>
      </w:r>
      <w:r>
        <w:rPr>
          <w:rFonts w:ascii="Book Antiqua" w:hAnsi="Book Antiqua"/>
          <w:i/>
          <w:iCs/>
        </w:rPr>
        <w:t>Mol Pain</w:t>
      </w:r>
      <w:r>
        <w:rPr>
          <w:rFonts w:ascii="Book Antiqua" w:hAnsi="Book Antiqua"/>
        </w:rPr>
        <w:t xml:space="preserve"> 2014; </w:t>
      </w:r>
      <w:r>
        <w:rPr>
          <w:rFonts w:ascii="Book Antiqua" w:hAnsi="Book Antiqua"/>
          <w:b/>
          <w:bCs/>
        </w:rPr>
        <w:t>10</w:t>
      </w:r>
      <w:r>
        <w:rPr>
          <w:rFonts w:ascii="Book Antiqua" w:hAnsi="Book Antiqua"/>
        </w:rPr>
        <w:t>: 68 [PMID: 25406541 DOI: 10.1186/1744-8069-10-68]</w:t>
      </w:r>
    </w:p>
    <w:p w14:paraId="6430F2B9"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34 </w:t>
      </w:r>
      <w:r>
        <w:rPr>
          <w:rFonts w:ascii="Book Antiqua" w:hAnsi="Book Antiqua"/>
          <w:b/>
          <w:bCs/>
        </w:rPr>
        <w:t>Kukkar A</w:t>
      </w:r>
      <w:r>
        <w:rPr>
          <w:rFonts w:ascii="Book Antiqua" w:hAnsi="Book Antiqua"/>
        </w:rPr>
        <w:t xml:space="preserve">, Singh N, Jaggi AS. Attenuation of neuropathic pain by sodium butyrate in an experimental model of chronic constriction injury in rats. </w:t>
      </w:r>
      <w:r>
        <w:rPr>
          <w:rFonts w:ascii="Book Antiqua" w:hAnsi="Book Antiqua"/>
          <w:i/>
          <w:iCs/>
        </w:rPr>
        <w:t>J Formos Med Assoc</w:t>
      </w:r>
      <w:r>
        <w:rPr>
          <w:rFonts w:ascii="Book Antiqua" w:hAnsi="Book Antiqua"/>
        </w:rPr>
        <w:t xml:space="preserve"> 2014; </w:t>
      </w:r>
      <w:r>
        <w:rPr>
          <w:rFonts w:ascii="Book Antiqua" w:hAnsi="Book Antiqua"/>
          <w:b/>
          <w:bCs/>
        </w:rPr>
        <w:t>113</w:t>
      </w:r>
      <w:r>
        <w:rPr>
          <w:rFonts w:ascii="Book Antiqua" w:hAnsi="Book Antiqua"/>
        </w:rPr>
        <w:t>: 921-928 [PMID: 23870713 DOI: 10.1016/j.jfma.2013.05.013]</w:t>
      </w:r>
    </w:p>
    <w:p w14:paraId="44DC9A1E"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35 </w:t>
      </w:r>
      <w:r>
        <w:rPr>
          <w:rFonts w:ascii="Book Antiqua" w:hAnsi="Book Antiqua"/>
          <w:b/>
          <w:bCs/>
        </w:rPr>
        <w:t>Bonomo RR</w:t>
      </w:r>
      <w:r>
        <w:rPr>
          <w:rFonts w:ascii="Book Antiqua" w:hAnsi="Book Antiqua"/>
        </w:rPr>
        <w:t xml:space="preserve">, Cook TM, Gavini CK, White CR, Jones JR, Bovo E, Zima AV, Brown IA, Dugas LR, Zakharian E, Aubert G, Alonzo F 3rd, Calcutt NA, Mansuy-Aubert V. Fecal transplantation and butyrate improve neuropathic pain, modify immune cell profile, and gene expression in the PNS of obese mice. </w:t>
      </w:r>
      <w:r>
        <w:rPr>
          <w:rFonts w:ascii="Book Antiqua" w:hAnsi="Book Antiqua"/>
          <w:i/>
          <w:iCs/>
        </w:rPr>
        <w:t>Proc Natl Acad Sci U S A</w:t>
      </w:r>
      <w:r>
        <w:rPr>
          <w:rFonts w:ascii="Book Antiqua" w:hAnsi="Book Antiqua"/>
        </w:rPr>
        <w:t xml:space="preserve"> 2020; </w:t>
      </w:r>
      <w:r>
        <w:rPr>
          <w:rFonts w:ascii="Book Antiqua" w:hAnsi="Book Antiqua"/>
          <w:b/>
          <w:bCs/>
        </w:rPr>
        <w:t>117</w:t>
      </w:r>
      <w:r>
        <w:rPr>
          <w:rFonts w:ascii="Book Antiqua" w:hAnsi="Book Antiqua"/>
        </w:rPr>
        <w:t>: 26482-26493 [PMID: 33020290 DOI: 10.1073/pnas.2006065117]</w:t>
      </w:r>
    </w:p>
    <w:p w14:paraId="5E1154DA"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36 </w:t>
      </w:r>
      <w:r>
        <w:rPr>
          <w:rFonts w:ascii="Book Antiqua" w:hAnsi="Book Antiqua"/>
          <w:b/>
          <w:bCs/>
        </w:rPr>
        <w:t>Sheedy JR</w:t>
      </w:r>
      <w:r>
        <w:rPr>
          <w:rFonts w:ascii="Book Antiqua" w:hAnsi="Book Antiqua"/>
        </w:rPr>
        <w:t xml:space="preserve">, Wettenhall RE, Scanlon D, Gooley PR, Lewis DP, McGregor N, Stapleton DI, Butt HL, DE Meirleir KL. Increased d-lactic acid intestinal bacteria in patients with chronic fatigue syndrome. </w:t>
      </w:r>
      <w:r>
        <w:rPr>
          <w:rFonts w:ascii="Book Antiqua" w:hAnsi="Book Antiqua"/>
          <w:i/>
          <w:iCs/>
        </w:rPr>
        <w:t>In Vivo</w:t>
      </w:r>
      <w:r>
        <w:rPr>
          <w:rFonts w:ascii="Book Antiqua" w:hAnsi="Book Antiqua"/>
        </w:rPr>
        <w:t xml:space="preserve"> 2009; </w:t>
      </w:r>
      <w:r>
        <w:rPr>
          <w:rFonts w:ascii="Book Antiqua" w:hAnsi="Book Antiqua"/>
          <w:b/>
          <w:bCs/>
        </w:rPr>
        <w:t>23</w:t>
      </w:r>
      <w:r>
        <w:rPr>
          <w:rFonts w:ascii="Book Antiqua" w:hAnsi="Book Antiqua"/>
        </w:rPr>
        <w:t>: 621-628 [</w:t>
      </w:r>
      <w:bookmarkStart w:id="136" w:name="OLE_LINK58"/>
      <w:bookmarkStart w:id="137" w:name="OLE_LINK59"/>
      <w:r>
        <w:rPr>
          <w:rFonts w:ascii="Book Antiqua" w:hAnsi="Book Antiqua"/>
        </w:rPr>
        <w:t>PMID: 19567398</w:t>
      </w:r>
      <w:bookmarkEnd w:id="136"/>
      <w:bookmarkEnd w:id="137"/>
      <w:r>
        <w:rPr>
          <w:rFonts w:ascii="Book Antiqua" w:hAnsi="Book Antiqua"/>
        </w:rPr>
        <w:t>]</w:t>
      </w:r>
    </w:p>
    <w:p w14:paraId="59F114DF"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37 </w:t>
      </w:r>
      <w:r>
        <w:rPr>
          <w:rFonts w:ascii="Book Antiqua" w:hAnsi="Book Antiqua"/>
          <w:b/>
          <w:bCs/>
        </w:rPr>
        <w:t>Cénit MC</w:t>
      </w:r>
      <w:r>
        <w:rPr>
          <w:rFonts w:ascii="Book Antiqua" w:hAnsi="Book Antiqua"/>
        </w:rPr>
        <w:t xml:space="preserve">, Matzaraki V, Tigchelaar EF, Zhernakova A. Rapidly expanding knowledge on the role of the gut microbiome in health and disease. </w:t>
      </w:r>
      <w:r>
        <w:rPr>
          <w:rFonts w:ascii="Book Antiqua" w:hAnsi="Book Antiqua"/>
          <w:i/>
          <w:iCs/>
        </w:rPr>
        <w:t>Biochim Biophys Acta</w:t>
      </w:r>
      <w:r>
        <w:rPr>
          <w:rFonts w:ascii="Book Antiqua" w:hAnsi="Book Antiqua"/>
        </w:rPr>
        <w:t xml:space="preserve"> 2014; </w:t>
      </w:r>
      <w:r>
        <w:rPr>
          <w:rFonts w:ascii="Book Antiqua" w:hAnsi="Book Antiqua"/>
          <w:b/>
          <w:bCs/>
        </w:rPr>
        <w:t>1842</w:t>
      </w:r>
      <w:r>
        <w:rPr>
          <w:rFonts w:ascii="Book Antiqua" w:hAnsi="Book Antiqua"/>
        </w:rPr>
        <w:t>: 1981-1992 [PMID: 24882755 DOI: 10.1016/j.bbadis.2014.05.023]</w:t>
      </w:r>
    </w:p>
    <w:p w14:paraId="10BA9B83"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38 </w:t>
      </w:r>
      <w:r>
        <w:rPr>
          <w:rFonts w:ascii="Book Antiqua" w:hAnsi="Book Antiqua"/>
          <w:b/>
          <w:bCs/>
        </w:rPr>
        <w:t>Li S</w:t>
      </w:r>
      <w:r>
        <w:rPr>
          <w:rFonts w:ascii="Book Antiqua" w:hAnsi="Book Antiqua"/>
        </w:rPr>
        <w:t xml:space="preserve">, Hua D, Wang Q, Yang L, Wang X, Luo A, Yang C. The role of bacteria and its derived metabolites in chronic pain and depression: recent findings and research progress. </w:t>
      </w:r>
      <w:r>
        <w:rPr>
          <w:rFonts w:ascii="Book Antiqua" w:hAnsi="Book Antiqua"/>
          <w:i/>
          <w:iCs/>
        </w:rPr>
        <w:t>Int J Neuropsychopharmacol</w:t>
      </w:r>
      <w:r>
        <w:rPr>
          <w:rFonts w:ascii="Book Antiqua" w:hAnsi="Book Antiqua"/>
        </w:rPr>
        <w:t xml:space="preserve"> 2020; </w:t>
      </w:r>
      <w:r>
        <w:rPr>
          <w:rFonts w:ascii="Book Antiqua" w:hAnsi="Book Antiqua"/>
          <w:b/>
          <w:bCs/>
        </w:rPr>
        <w:t>23</w:t>
      </w:r>
      <w:r>
        <w:rPr>
          <w:rFonts w:ascii="Book Antiqua" w:hAnsi="Book Antiqua"/>
        </w:rPr>
        <w:t>: 26-41 [PMID: 31760425 DOI: 10.1093/ijnp/pyz061]</w:t>
      </w:r>
    </w:p>
    <w:p w14:paraId="61ECA4AA"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39 </w:t>
      </w:r>
      <w:r>
        <w:rPr>
          <w:rFonts w:ascii="Book Antiqua" w:hAnsi="Book Antiqua"/>
          <w:b/>
          <w:bCs/>
        </w:rPr>
        <w:t>Barandouzi ZA</w:t>
      </w:r>
      <w:r>
        <w:rPr>
          <w:rFonts w:ascii="Book Antiqua" w:hAnsi="Book Antiqua"/>
        </w:rPr>
        <w:t xml:space="preserve">, Lee J, Maas K, Starkweather AR, Cong XS. Altered gut microbiota in irritable bowel syndrome and its association with food components. </w:t>
      </w:r>
      <w:r>
        <w:rPr>
          <w:rFonts w:ascii="Book Antiqua" w:hAnsi="Book Antiqua"/>
          <w:i/>
          <w:iCs/>
        </w:rPr>
        <w:t>J Pers Med</w:t>
      </w:r>
      <w:r>
        <w:rPr>
          <w:rFonts w:ascii="Book Antiqua" w:hAnsi="Book Antiqua"/>
        </w:rPr>
        <w:t xml:space="preserve"> 2021; </w:t>
      </w:r>
      <w:r>
        <w:rPr>
          <w:rFonts w:ascii="Book Antiqua" w:hAnsi="Book Antiqua"/>
          <w:b/>
          <w:bCs/>
        </w:rPr>
        <w:t>11</w:t>
      </w:r>
      <w:r>
        <w:rPr>
          <w:rFonts w:ascii="Book Antiqua" w:hAnsi="Book Antiqua"/>
        </w:rPr>
        <w:t xml:space="preserve"> [PMID: 33429936 DOI: 10.3390/jpm11010035]</w:t>
      </w:r>
    </w:p>
    <w:p w14:paraId="4E75F0D0"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40 </w:t>
      </w:r>
      <w:r>
        <w:rPr>
          <w:rFonts w:ascii="Book Antiqua" w:hAnsi="Book Antiqua"/>
          <w:b/>
          <w:bCs/>
        </w:rPr>
        <w:t>Ji RR</w:t>
      </w:r>
      <w:r>
        <w:rPr>
          <w:rFonts w:ascii="Book Antiqua" w:hAnsi="Book Antiqua"/>
        </w:rPr>
        <w:t xml:space="preserve">, Chamessian A, Zhang YQ. Pain regulation by non-neuronal cells and inflammation. </w:t>
      </w:r>
      <w:r>
        <w:rPr>
          <w:rFonts w:ascii="Book Antiqua" w:hAnsi="Book Antiqua"/>
          <w:i/>
          <w:iCs/>
        </w:rPr>
        <w:t>Science</w:t>
      </w:r>
      <w:r>
        <w:rPr>
          <w:rFonts w:ascii="Book Antiqua" w:hAnsi="Book Antiqua"/>
        </w:rPr>
        <w:t xml:space="preserve"> 2016; </w:t>
      </w:r>
      <w:r>
        <w:rPr>
          <w:rFonts w:ascii="Book Antiqua" w:hAnsi="Book Antiqua"/>
          <w:b/>
          <w:bCs/>
        </w:rPr>
        <w:t>354</w:t>
      </w:r>
      <w:r>
        <w:rPr>
          <w:rFonts w:ascii="Book Antiqua" w:hAnsi="Book Antiqua"/>
        </w:rPr>
        <w:t>: 572-577 [PMID: 27811267 DOI: 10.1126/science.aaf8924]</w:t>
      </w:r>
    </w:p>
    <w:p w14:paraId="1DA43A59"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41 </w:t>
      </w:r>
      <w:r>
        <w:rPr>
          <w:rFonts w:ascii="Book Antiqua" w:hAnsi="Book Antiqua"/>
          <w:b/>
          <w:bCs/>
        </w:rPr>
        <w:t>Baral P</w:t>
      </w:r>
      <w:r>
        <w:rPr>
          <w:rFonts w:ascii="Book Antiqua" w:hAnsi="Book Antiqua"/>
        </w:rPr>
        <w:t xml:space="preserve">, Udit S, Chiu IM. Pain and immunity: implications for host defence. </w:t>
      </w:r>
      <w:r>
        <w:rPr>
          <w:rFonts w:ascii="Book Antiqua" w:hAnsi="Book Antiqua"/>
          <w:i/>
          <w:iCs/>
        </w:rPr>
        <w:t>Nat Rev Immunol</w:t>
      </w:r>
      <w:r>
        <w:rPr>
          <w:rFonts w:ascii="Book Antiqua" w:hAnsi="Book Antiqua"/>
        </w:rPr>
        <w:t xml:space="preserve"> 2019; </w:t>
      </w:r>
      <w:r>
        <w:rPr>
          <w:rFonts w:ascii="Book Antiqua" w:hAnsi="Book Antiqua"/>
          <w:b/>
          <w:bCs/>
        </w:rPr>
        <w:t>19</w:t>
      </w:r>
      <w:r>
        <w:rPr>
          <w:rFonts w:ascii="Book Antiqua" w:hAnsi="Book Antiqua"/>
        </w:rPr>
        <w:t>: 433-447 [PMID: 30874629 DOI: 10.1038/s41577-019-0147-2]</w:t>
      </w:r>
    </w:p>
    <w:p w14:paraId="405F398E"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42 </w:t>
      </w:r>
      <w:r>
        <w:rPr>
          <w:rFonts w:ascii="Book Antiqua" w:hAnsi="Book Antiqua"/>
          <w:b/>
          <w:bCs/>
        </w:rPr>
        <w:t>Rodriguez-Pintó I</w:t>
      </w:r>
      <w:r>
        <w:rPr>
          <w:rFonts w:ascii="Book Antiqua" w:hAnsi="Book Antiqua"/>
        </w:rPr>
        <w:t xml:space="preserve">, Agmon-Levin N, Howard A, Shoenfeld Y. Fibromyalgia and cytokines. </w:t>
      </w:r>
      <w:r>
        <w:rPr>
          <w:rFonts w:ascii="Book Antiqua" w:hAnsi="Book Antiqua"/>
          <w:i/>
          <w:iCs/>
        </w:rPr>
        <w:t>Immunol Lett</w:t>
      </w:r>
      <w:r>
        <w:rPr>
          <w:rFonts w:ascii="Book Antiqua" w:hAnsi="Book Antiqua"/>
        </w:rPr>
        <w:t xml:space="preserve"> 2014; </w:t>
      </w:r>
      <w:r>
        <w:rPr>
          <w:rFonts w:ascii="Book Antiqua" w:hAnsi="Book Antiqua"/>
          <w:b/>
          <w:bCs/>
        </w:rPr>
        <w:t>161</w:t>
      </w:r>
      <w:r>
        <w:rPr>
          <w:rFonts w:ascii="Book Antiqua" w:hAnsi="Book Antiqua"/>
        </w:rPr>
        <w:t>: 200-203 [PMID: 24462815 DOI: 10.1016/j.imlet.2014.01.009]</w:t>
      </w:r>
    </w:p>
    <w:p w14:paraId="202FD288"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43 </w:t>
      </w:r>
      <w:r>
        <w:rPr>
          <w:rFonts w:ascii="Book Antiqua" w:hAnsi="Book Antiqua"/>
          <w:b/>
          <w:bCs/>
        </w:rPr>
        <w:t>Peck MM</w:t>
      </w:r>
      <w:r>
        <w:rPr>
          <w:rFonts w:ascii="Book Antiqua" w:hAnsi="Book Antiqua"/>
        </w:rPr>
        <w:t xml:space="preserve">, Maram R, Mohamed A, Ochoa Crespo D, Kaur G, Ashraf I, Malik BH. The influence of pro-inflammatory cytokines and genetic variants in the development of fibromyalgia: a traditional review. </w:t>
      </w:r>
      <w:r>
        <w:rPr>
          <w:rFonts w:ascii="Book Antiqua" w:hAnsi="Book Antiqua"/>
          <w:i/>
          <w:iCs/>
        </w:rPr>
        <w:t>Cureus</w:t>
      </w:r>
      <w:r>
        <w:rPr>
          <w:rFonts w:ascii="Book Antiqua" w:hAnsi="Book Antiqua"/>
        </w:rPr>
        <w:t xml:space="preserve"> 2020; </w:t>
      </w:r>
      <w:r>
        <w:rPr>
          <w:rFonts w:ascii="Book Antiqua" w:hAnsi="Book Antiqua"/>
          <w:b/>
          <w:bCs/>
        </w:rPr>
        <w:t>12</w:t>
      </w:r>
      <w:r>
        <w:rPr>
          <w:rFonts w:ascii="Book Antiqua" w:hAnsi="Book Antiqua"/>
        </w:rPr>
        <w:t>: e10276 [PMID: 33042712 DOI: 10.7759/cureus.10276]</w:t>
      </w:r>
    </w:p>
    <w:p w14:paraId="65AC6BFE"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44 </w:t>
      </w:r>
      <w:r>
        <w:rPr>
          <w:rFonts w:ascii="Book Antiqua" w:hAnsi="Book Antiqua"/>
          <w:b/>
          <w:bCs/>
        </w:rPr>
        <w:t>Minerbi A</w:t>
      </w:r>
      <w:r>
        <w:rPr>
          <w:rFonts w:ascii="Book Antiqua" w:hAnsi="Book Antiqua"/>
        </w:rPr>
        <w:t xml:space="preserve">, Gonzalez E, Brereton NJB, Anjarkouchian A, Dewar K, Fitzcharles MA, Chevalier S, Shir Y. Altered microbiome composition in individuals with fibromyalgia. </w:t>
      </w:r>
      <w:r>
        <w:rPr>
          <w:rFonts w:ascii="Book Antiqua" w:hAnsi="Book Antiqua"/>
          <w:i/>
          <w:iCs/>
        </w:rPr>
        <w:t>Pain</w:t>
      </w:r>
      <w:r>
        <w:rPr>
          <w:rFonts w:ascii="Book Antiqua" w:hAnsi="Book Antiqua"/>
        </w:rPr>
        <w:t xml:space="preserve"> 2019; </w:t>
      </w:r>
      <w:r>
        <w:rPr>
          <w:rFonts w:ascii="Book Antiqua" w:hAnsi="Book Antiqua"/>
          <w:b/>
          <w:bCs/>
        </w:rPr>
        <w:t>160</w:t>
      </w:r>
      <w:r>
        <w:rPr>
          <w:rFonts w:ascii="Book Antiqua" w:hAnsi="Book Antiqua"/>
        </w:rPr>
        <w:t>: 2589-2602 [PMID: 31219947 DOI: 10.1097/j.pain.0000000000001640]</w:t>
      </w:r>
    </w:p>
    <w:p w14:paraId="22B7DF25"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45 </w:t>
      </w:r>
      <w:r>
        <w:rPr>
          <w:rFonts w:ascii="Book Antiqua" w:hAnsi="Book Antiqua"/>
          <w:b/>
          <w:bCs/>
        </w:rPr>
        <w:t>Meeus M</w:t>
      </w:r>
      <w:r>
        <w:rPr>
          <w:rFonts w:ascii="Book Antiqua" w:hAnsi="Book Antiqua"/>
        </w:rPr>
        <w:t xml:space="preserve">, Nijs J, Hermans L, Goubert D, Calders P. The role of mitochondrial dysfunctions due to oxidative and nitrosative stress in the chronic pain or chronic fatigue syndromes and fibromyalgia patients: peripheral and central mechanisms as therapeutic targets? </w:t>
      </w:r>
      <w:r>
        <w:rPr>
          <w:rFonts w:ascii="Book Antiqua" w:hAnsi="Book Antiqua"/>
          <w:i/>
          <w:iCs/>
        </w:rPr>
        <w:t>Expert Opin Ther Targets</w:t>
      </w:r>
      <w:r>
        <w:rPr>
          <w:rFonts w:ascii="Book Antiqua" w:hAnsi="Book Antiqua"/>
        </w:rPr>
        <w:t xml:space="preserve"> 2013; </w:t>
      </w:r>
      <w:r>
        <w:rPr>
          <w:rFonts w:ascii="Book Antiqua" w:hAnsi="Book Antiqua"/>
          <w:b/>
          <w:bCs/>
        </w:rPr>
        <w:t>17</w:t>
      </w:r>
      <w:r>
        <w:rPr>
          <w:rFonts w:ascii="Book Antiqua" w:hAnsi="Book Antiqua"/>
        </w:rPr>
        <w:t>: 1081-1089 [PMID: 23834645 DOI: 10.1517/14728222.2013.818657]</w:t>
      </w:r>
    </w:p>
    <w:p w14:paraId="02F84930" w14:textId="77777777" w:rsidR="000304A0" w:rsidRDefault="00295D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46 </w:t>
      </w:r>
      <w:r>
        <w:rPr>
          <w:rFonts w:ascii="Book Antiqua" w:hAnsi="Book Antiqua"/>
          <w:b/>
          <w:bCs/>
        </w:rPr>
        <w:t>Trozzi C</w:t>
      </w:r>
      <w:r>
        <w:rPr>
          <w:rFonts w:ascii="Book Antiqua" w:hAnsi="Book Antiqua"/>
        </w:rPr>
        <w:t>, Raffaelli F, Vignini A, Nanetti L, Gesuita R, Mazzanti L. Evaluation of antioxidative and diabetes-preventive properties of an ancient grain, KAMUT</w:t>
      </w:r>
      <w:r>
        <w:rPr>
          <w:rFonts w:ascii="Book Antiqua" w:hAnsi="Book Antiqua"/>
          <w:vertAlign w:val="superscript"/>
        </w:rPr>
        <w:t>®</w:t>
      </w:r>
      <w:r>
        <w:rPr>
          <w:rFonts w:ascii="Book Antiqua" w:hAnsi="Book Antiqua"/>
        </w:rPr>
        <w:t xml:space="preserve"> khorasan wheat, in healthy volunteers. </w:t>
      </w:r>
      <w:r>
        <w:rPr>
          <w:rFonts w:ascii="Book Antiqua" w:hAnsi="Book Antiqua"/>
          <w:i/>
          <w:iCs/>
        </w:rPr>
        <w:t>Eur J Nutr</w:t>
      </w:r>
      <w:r>
        <w:rPr>
          <w:rFonts w:ascii="Book Antiqua" w:hAnsi="Book Antiqua"/>
        </w:rPr>
        <w:t xml:space="preserve"> 2019; </w:t>
      </w:r>
      <w:r>
        <w:rPr>
          <w:rFonts w:ascii="Book Antiqua" w:hAnsi="Book Antiqua"/>
          <w:b/>
          <w:bCs/>
        </w:rPr>
        <w:t>58</w:t>
      </w:r>
      <w:r>
        <w:rPr>
          <w:rFonts w:ascii="Book Antiqua" w:hAnsi="Book Antiqua"/>
        </w:rPr>
        <w:t>: 151-161 [PMID: 29143934 DOI: 10.1007/s00394-017-1579-8]</w:t>
      </w:r>
      <w:bookmarkEnd w:id="130"/>
      <w:bookmarkEnd w:id="131"/>
      <w:bookmarkEnd w:id="132"/>
      <w:bookmarkEnd w:id="133"/>
    </w:p>
    <w:p w14:paraId="0A1C7980" w14:textId="77777777" w:rsidR="000304A0" w:rsidRDefault="000304A0">
      <w:pPr>
        <w:pStyle w:val="ab"/>
        <w:shd w:val="clear" w:color="auto" w:fill="FFFFFF"/>
        <w:rPr>
          <w:rFonts w:ascii="Verdana" w:hAnsi="Verdana"/>
          <w:color w:val="1E395B"/>
          <w:sz w:val="17"/>
          <w:szCs w:val="17"/>
        </w:rPr>
        <w:sectPr w:rsidR="000304A0">
          <w:pgSz w:w="12240" w:h="15840"/>
          <w:pgMar w:top="1440" w:right="1440" w:bottom="1440" w:left="1440" w:header="720" w:footer="720" w:gutter="0"/>
          <w:cols w:space="720"/>
          <w:docGrid w:linePitch="360"/>
        </w:sectPr>
      </w:pPr>
    </w:p>
    <w:p w14:paraId="016DECC9" w14:textId="77777777" w:rsidR="000304A0" w:rsidRDefault="00295DE4">
      <w:pPr>
        <w:spacing w:line="360" w:lineRule="auto"/>
        <w:jc w:val="both"/>
      </w:pPr>
      <w:r>
        <w:rPr>
          <w:rFonts w:ascii="Book Antiqua" w:eastAsia="Book Antiqua" w:hAnsi="Book Antiqua" w:cs="Book Antiqua"/>
          <w:b/>
          <w:color w:val="000000"/>
        </w:rPr>
        <w:lastRenderedPageBreak/>
        <w:t>Footnotes</w:t>
      </w:r>
    </w:p>
    <w:p w14:paraId="712197D9" w14:textId="77777777" w:rsidR="000304A0" w:rsidRDefault="00295DE4">
      <w:pPr>
        <w:spacing w:line="360" w:lineRule="auto"/>
        <w:jc w:val="both"/>
      </w:pPr>
      <w:r>
        <w:rPr>
          <w:rFonts w:ascii="Book Antiqua" w:eastAsia="Book Antiqua" w:hAnsi="Book Antiqua" w:cs="Book Antiqua"/>
          <w:b/>
          <w:bCs/>
          <w:color w:val="000000"/>
          <w:szCs w:val="22"/>
        </w:rPr>
        <w:t xml:space="preserve">Institutional review board statement: </w:t>
      </w:r>
      <w:bookmarkStart w:id="138" w:name="OLE_LINK726"/>
      <w:bookmarkStart w:id="139" w:name="OLE_LINK725"/>
      <w:r>
        <w:rPr>
          <w:rFonts w:ascii="Book Antiqua" w:eastAsia="Book Antiqua" w:hAnsi="Book Antiqua" w:cs="Book Antiqua"/>
          <w:color w:val="000000"/>
        </w:rPr>
        <w:t>The study was approved by the local ethics committee “Comitato Etico Regionale per la Sperimentazione Clinica della Regione Toscana, Sezione AREA VASTA CENTRO” (SPE 12.630), and adhered to the principles of the Declaration of Helsinki and the Data Protection Act.</w:t>
      </w:r>
      <w:bookmarkEnd w:id="138"/>
      <w:bookmarkEnd w:id="139"/>
    </w:p>
    <w:p w14:paraId="30CB63A9" w14:textId="77777777" w:rsidR="000304A0" w:rsidRDefault="000304A0">
      <w:pPr>
        <w:spacing w:line="360" w:lineRule="auto"/>
        <w:jc w:val="both"/>
        <w:rPr>
          <w:lang w:eastAsia="zh-CN"/>
        </w:rPr>
      </w:pPr>
    </w:p>
    <w:p w14:paraId="05BB243D" w14:textId="77777777" w:rsidR="000304A0" w:rsidRDefault="00295DE4">
      <w:pPr>
        <w:spacing w:line="360" w:lineRule="auto"/>
        <w:jc w:val="both"/>
        <w:rPr>
          <w:rFonts w:ascii="Book Antiqua" w:hAnsi="Book Antiqua" w:cs="Book Antiqua"/>
          <w:bCs/>
          <w:color w:val="000000"/>
          <w:szCs w:val="22"/>
          <w:lang w:eastAsia="zh-CN"/>
        </w:rPr>
      </w:pPr>
      <w:r>
        <w:rPr>
          <w:rFonts w:ascii="Book Antiqua" w:eastAsia="Book Antiqua" w:hAnsi="Book Antiqua" w:cs="Book Antiqua"/>
          <w:b/>
          <w:bCs/>
          <w:color w:val="000000"/>
          <w:szCs w:val="22"/>
        </w:rPr>
        <w:t>Informed consent statement</w:t>
      </w:r>
      <w:r>
        <w:rPr>
          <w:rFonts w:ascii="Book Antiqua" w:hAnsi="Book Antiqua" w:cs="Book Antiqua" w:hint="eastAsia"/>
          <w:b/>
          <w:bCs/>
          <w:color w:val="000000"/>
          <w:szCs w:val="22"/>
          <w:lang w:eastAsia="zh-CN"/>
        </w:rPr>
        <w:t xml:space="preserve">: </w:t>
      </w:r>
      <w:bookmarkStart w:id="140" w:name="OLE_LINK728"/>
      <w:bookmarkStart w:id="141" w:name="OLE_LINK727"/>
      <w:r>
        <w:rPr>
          <w:rFonts w:ascii="Book Antiqua" w:hAnsi="Book Antiqua" w:cs="Book Antiqua"/>
          <w:bCs/>
          <w:color w:val="000000"/>
          <w:szCs w:val="22"/>
          <w:lang w:eastAsia="zh-CN"/>
        </w:rPr>
        <w:t>Informed written consent was obtained from</w:t>
      </w:r>
      <w:r>
        <w:rPr>
          <w:rFonts w:ascii="Book Antiqua" w:hAnsi="Book Antiqua" w:cs="Book Antiqua" w:hint="eastAsia"/>
          <w:bCs/>
          <w:color w:val="000000"/>
          <w:szCs w:val="22"/>
          <w:lang w:eastAsia="zh-CN"/>
        </w:rPr>
        <w:t xml:space="preserve"> </w:t>
      </w:r>
      <w:r>
        <w:rPr>
          <w:rFonts w:ascii="Book Antiqua" w:hAnsi="Book Antiqua" w:cs="Book Antiqua"/>
          <w:bCs/>
          <w:color w:val="000000"/>
          <w:szCs w:val="22"/>
          <w:lang w:eastAsia="zh-CN"/>
        </w:rPr>
        <w:t>the patients for publication of this report and any accompanying images.</w:t>
      </w:r>
      <w:bookmarkEnd w:id="140"/>
      <w:bookmarkEnd w:id="141"/>
    </w:p>
    <w:p w14:paraId="7769E377" w14:textId="77777777" w:rsidR="000304A0" w:rsidRDefault="000304A0">
      <w:pPr>
        <w:spacing w:line="360" w:lineRule="auto"/>
        <w:jc w:val="both"/>
        <w:rPr>
          <w:rFonts w:ascii="Book Antiqua" w:hAnsi="Book Antiqua" w:cs="Book Antiqua"/>
          <w:b/>
          <w:bCs/>
          <w:color w:val="000000"/>
          <w:lang w:eastAsia="zh-CN"/>
        </w:rPr>
      </w:pPr>
    </w:p>
    <w:p w14:paraId="34484BFC" w14:textId="77777777" w:rsidR="000304A0" w:rsidRDefault="00295DE4">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competing interests for this article.</w:t>
      </w:r>
    </w:p>
    <w:p w14:paraId="5497D0D9" w14:textId="77777777" w:rsidR="000304A0" w:rsidRDefault="000304A0">
      <w:pPr>
        <w:spacing w:line="360" w:lineRule="auto"/>
        <w:jc w:val="both"/>
      </w:pPr>
    </w:p>
    <w:p w14:paraId="5F33E78D" w14:textId="77777777" w:rsidR="000304A0" w:rsidRDefault="00295DE4">
      <w:pPr>
        <w:spacing w:line="360" w:lineRule="auto"/>
        <w:jc w:val="both"/>
      </w:pPr>
      <w:r>
        <w:rPr>
          <w:rFonts w:ascii="Book Antiqua" w:eastAsia="Book Antiqua" w:hAnsi="Book Antiqua" w:cs="Book Antiqua"/>
          <w:b/>
          <w:bCs/>
          <w:color w:val="000000"/>
        </w:rPr>
        <w:t xml:space="preserve">Data sharing statement: </w:t>
      </w:r>
      <w:bookmarkStart w:id="142" w:name="OLE_LINK729"/>
      <w:bookmarkStart w:id="143" w:name="OLE_LINK730"/>
      <w:r>
        <w:rPr>
          <w:rFonts w:ascii="Book Antiqua" w:eastAsia="Book Antiqua" w:hAnsi="Book Antiqua" w:cs="Book Antiqua"/>
          <w:color w:val="000000"/>
          <w:shd w:val="clear" w:color="auto" w:fill="FFFFFF"/>
        </w:rPr>
        <w:t>No additional data are available.</w:t>
      </w:r>
      <w:bookmarkEnd w:id="142"/>
      <w:bookmarkEnd w:id="143"/>
    </w:p>
    <w:p w14:paraId="6546FA71" w14:textId="77777777" w:rsidR="000304A0" w:rsidRDefault="000304A0">
      <w:pPr>
        <w:spacing w:line="360" w:lineRule="auto"/>
        <w:jc w:val="both"/>
      </w:pPr>
    </w:p>
    <w:p w14:paraId="6F02A24E" w14:textId="77777777" w:rsidR="000304A0" w:rsidRDefault="00295DE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31981B2" w14:textId="77777777" w:rsidR="000304A0" w:rsidRDefault="000304A0">
      <w:pPr>
        <w:spacing w:line="360" w:lineRule="auto"/>
        <w:jc w:val="both"/>
      </w:pPr>
    </w:p>
    <w:p w14:paraId="14917125" w14:textId="77777777" w:rsidR="000304A0" w:rsidRDefault="00295DE4">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2AAE4600" w14:textId="77777777" w:rsidR="000304A0" w:rsidRDefault="00295DE4">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AC03242" w14:textId="77777777" w:rsidR="000304A0" w:rsidRDefault="000304A0">
      <w:pPr>
        <w:spacing w:line="360" w:lineRule="auto"/>
        <w:jc w:val="both"/>
      </w:pPr>
    </w:p>
    <w:p w14:paraId="3A54FA06" w14:textId="77777777" w:rsidR="000304A0" w:rsidRDefault="00295DE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26, 2021</w:t>
      </w:r>
    </w:p>
    <w:p w14:paraId="69088F52" w14:textId="77777777" w:rsidR="000304A0" w:rsidRDefault="00295DE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8, 2022</w:t>
      </w:r>
    </w:p>
    <w:p w14:paraId="086F2026" w14:textId="77777777" w:rsidR="000304A0" w:rsidRDefault="00295DE4">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March 27, 2022</w:t>
      </w:r>
    </w:p>
    <w:p w14:paraId="2A30FFBD" w14:textId="77777777" w:rsidR="000304A0" w:rsidRDefault="000304A0">
      <w:pPr>
        <w:spacing w:line="360" w:lineRule="auto"/>
        <w:jc w:val="both"/>
      </w:pPr>
    </w:p>
    <w:p w14:paraId="34CFB666" w14:textId="77777777" w:rsidR="000304A0" w:rsidRDefault="00295DE4">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 xml:space="preserve">Nutrition and </w:t>
      </w:r>
      <w:r>
        <w:rPr>
          <w:rFonts w:ascii="Book Antiqua" w:hAnsi="Book Antiqua" w:cs="Book Antiqua" w:hint="eastAsia"/>
          <w:color w:val="000000"/>
          <w:lang w:eastAsia="zh-CN"/>
        </w:rPr>
        <w:t>d</w:t>
      </w:r>
      <w:r>
        <w:rPr>
          <w:rFonts w:ascii="Book Antiqua" w:eastAsia="Book Antiqua" w:hAnsi="Book Antiqua" w:cs="Book Antiqua"/>
          <w:color w:val="000000"/>
        </w:rPr>
        <w:t>ietetics</w:t>
      </w:r>
    </w:p>
    <w:p w14:paraId="1F953E80" w14:textId="77777777" w:rsidR="000304A0" w:rsidRDefault="00295DE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3B8B6701" w14:textId="77777777" w:rsidR="000304A0" w:rsidRDefault="00295DE4">
      <w:pPr>
        <w:spacing w:line="360" w:lineRule="auto"/>
        <w:jc w:val="both"/>
      </w:pPr>
      <w:r>
        <w:rPr>
          <w:rFonts w:ascii="Book Antiqua" w:eastAsia="Book Antiqua" w:hAnsi="Book Antiqua" w:cs="Book Antiqua"/>
          <w:b/>
          <w:color w:val="000000"/>
        </w:rPr>
        <w:t>Peer-review report’s scientific quality classification</w:t>
      </w:r>
    </w:p>
    <w:p w14:paraId="6DFB552C" w14:textId="77777777" w:rsidR="000304A0" w:rsidRDefault="00295DE4">
      <w:pPr>
        <w:spacing w:line="360" w:lineRule="auto"/>
        <w:jc w:val="both"/>
      </w:pPr>
      <w:r>
        <w:rPr>
          <w:rFonts w:ascii="Book Antiqua" w:eastAsia="Book Antiqua" w:hAnsi="Book Antiqua" w:cs="Book Antiqua"/>
          <w:color w:val="000000"/>
        </w:rPr>
        <w:t>Grade A (Excellent): 0</w:t>
      </w:r>
    </w:p>
    <w:p w14:paraId="5DFF6195" w14:textId="77777777" w:rsidR="000304A0" w:rsidRDefault="00295DE4">
      <w:pPr>
        <w:spacing w:line="360" w:lineRule="auto"/>
        <w:jc w:val="both"/>
      </w:pPr>
      <w:r>
        <w:rPr>
          <w:rFonts w:ascii="Book Antiqua" w:eastAsia="Book Antiqua" w:hAnsi="Book Antiqua" w:cs="Book Antiqua"/>
          <w:color w:val="000000"/>
        </w:rPr>
        <w:t>Grade B (Very good): B</w:t>
      </w:r>
    </w:p>
    <w:p w14:paraId="294F80D9" w14:textId="77777777" w:rsidR="000304A0" w:rsidRDefault="00295DE4">
      <w:pPr>
        <w:spacing w:line="360" w:lineRule="auto"/>
        <w:jc w:val="both"/>
      </w:pPr>
      <w:r>
        <w:rPr>
          <w:rFonts w:ascii="Book Antiqua" w:eastAsia="Book Antiqua" w:hAnsi="Book Antiqua" w:cs="Book Antiqua"/>
          <w:color w:val="000000"/>
        </w:rPr>
        <w:t>Grade C (Good): C</w:t>
      </w:r>
    </w:p>
    <w:p w14:paraId="6A0ED800" w14:textId="77777777" w:rsidR="000304A0" w:rsidRDefault="00295DE4">
      <w:pPr>
        <w:spacing w:line="360" w:lineRule="auto"/>
        <w:jc w:val="both"/>
      </w:pPr>
      <w:r>
        <w:rPr>
          <w:rFonts w:ascii="Book Antiqua" w:eastAsia="Book Antiqua" w:hAnsi="Book Antiqua" w:cs="Book Antiqua"/>
          <w:color w:val="000000"/>
        </w:rPr>
        <w:t>Grade D (Fair): D</w:t>
      </w:r>
    </w:p>
    <w:p w14:paraId="568169AA" w14:textId="77777777" w:rsidR="000304A0" w:rsidRDefault="00295DE4">
      <w:pPr>
        <w:spacing w:line="360" w:lineRule="auto"/>
        <w:jc w:val="both"/>
      </w:pPr>
      <w:r>
        <w:rPr>
          <w:rFonts w:ascii="Book Antiqua" w:eastAsia="Book Antiqua" w:hAnsi="Book Antiqua" w:cs="Book Antiqua"/>
          <w:color w:val="000000"/>
        </w:rPr>
        <w:t>Grade E (Poor): 0</w:t>
      </w:r>
    </w:p>
    <w:p w14:paraId="3DBF8DA7" w14:textId="77777777" w:rsidR="000304A0" w:rsidRDefault="000304A0">
      <w:pPr>
        <w:spacing w:line="360" w:lineRule="auto"/>
        <w:jc w:val="both"/>
      </w:pPr>
    </w:p>
    <w:p w14:paraId="78AA12E9" w14:textId="77777777" w:rsidR="000304A0" w:rsidRDefault="00295DE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Almeida C, Portugal</w:t>
      </w:r>
      <w:r>
        <w:rPr>
          <w:rFonts w:ascii="Book Antiqua" w:hAnsi="Book Antiqua" w:cs="Book Antiqua" w:hint="eastAsia"/>
          <w:color w:val="000000"/>
          <w:lang w:eastAsia="zh-CN"/>
        </w:rPr>
        <w:t>;</w:t>
      </w:r>
      <w:r>
        <w:rPr>
          <w:rFonts w:ascii="Book Antiqua" w:eastAsia="Book Antiqua" w:hAnsi="Book Antiqua" w:cs="Book Antiqua"/>
          <w:color w:val="000000"/>
        </w:rPr>
        <w:t xml:space="preserve"> Ren JY</w:t>
      </w:r>
      <w:r>
        <w:rPr>
          <w:rFonts w:ascii="Book Antiqua" w:hAnsi="Book Antiqua" w:cs="Book Antiqua" w:hint="eastAsia"/>
          <w:color w:val="000000"/>
          <w:lang w:eastAsia="zh-CN"/>
        </w:rPr>
        <w:t>, China</w:t>
      </w:r>
      <w:r>
        <w:rPr>
          <w:rFonts w:ascii="Book Antiqua" w:eastAsia="Book Antiqua" w:hAnsi="Book Antiqua" w:cs="Book Antiqua"/>
          <w:b/>
          <w:color w:val="000000"/>
        </w:rPr>
        <w:t xml:space="preserve"> S-Editor: </w:t>
      </w:r>
      <w:bookmarkStart w:id="144" w:name="OLE_LINK653"/>
      <w:bookmarkStart w:id="145" w:name="OLE_LINK654"/>
      <w:r>
        <w:rPr>
          <w:rFonts w:ascii="Book Antiqua" w:eastAsia="Book Antiqua" w:hAnsi="Book Antiqua" w:cs="Book Antiqua"/>
          <w:color w:val="000000"/>
        </w:rPr>
        <w:t>Zhang H</w:t>
      </w:r>
      <w:bookmarkEnd w:id="144"/>
      <w:bookmarkEnd w:id="145"/>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Pr>
          <w:rFonts w:ascii="Book Antiqua" w:hAnsi="Book Antiqua" w:cs="Book Antiqua" w:hint="eastAsia"/>
          <w:b/>
          <w:color w:val="000000"/>
          <w:lang w:eastAsia="zh-CN"/>
        </w:rPr>
        <w:t xml:space="preserve"> </w:t>
      </w:r>
      <w:r>
        <w:rPr>
          <w:rFonts w:ascii="Book Antiqua" w:hAnsi="Book Antiqua" w:cs="Book Antiqua" w:hint="eastAsia"/>
          <w:bCs/>
          <w:color w:val="000000"/>
          <w:lang w:eastAsia="zh-CN"/>
        </w:rPr>
        <w:t>Cai YX</w:t>
      </w:r>
    </w:p>
    <w:p w14:paraId="2FA46D48" w14:textId="77777777" w:rsidR="000304A0" w:rsidRDefault="000304A0">
      <w:pPr>
        <w:spacing w:line="360" w:lineRule="auto"/>
        <w:jc w:val="both"/>
        <w:rPr>
          <w:rFonts w:ascii="Book Antiqua" w:hAnsi="Book Antiqua" w:cs="Book Antiqua"/>
          <w:b/>
          <w:color w:val="000000"/>
          <w:lang w:eastAsia="zh-CN"/>
        </w:rPr>
      </w:pPr>
    </w:p>
    <w:p w14:paraId="520127B7" w14:textId="77777777" w:rsidR="000304A0" w:rsidRDefault="000304A0">
      <w:pPr>
        <w:spacing w:line="360" w:lineRule="auto"/>
        <w:jc w:val="both"/>
        <w:rPr>
          <w:lang w:eastAsia="zh-CN"/>
        </w:rPr>
        <w:sectPr w:rsidR="000304A0">
          <w:pgSz w:w="12240" w:h="15840"/>
          <w:pgMar w:top="1440" w:right="1440" w:bottom="1440" w:left="1440" w:header="720" w:footer="720" w:gutter="0"/>
          <w:cols w:space="720"/>
          <w:docGrid w:linePitch="360"/>
        </w:sectPr>
      </w:pPr>
    </w:p>
    <w:p w14:paraId="115D790A" w14:textId="77777777" w:rsidR="000304A0" w:rsidRDefault="00295DE4">
      <w:pPr>
        <w:spacing w:line="360" w:lineRule="auto"/>
        <w:jc w:val="both"/>
      </w:pPr>
      <w:r>
        <w:rPr>
          <w:rFonts w:ascii="Book Antiqua" w:eastAsia="Book Antiqua" w:hAnsi="Book Antiqua" w:cs="Book Antiqua"/>
          <w:b/>
          <w:color w:val="000000"/>
        </w:rPr>
        <w:lastRenderedPageBreak/>
        <w:t>Figure Legends</w:t>
      </w:r>
    </w:p>
    <w:p w14:paraId="49F93B24" w14:textId="32B4BBC4" w:rsidR="000304A0" w:rsidRDefault="00CE2E6D">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val="it-IT" w:eastAsia="it-IT"/>
        </w:rPr>
        <w:drawing>
          <wp:inline distT="0" distB="0" distL="0" distR="0" wp14:anchorId="5356A3CD" wp14:editId="11C7A294">
            <wp:extent cx="5939155" cy="7767955"/>
            <wp:effectExtent l="0" t="0" r="4445"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155" cy="7767955"/>
                    </a:xfrm>
                    <a:prstGeom prst="rect">
                      <a:avLst/>
                    </a:prstGeom>
                    <a:noFill/>
                    <a:ln>
                      <a:noFill/>
                    </a:ln>
                  </pic:spPr>
                </pic:pic>
              </a:graphicData>
            </a:graphic>
          </wp:inline>
        </w:drawing>
      </w:r>
    </w:p>
    <w:p w14:paraId="795EAAFE" w14:textId="77777777" w:rsidR="000304A0" w:rsidRDefault="00295DE4">
      <w:pPr>
        <w:spacing w:line="360" w:lineRule="auto"/>
        <w:jc w:val="both"/>
        <w:rPr>
          <w:b/>
        </w:rPr>
      </w:pPr>
      <w:bookmarkStart w:id="146" w:name="OLE_LINK732"/>
      <w:bookmarkStart w:id="147" w:name="OLE_LINK733"/>
      <w:bookmarkStart w:id="148" w:name="OLE_LINK731"/>
      <w:r>
        <w:rPr>
          <w:rFonts w:ascii="Book Antiqua" w:eastAsia="Book Antiqua" w:hAnsi="Book Antiqua" w:cs="Book Antiqua"/>
          <w:b/>
          <w:bCs/>
          <w:color w:val="000000"/>
        </w:rPr>
        <w:lastRenderedPageBreak/>
        <w:t>Figure 1</w:t>
      </w:r>
      <w:r>
        <w:rPr>
          <w:rFonts w:ascii="Book Antiqua" w:eastAsia="Book Antiqua" w:hAnsi="Book Antiqua" w:cs="Book Antiqua"/>
          <w:b/>
          <w:color w:val="000000"/>
        </w:rPr>
        <w:t xml:space="preserve"> Workflow of the crossover intervention study.</w:t>
      </w:r>
    </w:p>
    <w:bookmarkEnd w:id="146"/>
    <w:bookmarkEnd w:id="147"/>
    <w:bookmarkEnd w:id="148"/>
    <w:p w14:paraId="3FD2C716" w14:textId="5A942A4A" w:rsidR="000304A0" w:rsidRDefault="00295DE4">
      <w:pPr>
        <w:spacing w:line="360" w:lineRule="auto"/>
        <w:jc w:val="both"/>
      </w:pPr>
      <w:r>
        <w:br w:type="page"/>
      </w:r>
    </w:p>
    <w:p w14:paraId="142C77BA" w14:textId="4B5AFE90" w:rsidR="000304A0" w:rsidRDefault="00CE2E6D">
      <w:pPr>
        <w:spacing w:line="360" w:lineRule="auto"/>
        <w:jc w:val="both"/>
      </w:pPr>
      <w:bookmarkStart w:id="149" w:name="OLE_LINK734"/>
      <w:bookmarkStart w:id="150" w:name="OLE_LINK735"/>
      <w:r>
        <w:rPr>
          <w:rFonts w:ascii="Book Antiqua" w:eastAsia="Book Antiqua" w:hAnsi="Book Antiqua" w:cs="Book Antiqua"/>
          <w:b/>
          <w:bCs/>
          <w:noProof/>
          <w:color w:val="000000"/>
        </w:rPr>
        <w:lastRenderedPageBreak/>
        <w:drawing>
          <wp:inline distT="0" distB="0" distL="0" distR="0" wp14:anchorId="051EB537" wp14:editId="705D6E3D">
            <wp:extent cx="5939155" cy="6835140"/>
            <wp:effectExtent l="0" t="0" r="444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6835140"/>
                    </a:xfrm>
                    <a:prstGeom prst="rect">
                      <a:avLst/>
                    </a:prstGeom>
                    <a:noFill/>
                    <a:ln>
                      <a:noFill/>
                    </a:ln>
                  </pic:spPr>
                </pic:pic>
              </a:graphicData>
            </a:graphic>
          </wp:inline>
        </w:drawing>
      </w:r>
      <w:r w:rsidR="00295DE4">
        <w:rPr>
          <w:rFonts w:ascii="Book Antiqua" w:eastAsia="Book Antiqua" w:hAnsi="Book Antiqua" w:cs="Book Antiqua"/>
          <w:b/>
          <w:bCs/>
          <w:color w:val="000000"/>
        </w:rPr>
        <w:t>Figure 2</w:t>
      </w:r>
      <w:r w:rsidR="00295DE4">
        <w:rPr>
          <w:rFonts w:ascii="Book Antiqua" w:eastAsia="Book Antiqua" w:hAnsi="Book Antiqua" w:cs="Book Antiqua"/>
          <w:color w:val="000000"/>
        </w:rPr>
        <w:t xml:space="preserve"> </w:t>
      </w:r>
      <w:r w:rsidR="00295DE4">
        <w:rPr>
          <w:rFonts w:ascii="Book Antiqua" w:eastAsia="Book Antiqua" w:hAnsi="Book Antiqua" w:cs="Book Antiqua"/>
          <w:b/>
          <w:color w:val="000000"/>
        </w:rPr>
        <w:t xml:space="preserve">Cluster analysis and </w:t>
      </w:r>
      <w:bookmarkStart w:id="151" w:name="OLE_LINK98"/>
      <w:bookmarkStart w:id="152" w:name="OLE_LINK97"/>
      <w:r w:rsidR="00295DE4">
        <w:rPr>
          <w:rFonts w:ascii="Book Antiqua" w:eastAsia="Book Antiqua" w:hAnsi="Book Antiqua" w:cs="Book Antiqua"/>
          <w:b/>
          <w:color w:val="000000"/>
        </w:rPr>
        <w:t>principal coordinate analysis</w:t>
      </w:r>
      <w:bookmarkEnd w:id="151"/>
      <w:bookmarkEnd w:id="152"/>
      <w:r w:rsidR="00295DE4">
        <w:rPr>
          <w:rFonts w:ascii="Book Antiqua" w:eastAsia="Book Antiqua" w:hAnsi="Book Antiqua" w:cs="Book Antiqua"/>
          <w:b/>
          <w:color w:val="000000"/>
        </w:rPr>
        <w:t xml:space="preserve"> of </w:t>
      </w:r>
      <w:bookmarkStart w:id="153" w:name="OLE_LINK106"/>
      <w:bookmarkStart w:id="154" w:name="OLE_LINK105"/>
      <w:r w:rsidR="00295DE4">
        <w:rPr>
          <w:rFonts w:ascii="Book Antiqua" w:eastAsia="Book Antiqua" w:hAnsi="Book Antiqua" w:cs="Book Antiqua"/>
          <w:b/>
          <w:color w:val="000000"/>
        </w:rPr>
        <w:t>pre- and post-</w:t>
      </w:r>
      <w:bookmarkStart w:id="155" w:name="OLE_LINK104"/>
      <w:bookmarkStart w:id="156" w:name="OLE_LINK103"/>
      <w:r w:rsidR="00295DE4">
        <w:rPr>
          <w:rFonts w:ascii="Book Antiqua" w:eastAsia="Book Antiqua" w:hAnsi="Book Antiqua" w:cs="Book Antiqua"/>
          <w:b/>
          <w:color w:val="000000"/>
        </w:rPr>
        <w:t>control-wheat-diet</w:t>
      </w:r>
      <w:bookmarkEnd w:id="153"/>
      <w:bookmarkEnd w:id="154"/>
      <w:bookmarkEnd w:id="155"/>
      <w:bookmarkEnd w:id="156"/>
      <w:r w:rsidR="00295DE4">
        <w:rPr>
          <w:rFonts w:ascii="Book Antiqua" w:eastAsia="Book Antiqua" w:hAnsi="Book Antiqua" w:cs="Book Antiqua"/>
          <w:b/>
          <w:color w:val="000000"/>
        </w:rPr>
        <w:t xml:space="preserve"> samples and </w:t>
      </w:r>
      <w:bookmarkStart w:id="157" w:name="OLE_LINK107"/>
      <w:r w:rsidR="00295DE4">
        <w:rPr>
          <w:rFonts w:ascii="Book Antiqua" w:eastAsia="Book Antiqua" w:hAnsi="Book Antiqua" w:cs="Book Antiqua"/>
          <w:b/>
          <w:color w:val="000000"/>
        </w:rPr>
        <w:t>pre- and post-Khorasan-wheat-diet</w:t>
      </w:r>
      <w:bookmarkEnd w:id="157"/>
      <w:r w:rsidR="00295DE4">
        <w:rPr>
          <w:rFonts w:ascii="Book Antiqua" w:eastAsia="Book Antiqua" w:hAnsi="Book Antiqua" w:cs="Book Antiqua"/>
          <w:b/>
          <w:color w:val="000000"/>
        </w:rPr>
        <w:t xml:space="preserve"> samples.</w:t>
      </w:r>
      <w:r w:rsidR="00295DE4">
        <w:rPr>
          <w:rFonts w:ascii="Book Antiqua" w:eastAsia="Book Antiqua" w:hAnsi="Book Antiqua" w:cs="Book Antiqua"/>
          <w:color w:val="000000"/>
        </w:rPr>
        <w:t xml:space="preserve"> </w:t>
      </w:r>
      <w:r w:rsidR="00295DE4">
        <w:rPr>
          <w:rFonts w:ascii="Book Antiqua" w:hAnsi="Book Antiqua" w:cs="Book Antiqua" w:hint="eastAsia"/>
          <w:color w:val="000000"/>
          <w:lang w:eastAsia="zh-CN"/>
        </w:rPr>
        <w:t xml:space="preserve">A: </w:t>
      </w:r>
      <w:r w:rsidR="00295DE4">
        <w:rPr>
          <w:rFonts w:ascii="Book Antiqua" w:eastAsia="Book Antiqua" w:hAnsi="Book Antiqua" w:cs="Book Antiqua"/>
          <w:color w:val="000000"/>
        </w:rPr>
        <w:t>Cluster analysis</w:t>
      </w:r>
      <w:r w:rsidR="00295DE4">
        <w:rPr>
          <w:rFonts w:ascii="Book Antiqua" w:hAnsi="Book Antiqua" w:cs="Book Antiqua" w:hint="eastAsia"/>
          <w:color w:val="000000"/>
          <w:lang w:eastAsia="zh-CN"/>
        </w:rPr>
        <w:t xml:space="preserve">; B: </w:t>
      </w:r>
      <w:r w:rsidR="00295DE4">
        <w:rPr>
          <w:rFonts w:ascii="Book Antiqua" w:eastAsia="Book Antiqua" w:hAnsi="Book Antiqua" w:cs="Book Antiqua"/>
          <w:color w:val="000000"/>
        </w:rPr>
        <w:t>Principal coordinate analysis</w:t>
      </w:r>
      <w:r w:rsidR="00295DE4">
        <w:rPr>
          <w:rFonts w:ascii="Book Antiqua" w:hAnsi="Book Antiqua" w:cs="Book Antiqua" w:hint="eastAsia"/>
          <w:color w:val="000000"/>
          <w:lang w:eastAsia="zh-CN"/>
        </w:rPr>
        <w:t xml:space="preserve">. </w:t>
      </w:r>
      <w:r w:rsidR="00295DE4">
        <w:rPr>
          <w:rFonts w:ascii="Book Antiqua" w:eastAsia="Book Antiqua" w:hAnsi="Book Antiqua" w:cs="Book Antiqua"/>
          <w:color w:val="000000"/>
        </w:rPr>
        <w:t>CD</w:t>
      </w:r>
      <w:r w:rsidR="00295DE4">
        <w:rPr>
          <w:rFonts w:ascii="Book Antiqua" w:eastAsia="Book Antiqua" w:hAnsi="Book Antiqua" w:cs="Book Antiqua"/>
          <w:color w:val="000000"/>
          <w:szCs w:val="30"/>
          <w:vertAlign w:val="subscript"/>
        </w:rPr>
        <w:t>0</w:t>
      </w:r>
      <w:r w:rsidR="00295DE4">
        <w:rPr>
          <w:rFonts w:ascii="Book Antiqua" w:hAnsi="Book Antiqua" w:cs="Book Antiqua" w:hint="eastAsia"/>
          <w:color w:val="000000"/>
          <w:lang w:eastAsia="zh-CN"/>
        </w:rPr>
        <w:t>:</w:t>
      </w:r>
      <w:r w:rsidR="00295DE4">
        <w:rPr>
          <w:rFonts w:ascii="Book Antiqua" w:eastAsia="Book Antiqua" w:hAnsi="Book Antiqua" w:cs="Book Antiqua"/>
          <w:color w:val="000000"/>
        </w:rPr>
        <w:t xml:space="preserve"> </w:t>
      </w:r>
      <w:r w:rsidR="00295DE4">
        <w:rPr>
          <w:rFonts w:ascii="Book Antiqua" w:hAnsi="Book Antiqua" w:cs="Book Antiqua" w:hint="eastAsia"/>
          <w:color w:val="000000"/>
          <w:lang w:eastAsia="zh-CN"/>
        </w:rPr>
        <w:t>P</w:t>
      </w:r>
      <w:r w:rsidR="00295DE4">
        <w:rPr>
          <w:rFonts w:ascii="Book Antiqua" w:eastAsia="Book Antiqua" w:hAnsi="Book Antiqua" w:cs="Book Antiqua"/>
          <w:color w:val="000000"/>
        </w:rPr>
        <w:t>re-control wheat diet</w:t>
      </w:r>
      <w:r w:rsidR="00295DE4">
        <w:rPr>
          <w:rFonts w:ascii="Book Antiqua" w:hAnsi="Book Antiqua" w:cs="Book Antiqua" w:hint="eastAsia"/>
          <w:color w:val="000000"/>
          <w:lang w:eastAsia="zh-CN"/>
        </w:rPr>
        <w:t>;</w:t>
      </w:r>
      <w:r w:rsidR="00295DE4">
        <w:rPr>
          <w:rFonts w:ascii="Book Antiqua" w:eastAsia="Book Antiqua" w:hAnsi="Book Antiqua" w:cs="Book Antiqua"/>
          <w:color w:val="000000"/>
          <w:szCs w:val="30"/>
          <w:vertAlign w:val="subscript"/>
        </w:rPr>
        <w:t xml:space="preserve"> </w:t>
      </w:r>
      <w:r w:rsidR="00295DE4">
        <w:rPr>
          <w:rFonts w:ascii="Book Antiqua" w:eastAsia="Book Antiqua" w:hAnsi="Book Antiqua" w:cs="Book Antiqua"/>
          <w:color w:val="000000"/>
        </w:rPr>
        <w:t>CD</w:t>
      </w:r>
      <w:r w:rsidR="00295DE4">
        <w:rPr>
          <w:rFonts w:ascii="Book Antiqua" w:eastAsia="Book Antiqua" w:hAnsi="Book Antiqua" w:cs="Book Antiqua"/>
          <w:color w:val="000000"/>
          <w:szCs w:val="30"/>
          <w:vertAlign w:val="subscript"/>
        </w:rPr>
        <w:t>1</w:t>
      </w:r>
      <w:r w:rsidR="00295DE4">
        <w:rPr>
          <w:rFonts w:ascii="Book Antiqua" w:hAnsi="Book Antiqua" w:cs="Book Antiqua" w:hint="eastAsia"/>
          <w:color w:val="000000"/>
          <w:lang w:eastAsia="zh-CN"/>
        </w:rPr>
        <w:t>:</w:t>
      </w:r>
      <w:r w:rsidR="00295DE4">
        <w:rPr>
          <w:rFonts w:ascii="Book Antiqua" w:eastAsia="Book Antiqua" w:hAnsi="Book Antiqua" w:cs="Book Antiqua"/>
          <w:color w:val="000000"/>
        </w:rPr>
        <w:t xml:space="preserve"> </w:t>
      </w:r>
      <w:r w:rsidR="00295DE4">
        <w:rPr>
          <w:rFonts w:ascii="Book Antiqua" w:hAnsi="Book Antiqua" w:cs="Book Antiqua" w:hint="eastAsia"/>
          <w:color w:val="000000"/>
          <w:lang w:eastAsia="zh-CN"/>
        </w:rPr>
        <w:t>P</w:t>
      </w:r>
      <w:r w:rsidR="00295DE4">
        <w:rPr>
          <w:rFonts w:ascii="Book Antiqua" w:eastAsia="Book Antiqua" w:hAnsi="Book Antiqua" w:cs="Book Antiqua"/>
          <w:color w:val="000000"/>
        </w:rPr>
        <w:t>ost-control wheat diet</w:t>
      </w:r>
      <w:r w:rsidR="00295DE4">
        <w:rPr>
          <w:rFonts w:ascii="Book Antiqua" w:hAnsi="Book Antiqua" w:cs="Book Antiqua" w:hint="eastAsia"/>
          <w:color w:val="000000"/>
          <w:lang w:eastAsia="zh-CN"/>
        </w:rPr>
        <w:t>;</w:t>
      </w:r>
      <w:r w:rsidR="00295DE4">
        <w:rPr>
          <w:rFonts w:ascii="Book Antiqua" w:eastAsia="Book Antiqua" w:hAnsi="Book Antiqua" w:cs="Book Antiqua"/>
          <w:color w:val="000000"/>
          <w:szCs w:val="30"/>
          <w:vertAlign w:val="subscript"/>
        </w:rPr>
        <w:t xml:space="preserve"> </w:t>
      </w:r>
      <w:r w:rsidR="00295DE4">
        <w:rPr>
          <w:rFonts w:ascii="Book Antiqua" w:eastAsia="Book Antiqua" w:hAnsi="Book Antiqua" w:cs="Book Antiqua"/>
          <w:color w:val="000000"/>
        </w:rPr>
        <w:t>KD</w:t>
      </w:r>
      <w:r w:rsidR="00295DE4">
        <w:rPr>
          <w:rFonts w:ascii="Book Antiqua" w:eastAsia="Book Antiqua" w:hAnsi="Book Antiqua" w:cs="Book Antiqua"/>
          <w:color w:val="000000"/>
          <w:szCs w:val="30"/>
          <w:vertAlign w:val="subscript"/>
        </w:rPr>
        <w:t>0</w:t>
      </w:r>
      <w:r w:rsidR="00295DE4">
        <w:rPr>
          <w:rFonts w:ascii="Book Antiqua" w:hAnsi="Book Antiqua" w:cs="Book Antiqua" w:hint="eastAsia"/>
          <w:color w:val="000000"/>
          <w:lang w:eastAsia="zh-CN"/>
        </w:rPr>
        <w:t>:</w:t>
      </w:r>
      <w:r w:rsidR="00295DE4">
        <w:rPr>
          <w:rFonts w:ascii="Book Antiqua" w:eastAsia="Book Antiqua" w:hAnsi="Book Antiqua" w:cs="Book Antiqua"/>
          <w:color w:val="000000"/>
        </w:rPr>
        <w:t xml:space="preserve"> </w:t>
      </w:r>
      <w:r w:rsidR="00295DE4">
        <w:rPr>
          <w:rFonts w:ascii="Book Antiqua" w:hAnsi="Book Antiqua" w:cs="Book Antiqua" w:hint="eastAsia"/>
          <w:color w:val="000000"/>
          <w:lang w:eastAsia="zh-CN"/>
        </w:rPr>
        <w:t>P</w:t>
      </w:r>
      <w:r w:rsidR="00295DE4">
        <w:rPr>
          <w:rFonts w:ascii="Book Antiqua" w:eastAsia="Book Antiqua" w:hAnsi="Book Antiqua" w:cs="Book Antiqua"/>
          <w:color w:val="000000"/>
        </w:rPr>
        <w:t>re-Khorasan wheat diet</w:t>
      </w:r>
      <w:r w:rsidR="00295DE4">
        <w:rPr>
          <w:rFonts w:ascii="Book Antiqua" w:hAnsi="Book Antiqua" w:cs="Book Antiqua" w:hint="eastAsia"/>
          <w:color w:val="000000"/>
          <w:lang w:eastAsia="zh-CN"/>
        </w:rPr>
        <w:t>;</w:t>
      </w:r>
      <w:r w:rsidR="00295DE4">
        <w:rPr>
          <w:rFonts w:ascii="Book Antiqua" w:eastAsia="Book Antiqua" w:hAnsi="Book Antiqua" w:cs="Book Antiqua"/>
          <w:color w:val="000000"/>
          <w:szCs w:val="30"/>
          <w:vertAlign w:val="subscript"/>
        </w:rPr>
        <w:t xml:space="preserve"> </w:t>
      </w:r>
      <w:r w:rsidR="00295DE4">
        <w:rPr>
          <w:rFonts w:ascii="Book Antiqua" w:eastAsia="Book Antiqua" w:hAnsi="Book Antiqua" w:cs="Book Antiqua"/>
          <w:color w:val="000000"/>
        </w:rPr>
        <w:t>KD</w:t>
      </w:r>
      <w:r w:rsidR="00295DE4">
        <w:rPr>
          <w:rFonts w:ascii="Book Antiqua" w:eastAsia="Book Antiqua" w:hAnsi="Book Antiqua" w:cs="Book Antiqua"/>
          <w:color w:val="000000"/>
          <w:szCs w:val="30"/>
          <w:vertAlign w:val="subscript"/>
        </w:rPr>
        <w:t>1</w:t>
      </w:r>
      <w:r w:rsidR="00295DE4">
        <w:rPr>
          <w:rFonts w:ascii="Book Antiqua" w:hAnsi="Book Antiqua" w:cs="Book Antiqua" w:hint="eastAsia"/>
          <w:color w:val="000000"/>
          <w:lang w:eastAsia="zh-CN"/>
        </w:rPr>
        <w:t>:</w:t>
      </w:r>
      <w:r w:rsidR="00295DE4">
        <w:rPr>
          <w:rFonts w:ascii="Book Antiqua" w:eastAsia="Book Antiqua" w:hAnsi="Book Antiqua" w:cs="Book Antiqua"/>
          <w:color w:val="000000"/>
        </w:rPr>
        <w:t xml:space="preserve"> </w:t>
      </w:r>
      <w:r w:rsidR="00295DE4">
        <w:rPr>
          <w:rFonts w:ascii="Book Antiqua" w:hAnsi="Book Antiqua" w:cs="Book Antiqua" w:hint="eastAsia"/>
          <w:color w:val="000000"/>
          <w:lang w:eastAsia="zh-CN"/>
        </w:rPr>
        <w:t>P</w:t>
      </w:r>
      <w:r w:rsidR="00295DE4">
        <w:rPr>
          <w:rFonts w:ascii="Book Antiqua" w:eastAsia="Book Antiqua" w:hAnsi="Book Antiqua" w:cs="Book Antiqua"/>
          <w:color w:val="000000"/>
        </w:rPr>
        <w:t>ost-Khorasan wheat diet.</w:t>
      </w:r>
    </w:p>
    <w:bookmarkEnd w:id="149"/>
    <w:bookmarkEnd w:id="150"/>
    <w:p w14:paraId="08F9E128" w14:textId="796548DD" w:rsidR="000304A0" w:rsidRDefault="00295DE4">
      <w:pPr>
        <w:spacing w:line="360" w:lineRule="auto"/>
        <w:jc w:val="both"/>
      </w:pPr>
      <w:r>
        <w:br w:type="page"/>
      </w:r>
      <w:r w:rsidR="00CE2E6D">
        <w:rPr>
          <w:noProof/>
          <w:lang w:val="it-IT" w:eastAsia="it-IT"/>
        </w:rPr>
        <w:lastRenderedPageBreak/>
        <w:drawing>
          <wp:inline distT="0" distB="0" distL="0" distR="0" wp14:anchorId="00A26678" wp14:editId="76C18702">
            <wp:extent cx="3721100" cy="321373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1100" cy="3213735"/>
                    </a:xfrm>
                    <a:prstGeom prst="rect">
                      <a:avLst/>
                    </a:prstGeom>
                    <a:noFill/>
                    <a:ln>
                      <a:noFill/>
                    </a:ln>
                  </pic:spPr>
                </pic:pic>
              </a:graphicData>
            </a:graphic>
          </wp:inline>
        </w:drawing>
      </w:r>
    </w:p>
    <w:p w14:paraId="753F730D" w14:textId="77777777" w:rsidR="000304A0" w:rsidRDefault="00295DE4">
      <w:pPr>
        <w:spacing w:line="360" w:lineRule="auto"/>
        <w:jc w:val="both"/>
      </w:pPr>
      <w:bookmarkStart w:id="158" w:name="OLE_LINK737"/>
      <w:bookmarkStart w:id="159" w:name="OLE_LINK736"/>
      <w:r>
        <w:rPr>
          <w:rFonts w:ascii="Book Antiqua" w:eastAsia="Book Antiqua" w:hAnsi="Book Antiqua" w:cs="Book Antiqua"/>
          <w:b/>
          <w:bCs/>
          <w:color w:val="000000"/>
        </w:rPr>
        <w:t>Figure 3</w:t>
      </w:r>
      <w:r>
        <w:rPr>
          <w:rFonts w:ascii="Book Antiqua" w:eastAsia="Book Antiqua" w:hAnsi="Book Antiqua" w:cs="Book Antiqua"/>
          <w:b/>
          <w:color w:val="000000"/>
        </w:rPr>
        <w:t xml:space="preserve"> Segment plot showing significantly different taxa between pre- and post-control diet.</w:t>
      </w:r>
      <w:r>
        <w:rPr>
          <w:rFonts w:ascii="Book Antiqua" w:eastAsia="Book Antiqua" w:hAnsi="Book Antiqua" w:cs="Book Antiqua"/>
          <w:color w:val="000000"/>
        </w:rPr>
        <w:t xml:space="preserve"> Lines link paired samples and red or blue colors respectively highlight the increase or decrease of normalized abundance for the indicated rank. Plot title reports shrinked fold change (according to the DESeq2 function lfcShrink) between pre- and post-control-wheat-diet samples. CD</w:t>
      </w:r>
      <w:r>
        <w:rPr>
          <w:rFonts w:ascii="Book Antiqua" w:eastAsia="Book Antiqua" w:hAnsi="Book Antiqua" w:cs="Book Antiqua"/>
          <w:color w:val="000000"/>
          <w:szCs w:val="30"/>
          <w:vertAlign w:val="subscript"/>
        </w:rPr>
        <w:t>0</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re-control wheat diet</w:t>
      </w:r>
      <w:r>
        <w:rPr>
          <w:rFonts w:ascii="Book Antiqua" w:hAnsi="Book Antiqua" w:cs="Book Antiqua" w:hint="eastAsia"/>
          <w:color w:val="000000"/>
          <w:lang w:eastAsia="zh-CN"/>
        </w:rPr>
        <w:t>;</w:t>
      </w:r>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CD</w:t>
      </w:r>
      <w:r>
        <w:rPr>
          <w:rFonts w:ascii="Book Antiqua" w:eastAsia="Book Antiqua" w:hAnsi="Book Antiqua" w:cs="Book Antiqua"/>
          <w:color w:val="000000"/>
          <w:szCs w:val="30"/>
          <w:vertAlign w:val="subscript"/>
        </w:rPr>
        <w:t>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ost-control wheat diet.</w:t>
      </w:r>
    </w:p>
    <w:bookmarkEnd w:id="158"/>
    <w:bookmarkEnd w:id="159"/>
    <w:p w14:paraId="1E2DAA6B" w14:textId="49C1C1D7" w:rsidR="000304A0" w:rsidRDefault="00295DE4">
      <w:pPr>
        <w:spacing w:line="360" w:lineRule="auto"/>
        <w:jc w:val="both"/>
      </w:pPr>
      <w:r>
        <w:br w:type="page"/>
      </w:r>
      <w:r w:rsidR="00CE2E6D">
        <w:rPr>
          <w:noProof/>
          <w:lang w:val="it-IT" w:eastAsia="it-IT"/>
        </w:rPr>
        <w:lastRenderedPageBreak/>
        <w:drawing>
          <wp:inline distT="0" distB="0" distL="0" distR="0" wp14:anchorId="16C89B17" wp14:editId="2CBF80ED">
            <wp:extent cx="5902960" cy="5504815"/>
            <wp:effectExtent l="0" t="0" r="254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2960" cy="5504815"/>
                    </a:xfrm>
                    <a:prstGeom prst="rect">
                      <a:avLst/>
                    </a:prstGeom>
                    <a:noFill/>
                    <a:ln>
                      <a:noFill/>
                    </a:ln>
                  </pic:spPr>
                </pic:pic>
              </a:graphicData>
            </a:graphic>
          </wp:inline>
        </w:drawing>
      </w:r>
    </w:p>
    <w:p w14:paraId="58EF858A" w14:textId="77777777" w:rsidR="000304A0" w:rsidRDefault="00295DE4">
      <w:pPr>
        <w:spacing w:line="360" w:lineRule="auto"/>
        <w:jc w:val="both"/>
        <w:rPr>
          <w:lang w:eastAsia="zh-CN"/>
        </w:rPr>
      </w:pPr>
      <w:bookmarkStart w:id="160" w:name="OLE_LINK739"/>
      <w:bookmarkStart w:id="161" w:name="OLE_LINK738"/>
      <w:r>
        <w:rPr>
          <w:rFonts w:ascii="Book Antiqua" w:eastAsia="Book Antiqua" w:hAnsi="Book Antiqua" w:cs="Book Antiqua"/>
          <w:b/>
          <w:bCs/>
          <w:color w:val="000000"/>
        </w:rPr>
        <w:t>Figure 4</w:t>
      </w:r>
      <w:bookmarkStart w:id="162" w:name="OLE_LINK60"/>
      <w:r>
        <w:rPr>
          <w:rFonts w:ascii="Book Antiqua" w:eastAsia="Book Antiqua" w:hAnsi="Book Antiqua" w:cs="Book Antiqua"/>
          <w:color w:val="000000"/>
        </w:rPr>
        <w:t xml:space="preserve"> </w:t>
      </w:r>
      <w:bookmarkStart w:id="163" w:name="OLE_LINK61"/>
      <w:r>
        <w:rPr>
          <w:rFonts w:ascii="Book Antiqua" w:eastAsia="Book Antiqua" w:hAnsi="Book Antiqua" w:cs="Book Antiqua"/>
          <w:b/>
          <w:color w:val="000000"/>
        </w:rPr>
        <w:t xml:space="preserve">Scatter plots representing the fecal concentrations of interferon-γ, </w:t>
      </w:r>
      <w:bookmarkStart w:id="164" w:name="OLE_LINK114"/>
      <w:r>
        <w:rPr>
          <w:rFonts w:ascii="Book Antiqua" w:eastAsia="Book Antiqua" w:hAnsi="Book Antiqua" w:cs="Book Antiqua"/>
          <w:b/>
          <w:color w:val="000000"/>
        </w:rPr>
        <w:t>interleukin</w:t>
      </w:r>
      <w:bookmarkEnd w:id="164"/>
      <w:r>
        <w:rPr>
          <w:rFonts w:ascii="Book Antiqua" w:eastAsia="Book Antiqua" w:hAnsi="Book Antiqua" w:cs="Book Antiqua"/>
          <w:b/>
          <w:color w:val="000000"/>
        </w:rPr>
        <w:t>-1α, interleukin-1β, interleukin-4, and interleukin-17A evaluated before and after control wheat diet and before and after Khorasan wheat diet.</w:t>
      </w:r>
      <w:bookmarkEnd w:id="162"/>
      <w:bookmarkEnd w:id="163"/>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 </w:t>
      </w:r>
      <w:r>
        <w:rPr>
          <w:rFonts w:ascii="Book Antiqua" w:hAnsi="Book Antiqua" w:cs="Book Antiqua"/>
          <w:color w:val="000000"/>
          <w:lang w:eastAsia="zh-CN"/>
        </w:rPr>
        <w:t>Before and after control wheat diet</w:t>
      </w:r>
      <w:r>
        <w:rPr>
          <w:rFonts w:ascii="Book Antiqua" w:hAnsi="Book Antiqua" w:cs="Book Antiqua" w:hint="eastAsia"/>
          <w:color w:val="000000"/>
          <w:lang w:eastAsia="zh-CN"/>
        </w:rPr>
        <w:t xml:space="preserve">; B: </w:t>
      </w:r>
      <w:r>
        <w:rPr>
          <w:rFonts w:ascii="Book Antiqua" w:hAnsi="Book Antiqua" w:cs="Book Antiqua"/>
          <w:color w:val="000000"/>
          <w:lang w:eastAsia="zh-CN"/>
        </w:rPr>
        <w:t>Before and after Khorasan wheat diet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Analyses were assessed using the paired Wilcoxon signed-rank test and </w:t>
      </w:r>
      <w:r>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values less than 0</w:t>
      </w:r>
      <w:r>
        <w:rPr>
          <w:rFonts w:ascii="Book Antiqua" w:hAnsi="Book Antiqua" w:cs="Book Antiqua" w:hint="eastAsia"/>
          <w:color w:val="000000"/>
          <w:lang w:eastAsia="zh-CN"/>
        </w:rPr>
        <w:t>.</w:t>
      </w:r>
      <w:r>
        <w:rPr>
          <w:rFonts w:ascii="Book Antiqua" w:eastAsia="Book Antiqua" w:hAnsi="Book Antiqua" w:cs="Book Antiqua"/>
          <w:color w:val="000000"/>
        </w:rPr>
        <w:t xml:space="preserve">05 were considered statistically significant. </w:t>
      </w:r>
      <w:r>
        <w:rPr>
          <w:rFonts w:ascii="Book Antiqua" w:hAnsi="Book Antiqua" w:cs="Book Antiqua" w:hint="eastAsia"/>
          <w:color w:val="000000"/>
          <w:vertAlign w:val="superscript"/>
          <w:lang w:eastAsia="zh-CN"/>
        </w:rPr>
        <w:t>a</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&lt; 0</w:t>
      </w:r>
      <w:r>
        <w:rPr>
          <w:rFonts w:ascii="Book Antiqua" w:hAnsi="Book Antiqua" w:cs="Book Antiqua" w:hint="eastAsia"/>
          <w:color w:val="000000"/>
          <w:lang w:eastAsia="zh-CN"/>
        </w:rPr>
        <w:t>.</w:t>
      </w:r>
      <w:r>
        <w:rPr>
          <w:rFonts w:ascii="Book Antiqua" w:eastAsia="Book Antiqua" w:hAnsi="Book Antiqua" w:cs="Book Antiqua"/>
          <w:color w:val="000000"/>
        </w:rPr>
        <w:t xml:space="preserve">05, </w:t>
      </w:r>
      <w:r>
        <w:rPr>
          <w:rFonts w:ascii="Book Antiqua" w:hAnsi="Book Antiqua" w:cs="Book Antiqua" w:hint="eastAsia"/>
          <w:color w:val="000000"/>
          <w:vertAlign w:val="superscript"/>
          <w:lang w:eastAsia="zh-CN"/>
        </w:rPr>
        <w:t>b</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&lt; 0</w:t>
      </w:r>
      <w:r>
        <w:rPr>
          <w:rFonts w:ascii="Book Antiqua" w:hAnsi="Book Antiqua" w:cs="Book Antiqua" w:hint="eastAsia"/>
          <w:color w:val="000000"/>
          <w:lang w:eastAsia="zh-CN"/>
        </w:rPr>
        <w:t>.</w:t>
      </w:r>
      <w:r>
        <w:rPr>
          <w:rFonts w:ascii="Book Antiqua" w:eastAsia="Book Antiqua" w:hAnsi="Book Antiqua" w:cs="Book Antiqua"/>
          <w:color w:val="000000"/>
        </w:rPr>
        <w:t xml:space="preserve">01, </w:t>
      </w:r>
      <w:r>
        <w:rPr>
          <w:rFonts w:ascii="Book Antiqua" w:hAnsi="Book Antiqua" w:cs="Book Antiqua" w:hint="eastAsia"/>
          <w:color w:val="000000"/>
          <w:vertAlign w:val="superscript"/>
          <w:lang w:eastAsia="zh-CN"/>
        </w:rPr>
        <w:t>c</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&lt; 0</w:t>
      </w:r>
      <w:r>
        <w:rPr>
          <w:rFonts w:ascii="Book Antiqua" w:hAnsi="Book Antiqua" w:cs="Book Antiqua" w:hint="eastAsia"/>
          <w:color w:val="000000"/>
          <w:lang w:eastAsia="zh-CN"/>
        </w:rPr>
        <w:t>.</w:t>
      </w:r>
      <w:r>
        <w:rPr>
          <w:rFonts w:ascii="Book Antiqua" w:eastAsia="Book Antiqua" w:hAnsi="Book Antiqua" w:cs="Book Antiqua"/>
          <w:color w:val="000000"/>
        </w:rPr>
        <w:t>001. CD</w:t>
      </w:r>
      <w:r>
        <w:rPr>
          <w:rFonts w:ascii="Book Antiqua" w:eastAsia="Book Antiqua" w:hAnsi="Book Antiqua" w:cs="Book Antiqua"/>
          <w:color w:val="000000"/>
          <w:szCs w:val="30"/>
          <w:vertAlign w:val="subscript"/>
        </w:rPr>
        <w:t>0</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re-control wheat diet</w:t>
      </w:r>
      <w:r>
        <w:rPr>
          <w:rFonts w:ascii="Book Antiqua" w:hAnsi="Book Antiqua" w:cs="Book Antiqua" w:hint="eastAsia"/>
          <w:color w:val="000000"/>
          <w:lang w:eastAsia="zh-CN"/>
        </w:rPr>
        <w:t>;</w:t>
      </w:r>
      <w:r>
        <w:rPr>
          <w:rFonts w:ascii="Book Antiqua" w:eastAsia="Book Antiqua" w:hAnsi="Book Antiqua" w:cs="Book Antiqua"/>
          <w:color w:val="000000"/>
        </w:rPr>
        <w:t xml:space="preserve"> CD</w:t>
      </w:r>
      <w:r>
        <w:rPr>
          <w:rFonts w:ascii="Book Antiqua" w:eastAsia="Book Antiqua" w:hAnsi="Book Antiqua" w:cs="Book Antiqua"/>
          <w:color w:val="000000"/>
          <w:szCs w:val="30"/>
          <w:vertAlign w:val="subscript"/>
        </w:rPr>
        <w:t>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ost-control wheat diet</w:t>
      </w:r>
      <w:r>
        <w:rPr>
          <w:rFonts w:ascii="Book Antiqua" w:hAnsi="Book Antiqua" w:cs="Book Antiqua" w:hint="eastAsia"/>
          <w:color w:val="000000"/>
          <w:lang w:eastAsia="zh-CN"/>
        </w:rPr>
        <w:t>;</w:t>
      </w:r>
      <w:r>
        <w:rPr>
          <w:rFonts w:ascii="Book Antiqua" w:eastAsia="Book Antiqua" w:hAnsi="Book Antiqua" w:cs="Book Antiqua"/>
          <w:color w:val="000000"/>
        </w:rPr>
        <w:t xml:space="preserve"> KD</w:t>
      </w:r>
      <w:r>
        <w:rPr>
          <w:rFonts w:ascii="Book Antiqua" w:eastAsia="Book Antiqua" w:hAnsi="Book Antiqua" w:cs="Book Antiqua"/>
          <w:color w:val="000000"/>
          <w:szCs w:val="30"/>
          <w:vertAlign w:val="subscript"/>
        </w:rPr>
        <w:t>0</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re-Khorasan wheat diet</w:t>
      </w:r>
      <w:r>
        <w:rPr>
          <w:rFonts w:ascii="Book Antiqua" w:hAnsi="Book Antiqua" w:cs="Book Antiqua" w:hint="eastAsia"/>
          <w:color w:val="000000"/>
          <w:lang w:eastAsia="zh-CN"/>
        </w:rPr>
        <w:t>;</w:t>
      </w:r>
      <w:r>
        <w:rPr>
          <w:rFonts w:ascii="Book Antiqua" w:eastAsia="Book Antiqua" w:hAnsi="Book Antiqua" w:cs="Book Antiqua"/>
          <w:color w:val="000000"/>
        </w:rPr>
        <w:t xml:space="preserve"> KD</w:t>
      </w:r>
      <w:r>
        <w:rPr>
          <w:rFonts w:ascii="Book Antiqua" w:eastAsia="Book Antiqua" w:hAnsi="Book Antiqua" w:cs="Book Antiqua"/>
          <w:color w:val="000000"/>
          <w:szCs w:val="30"/>
          <w:vertAlign w:val="subscript"/>
        </w:rPr>
        <w:t>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ost-Khorasan wheat diet</w:t>
      </w:r>
      <w:r>
        <w:rPr>
          <w:rFonts w:ascii="Book Antiqua" w:hAnsi="Book Antiqua" w:cs="Book Antiqua" w:hint="eastAsia"/>
          <w:color w:val="000000"/>
          <w:lang w:eastAsia="zh-CN"/>
        </w:rPr>
        <w:t>; IL: I</w:t>
      </w:r>
      <w:r>
        <w:rPr>
          <w:rFonts w:ascii="Book Antiqua" w:hAnsi="Book Antiqua" w:cs="Book Antiqua"/>
          <w:color w:val="000000"/>
          <w:lang w:eastAsia="zh-CN"/>
        </w:rPr>
        <w:t>nterleukin</w:t>
      </w:r>
      <w:r>
        <w:rPr>
          <w:rFonts w:ascii="Book Antiqua" w:hAnsi="Book Antiqua" w:cs="Book Antiqua" w:hint="eastAsia"/>
          <w:color w:val="000000"/>
          <w:lang w:eastAsia="zh-CN"/>
        </w:rPr>
        <w:t>.</w:t>
      </w:r>
    </w:p>
    <w:bookmarkEnd w:id="160"/>
    <w:bookmarkEnd w:id="161"/>
    <w:p w14:paraId="77E2E196" w14:textId="0D1AC10D" w:rsidR="000304A0" w:rsidRDefault="00295DE4">
      <w:pPr>
        <w:spacing w:line="360" w:lineRule="auto"/>
        <w:jc w:val="both"/>
      </w:pPr>
      <w:r>
        <w:br w:type="page"/>
      </w:r>
      <w:r w:rsidR="00CE2E6D">
        <w:rPr>
          <w:noProof/>
          <w:lang w:val="it-IT" w:eastAsia="it-IT"/>
        </w:rPr>
        <w:lastRenderedPageBreak/>
        <w:drawing>
          <wp:inline distT="0" distB="0" distL="0" distR="0" wp14:anchorId="4026AA47" wp14:editId="33E5AC96">
            <wp:extent cx="5730875" cy="7188200"/>
            <wp:effectExtent l="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0875" cy="7188200"/>
                    </a:xfrm>
                    <a:prstGeom prst="rect">
                      <a:avLst/>
                    </a:prstGeom>
                    <a:noFill/>
                    <a:ln>
                      <a:noFill/>
                    </a:ln>
                  </pic:spPr>
                </pic:pic>
              </a:graphicData>
            </a:graphic>
          </wp:inline>
        </w:drawing>
      </w:r>
    </w:p>
    <w:p w14:paraId="55F52B41" w14:textId="77777777" w:rsidR="000304A0" w:rsidRDefault="00295DE4">
      <w:pPr>
        <w:spacing w:line="360" w:lineRule="auto"/>
        <w:jc w:val="both"/>
      </w:pPr>
      <w:bookmarkStart w:id="165" w:name="OLE_LINK741"/>
      <w:bookmarkStart w:id="166" w:name="OLE_LINK740"/>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Segment plots showing significantly different taxa during the </w:t>
      </w:r>
      <w:bookmarkStart w:id="167" w:name="OLE_LINK115"/>
      <w:r>
        <w:rPr>
          <w:rFonts w:ascii="Book Antiqua" w:eastAsia="Book Antiqua" w:hAnsi="Book Antiqua" w:cs="Book Antiqua"/>
          <w:b/>
          <w:color w:val="000000"/>
        </w:rPr>
        <w:t>first arm</w:t>
      </w:r>
      <w:bookmarkEnd w:id="167"/>
      <w:r>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or the </w:t>
      </w:r>
      <w:bookmarkStart w:id="168" w:name="OLE_LINK116"/>
      <w:r>
        <w:rPr>
          <w:rFonts w:ascii="Book Antiqua" w:eastAsia="Book Antiqua" w:hAnsi="Book Antiqua" w:cs="Book Antiqua"/>
          <w:b/>
          <w:color w:val="000000"/>
        </w:rPr>
        <w:t>second arm</w:t>
      </w:r>
      <w:bookmarkEnd w:id="168"/>
      <w:r>
        <w:rPr>
          <w:rFonts w:ascii="Book Antiqua" w:eastAsia="Book Antiqua" w:hAnsi="Book Antiqua" w:cs="Book Antiqua"/>
          <w:b/>
          <w:color w:val="000000"/>
        </w:rPr>
        <w:t xml:space="preserve"> </w:t>
      </w:r>
      <w:bookmarkStart w:id="169" w:name="OLE_LINK118"/>
      <w:bookmarkStart w:id="170" w:name="OLE_LINK117"/>
      <w:r>
        <w:rPr>
          <w:rFonts w:ascii="Book Antiqua" w:eastAsia="Book Antiqua" w:hAnsi="Book Antiqua" w:cs="Book Antiqua"/>
          <w:b/>
          <w:color w:val="000000"/>
        </w:rPr>
        <w:t>of the Khorasan wheat intervention</w:t>
      </w:r>
      <w:bookmarkEnd w:id="169"/>
      <w:bookmarkEnd w:id="170"/>
      <w:r>
        <w:rPr>
          <w:rFonts w:ascii="Book Antiqua" w:eastAsia="Book Antiqua" w:hAnsi="Book Antiqua" w:cs="Book Antiqua"/>
          <w:b/>
          <w:color w:val="000000"/>
        </w:rPr>
        <w:t xml:space="preserve"> and over the</w:t>
      </w:r>
      <w:bookmarkStart w:id="171" w:name="OLE_LINK120"/>
      <w:bookmarkStart w:id="172" w:name="OLE_LINK119"/>
      <w:r>
        <w:rPr>
          <w:rFonts w:ascii="Book Antiqua" w:eastAsia="Book Antiqua" w:hAnsi="Book Antiqua" w:cs="Book Antiqua"/>
          <w:b/>
          <w:color w:val="000000"/>
        </w:rPr>
        <w:t xml:space="preserve"> first arm</w:t>
      </w:r>
      <w:bookmarkEnd w:id="171"/>
      <w:bookmarkEnd w:id="172"/>
      <w:r>
        <w:rPr>
          <w:rFonts w:ascii="Book Antiqua" w:eastAsia="Book Antiqua" w:hAnsi="Book Antiqua" w:cs="Book Antiqua"/>
          <w:b/>
          <w:color w:val="000000"/>
        </w:rPr>
        <w:t xml:space="preserve"> or the </w:t>
      </w:r>
      <w:bookmarkStart w:id="173" w:name="OLE_LINK124"/>
      <w:bookmarkStart w:id="174" w:name="OLE_LINK123"/>
      <w:r>
        <w:rPr>
          <w:rFonts w:ascii="Book Antiqua" w:eastAsia="Book Antiqua" w:hAnsi="Book Antiqua" w:cs="Book Antiqua"/>
          <w:b/>
          <w:color w:val="000000"/>
        </w:rPr>
        <w:t>second arm</w:t>
      </w:r>
      <w:bookmarkEnd w:id="173"/>
      <w:bookmarkEnd w:id="174"/>
      <w:r>
        <w:rPr>
          <w:rFonts w:ascii="Book Antiqua" w:eastAsia="Book Antiqua" w:hAnsi="Book Antiqua" w:cs="Book Antiqua"/>
          <w:b/>
          <w:color w:val="000000"/>
        </w:rPr>
        <w:t xml:space="preserve"> </w:t>
      </w:r>
      <w:bookmarkStart w:id="175" w:name="OLE_LINK125"/>
      <w:bookmarkStart w:id="176" w:name="OLE_LINK122"/>
      <w:bookmarkStart w:id="177" w:name="OLE_LINK121"/>
      <w:r>
        <w:rPr>
          <w:rFonts w:ascii="Book Antiqua" w:eastAsia="Book Antiqua" w:hAnsi="Book Antiqua" w:cs="Book Antiqua"/>
          <w:b/>
          <w:color w:val="000000"/>
        </w:rPr>
        <w:t>of the control wheat intervention</w:t>
      </w:r>
      <w:bookmarkEnd w:id="175"/>
      <w:bookmarkEnd w:id="176"/>
      <w:bookmarkEnd w:id="177"/>
      <w:r>
        <w:rPr>
          <w:rFonts w:ascii="Book Antiqua" w:eastAsia="Book Antiqua" w:hAnsi="Book Antiqua" w:cs="Book Antiqua"/>
          <w:b/>
          <w:color w:val="000000"/>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 </w:t>
      </w:r>
      <w:bookmarkStart w:id="178" w:name="OLE_LINK126"/>
      <w:bookmarkStart w:id="179" w:name="OLE_LINK127"/>
      <w:r>
        <w:rPr>
          <w:rFonts w:ascii="Book Antiqua" w:hAnsi="Book Antiqua" w:cs="Book Antiqua" w:hint="eastAsia"/>
          <w:color w:val="000000"/>
          <w:lang w:eastAsia="zh-CN"/>
        </w:rPr>
        <w:t xml:space="preserve">The </w:t>
      </w:r>
      <w:bookmarkEnd w:id="178"/>
      <w:bookmarkEnd w:id="179"/>
      <w:r>
        <w:rPr>
          <w:rFonts w:ascii="Book Antiqua" w:eastAsia="Book Antiqua" w:hAnsi="Book Antiqua" w:cs="Book Antiqua"/>
          <w:color w:val="000000"/>
        </w:rPr>
        <w:t>first arm</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the Khorasan wheat </w:t>
      </w:r>
      <w:r>
        <w:rPr>
          <w:rFonts w:ascii="Book Antiqua" w:eastAsia="Book Antiqua" w:hAnsi="Book Antiqua" w:cs="Book Antiqua"/>
          <w:color w:val="000000"/>
        </w:rPr>
        <w:lastRenderedPageBreak/>
        <w:t>intervention</w:t>
      </w:r>
      <w:r>
        <w:rPr>
          <w:rFonts w:ascii="Book Antiqua" w:hAnsi="Book Antiqua" w:cs="Book Antiqua" w:hint="eastAsia"/>
          <w:color w:val="000000"/>
          <w:lang w:eastAsia="zh-CN"/>
        </w:rPr>
        <w:t xml:space="preserve">; B: The </w:t>
      </w:r>
      <w:r>
        <w:rPr>
          <w:rFonts w:ascii="Book Antiqua" w:eastAsia="Book Antiqua" w:hAnsi="Book Antiqua" w:cs="Book Antiqua"/>
          <w:color w:val="000000"/>
        </w:rPr>
        <w:t>second arm</w:t>
      </w:r>
      <w:r>
        <w:rPr>
          <w:rFonts w:ascii="Book Antiqua" w:hAnsi="Book Antiqua" w:cs="Book Antiqua" w:hint="eastAsia"/>
          <w:color w:val="000000"/>
          <w:lang w:eastAsia="zh-CN"/>
        </w:rPr>
        <w:t xml:space="preserve"> </w:t>
      </w:r>
      <w:r>
        <w:rPr>
          <w:rFonts w:ascii="Book Antiqua" w:eastAsia="Book Antiqua" w:hAnsi="Book Antiqua" w:cs="Book Antiqua"/>
          <w:color w:val="000000"/>
        </w:rPr>
        <w:t>of the Khorasan wheat intervention</w:t>
      </w:r>
      <w:r>
        <w:rPr>
          <w:rFonts w:ascii="Book Antiqua" w:hAnsi="Book Antiqua" w:cs="Book Antiqua" w:hint="eastAsia"/>
          <w:color w:val="000000"/>
          <w:lang w:eastAsia="zh-CN"/>
        </w:rPr>
        <w:t xml:space="preserve">; C: The </w:t>
      </w:r>
      <w:r>
        <w:rPr>
          <w:rFonts w:ascii="Book Antiqua" w:eastAsia="Book Antiqua" w:hAnsi="Book Antiqua" w:cs="Book Antiqua"/>
          <w:color w:val="000000"/>
        </w:rPr>
        <w:t>first arm of the control wheat intervention</w:t>
      </w:r>
      <w:r>
        <w:rPr>
          <w:rFonts w:ascii="Book Antiqua" w:hAnsi="Book Antiqua" w:cs="Book Antiqua" w:hint="eastAsia"/>
          <w:color w:val="000000"/>
          <w:lang w:eastAsia="zh-CN"/>
        </w:rPr>
        <w:t xml:space="preserve">; D: The </w:t>
      </w:r>
      <w:r>
        <w:rPr>
          <w:rFonts w:ascii="Book Antiqua" w:eastAsia="Book Antiqua" w:hAnsi="Book Antiqua" w:cs="Book Antiqua"/>
          <w:color w:val="000000"/>
        </w:rPr>
        <w:t>second arm</w:t>
      </w:r>
      <w:r>
        <w:rPr>
          <w:rFonts w:ascii="Book Antiqua" w:hAnsi="Book Antiqua" w:cs="Book Antiqua" w:hint="eastAsia"/>
          <w:color w:val="000000"/>
          <w:lang w:eastAsia="zh-CN"/>
        </w:rPr>
        <w:t xml:space="preserve"> </w:t>
      </w:r>
      <w:r>
        <w:rPr>
          <w:rFonts w:ascii="Book Antiqua" w:eastAsia="Book Antiqua" w:hAnsi="Book Antiqua" w:cs="Book Antiqua"/>
          <w:color w:val="000000"/>
        </w:rPr>
        <w:t>of the control wheat intervention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Lines link paired samples and yellow or blue colors respectively highlight the increase or decrease of normalized abundance for the indicated rank. Plot title reports Shrinked fold change (according to the DESeq2 function lfcShrink) between pre- and post-diet groups included in the two arms of either Khorasan wheat or control wheat interventions. CDT</w:t>
      </w:r>
      <w:r>
        <w:rPr>
          <w:rFonts w:ascii="Book Antiqua" w:eastAsia="Book Antiqua" w:hAnsi="Book Antiqua" w:cs="Book Antiqua"/>
          <w:color w:val="000000"/>
          <w:szCs w:val="30"/>
          <w:vertAlign w:val="subscript"/>
        </w:rPr>
        <w:t>0</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re-control-wheat-diet first arm</w:t>
      </w:r>
      <w:r>
        <w:rPr>
          <w:rFonts w:ascii="Book Antiqua" w:hAnsi="Book Antiqua" w:cs="Book Antiqua" w:hint="eastAsia"/>
          <w:color w:val="000000"/>
          <w:lang w:eastAsia="zh-CN"/>
        </w:rPr>
        <w:t>;</w:t>
      </w:r>
      <w:r>
        <w:rPr>
          <w:rFonts w:ascii="Book Antiqua" w:eastAsia="Book Antiqua" w:hAnsi="Book Antiqua" w:cs="Book Antiqua"/>
          <w:color w:val="000000"/>
        </w:rPr>
        <w:t xml:space="preserve"> CDT</w:t>
      </w:r>
      <w:r>
        <w:rPr>
          <w:rFonts w:ascii="Book Antiqua" w:eastAsia="Book Antiqua" w:hAnsi="Book Antiqua" w:cs="Book Antiqua"/>
          <w:color w:val="000000"/>
          <w:szCs w:val="30"/>
          <w:vertAlign w:val="subscript"/>
        </w:rPr>
        <w:t>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ost-control-wheat-diet first arm</w:t>
      </w:r>
      <w:r>
        <w:rPr>
          <w:rFonts w:ascii="Book Antiqua" w:hAnsi="Book Antiqua" w:cs="Book Antiqua" w:hint="eastAsia"/>
          <w:color w:val="000000"/>
          <w:lang w:eastAsia="zh-CN"/>
        </w:rPr>
        <w:t>;</w:t>
      </w:r>
      <w:r>
        <w:rPr>
          <w:rFonts w:ascii="Book Antiqua" w:eastAsia="Book Antiqua" w:hAnsi="Book Antiqua" w:cs="Book Antiqua"/>
          <w:color w:val="000000"/>
        </w:rPr>
        <w:t xml:space="preserve"> CDT</w:t>
      </w:r>
      <w:r>
        <w:rPr>
          <w:rFonts w:ascii="Book Antiqua" w:eastAsia="Book Antiqua" w:hAnsi="Book Antiqua" w:cs="Book Antiqua"/>
          <w:color w:val="000000"/>
          <w:szCs w:val="30"/>
          <w:vertAlign w:val="subscript"/>
        </w:rPr>
        <w:t>2</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re-control-wheat-diet second arm</w:t>
      </w:r>
      <w:r>
        <w:rPr>
          <w:rFonts w:ascii="Book Antiqua" w:hAnsi="Book Antiqua" w:cs="Book Antiqua" w:hint="eastAsia"/>
          <w:color w:val="000000"/>
          <w:lang w:eastAsia="zh-CN"/>
        </w:rPr>
        <w:t>;</w:t>
      </w:r>
      <w:r>
        <w:rPr>
          <w:rFonts w:ascii="Book Antiqua" w:eastAsia="Book Antiqua" w:hAnsi="Book Antiqua" w:cs="Book Antiqua"/>
          <w:color w:val="000000"/>
        </w:rPr>
        <w:t xml:space="preserve"> CDT</w:t>
      </w:r>
      <w:r>
        <w:rPr>
          <w:rFonts w:ascii="Book Antiqua" w:eastAsia="Book Antiqua" w:hAnsi="Book Antiqua" w:cs="Book Antiqua"/>
          <w:color w:val="000000"/>
          <w:szCs w:val="30"/>
          <w:vertAlign w:val="subscript"/>
        </w:rPr>
        <w:t>3</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ost-control-wheat-diet second arm</w:t>
      </w:r>
      <w:r>
        <w:rPr>
          <w:rFonts w:ascii="Book Antiqua" w:hAnsi="Book Antiqua" w:cs="Book Antiqua" w:hint="eastAsia"/>
          <w:color w:val="000000"/>
          <w:lang w:eastAsia="zh-CN"/>
        </w:rPr>
        <w:t>;</w:t>
      </w:r>
      <w:r>
        <w:rPr>
          <w:rFonts w:ascii="Book Antiqua" w:eastAsia="Book Antiqua" w:hAnsi="Book Antiqua" w:cs="Book Antiqua"/>
          <w:color w:val="000000"/>
        </w:rPr>
        <w:t xml:space="preserve"> KDT</w:t>
      </w:r>
      <w:r>
        <w:rPr>
          <w:rFonts w:ascii="Book Antiqua" w:eastAsia="Book Antiqua" w:hAnsi="Book Antiqua" w:cs="Book Antiqua"/>
          <w:color w:val="000000"/>
          <w:szCs w:val="30"/>
          <w:vertAlign w:val="subscript"/>
        </w:rPr>
        <w:t>0</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re-Khorasan-wheat-diet first arm</w:t>
      </w:r>
      <w:r>
        <w:rPr>
          <w:rFonts w:ascii="Book Antiqua" w:hAnsi="Book Antiqua" w:cs="Book Antiqua" w:hint="eastAsia"/>
          <w:color w:val="000000"/>
          <w:lang w:eastAsia="zh-CN"/>
        </w:rPr>
        <w:t>;</w:t>
      </w:r>
      <w:r>
        <w:rPr>
          <w:rFonts w:ascii="Book Antiqua" w:eastAsia="Book Antiqua" w:hAnsi="Book Antiqua" w:cs="Book Antiqua"/>
          <w:color w:val="000000"/>
        </w:rPr>
        <w:t xml:space="preserve"> KDT</w:t>
      </w:r>
      <w:r>
        <w:rPr>
          <w:rFonts w:ascii="Book Antiqua" w:eastAsia="Book Antiqua" w:hAnsi="Book Antiqua" w:cs="Book Antiqua"/>
          <w:color w:val="000000"/>
          <w:szCs w:val="30"/>
          <w:vertAlign w:val="subscript"/>
        </w:rPr>
        <w:t>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ost-Khorasan-wheat-diet first arm</w:t>
      </w:r>
      <w:r>
        <w:rPr>
          <w:rFonts w:ascii="Book Antiqua" w:hAnsi="Book Antiqua" w:cs="Book Antiqua" w:hint="eastAsia"/>
          <w:color w:val="000000"/>
          <w:lang w:eastAsia="zh-CN"/>
        </w:rPr>
        <w:t>;</w:t>
      </w:r>
      <w:r>
        <w:rPr>
          <w:rFonts w:ascii="Book Antiqua" w:eastAsia="Book Antiqua" w:hAnsi="Book Antiqua" w:cs="Book Antiqua"/>
          <w:color w:val="000000"/>
        </w:rPr>
        <w:t xml:space="preserve"> KDT</w:t>
      </w:r>
      <w:r>
        <w:rPr>
          <w:rFonts w:ascii="Book Antiqua" w:eastAsia="Book Antiqua" w:hAnsi="Book Antiqua" w:cs="Book Antiqua"/>
          <w:color w:val="000000"/>
          <w:szCs w:val="30"/>
          <w:vertAlign w:val="subscript"/>
        </w:rPr>
        <w:t>2</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re-Khorasan-wheat-diet second arm</w:t>
      </w:r>
      <w:r>
        <w:rPr>
          <w:rFonts w:ascii="Book Antiqua" w:hAnsi="Book Antiqua" w:cs="Book Antiqua" w:hint="eastAsia"/>
          <w:color w:val="000000"/>
          <w:lang w:eastAsia="zh-CN"/>
        </w:rPr>
        <w:t>;</w:t>
      </w:r>
      <w:r>
        <w:rPr>
          <w:rFonts w:ascii="Book Antiqua" w:eastAsia="Book Antiqua" w:hAnsi="Book Antiqua" w:cs="Book Antiqua"/>
          <w:color w:val="000000"/>
        </w:rPr>
        <w:t xml:space="preserve"> KDT</w:t>
      </w:r>
      <w:r>
        <w:rPr>
          <w:rFonts w:ascii="Book Antiqua" w:eastAsia="Book Antiqua" w:hAnsi="Book Antiqua" w:cs="Book Antiqua"/>
          <w:color w:val="000000"/>
          <w:szCs w:val="30"/>
          <w:vertAlign w:val="subscript"/>
        </w:rPr>
        <w:t>3</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ost-Khorasan-wheat-diet second arm.</w:t>
      </w:r>
    </w:p>
    <w:bookmarkEnd w:id="165"/>
    <w:bookmarkEnd w:id="166"/>
    <w:p w14:paraId="2D300DF8" w14:textId="5D74ADB2" w:rsidR="000304A0" w:rsidRDefault="00295DE4">
      <w:pPr>
        <w:spacing w:line="360" w:lineRule="auto"/>
        <w:jc w:val="both"/>
      </w:pPr>
      <w:r>
        <w:br w:type="page"/>
      </w:r>
      <w:r w:rsidR="00CE2E6D">
        <w:rPr>
          <w:noProof/>
          <w:lang w:val="it-IT" w:eastAsia="it-IT"/>
        </w:rPr>
        <w:lastRenderedPageBreak/>
        <w:drawing>
          <wp:inline distT="0" distB="0" distL="0" distR="0" wp14:anchorId="2D75EEC9" wp14:editId="4B9991A1">
            <wp:extent cx="2815590" cy="2091055"/>
            <wp:effectExtent l="0" t="0" r="381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5590" cy="2091055"/>
                    </a:xfrm>
                    <a:prstGeom prst="rect">
                      <a:avLst/>
                    </a:prstGeom>
                    <a:noFill/>
                    <a:ln>
                      <a:noFill/>
                    </a:ln>
                  </pic:spPr>
                </pic:pic>
              </a:graphicData>
            </a:graphic>
          </wp:inline>
        </w:drawing>
      </w:r>
    </w:p>
    <w:p w14:paraId="2794B1B2" w14:textId="77777777" w:rsidR="000304A0" w:rsidRDefault="00295DE4">
      <w:pPr>
        <w:spacing w:line="360" w:lineRule="auto"/>
        <w:jc w:val="both"/>
      </w:pPr>
      <w:bookmarkStart w:id="180" w:name="OLE_LINK742"/>
      <w:bookmarkStart w:id="181" w:name="OLE_LINK743"/>
      <w:r>
        <w:rPr>
          <w:rFonts w:ascii="Book Antiqua" w:eastAsia="Book Antiqua" w:hAnsi="Book Antiqua" w:cs="Book Antiqua"/>
          <w:b/>
          <w:bCs/>
          <w:color w:val="000000"/>
        </w:rPr>
        <w:t xml:space="preserve">Figure 6 </w:t>
      </w:r>
      <w:r>
        <w:rPr>
          <w:rFonts w:ascii="Book Antiqua" w:eastAsia="Book Antiqua" w:hAnsi="Book Antiqua" w:cs="Book Antiqua"/>
          <w:b/>
          <w:color w:val="000000"/>
        </w:rPr>
        <w:t>Box plot reporting statistically significant different butyric acid contents at the end of the Khorasan-wheat-diet first arm.</w:t>
      </w:r>
      <w:r>
        <w:rPr>
          <w:rFonts w:ascii="Book Antiqua" w:eastAsia="Book Antiqua" w:hAnsi="Book Antiqua" w:cs="Book Antiqua"/>
          <w:color w:val="000000"/>
        </w:rPr>
        <w:t xml:space="preserve"> Analyses were assessed using the paired Wilcoxon signed-rank test and </w:t>
      </w:r>
      <w:r>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values less than 0</w:t>
      </w:r>
      <w:r>
        <w:rPr>
          <w:rFonts w:ascii="Book Antiqua" w:hAnsi="Book Antiqua" w:cs="Book Antiqua" w:hint="eastAsia"/>
          <w:color w:val="000000"/>
          <w:lang w:eastAsia="zh-CN"/>
        </w:rPr>
        <w:t>.</w:t>
      </w:r>
      <w:r>
        <w:rPr>
          <w:rFonts w:ascii="Book Antiqua" w:eastAsia="Book Antiqua" w:hAnsi="Book Antiqua" w:cs="Book Antiqua"/>
          <w:color w:val="000000"/>
        </w:rPr>
        <w:t xml:space="preserve">05 were considered statistically significant. </w:t>
      </w:r>
      <w:r>
        <w:rPr>
          <w:rFonts w:ascii="Book Antiqua" w:hAnsi="Book Antiqua" w:cs="Book Antiqua" w:hint="eastAsia"/>
          <w:color w:val="000000"/>
          <w:vertAlign w:val="superscript"/>
          <w:lang w:eastAsia="zh-CN"/>
        </w:rPr>
        <w:t>a</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&lt; 0</w:t>
      </w:r>
      <w:r>
        <w:rPr>
          <w:rFonts w:ascii="Book Antiqua" w:hAnsi="Book Antiqua" w:cs="Book Antiqua" w:hint="eastAsia"/>
          <w:color w:val="000000"/>
          <w:lang w:eastAsia="zh-CN"/>
        </w:rPr>
        <w:t>.</w:t>
      </w:r>
      <w:r>
        <w:rPr>
          <w:rFonts w:ascii="Book Antiqua" w:eastAsia="Book Antiqua" w:hAnsi="Book Antiqua" w:cs="Book Antiqua"/>
          <w:color w:val="000000"/>
        </w:rPr>
        <w:t xml:space="preserve">05, </w:t>
      </w:r>
      <w:r>
        <w:rPr>
          <w:rFonts w:ascii="Book Antiqua" w:hAnsi="Book Antiqua" w:cs="Book Antiqua" w:hint="eastAsia"/>
          <w:color w:val="000000"/>
          <w:vertAlign w:val="superscript"/>
          <w:lang w:eastAsia="zh-CN"/>
        </w:rPr>
        <w:t>b</w:t>
      </w:r>
      <w:r>
        <w:rPr>
          <w:rFonts w:ascii="Book Antiqua" w:hAnsi="Book Antiqua" w:cs="Book Antiqua" w:hint="eastAsia"/>
          <w:i/>
          <w:color w:val="000000"/>
          <w:lang w:eastAsia="zh-CN"/>
        </w:rPr>
        <w:t>P</w:t>
      </w:r>
      <w:r>
        <w:rPr>
          <w:rFonts w:ascii="Book Antiqua" w:hAnsi="Book Antiqua"/>
          <w:i/>
          <w:color w:val="000000"/>
        </w:rPr>
        <w:t xml:space="preserve"> </w:t>
      </w:r>
      <w:r>
        <w:rPr>
          <w:rFonts w:ascii="Book Antiqua" w:eastAsia="Book Antiqua" w:hAnsi="Book Antiqua" w:cs="Book Antiqua"/>
          <w:color w:val="000000"/>
        </w:rPr>
        <w:t>&lt; 0</w:t>
      </w:r>
      <w:r>
        <w:rPr>
          <w:rFonts w:ascii="Book Antiqua" w:hAnsi="Book Antiqua" w:cs="Book Antiqua" w:hint="eastAsia"/>
          <w:color w:val="000000"/>
          <w:lang w:eastAsia="zh-CN"/>
        </w:rPr>
        <w:t>.</w:t>
      </w:r>
      <w:r>
        <w:rPr>
          <w:rFonts w:ascii="Book Antiqua" w:eastAsia="Book Antiqua" w:hAnsi="Book Antiqua" w:cs="Book Antiqua"/>
          <w:color w:val="000000"/>
        </w:rPr>
        <w:t xml:space="preserve">01, </w:t>
      </w:r>
      <w:r>
        <w:rPr>
          <w:rFonts w:ascii="Book Antiqua" w:hAnsi="Book Antiqua" w:cs="Book Antiqua" w:hint="eastAsia"/>
          <w:color w:val="000000"/>
          <w:vertAlign w:val="superscript"/>
          <w:lang w:eastAsia="zh-CN"/>
        </w:rPr>
        <w:t>c</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&lt; 0</w:t>
      </w:r>
      <w:r>
        <w:rPr>
          <w:rFonts w:ascii="Book Antiqua" w:hAnsi="Book Antiqua" w:cs="Book Antiqua" w:hint="eastAsia"/>
          <w:color w:val="000000"/>
          <w:lang w:eastAsia="zh-CN"/>
        </w:rPr>
        <w:t>.</w:t>
      </w:r>
      <w:r>
        <w:rPr>
          <w:rFonts w:ascii="Book Antiqua" w:eastAsia="Book Antiqua" w:hAnsi="Book Antiqua" w:cs="Book Antiqua"/>
          <w:color w:val="000000"/>
        </w:rPr>
        <w:t>001. KDT</w:t>
      </w:r>
      <w:r>
        <w:rPr>
          <w:rFonts w:ascii="Book Antiqua" w:eastAsia="Book Antiqua" w:hAnsi="Book Antiqua" w:cs="Book Antiqua"/>
          <w:color w:val="000000"/>
          <w:szCs w:val="30"/>
          <w:vertAlign w:val="subscript"/>
        </w:rPr>
        <w:t>0</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re-Khorasan-wheat-diet first arm</w:t>
      </w:r>
      <w:r>
        <w:rPr>
          <w:rFonts w:ascii="Book Antiqua" w:hAnsi="Book Antiqua" w:cs="Book Antiqua" w:hint="eastAsia"/>
          <w:color w:val="000000"/>
          <w:lang w:eastAsia="zh-CN"/>
        </w:rPr>
        <w:t>;</w:t>
      </w:r>
      <w:r>
        <w:rPr>
          <w:rFonts w:ascii="Book Antiqua" w:eastAsia="Book Antiqua" w:hAnsi="Book Antiqua" w:cs="Book Antiqua"/>
          <w:color w:val="000000"/>
        </w:rPr>
        <w:t xml:space="preserve"> KDT</w:t>
      </w:r>
      <w:r>
        <w:rPr>
          <w:rFonts w:ascii="Book Antiqua" w:eastAsia="Book Antiqua" w:hAnsi="Book Antiqua" w:cs="Book Antiqua"/>
          <w:color w:val="000000"/>
          <w:szCs w:val="30"/>
          <w:vertAlign w:val="subscript"/>
        </w:rPr>
        <w:t>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ost-Khorasan-wheat-diet first arm.</w:t>
      </w:r>
    </w:p>
    <w:bookmarkEnd w:id="180"/>
    <w:bookmarkEnd w:id="181"/>
    <w:p w14:paraId="0E71C1E6" w14:textId="5151F5F7" w:rsidR="000304A0" w:rsidRDefault="00295DE4">
      <w:pPr>
        <w:spacing w:line="360" w:lineRule="auto"/>
        <w:jc w:val="both"/>
      </w:pPr>
      <w:r>
        <w:br w:type="page"/>
      </w:r>
      <w:r w:rsidR="00CE2E6D">
        <w:rPr>
          <w:noProof/>
          <w:lang w:val="it-IT" w:eastAsia="it-IT"/>
        </w:rPr>
        <w:lastRenderedPageBreak/>
        <w:drawing>
          <wp:inline distT="0" distB="0" distL="0" distR="0" wp14:anchorId="264BA4B1" wp14:editId="276B1002">
            <wp:extent cx="2643505" cy="2082165"/>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3505" cy="2082165"/>
                    </a:xfrm>
                    <a:prstGeom prst="rect">
                      <a:avLst/>
                    </a:prstGeom>
                    <a:noFill/>
                    <a:ln>
                      <a:noFill/>
                    </a:ln>
                  </pic:spPr>
                </pic:pic>
              </a:graphicData>
            </a:graphic>
          </wp:inline>
        </w:drawing>
      </w:r>
    </w:p>
    <w:p w14:paraId="3D284BED" w14:textId="77777777" w:rsidR="000304A0" w:rsidRDefault="00295DE4">
      <w:pPr>
        <w:spacing w:line="360" w:lineRule="auto"/>
        <w:jc w:val="both"/>
      </w:pPr>
      <w:bookmarkStart w:id="182" w:name="OLE_LINK745"/>
      <w:bookmarkStart w:id="183" w:name="OLE_LINK744"/>
      <w:r>
        <w:rPr>
          <w:rFonts w:ascii="Book Antiqua" w:eastAsia="Book Antiqua" w:hAnsi="Book Antiqua" w:cs="Book Antiqua"/>
          <w:b/>
          <w:bCs/>
          <w:color w:val="000000"/>
        </w:rPr>
        <w:t xml:space="preserve">Figure 7 </w:t>
      </w:r>
      <w:r>
        <w:rPr>
          <w:rFonts w:ascii="Book Antiqua" w:eastAsia="Book Antiqua" w:hAnsi="Book Antiqua" w:cs="Book Antiqua"/>
          <w:b/>
          <w:color w:val="000000"/>
        </w:rPr>
        <w:t>Box plot representing statistically significant different IL-1β levels at the end of the second control wheat diet arm.</w:t>
      </w:r>
      <w:r>
        <w:rPr>
          <w:rFonts w:ascii="Book Antiqua" w:eastAsia="Book Antiqua" w:hAnsi="Book Antiqua" w:cs="Book Antiqua"/>
          <w:color w:val="000000"/>
        </w:rPr>
        <w:t xml:space="preserve"> Analyses were assessed using the paired Wilcoxon signed-rank test and </w:t>
      </w:r>
      <w:bookmarkStart w:id="184" w:name="OLE_LINK132"/>
      <w:r>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values less than 0</w:t>
      </w:r>
      <w:r>
        <w:rPr>
          <w:rFonts w:ascii="Book Antiqua" w:hAnsi="Book Antiqua" w:cs="Book Antiqua" w:hint="eastAsia"/>
          <w:color w:val="000000"/>
          <w:lang w:eastAsia="zh-CN"/>
        </w:rPr>
        <w:t>.</w:t>
      </w:r>
      <w:r>
        <w:rPr>
          <w:rFonts w:ascii="Book Antiqua" w:eastAsia="Book Antiqua" w:hAnsi="Book Antiqua" w:cs="Book Antiqua"/>
          <w:color w:val="000000"/>
        </w:rPr>
        <w:t xml:space="preserve">05 were considered statistically significant. </w:t>
      </w:r>
      <w:r>
        <w:rPr>
          <w:rFonts w:ascii="Book Antiqua" w:hAnsi="Book Antiqua" w:cs="Book Antiqua" w:hint="eastAsia"/>
          <w:color w:val="000000"/>
          <w:vertAlign w:val="superscript"/>
          <w:lang w:eastAsia="zh-CN"/>
        </w:rPr>
        <w:t>a</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&lt; 0</w:t>
      </w:r>
      <w:r>
        <w:rPr>
          <w:rFonts w:ascii="Book Antiqua" w:hAnsi="Book Antiqua" w:cs="Book Antiqua" w:hint="eastAsia"/>
          <w:color w:val="000000"/>
          <w:lang w:eastAsia="zh-CN"/>
        </w:rPr>
        <w:t>.</w:t>
      </w:r>
      <w:r>
        <w:rPr>
          <w:rFonts w:ascii="Book Antiqua" w:eastAsia="Book Antiqua" w:hAnsi="Book Antiqua" w:cs="Book Antiqua"/>
          <w:color w:val="000000"/>
        </w:rPr>
        <w:t xml:space="preserve">05, </w:t>
      </w:r>
      <w:r>
        <w:rPr>
          <w:rFonts w:ascii="Book Antiqua" w:hAnsi="Book Antiqua" w:cs="Book Antiqua" w:hint="eastAsia"/>
          <w:color w:val="000000"/>
          <w:vertAlign w:val="superscript"/>
          <w:lang w:eastAsia="zh-CN"/>
        </w:rPr>
        <w:t>b</w:t>
      </w:r>
      <w:r>
        <w:rPr>
          <w:rFonts w:ascii="Book Antiqua" w:hAnsi="Book Antiqua" w:cs="Book Antiqua" w:hint="eastAsia"/>
          <w:i/>
          <w:color w:val="000000"/>
          <w:lang w:eastAsia="zh-CN"/>
        </w:rPr>
        <w:t>P</w:t>
      </w:r>
      <w:r>
        <w:rPr>
          <w:rFonts w:ascii="Book Antiqua" w:hAnsi="Book Antiqua"/>
          <w:color w:val="000000"/>
        </w:rPr>
        <w:t xml:space="preserve"> </w:t>
      </w:r>
      <w:r>
        <w:rPr>
          <w:rFonts w:ascii="Book Antiqua" w:eastAsia="Book Antiqua" w:hAnsi="Book Antiqua" w:cs="Book Antiqua"/>
          <w:color w:val="000000"/>
        </w:rPr>
        <w:t>&lt; 0</w:t>
      </w:r>
      <w:r>
        <w:rPr>
          <w:rFonts w:ascii="Book Antiqua" w:hAnsi="Book Antiqua" w:cs="Book Antiqua" w:hint="eastAsia"/>
          <w:color w:val="000000"/>
          <w:lang w:eastAsia="zh-CN"/>
        </w:rPr>
        <w:t>.</w:t>
      </w:r>
      <w:r>
        <w:rPr>
          <w:rFonts w:ascii="Book Antiqua" w:eastAsia="Book Antiqua" w:hAnsi="Book Antiqua" w:cs="Book Antiqua"/>
          <w:color w:val="000000"/>
        </w:rPr>
        <w:t xml:space="preserve">01, </w:t>
      </w:r>
      <w:r>
        <w:rPr>
          <w:rFonts w:ascii="Book Antiqua" w:hAnsi="Book Antiqua" w:cs="Book Antiqua" w:hint="eastAsia"/>
          <w:color w:val="000000"/>
          <w:vertAlign w:val="superscript"/>
          <w:lang w:eastAsia="zh-CN"/>
        </w:rPr>
        <w:t>c</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&lt; 0</w:t>
      </w:r>
      <w:r>
        <w:rPr>
          <w:rFonts w:ascii="Book Antiqua" w:hAnsi="Book Antiqua" w:cs="Book Antiqua" w:hint="eastAsia"/>
          <w:color w:val="000000"/>
          <w:lang w:eastAsia="zh-CN"/>
        </w:rPr>
        <w:t>.</w:t>
      </w:r>
      <w:r>
        <w:rPr>
          <w:rFonts w:ascii="Book Antiqua" w:eastAsia="Book Antiqua" w:hAnsi="Book Antiqua" w:cs="Book Antiqua"/>
          <w:color w:val="000000"/>
        </w:rPr>
        <w:t>001.</w:t>
      </w:r>
      <w:bookmarkEnd w:id="184"/>
      <w:r>
        <w:rPr>
          <w:rFonts w:ascii="Book Antiqua" w:eastAsia="Book Antiqua" w:hAnsi="Book Antiqua" w:cs="Book Antiqua"/>
          <w:color w:val="000000"/>
        </w:rPr>
        <w:t xml:space="preserve"> </w:t>
      </w:r>
      <w:bookmarkStart w:id="185" w:name="OLE_LINK657"/>
      <w:bookmarkStart w:id="186" w:name="OLE_LINK39"/>
      <w:bookmarkStart w:id="187" w:name="OLE_LINK40"/>
      <w:bookmarkStart w:id="188" w:name="OLE_LINK658"/>
      <w:bookmarkStart w:id="189" w:name="OLE_LINK656"/>
      <w:bookmarkStart w:id="190" w:name="OLE_LINK655"/>
      <w:r>
        <w:rPr>
          <w:rFonts w:ascii="Book Antiqua" w:hAnsi="Book Antiqua" w:cs="Book Antiqua" w:hint="eastAsia"/>
          <w:color w:val="000000"/>
          <w:lang w:eastAsia="zh-CN"/>
        </w:rPr>
        <w:t xml:space="preserve">IL: </w:t>
      </w:r>
      <w:bookmarkStart w:id="191" w:name="OLE_LINK36"/>
      <w:bookmarkStart w:id="192" w:name="OLE_LINK37"/>
      <w:r>
        <w:rPr>
          <w:rFonts w:ascii="Book Antiqua" w:hAnsi="Book Antiqua" w:cs="Book Antiqua" w:hint="eastAsia"/>
          <w:color w:val="000000"/>
          <w:lang w:eastAsia="zh-CN"/>
        </w:rPr>
        <w:t>I</w:t>
      </w:r>
      <w:r>
        <w:rPr>
          <w:rFonts w:ascii="Book Antiqua" w:hAnsi="Book Antiqua" w:cs="Book Antiqua"/>
          <w:color w:val="000000"/>
          <w:lang w:eastAsia="zh-CN"/>
        </w:rPr>
        <w:t>nterleukin</w:t>
      </w:r>
      <w:bookmarkEnd w:id="191"/>
      <w:bookmarkEnd w:id="192"/>
      <w:r>
        <w:rPr>
          <w:rFonts w:ascii="Book Antiqua" w:hAnsi="Book Antiqua" w:cs="Book Antiqua" w:hint="eastAsia"/>
          <w:color w:val="000000"/>
          <w:lang w:eastAsia="zh-CN"/>
        </w:rPr>
        <w:t>;</w:t>
      </w:r>
      <w:bookmarkEnd w:id="185"/>
      <w:bookmarkEnd w:id="186"/>
      <w:bookmarkEnd w:id="187"/>
      <w:bookmarkEnd w:id="188"/>
      <w:r>
        <w:rPr>
          <w:rFonts w:ascii="Book Antiqua" w:hAnsi="Book Antiqua" w:cs="Book Antiqua" w:hint="eastAsia"/>
          <w:color w:val="000000"/>
          <w:lang w:eastAsia="zh-CN"/>
        </w:rPr>
        <w:t xml:space="preserve"> </w:t>
      </w:r>
      <w:r>
        <w:rPr>
          <w:rFonts w:ascii="Book Antiqua" w:eastAsia="Book Antiqua" w:hAnsi="Book Antiqua" w:cs="Book Antiqua"/>
          <w:color w:val="000000"/>
        </w:rPr>
        <w:t>CDT</w:t>
      </w:r>
      <w:r>
        <w:rPr>
          <w:rFonts w:ascii="Book Antiqua" w:eastAsia="Book Antiqua" w:hAnsi="Book Antiqua" w:cs="Book Antiqua"/>
          <w:color w:val="000000"/>
          <w:szCs w:val="30"/>
          <w:vertAlign w:val="subscript"/>
        </w:rPr>
        <w:t>2</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re-control-wheat-diet second arm</w:t>
      </w:r>
      <w:r>
        <w:rPr>
          <w:rFonts w:ascii="Book Antiqua" w:hAnsi="Book Antiqua" w:cs="Book Antiqua" w:hint="eastAsia"/>
          <w:color w:val="000000"/>
          <w:lang w:eastAsia="zh-CN"/>
        </w:rPr>
        <w:t>;</w:t>
      </w:r>
      <w:r>
        <w:rPr>
          <w:rFonts w:ascii="Book Antiqua" w:eastAsia="Book Antiqua" w:hAnsi="Book Antiqua" w:cs="Book Antiqua"/>
          <w:color w:val="000000"/>
        </w:rPr>
        <w:t xml:space="preserve"> CDT</w:t>
      </w:r>
      <w:r>
        <w:rPr>
          <w:rFonts w:ascii="Book Antiqua" w:eastAsia="Book Antiqua" w:hAnsi="Book Antiqua" w:cs="Book Antiqua"/>
          <w:color w:val="000000"/>
          <w:szCs w:val="30"/>
          <w:vertAlign w:val="subscript"/>
        </w:rPr>
        <w:t>3</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ost-control-wheat-diet second arm.</w:t>
      </w:r>
    </w:p>
    <w:bookmarkEnd w:id="182"/>
    <w:bookmarkEnd w:id="183"/>
    <w:bookmarkEnd w:id="189"/>
    <w:bookmarkEnd w:id="190"/>
    <w:p w14:paraId="4DF5A5DA" w14:textId="6BCD9E5E" w:rsidR="000304A0" w:rsidRDefault="00295DE4">
      <w:pPr>
        <w:spacing w:line="360" w:lineRule="auto"/>
        <w:jc w:val="both"/>
      </w:pPr>
      <w:r>
        <w:br w:type="page"/>
      </w:r>
      <w:r w:rsidR="00CE2E6D">
        <w:rPr>
          <w:noProof/>
          <w:lang w:val="it-IT" w:eastAsia="it-IT"/>
        </w:rPr>
        <w:lastRenderedPageBreak/>
        <w:drawing>
          <wp:inline distT="0" distB="0" distL="0" distR="0" wp14:anchorId="7BAB9DFD" wp14:editId="31858F0C">
            <wp:extent cx="5894070" cy="4952365"/>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94070" cy="4952365"/>
                    </a:xfrm>
                    <a:prstGeom prst="rect">
                      <a:avLst/>
                    </a:prstGeom>
                    <a:noFill/>
                    <a:ln>
                      <a:noFill/>
                    </a:ln>
                  </pic:spPr>
                </pic:pic>
              </a:graphicData>
            </a:graphic>
          </wp:inline>
        </w:drawing>
      </w:r>
    </w:p>
    <w:p w14:paraId="63E88578" w14:textId="77777777" w:rsidR="000304A0" w:rsidRDefault="00295DE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8</w:t>
      </w:r>
      <w:r>
        <w:rPr>
          <w:rFonts w:ascii="Book Antiqua" w:eastAsia="Book Antiqua" w:hAnsi="Book Antiqua" w:cs="Book Antiqua"/>
          <w:color w:val="000000"/>
        </w:rPr>
        <w:t xml:space="preserve"> </w:t>
      </w:r>
      <w:r>
        <w:rPr>
          <w:rFonts w:ascii="Book Antiqua" w:eastAsia="Book Antiqua" w:hAnsi="Book Antiqua" w:cs="Book Antiqua"/>
          <w:b/>
          <w:color w:val="000000"/>
        </w:rPr>
        <w:t>Heatmap of Spearman correlations between statistically significant different taxa (post-pre) and changes in questionnaire scores (post-pre), according to the Khorasan wheat diet or control wheat diet.</w:t>
      </w:r>
      <w:r>
        <w:rPr>
          <w:rFonts w:hint="eastAsia"/>
          <w:lang w:eastAsia="zh-CN"/>
        </w:rPr>
        <w:t xml:space="preserve"> </w:t>
      </w:r>
      <w:r>
        <w:rPr>
          <w:rFonts w:ascii="Book Antiqua" w:eastAsia="Book Antiqua" w:hAnsi="Book Antiqua" w:cs="Book Antiqua"/>
          <w:color w:val="000000"/>
        </w:rPr>
        <w:t>Red shades indicate positive correlations, whereas blue shades indicate negative correlations; the intensity of colors represents the degree of association.</w:t>
      </w:r>
      <w:r>
        <w:rPr>
          <w:rFonts w:ascii="Book Antiqua" w:hAnsi="Book Antiqua" w:cs="Book Antiqua"/>
          <w:i/>
          <w:color w:val="000000"/>
          <w:lang w:eastAsia="zh-CN"/>
        </w:rPr>
        <w:t xml:space="preserve"> P</w:t>
      </w:r>
      <w:r>
        <w:rPr>
          <w:rFonts w:ascii="Book Antiqua" w:hAnsi="Book Antiqua" w:cs="Book Antiqua"/>
          <w:color w:val="000000"/>
          <w:lang w:eastAsia="zh-CN"/>
        </w:rPr>
        <w:t xml:space="preserve"> </w:t>
      </w:r>
      <w:r>
        <w:rPr>
          <w:rFonts w:ascii="Book Antiqua" w:eastAsia="Book Antiqua" w:hAnsi="Book Antiqua" w:cs="Book Antiqua"/>
          <w:color w:val="000000"/>
        </w:rPr>
        <w:t>values less than 0</w:t>
      </w:r>
      <w:r>
        <w:rPr>
          <w:rFonts w:ascii="Book Antiqua" w:hAnsi="Book Antiqua" w:cs="Book Antiqua"/>
          <w:color w:val="000000"/>
          <w:lang w:eastAsia="zh-CN"/>
        </w:rPr>
        <w:t>.</w:t>
      </w:r>
      <w:r>
        <w:rPr>
          <w:rFonts w:ascii="Book Antiqua" w:eastAsia="Book Antiqua" w:hAnsi="Book Antiqua" w:cs="Book Antiqua"/>
          <w:color w:val="000000"/>
        </w:rPr>
        <w:t xml:space="preserve">05 were considered statistically significant. </w:t>
      </w:r>
      <w:r>
        <w:rPr>
          <w:rFonts w:ascii="Book Antiqua" w:hAnsi="Book Antiqua" w:cs="Book Antiqua"/>
          <w:color w:val="000000"/>
          <w:vertAlign w:val="superscript"/>
          <w:lang w:eastAsia="zh-CN"/>
        </w:rPr>
        <w:t>a</w:t>
      </w:r>
      <w:r>
        <w:rPr>
          <w:rFonts w:ascii="Book Antiqua" w:hAnsi="Book Antiqua" w:cs="Book Antiqua"/>
          <w:i/>
          <w:color w:val="000000"/>
          <w:lang w:eastAsia="zh-CN"/>
        </w:rPr>
        <w:t>P</w:t>
      </w:r>
      <w:r>
        <w:rPr>
          <w:rFonts w:ascii="Book Antiqua" w:eastAsia="Book Antiqua" w:hAnsi="Book Antiqua" w:cs="Book Antiqua"/>
          <w:color w:val="000000"/>
        </w:rPr>
        <w:t xml:space="preserve"> &lt; 0</w:t>
      </w:r>
      <w:r>
        <w:rPr>
          <w:rFonts w:ascii="Book Antiqua" w:hAnsi="Book Antiqua" w:cs="Book Antiqua"/>
          <w:color w:val="000000"/>
          <w:lang w:eastAsia="zh-CN"/>
        </w:rPr>
        <w:t>.</w:t>
      </w:r>
      <w:r>
        <w:rPr>
          <w:rFonts w:ascii="Book Antiqua" w:eastAsia="Book Antiqua" w:hAnsi="Book Antiqua" w:cs="Book Antiqua"/>
          <w:color w:val="000000"/>
        </w:rPr>
        <w:t xml:space="preserve">05, </w:t>
      </w:r>
      <w:r>
        <w:rPr>
          <w:rFonts w:ascii="Book Antiqua" w:hAnsi="Book Antiqua" w:cs="Book Antiqua"/>
          <w:color w:val="000000"/>
          <w:vertAlign w:val="superscript"/>
          <w:lang w:eastAsia="zh-CN"/>
        </w:rPr>
        <w:t>b</w:t>
      </w:r>
      <w:r>
        <w:rPr>
          <w:rFonts w:ascii="Book Antiqua" w:hAnsi="Book Antiqua" w:cs="Book Antiqua"/>
          <w:i/>
          <w:color w:val="000000"/>
          <w:lang w:eastAsia="zh-CN"/>
        </w:rPr>
        <w:t>P</w:t>
      </w:r>
      <w:r>
        <w:rPr>
          <w:rFonts w:ascii="Book Antiqua" w:eastAsia="Book Antiqua" w:hAnsi="Book Antiqua" w:cs="Book Antiqua"/>
          <w:color w:val="000000"/>
        </w:rPr>
        <w:t xml:space="preserve"> &lt; 0</w:t>
      </w:r>
      <w:r>
        <w:rPr>
          <w:rFonts w:ascii="Book Antiqua" w:hAnsi="Book Antiqua" w:cs="Book Antiqua"/>
          <w:color w:val="000000"/>
          <w:lang w:eastAsia="zh-CN"/>
        </w:rPr>
        <w:t>.</w:t>
      </w:r>
      <w:r>
        <w:rPr>
          <w:rFonts w:ascii="Book Antiqua" w:eastAsia="Book Antiqua" w:hAnsi="Book Antiqua" w:cs="Book Antiqua"/>
          <w:color w:val="000000"/>
        </w:rPr>
        <w:t xml:space="preserve">01, </w:t>
      </w:r>
      <w:bookmarkStart w:id="193" w:name="OLE_LINK53"/>
      <w:bookmarkStart w:id="194" w:name="OLE_LINK52"/>
      <w:r>
        <w:rPr>
          <w:rFonts w:ascii="Book Antiqua" w:hAnsi="Book Antiqua" w:cs="Book Antiqua"/>
          <w:color w:val="000000"/>
          <w:vertAlign w:val="superscript"/>
          <w:lang w:eastAsia="zh-CN"/>
        </w:rPr>
        <w:t>c</w:t>
      </w:r>
      <w:r>
        <w:rPr>
          <w:rFonts w:ascii="Book Antiqua" w:hAnsi="Book Antiqua" w:cs="Book Antiqua"/>
          <w:i/>
          <w:color w:val="000000"/>
          <w:lang w:eastAsia="zh-CN"/>
        </w:rPr>
        <w:t>P</w:t>
      </w:r>
      <w:r>
        <w:rPr>
          <w:rFonts w:ascii="Book Antiqua" w:eastAsia="Book Antiqua" w:hAnsi="Book Antiqua" w:cs="Book Antiqua"/>
          <w:color w:val="000000"/>
        </w:rPr>
        <w:t xml:space="preserve"> &lt; 0</w:t>
      </w:r>
      <w:r>
        <w:rPr>
          <w:rFonts w:ascii="Book Antiqua" w:hAnsi="Book Antiqua" w:cs="Book Antiqua"/>
          <w:color w:val="000000"/>
          <w:lang w:eastAsia="zh-CN"/>
        </w:rPr>
        <w:t>.</w:t>
      </w:r>
      <w:r>
        <w:rPr>
          <w:rFonts w:ascii="Book Antiqua" w:eastAsia="Book Antiqua" w:hAnsi="Book Antiqua" w:cs="Book Antiqua"/>
          <w:color w:val="000000"/>
        </w:rPr>
        <w:t>001</w:t>
      </w:r>
      <w:bookmarkEnd w:id="193"/>
      <w:bookmarkEnd w:id="194"/>
      <w:r>
        <w:rPr>
          <w:rFonts w:ascii="Book Antiqua" w:eastAsia="Book Antiqua" w:hAnsi="Book Antiqua" w:cs="Book Antiqua"/>
          <w:color w:val="000000"/>
        </w:rPr>
        <w:t>. KD</w:t>
      </w:r>
      <w:r>
        <w:rPr>
          <w:rFonts w:ascii="Book Antiqua" w:hAnsi="Book Antiqua" w:cs="Book Antiqua" w:hint="eastAsia"/>
          <w:color w:val="000000"/>
          <w:lang w:eastAsia="zh-CN"/>
        </w:rPr>
        <w:t>:</w:t>
      </w:r>
      <w:r>
        <w:rPr>
          <w:rFonts w:ascii="Book Antiqua" w:eastAsia="Book Antiqua" w:hAnsi="Book Antiqua" w:cs="Book Antiqua"/>
          <w:color w:val="000000"/>
        </w:rPr>
        <w:t xml:space="preserve"> Khorasan wheat diet; CD</w:t>
      </w:r>
      <w:r>
        <w:rPr>
          <w:rFonts w:ascii="Book Antiqua" w:hAnsi="Book Antiqua" w:cs="Book Antiqua" w:hint="eastAsia"/>
          <w:color w:val="000000"/>
          <w:lang w:eastAsia="zh-CN"/>
        </w:rPr>
        <w:t>:</w:t>
      </w:r>
      <w:r>
        <w:rPr>
          <w:rFonts w:ascii="Book Antiqua" w:eastAsia="Book Antiqua" w:hAnsi="Book Antiqua" w:cs="Book Antiqua"/>
          <w:color w:val="000000"/>
        </w:rPr>
        <w:t xml:space="preserve"> Control wheat diet.</w:t>
      </w:r>
    </w:p>
    <w:p w14:paraId="6A552E4C" w14:textId="77777777" w:rsidR="000304A0" w:rsidRDefault="00295DE4">
      <w:pPr>
        <w:adjustRightInd w:val="0"/>
        <w:snapToGrid w:val="0"/>
        <w:spacing w:line="360" w:lineRule="auto"/>
        <w:jc w:val="both"/>
        <w:rPr>
          <w:rFonts w:ascii="Book Antiqua" w:hAnsi="Book Antiqua"/>
          <w:b/>
          <w:iCs/>
          <w:lang w:eastAsia="zh-CN"/>
        </w:rPr>
      </w:pPr>
      <w:r>
        <w:rPr>
          <w:rFonts w:ascii="Book Antiqua" w:eastAsia="Book Antiqua" w:hAnsi="Book Antiqua" w:cs="Book Antiqua"/>
          <w:color w:val="000000"/>
        </w:rPr>
        <w:br w:type="page"/>
      </w:r>
      <w:r>
        <w:rPr>
          <w:rFonts w:ascii="Book Antiqua" w:hAnsi="Book Antiqua"/>
          <w:b/>
          <w:iCs/>
        </w:rPr>
        <w:lastRenderedPageBreak/>
        <w:t xml:space="preserve">Table 1 Summary of taxonomic analysis of obtained </w:t>
      </w:r>
      <w:r>
        <w:rPr>
          <w:rFonts w:ascii="Book Antiqua" w:hAnsi="Book Antiqua" w:hint="eastAsia"/>
          <w:b/>
          <w:iCs/>
          <w:lang w:eastAsia="zh-CN"/>
        </w:rPr>
        <w:t>o</w:t>
      </w:r>
      <w:r>
        <w:rPr>
          <w:rFonts w:ascii="Book Antiqua" w:hAnsi="Book Antiqua"/>
          <w:b/>
          <w:iCs/>
        </w:rPr>
        <w:t>perational taxonomic unit</w:t>
      </w:r>
      <w:r>
        <w:rPr>
          <w:rFonts w:ascii="Book Antiqua" w:hAnsi="Book Antiqua" w:hint="eastAsia"/>
          <w:b/>
          <w:iCs/>
          <w:lang w:eastAsia="zh-CN"/>
        </w:rPr>
        <w:t>s</w:t>
      </w:r>
    </w:p>
    <w:tbl>
      <w:tblPr>
        <w:tblW w:w="5000" w:type="pct"/>
        <w:tblCellMar>
          <w:left w:w="70" w:type="dxa"/>
          <w:right w:w="70" w:type="dxa"/>
        </w:tblCellMar>
        <w:tblLook w:val="04A0" w:firstRow="1" w:lastRow="0" w:firstColumn="1" w:lastColumn="0" w:noHBand="0" w:noVBand="1"/>
      </w:tblPr>
      <w:tblGrid>
        <w:gridCol w:w="1371"/>
        <w:gridCol w:w="1335"/>
        <w:gridCol w:w="1699"/>
        <w:gridCol w:w="1699"/>
        <w:gridCol w:w="1699"/>
        <w:gridCol w:w="1697"/>
      </w:tblGrid>
      <w:tr w:rsidR="000304A0" w14:paraId="21B68270" w14:textId="77777777">
        <w:trPr>
          <w:trHeight w:val="255"/>
        </w:trPr>
        <w:tc>
          <w:tcPr>
            <w:tcW w:w="722" w:type="pct"/>
            <w:tcBorders>
              <w:top w:val="single" w:sz="4" w:space="0" w:color="auto"/>
              <w:bottom w:val="single" w:sz="4" w:space="0" w:color="auto"/>
              <w:right w:val="nil"/>
            </w:tcBorders>
            <w:shd w:val="clear" w:color="auto" w:fill="auto"/>
            <w:noWrap/>
            <w:vAlign w:val="bottom"/>
          </w:tcPr>
          <w:p w14:paraId="60DE146A" w14:textId="77777777" w:rsidR="000304A0" w:rsidRDefault="00295DE4">
            <w:pPr>
              <w:adjustRightInd w:val="0"/>
              <w:snapToGrid w:val="0"/>
              <w:spacing w:line="360" w:lineRule="auto"/>
              <w:jc w:val="both"/>
              <w:rPr>
                <w:rFonts w:ascii="Book Antiqua" w:eastAsia="Times New Roman" w:hAnsi="Book Antiqua" w:cs="Arial"/>
                <w:b/>
                <w:bCs/>
                <w:lang w:eastAsia="it-IT"/>
              </w:rPr>
            </w:pPr>
            <w:r>
              <w:rPr>
                <w:rFonts w:ascii="Book Antiqua" w:eastAsia="Times New Roman" w:hAnsi="Book Antiqua" w:cs="Arial"/>
                <w:b/>
                <w:bCs/>
                <w:lang w:eastAsia="it-IT"/>
              </w:rPr>
              <w:t>Rank</w:t>
            </w:r>
          </w:p>
        </w:tc>
        <w:tc>
          <w:tcPr>
            <w:tcW w:w="703" w:type="pct"/>
            <w:tcBorders>
              <w:top w:val="single" w:sz="4" w:space="0" w:color="auto"/>
              <w:left w:val="nil"/>
              <w:bottom w:val="single" w:sz="4" w:space="0" w:color="auto"/>
              <w:right w:val="nil"/>
            </w:tcBorders>
            <w:shd w:val="clear" w:color="auto" w:fill="auto"/>
            <w:noWrap/>
            <w:vAlign w:val="bottom"/>
          </w:tcPr>
          <w:p w14:paraId="42C21B8C" w14:textId="77777777" w:rsidR="000304A0" w:rsidRDefault="00295DE4">
            <w:pPr>
              <w:adjustRightInd w:val="0"/>
              <w:snapToGrid w:val="0"/>
              <w:spacing w:line="360" w:lineRule="auto"/>
              <w:jc w:val="both"/>
              <w:rPr>
                <w:rFonts w:ascii="Book Antiqua" w:eastAsia="Times New Roman" w:hAnsi="Book Antiqua" w:cs="Arial"/>
                <w:b/>
                <w:bCs/>
                <w:lang w:eastAsia="it-IT"/>
              </w:rPr>
            </w:pPr>
            <w:r>
              <w:rPr>
                <w:rFonts w:ascii="Book Antiqua" w:eastAsia="Times New Roman" w:hAnsi="Book Antiqua" w:cs="Arial"/>
                <w:b/>
                <w:bCs/>
                <w:lang w:eastAsia="it-IT"/>
              </w:rPr>
              <w:t>Count</w:t>
            </w:r>
          </w:p>
        </w:tc>
        <w:tc>
          <w:tcPr>
            <w:tcW w:w="894" w:type="pct"/>
            <w:tcBorders>
              <w:top w:val="single" w:sz="4" w:space="0" w:color="auto"/>
              <w:left w:val="nil"/>
              <w:bottom w:val="single" w:sz="4" w:space="0" w:color="auto"/>
              <w:right w:val="nil"/>
            </w:tcBorders>
            <w:shd w:val="clear" w:color="auto" w:fill="auto"/>
            <w:noWrap/>
            <w:vAlign w:val="bottom"/>
          </w:tcPr>
          <w:p w14:paraId="2BA7990F" w14:textId="77777777" w:rsidR="000304A0" w:rsidRDefault="00295DE4">
            <w:pPr>
              <w:adjustRightInd w:val="0"/>
              <w:snapToGrid w:val="0"/>
              <w:spacing w:line="360" w:lineRule="auto"/>
              <w:jc w:val="both"/>
              <w:rPr>
                <w:rFonts w:ascii="Book Antiqua" w:eastAsia="Times New Roman" w:hAnsi="Book Antiqua" w:cs="Arial"/>
                <w:b/>
                <w:bCs/>
                <w:lang w:eastAsia="it-IT"/>
              </w:rPr>
            </w:pPr>
            <w:r>
              <w:rPr>
                <w:rFonts w:ascii="Book Antiqua" w:eastAsia="Times New Roman" w:hAnsi="Book Antiqua" w:cs="Arial"/>
                <w:b/>
                <w:bCs/>
                <w:lang w:eastAsia="it-IT"/>
              </w:rPr>
              <w:t>Reads</w:t>
            </w:r>
          </w:p>
        </w:tc>
        <w:tc>
          <w:tcPr>
            <w:tcW w:w="894" w:type="pct"/>
            <w:tcBorders>
              <w:top w:val="single" w:sz="4" w:space="0" w:color="auto"/>
              <w:left w:val="nil"/>
              <w:bottom w:val="single" w:sz="4" w:space="0" w:color="auto"/>
              <w:right w:val="nil"/>
            </w:tcBorders>
            <w:shd w:val="clear" w:color="auto" w:fill="auto"/>
            <w:noWrap/>
            <w:vAlign w:val="bottom"/>
          </w:tcPr>
          <w:p w14:paraId="57A7AE10" w14:textId="77777777" w:rsidR="000304A0" w:rsidRDefault="00295DE4">
            <w:pPr>
              <w:adjustRightInd w:val="0"/>
              <w:snapToGrid w:val="0"/>
              <w:spacing w:line="360" w:lineRule="auto"/>
              <w:jc w:val="both"/>
              <w:rPr>
                <w:rFonts w:ascii="Book Antiqua" w:eastAsia="Times New Roman" w:hAnsi="Book Antiqua" w:cs="Arial"/>
                <w:b/>
                <w:bCs/>
                <w:lang w:eastAsia="it-IT"/>
              </w:rPr>
            </w:pPr>
            <w:r>
              <w:rPr>
                <w:rFonts w:ascii="Book Antiqua" w:eastAsia="Times New Roman" w:hAnsi="Book Antiqua" w:cs="Arial"/>
                <w:b/>
                <w:bCs/>
                <w:lang w:eastAsia="it-IT"/>
              </w:rPr>
              <w:t>Reads %</w:t>
            </w:r>
          </w:p>
        </w:tc>
        <w:tc>
          <w:tcPr>
            <w:tcW w:w="894" w:type="pct"/>
            <w:tcBorders>
              <w:top w:val="single" w:sz="4" w:space="0" w:color="auto"/>
              <w:left w:val="nil"/>
              <w:bottom w:val="single" w:sz="4" w:space="0" w:color="auto"/>
              <w:right w:val="nil"/>
            </w:tcBorders>
            <w:shd w:val="clear" w:color="auto" w:fill="auto"/>
            <w:noWrap/>
            <w:vAlign w:val="bottom"/>
          </w:tcPr>
          <w:p w14:paraId="56CD7EF1" w14:textId="77777777" w:rsidR="000304A0" w:rsidRDefault="00295DE4">
            <w:pPr>
              <w:adjustRightInd w:val="0"/>
              <w:snapToGrid w:val="0"/>
              <w:spacing w:line="360" w:lineRule="auto"/>
              <w:jc w:val="both"/>
              <w:rPr>
                <w:rFonts w:ascii="Book Antiqua" w:eastAsia="Times New Roman" w:hAnsi="Book Antiqua" w:cs="Arial"/>
                <w:b/>
                <w:bCs/>
                <w:lang w:eastAsia="it-IT"/>
              </w:rPr>
            </w:pPr>
            <w:r>
              <w:rPr>
                <w:rFonts w:ascii="Book Antiqua" w:eastAsia="Times New Roman" w:hAnsi="Book Antiqua" w:cs="Arial"/>
                <w:b/>
                <w:bCs/>
                <w:lang w:eastAsia="it-IT"/>
              </w:rPr>
              <w:t>OTU</w:t>
            </w:r>
          </w:p>
        </w:tc>
        <w:tc>
          <w:tcPr>
            <w:tcW w:w="894" w:type="pct"/>
            <w:tcBorders>
              <w:top w:val="single" w:sz="4" w:space="0" w:color="auto"/>
              <w:left w:val="nil"/>
              <w:bottom w:val="single" w:sz="4" w:space="0" w:color="auto"/>
            </w:tcBorders>
            <w:shd w:val="clear" w:color="auto" w:fill="auto"/>
            <w:noWrap/>
            <w:vAlign w:val="bottom"/>
          </w:tcPr>
          <w:p w14:paraId="248BC94E" w14:textId="77777777" w:rsidR="000304A0" w:rsidRDefault="00295DE4">
            <w:pPr>
              <w:adjustRightInd w:val="0"/>
              <w:snapToGrid w:val="0"/>
              <w:spacing w:line="360" w:lineRule="auto"/>
              <w:jc w:val="both"/>
              <w:rPr>
                <w:rFonts w:ascii="Book Antiqua" w:eastAsia="Times New Roman" w:hAnsi="Book Antiqua" w:cs="Arial"/>
                <w:b/>
                <w:bCs/>
                <w:lang w:eastAsia="it-IT"/>
              </w:rPr>
            </w:pPr>
            <w:r>
              <w:rPr>
                <w:rFonts w:ascii="Book Antiqua" w:eastAsia="Times New Roman" w:hAnsi="Book Antiqua" w:cs="Arial"/>
                <w:b/>
                <w:bCs/>
                <w:lang w:eastAsia="it-IT"/>
              </w:rPr>
              <w:t>OTU %</w:t>
            </w:r>
          </w:p>
        </w:tc>
      </w:tr>
      <w:tr w:rsidR="000304A0" w14:paraId="6DD0D189" w14:textId="77777777">
        <w:trPr>
          <w:trHeight w:val="255"/>
        </w:trPr>
        <w:tc>
          <w:tcPr>
            <w:tcW w:w="722" w:type="pct"/>
            <w:tcBorders>
              <w:top w:val="nil"/>
              <w:bottom w:val="nil"/>
              <w:right w:val="nil"/>
            </w:tcBorders>
            <w:shd w:val="clear" w:color="auto" w:fill="auto"/>
            <w:noWrap/>
            <w:vAlign w:val="bottom"/>
          </w:tcPr>
          <w:p w14:paraId="71B6D901"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Phylum</w:t>
            </w:r>
          </w:p>
        </w:tc>
        <w:tc>
          <w:tcPr>
            <w:tcW w:w="703" w:type="pct"/>
            <w:tcBorders>
              <w:top w:val="nil"/>
              <w:left w:val="nil"/>
              <w:bottom w:val="nil"/>
              <w:right w:val="nil"/>
            </w:tcBorders>
            <w:shd w:val="clear" w:color="auto" w:fill="auto"/>
            <w:noWrap/>
            <w:vAlign w:val="bottom"/>
          </w:tcPr>
          <w:p w14:paraId="0EAFDECC"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14</w:t>
            </w:r>
          </w:p>
        </w:tc>
        <w:tc>
          <w:tcPr>
            <w:tcW w:w="894" w:type="pct"/>
            <w:tcBorders>
              <w:top w:val="nil"/>
              <w:left w:val="nil"/>
              <w:bottom w:val="nil"/>
              <w:right w:val="nil"/>
            </w:tcBorders>
            <w:shd w:val="clear" w:color="auto" w:fill="auto"/>
            <w:noWrap/>
            <w:vAlign w:val="bottom"/>
          </w:tcPr>
          <w:p w14:paraId="0C02ED16"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1842915</w:t>
            </w:r>
          </w:p>
        </w:tc>
        <w:tc>
          <w:tcPr>
            <w:tcW w:w="894" w:type="pct"/>
            <w:tcBorders>
              <w:top w:val="nil"/>
              <w:left w:val="nil"/>
              <w:bottom w:val="nil"/>
              <w:right w:val="nil"/>
            </w:tcBorders>
            <w:shd w:val="clear" w:color="auto" w:fill="auto"/>
            <w:noWrap/>
            <w:vAlign w:val="bottom"/>
          </w:tcPr>
          <w:p w14:paraId="674E2893"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99</w:t>
            </w:r>
            <w:r>
              <w:rPr>
                <w:rFonts w:ascii="Book Antiqua" w:hAnsi="Book Antiqua" w:cs="Arial" w:hint="eastAsia"/>
                <w:lang w:eastAsia="zh-CN"/>
              </w:rPr>
              <w:t>.</w:t>
            </w:r>
            <w:r>
              <w:rPr>
                <w:rFonts w:ascii="Book Antiqua" w:eastAsia="Times New Roman" w:hAnsi="Book Antiqua" w:cs="Arial"/>
                <w:lang w:eastAsia="it-IT"/>
              </w:rPr>
              <w:t>78942</w:t>
            </w:r>
          </w:p>
        </w:tc>
        <w:tc>
          <w:tcPr>
            <w:tcW w:w="894" w:type="pct"/>
            <w:tcBorders>
              <w:top w:val="nil"/>
              <w:left w:val="nil"/>
              <w:bottom w:val="nil"/>
              <w:right w:val="nil"/>
            </w:tcBorders>
            <w:shd w:val="clear" w:color="auto" w:fill="auto"/>
            <w:noWrap/>
            <w:vAlign w:val="bottom"/>
          </w:tcPr>
          <w:p w14:paraId="3C778976"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946</w:t>
            </w:r>
          </w:p>
        </w:tc>
        <w:tc>
          <w:tcPr>
            <w:tcW w:w="894" w:type="pct"/>
            <w:tcBorders>
              <w:top w:val="nil"/>
              <w:left w:val="nil"/>
              <w:bottom w:val="nil"/>
            </w:tcBorders>
            <w:shd w:val="clear" w:color="auto" w:fill="auto"/>
            <w:noWrap/>
            <w:vAlign w:val="bottom"/>
          </w:tcPr>
          <w:p w14:paraId="50E14996"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94</w:t>
            </w:r>
            <w:r>
              <w:rPr>
                <w:rFonts w:ascii="Book Antiqua" w:hAnsi="Book Antiqua" w:cs="Arial" w:hint="eastAsia"/>
                <w:lang w:eastAsia="zh-CN"/>
              </w:rPr>
              <w:t>.</w:t>
            </w:r>
            <w:r>
              <w:rPr>
                <w:rFonts w:ascii="Book Antiqua" w:eastAsia="Times New Roman" w:hAnsi="Book Antiqua" w:cs="Arial"/>
                <w:lang w:eastAsia="it-IT"/>
              </w:rPr>
              <w:t>97992</w:t>
            </w:r>
          </w:p>
        </w:tc>
      </w:tr>
      <w:tr w:rsidR="000304A0" w14:paraId="0C3F2D58" w14:textId="77777777">
        <w:trPr>
          <w:trHeight w:val="255"/>
        </w:trPr>
        <w:tc>
          <w:tcPr>
            <w:tcW w:w="722" w:type="pct"/>
            <w:tcBorders>
              <w:top w:val="nil"/>
              <w:bottom w:val="nil"/>
              <w:right w:val="nil"/>
            </w:tcBorders>
            <w:shd w:val="clear" w:color="auto" w:fill="auto"/>
            <w:noWrap/>
            <w:vAlign w:val="bottom"/>
          </w:tcPr>
          <w:p w14:paraId="7F0370FF"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Class</w:t>
            </w:r>
          </w:p>
        </w:tc>
        <w:tc>
          <w:tcPr>
            <w:tcW w:w="703" w:type="pct"/>
            <w:tcBorders>
              <w:top w:val="nil"/>
              <w:left w:val="nil"/>
              <w:bottom w:val="nil"/>
              <w:right w:val="nil"/>
            </w:tcBorders>
            <w:shd w:val="clear" w:color="auto" w:fill="auto"/>
            <w:noWrap/>
            <w:vAlign w:val="bottom"/>
          </w:tcPr>
          <w:p w14:paraId="4212ED22"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24</w:t>
            </w:r>
          </w:p>
        </w:tc>
        <w:tc>
          <w:tcPr>
            <w:tcW w:w="894" w:type="pct"/>
            <w:tcBorders>
              <w:top w:val="nil"/>
              <w:left w:val="nil"/>
              <w:bottom w:val="nil"/>
              <w:right w:val="nil"/>
            </w:tcBorders>
            <w:shd w:val="clear" w:color="auto" w:fill="auto"/>
            <w:noWrap/>
            <w:vAlign w:val="bottom"/>
          </w:tcPr>
          <w:p w14:paraId="6B200CFD"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1828920</w:t>
            </w:r>
          </w:p>
        </w:tc>
        <w:tc>
          <w:tcPr>
            <w:tcW w:w="894" w:type="pct"/>
            <w:tcBorders>
              <w:top w:val="nil"/>
              <w:left w:val="nil"/>
              <w:bottom w:val="nil"/>
              <w:right w:val="nil"/>
            </w:tcBorders>
            <w:shd w:val="clear" w:color="auto" w:fill="auto"/>
            <w:noWrap/>
            <w:vAlign w:val="bottom"/>
          </w:tcPr>
          <w:p w14:paraId="479F255E"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99</w:t>
            </w:r>
            <w:r>
              <w:rPr>
                <w:rFonts w:ascii="Book Antiqua" w:hAnsi="Book Antiqua" w:cs="Arial" w:hint="eastAsia"/>
                <w:lang w:eastAsia="zh-CN"/>
              </w:rPr>
              <w:t>.</w:t>
            </w:r>
            <w:r>
              <w:rPr>
                <w:rFonts w:ascii="Book Antiqua" w:eastAsia="Times New Roman" w:hAnsi="Book Antiqua" w:cs="Arial"/>
                <w:lang w:eastAsia="it-IT"/>
              </w:rPr>
              <w:t>03162</w:t>
            </w:r>
          </w:p>
        </w:tc>
        <w:tc>
          <w:tcPr>
            <w:tcW w:w="894" w:type="pct"/>
            <w:tcBorders>
              <w:top w:val="nil"/>
              <w:left w:val="nil"/>
              <w:bottom w:val="nil"/>
              <w:right w:val="nil"/>
            </w:tcBorders>
            <w:shd w:val="clear" w:color="auto" w:fill="auto"/>
            <w:noWrap/>
            <w:vAlign w:val="bottom"/>
          </w:tcPr>
          <w:p w14:paraId="3F6970DF"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911</w:t>
            </w:r>
          </w:p>
        </w:tc>
        <w:tc>
          <w:tcPr>
            <w:tcW w:w="894" w:type="pct"/>
            <w:tcBorders>
              <w:top w:val="nil"/>
              <w:left w:val="nil"/>
              <w:bottom w:val="nil"/>
            </w:tcBorders>
            <w:shd w:val="clear" w:color="auto" w:fill="auto"/>
            <w:noWrap/>
            <w:vAlign w:val="bottom"/>
          </w:tcPr>
          <w:p w14:paraId="4B1C002A"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91</w:t>
            </w:r>
            <w:r>
              <w:rPr>
                <w:rFonts w:ascii="Book Antiqua" w:hAnsi="Book Antiqua" w:cs="Arial" w:hint="eastAsia"/>
                <w:lang w:eastAsia="zh-CN"/>
              </w:rPr>
              <w:t>.</w:t>
            </w:r>
            <w:r>
              <w:rPr>
                <w:rFonts w:ascii="Book Antiqua" w:eastAsia="Times New Roman" w:hAnsi="Book Antiqua" w:cs="Arial"/>
                <w:lang w:eastAsia="it-IT"/>
              </w:rPr>
              <w:t>46586</w:t>
            </w:r>
          </w:p>
        </w:tc>
      </w:tr>
      <w:tr w:rsidR="000304A0" w14:paraId="2C6E145E" w14:textId="77777777">
        <w:trPr>
          <w:trHeight w:val="255"/>
        </w:trPr>
        <w:tc>
          <w:tcPr>
            <w:tcW w:w="722" w:type="pct"/>
            <w:tcBorders>
              <w:top w:val="nil"/>
              <w:bottom w:val="nil"/>
              <w:right w:val="nil"/>
            </w:tcBorders>
            <w:shd w:val="clear" w:color="auto" w:fill="auto"/>
            <w:noWrap/>
            <w:vAlign w:val="bottom"/>
          </w:tcPr>
          <w:p w14:paraId="6EBB3387"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Order</w:t>
            </w:r>
          </w:p>
        </w:tc>
        <w:tc>
          <w:tcPr>
            <w:tcW w:w="703" w:type="pct"/>
            <w:tcBorders>
              <w:top w:val="nil"/>
              <w:left w:val="nil"/>
              <w:bottom w:val="nil"/>
              <w:right w:val="nil"/>
            </w:tcBorders>
            <w:shd w:val="clear" w:color="auto" w:fill="auto"/>
            <w:noWrap/>
            <w:vAlign w:val="bottom"/>
          </w:tcPr>
          <w:p w14:paraId="1EB4A27A"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35</w:t>
            </w:r>
          </w:p>
        </w:tc>
        <w:tc>
          <w:tcPr>
            <w:tcW w:w="894" w:type="pct"/>
            <w:tcBorders>
              <w:top w:val="nil"/>
              <w:left w:val="nil"/>
              <w:bottom w:val="nil"/>
              <w:right w:val="nil"/>
            </w:tcBorders>
            <w:shd w:val="clear" w:color="auto" w:fill="auto"/>
            <w:noWrap/>
            <w:vAlign w:val="bottom"/>
          </w:tcPr>
          <w:p w14:paraId="12C9F379"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1826444</w:t>
            </w:r>
          </w:p>
        </w:tc>
        <w:tc>
          <w:tcPr>
            <w:tcW w:w="894" w:type="pct"/>
            <w:tcBorders>
              <w:top w:val="nil"/>
              <w:left w:val="nil"/>
              <w:bottom w:val="nil"/>
              <w:right w:val="nil"/>
            </w:tcBorders>
            <w:shd w:val="clear" w:color="auto" w:fill="auto"/>
            <w:noWrap/>
            <w:vAlign w:val="bottom"/>
          </w:tcPr>
          <w:p w14:paraId="688E1191"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98</w:t>
            </w:r>
            <w:r>
              <w:rPr>
                <w:rFonts w:ascii="Book Antiqua" w:hAnsi="Book Antiqua" w:cs="Arial" w:hint="eastAsia"/>
                <w:lang w:eastAsia="zh-CN"/>
              </w:rPr>
              <w:t>.</w:t>
            </w:r>
            <w:r>
              <w:rPr>
                <w:rFonts w:ascii="Book Antiqua" w:eastAsia="Times New Roman" w:hAnsi="Book Antiqua" w:cs="Arial"/>
                <w:lang w:eastAsia="it-IT"/>
              </w:rPr>
              <w:t>89755</w:t>
            </w:r>
          </w:p>
        </w:tc>
        <w:tc>
          <w:tcPr>
            <w:tcW w:w="894" w:type="pct"/>
            <w:tcBorders>
              <w:top w:val="nil"/>
              <w:left w:val="nil"/>
              <w:bottom w:val="nil"/>
              <w:right w:val="nil"/>
            </w:tcBorders>
            <w:shd w:val="clear" w:color="auto" w:fill="auto"/>
            <w:noWrap/>
            <w:vAlign w:val="bottom"/>
          </w:tcPr>
          <w:p w14:paraId="2D44D2C0"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903</w:t>
            </w:r>
          </w:p>
        </w:tc>
        <w:tc>
          <w:tcPr>
            <w:tcW w:w="894" w:type="pct"/>
            <w:tcBorders>
              <w:top w:val="nil"/>
              <w:left w:val="nil"/>
              <w:bottom w:val="nil"/>
            </w:tcBorders>
            <w:shd w:val="clear" w:color="auto" w:fill="auto"/>
            <w:noWrap/>
            <w:vAlign w:val="bottom"/>
          </w:tcPr>
          <w:p w14:paraId="4455D8E1"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90</w:t>
            </w:r>
            <w:r>
              <w:rPr>
                <w:rFonts w:ascii="Book Antiqua" w:hAnsi="Book Antiqua" w:cs="Arial" w:hint="eastAsia"/>
                <w:lang w:eastAsia="zh-CN"/>
              </w:rPr>
              <w:t>.</w:t>
            </w:r>
            <w:r>
              <w:rPr>
                <w:rFonts w:ascii="Book Antiqua" w:eastAsia="Times New Roman" w:hAnsi="Book Antiqua" w:cs="Arial"/>
                <w:lang w:eastAsia="it-IT"/>
              </w:rPr>
              <w:t>66265</w:t>
            </w:r>
          </w:p>
        </w:tc>
      </w:tr>
      <w:tr w:rsidR="000304A0" w14:paraId="2ABCE77A" w14:textId="77777777">
        <w:trPr>
          <w:trHeight w:val="255"/>
        </w:trPr>
        <w:tc>
          <w:tcPr>
            <w:tcW w:w="722" w:type="pct"/>
            <w:tcBorders>
              <w:top w:val="nil"/>
              <w:bottom w:val="nil"/>
              <w:right w:val="nil"/>
            </w:tcBorders>
            <w:shd w:val="clear" w:color="auto" w:fill="auto"/>
            <w:noWrap/>
            <w:vAlign w:val="bottom"/>
          </w:tcPr>
          <w:p w14:paraId="161031D1"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Family</w:t>
            </w:r>
          </w:p>
        </w:tc>
        <w:tc>
          <w:tcPr>
            <w:tcW w:w="703" w:type="pct"/>
            <w:tcBorders>
              <w:top w:val="nil"/>
              <w:left w:val="nil"/>
              <w:bottom w:val="nil"/>
              <w:right w:val="nil"/>
            </w:tcBorders>
            <w:shd w:val="clear" w:color="auto" w:fill="auto"/>
            <w:noWrap/>
            <w:vAlign w:val="bottom"/>
          </w:tcPr>
          <w:p w14:paraId="0653E656"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60</w:t>
            </w:r>
          </w:p>
        </w:tc>
        <w:tc>
          <w:tcPr>
            <w:tcW w:w="894" w:type="pct"/>
            <w:tcBorders>
              <w:top w:val="nil"/>
              <w:left w:val="nil"/>
              <w:bottom w:val="nil"/>
              <w:right w:val="nil"/>
            </w:tcBorders>
            <w:shd w:val="clear" w:color="auto" w:fill="auto"/>
            <w:noWrap/>
            <w:vAlign w:val="bottom"/>
          </w:tcPr>
          <w:p w14:paraId="5BB828B0"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1745260</w:t>
            </w:r>
          </w:p>
        </w:tc>
        <w:tc>
          <w:tcPr>
            <w:tcW w:w="894" w:type="pct"/>
            <w:tcBorders>
              <w:top w:val="nil"/>
              <w:left w:val="nil"/>
              <w:bottom w:val="nil"/>
              <w:right w:val="nil"/>
            </w:tcBorders>
            <w:shd w:val="clear" w:color="auto" w:fill="auto"/>
            <w:noWrap/>
            <w:vAlign w:val="bottom"/>
          </w:tcPr>
          <w:p w14:paraId="42FDD1A9"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94</w:t>
            </w:r>
            <w:r>
              <w:rPr>
                <w:rFonts w:ascii="Book Antiqua" w:hAnsi="Book Antiqua" w:cs="Arial" w:hint="eastAsia"/>
                <w:lang w:eastAsia="zh-CN"/>
              </w:rPr>
              <w:t>.</w:t>
            </w:r>
            <w:r>
              <w:rPr>
                <w:rFonts w:ascii="Book Antiqua" w:eastAsia="Times New Roman" w:hAnsi="Book Antiqua" w:cs="Arial"/>
                <w:lang w:eastAsia="it-IT"/>
              </w:rPr>
              <w:t>50164</w:t>
            </w:r>
          </w:p>
        </w:tc>
        <w:tc>
          <w:tcPr>
            <w:tcW w:w="894" w:type="pct"/>
            <w:tcBorders>
              <w:top w:val="nil"/>
              <w:left w:val="nil"/>
              <w:bottom w:val="nil"/>
              <w:right w:val="nil"/>
            </w:tcBorders>
            <w:shd w:val="clear" w:color="auto" w:fill="auto"/>
            <w:noWrap/>
            <w:vAlign w:val="bottom"/>
          </w:tcPr>
          <w:p w14:paraId="1E61258D"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773</w:t>
            </w:r>
          </w:p>
        </w:tc>
        <w:tc>
          <w:tcPr>
            <w:tcW w:w="894" w:type="pct"/>
            <w:tcBorders>
              <w:top w:val="nil"/>
              <w:left w:val="nil"/>
              <w:bottom w:val="nil"/>
            </w:tcBorders>
            <w:shd w:val="clear" w:color="auto" w:fill="auto"/>
            <w:noWrap/>
            <w:vAlign w:val="bottom"/>
          </w:tcPr>
          <w:p w14:paraId="0FEA4DF2"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77</w:t>
            </w:r>
            <w:r>
              <w:rPr>
                <w:rFonts w:ascii="Book Antiqua" w:hAnsi="Book Antiqua" w:cs="Arial" w:hint="eastAsia"/>
                <w:lang w:eastAsia="zh-CN"/>
              </w:rPr>
              <w:t>.</w:t>
            </w:r>
            <w:r>
              <w:rPr>
                <w:rFonts w:ascii="Book Antiqua" w:eastAsia="Times New Roman" w:hAnsi="Book Antiqua" w:cs="Arial"/>
                <w:lang w:eastAsia="it-IT"/>
              </w:rPr>
              <w:t>61044</w:t>
            </w:r>
          </w:p>
        </w:tc>
      </w:tr>
      <w:tr w:rsidR="000304A0" w14:paraId="7EA1AFF5" w14:textId="77777777">
        <w:trPr>
          <w:trHeight w:val="255"/>
        </w:trPr>
        <w:tc>
          <w:tcPr>
            <w:tcW w:w="722" w:type="pct"/>
            <w:tcBorders>
              <w:top w:val="nil"/>
              <w:bottom w:val="single" w:sz="4" w:space="0" w:color="auto"/>
              <w:right w:val="nil"/>
            </w:tcBorders>
            <w:shd w:val="clear" w:color="auto" w:fill="auto"/>
            <w:noWrap/>
            <w:vAlign w:val="bottom"/>
          </w:tcPr>
          <w:p w14:paraId="2C08ED64"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Genus</w:t>
            </w:r>
          </w:p>
        </w:tc>
        <w:tc>
          <w:tcPr>
            <w:tcW w:w="703" w:type="pct"/>
            <w:tcBorders>
              <w:top w:val="nil"/>
              <w:left w:val="nil"/>
              <w:bottom w:val="single" w:sz="4" w:space="0" w:color="auto"/>
              <w:right w:val="nil"/>
            </w:tcBorders>
            <w:shd w:val="clear" w:color="auto" w:fill="auto"/>
            <w:noWrap/>
            <w:vAlign w:val="bottom"/>
          </w:tcPr>
          <w:p w14:paraId="6D87E666"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142</w:t>
            </w:r>
          </w:p>
        </w:tc>
        <w:tc>
          <w:tcPr>
            <w:tcW w:w="894" w:type="pct"/>
            <w:tcBorders>
              <w:top w:val="nil"/>
              <w:left w:val="nil"/>
              <w:bottom w:val="single" w:sz="4" w:space="0" w:color="auto"/>
              <w:right w:val="nil"/>
            </w:tcBorders>
            <w:shd w:val="clear" w:color="auto" w:fill="auto"/>
            <w:noWrap/>
            <w:vAlign w:val="bottom"/>
          </w:tcPr>
          <w:p w14:paraId="119EC56D"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1568830</w:t>
            </w:r>
          </w:p>
        </w:tc>
        <w:tc>
          <w:tcPr>
            <w:tcW w:w="894" w:type="pct"/>
            <w:tcBorders>
              <w:top w:val="nil"/>
              <w:left w:val="nil"/>
              <w:bottom w:val="single" w:sz="4" w:space="0" w:color="auto"/>
              <w:right w:val="nil"/>
            </w:tcBorders>
            <w:shd w:val="clear" w:color="auto" w:fill="auto"/>
            <w:noWrap/>
            <w:vAlign w:val="bottom"/>
          </w:tcPr>
          <w:p w14:paraId="1308AF82"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84</w:t>
            </w:r>
            <w:r>
              <w:rPr>
                <w:rFonts w:ascii="Book Antiqua" w:hAnsi="Book Antiqua" w:cs="Arial" w:hint="eastAsia"/>
                <w:lang w:eastAsia="zh-CN"/>
              </w:rPr>
              <w:t>.</w:t>
            </w:r>
            <w:r>
              <w:rPr>
                <w:rFonts w:ascii="Book Antiqua" w:eastAsia="Times New Roman" w:hAnsi="Book Antiqua" w:cs="Arial"/>
                <w:lang w:eastAsia="it-IT"/>
              </w:rPr>
              <w:t>94838</w:t>
            </w:r>
          </w:p>
        </w:tc>
        <w:tc>
          <w:tcPr>
            <w:tcW w:w="894" w:type="pct"/>
            <w:tcBorders>
              <w:top w:val="nil"/>
              <w:left w:val="nil"/>
              <w:bottom w:val="single" w:sz="4" w:space="0" w:color="auto"/>
              <w:right w:val="nil"/>
            </w:tcBorders>
            <w:shd w:val="clear" w:color="auto" w:fill="auto"/>
            <w:noWrap/>
            <w:vAlign w:val="bottom"/>
          </w:tcPr>
          <w:p w14:paraId="4F41B796"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447</w:t>
            </w:r>
          </w:p>
        </w:tc>
        <w:tc>
          <w:tcPr>
            <w:tcW w:w="894" w:type="pct"/>
            <w:tcBorders>
              <w:top w:val="nil"/>
              <w:left w:val="nil"/>
              <w:bottom w:val="single" w:sz="4" w:space="0" w:color="auto"/>
            </w:tcBorders>
            <w:shd w:val="clear" w:color="auto" w:fill="auto"/>
            <w:noWrap/>
            <w:vAlign w:val="bottom"/>
          </w:tcPr>
          <w:p w14:paraId="272CD986" w14:textId="77777777" w:rsidR="000304A0" w:rsidRDefault="00295DE4">
            <w:pPr>
              <w:adjustRightInd w:val="0"/>
              <w:snapToGrid w:val="0"/>
              <w:spacing w:line="360" w:lineRule="auto"/>
              <w:jc w:val="both"/>
              <w:rPr>
                <w:rFonts w:ascii="Book Antiqua" w:eastAsia="Times New Roman" w:hAnsi="Book Antiqua" w:cs="Arial"/>
                <w:lang w:eastAsia="it-IT"/>
              </w:rPr>
            </w:pPr>
            <w:r>
              <w:rPr>
                <w:rFonts w:ascii="Book Antiqua" w:eastAsia="Times New Roman" w:hAnsi="Book Antiqua" w:cs="Arial"/>
                <w:lang w:eastAsia="it-IT"/>
              </w:rPr>
              <w:t>44</w:t>
            </w:r>
            <w:r>
              <w:rPr>
                <w:rFonts w:ascii="Book Antiqua" w:hAnsi="Book Antiqua" w:cs="Arial" w:hint="eastAsia"/>
                <w:lang w:eastAsia="zh-CN"/>
              </w:rPr>
              <w:t>.</w:t>
            </w:r>
            <w:r>
              <w:rPr>
                <w:rFonts w:ascii="Book Antiqua" w:eastAsia="Times New Roman" w:hAnsi="Book Antiqua" w:cs="Arial"/>
                <w:lang w:eastAsia="it-IT"/>
              </w:rPr>
              <w:t>87952</w:t>
            </w:r>
          </w:p>
        </w:tc>
      </w:tr>
    </w:tbl>
    <w:p w14:paraId="1BE858BF" w14:textId="074F6F64" w:rsidR="000304A0" w:rsidRDefault="00295DE4">
      <w:pPr>
        <w:adjustRightInd w:val="0"/>
        <w:snapToGrid w:val="0"/>
        <w:spacing w:line="360" w:lineRule="auto"/>
        <w:jc w:val="both"/>
        <w:rPr>
          <w:rFonts w:ascii="Book Antiqua" w:hAnsi="Book Antiqua"/>
          <w:iCs/>
          <w:lang w:eastAsia="zh-CN"/>
        </w:rPr>
      </w:pPr>
      <w:r>
        <w:rPr>
          <w:rFonts w:ascii="Book Antiqua" w:hAnsi="Book Antiqua"/>
          <w:iCs/>
        </w:rPr>
        <w:t>OTU</w:t>
      </w:r>
      <w:r>
        <w:rPr>
          <w:rFonts w:ascii="Book Antiqua" w:hAnsi="Book Antiqua" w:hint="eastAsia"/>
          <w:iCs/>
          <w:lang w:eastAsia="zh-CN"/>
        </w:rPr>
        <w:t>:</w:t>
      </w:r>
      <w:r>
        <w:rPr>
          <w:rFonts w:ascii="Book Antiqua" w:hAnsi="Book Antiqua"/>
          <w:iCs/>
        </w:rPr>
        <w:t xml:space="preserve"> </w:t>
      </w:r>
      <w:bookmarkStart w:id="195" w:name="OLE_LINK13"/>
      <w:r>
        <w:rPr>
          <w:rFonts w:ascii="Book Antiqua" w:hAnsi="Book Antiqua"/>
          <w:iCs/>
        </w:rPr>
        <w:t>Operational taxonomic unit</w:t>
      </w:r>
      <w:bookmarkEnd w:id="195"/>
      <w:r>
        <w:rPr>
          <w:rFonts w:ascii="Book Antiqua" w:hAnsi="Book Antiqua"/>
          <w:iCs/>
        </w:rPr>
        <w:t>.</w:t>
      </w:r>
    </w:p>
    <w:p w14:paraId="3BA14BE9" w14:textId="77777777" w:rsidR="000304A0" w:rsidRDefault="00295DE4">
      <w:pPr>
        <w:adjustRightInd w:val="0"/>
        <w:snapToGrid w:val="0"/>
        <w:spacing w:line="360" w:lineRule="auto"/>
        <w:jc w:val="both"/>
        <w:rPr>
          <w:rFonts w:ascii="Book Antiqua" w:hAnsi="Book Antiqua"/>
          <w:iCs/>
          <w:lang w:eastAsia="zh-CN"/>
        </w:rPr>
      </w:pPr>
      <w:r>
        <w:rPr>
          <w:rFonts w:ascii="Book Antiqua" w:hAnsi="Book Antiqua"/>
          <w:b/>
          <w:iCs/>
        </w:rPr>
        <w:br w:type="page"/>
      </w:r>
      <w:r>
        <w:rPr>
          <w:rFonts w:ascii="Book Antiqua" w:hAnsi="Book Antiqua"/>
          <w:b/>
          <w:iCs/>
        </w:rPr>
        <w:lastRenderedPageBreak/>
        <w:t xml:space="preserve">Table 2 </w:t>
      </w:r>
      <w:r>
        <w:rPr>
          <w:rFonts w:ascii="Book Antiqua" w:hAnsi="Book Antiqua" w:cs="Book Antiqua" w:hint="eastAsia"/>
          <w:b/>
          <w:color w:val="000000"/>
          <w:lang w:eastAsia="zh-CN"/>
        </w:rPr>
        <w:t>S</w:t>
      </w:r>
      <w:r>
        <w:rPr>
          <w:rFonts w:ascii="Book Antiqua" w:eastAsia="Book Antiqua" w:hAnsi="Book Antiqua" w:cs="Book Antiqua"/>
          <w:b/>
          <w:color w:val="000000"/>
        </w:rPr>
        <w:t>hort-chain fatty acid</w:t>
      </w:r>
      <w:r>
        <w:rPr>
          <w:rFonts w:ascii="Book Antiqua" w:hAnsi="Book Antiqua"/>
          <w:b/>
          <w:iCs/>
        </w:rPr>
        <w:t xml:space="preserve"> variations according to the provided diet</w:t>
      </w:r>
    </w:p>
    <w:tbl>
      <w:tblPr>
        <w:tblW w:w="9691" w:type="dxa"/>
        <w:tblCellMar>
          <w:left w:w="70" w:type="dxa"/>
          <w:right w:w="70" w:type="dxa"/>
        </w:tblCellMar>
        <w:tblLook w:val="04A0" w:firstRow="1" w:lastRow="0" w:firstColumn="1" w:lastColumn="0" w:noHBand="0" w:noVBand="1"/>
      </w:tblPr>
      <w:tblGrid>
        <w:gridCol w:w="2141"/>
        <w:gridCol w:w="1473"/>
        <w:gridCol w:w="1559"/>
        <w:gridCol w:w="847"/>
        <w:gridCol w:w="1472"/>
        <w:gridCol w:w="1509"/>
        <w:gridCol w:w="740"/>
      </w:tblGrid>
      <w:tr w:rsidR="000304A0" w14:paraId="31D37131" w14:textId="77777777">
        <w:trPr>
          <w:trHeight w:val="317"/>
        </w:trPr>
        <w:tc>
          <w:tcPr>
            <w:tcW w:w="2141" w:type="dxa"/>
            <w:tcBorders>
              <w:top w:val="single" w:sz="4" w:space="0" w:color="auto"/>
              <w:left w:val="nil"/>
              <w:bottom w:val="single" w:sz="8" w:space="0" w:color="auto"/>
              <w:right w:val="nil"/>
            </w:tcBorders>
            <w:shd w:val="clear" w:color="auto" w:fill="auto"/>
            <w:noWrap/>
            <w:vAlign w:val="center"/>
          </w:tcPr>
          <w:p w14:paraId="35EA1026" w14:textId="77777777" w:rsidR="000304A0" w:rsidRDefault="00295DE4">
            <w:pPr>
              <w:adjustRightInd w:val="0"/>
              <w:snapToGrid w:val="0"/>
              <w:spacing w:line="360" w:lineRule="auto"/>
              <w:jc w:val="both"/>
              <w:rPr>
                <w:rFonts w:ascii="Book Antiqua" w:eastAsia="Times New Roman" w:hAnsi="Book Antiqua" w:cs="Calibri"/>
                <w:b/>
                <w:lang w:eastAsia="it-IT"/>
              </w:rPr>
            </w:pPr>
            <w:r>
              <w:rPr>
                <w:rFonts w:ascii="Book Antiqua" w:eastAsia="Times New Roman" w:hAnsi="Book Antiqua" w:cs="Calibri"/>
                <w:b/>
                <w:lang w:eastAsia="it-IT"/>
              </w:rPr>
              <w:t>SCFAs (µmol/g)</w:t>
            </w:r>
          </w:p>
        </w:tc>
        <w:tc>
          <w:tcPr>
            <w:tcW w:w="1473" w:type="dxa"/>
            <w:tcBorders>
              <w:top w:val="single" w:sz="4" w:space="0" w:color="auto"/>
              <w:left w:val="nil"/>
              <w:bottom w:val="single" w:sz="8" w:space="0" w:color="auto"/>
              <w:right w:val="nil"/>
            </w:tcBorders>
            <w:shd w:val="clear" w:color="auto" w:fill="auto"/>
            <w:noWrap/>
            <w:vAlign w:val="center"/>
          </w:tcPr>
          <w:p w14:paraId="6F7A47DC" w14:textId="77777777" w:rsidR="000304A0" w:rsidRDefault="00295DE4">
            <w:pPr>
              <w:adjustRightInd w:val="0"/>
              <w:snapToGrid w:val="0"/>
              <w:spacing w:line="360" w:lineRule="auto"/>
              <w:jc w:val="both"/>
              <w:rPr>
                <w:rFonts w:ascii="Book Antiqua" w:eastAsia="Times New Roman" w:hAnsi="Book Antiqua" w:cs="Calibri"/>
                <w:b/>
                <w:lang w:eastAsia="it-IT"/>
              </w:rPr>
            </w:pPr>
            <w:r>
              <w:rPr>
                <w:rFonts w:ascii="Book Antiqua" w:eastAsia="Times New Roman" w:hAnsi="Book Antiqua" w:cs="Calibri"/>
                <w:b/>
                <w:lang w:eastAsia="it-IT"/>
              </w:rPr>
              <w:t>CD</w:t>
            </w:r>
            <w:r>
              <w:rPr>
                <w:rFonts w:ascii="Book Antiqua" w:eastAsia="Times New Roman" w:hAnsi="Book Antiqua" w:cs="Calibri"/>
                <w:b/>
                <w:vertAlign w:val="subscript"/>
                <w:lang w:eastAsia="it-IT"/>
              </w:rPr>
              <w:t>0</w:t>
            </w:r>
          </w:p>
        </w:tc>
        <w:tc>
          <w:tcPr>
            <w:tcW w:w="1559" w:type="dxa"/>
            <w:tcBorders>
              <w:top w:val="single" w:sz="4" w:space="0" w:color="auto"/>
              <w:left w:val="nil"/>
              <w:bottom w:val="single" w:sz="8" w:space="0" w:color="auto"/>
              <w:right w:val="nil"/>
            </w:tcBorders>
            <w:shd w:val="clear" w:color="auto" w:fill="auto"/>
            <w:noWrap/>
            <w:vAlign w:val="center"/>
          </w:tcPr>
          <w:p w14:paraId="4123BCC1" w14:textId="77777777" w:rsidR="000304A0" w:rsidRDefault="00295DE4">
            <w:pPr>
              <w:adjustRightInd w:val="0"/>
              <w:snapToGrid w:val="0"/>
              <w:spacing w:line="360" w:lineRule="auto"/>
              <w:jc w:val="both"/>
              <w:rPr>
                <w:rFonts w:ascii="Book Antiqua" w:eastAsia="Times New Roman" w:hAnsi="Book Antiqua" w:cs="Calibri"/>
                <w:b/>
                <w:lang w:eastAsia="it-IT"/>
              </w:rPr>
            </w:pPr>
            <w:r>
              <w:rPr>
                <w:rFonts w:ascii="Book Antiqua" w:eastAsia="Times New Roman" w:hAnsi="Book Antiqua" w:cs="Calibri"/>
                <w:b/>
                <w:lang w:eastAsia="it-IT"/>
              </w:rPr>
              <w:t>CD</w:t>
            </w:r>
            <w:r>
              <w:rPr>
                <w:rFonts w:ascii="Book Antiqua" w:eastAsia="Times New Roman" w:hAnsi="Book Antiqua" w:cs="Calibri"/>
                <w:b/>
                <w:vertAlign w:val="subscript"/>
                <w:lang w:eastAsia="it-IT"/>
              </w:rPr>
              <w:t>1</w:t>
            </w:r>
          </w:p>
        </w:tc>
        <w:tc>
          <w:tcPr>
            <w:tcW w:w="847" w:type="dxa"/>
            <w:tcBorders>
              <w:top w:val="single" w:sz="4" w:space="0" w:color="auto"/>
              <w:left w:val="nil"/>
              <w:bottom w:val="single" w:sz="8" w:space="0" w:color="auto"/>
              <w:right w:val="nil"/>
            </w:tcBorders>
            <w:shd w:val="clear" w:color="auto" w:fill="auto"/>
            <w:noWrap/>
            <w:vAlign w:val="center"/>
          </w:tcPr>
          <w:p w14:paraId="130D1F71" w14:textId="77777777" w:rsidR="000304A0" w:rsidRDefault="00295DE4">
            <w:pPr>
              <w:adjustRightInd w:val="0"/>
              <w:snapToGrid w:val="0"/>
              <w:spacing w:line="360" w:lineRule="auto"/>
              <w:jc w:val="both"/>
              <w:rPr>
                <w:rFonts w:ascii="Book Antiqua" w:hAnsi="Book Antiqua" w:cs="Calibri"/>
                <w:b/>
                <w:lang w:eastAsia="zh-CN"/>
              </w:rPr>
            </w:pPr>
            <w:r>
              <w:rPr>
                <w:rFonts w:ascii="Book Antiqua" w:eastAsia="Times New Roman" w:hAnsi="Book Antiqua" w:cs="Calibri"/>
                <w:b/>
                <w:i/>
                <w:lang w:eastAsia="it-IT"/>
              </w:rPr>
              <w:t>P</w:t>
            </w:r>
            <w:r>
              <w:rPr>
                <w:rFonts w:ascii="Book Antiqua" w:hAnsi="Book Antiqua" w:cs="Calibri" w:hint="eastAsia"/>
                <w:b/>
                <w:lang w:eastAsia="zh-CN"/>
              </w:rPr>
              <w:t xml:space="preserve"> </w:t>
            </w:r>
            <w:r>
              <w:rPr>
                <w:rFonts w:ascii="Book Antiqua" w:eastAsia="Times New Roman" w:hAnsi="Book Antiqua" w:cs="Calibri"/>
                <w:b/>
                <w:lang w:eastAsia="it-IT"/>
              </w:rPr>
              <w:t>value</w:t>
            </w:r>
          </w:p>
        </w:tc>
        <w:tc>
          <w:tcPr>
            <w:tcW w:w="1472" w:type="dxa"/>
            <w:tcBorders>
              <w:top w:val="single" w:sz="4" w:space="0" w:color="auto"/>
              <w:left w:val="nil"/>
              <w:bottom w:val="single" w:sz="8" w:space="0" w:color="auto"/>
              <w:right w:val="nil"/>
            </w:tcBorders>
            <w:shd w:val="clear" w:color="auto" w:fill="auto"/>
            <w:noWrap/>
            <w:vAlign w:val="center"/>
          </w:tcPr>
          <w:p w14:paraId="797BF808" w14:textId="77777777" w:rsidR="000304A0" w:rsidRDefault="00295DE4">
            <w:pPr>
              <w:adjustRightInd w:val="0"/>
              <w:snapToGrid w:val="0"/>
              <w:spacing w:line="360" w:lineRule="auto"/>
              <w:jc w:val="both"/>
              <w:rPr>
                <w:rFonts w:ascii="Book Antiqua" w:eastAsia="Times New Roman" w:hAnsi="Book Antiqua" w:cs="Calibri"/>
                <w:b/>
                <w:lang w:eastAsia="it-IT"/>
              </w:rPr>
            </w:pPr>
            <w:r>
              <w:rPr>
                <w:rFonts w:ascii="Book Antiqua" w:eastAsia="Times New Roman" w:hAnsi="Book Antiqua" w:cs="Calibri"/>
                <w:b/>
                <w:lang w:eastAsia="it-IT"/>
              </w:rPr>
              <w:t>KD</w:t>
            </w:r>
            <w:r>
              <w:rPr>
                <w:rFonts w:ascii="Book Antiqua" w:eastAsia="Times New Roman" w:hAnsi="Book Antiqua" w:cs="Calibri"/>
                <w:b/>
                <w:vertAlign w:val="subscript"/>
                <w:lang w:eastAsia="it-IT"/>
              </w:rPr>
              <w:t>0</w:t>
            </w:r>
          </w:p>
        </w:tc>
        <w:tc>
          <w:tcPr>
            <w:tcW w:w="1509" w:type="dxa"/>
            <w:tcBorders>
              <w:top w:val="single" w:sz="4" w:space="0" w:color="auto"/>
              <w:left w:val="nil"/>
              <w:bottom w:val="single" w:sz="8" w:space="0" w:color="auto"/>
              <w:right w:val="nil"/>
            </w:tcBorders>
            <w:shd w:val="clear" w:color="auto" w:fill="auto"/>
            <w:noWrap/>
            <w:vAlign w:val="center"/>
          </w:tcPr>
          <w:p w14:paraId="23E73DC6" w14:textId="77777777" w:rsidR="000304A0" w:rsidRDefault="00295DE4">
            <w:pPr>
              <w:adjustRightInd w:val="0"/>
              <w:snapToGrid w:val="0"/>
              <w:spacing w:line="360" w:lineRule="auto"/>
              <w:jc w:val="both"/>
              <w:rPr>
                <w:rFonts w:ascii="Book Antiqua" w:eastAsia="Times New Roman" w:hAnsi="Book Antiqua" w:cs="Calibri"/>
                <w:b/>
                <w:lang w:eastAsia="it-IT"/>
              </w:rPr>
            </w:pPr>
            <w:r>
              <w:rPr>
                <w:rFonts w:ascii="Book Antiqua" w:eastAsia="Times New Roman" w:hAnsi="Book Antiqua" w:cs="Calibri"/>
                <w:b/>
                <w:lang w:eastAsia="it-IT"/>
              </w:rPr>
              <w:t>KD</w:t>
            </w:r>
            <w:r>
              <w:rPr>
                <w:rFonts w:ascii="Book Antiqua" w:eastAsia="Times New Roman" w:hAnsi="Book Antiqua" w:cs="Calibri"/>
                <w:b/>
                <w:vertAlign w:val="subscript"/>
                <w:lang w:eastAsia="it-IT"/>
              </w:rPr>
              <w:t>1</w:t>
            </w:r>
          </w:p>
        </w:tc>
        <w:tc>
          <w:tcPr>
            <w:tcW w:w="690" w:type="dxa"/>
            <w:tcBorders>
              <w:top w:val="single" w:sz="4" w:space="0" w:color="auto"/>
              <w:left w:val="nil"/>
              <w:bottom w:val="single" w:sz="8" w:space="0" w:color="auto"/>
              <w:right w:val="nil"/>
            </w:tcBorders>
            <w:shd w:val="clear" w:color="auto" w:fill="auto"/>
            <w:noWrap/>
            <w:vAlign w:val="center"/>
          </w:tcPr>
          <w:p w14:paraId="793999EF" w14:textId="77777777" w:rsidR="000304A0" w:rsidRDefault="00295DE4">
            <w:pPr>
              <w:adjustRightInd w:val="0"/>
              <w:snapToGrid w:val="0"/>
              <w:spacing w:line="360" w:lineRule="auto"/>
              <w:jc w:val="both"/>
              <w:rPr>
                <w:rFonts w:ascii="Book Antiqua" w:eastAsia="Times New Roman" w:hAnsi="Book Antiqua" w:cs="Calibri"/>
                <w:b/>
                <w:lang w:eastAsia="it-IT"/>
              </w:rPr>
            </w:pPr>
            <w:r>
              <w:rPr>
                <w:rFonts w:ascii="Book Antiqua" w:hAnsi="Book Antiqua" w:cs="Calibri" w:hint="eastAsia"/>
                <w:b/>
                <w:i/>
                <w:lang w:eastAsia="zh-CN"/>
              </w:rPr>
              <w:t>P</w:t>
            </w:r>
            <w:r>
              <w:rPr>
                <w:rFonts w:ascii="Book Antiqua" w:hAnsi="Book Antiqua" w:cs="Calibri" w:hint="eastAsia"/>
                <w:b/>
                <w:lang w:eastAsia="zh-CN"/>
              </w:rPr>
              <w:t xml:space="preserve"> </w:t>
            </w:r>
            <w:r>
              <w:rPr>
                <w:rFonts w:ascii="Book Antiqua" w:eastAsia="Times New Roman" w:hAnsi="Book Antiqua" w:cs="Calibri"/>
                <w:b/>
                <w:lang w:eastAsia="it-IT"/>
              </w:rPr>
              <w:t>value</w:t>
            </w:r>
          </w:p>
        </w:tc>
      </w:tr>
      <w:tr w:rsidR="000304A0" w14:paraId="28357C76" w14:textId="77777777">
        <w:trPr>
          <w:trHeight w:val="253"/>
        </w:trPr>
        <w:tc>
          <w:tcPr>
            <w:tcW w:w="2141" w:type="dxa"/>
            <w:tcBorders>
              <w:top w:val="nil"/>
              <w:left w:val="nil"/>
              <w:bottom w:val="nil"/>
              <w:right w:val="nil"/>
            </w:tcBorders>
            <w:shd w:val="clear" w:color="auto" w:fill="auto"/>
            <w:noWrap/>
            <w:vAlign w:val="center"/>
          </w:tcPr>
          <w:p w14:paraId="17AA38F3"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eastAsia="Times New Roman" w:hAnsi="Book Antiqua" w:cs="Calibri"/>
                <w:lang w:eastAsia="it-IT"/>
              </w:rPr>
              <w:t xml:space="preserve">Acetic acid </w:t>
            </w:r>
          </w:p>
        </w:tc>
        <w:tc>
          <w:tcPr>
            <w:tcW w:w="1473" w:type="dxa"/>
            <w:tcBorders>
              <w:top w:val="nil"/>
              <w:left w:val="nil"/>
              <w:bottom w:val="nil"/>
              <w:right w:val="nil"/>
            </w:tcBorders>
            <w:shd w:val="clear" w:color="auto" w:fill="auto"/>
            <w:noWrap/>
            <w:vAlign w:val="center"/>
          </w:tcPr>
          <w:p w14:paraId="78577513"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24</w:t>
            </w:r>
            <w:r>
              <w:rPr>
                <w:rFonts w:ascii="Book Antiqua" w:hAnsi="Book Antiqua" w:cs="Calibri" w:hint="eastAsia"/>
                <w:lang w:eastAsia="zh-CN"/>
              </w:rPr>
              <w:t>.</w:t>
            </w:r>
            <w:r>
              <w:rPr>
                <w:rFonts w:ascii="Book Antiqua" w:hAnsi="Book Antiqua" w:cs="Calibri"/>
              </w:rPr>
              <w:t>04</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19</w:t>
            </w:r>
            <w:r>
              <w:rPr>
                <w:rFonts w:ascii="Book Antiqua" w:hAnsi="Book Antiqua" w:cs="Calibri" w:hint="eastAsia"/>
                <w:lang w:eastAsia="zh-CN"/>
              </w:rPr>
              <w:t>.</w:t>
            </w:r>
            <w:r>
              <w:rPr>
                <w:rFonts w:ascii="Book Antiqua" w:hAnsi="Book Antiqua" w:cs="Calibri"/>
              </w:rPr>
              <w:t>34</w:t>
            </w:r>
          </w:p>
        </w:tc>
        <w:tc>
          <w:tcPr>
            <w:tcW w:w="1559" w:type="dxa"/>
            <w:tcBorders>
              <w:top w:val="nil"/>
              <w:left w:val="nil"/>
              <w:bottom w:val="nil"/>
              <w:right w:val="nil"/>
            </w:tcBorders>
            <w:shd w:val="clear" w:color="auto" w:fill="auto"/>
            <w:noWrap/>
            <w:vAlign w:val="center"/>
          </w:tcPr>
          <w:p w14:paraId="4E335FF3"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27</w:t>
            </w:r>
            <w:r>
              <w:rPr>
                <w:rFonts w:ascii="Book Antiqua" w:hAnsi="Book Antiqua" w:cs="Calibri" w:hint="eastAsia"/>
                <w:lang w:eastAsia="zh-CN"/>
              </w:rPr>
              <w:t>.</w:t>
            </w:r>
            <w:r>
              <w:rPr>
                <w:rFonts w:ascii="Book Antiqua" w:hAnsi="Book Antiqua" w:cs="Calibri"/>
              </w:rPr>
              <w:t>21</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20</w:t>
            </w:r>
            <w:r>
              <w:rPr>
                <w:rFonts w:ascii="Book Antiqua" w:hAnsi="Book Antiqua" w:cs="Calibri" w:hint="eastAsia"/>
                <w:lang w:eastAsia="zh-CN"/>
              </w:rPr>
              <w:t>.</w:t>
            </w:r>
            <w:r>
              <w:rPr>
                <w:rFonts w:ascii="Book Antiqua" w:hAnsi="Book Antiqua" w:cs="Calibri"/>
              </w:rPr>
              <w:t>69</w:t>
            </w:r>
          </w:p>
        </w:tc>
        <w:tc>
          <w:tcPr>
            <w:tcW w:w="847" w:type="dxa"/>
            <w:tcBorders>
              <w:top w:val="nil"/>
              <w:left w:val="nil"/>
              <w:bottom w:val="nil"/>
              <w:right w:val="nil"/>
            </w:tcBorders>
            <w:shd w:val="clear" w:color="auto" w:fill="auto"/>
            <w:noWrap/>
            <w:vAlign w:val="center"/>
          </w:tcPr>
          <w:p w14:paraId="23F4C578"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463</w:t>
            </w:r>
          </w:p>
        </w:tc>
        <w:tc>
          <w:tcPr>
            <w:tcW w:w="1472" w:type="dxa"/>
            <w:tcBorders>
              <w:top w:val="nil"/>
              <w:left w:val="nil"/>
              <w:bottom w:val="nil"/>
              <w:right w:val="nil"/>
            </w:tcBorders>
            <w:shd w:val="clear" w:color="auto" w:fill="auto"/>
            <w:noWrap/>
            <w:vAlign w:val="center"/>
          </w:tcPr>
          <w:p w14:paraId="00485E6B"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24</w:t>
            </w:r>
            <w:r>
              <w:rPr>
                <w:rFonts w:ascii="Book Antiqua" w:hAnsi="Book Antiqua" w:cs="Calibri" w:hint="eastAsia"/>
                <w:lang w:eastAsia="zh-CN"/>
              </w:rPr>
              <w:t>.</w:t>
            </w:r>
            <w:r>
              <w:rPr>
                <w:rFonts w:ascii="Book Antiqua" w:hAnsi="Book Antiqua" w:cs="Calibri"/>
              </w:rPr>
              <w:t>07</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19</w:t>
            </w:r>
            <w:r>
              <w:rPr>
                <w:rFonts w:ascii="Book Antiqua" w:hAnsi="Book Antiqua" w:cs="Calibri" w:hint="eastAsia"/>
                <w:lang w:eastAsia="zh-CN"/>
              </w:rPr>
              <w:t>.</w:t>
            </w:r>
            <w:r>
              <w:rPr>
                <w:rFonts w:ascii="Book Antiqua" w:hAnsi="Book Antiqua" w:cs="Calibri"/>
              </w:rPr>
              <w:t>75</w:t>
            </w:r>
          </w:p>
        </w:tc>
        <w:tc>
          <w:tcPr>
            <w:tcW w:w="1509" w:type="dxa"/>
            <w:tcBorders>
              <w:top w:val="nil"/>
              <w:left w:val="nil"/>
              <w:bottom w:val="nil"/>
              <w:right w:val="nil"/>
            </w:tcBorders>
            <w:shd w:val="clear" w:color="auto" w:fill="auto"/>
            <w:noWrap/>
            <w:vAlign w:val="center"/>
          </w:tcPr>
          <w:p w14:paraId="735AEFD5"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26</w:t>
            </w:r>
            <w:r>
              <w:rPr>
                <w:rFonts w:ascii="Book Antiqua" w:hAnsi="Book Antiqua" w:cs="Calibri" w:hint="eastAsia"/>
                <w:lang w:eastAsia="zh-CN"/>
              </w:rPr>
              <w:t>.</w:t>
            </w:r>
            <w:r>
              <w:rPr>
                <w:rFonts w:ascii="Book Antiqua" w:hAnsi="Book Antiqua" w:cs="Calibri"/>
              </w:rPr>
              <w:t>77</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14</w:t>
            </w:r>
            <w:r>
              <w:rPr>
                <w:rFonts w:ascii="Book Antiqua" w:hAnsi="Book Antiqua" w:cs="Calibri" w:hint="eastAsia"/>
                <w:lang w:eastAsia="zh-CN"/>
              </w:rPr>
              <w:t>.</w:t>
            </w:r>
            <w:r>
              <w:rPr>
                <w:rFonts w:ascii="Book Antiqua" w:hAnsi="Book Antiqua" w:cs="Calibri"/>
              </w:rPr>
              <w:t>91</w:t>
            </w:r>
          </w:p>
        </w:tc>
        <w:tc>
          <w:tcPr>
            <w:tcW w:w="690" w:type="dxa"/>
            <w:tcBorders>
              <w:top w:val="nil"/>
              <w:left w:val="nil"/>
              <w:bottom w:val="nil"/>
              <w:right w:val="nil"/>
            </w:tcBorders>
            <w:shd w:val="clear" w:color="auto" w:fill="auto"/>
            <w:noWrap/>
            <w:vAlign w:val="center"/>
          </w:tcPr>
          <w:p w14:paraId="02AFAABB"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431</w:t>
            </w:r>
          </w:p>
        </w:tc>
      </w:tr>
      <w:tr w:rsidR="000304A0" w14:paraId="6545FA0C" w14:textId="77777777">
        <w:trPr>
          <w:trHeight w:val="253"/>
        </w:trPr>
        <w:tc>
          <w:tcPr>
            <w:tcW w:w="2141" w:type="dxa"/>
            <w:tcBorders>
              <w:top w:val="nil"/>
              <w:left w:val="nil"/>
              <w:bottom w:val="nil"/>
              <w:right w:val="nil"/>
            </w:tcBorders>
            <w:shd w:val="clear" w:color="auto" w:fill="auto"/>
            <w:noWrap/>
            <w:vAlign w:val="center"/>
          </w:tcPr>
          <w:p w14:paraId="26F47B03"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eastAsia="Times New Roman" w:hAnsi="Book Antiqua" w:cs="Calibri"/>
                <w:lang w:eastAsia="it-IT"/>
              </w:rPr>
              <w:t xml:space="preserve">Propionic acid </w:t>
            </w:r>
          </w:p>
        </w:tc>
        <w:tc>
          <w:tcPr>
            <w:tcW w:w="1473" w:type="dxa"/>
            <w:tcBorders>
              <w:top w:val="nil"/>
              <w:left w:val="nil"/>
              <w:bottom w:val="nil"/>
              <w:right w:val="nil"/>
            </w:tcBorders>
            <w:shd w:val="clear" w:color="auto" w:fill="auto"/>
            <w:noWrap/>
            <w:vAlign w:val="center"/>
          </w:tcPr>
          <w:p w14:paraId="0C1FD8CA"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6</w:t>
            </w:r>
            <w:r>
              <w:rPr>
                <w:rFonts w:ascii="Book Antiqua" w:hAnsi="Book Antiqua" w:cs="Calibri" w:hint="eastAsia"/>
                <w:lang w:eastAsia="zh-CN"/>
              </w:rPr>
              <w:t>.</w:t>
            </w:r>
            <w:r>
              <w:rPr>
                <w:rFonts w:ascii="Book Antiqua" w:hAnsi="Book Antiqua" w:cs="Calibri"/>
              </w:rPr>
              <w:t>81</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4</w:t>
            </w:r>
            <w:r>
              <w:rPr>
                <w:rFonts w:ascii="Book Antiqua" w:hAnsi="Book Antiqua" w:cs="Calibri" w:hint="eastAsia"/>
                <w:lang w:eastAsia="zh-CN"/>
              </w:rPr>
              <w:t>.</w:t>
            </w:r>
            <w:r>
              <w:rPr>
                <w:rFonts w:ascii="Book Antiqua" w:hAnsi="Book Antiqua" w:cs="Calibri"/>
              </w:rPr>
              <w:t>86</w:t>
            </w:r>
          </w:p>
        </w:tc>
        <w:tc>
          <w:tcPr>
            <w:tcW w:w="1559" w:type="dxa"/>
            <w:tcBorders>
              <w:top w:val="nil"/>
              <w:left w:val="nil"/>
              <w:bottom w:val="nil"/>
              <w:right w:val="nil"/>
            </w:tcBorders>
            <w:shd w:val="clear" w:color="auto" w:fill="auto"/>
            <w:noWrap/>
            <w:vAlign w:val="center"/>
          </w:tcPr>
          <w:p w14:paraId="3CCC87CA"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6</w:t>
            </w:r>
            <w:r>
              <w:rPr>
                <w:rFonts w:ascii="Book Antiqua" w:hAnsi="Book Antiqua" w:cs="Calibri" w:hint="eastAsia"/>
                <w:lang w:eastAsia="zh-CN"/>
              </w:rPr>
              <w:t>.</w:t>
            </w:r>
            <w:r>
              <w:rPr>
                <w:rFonts w:ascii="Book Antiqua" w:hAnsi="Book Antiqua" w:cs="Calibri"/>
              </w:rPr>
              <w:t>68</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5</w:t>
            </w:r>
            <w:r>
              <w:rPr>
                <w:rFonts w:ascii="Book Antiqua" w:hAnsi="Book Antiqua" w:cs="Calibri" w:hint="eastAsia"/>
                <w:lang w:eastAsia="zh-CN"/>
              </w:rPr>
              <w:t>.</w:t>
            </w:r>
            <w:r>
              <w:rPr>
                <w:rFonts w:ascii="Book Antiqua" w:hAnsi="Book Antiqua" w:cs="Calibri"/>
              </w:rPr>
              <w:t>16</w:t>
            </w:r>
          </w:p>
        </w:tc>
        <w:tc>
          <w:tcPr>
            <w:tcW w:w="847" w:type="dxa"/>
            <w:tcBorders>
              <w:top w:val="nil"/>
              <w:left w:val="nil"/>
              <w:bottom w:val="nil"/>
              <w:right w:val="nil"/>
            </w:tcBorders>
            <w:shd w:val="clear" w:color="auto" w:fill="auto"/>
            <w:noWrap/>
            <w:vAlign w:val="center"/>
          </w:tcPr>
          <w:p w14:paraId="0D821206"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939</w:t>
            </w:r>
          </w:p>
        </w:tc>
        <w:tc>
          <w:tcPr>
            <w:tcW w:w="1472" w:type="dxa"/>
            <w:tcBorders>
              <w:top w:val="nil"/>
              <w:left w:val="nil"/>
              <w:bottom w:val="nil"/>
              <w:right w:val="nil"/>
            </w:tcBorders>
            <w:shd w:val="clear" w:color="auto" w:fill="auto"/>
            <w:noWrap/>
            <w:vAlign w:val="center"/>
          </w:tcPr>
          <w:p w14:paraId="51FA2826"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6</w:t>
            </w:r>
            <w:r>
              <w:rPr>
                <w:rFonts w:ascii="Book Antiqua" w:hAnsi="Book Antiqua" w:cs="Calibri" w:hint="eastAsia"/>
                <w:lang w:eastAsia="zh-CN"/>
              </w:rPr>
              <w:t>.</w:t>
            </w:r>
            <w:r>
              <w:rPr>
                <w:rFonts w:ascii="Book Antiqua" w:hAnsi="Book Antiqua" w:cs="Calibri"/>
              </w:rPr>
              <w:t>02</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6</w:t>
            </w:r>
            <w:r>
              <w:rPr>
                <w:rFonts w:ascii="Book Antiqua" w:hAnsi="Book Antiqua" w:cs="Calibri" w:hint="eastAsia"/>
                <w:lang w:eastAsia="zh-CN"/>
              </w:rPr>
              <w:t>.</w:t>
            </w:r>
            <w:r>
              <w:rPr>
                <w:rFonts w:ascii="Book Antiqua" w:hAnsi="Book Antiqua" w:cs="Calibri"/>
              </w:rPr>
              <w:t>31</w:t>
            </w:r>
          </w:p>
        </w:tc>
        <w:tc>
          <w:tcPr>
            <w:tcW w:w="1509" w:type="dxa"/>
            <w:tcBorders>
              <w:top w:val="nil"/>
              <w:left w:val="nil"/>
              <w:bottom w:val="nil"/>
              <w:right w:val="nil"/>
            </w:tcBorders>
            <w:shd w:val="clear" w:color="auto" w:fill="auto"/>
            <w:noWrap/>
            <w:vAlign w:val="center"/>
          </w:tcPr>
          <w:p w14:paraId="04E32DF3"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8</w:t>
            </w:r>
            <w:r>
              <w:rPr>
                <w:rFonts w:ascii="Book Antiqua" w:hAnsi="Book Antiqua" w:cs="Calibri" w:hint="eastAsia"/>
                <w:lang w:eastAsia="zh-CN"/>
              </w:rPr>
              <w:t>.</w:t>
            </w:r>
            <w:r>
              <w:rPr>
                <w:rFonts w:ascii="Book Antiqua" w:hAnsi="Book Antiqua" w:cs="Calibri"/>
              </w:rPr>
              <w:t>43</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5</w:t>
            </w:r>
            <w:r>
              <w:rPr>
                <w:rFonts w:ascii="Book Antiqua" w:hAnsi="Book Antiqua" w:cs="Calibri" w:hint="eastAsia"/>
                <w:lang w:eastAsia="zh-CN"/>
              </w:rPr>
              <w:t>.</w:t>
            </w:r>
            <w:r>
              <w:rPr>
                <w:rFonts w:ascii="Book Antiqua" w:hAnsi="Book Antiqua" w:cs="Calibri"/>
              </w:rPr>
              <w:t>73</w:t>
            </w:r>
          </w:p>
        </w:tc>
        <w:tc>
          <w:tcPr>
            <w:tcW w:w="690" w:type="dxa"/>
            <w:tcBorders>
              <w:top w:val="nil"/>
              <w:left w:val="nil"/>
              <w:bottom w:val="nil"/>
              <w:right w:val="nil"/>
            </w:tcBorders>
            <w:shd w:val="clear" w:color="auto" w:fill="auto"/>
            <w:noWrap/>
            <w:vAlign w:val="center"/>
          </w:tcPr>
          <w:p w14:paraId="1A666539"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891</w:t>
            </w:r>
          </w:p>
        </w:tc>
      </w:tr>
      <w:tr w:rsidR="000304A0" w14:paraId="45D0C169" w14:textId="77777777">
        <w:trPr>
          <w:trHeight w:val="253"/>
        </w:trPr>
        <w:tc>
          <w:tcPr>
            <w:tcW w:w="2141" w:type="dxa"/>
            <w:tcBorders>
              <w:top w:val="nil"/>
              <w:left w:val="nil"/>
              <w:bottom w:val="nil"/>
              <w:right w:val="nil"/>
            </w:tcBorders>
            <w:shd w:val="clear" w:color="auto" w:fill="auto"/>
            <w:noWrap/>
            <w:vAlign w:val="center"/>
          </w:tcPr>
          <w:p w14:paraId="48967CFE"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eastAsia="Times New Roman" w:hAnsi="Book Antiqua" w:cs="Calibri"/>
                <w:lang w:eastAsia="it-IT"/>
              </w:rPr>
              <w:t xml:space="preserve">Butyric acid </w:t>
            </w:r>
          </w:p>
        </w:tc>
        <w:tc>
          <w:tcPr>
            <w:tcW w:w="1473" w:type="dxa"/>
            <w:tcBorders>
              <w:top w:val="nil"/>
              <w:left w:val="nil"/>
              <w:bottom w:val="nil"/>
              <w:right w:val="nil"/>
            </w:tcBorders>
            <w:shd w:val="clear" w:color="auto" w:fill="auto"/>
            <w:noWrap/>
            <w:vAlign w:val="center"/>
          </w:tcPr>
          <w:p w14:paraId="504605EC"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4</w:t>
            </w:r>
            <w:r>
              <w:rPr>
                <w:rFonts w:ascii="Book Antiqua" w:hAnsi="Book Antiqua" w:cs="Calibri" w:hint="eastAsia"/>
                <w:lang w:eastAsia="zh-CN"/>
              </w:rPr>
              <w:t>.</w:t>
            </w:r>
            <w:r>
              <w:rPr>
                <w:rFonts w:ascii="Book Antiqua" w:hAnsi="Book Antiqua" w:cs="Calibri"/>
              </w:rPr>
              <w:t>49</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9</w:t>
            </w:r>
            <w:r>
              <w:rPr>
                <w:rFonts w:ascii="Book Antiqua" w:hAnsi="Book Antiqua" w:cs="Calibri" w:hint="eastAsia"/>
                <w:lang w:eastAsia="zh-CN"/>
              </w:rPr>
              <w:t>.</w:t>
            </w:r>
            <w:r>
              <w:rPr>
                <w:rFonts w:ascii="Book Antiqua" w:hAnsi="Book Antiqua" w:cs="Calibri"/>
              </w:rPr>
              <w:t>51</w:t>
            </w:r>
          </w:p>
        </w:tc>
        <w:tc>
          <w:tcPr>
            <w:tcW w:w="1559" w:type="dxa"/>
            <w:tcBorders>
              <w:top w:val="nil"/>
              <w:left w:val="nil"/>
              <w:bottom w:val="nil"/>
              <w:right w:val="nil"/>
            </w:tcBorders>
            <w:shd w:val="clear" w:color="auto" w:fill="auto"/>
            <w:noWrap/>
            <w:vAlign w:val="center"/>
          </w:tcPr>
          <w:p w14:paraId="295E0CEC"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6</w:t>
            </w:r>
            <w:r>
              <w:rPr>
                <w:rFonts w:ascii="Book Antiqua" w:hAnsi="Book Antiqua" w:cs="Calibri" w:hint="eastAsia"/>
                <w:lang w:eastAsia="zh-CN"/>
              </w:rPr>
              <w:t>.</w:t>
            </w:r>
            <w:r>
              <w:rPr>
                <w:rFonts w:ascii="Book Antiqua" w:hAnsi="Book Antiqua" w:cs="Calibri"/>
              </w:rPr>
              <w:t>15</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6</w:t>
            </w:r>
            <w:r>
              <w:rPr>
                <w:rFonts w:ascii="Book Antiqua" w:hAnsi="Book Antiqua" w:cs="Calibri" w:hint="eastAsia"/>
                <w:lang w:eastAsia="zh-CN"/>
              </w:rPr>
              <w:t>.</w:t>
            </w:r>
            <w:r>
              <w:rPr>
                <w:rFonts w:ascii="Book Antiqua" w:hAnsi="Book Antiqua" w:cs="Calibri"/>
              </w:rPr>
              <w:t>67</w:t>
            </w:r>
          </w:p>
        </w:tc>
        <w:tc>
          <w:tcPr>
            <w:tcW w:w="847" w:type="dxa"/>
            <w:tcBorders>
              <w:top w:val="nil"/>
              <w:left w:val="nil"/>
              <w:bottom w:val="nil"/>
              <w:right w:val="nil"/>
            </w:tcBorders>
            <w:shd w:val="clear" w:color="auto" w:fill="auto"/>
            <w:noWrap/>
            <w:vAlign w:val="center"/>
          </w:tcPr>
          <w:p w14:paraId="18227993"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375</w:t>
            </w:r>
          </w:p>
        </w:tc>
        <w:tc>
          <w:tcPr>
            <w:tcW w:w="1472" w:type="dxa"/>
            <w:tcBorders>
              <w:top w:val="nil"/>
              <w:left w:val="nil"/>
              <w:bottom w:val="nil"/>
              <w:right w:val="nil"/>
            </w:tcBorders>
            <w:shd w:val="clear" w:color="auto" w:fill="auto"/>
            <w:noWrap/>
            <w:vAlign w:val="center"/>
          </w:tcPr>
          <w:p w14:paraId="7D9ECCF2"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4</w:t>
            </w:r>
            <w:r>
              <w:rPr>
                <w:rFonts w:ascii="Book Antiqua" w:hAnsi="Book Antiqua" w:cs="Calibri" w:hint="eastAsia"/>
                <w:lang w:eastAsia="zh-CN"/>
              </w:rPr>
              <w:t>.</w:t>
            </w:r>
            <w:r>
              <w:rPr>
                <w:rFonts w:ascii="Book Antiqua" w:hAnsi="Book Antiqua" w:cs="Calibri"/>
              </w:rPr>
              <w:t>29</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6</w:t>
            </w:r>
            <w:r>
              <w:rPr>
                <w:rFonts w:ascii="Book Antiqua" w:hAnsi="Book Antiqua" w:cs="Calibri" w:hint="eastAsia"/>
                <w:lang w:eastAsia="zh-CN"/>
              </w:rPr>
              <w:t>.</w:t>
            </w:r>
            <w:r>
              <w:rPr>
                <w:rFonts w:ascii="Book Antiqua" w:hAnsi="Book Antiqua" w:cs="Calibri"/>
              </w:rPr>
              <w:t>61</w:t>
            </w:r>
          </w:p>
        </w:tc>
        <w:tc>
          <w:tcPr>
            <w:tcW w:w="1509" w:type="dxa"/>
            <w:tcBorders>
              <w:top w:val="nil"/>
              <w:left w:val="nil"/>
              <w:bottom w:val="nil"/>
              <w:right w:val="nil"/>
            </w:tcBorders>
            <w:shd w:val="clear" w:color="auto" w:fill="auto"/>
            <w:noWrap/>
            <w:vAlign w:val="center"/>
          </w:tcPr>
          <w:p w14:paraId="50296A3B"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5</w:t>
            </w:r>
            <w:r>
              <w:rPr>
                <w:rFonts w:ascii="Book Antiqua" w:hAnsi="Book Antiqua" w:cs="Calibri" w:hint="eastAsia"/>
                <w:lang w:eastAsia="zh-CN"/>
              </w:rPr>
              <w:t>.</w:t>
            </w:r>
            <w:r>
              <w:rPr>
                <w:rFonts w:ascii="Book Antiqua" w:hAnsi="Book Antiqua" w:cs="Calibri"/>
              </w:rPr>
              <w:t>43</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8</w:t>
            </w:r>
            <w:r>
              <w:rPr>
                <w:rFonts w:ascii="Book Antiqua" w:hAnsi="Book Antiqua" w:cs="Calibri" w:hint="eastAsia"/>
                <w:lang w:eastAsia="zh-CN"/>
              </w:rPr>
              <w:t>.</w:t>
            </w:r>
            <w:r>
              <w:rPr>
                <w:rFonts w:ascii="Book Antiqua" w:hAnsi="Book Antiqua" w:cs="Calibri"/>
              </w:rPr>
              <w:t>34</w:t>
            </w:r>
          </w:p>
        </w:tc>
        <w:tc>
          <w:tcPr>
            <w:tcW w:w="690" w:type="dxa"/>
            <w:tcBorders>
              <w:top w:val="nil"/>
              <w:left w:val="nil"/>
              <w:bottom w:val="nil"/>
              <w:right w:val="nil"/>
            </w:tcBorders>
            <w:shd w:val="clear" w:color="auto" w:fill="auto"/>
            <w:noWrap/>
            <w:vAlign w:val="center"/>
          </w:tcPr>
          <w:p w14:paraId="5FDD3F42"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403</w:t>
            </w:r>
          </w:p>
        </w:tc>
      </w:tr>
      <w:tr w:rsidR="000304A0" w14:paraId="69BA23CF" w14:textId="77777777">
        <w:trPr>
          <w:trHeight w:val="253"/>
        </w:trPr>
        <w:tc>
          <w:tcPr>
            <w:tcW w:w="2141" w:type="dxa"/>
            <w:tcBorders>
              <w:top w:val="nil"/>
              <w:left w:val="nil"/>
              <w:bottom w:val="nil"/>
              <w:right w:val="nil"/>
            </w:tcBorders>
            <w:shd w:val="clear" w:color="auto" w:fill="auto"/>
            <w:noWrap/>
            <w:vAlign w:val="center"/>
          </w:tcPr>
          <w:p w14:paraId="7498AB57"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eastAsia="Times New Roman" w:hAnsi="Book Antiqua" w:cs="Calibri"/>
                <w:lang w:eastAsia="it-IT"/>
              </w:rPr>
              <w:t xml:space="preserve">Isobutyric acid </w:t>
            </w:r>
          </w:p>
        </w:tc>
        <w:tc>
          <w:tcPr>
            <w:tcW w:w="1473" w:type="dxa"/>
            <w:tcBorders>
              <w:top w:val="nil"/>
              <w:left w:val="nil"/>
              <w:bottom w:val="nil"/>
              <w:right w:val="nil"/>
            </w:tcBorders>
            <w:shd w:val="clear" w:color="auto" w:fill="auto"/>
            <w:noWrap/>
            <w:vAlign w:val="center"/>
          </w:tcPr>
          <w:p w14:paraId="1FF20C6A"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91</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0</w:t>
            </w:r>
            <w:r>
              <w:rPr>
                <w:rFonts w:ascii="Book Antiqua" w:hAnsi="Book Antiqua" w:cs="Calibri" w:hint="eastAsia"/>
                <w:lang w:eastAsia="zh-CN"/>
              </w:rPr>
              <w:t>.</w:t>
            </w:r>
            <w:r>
              <w:rPr>
                <w:rFonts w:ascii="Book Antiqua" w:hAnsi="Book Antiqua" w:cs="Calibri"/>
              </w:rPr>
              <w:t>50</w:t>
            </w:r>
          </w:p>
        </w:tc>
        <w:tc>
          <w:tcPr>
            <w:tcW w:w="1559" w:type="dxa"/>
            <w:tcBorders>
              <w:top w:val="nil"/>
              <w:left w:val="nil"/>
              <w:bottom w:val="nil"/>
              <w:right w:val="nil"/>
            </w:tcBorders>
            <w:shd w:val="clear" w:color="auto" w:fill="auto"/>
            <w:noWrap/>
            <w:vAlign w:val="center"/>
          </w:tcPr>
          <w:p w14:paraId="23D2EFE3"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84</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0</w:t>
            </w:r>
            <w:r>
              <w:rPr>
                <w:rFonts w:ascii="Book Antiqua" w:hAnsi="Book Antiqua" w:cs="Calibri" w:hint="eastAsia"/>
                <w:lang w:eastAsia="zh-CN"/>
              </w:rPr>
              <w:t>.</w:t>
            </w:r>
            <w:r>
              <w:rPr>
                <w:rFonts w:ascii="Book Antiqua" w:hAnsi="Book Antiqua" w:cs="Calibri"/>
              </w:rPr>
              <w:t>91</w:t>
            </w:r>
          </w:p>
        </w:tc>
        <w:tc>
          <w:tcPr>
            <w:tcW w:w="847" w:type="dxa"/>
            <w:tcBorders>
              <w:top w:val="nil"/>
              <w:left w:val="nil"/>
              <w:bottom w:val="nil"/>
              <w:right w:val="nil"/>
            </w:tcBorders>
            <w:shd w:val="clear" w:color="auto" w:fill="auto"/>
            <w:noWrap/>
            <w:vAlign w:val="center"/>
          </w:tcPr>
          <w:p w14:paraId="6E49A5D6"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82</w:t>
            </w:r>
          </w:p>
        </w:tc>
        <w:tc>
          <w:tcPr>
            <w:tcW w:w="1472" w:type="dxa"/>
            <w:tcBorders>
              <w:top w:val="nil"/>
              <w:left w:val="nil"/>
              <w:bottom w:val="nil"/>
              <w:right w:val="nil"/>
            </w:tcBorders>
            <w:shd w:val="clear" w:color="auto" w:fill="auto"/>
            <w:noWrap/>
            <w:vAlign w:val="center"/>
          </w:tcPr>
          <w:p w14:paraId="1A6C02CC"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87</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0</w:t>
            </w:r>
            <w:r>
              <w:rPr>
                <w:rFonts w:ascii="Book Antiqua" w:hAnsi="Book Antiqua" w:cs="Calibri" w:hint="eastAsia"/>
                <w:lang w:eastAsia="zh-CN"/>
              </w:rPr>
              <w:t>.</w:t>
            </w:r>
            <w:r>
              <w:rPr>
                <w:rFonts w:ascii="Book Antiqua" w:hAnsi="Book Antiqua" w:cs="Calibri"/>
              </w:rPr>
              <w:t>88</w:t>
            </w:r>
          </w:p>
        </w:tc>
        <w:tc>
          <w:tcPr>
            <w:tcW w:w="1509" w:type="dxa"/>
            <w:tcBorders>
              <w:top w:val="nil"/>
              <w:left w:val="nil"/>
              <w:bottom w:val="nil"/>
              <w:right w:val="nil"/>
            </w:tcBorders>
            <w:shd w:val="clear" w:color="auto" w:fill="auto"/>
            <w:noWrap/>
            <w:vAlign w:val="center"/>
          </w:tcPr>
          <w:p w14:paraId="3CB40FEC"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90</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0</w:t>
            </w:r>
            <w:r>
              <w:rPr>
                <w:rFonts w:ascii="Book Antiqua" w:hAnsi="Book Antiqua" w:cs="Calibri" w:hint="eastAsia"/>
                <w:lang w:eastAsia="zh-CN"/>
              </w:rPr>
              <w:t>.</w:t>
            </w:r>
            <w:r>
              <w:rPr>
                <w:rFonts w:ascii="Book Antiqua" w:hAnsi="Book Antiqua" w:cs="Calibri"/>
              </w:rPr>
              <w:t>51</w:t>
            </w:r>
          </w:p>
        </w:tc>
        <w:tc>
          <w:tcPr>
            <w:tcW w:w="690" w:type="dxa"/>
            <w:tcBorders>
              <w:top w:val="nil"/>
              <w:left w:val="nil"/>
              <w:bottom w:val="nil"/>
              <w:right w:val="nil"/>
            </w:tcBorders>
            <w:shd w:val="clear" w:color="auto" w:fill="auto"/>
            <w:noWrap/>
            <w:vAlign w:val="center"/>
          </w:tcPr>
          <w:p w14:paraId="62D392F8"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547</w:t>
            </w:r>
          </w:p>
        </w:tc>
      </w:tr>
      <w:tr w:rsidR="000304A0" w14:paraId="5769207B" w14:textId="77777777">
        <w:trPr>
          <w:trHeight w:val="253"/>
        </w:trPr>
        <w:tc>
          <w:tcPr>
            <w:tcW w:w="2141" w:type="dxa"/>
            <w:tcBorders>
              <w:top w:val="nil"/>
              <w:left w:val="nil"/>
              <w:bottom w:val="nil"/>
              <w:right w:val="nil"/>
            </w:tcBorders>
            <w:shd w:val="clear" w:color="auto" w:fill="auto"/>
            <w:noWrap/>
            <w:vAlign w:val="center"/>
          </w:tcPr>
          <w:p w14:paraId="24FCB5BC"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eastAsia="Times New Roman" w:hAnsi="Book Antiqua" w:cs="Calibri"/>
                <w:lang w:eastAsia="it-IT"/>
              </w:rPr>
              <w:t>2-Methylbutyric acid</w:t>
            </w:r>
          </w:p>
        </w:tc>
        <w:tc>
          <w:tcPr>
            <w:tcW w:w="1473" w:type="dxa"/>
            <w:tcBorders>
              <w:top w:val="nil"/>
              <w:left w:val="nil"/>
              <w:bottom w:val="nil"/>
              <w:right w:val="nil"/>
            </w:tcBorders>
            <w:shd w:val="clear" w:color="auto" w:fill="auto"/>
            <w:noWrap/>
            <w:vAlign w:val="center"/>
          </w:tcPr>
          <w:p w14:paraId="0DD4B89A"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62</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0</w:t>
            </w:r>
            <w:r>
              <w:rPr>
                <w:rFonts w:ascii="Book Antiqua" w:hAnsi="Book Antiqua" w:cs="Calibri" w:hint="eastAsia"/>
                <w:lang w:eastAsia="zh-CN"/>
              </w:rPr>
              <w:t>.</w:t>
            </w:r>
            <w:r>
              <w:rPr>
                <w:rFonts w:ascii="Book Antiqua" w:hAnsi="Book Antiqua" w:cs="Calibri"/>
              </w:rPr>
              <w:t>39</w:t>
            </w:r>
          </w:p>
        </w:tc>
        <w:tc>
          <w:tcPr>
            <w:tcW w:w="1559" w:type="dxa"/>
            <w:tcBorders>
              <w:top w:val="nil"/>
              <w:left w:val="nil"/>
              <w:bottom w:val="nil"/>
              <w:right w:val="nil"/>
            </w:tcBorders>
            <w:shd w:val="clear" w:color="auto" w:fill="auto"/>
            <w:noWrap/>
            <w:vAlign w:val="center"/>
          </w:tcPr>
          <w:p w14:paraId="34BAB47A"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54</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0</w:t>
            </w:r>
            <w:r>
              <w:rPr>
                <w:rFonts w:ascii="Book Antiqua" w:hAnsi="Book Antiqua" w:cs="Calibri" w:hint="eastAsia"/>
                <w:lang w:eastAsia="zh-CN"/>
              </w:rPr>
              <w:t>.</w:t>
            </w:r>
            <w:r>
              <w:rPr>
                <w:rFonts w:ascii="Book Antiqua" w:hAnsi="Book Antiqua" w:cs="Calibri"/>
              </w:rPr>
              <w:t>65</w:t>
            </w:r>
          </w:p>
        </w:tc>
        <w:tc>
          <w:tcPr>
            <w:tcW w:w="847" w:type="dxa"/>
            <w:tcBorders>
              <w:top w:val="nil"/>
              <w:left w:val="nil"/>
              <w:bottom w:val="nil"/>
              <w:right w:val="nil"/>
            </w:tcBorders>
            <w:shd w:val="clear" w:color="auto" w:fill="auto"/>
            <w:noWrap/>
            <w:vAlign w:val="center"/>
          </w:tcPr>
          <w:p w14:paraId="79AA7F90"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899</w:t>
            </w:r>
          </w:p>
        </w:tc>
        <w:tc>
          <w:tcPr>
            <w:tcW w:w="1472" w:type="dxa"/>
            <w:tcBorders>
              <w:top w:val="nil"/>
              <w:left w:val="nil"/>
              <w:bottom w:val="nil"/>
              <w:right w:val="nil"/>
            </w:tcBorders>
            <w:shd w:val="clear" w:color="auto" w:fill="auto"/>
            <w:noWrap/>
            <w:vAlign w:val="center"/>
          </w:tcPr>
          <w:p w14:paraId="1CECAFF3"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41</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0</w:t>
            </w:r>
            <w:r>
              <w:rPr>
                <w:rFonts w:ascii="Book Antiqua" w:hAnsi="Book Antiqua" w:cs="Calibri" w:hint="eastAsia"/>
                <w:lang w:eastAsia="zh-CN"/>
              </w:rPr>
              <w:t>.</w:t>
            </w:r>
            <w:r>
              <w:rPr>
                <w:rFonts w:ascii="Book Antiqua" w:hAnsi="Book Antiqua" w:cs="Calibri"/>
              </w:rPr>
              <w:t>52</w:t>
            </w:r>
          </w:p>
        </w:tc>
        <w:tc>
          <w:tcPr>
            <w:tcW w:w="1509" w:type="dxa"/>
            <w:tcBorders>
              <w:top w:val="nil"/>
              <w:left w:val="nil"/>
              <w:bottom w:val="nil"/>
              <w:right w:val="nil"/>
            </w:tcBorders>
            <w:shd w:val="clear" w:color="auto" w:fill="auto"/>
            <w:noWrap/>
            <w:vAlign w:val="center"/>
          </w:tcPr>
          <w:p w14:paraId="3F26C1D6"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48</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0</w:t>
            </w:r>
            <w:r>
              <w:rPr>
                <w:rFonts w:ascii="Book Antiqua" w:hAnsi="Book Antiqua" w:cs="Calibri" w:hint="eastAsia"/>
                <w:lang w:eastAsia="zh-CN"/>
              </w:rPr>
              <w:t>.</w:t>
            </w:r>
            <w:r>
              <w:rPr>
                <w:rFonts w:ascii="Book Antiqua" w:hAnsi="Book Antiqua" w:cs="Calibri"/>
              </w:rPr>
              <w:t>34</w:t>
            </w:r>
          </w:p>
        </w:tc>
        <w:tc>
          <w:tcPr>
            <w:tcW w:w="690" w:type="dxa"/>
            <w:tcBorders>
              <w:top w:val="nil"/>
              <w:left w:val="nil"/>
              <w:bottom w:val="nil"/>
              <w:right w:val="nil"/>
            </w:tcBorders>
            <w:shd w:val="clear" w:color="auto" w:fill="auto"/>
            <w:noWrap/>
            <w:vAlign w:val="center"/>
          </w:tcPr>
          <w:p w14:paraId="4CE7104C"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174</w:t>
            </w:r>
          </w:p>
        </w:tc>
      </w:tr>
      <w:tr w:rsidR="000304A0" w14:paraId="1902854E" w14:textId="77777777">
        <w:trPr>
          <w:trHeight w:val="253"/>
        </w:trPr>
        <w:tc>
          <w:tcPr>
            <w:tcW w:w="2141" w:type="dxa"/>
            <w:tcBorders>
              <w:top w:val="nil"/>
              <w:left w:val="nil"/>
              <w:bottom w:val="nil"/>
              <w:right w:val="nil"/>
            </w:tcBorders>
            <w:shd w:val="clear" w:color="auto" w:fill="auto"/>
            <w:noWrap/>
            <w:vAlign w:val="center"/>
          </w:tcPr>
          <w:p w14:paraId="770FE599"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eastAsia="Times New Roman" w:hAnsi="Book Antiqua" w:cs="Calibri"/>
                <w:lang w:eastAsia="it-IT"/>
              </w:rPr>
              <w:t xml:space="preserve">Isovaleric acid </w:t>
            </w:r>
          </w:p>
        </w:tc>
        <w:tc>
          <w:tcPr>
            <w:tcW w:w="1473" w:type="dxa"/>
            <w:tcBorders>
              <w:top w:val="nil"/>
              <w:left w:val="nil"/>
              <w:bottom w:val="nil"/>
              <w:right w:val="nil"/>
            </w:tcBorders>
            <w:shd w:val="clear" w:color="auto" w:fill="auto"/>
            <w:noWrap/>
            <w:vAlign w:val="center"/>
          </w:tcPr>
          <w:p w14:paraId="37E81365"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76</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0</w:t>
            </w:r>
            <w:r>
              <w:rPr>
                <w:rFonts w:ascii="Book Antiqua" w:hAnsi="Book Antiqua" w:cs="Calibri" w:hint="eastAsia"/>
                <w:lang w:eastAsia="zh-CN"/>
              </w:rPr>
              <w:t>.</w:t>
            </w:r>
            <w:r>
              <w:rPr>
                <w:rFonts w:ascii="Book Antiqua" w:hAnsi="Book Antiqua" w:cs="Calibri"/>
              </w:rPr>
              <w:t>32</w:t>
            </w:r>
          </w:p>
        </w:tc>
        <w:tc>
          <w:tcPr>
            <w:tcW w:w="1559" w:type="dxa"/>
            <w:tcBorders>
              <w:top w:val="nil"/>
              <w:left w:val="nil"/>
              <w:bottom w:val="nil"/>
              <w:right w:val="nil"/>
            </w:tcBorders>
            <w:shd w:val="clear" w:color="auto" w:fill="auto"/>
            <w:noWrap/>
            <w:vAlign w:val="center"/>
          </w:tcPr>
          <w:p w14:paraId="5D3CEA6C"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69</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0</w:t>
            </w:r>
            <w:r>
              <w:rPr>
                <w:rFonts w:ascii="Book Antiqua" w:hAnsi="Book Antiqua" w:cs="Calibri" w:hint="eastAsia"/>
                <w:lang w:eastAsia="zh-CN"/>
              </w:rPr>
              <w:t>.</w:t>
            </w:r>
            <w:r>
              <w:rPr>
                <w:rFonts w:ascii="Book Antiqua" w:hAnsi="Book Antiqua" w:cs="Calibri"/>
              </w:rPr>
              <w:t>80</w:t>
            </w:r>
          </w:p>
        </w:tc>
        <w:tc>
          <w:tcPr>
            <w:tcW w:w="847" w:type="dxa"/>
            <w:tcBorders>
              <w:top w:val="nil"/>
              <w:left w:val="nil"/>
              <w:bottom w:val="nil"/>
              <w:right w:val="nil"/>
            </w:tcBorders>
            <w:shd w:val="clear" w:color="auto" w:fill="auto"/>
            <w:noWrap/>
            <w:vAlign w:val="center"/>
          </w:tcPr>
          <w:p w14:paraId="04FA1E2F"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705</w:t>
            </w:r>
          </w:p>
        </w:tc>
        <w:tc>
          <w:tcPr>
            <w:tcW w:w="1472" w:type="dxa"/>
            <w:tcBorders>
              <w:top w:val="nil"/>
              <w:left w:val="nil"/>
              <w:bottom w:val="nil"/>
              <w:right w:val="nil"/>
            </w:tcBorders>
            <w:shd w:val="clear" w:color="auto" w:fill="auto"/>
            <w:noWrap/>
            <w:vAlign w:val="center"/>
          </w:tcPr>
          <w:p w14:paraId="0A64A89A"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58</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0</w:t>
            </w:r>
            <w:r>
              <w:rPr>
                <w:rFonts w:ascii="Book Antiqua" w:hAnsi="Book Antiqua" w:cs="Calibri" w:hint="eastAsia"/>
                <w:lang w:eastAsia="zh-CN"/>
              </w:rPr>
              <w:t>.</w:t>
            </w:r>
            <w:r>
              <w:rPr>
                <w:rFonts w:ascii="Book Antiqua" w:hAnsi="Book Antiqua" w:cs="Calibri"/>
              </w:rPr>
              <w:t>61</w:t>
            </w:r>
          </w:p>
        </w:tc>
        <w:tc>
          <w:tcPr>
            <w:tcW w:w="1509" w:type="dxa"/>
            <w:tcBorders>
              <w:top w:val="nil"/>
              <w:left w:val="nil"/>
              <w:bottom w:val="nil"/>
              <w:right w:val="nil"/>
            </w:tcBorders>
            <w:shd w:val="clear" w:color="auto" w:fill="auto"/>
            <w:noWrap/>
            <w:vAlign w:val="center"/>
          </w:tcPr>
          <w:p w14:paraId="52A4BFE9"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57</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0</w:t>
            </w:r>
            <w:r>
              <w:rPr>
                <w:rFonts w:ascii="Book Antiqua" w:hAnsi="Book Antiqua" w:cs="Calibri" w:hint="eastAsia"/>
                <w:lang w:eastAsia="zh-CN"/>
              </w:rPr>
              <w:t>.</w:t>
            </w:r>
            <w:r>
              <w:rPr>
                <w:rFonts w:ascii="Book Antiqua" w:hAnsi="Book Antiqua" w:cs="Calibri"/>
              </w:rPr>
              <w:t>29</w:t>
            </w:r>
          </w:p>
        </w:tc>
        <w:tc>
          <w:tcPr>
            <w:tcW w:w="690" w:type="dxa"/>
            <w:tcBorders>
              <w:top w:val="nil"/>
              <w:left w:val="nil"/>
              <w:bottom w:val="nil"/>
              <w:right w:val="nil"/>
            </w:tcBorders>
            <w:shd w:val="clear" w:color="auto" w:fill="auto"/>
            <w:noWrap/>
            <w:vAlign w:val="center"/>
          </w:tcPr>
          <w:p w14:paraId="15632EAE"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579</w:t>
            </w:r>
          </w:p>
        </w:tc>
      </w:tr>
      <w:tr w:rsidR="000304A0" w14:paraId="4B0153C1" w14:textId="77777777">
        <w:trPr>
          <w:trHeight w:val="253"/>
        </w:trPr>
        <w:tc>
          <w:tcPr>
            <w:tcW w:w="2141" w:type="dxa"/>
            <w:tcBorders>
              <w:top w:val="nil"/>
              <w:left w:val="nil"/>
              <w:bottom w:val="nil"/>
              <w:right w:val="nil"/>
            </w:tcBorders>
            <w:shd w:val="clear" w:color="auto" w:fill="auto"/>
            <w:noWrap/>
            <w:vAlign w:val="center"/>
          </w:tcPr>
          <w:p w14:paraId="10C0CEBD"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eastAsia="Times New Roman" w:hAnsi="Book Antiqua" w:cs="Calibri"/>
                <w:lang w:eastAsia="it-IT"/>
              </w:rPr>
              <w:t xml:space="preserve">Valeric acid </w:t>
            </w:r>
          </w:p>
        </w:tc>
        <w:tc>
          <w:tcPr>
            <w:tcW w:w="1473" w:type="dxa"/>
            <w:tcBorders>
              <w:top w:val="nil"/>
              <w:left w:val="nil"/>
              <w:bottom w:val="nil"/>
              <w:right w:val="nil"/>
            </w:tcBorders>
            <w:shd w:val="clear" w:color="auto" w:fill="auto"/>
            <w:noWrap/>
            <w:vAlign w:val="center"/>
          </w:tcPr>
          <w:p w14:paraId="4FC7F47D"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94</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0</w:t>
            </w:r>
            <w:r>
              <w:rPr>
                <w:rFonts w:ascii="Book Antiqua" w:hAnsi="Book Antiqua" w:cs="Calibri" w:hint="eastAsia"/>
                <w:lang w:eastAsia="zh-CN"/>
              </w:rPr>
              <w:t>.</w:t>
            </w:r>
            <w:r>
              <w:rPr>
                <w:rFonts w:ascii="Book Antiqua" w:hAnsi="Book Antiqua" w:cs="Calibri"/>
              </w:rPr>
              <w:t>84</w:t>
            </w:r>
          </w:p>
        </w:tc>
        <w:tc>
          <w:tcPr>
            <w:tcW w:w="1559" w:type="dxa"/>
            <w:tcBorders>
              <w:top w:val="nil"/>
              <w:left w:val="nil"/>
              <w:bottom w:val="nil"/>
              <w:right w:val="nil"/>
            </w:tcBorders>
            <w:shd w:val="clear" w:color="auto" w:fill="auto"/>
            <w:noWrap/>
            <w:vAlign w:val="center"/>
          </w:tcPr>
          <w:p w14:paraId="44FB325B"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1</w:t>
            </w:r>
            <w:r>
              <w:rPr>
                <w:rFonts w:ascii="Book Antiqua" w:hAnsi="Book Antiqua" w:cs="Calibri" w:hint="eastAsia"/>
                <w:lang w:eastAsia="zh-CN"/>
              </w:rPr>
              <w:t>.</w:t>
            </w:r>
            <w:r>
              <w:rPr>
                <w:rFonts w:ascii="Book Antiqua" w:hAnsi="Book Antiqua" w:cs="Calibri"/>
              </w:rPr>
              <w:t>31</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1</w:t>
            </w:r>
            <w:r>
              <w:rPr>
                <w:rFonts w:ascii="Book Antiqua" w:hAnsi="Book Antiqua" w:cs="Calibri" w:hint="eastAsia"/>
                <w:lang w:eastAsia="zh-CN"/>
              </w:rPr>
              <w:t>.</w:t>
            </w:r>
            <w:r>
              <w:rPr>
                <w:rFonts w:ascii="Book Antiqua" w:hAnsi="Book Antiqua" w:cs="Calibri"/>
              </w:rPr>
              <w:t>07</w:t>
            </w:r>
          </w:p>
        </w:tc>
        <w:tc>
          <w:tcPr>
            <w:tcW w:w="847" w:type="dxa"/>
            <w:tcBorders>
              <w:top w:val="nil"/>
              <w:left w:val="nil"/>
              <w:bottom w:val="nil"/>
              <w:right w:val="nil"/>
            </w:tcBorders>
            <w:shd w:val="clear" w:color="auto" w:fill="auto"/>
            <w:noWrap/>
            <w:vAlign w:val="center"/>
          </w:tcPr>
          <w:p w14:paraId="73C7A9D1"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82</w:t>
            </w:r>
          </w:p>
        </w:tc>
        <w:tc>
          <w:tcPr>
            <w:tcW w:w="1472" w:type="dxa"/>
            <w:tcBorders>
              <w:top w:val="nil"/>
              <w:left w:val="nil"/>
              <w:bottom w:val="nil"/>
              <w:right w:val="nil"/>
            </w:tcBorders>
            <w:shd w:val="clear" w:color="auto" w:fill="auto"/>
            <w:noWrap/>
            <w:vAlign w:val="center"/>
          </w:tcPr>
          <w:p w14:paraId="4DCAB22F"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52</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1</w:t>
            </w:r>
            <w:r>
              <w:rPr>
                <w:rFonts w:ascii="Book Antiqua" w:hAnsi="Book Antiqua" w:cs="Calibri" w:hint="eastAsia"/>
                <w:lang w:eastAsia="zh-CN"/>
              </w:rPr>
              <w:t>.</w:t>
            </w:r>
            <w:r>
              <w:rPr>
                <w:rFonts w:ascii="Book Antiqua" w:hAnsi="Book Antiqua" w:cs="Calibri"/>
              </w:rPr>
              <w:t>69</w:t>
            </w:r>
          </w:p>
        </w:tc>
        <w:tc>
          <w:tcPr>
            <w:tcW w:w="1509" w:type="dxa"/>
            <w:tcBorders>
              <w:top w:val="nil"/>
              <w:left w:val="nil"/>
              <w:bottom w:val="nil"/>
              <w:right w:val="nil"/>
            </w:tcBorders>
            <w:shd w:val="clear" w:color="auto" w:fill="auto"/>
            <w:noWrap/>
            <w:vAlign w:val="center"/>
          </w:tcPr>
          <w:p w14:paraId="74228745"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1</w:t>
            </w:r>
            <w:r>
              <w:rPr>
                <w:rFonts w:ascii="Book Antiqua" w:hAnsi="Book Antiqua" w:cs="Calibri" w:hint="eastAsia"/>
                <w:lang w:eastAsia="zh-CN"/>
              </w:rPr>
              <w:t>.</w:t>
            </w:r>
            <w:r>
              <w:rPr>
                <w:rFonts w:ascii="Book Antiqua" w:hAnsi="Book Antiqua" w:cs="Calibri"/>
              </w:rPr>
              <w:t>18</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1</w:t>
            </w:r>
            <w:r>
              <w:rPr>
                <w:rFonts w:ascii="Book Antiqua" w:hAnsi="Book Antiqua" w:cs="Calibri" w:hint="eastAsia"/>
                <w:lang w:eastAsia="zh-CN"/>
              </w:rPr>
              <w:t>.</w:t>
            </w:r>
            <w:r>
              <w:rPr>
                <w:rFonts w:ascii="Book Antiqua" w:hAnsi="Book Antiqua" w:cs="Calibri"/>
              </w:rPr>
              <w:t>49</w:t>
            </w:r>
          </w:p>
        </w:tc>
        <w:tc>
          <w:tcPr>
            <w:tcW w:w="690" w:type="dxa"/>
            <w:tcBorders>
              <w:top w:val="nil"/>
              <w:left w:val="nil"/>
              <w:bottom w:val="nil"/>
              <w:right w:val="nil"/>
            </w:tcBorders>
            <w:shd w:val="clear" w:color="auto" w:fill="auto"/>
            <w:noWrap/>
            <w:vAlign w:val="center"/>
          </w:tcPr>
          <w:p w14:paraId="6BAC45DE"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352</w:t>
            </w:r>
          </w:p>
        </w:tc>
      </w:tr>
      <w:tr w:rsidR="000304A0" w14:paraId="20A3147B" w14:textId="77777777">
        <w:trPr>
          <w:trHeight w:val="253"/>
        </w:trPr>
        <w:tc>
          <w:tcPr>
            <w:tcW w:w="2141" w:type="dxa"/>
            <w:tcBorders>
              <w:top w:val="nil"/>
              <w:left w:val="nil"/>
              <w:bottom w:val="single" w:sz="4" w:space="0" w:color="auto"/>
              <w:right w:val="nil"/>
            </w:tcBorders>
            <w:shd w:val="clear" w:color="auto" w:fill="auto"/>
            <w:noWrap/>
            <w:vAlign w:val="center"/>
          </w:tcPr>
          <w:p w14:paraId="0CF6E191"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eastAsia="Times New Roman" w:hAnsi="Book Antiqua" w:cs="Calibri"/>
                <w:lang w:eastAsia="it-IT"/>
              </w:rPr>
              <w:t xml:space="preserve">Tot. </w:t>
            </w:r>
          </w:p>
        </w:tc>
        <w:tc>
          <w:tcPr>
            <w:tcW w:w="1473" w:type="dxa"/>
            <w:tcBorders>
              <w:top w:val="nil"/>
              <w:left w:val="nil"/>
              <w:bottom w:val="single" w:sz="4" w:space="0" w:color="auto"/>
              <w:right w:val="nil"/>
            </w:tcBorders>
            <w:shd w:val="clear" w:color="auto" w:fill="auto"/>
            <w:noWrap/>
            <w:vAlign w:val="center"/>
          </w:tcPr>
          <w:p w14:paraId="763831F8"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38</w:t>
            </w:r>
            <w:r>
              <w:rPr>
                <w:rFonts w:ascii="Book Antiqua" w:hAnsi="Book Antiqua" w:cs="Calibri" w:hint="eastAsia"/>
                <w:lang w:eastAsia="zh-CN"/>
              </w:rPr>
              <w:t>.</w:t>
            </w:r>
            <w:r>
              <w:rPr>
                <w:rFonts w:ascii="Book Antiqua" w:hAnsi="Book Antiqua" w:cs="Calibri"/>
              </w:rPr>
              <w:t>53</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33</w:t>
            </w:r>
            <w:r>
              <w:rPr>
                <w:rFonts w:ascii="Book Antiqua" w:hAnsi="Book Antiqua" w:cs="Calibri" w:hint="eastAsia"/>
                <w:lang w:eastAsia="zh-CN"/>
              </w:rPr>
              <w:t>.</w:t>
            </w:r>
            <w:r>
              <w:rPr>
                <w:rFonts w:ascii="Book Antiqua" w:hAnsi="Book Antiqua" w:cs="Calibri"/>
              </w:rPr>
              <w:t>26</w:t>
            </w:r>
          </w:p>
        </w:tc>
        <w:tc>
          <w:tcPr>
            <w:tcW w:w="1559" w:type="dxa"/>
            <w:tcBorders>
              <w:top w:val="nil"/>
              <w:left w:val="nil"/>
              <w:bottom w:val="single" w:sz="4" w:space="0" w:color="auto"/>
              <w:right w:val="nil"/>
            </w:tcBorders>
            <w:shd w:val="clear" w:color="auto" w:fill="auto"/>
            <w:noWrap/>
            <w:vAlign w:val="center"/>
          </w:tcPr>
          <w:p w14:paraId="64E1DD12"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44</w:t>
            </w:r>
            <w:r>
              <w:rPr>
                <w:rFonts w:ascii="Book Antiqua" w:hAnsi="Book Antiqua" w:cs="Calibri" w:hint="eastAsia"/>
                <w:lang w:eastAsia="zh-CN"/>
              </w:rPr>
              <w:t>.</w:t>
            </w:r>
            <w:r>
              <w:rPr>
                <w:rFonts w:ascii="Book Antiqua" w:hAnsi="Book Antiqua" w:cs="Calibri"/>
              </w:rPr>
              <w:t>35</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40</w:t>
            </w:r>
            <w:r>
              <w:rPr>
                <w:rFonts w:ascii="Book Antiqua" w:hAnsi="Book Antiqua" w:cs="Calibri" w:hint="eastAsia"/>
                <w:lang w:eastAsia="zh-CN"/>
              </w:rPr>
              <w:t>.</w:t>
            </w:r>
            <w:r>
              <w:rPr>
                <w:rFonts w:ascii="Book Antiqua" w:hAnsi="Book Antiqua" w:cs="Calibri"/>
              </w:rPr>
              <w:t>98</w:t>
            </w:r>
          </w:p>
        </w:tc>
        <w:tc>
          <w:tcPr>
            <w:tcW w:w="847" w:type="dxa"/>
            <w:tcBorders>
              <w:top w:val="nil"/>
              <w:left w:val="nil"/>
              <w:bottom w:val="single" w:sz="4" w:space="0" w:color="auto"/>
              <w:right w:val="nil"/>
            </w:tcBorders>
            <w:shd w:val="clear" w:color="auto" w:fill="auto"/>
            <w:noWrap/>
            <w:vAlign w:val="center"/>
          </w:tcPr>
          <w:p w14:paraId="47EADD9F"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596</w:t>
            </w:r>
          </w:p>
        </w:tc>
        <w:tc>
          <w:tcPr>
            <w:tcW w:w="1472" w:type="dxa"/>
            <w:tcBorders>
              <w:top w:val="nil"/>
              <w:left w:val="nil"/>
              <w:bottom w:val="single" w:sz="4" w:space="0" w:color="auto"/>
              <w:right w:val="nil"/>
            </w:tcBorders>
            <w:shd w:val="clear" w:color="auto" w:fill="auto"/>
            <w:noWrap/>
            <w:vAlign w:val="center"/>
          </w:tcPr>
          <w:p w14:paraId="1844EDB0"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45</w:t>
            </w:r>
            <w:r>
              <w:rPr>
                <w:rFonts w:ascii="Book Antiqua" w:hAnsi="Book Antiqua" w:cs="Calibri" w:hint="eastAsia"/>
                <w:lang w:eastAsia="zh-CN"/>
              </w:rPr>
              <w:t>.</w:t>
            </w:r>
            <w:r>
              <w:rPr>
                <w:rFonts w:ascii="Book Antiqua" w:hAnsi="Book Antiqua" w:cs="Calibri"/>
              </w:rPr>
              <w:t>32</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29</w:t>
            </w:r>
            <w:r>
              <w:rPr>
                <w:rFonts w:ascii="Book Antiqua" w:hAnsi="Book Antiqua" w:cs="Calibri" w:hint="eastAsia"/>
                <w:lang w:eastAsia="zh-CN"/>
              </w:rPr>
              <w:t>.</w:t>
            </w:r>
            <w:r>
              <w:rPr>
                <w:rFonts w:ascii="Book Antiqua" w:hAnsi="Book Antiqua" w:cs="Calibri"/>
              </w:rPr>
              <w:t>69</w:t>
            </w:r>
          </w:p>
        </w:tc>
        <w:tc>
          <w:tcPr>
            <w:tcW w:w="1509" w:type="dxa"/>
            <w:tcBorders>
              <w:top w:val="nil"/>
              <w:left w:val="nil"/>
              <w:bottom w:val="single" w:sz="4" w:space="0" w:color="auto"/>
              <w:right w:val="nil"/>
            </w:tcBorders>
            <w:shd w:val="clear" w:color="auto" w:fill="auto"/>
            <w:noWrap/>
            <w:vAlign w:val="center"/>
          </w:tcPr>
          <w:p w14:paraId="275F3302"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44</w:t>
            </w:r>
            <w:r>
              <w:rPr>
                <w:rFonts w:ascii="Book Antiqua" w:hAnsi="Book Antiqua" w:cs="Calibri" w:hint="eastAsia"/>
                <w:lang w:eastAsia="zh-CN"/>
              </w:rPr>
              <w:t>.</w:t>
            </w:r>
            <w:r>
              <w:rPr>
                <w:rFonts w:ascii="Book Antiqua" w:hAnsi="Book Antiqua" w:cs="Calibri"/>
              </w:rPr>
              <w:t>62</w:t>
            </w:r>
            <w:r>
              <w:rPr>
                <w:rFonts w:ascii="Book Antiqua" w:hAnsi="Book Antiqua" w:cs="Calibri" w:hint="eastAsia"/>
                <w:lang w:eastAsia="zh-CN"/>
              </w:rPr>
              <w:t xml:space="preserve"> </w:t>
            </w:r>
            <w:r>
              <w:rPr>
                <w:rFonts w:ascii="Book Antiqua" w:hAnsi="Book Antiqua" w:cs="Calibri"/>
              </w:rPr>
              <w:t>±</w:t>
            </w:r>
            <w:r>
              <w:rPr>
                <w:rFonts w:ascii="Book Antiqua" w:hAnsi="Book Antiqua" w:cs="Calibri" w:hint="eastAsia"/>
                <w:lang w:eastAsia="zh-CN"/>
              </w:rPr>
              <w:t xml:space="preserve"> </w:t>
            </w:r>
            <w:r>
              <w:rPr>
                <w:rFonts w:ascii="Book Antiqua" w:hAnsi="Book Antiqua" w:cs="Calibri"/>
              </w:rPr>
              <w:t>33</w:t>
            </w:r>
            <w:r>
              <w:rPr>
                <w:rFonts w:ascii="Book Antiqua" w:hAnsi="Book Antiqua" w:cs="Calibri" w:hint="eastAsia"/>
                <w:lang w:eastAsia="zh-CN"/>
              </w:rPr>
              <w:t>.</w:t>
            </w:r>
            <w:r>
              <w:rPr>
                <w:rFonts w:ascii="Book Antiqua" w:hAnsi="Book Antiqua" w:cs="Calibri"/>
              </w:rPr>
              <w:t>69</w:t>
            </w:r>
          </w:p>
        </w:tc>
        <w:tc>
          <w:tcPr>
            <w:tcW w:w="690" w:type="dxa"/>
            <w:tcBorders>
              <w:top w:val="nil"/>
              <w:left w:val="nil"/>
              <w:bottom w:val="single" w:sz="4" w:space="0" w:color="auto"/>
              <w:right w:val="nil"/>
            </w:tcBorders>
            <w:shd w:val="clear" w:color="auto" w:fill="auto"/>
            <w:noWrap/>
            <w:vAlign w:val="center"/>
          </w:tcPr>
          <w:p w14:paraId="0A34A4CD" w14:textId="77777777" w:rsidR="000304A0" w:rsidRDefault="00295DE4">
            <w:pPr>
              <w:adjustRightInd w:val="0"/>
              <w:snapToGrid w:val="0"/>
              <w:spacing w:line="360" w:lineRule="auto"/>
              <w:jc w:val="both"/>
              <w:rPr>
                <w:rFonts w:ascii="Book Antiqua" w:eastAsia="Times New Roman" w:hAnsi="Book Antiqua" w:cs="Calibri"/>
                <w:lang w:eastAsia="it-IT"/>
              </w:rPr>
            </w:pPr>
            <w:r>
              <w:rPr>
                <w:rFonts w:ascii="Book Antiqua" w:hAnsi="Book Antiqua" w:cs="Calibri"/>
              </w:rPr>
              <w:t>0</w:t>
            </w:r>
            <w:r>
              <w:rPr>
                <w:rFonts w:ascii="Book Antiqua" w:hAnsi="Book Antiqua" w:cs="Calibri" w:hint="eastAsia"/>
                <w:lang w:eastAsia="zh-CN"/>
              </w:rPr>
              <w:t>.</w:t>
            </w:r>
            <w:r>
              <w:rPr>
                <w:rFonts w:ascii="Book Antiqua" w:hAnsi="Book Antiqua" w:cs="Calibri"/>
              </w:rPr>
              <w:t>403</w:t>
            </w:r>
          </w:p>
        </w:tc>
      </w:tr>
    </w:tbl>
    <w:p w14:paraId="2B557B84" w14:textId="77777777" w:rsidR="000304A0" w:rsidRDefault="00295DE4">
      <w:pPr>
        <w:adjustRightInd w:val="0"/>
        <w:snapToGrid w:val="0"/>
        <w:spacing w:line="360" w:lineRule="auto"/>
        <w:jc w:val="both"/>
        <w:rPr>
          <w:rFonts w:ascii="Book Antiqua" w:hAnsi="Book Antiqua"/>
          <w:iCs/>
        </w:rPr>
      </w:pPr>
      <w:r>
        <w:rPr>
          <w:rFonts w:ascii="Book Antiqua" w:hAnsi="Book Antiqua"/>
        </w:rPr>
        <w:t>Da</w:t>
      </w:r>
      <w:r>
        <w:rPr>
          <w:rFonts w:ascii="Book Antiqua" w:hAnsi="Book Antiqua"/>
          <w:iCs/>
        </w:rPr>
        <w:t>ta are presented as the median (interquartile range)</w:t>
      </w:r>
      <w:r>
        <w:rPr>
          <w:rFonts w:ascii="Book Antiqua" w:hAnsi="Book Antiqua" w:hint="eastAsia"/>
          <w:iCs/>
          <w:lang w:eastAsia="zh-CN"/>
        </w:rPr>
        <w:t>.</w:t>
      </w:r>
      <w:r>
        <w:rPr>
          <w:rFonts w:ascii="Book Antiqua" w:hAnsi="Book Antiqua"/>
          <w:iCs/>
        </w:rPr>
        <w:t xml:space="preserve"> </w:t>
      </w:r>
      <w:r>
        <w:rPr>
          <w:rFonts w:ascii="Book Antiqua" w:hAnsi="Book Antiqua" w:hint="eastAsia"/>
          <w:i/>
          <w:iCs/>
          <w:lang w:eastAsia="zh-CN"/>
        </w:rPr>
        <w:t>P</w:t>
      </w:r>
      <w:r>
        <w:rPr>
          <w:rFonts w:ascii="Book Antiqua" w:hAnsi="Book Antiqua" w:hint="eastAsia"/>
          <w:iCs/>
          <w:lang w:eastAsia="zh-CN"/>
        </w:rPr>
        <w:t xml:space="preserve"> </w:t>
      </w:r>
      <w:r>
        <w:rPr>
          <w:rFonts w:ascii="Book Antiqua" w:hAnsi="Book Antiqua"/>
          <w:iCs/>
        </w:rPr>
        <w:t>values were calculated using the Wilcoxon signed-rank test.</w:t>
      </w:r>
      <w:r>
        <w:rPr>
          <w:rFonts w:ascii="Book Antiqua" w:hAnsi="Book Antiqua" w:hint="eastAsia"/>
          <w:iCs/>
          <w:lang w:eastAsia="zh-CN"/>
        </w:rPr>
        <w:t xml:space="preserve"> </w:t>
      </w:r>
      <w:r>
        <w:rPr>
          <w:rFonts w:ascii="Book Antiqua" w:hAnsi="Book Antiqua"/>
          <w:iCs/>
        </w:rPr>
        <w:t>CD</w:t>
      </w:r>
      <w:r>
        <w:rPr>
          <w:rFonts w:ascii="Book Antiqua" w:hAnsi="Book Antiqua"/>
          <w:iCs/>
          <w:vertAlign w:val="subscript"/>
        </w:rPr>
        <w:t>0</w:t>
      </w:r>
      <w:r>
        <w:rPr>
          <w:rFonts w:ascii="Book Antiqua" w:hAnsi="Book Antiqua" w:hint="eastAsia"/>
          <w:iCs/>
          <w:lang w:eastAsia="zh-CN"/>
        </w:rPr>
        <w:t>:</w:t>
      </w:r>
      <w:r>
        <w:rPr>
          <w:rFonts w:ascii="Book Antiqua" w:hAnsi="Book Antiqua"/>
          <w:iCs/>
        </w:rPr>
        <w:t xml:space="preserve"> </w:t>
      </w:r>
      <w:r>
        <w:rPr>
          <w:rFonts w:ascii="Book Antiqua" w:hAnsi="Book Antiqua" w:hint="eastAsia"/>
          <w:iCs/>
          <w:lang w:eastAsia="zh-CN"/>
        </w:rPr>
        <w:t>P</w:t>
      </w:r>
      <w:r>
        <w:rPr>
          <w:rFonts w:ascii="Book Antiqua" w:hAnsi="Book Antiqua"/>
          <w:iCs/>
        </w:rPr>
        <w:t>re-control wheat diet</w:t>
      </w:r>
      <w:r>
        <w:rPr>
          <w:rFonts w:ascii="Book Antiqua" w:hAnsi="Book Antiqua" w:hint="eastAsia"/>
          <w:iCs/>
          <w:lang w:eastAsia="zh-CN"/>
        </w:rPr>
        <w:t>;</w:t>
      </w:r>
      <w:r>
        <w:rPr>
          <w:rFonts w:ascii="Book Antiqua" w:hAnsi="Book Antiqua"/>
          <w:iCs/>
          <w:vertAlign w:val="subscript"/>
        </w:rPr>
        <w:t xml:space="preserve"> </w:t>
      </w:r>
      <w:r>
        <w:rPr>
          <w:rFonts w:ascii="Book Antiqua" w:hAnsi="Book Antiqua"/>
          <w:iCs/>
        </w:rPr>
        <w:t>CD</w:t>
      </w:r>
      <w:r>
        <w:rPr>
          <w:rFonts w:ascii="Book Antiqua" w:hAnsi="Book Antiqua"/>
          <w:iCs/>
          <w:vertAlign w:val="subscript"/>
        </w:rPr>
        <w:t>1</w:t>
      </w:r>
      <w:r>
        <w:rPr>
          <w:rFonts w:ascii="Book Antiqua" w:hAnsi="Book Antiqua" w:hint="eastAsia"/>
          <w:iCs/>
          <w:lang w:eastAsia="zh-CN"/>
        </w:rPr>
        <w:t>:</w:t>
      </w:r>
      <w:r>
        <w:rPr>
          <w:rFonts w:ascii="Book Antiqua" w:hAnsi="Book Antiqua"/>
          <w:iCs/>
        </w:rPr>
        <w:t xml:space="preserve"> </w:t>
      </w:r>
      <w:r>
        <w:rPr>
          <w:rFonts w:ascii="Book Antiqua" w:hAnsi="Book Antiqua" w:hint="eastAsia"/>
          <w:iCs/>
          <w:lang w:eastAsia="zh-CN"/>
        </w:rPr>
        <w:t>P</w:t>
      </w:r>
      <w:r>
        <w:rPr>
          <w:rFonts w:ascii="Book Antiqua" w:hAnsi="Book Antiqua"/>
          <w:iCs/>
        </w:rPr>
        <w:t>ost-control wheat diet</w:t>
      </w:r>
      <w:r>
        <w:rPr>
          <w:rFonts w:ascii="Book Antiqua" w:hAnsi="Book Antiqua" w:hint="eastAsia"/>
          <w:iCs/>
          <w:lang w:eastAsia="zh-CN"/>
        </w:rPr>
        <w:t>;</w:t>
      </w:r>
      <w:r>
        <w:rPr>
          <w:rFonts w:ascii="Book Antiqua" w:hAnsi="Book Antiqua"/>
          <w:iCs/>
          <w:vertAlign w:val="subscript"/>
        </w:rPr>
        <w:t xml:space="preserve"> </w:t>
      </w:r>
      <w:r>
        <w:rPr>
          <w:rFonts w:ascii="Book Antiqua" w:hAnsi="Book Antiqua"/>
          <w:iCs/>
        </w:rPr>
        <w:t>KD</w:t>
      </w:r>
      <w:r>
        <w:rPr>
          <w:rFonts w:ascii="Book Antiqua" w:hAnsi="Book Antiqua"/>
          <w:iCs/>
          <w:vertAlign w:val="subscript"/>
        </w:rPr>
        <w:t>0</w:t>
      </w:r>
      <w:r>
        <w:rPr>
          <w:rFonts w:ascii="Book Antiqua" w:hAnsi="Book Antiqua" w:hint="eastAsia"/>
          <w:iCs/>
          <w:lang w:eastAsia="zh-CN"/>
        </w:rPr>
        <w:t>:</w:t>
      </w:r>
      <w:r>
        <w:rPr>
          <w:rFonts w:ascii="Book Antiqua" w:hAnsi="Book Antiqua"/>
          <w:iCs/>
        </w:rPr>
        <w:t xml:space="preserve"> </w:t>
      </w:r>
      <w:r>
        <w:rPr>
          <w:rFonts w:ascii="Book Antiqua" w:hAnsi="Book Antiqua" w:hint="eastAsia"/>
          <w:iCs/>
          <w:lang w:eastAsia="zh-CN"/>
        </w:rPr>
        <w:t>P</w:t>
      </w:r>
      <w:r>
        <w:rPr>
          <w:rFonts w:ascii="Book Antiqua" w:hAnsi="Book Antiqua"/>
          <w:iCs/>
        </w:rPr>
        <w:t>re-Khorasan wheat diet</w:t>
      </w:r>
      <w:r>
        <w:rPr>
          <w:rFonts w:ascii="Book Antiqua" w:hAnsi="Book Antiqua" w:hint="eastAsia"/>
          <w:iCs/>
          <w:lang w:eastAsia="zh-CN"/>
        </w:rPr>
        <w:t>;</w:t>
      </w:r>
      <w:r>
        <w:rPr>
          <w:rFonts w:ascii="Book Antiqua" w:hAnsi="Book Antiqua"/>
          <w:iCs/>
          <w:vertAlign w:val="subscript"/>
        </w:rPr>
        <w:t xml:space="preserve"> </w:t>
      </w:r>
      <w:r>
        <w:rPr>
          <w:rFonts w:ascii="Book Antiqua" w:hAnsi="Book Antiqua"/>
          <w:iCs/>
        </w:rPr>
        <w:t>KD</w:t>
      </w:r>
      <w:r>
        <w:rPr>
          <w:rFonts w:ascii="Book Antiqua" w:hAnsi="Book Antiqua"/>
          <w:iCs/>
          <w:vertAlign w:val="subscript"/>
        </w:rPr>
        <w:t>1</w:t>
      </w:r>
      <w:r>
        <w:rPr>
          <w:rFonts w:ascii="Book Antiqua" w:hAnsi="Book Antiqua" w:hint="eastAsia"/>
          <w:iCs/>
          <w:lang w:eastAsia="zh-CN"/>
        </w:rPr>
        <w:t>:</w:t>
      </w:r>
      <w:r>
        <w:rPr>
          <w:rFonts w:ascii="Book Antiqua" w:hAnsi="Book Antiqua"/>
          <w:iCs/>
        </w:rPr>
        <w:t xml:space="preserve"> </w:t>
      </w:r>
      <w:r>
        <w:rPr>
          <w:rFonts w:ascii="Book Antiqua" w:hAnsi="Book Antiqua" w:hint="eastAsia"/>
          <w:iCs/>
          <w:lang w:eastAsia="zh-CN"/>
        </w:rPr>
        <w:t>P</w:t>
      </w:r>
      <w:r>
        <w:rPr>
          <w:rFonts w:ascii="Book Antiqua" w:hAnsi="Book Antiqua"/>
          <w:iCs/>
        </w:rPr>
        <w:t>ost-Khorasan wheat diet.</w:t>
      </w:r>
    </w:p>
    <w:p w14:paraId="09703FB6" w14:textId="77777777" w:rsidR="000304A0" w:rsidRDefault="000304A0">
      <w:pPr>
        <w:adjustRightInd w:val="0"/>
        <w:snapToGrid w:val="0"/>
        <w:spacing w:line="360" w:lineRule="auto"/>
        <w:jc w:val="both"/>
        <w:rPr>
          <w:rFonts w:ascii="Book Antiqua" w:hAnsi="Book Antiqua"/>
          <w:b/>
          <w:iCs/>
          <w:lang w:eastAsia="zh-CN"/>
        </w:rPr>
        <w:sectPr w:rsidR="000304A0">
          <w:pgSz w:w="12240" w:h="15840"/>
          <w:pgMar w:top="1440" w:right="1440" w:bottom="1440" w:left="1440" w:header="720" w:footer="720" w:gutter="0"/>
          <w:cols w:space="720"/>
          <w:docGrid w:linePitch="360"/>
        </w:sectPr>
      </w:pPr>
    </w:p>
    <w:p w14:paraId="3248EAE8" w14:textId="77777777" w:rsidR="000304A0" w:rsidRDefault="00295DE4">
      <w:pPr>
        <w:adjustRightInd w:val="0"/>
        <w:snapToGrid w:val="0"/>
        <w:spacing w:line="360" w:lineRule="auto"/>
        <w:jc w:val="both"/>
        <w:rPr>
          <w:rFonts w:ascii="Book Antiqua" w:hAnsi="Book Antiqua"/>
          <w:b/>
          <w:iCs/>
          <w:lang w:eastAsia="zh-CN"/>
        </w:rPr>
      </w:pPr>
      <w:r>
        <w:rPr>
          <w:rFonts w:ascii="Book Antiqua" w:hAnsi="Book Antiqua"/>
          <w:b/>
          <w:iCs/>
        </w:rPr>
        <w:lastRenderedPageBreak/>
        <w:t xml:space="preserve">Table 3 </w:t>
      </w:r>
      <w:r>
        <w:rPr>
          <w:rFonts w:ascii="Book Antiqua" w:hAnsi="Book Antiqua" w:cs="Book Antiqua"/>
          <w:b/>
          <w:color w:val="000000"/>
          <w:lang w:eastAsia="zh-CN"/>
        </w:rPr>
        <w:t>Interleukin</w:t>
      </w:r>
      <w:r>
        <w:rPr>
          <w:rFonts w:ascii="Book Antiqua" w:hAnsi="Book Antiqua"/>
          <w:b/>
          <w:iCs/>
        </w:rPr>
        <w:t>s variations according to the provided diet</w:t>
      </w:r>
    </w:p>
    <w:tbl>
      <w:tblPr>
        <w:tblW w:w="0" w:type="auto"/>
        <w:tblBorders>
          <w:top w:val="single" w:sz="4" w:space="0" w:color="auto"/>
          <w:bottom w:val="single" w:sz="4" w:space="0" w:color="auto"/>
        </w:tblBorders>
        <w:tblLook w:val="04A0" w:firstRow="1" w:lastRow="0" w:firstColumn="1" w:lastColumn="0" w:noHBand="0" w:noVBand="1"/>
      </w:tblPr>
      <w:tblGrid>
        <w:gridCol w:w="1565"/>
        <w:gridCol w:w="2028"/>
        <w:gridCol w:w="2028"/>
        <w:gridCol w:w="1037"/>
        <w:gridCol w:w="1908"/>
        <w:gridCol w:w="2028"/>
        <w:gridCol w:w="1037"/>
      </w:tblGrid>
      <w:tr w:rsidR="000304A0" w14:paraId="54C8EAA4" w14:textId="77777777">
        <w:tc>
          <w:tcPr>
            <w:tcW w:w="0" w:type="auto"/>
            <w:tcBorders>
              <w:top w:val="single" w:sz="4" w:space="0" w:color="auto"/>
              <w:bottom w:val="single" w:sz="4" w:space="0" w:color="auto"/>
            </w:tcBorders>
            <w:noWrap/>
          </w:tcPr>
          <w:p w14:paraId="32688C31" w14:textId="77777777" w:rsidR="000304A0" w:rsidRDefault="00295DE4">
            <w:pPr>
              <w:adjustRightInd w:val="0"/>
              <w:snapToGrid w:val="0"/>
              <w:spacing w:line="360" w:lineRule="auto"/>
              <w:jc w:val="both"/>
              <w:rPr>
                <w:rFonts w:ascii="Book Antiqua" w:eastAsia="Times New Roman" w:hAnsi="Book Antiqua"/>
                <w:b/>
                <w:lang w:val="it-IT" w:eastAsia="it-IT"/>
              </w:rPr>
            </w:pPr>
            <w:r>
              <w:rPr>
                <w:rFonts w:ascii="Book Antiqua" w:eastAsia="Times New Roman" w:hAnsi="Book Antiqua"/>
                <w:b/>
                <w:lang w:val="it-IT" w:eastAsia="it-IT"/>
              </w:rPr>
              <w:t xml:space="preserve">ILs </w:t>
            </w:r>
            <w:r>
              <w:rPr>
                <w:rFonts w:ascii="Book Antiqua" w:eastAsia="Times New Roman" w:hAnsi="Book Antiqua"/>
                <w:lang w:eastAsia="it-IT"/>
              </w:rPr>
              <w:t>(pg/mL)</w:t>
            </w:r>
          </w:p>
        </w:tc>
        <w:tc>
          <w:tcPr>
            <w:tcW w:w="0" w:type="auto"/>
            <w:tcBorders>
              <w:top w:val="single" w:sz="4" w:space="0" w:color="auto"/>
              <w:bottom w:val="single" w:sz="4" w:space="0" w:color="auto"/>
            </w:tcBorders>
            <w:noWrap/>
          </w:tcPr>
          <w:p w14:paraId="6FD6F955" w14:textId="77777777" w:rsidR="000304A0" w:rsidRDefault="00295DE4">
            <w:pPr>
              <w:adjustRightInd w:val="0"/>
              <w:snapToGrid w:val="0"/>
              <w:spacing w:line="360" w:lineRule="auto"/>
              <w:jc w:val="both"/>
              <w:rPr>
                <w:rFonts w:ascii="Book Antiqua" w:eastAsia="Times New Roman" w:hAnsi="Book Antiqua"/>
                <w:b/>
                <w:lang w:val="it-IT" w:eastAsia="it-IT"/>
              </w:rPr>
            </w:pPr>
            <w:r>
              <w:rPr>
                <w:rFonts w:ascii="Book Antiqua" w:eastAsia="Times New Roman" w:hAnsi="Book Antiqua"/>
                <w:b/>
                <w:lang w:eastAsia="it-IT"/>
              </w:rPr>
              <w:t>CD</w:t>
            </w:r>
            <w:r>
              <w:rPr>
                <w:rFonts w:ascii="Book Antiqua" w:eastAsia="Times New Roman" w:hAnsi="Book Antiqua"/>
                <w:b/>
                <w:vertAlign w:val="subscript"/>
                <w:lang w:eastAsia="it-IT"/>
              </w:rPr>
              <w:t>0</w:t>
            </w:r>
          </w:p>
        </w:tc>
        <w:tc>
          <w:tcPr>
            <w:tcW w:w="0" w:type="auto"/>
            <w:tcBorders>
              <w:top w:val="single" w:sz="4" w:space="0" w:color="auto"/>
              <w:bottom w:val="single" w:sz="4" w:space="0" w:color="auto"/>
            </w:tcBorders>
            <w:noWrap/>
          </w:tcPr>
          <w:p w14:paraId="2528214D" w14:textId="77777777" w:rsidR="000304A0" w:rsidRDefault="00295DE4">
            <w:pPr>
              <w:adjustRightInd w:val="0"/>
              <w:snapToGrid w:val="0"/>
              <w:spacing w:line="360" w:lineRule="auto"/>
              <w:jc w:val="both"/>
              <w:rPr>
                <w:rFonts w:ascii="Book Antiqua" w:eastAsia="Times New Roman" w:hAnsi="Book Antiqua"/>
                <w:b/>
                <w:lang w:val="it-IT" w:eastAsia="it-IT"/>
              </w:rPr>
            </w:pPr>
            <w:r>
              <w:rPr>
                <w:rFonts w:ascii="Book Antiqua" w:eastAsia="Times New Roman" w:hAnsi="Book Antiqua"/>
                <w:b/>
                <w:lang w:eastAsia="it-IT"/>
              </w:rPr>
              <w:t>CD</w:t>
            </w:r>
            <w:r>
              <w:rPr>
                <w:rFonts w:ascii="Book Antiqua" w:eastAsia="Times New Roman" w:hAnsi="Book Antiqua"/>
                <w:b/>
                <w:vertAlign w:val="subscript"/>
                <w:lang w:eastAsia="it-IT"/>
              </w:rPr>
              <w:t>1</w:t>
            </w:r>
          </w:p>
        </w:tc>
        <w:tc>
          <w:tcPr>
            <w:tcW w:w="0" w:type="auto"/>
            <w:tcBorders>
              <w:top w:val="single" w:sz="4" w:space="0" w:color="auto"/>
              <w:bottom w:val="single" w:sz="4" w:space="0" w:color="auto"/>
            </w:tcBorders>
            <w:noWrap/>
          </w:tcPr>
          <w:p w14:paraId="0F923E59" w14:textId="77777777" w:rsidR="000304A0" w:rsidRDefault="00295DE4">
            <w:pPr>
              <w:adjustRightInd w:val="0"/>
              <w:snapToGrid w:val="0"/>
              <w:spacing w:line="360" w:lineRule="auto"/>
              <w:jc w:val="both"/>
              <w:rPr>
                <w:rFonts w:ascii="Book Antiqua" w:hAnsi="Book Antiqua"/>
                <w:b/>
                <w:lang w:val="it-IT" w:eastAsia="zh-CN"/>
              </w:rPr>
            </w:pPr>
            <w:r>
              <w:rPr>
                <w:rFonts w:ascii="Book Antiqua" w:eastAsia="Times New Roman" w:hAnsi="Book Antiqua"/>
                <w:b/>
                <w:i/>
                <w:lang w:eastAsia="it-IT"/>
              </w:rPr>
              <w:t>P</w:t>
            </w:r>
            <w:r>
              <w:rPr>
                <w:rFonts w:ascii="Book Antiqua" w:hAnsi="Book Antiqua" w:hint="eastAsia"/>
                <w:b/>
                <w:lang w:eastAsia="zh-CN"/>
              </w:rPr>
              <w:t xml:space="preserve"> </w:t>
            </w:r>
            <w:r>
              <w:rPr>
                <w:rFonts w:ascii="Book Antiqua" w:eastAsia="Times New Roman" w:hAnsi="Book Antiqua"/>
                <w:b/>
                <w:lang w:eastAsia="it-IT"/>
              </w:rPr>
              <w:t>value</w:t>
            </w:r>
          </w:p>
        </w:tc>
        <w:tc>
          <w:tcPr>
            <w:tcW w:w="0" w:type="auto"/>
            <w:tcBorders>
              <w:top w:val="single" w:sz="4" w:space="0" w:color="auto"/>
              <w:bottom w:val="single" w:sz="4" w:space="0" w:color="auto"/>
            </w:tcBorders>
            <w:noWrap/>
          </w:tcPr>
          <w:p w14:paraId="786E98B9" w14:textId="77777777" w:rsidR="000304A0" w:rsidRDefault="00295DE4">
            <w:pPr>
              <w:adjustRightInd w:val="0"/>
              <w:snapToGrid w:val="0"/>
              <w:spacing w:line="360" w:lineRule="auto"/>
              <w:jc w:val="both"/>
              <w:rPr>
                <w:rFonts w:ascii="Book Antiqua" w:eastAsia="Times New Roman" w:hAnsi="Book Antiqua"/>
                <w:b/>
                <w:lang w:val="it-IT" w:eastAsia="it-IT"/>
              </w:rPr>
            </w:pPr>
            <w:r>
              <w:rPr>
                <w:rFonts w:ascii="Book Antiqua" w:eastAsia="Times New Roman" w:hAnsi="Book Antiqua"/>
                <w:b/>
                <w:lang w:eastAsia="it-IT"/>
              </w:rPr>
              <w:t>KD</w:t>
            </w:r>
            <w:r>
              <w:rPr>
                <w:rFonts w:ascii="Book Antiqua" w:eastAsia="Times New Roman" w:hAnsi="Book Antiqua"/>
                <w:b/>
                <w:vertAlign w:val="subscript"/>
                <w:lang w:eastAsia="it-IT"/>
              </w:rPr>
              <w:t>0</w:t>
            </w:r>
          </w:p>
        </w:tc>
        <w:tc>
          <w:tcPr>
            <w:tcW w:w="0" w:type="auto"/>
            <w:tcBorders>
              <w:top w:val="single" w:sz="4" w:space="0" w:color="auto"/>
              <w:bottom w:val="single" w:sz="4" w:space="0" w:color="auto"/>
            </w:tcBorders>
            <w:noWrap/>
          </w:tcPr>
          <w:p w14:paraId="45E5DA7B" w14:textId="77777777" w:rsidR="000304A0" w:rsidRDefault="00295DE4">
            <w:pPr>
              <w:adjustRightInd w:val="0"/>
              <w:snapToGrid w:val="0"/>
              <w:spacing w:line="360" w:lineRule="auto"/>
              <w:jc w:val="both"/>
              <w:rPr>
                <w:rFonts w:ascii="Book Antiqua" w:eastAsia="Times New Roman" w:hAnsi="Book Antiqua"/>
                <w:b/>
                <w:lang w:val="it-IT" w:eastAsia="it-IT"/>
              </w:rPr>
            </w:pPr>
            <w:r>
              <w:rPr>
                <w:rFonts w:ascii="Book Antiqua" w:eastAsia="Times New Roman" w:hAnsi="Book Antiqua"/>
                <w:b/>
                <w:lang w:eastAsia="it-IT"/>
              </w:rPr>
              <w:t>KD</w:t>
            </w:r>
            <w:r>
              <w:rPr>
                <w:rFonts w:ascii="Book Antiqua" w:eastAsia="Times New Roman" w:hAnsi="Book Antiqua"/>
                <w:b/>
                <w:vertAlign w:val="subscript"/>
                <w:lang w:eastAsia="it-IT"/>
              </w:rPr>
              <w:t>1</w:t>
            </w:r>
          </w:p>
        </w:tc>
        <w:tc>
          <w:tcPr>
            <w:tcW w:w="0" w:type="auto"/>
            <w:tcBorders>
              <w:top w:val="single" w:sz="4" w:space="0" w:color="auto"/>
              <w:bottom w:val="single" w:sz="4" w:space="0" w:color="auto"/>
            </w:tcBorders>
            <w:noWrap/>
          </w:tcPr>
          <w:p w14:paraId="1DFB8278" w14:textId="77777777" w:rsidR="000304A0" w:rsidRDefault="00295DE4">
            <w:pPr>
              <w:adjustRightInd w:val="0"/>
              <w:snapToGrid w:val="0"/>
              <w:spacing w:line="360" w:lineRule="auto"/>
              <w:jc w:val="both"/>
              <w:rPr>
                <w:rFonts w:ascii="Book Antiqua" w:eastAsia="Times New Roman" w:hAnsi="Book Antiqua"/>
                <w:b/>
                <w:lang w:val="it-IT" w:eastAsia="zh-CN"/>
              </w:rPr>
            </w:pPr>
            <w:r>
              <w:rPr>
                <w:rFonts w:ascii="Book Antiqua" w:hAnsi="Book Antiqua" w:hint="eastAsia"/>
                <w:b/>
                <w:i/>
                <w:lang w:eastAsia="zh-CN"/>
              </w:rPr>
              <w:t>P</w:t>
            </w:r>
            <w:r>
              <w:rPr>
                <w:rFonts w:ascii="Book Antiqua" w:hAnsi="Book Antiqua" w:hint="eastAsia"/>
                <w:b/>
                <w:lang w:eastAsia="zh-CN"/>
              </w:rPr>
              <w:t xml:space="preserve"> </w:t>
            </w:r>
            <w:r>
              <w:rPr>
                <w:rFonts w:ascii="Book Antiqua" w:hAnsi="Book Antiqua"/>
                <w:b/>
              </w:rPr>
              <w:t>value</w:t>
            </w:r>
          </w:p>
        </w:tc>
      </w:tr>
      <w:tr w:rsidR="000304A0" w14:paraId="79ED627F" w14:textId="77777777">
        <w:tc>
          <w:tcPr>
            <w:tcW w:w="0" w:type="auto"/>
            <w:tcBorders>
              <w:top w:val="single" w:sz="4" w:space="0" w:color="auto"/>
            </w:tcBorders>
            <w:noWrap/>
          </w:tcPr>
          <w:p w14:paraId="3ADE867F" w14:textId="77777777" w:rsidR="000304A0" w:rsidRDefault="00295DE4">
            <w:pPr>
              <w:adjustRightInd w:val="0"/>
              <w:snapToGrid w:val="0"/>
              <w:spacing w:line="360" w:lineRule="auto"/>
              <w:jc w:val="both"/>
              <w:rPr>
                <w:rFonts w:ascii="Book Antiqua" w:eastAsia="Times New Roman" w:hAnsi="Book Antiqua"/>
                <w:lang w:val="it-IT" w:eastAsia="it-IT"/>
              </w:rPr>
            </w:pPr>
            <w:bookmarkStart w:id="196" w:name="OLE_LINK44"/>
            <w:bookmarkStart w:id="197" w:name="OLE_LINK43"/>
            <w:r>
              <w:rPr>
                <w:rFonts w:ascii="Book Antiqua" w:hAnsi="Book Antiqua" w:hint="eastAsia"/>
                <w:lang w:eastAsia="zh-CN"/>
              </w:rPr>
              <w:t>I</w:t>
            </w:r>
            <w:r>
              <w:rPr>
                <w:rFonts w:ascii="Book Antiqua" w:eastAsia="Times New Roman" w:hAnsi="Book Antiqua"/>
                <w:lang w:eastAsia="it-IT"/>
              </w:rPr>
              <w:t>FN</w:t>
            </w:r>
            <w:bookmarkEnd w:id="196"/>
            <w:bookmarkEnd w:id="197"/>
            <w:r>
              <w:rPr>
                <w:rFonts w:ascii="Book Antiqua" w:eastAsia="Times New Roman" w:hAnsi="Book Antiqua"/>
                <w:lang w:eastAsia="it-IT"/>
              </w:rPr>
              <w:t xml:space="preserve">-γ </w:t>
            </w:r>
          </w:p>
        </w:tc>
        <w:tc>
          <w:tcPr>
            <w:tcW w:w="0" w:type="auto"/>
            <w:tcBorders>
              <w:top w:val="single" w:sz="4" w:space="0" w:color="auto"/>
            </w:tcBorders>
            <w:noWrap/>
          </w:tcPr>
          <w:p w14:paraId="05DA85B7"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19</w:t>
            </w:r>
            <w:r>
              <w:rPr>
                <w:rFonts w:ascii="Book Antiqua" w:hAnsi="Book Antiqua" w:hint="eastAsia"/>
                <w:lang w:eastAsia="zh-CN"/>
              </w:rPr>
              <w:t>.</w:t>
            </w:r>
            <w:r>
              <w:rPr>
                <w:rFonts w:ascii="Book Antiqua" w:hAnsi="Book Antiqua"/>
              </w:rPr>
              <w:t>00</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28</w:t>
            </w:r>
            <w:r>
              <w:rPr>
                <w:rFonts w:ascii="Book Antiqua" w:hAnsi="Book Antiqua" w:hint="eastAsia"/>
                <w:lang w:eastAsia="zh-CN"/>
              </w:rPr>
              <w:t>.</w:t>
            </w:r>
            <w:r>
              <w:rPr>
                <w:rFonts w:ascii="Book Antiqua" w:hAnsi="Book Antiqua"/>
              </w:rPr>
              <w:t>35</w:t>
            </w:r>
          </w:p>
        </w:tc>
        <w:tc>
          <w:tcPr>
            <w:tcW w:w="0" w:type="auto"/>
            <w:tcBorders>
              <w:top w:val="single" w:sz="4" w:space="0" w:color="auto"/>
            </w:tcBorders>
            <w:noWrap/>
          </w:tcPr>
          <w:p w14:paraId="2B486D36"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22</w:t>
            </w:r>
            <w:r>
              <w:rPr>
                <w:rFonts w:ascii="Book Antiqua" w:hAnsi="Book Antiqua" w:hint="eastAsia"/>
                <w:lang w:eastAsia="zh-CN"/>
              </w:rPr>
              <w:t>.</w:t>
            </w:r>
            <w:r>
              <w:rPr>
                <w:rFonts w:ascii="Book Antiqua" w:hAnsi="Book Antiqua"/>
              </w:rPr>
              <w:t>67</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125</w:t>
            </w:r>
            <w:r>
              <w:rPr>
                <w:rFonts w:ascii="Book Antiqua" w:hAnsi="Book Antiqua" w:hint="eastAsia"/>
                <w:lang w:eastAsia="zh-CN"/>
              </w:rPr>
              <w:t>.</w:t>
            </w:r>
            <w:r>
              <w:rPr>
                <w:rFonts w:ascii="Book Antiqua" w:hAnsi="Book Antiqua"/>
              </w:rPr>
              <w:t>37</w:t>
            </w:r>
          </w:p>
        </w:tc>
        <w:tc>
          <w:tcPr>
            <w:tcW w:w="0" w:type="auto"/>
            <w:tcBorders>
              <w:top w:val="single" w:sz="4" w:space="0" w:color="auto"/>
            </w:tcBorders>
            <w:noWrap/>
          </w:tcPr>
          <w:p w14:paraId="14927F25"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0</w:t>
            </w:r>
            <w:r>
              <w:rPr>
                <w:rFonts w:ascii="Book Antiqua" w:hAnsi="Book Antiqua" w:hint="eastAsia"/>
                <w:lang w:eastAsia="zh-CN"/>
              </w:rPr>
              <w:t>.</w:t>
            </w:r>
            <w:r>
              <w:rPr>
                <w:rFonts w:ascii="Book Antiqua" w:hAnsi="Book Antiqua"/>
              </w:rPr>
              <w:t>141</w:t>
            </w:r>
          </w:p>
        </w:tc>
        <w:tc>
          <w:tcPr>
            <w:tcW w:w="0" w:type="auto"/>
            <w:tcBorders>
              <w:top w:val="single" w:sz="4" w:space="0" w:color="auto"/>
            </w:tcBorders>
            <w:noWrap/>
          </w:tcPr>
          <w:p w14:paraId="53246FB4"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15</w:t>
            </w:r>
            <w:r>
              <w:rPr>
                <w:rFonts w:ascii="Book Antiqua" w:hAnsi="Book Antiqua" w:hint="eastAsia"/>
                <w:lang w:eastAsia="zh-CN"/>
              </w:rPr>
              <w:t>.</w:t>
            </w:r>
            <w:r>
              <w:rPr>
                <w:rFonts w:ascii="Book Antiqua" w:hAnsi="Book Antiqua"/>
              </w:rPr>
              <w:t>22</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10</w:t>
            </w:r>
            <w:r>
              <w:rPr>
                <w:rFonts w:ascii="Book Antiqua" w:hAnsi="Book Antiqua" w:hint="eastAsia"/>
                <w:lang w:eastAsia="zh-CN"/>
              </w:rPr>
              <w:t>.</w:t>
            </w:r>
            <w:r>
              <w:rPr>
                <w:rFonts w:ascii="Book Antiqua" w:hAnsi="Book Antiqua"/>
              </w:rPr>
              <w:t>43</w:t>
            </w:r>
          </w:p>
        </w:tc>
        <w:tc>
          <w:tcPr>
            <w:tcW w:w="0" w:type="auto"/>
            <w:tcBorders>
              <w:top w:val="single" w:sz="4" w:space="0" w:color="auto"/>
            </w:tcBorders>
            <w:noWrap/>
          </w:tcPr>
          <w:p w14:paraId="37DE2E3F"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15</w:t>
            </w:r>
            <w:r>
              <w:rPr>
                <w:rFonts w:ascii="Book Antiqua" w:hAnsi="Book Antiqua" w:hint="eastAsia"/>
                <w:lang w:eastAsia="zh-CN"/>
              </w:rPr>
              <w:t>.</w:t>
            </w:r>
            <w:r>
              <w:rPr>
                <w:rFonts w:ascii="Book Antiqua" w:hAnsi="Book Antiqua"/>
              </w:rPr>
              <w:t>76</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29</w:t>
            </w:r>
            <w:r>
              <w:rPr>
                <w:rFonts w:ascii="Book Antiqua" w:hAnsi="Book Antiqua" w:hint="eastAsia"/>
                <w:lang w:eastAsia="zh-CN"/>
              </w:rPr>
              <w:t>.</w:t>
            </w:r>
            <w:r>
              <w:rPr>
                <w:rFonts w:ascii="Book Antiqua" w:hAnsi="Book Antiqua"/>
              </w:rPr>
              <w:t>06</w:t>
            </w:r>
          </w:p>
        </w:tc>
        <w:tc>
          <w:tcPr>
            <w:tcW w:w="0" w:type="auto"/>
            <w:tcBorders>
              <w:top w:val="single" w:sz="4" w:space="0" w:color="auto"/>
            </w:tcBorders>
            <w:noWrap/>
          </w:tcPr>
          <w:p w14:paraId="61A10944"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0</w:t>
            </w:r>
            <w:r>
              <w:rPr>
                <w:rFonts w:ascii="Book Antiqua" w:hAnsi="Book Antiqua" w:hint="eastAsia"/>
                <w:lang w:eastAsia="zh-CN"/>
              </w:rPr>
              <w:t>.</w:t>
            </w:r>
            <w:r>
              <w:rPr>
                <w:rFonts w:ascii="Book Antiqua" w:hAnsi="Book Antiqua"/>
              </w:rPr>
              <w:t>205</w:t>
            </w:r>
          </w:p>
        </w:tc>
      </w:tr>
      <w:tr w:rsidR="000304A0" w14:paraId="65EA3E0C" w14:textId="77777777">
        <w:tc>
          <w:tcPr>
            <w:tcW w:w="0" w:type="auto"/>
            <w:noWrap/>
          </w:tcPr>
          <w:p w14:paraId="22E89873"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eastAsia="Times New Roman" w:hAnsi="Book Antiqua"/>
                <w:lang w:eastAsia="it-IT"/>
              </w:rPr>
              <w:t xml:space="preserve">IL-1α </w:t>
            </w:r>
          </w:p>
        </w:tc>
        <w:tc>
          <w:tcPr>
            <w:tcW w:w="0" w:type="auto"/>
            <w:noWrap/>
          </w:tcPr>
          <w:p w14:paraId="502D466C"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1958</w:t>
            </w:r>
            <w:r>
              <w:rPr>
                <w:rFonts w:ascii="Book Antiqua" w:hAnsi="Book Antiqua" w:hint="eastAsia"/>
                <w:lang w:eastAsia="zh-CN"/>
              </w:rPr>
              <w:t>.</w:t>
            </w:r>
            <w:r>
              <w:rPr>
                <w:rFonts w:ascii="Book Antiqua" w:hAnsi="Book Antiqua"/>
              </w:rPr>
              <w:t>84</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2650</w:t>
            </w:r>
            <w:r>
              <w:rPr>
                <w:rFonts w:ascii="Book Antiqua" w:hAnsi="Book Antiqua" w:hint="eastAsia"/>
                <w:lang w:eastAsia="zh-CN"/>
              </w:rPr>
              <w:t>.</w:t>
            </w:r>
            <w:r>
              <w:rPr>
                <w:rFonts w:ascii="Book Antiqua" w:hAnsi="Book Antiqua"/>
              </w:rPr>
              <w:t>46</w:t>
            </w:r>
          </w:p>
        </w:tc>
        <w:tc>
          <w:tcPr>
            <w:tcW w:w="0" w:type="auto"/>
            <w:noWrap/>
          </w:tcPr>
          <w:p w14:paraId="73F3847C"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2291</w:t>
            </w:r>
            <w:r>
              <w:rPr>
                <w:rFonts w:ascii="Book Antiqua" w:hAnsi="Book Antiqua" w:hint="eastAsia"/>
                <w:lang w:eastAsia="zh-CN"/>
              </w:rPr>
              <w:t>.</w:t>
            </w:r>
            <w:r>
              <w:rPr>
                <w:rFonts w:ascii="Book Antiqua" w:hAnsi="Book Antiqua"/>
              </w:rPr>
              <w:t>12</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3412</w:t>
            </w:r>
            <w:r>
              <w:rPr>
                <w:rFonts w:ascii="Book Antiqua" w:hAnsi="Book Antiqua" w:hint="eastAsia"/>
                <w:lang w:eastAsia="zh-CN"/>
              </w:rPr>
              <w:t>.</w:t>
            </w:r>
            <w:r>
              <w:rPr>
                <w:rFonts w:ascii="Book Antiqua" w:hAnsi="Book Antiqua"/>
              </w:rPr>
              <w:t>85</w:t>
            </w:r>
          </w:p>
        </w:tc>
        <w:tc>
          <w:tcPr>
            <w:tcW w:w="0" w:type="auto"/>
            <w:noWrap/>
          </w:tcPr>
          <w:p w14:paraId="602E6E6C"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0</w:t>
            </w:r>
            <w:r>
              <w:rPr>
                <w:rFonts w:ascii="Book Antiqua" w:hAnsi="Book Antiqua" w:hint="eastAsia"/>
                <w:lang w:eastAsia="zh-CN"/>
              </w:rPr>
              <w:t>.</w:t>
            </w:r>
            <w:r>
              <w:rPr>
                <w:rFonts w:ascii="Book Antiqua" w:hAnsi="Book Antiqua"/>
              </w:rPr>
              <w:t>171</w:t>
            </w:r>
          </w:p>
        </w:tc>
        <w:tc>
          <w:tcPr>
            <w:tcW w:w="0" w:type="auto"/>
            <w:noWrap/>
          </w:tcPr>
          <w:p w14:paraId="704F1C4B"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933</w:t>
            </w:r>
            <w:r>
              <w:rPr>
                <w:rFonts w:ascii="Book Antiqua" w:hAnsi="Book Antiqua" w:hint="eastAsia"/>
                <w:lang w:eastAsia="zh-CN"/>
              </w:rPr>
              <w:t>.</w:t>
            </w:r>
            <w:r>
              <w:rPr>
                <w:rFonts w:ascii="Book Antiqua" w:hAnsi="Book Antiqua"/>
              </w:rPr>
              <w:t>79</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1516</w:t>
            </w:r>
            <w:r>
              <w:rPr>
                <w:rFonts w:ascii="Book Antiqua" w:hAnsi="Book Antiqua" w:hint="eastAsia"/>
                <w:lang w:eastAsia="zh-CN"/>
              </w:rPr>
              <w:t>.</w:t>
            </w:r>
            <w:r>
              <w:rPr>
                <w:rFonts w:ascii="Book Antiqua" w:hAnsi="Book Antiqua"/>
              </w:rPr>
              <w:t>38</w:t>
            </w:r>
          </w:p>
        </w:tc>
        <w:tc>
          <w:tcPr>
            <w:tcW w:w="0" w:type="auto"/>
            <w:noWrap/>
          </w:tcPr>
          <w:p w14:paraId="25FD5B24"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1683</w:t>
            </w:r>
            <w:r>
              <w:rPr>
                <w:rFonts w:ascii="Book Antiqua" w:hAnsi="Book Antiqua" w:hint="eastAsia"/>
                <w:lang w:eastAsia="zh-CN"/>
              </w:rPr>
              <w:t>.</w:t>
            </w:r>
            <w:r>
              <w:rPr>
                <w:rFonts w:ascii="Book Antiqua" w:hAnsi="Book Antiqua"/>
              </w:rPr>
              <w:t>52</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2538</w:t>
            </w:r>
            <w:r>
              <w:rPr>
                <w:rFonts w:ascii="Book Antiqua" w:hAnsi="Book Antiqua" w:hint="eastAsia"/>
                <w:lang w:eastAsia="zh-CN"/>
              </w:rPr>
              <w:t>.</w:t>
            </w:r>
            <w:r>
              <w:rPr>
                <w:rFonts w:ascii="Book Antiqua" w:hAnsi="Book Antiqua"/>
              </w:rPr>
              <w:t>99</w:t>
            </w:r>
          </w:p>
        </w:tc>
        <w:tc>
          <w:tcPr>
            <w:tcW w:w="0" w:type="auto"/>
            <w:noWrap/>
          </w:tcPr>
          <w:p w14:paraId="039E2B28"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0</w:t>
            </w:r>
            <w:r>
              <w:rPr>
                <w:rFonts w:ascii="Book Antiqua" w:hAnsi="Book Antiqua" w:hint="eastAsia"/>
                <w:lang w:eastAsia="zh-CN"/>
              </w:rPr>
              <w:t>.</w:t>
            </w:r>
            <w:r>
              <w:rPr>
                <w:rFonts w:ascii="Book Antiqua" w:hAnsi="Book Antiqua"/>
              </w:rPr>
              <w:t>187</w:t>
            </w:r>
          </w:p>
        </w:tc>
      </w:tr>
      <w:tr w:rsidR="000304A0" w14:paraId="153CEC3D" w14:textId="77777777">
        <w:tc>
          <w:tcPr>
            <w:tcW w:w="0" w:type="auto"/>
            <w:noWrap/>
          </w:tcPr>
          <w:p w14:paraId="665B4C1E"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eastAsia="Times New Roman" w:hAnsi="Book Antiqua"/>
                <w:lang w:eastAsia="it-IT"/>
              </w:rPr>
              <w:t xml:space="preserve">IL-1β </w:t>
            </w:r>
          </w:p>
        </w:tc>
        <w:tc>
          <w:tcPr>
            <w:tcW w:w="0" w:type="auto"/>
            <w:noWrap/>
          </w:tcPr>
          <w:p w14:paraId="5783FB1B"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136</w:t>
            </w:r>
            <w:r>
              <w:rPr>
                <w:rFonts w:ascii="Book Antiqua" w:hAnsi="Book Antiqua" w:hint="eastAsia"/>
                <w:lang w:eastAsia="zh-CN"/>
              </w:rPr>
              <w:t>.</w:t>
            </w:r>
            <w:r>
              <w:rPr>
                <w:rFonts w:ascii="Book Antiqua" w:hAnsi="Book Antiqua"/>
              </w:rPr>
              <w:t>84</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123</w:t>
            </w:r>
            <w:r>
              <w:rPr>
                <w:rFonts w:ascii="Book Antiqua" w:hAnsi="Book Antiqua" w:hint="eastAsia"/>
                <w:lang w:eastAsia="zh-CN"/>
              </w:rPr>
              <w:t>.</w:t>
            </w:r>
            <w:r>
              <w:rPr>
                <w:rFonts w:ascii="Book Antiqua" w:hAnsi="Book Antiqua"/>
              </w:rPr>
              <w:t>32</w:t>
            </w:r>
          </w:p>
        </w:tc>
        <w:tc>
          <w:tcPr>
            <w:tcW w:w="0" w:type="auto"/>
            <w:noWrap/>
          </w:tcPr>
          <w:p w14:paraId="7D451D56"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167</w:t>
            </w:r>
            <w:r>
              <w:rPr>
                <w:rFonts w:ascii="Book Antiqua" w:hAnsi="Book Antiqua" w:hint="eastAsia"/>
                <w:lang w:eastAsia="zh-CN"/>
              </w:rPr>
              <w:t>.</w:t>
            </w:r>
            <w:r>
              <w:rPr>
                <w:rFonts w:ascii="Book Antiqua" w:hAnsi="Book Antiqua"/>
              </w:rPr>
              <w:t>83</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157</w:t>
            </w:r>
            <w:r>
              <w:rPr>
                <w:rFonts w:ascii="Book Antiqua" w:hAnsi="Book Antiqua" w:hint="eastAsia"/>
                <w:lang w:eastAsia="zh-CN"/>
              </w:rPr>
              <w:t>.</w:t>
            </w:r>
            <w:r>
              <w:rPr>
                <w:rFonts w:ascii="Book Antiqua" w:hAnsi="Book Antiqua"/>
              </w:rPr>
              <w:t>13</w:t>
            </w:r>
          </w:p>
        </w:tc>
        <w:tc>
          <w:tcPr>
            <w:tcW w:w="0" w:type="auto"/>
            <w:noWrap/>
          </w:tcPr>
          <w:p w14:paraId="5F8366F9"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0</w:t>
            </w:r>
            <w:r>
              <w:rPr>
                <w:rFonts w:ascii="Book Antiqua" w:hAnsi="Book Antiqua" w:hint="eastAsia"/>
                <w:lang w:eastAsia="zh-CN"/>
              </w:rPr>
              <w:t>.</w:t>
            </w:r>
            <w:r>
              <w:rPr>
                <w:rFonts w:ascii="Book Antiqua" w:hAnsi="Book Antiqua"/>
              </w:rPr>
              <w:t>171</w:t>
            </w:r>
          </w:p>
        </w:tc>
        <w:tc>
          <w:tcPr>
            <w:tcW w:w="0" w:type="auto"/>
            <w:noWrap/>
          </w:tcPr>
          <w:p w14:paraId="4F124CAD"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127</w:t>
            </w:r>
            <w:r>
              <w:rPr>
                <w:rFonts w:ascii="Book Antiqua" w:hAnsi="Book Antiqua" w:hint="eastAsia"/>
                <w:lang w:eastAsia="zh-CN"/>
              </w:rPr>
              <w:t>.</w:t>
            </w:r>
            <w:r>
              <w:rPr>
                <w:rFonts w:ascii="Book Antiqua" w:hAnsi="Book Antiqua"/>
              </w:rPr>
              <w:t>99</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68</w:t>
            </w:r>
            <w:r>
              <w:rPr>
                <w:rFonts w:ascii="Book Antiqua" w:hAnsi="Book Antiqua" w:hint="eastAsia"/>
                <w:lang w:eastAsia="zh-CN"/>
              </w:rPr>
              <w:t>.</w:t>
            </w:r>
            <w:r>
              <w:rPr>
                <w:rFonts w:ascii="Book Antiqua" w:hAnsi="Book Antiqua"/>
              </w:rPr>
              <w:t>04</w:t>
            </w:r>
          </w:p>
        </w:tc>
        <w:tc>
          <w:tcPr>
            <w:tcW w:w="0" w:type="auto"/>
            <w:noWrap/>
          </w:tcPr>
          <w:p w14:paraId="0C146A1C"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123</w:t>
            </w:r>
            <w:r>
              <w:rPr>
                <w:rFonts w:ascii="Book Antiqua" w:hAnsi="Book Antiqua" w:hint="eastAsia"/>
                <w:lang w:eastAsia="zh-CN"/>
              </w:rPr>
              <w:t>.</w:t>
            </w:r>
            <w:r>
              <w:rPr>
                <w:rFonts w:ascii="Book Antiqua" w:hAnsi="Book Antiqua"/>
              </w:rPr>
              <w:t>09</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100</w:t>
            </w:r>
            <w:r>
              <w:rPr>
                <w:rFonts w:ascii="Book Antiqua" w:hAnsi="Book Antiqua" w:hint="eastAsia"/>
                <w:lang w:eastAsia="zh-CN"/>
              </w:rPr>
              <w:t>.</w:t>
            </w:r>
            <w:r>
              <w:rPr>
                <w:rFonts w:ascii="Book Antiqua" w:hAnsi="Book Antiqua"/>
              </w:rPr>
              <w:t>29</w:t>
            </w:r>
          </w:p>
        </w:tc>
        <w:tc>
          <w:tcPr>
            <w:tcW w:w="0" w:type="auto"/>
            <w:noWrap/>
          </w:tcPr>
          <w:p w14:paraId="06375ECF"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0</w:t>
            </w:r>
            <w:r>
              <w:rPr>
                <w:rFonts w:ascii="Book Antiqua" w:hAnsi="Book Antiqua" w:hint="eastAsia"/>
                <w:lang w:eastAsia="zh-CN"/>
              </w:rPr>
              <w:t>.</w:t>
            </w:r>
            <w:r>
              <w:rPr>
                <w:rFonts w:ascii="Book Antiqua" w:hAnsi="Book Antiqua"/>
              </w:rPr>
              <w:t>485</w:t>
            </w:r>
          </w:p>
        </w:tc>
      </w:tr>
      <w:tr w:rsidR="000304A0" w14:paraId="42A91800" w14:textId="77777777">
        <w:tc>
          <w:tcPr>
            <w:tcW w:w="0" w:type="auto"/>
            <w:noWrap/>
          </w:tcPr>
          <w:p w14:paraId="5D3FAD1C"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eastAsia="Times New Roman" w:hAnsi="Book Antiqua"/>
                <w:lang w:eastAsia="it-IT"/>
              </w:rPr>
              <w:t xml:space="preserve">IL-4 </w:t>
            </w:r>
          </w:p>
        </w:tc>
        <w:tc>
          <w:tcPr>
            <w:tcW w:w="0" w:type="auto"/>
            <w:noWrap/>
          </w:tcPr>
          <w:p w14:paraId="6EE0F9EA"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2</w:t>
            </w:r>
            <w:r>
              <w:rPr>
                <w:rFonts w:ascii="Book Antiqua" w:hAnsi="Book Antiqua" w:hint="eastAsia"/>
                <w:lang w:eastAsia="zh-CN"/>
              </w:rPr>
              <w:t>.</w:t>
            </w:r>
            <w:r>
              <w:rPr>
                <w:rFonts w:ascii="Book Antiqua" w:hAnsi="Book Antiqua"/>
              </w:rPr>
              <w:t>39</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5</w:t>
            </w:r>
            <w:r>
              <w:rPr>
                <w:rFonts w:ascii="Book Antiqua" w:hAnsi="Book Antiqua" w:hint="eastAsia"/>
                <w:lang w:eastAsia="zh-CN"/>
              </w:rPr>
              <w:t>.</w:t>
            </w:r>
            <w:r>
              <w:rPr>
                <w:rFonts w:ascii="Book Antiqua" w:hAnsi="Book Antiqua"/>
              </w:rPr>
              <w:t>31</w:t>
            </w:r>
          </w:p>
        </w:tc>
        <w:tc>
          <w:tcPr>
            <w:tcW w:w="0" w:type="auto"/>
            <w:noWrap/>
          </w:tcPr>
          <w:p w14:paraId="47E071AE"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2</w:t>
            </w:r>
            <w:r>
              <w:rPr>
                <w:rFonts w:ascii="Book Antiqua" w:hAnsi="Book Antiqua" w:hint="eastAsia"/>
                <w:lang w:eastAsia="zh-CN"/>
              </w:rPr>
              <w:t>.</w:t>
            </w:r>
            <w:r>
              <w:rPr>
                <w:rFonts w:ascii="Book Antiqua" w:hAnsi="Book Antiqua"/>
              </w:rPr>
              <w:t>64</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11</w:t>
            </w:r>
            <w:r>
              <w:rPr>
                <w:rFonts w:ascii="Book Antiqua" w:hAnsi="Book Antiqua" w:hint="eastAsia"/>
                <w:lang w:eastAsia="zh-CN"/>
              </w:rPr>
              <w:t>.</w:t>
            </w:r>
            <w:r>
              <w:rPr>
                <w:rFonts w:ascii="Book Antiqua" w:hAnsi="Book Antiqua"/>
              </w:rPr>
              <w:t>61</w:t>
            </w:r>
          </w:p>
        </w:tc>
        <w:tc>
          <w:tcPr>
            <w:tcW w:w="0" w:type="auto"/>
            <w:noWrap/>
          </w:tcPr>
          <w:p w14:paraId="0875FACE"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0</w:t>
            </w:r>
            <w:r>
              <w:rPr>
                <w:rFonts w:ascii="Book Antiqua" w:hAnsi="Book Antiqua" w:hint="eastAsia"/>
                <w:lang w:eastAsia="zh-CN"/>
              </w:rPr>
              <w:t>.</w:t>
            </w:r>
            <w:r>
              <w:rPr>
                <w:rFonts w:ascii="Book Antiqua" w:hAnsi="Book Antiqua"/>
              </w:rPr>
              <w:t>041</w:t>
            </w:r>
          </w:p>
        </w:tc>
        <w:tc>
          <w:tcPr>
            <w:tcW w:w="0" w:type="auto"/>
            <w:noWrap/>
          </w:tcPr>
          <w:p w14:paraId="3123551A"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2</w:t>
            </w:r>
            <w:r>
              <w:rPr>
                <w:rFonts w:ascii="Book Antiqua" w:hAnsi="Book Antiqua" w:hint="eastAsia"/>
                <w:lang w:eastAsia="zh-CN"/>
              </w:rPr>
              <w:t>.</w:t>
            </w:r>
            <w:r>
              <w:rPr>
                <w:rFonts w:ascii="Book Antiqua" w:hAnsi="Book Antiqua"/>
              </w:rPr>
              <w:t>49</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1</w:t>
            </w:r>
            <w:r>
              <w:rPr>
                <w:rFonts w:ascii="Book Antiqua" w:hAnsi="Book Antiqua" w:hint="eastAsia"/>
                <w:lang w:eastAsia="zh-CN"/>
              </w:rPr>
              <w:t>.</w:t>
            </w:r>
            <w:r>
              <w:rPr>
                <w:rFonts w:ascii="Book Antiqua" w:hAnsi="Book Antiqua"/>
              </w:rPr>
              <w:t>76</w:t>
            </w:r>
          </w:p>
        </w:tc>
        <w:tc>
          <w:tcPr>
            <w:tcW w:w="0" w:type="auto"/>
            <w:noWrap/>
          </w:tcPr>
          <w:p w14:paraId="33849CFD"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2</w:t>
            </w:r>
            <w:r>
              <w:rPr>
                <w:rFonts w:ascii="Book Antiqua" w:hAnsi="Book Antiqua" w:hint="eastAsia"/>
                <w:lang w:eastAsia="zh-CN"/>
              </w:rPr>
              <w:t>.</w:t>
            </w:r>
            <w:r>
              <w:rPr>
                <w:rFonts w:ascii="Book Antiqua" w:hAnsi="Book Antiqua"/>
              </w:rPr>
              <w:t>04</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3</w:t>
            </w:r>
            <w:r>
              <w:rPr>
                <w:rFonts w:ascii="Book Antiqua" w:hAnsi="Book Antiqua" w:hint="eastAsia"/>
                <w:lang w:eastAsia="zh-CN"/>
              </w:rPr>
              <w:t>.</w:t>
            </w:r>
            <w:r>
              <w:rPr>
                <w:rFonts w:ascii="Book Antiqua" w:hAnsi="Book Antiqua"/>
              </w:rPr>
              <w:t>77</w:t>
            </w:r>
          </w:p>
        </w:tc>
        <w:tc>
          <w:tcPr>
            <w:tcW w:w="0" w:type="auto"/>
            <w:noWrap/>
          </w:tcPr>
          <w:p w14:paraId="018767E3"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0</w:t>
            </w:r>
            <w:r>
              <w:rPr>
                <w:rFonts w:ascii="Book Antiqua" w:hAnsi="Book Antiqua" w:hint="eastAsia"/>
                <w:lang w:eastAsia="zh-CN"/>
              </w:rPr>
              <w:t>.</w:t>
            </w:r>
            <w:r>
              <w:rPr>
                <w:rFonts w:ascii="Book Antiqua" w:hAnsi="Book Antiqua"/>
              </w:rPr>
              <w:t>205</w:t>
            </w:r>
          </w:p>
        </w:tc>
      </w:tr>
      <w:tr w:rsidR="000304A0" w14:paraId="190706B7" w14:textId="77777777">
        <w:tc>
          <w:tcPr>
            <w:tcW w:w="0" w:type="auto"/>
            <w:noWrap/>
          </w:tcPr>
          <w:p w14:paraId="6C0A9C1A"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eastAsia="Times New Roman" w:hAnsi="Book Antiqua"/>
                <w:lang w:eastAsia="it-IT"/>
              </w:rPr>
              <w:t xml:space="preserve">IL-17A </w:t>
            </w:r>
          </w:p>
        </w:tc>
        <w:tc>
          <w:tcPr>
            <w:tcW w:w="0" w:type="auto"/>
            <w:noWrap/>
          </w:tcPr>
          <w:p w14:paraId="6E139085"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17</w:t>
            </w:r>
            <w:r>
              <w:rPr>
                <w:rFonts w:ascii="Book Antiqua" w:hAnsi="Book Antiqua" w:hint="eastAsia"/>
                <w:lang w:eastAsia="zh-CN"/>
              </w:rPr>
              <w:t>.</w:t>
            </w:r>
            <w:r>
              <w:rPr>
                <w:rFonts w:ascii="Book Antiqua" w:hAnsi="Book Antiqua"/>
              </w:rPr>
              <w:t>36</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20</w:t>
            </w:r>
            <w:r>
              <w:rPr>
                <w:rFonts w:ascii="Book Antiqua" w:hAnsi="Book Antiqua" w:hint="eastAsia"/>
                <w:lang w:eastAsia="zh-CN"/>
              </w:rPr>
              <w:t>.</w:t>
            </w:r>
            <w:r>
              <w:rPr>
                <w:rFonts w:ascii="Book Antiqua" w:hAnsi="Book Antiqua"/>
              </w:rPr>
              <w:t>39</w:t>
            </w:r>
          </w:p>
        </w:tc>
        <w:tc>
          <w:tcPr>
            <w:tcW w:w="0" w:type="auto"/>
            <w:noWrap/>
          </w:tcPr>
          <w:p w14:paraId="7F9C40EA"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29</w:t>
            </w:r>
            <w:r>
              <w:rPr>
                <w:rFonts w:ascii="Book Antiqua" w:hAnsi="Book Antiqua" w:hint="eastAsia"/>
                <w:lang w:eastAsia="zh-CN"/>
              </w:rPr>
              <w:t>.</w:t>
            </w:r>
            <w:r>
              <w:rPr>
                <w:rFonts w:ascii="Book Antiqua" w:hAnsi="Book Antiqua"/>
              </w:rPr>
              <w:t>67</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50</w:t>
            </w:r>
            <w:r>
              <w:rPr>
                <w:rFonts w:ascii="Book Antiqua" w:hAnsi="Book Antiqua" w:hint="eastAsia"/>
                <w:lang w:eastAsia="zh-CN"/>
              </w:rPr>
              <w:t>.</w:t>
            </w:r>
            <w:r>
              <w:rPr>
                <w:rFonts w:ascii="Book Antiqua" w:hAnsi="Book Antiqua"/>
              </w:rPr>
              <w:t>38</w:t>
            </w:r>
          </w:p>
        </w:tc>
        <w:tc>
          <w:tcPr>
            <w:tcW w:w="0" w:type="auto"/>
            <w:noWrap/>
          </w:tcPr>
          <w:p w14:paraId="287341ED"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0</w:t>
            </w:r>
            <w:r>
              <w:rPr>
                <w:rFonts w:ascii="Book Antiqua" w:hAnsi="Book Antiqua" w:hint="eastAsia"/>
                <w:lang w:eastAsia="zh-CN"/>
              </w:rPr>
              <w:t>.</w:t>
            </w:r>
            <w:r>
              <w:rPr>
                <w:rFonts w:ascii="Book Antiqua" w:hAnsi="Book Antiqua"/>
              </w:rPr>
              <w:t>155</w:t>
            </w:r>
          </w:p>
        </w:tc>
        <w:tc>
          <w:tcPr>
            <w:tcW w:w="0" w:type="auto"/>
            <w:noWrap/>
          </w:tcPr>
          <w:p w14:paraId="68B4F0BF"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23</w:t>
            </w:r>
            <w:r>
              <w:rPr>
                <w:rFonts w:ascii="Book Antiqua" w:hAnsi="Book Antiqua" w:hint="eastAsia"/>
                <w:lang w:eastAsia="zh-CN"/>
              </w:rPr>
              <w:t>.</w:t>
            </w:r>
            <w:r>
              <w:rPr>
                <w:rFonts w:ascii="Book Antiqua" w:hAnsi="Book Antiqua"/>
              </w:rPr>
              <w:t>67</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12</w:t>
            </w:r>
            <w:r>
              <w:rPr>
                <w:rFonts w:ascii="Book Antiqua" w:hAnsi="Book Antiqua" w:hint="eastAsia"/>
                <w:lang w:eastAsia="zh-CN"/>
              </w:rPr>
              <w:t>.</w:t>
            </w:r>
            <w:r>
              <w:rPr>
                <w:rFonts w:ascii="Book Antiqua" w:hAnsi="Book Antiqua"/>
              </w:rPr>
              <w:t>83</w:t>
            </w:r>
          </w:p>
        </w:tc>
        <w:tc>
          <w:tcPr>
            <w:tcW w:w="0" w:type="auto"/>
            <w:noWrap/>
          </w:tcPr>
          <w:p w14:paraId="0084AC74"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26</w:t>
            </w:r>
            <w:r>
              <w:rPr>
                <w:rFonts w:ascii="Book Antiqua" w:hAnsi="Book Antiqua" w:hint="eastAsia"/>
                <w:lang w:eastAsia="zh-CN"/>
              </w:rPr>
              <w:t>.</w:t>
            </w:r>
            <w:r>
              <w:rPr>
                <w:rFonts w:ascii="Book Antiqua" w:hAnsi="Book Antiqua"/>
              </w:rPr>
              <w:t>03</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41</w:t>
            </w:r>
            <w:r>
              <w:rPr>
                <w:rFonts w:ascii="Book Antiqua" w:hAnsi="Book Antiqua" w:hint="eastAsia"/>
                <w:lang w:eastAsia="zh-CN"/>
              </w:rPr>
              <w:t>.</w:t>
            </w:r>
            <w:r>
              <w:rPr>
                <w:rFonts w:ascii="Book Antiqua" w:hAnsi="Book Antiqua"/>
              </w:rPr>
              <w:t>11</w:t>
            </w:r>
          </w:p>
        </w:tc>
        <w:tc>
          <w:tcPr>
            <w:tcW w:w="0" w:type="auto"/>
            <w:noWrap/>
          </w:tcPr>
          <w:p w14:paraId="7CD8822E" w14:textId="77777777" w:rsidR="000304A0" w:rsidRDefault="00295DE4">
            <w:pPr>
              <w:adjustRightInd w:val="0"/>
              <w:snapToGrid w:val="0"/>
              <w:spacing w:line="360" w:lineRule="auto"/>
              <w:jc w:val="both"/>
              <w:rPr>
                <w:rFonts w:ascii="Book Antiqua" w:eastAsia="Times New Roman" w:hAnsi="Book Antiqua"/>
                <w:lang w:val="it-IT" w:eastAsia="it-IT"/>
              </w:rPr>
            </w:pPr>
            <w:r>
              <w:rPr>
                <w:rFonts w:ascii="Book Antiqua" w:hAnsi="Book Antiqua"/>
              </w:rPr>
              <w:t>0</w:t>
            </w:r>
            <w:r>
              <w:rPr>
                <w:rFonts w:ascii="Book Antiqua" w:hAnsi="Book Antiqua" w:hint="eastAsia"/>
                <w:lang w:eastAsia="zh-CN"/>
              </w:rPr>
              <w:t>.</w:t>
            </w:r>
            <w:r>
              <w:rPr>
                <w:rFonts w:ascii="Book Antiqua" w:hAnsi="Book Antiqua"/>
              </w:rPr>
              <w:t>979</w:t>
            </w:r>
          </w:p>
        </w:tc>
      </w:tr>
    </w:tbl>
    <w:p w14:paraId="3D995DFE" w14:textId="0CAB75A6" w:rsidR="007E5693" w:rsidRDefault="00295DE4">
      <w:pPr>
        <w:adjustRightInd w:val="0"/>
        <w:snapToGrid w:val="0"/>
        <w:spacing w:line="360" w:lineRule="auto"/>
        <w:jc w:val="both"/>
        <w:rPr>
          <w:rFonts w:ascii="Book Antiqua" w:hAnsi="Book Antiqua"/>
          <w:iCs/>
        </w:rPr>
      </w:pPr>
      <w:r>
        <w:rPr>
          <w:rFonts w:ascii="Book Antiqua" w:hAnsi="Book Antiqua"/>
        </w:rPr>
        <w:t>Da</w:t>
      </w:r>
      <w:r>
        <w:rPr>
          <w:rFonts w:ascii="Book Antiqua" w:hAnsi="Book Antiqua"/>
          <w:iCs/>
        </w:rPr>
        <w:t xml:space="preserve">ta are showed as the median (interquartile range). </w:t>
      </w:r>
      <w:r>
        <w:rPr>
          <w:rFonts w:ascii="Book Antiqua" w:hAnsi="Book Antiqua" w:hint="eastAsia"/>
          <w:i/>
          <w:iCs/>
          <w:lang w:eastAsia="zh-CN"/>
        </w:rPr>
        <w:t xml:space="preserve">P </w:t>
      </w:r>
      <w:r>
        <w:rPr>
          <w:rFonts w:ascii="Book Antiqua" w:hAnsi="Book Antiqua"/>
          <w:iCs/>
        </w:rPr>
        <w:t>values were calculated using the Wilcoxon signed-rank test.</w:t>
      </w:r>
      <w:r>
        <w:rPr>
          <w:rFonts w:ascii="Book Antiqua" w:hAnsi="Book Antiqua" w:hint="eastAsia"/>
          <w:iCs/>
          <w:lang w:eastAsia="zh-CN"/>
        </w:rPr>
        <w:t xml:space="preserve"> </w:t>
      </w:r>
      <w:r>
        <w:rPr>
          <w:rFonts w:ascii="Book Antiqua" w:hAnsi="Book Antiqua" w:hint="eastAsia"/>
          <w:lang w:eastAsia="zh-CN"/>
        </w:rPr>
        <w:t>I</w:t>
      </w:r>
      <w:r>
        <w:rPr>
          <w:rFonts w:ascii="Book Antiqua" w:eastAsia="Times New Roman" w:hAnsi="Book Antiqua"/>
          <w:lang w:eastAsia="it-IT"/>
        </w:rPr>
        <w:t>FN</w:t>
      </w:r>
      <w:r>
        <w:rPr>
          <w:rFonts w:ascii="Book Antiqua" w:hAnsi="Book Antiqua" w:hint="eastAsia"/>
          <w:lang w:eastAsia="zh-CN"/>
        </w:rPr>
        <w:t xml:space="preserve">: </w:t>
      </w:r>
      <w:r>
        <w:rPr>
          <w:rFonts w:ascii="Book Antiqua" w:hAnsi="Book Antiqua" w:cs="Book Antiqua" w:hint="eastAsia"/>
          <w:color w:val="000000"/>
          <w:lang w:eastAsia="zh-CN"/>
        </w:rPr>
        <w:t>I</w:t>
      </w:r>
      <w:r>
        <w:rPr>
          <w:rFonts w:ascii="Book Antiqua" w:eastAsia="Book Antiqua" w:hAnsi="Book Antiqua" w:cs="Book Antiqua"/>
          <w:color w:val="000000"/>
        </w:rPr>
        <w:t>nterferon</w:t>
      </w:r>
      <w:r>
        <w:rPr>
          <w:rFonts w:ascii="Book Antiqua" w:hAnsi="Book Antiqua" w:hint="eastAsia"/>
          <w:lang w:eastAsia="zh-CN"/>
        </w:rPr>
        <w:t>;</w:t>
      </w:r>
      <w:r>
        <w:rPr>
          <w:rFonts w:ascii="Book Antiqua" w:hAnsi="Book Antiqua" w:cs="Book Antiqua" w:hint="eastAsia"/>
          <w:color w:val="000000"/>
          <w:lang w:eastAsia="zh-CN"/>
        </w:rPr>
        <w:t xml:space="preserve"> IL: I</w:t>
      </w:r>
      <w:r>
        <w:rPr>
          <w:rFonts w:ascii="Book Antiqua" w:hAnsi="Book Antiqua" w:cs="Book Antiqua"/>
          <w:color w:val="000000"/>
          <w:lang w:eastAsia="zh-CN"/>
        </w:rPr>
        <w:t>nterleukin</w:t>
      </w:r>
      <w:r>
        <w:rPr>
          <w:rFonts w:ascii="Book Antiqua" w:hAnsi="Book Antiqua" w:cs="Book Antiqua" w:hint="eastAsia"/>
          <w:color w:val="000000"/>
          <w:lang w:eastAsia="zh-CN"/>
        </w:rPr>
        <w:t xml:space="preserve">; </w:t>
      </w:r>
      <w:r>
        <w:rPr>
          <w:rFonts w:ascii="Book Antiqua" w:hAnsi="Book Antiqua"/>
          <w:iCs/>
        </w:rPr>
        <w:t>CD</w:t>
      </w:r>
      <w:r>
        <w:rPr>
          <w:rFonts w:ascii="Book Antiqua" w:hAnsi="Book Antiqua"/>
          <w:iCs/>
          <w:vertAlign w:val="subscript"/>
        </w:rPr>
        <w:t>0</w:t>
      </w:r>
      <w:r>
        <w:rPr>
          <w:rFonts w:ascii="Book Antiqua" w:hAnsi="Book Antiqua" w:hint="eastAsia"/>
          <w:iCs/>
          <w:lang w:eastAsia="zh-CN"/>
        </w:rPr>
        <w:t>:</w:t>
      </w:r>
      <w:r>
        <w:rPr>
          <w:rFonts w:ascii="Book Antiqua" w:hAnsi="Book Antiqua"/>
          <w:iCs/>
        </w:rPr>
        <w:t xml:space="preserve"> </w:t>
      </w:r>
      <w:r>
        <w:rPr>
          <w:rFonts w:ascii="Book Antiqua" w:hAnsi="Book Antiqua" w:hint="eastAsia"/>
          <w:iCs/>
          <w:lang w:eastAsia="zh-CN"/>
        </w:rPr>
        <w:t>P</w:t>
      </w:r>
      <w:r>
        <w:rPr>
          <w:rFonts w:ascii="Book Antiqua" w:hAnsi="Book Antiqua"/>
          <w:iCs/>
        </w:rPr>
        <w:t>re-control wheat diet</w:t>
      </w:r>
      <w:r>
        <w:rPr>
          <w:rFonts w:ascii="Book Antiqua" w:hAnsi="Book Antiqua" w:hint="eastAsia"/>
          <w:iCs/>
          <w:lang w:eastAsia="zh-CN"/>
        </w:rPr>
        <w:t>;</w:t>
      </w:r>
      <w:r>
        <w:rPr>
          <w:rFonts w:ascii="Book Antiqua" w:hAnsi="Book Antiqua"/>
          <w:iCs/>
          <w:vertAlign w:val="subscript"/>
        </w:rPr>
        <w:t xml:space="preserve"> </w:t>
      </w:r>
      <w:r>
        <w:rPr>
          <w:rFonts w:ascii="Book Antiqua" w:hAnsi="Book Antiqua"/>
          <w:iCs/>
        </w:rPr>
        <w:t>CD</w:t>
      </w:r>
      <w:r>
        <w:rPr>
          <w:rFonts w:ascii="Book Antiqua" w:hAnsi="Book Antiqua"/>
          <w:iCs/>
          <w:vertAlign w:val="subscript"/>
        </w:rPr>
        <w:t>1</w:t>
      </w:r>
      <w:r>
        <w:rPr>
          <w:rFonts w:ascii="Book Antiqua" w:hAnsi="Book Antiqua" w:hint="eastAsia"/>
          <w:iCs/>
          <w:lang w:eastAsia="zh-CN"/>
        </w:rPr>
        <w:t>:</w:t>
      </w:r>
      <w:r>
        <w:rPr>
          <w:rFonts w:ascii="Book Antiqua" w:hAnsi="Book Antiqua"/>
          <w:iCs/>
        </w:rPr>
        <w:t xml:space="preserve"> </w:t>
      </w:r>
      <w:r>
        <w:rPr>
          <w:rFonts w:ascii="Book Antiqua" w:hAnsi="Book Antiqua" w:hint="eastAsia"/>
          <w:iCs/>
          <w:lang w:eastAsia="zh-CN"/>
        </w:rPr>
        <w:t>P</w:t>
      </w:r>
      <w:r>
        <w:rPr>
          <w:rFonts w:ascii="Book Antiqua" w:hAnsi="Book Antiqua"/>
          <w:iCs/>
        </w:rPr>
        <w:t>ost-control wheat diet</w:t>
      </w:r>
      <w:r>
        <w:rPr>
          <w:rFonts w:ascii="Book Antiqua" w:hAnsi="Book Antiqua" w:hint="eastAsia"/>
          <w:iCs/>
          <w:lang w:eastAsia="zh-CN"/>
        </w:rPr>
        <w:t>;</w:t>
      </w:r>
      <w:r>
        <w:rPr>
          <w:rFonts w:ascii="Book Antiqua" w:hAnsi="Book Antiqua"/>
          <w:iCs/>
          <w:vertAlign w:val="subscript"/>
        </w:rPr>
        <w:t xml:space="preserve"> </w:t>
      </w:r>
      <w:r>
        <w:rPr>
          <w:rFonts w:ascii="Book Antiqua" w:hAnsi="Book Antiqua"/>
          <w:iCs/>
        </w:rPr>
        <w:t>KD</w:t>
      </w:r>
      <w:r>
        <w:rPr>
          <w:rFonts w:ascii="Book Antiqua" w:hAnsi="Book Antiqua"/>
          <w:iCs/>
          <w:vertAlign w:val="subscript"/>
        </w:rPr>
        <w:t>0</w:t>
      </w:r>
      <w:r>
        <w:rPr>
          <w:rFonts w:ascii="Book Antiqua" w:hAnsi="Book Antiqua" w:hint="eastAsia"/>
          <w:iCs/>
          <w:lang w:eastAsia="zh-CN"/>
        </w:rPr>
        <w:t>:</w:t>
      </w:r>
      <w:r>
        <w:rPr>
          <w:rFonts w:ascii="Book Antiqua" w:hAnsi="Book Antiqua"/>
          <w:iCs/>
        </w:rPr>
        <w:t xml:space="preserve"> </w:t>
      </w:r>
      <w:r>
        <w:rPr>
          <w:rFonts w:ascii="Book Antiqua" w:hAnsi="Book Antiqua" w:hint="eastAsia"/>
          <w:iCs/>
          <w:lang w:eastAsia="zh-CN"/>
        </w:rPr>
        <w:t>P</w:t>
      </w:r>
      <w:r>
        <w:rPr>
          <w:rFonts w:ascii="Book Antiqua" w:hAnsi="Book Antiqua"/>
          <w:iCs/>
        </w:rPr>
        <w:t>re-Khorasan wheat diet</w:t>
      </w:r>
      <w:r>
        <w:rPr>
          <w:rFonts w:ascii="Book Antiqua" w:hAnsi="Book Antiqua" w:hint="eastAsia"/>
          <w:iCs/>
          <w:lang w:eastAsia="zh-CN"/>
        </w:rPr>
        <w:t>;</w:t>
      </w:r>
      <w:r>
        <w:rPr>
          <w:rFonts w:ascii="Book Antiqua" w:hAnsi="Book Antiqua"/>
          <w:iCs/>
          <w:vertAlign w:val="subscript"/>
        </w:rPr>
        <w:t xml:space="preserve"> </w:t>
      </w:r>
      <w:r>
        <w:rPr>
          <w:rFonts w:ascii="Book Antiqua" w:hAnsi="Book Antiqua"/>
          <w:iCs/>
        </w:rPr>
        <w:t>KD</w:t>
      </w:r>
      <w:r>
        <w:rPr>
          <w:rFonts w:ascii="Book Antiqua" w:hAnsi="Book Antiqua"/>
          <w:iCs/>
          <w:vertAlign w:val="subscript"/>
        </w:rPr>
        <w:t>1</w:t>
      </w:r>
      <w:r>
        <w:rPr>
          <w:rFonts w:ascii="Book Antiqua" w:hAnsi="Book Antiqua" w:hint="eastAsia"/>
          <w:iCs/>
          <w:lang w:eastAsia="zh-CN"/>
        </w:rPr>
        <w:t>:</w:t>
      </w:r>
      <w:r>
        <w:rPr>
          <w:rFonts w:ascii="Book Antiqua" w:hAnsi="Book Antiqua"/>
          <w:iCs/>
        </w:rPr>
        <w:t xml:space="preserve"> </w:t>
      </w:r>
      <w:r>
        <w:rPr>
          <w:rFonts w:ascii="Book Antiqua" w:hAnsi="Book Antiqua" w:hint="eastAsia"/>
          <w:iCs/>
          <w:lang w:eastAsia="zh-CN"/>
        </w:rPr>
        <w:t>P</w:t>
      </w:r>
      <w:r>
        <w:rPr>
          <w:rFonts w:ascii="Book Antiqua" w:hAnsi="Book Antiqua"/>
          <w:iCs/>
        </w:rPr>
        <w:t>ost-Khorasan wheat diet.</w:t>
      </w:r>
    </w:p>
    <w:p w14:paraId="28CD093E" w14:textId="77777777" w:rsidR="007E5693" w:rsidRDefault="007E5693">
      <w:pPr>
        <w:rPr>
          <w:rFonts w:ascii="Book Antiqua" w:hAnsi="Book Antiqua"/>
          <w:iCs/>
        </w:rPr>
      </w:pPr>
      <w:r>
        <w:rPr>
          <w:rFonts w:ascii="Book Antiqua" w:hAnsi="Book Antiqua"/>
          <w:iCs/>
        </w:rPr>
        <w:br w:type="page"/>
      </w:r>
    </w:p>
    <w:p w14:paraId="5CE8623E" w14:textId="77777777" w:rsidR="007E5693" w:rsidRPr="00CC78C2" w:rsidRDefault="007E5693" w:rsidP="007E5693">
      <w:pPr>
        <w:ind w:leftChars="100" w:left="240"/>
        <w:jc w:val="center"/>
        <w:rPr>
          <w:rFonts w:ascii="Book Antiqua" w:hAnsi="Book Antiqua"/>
          <w:lang w:val="pt-BR" w:eastAsia="zh-CN"/>
        </w:rPr>
      </w:pPr>
      <w:bookmarkStart w:id="198" w:name="_Hlk88512952"/>
    </w:p>
    <w:p w14:paraId="5A0DD2BE" w14:textId="77777777" w:rsidR="007E5693" w:rsidRPr="00CC78C2" w:rsidRDefault="007E5693" w:rsidP="007E5693">
      <w:pPr>
        <w:ind w:leftChars="100" w:left="240"/>
        <w:jc w:val="center"/>
        <w:rPr>
          <w:rFonts w:ascii="Book Antiqua" w:hAnsi="Book Antiqua"/>
          <w:lang w:val="pt-BR" w:eastAsia="zh-CN"/>
        </w:rPr>
      </w:pPr>
    </w:p>
    <w:p w14:paraId="5F5AA447" w14:textId="77777777" w:rsidR="007E5693" w:rsidRPr="00CC78C2" w:rsidRDefault="007E5693" w:rsidP="007E5693">
      <w:pPr>
        <w:ind w:leftChars="100" w:left="240"/>
        <w:jc w:val="center"/>
        <w:rPr>
          <w:rFonts w:ascii="Book Antiqua" w:hAnsi="Book Antiqua"/>
          <w:lang w:val="pt-BR" w:eastAsia="zh-CN"/>
        </w:rPr>
      </w:pPr>
    </w:p>
    <w:p w14:paraId="335D2F28" w14:textId="77777777" w:rsidR="007E5693" w:rsidRPr="00CC78C2" w:rsidRDefault="007E5693" w:rsidP="007E5693">
      <w:pPr>
        <w:ind w:leftChars="100" w:left="240"/>
        <w:jc w:val="center"/>
        <w:rPr>
          <w:rFonts w:ascii="Book Antiqua" w:hAnsi="Book Antiqua"/>
          <w:lang w:val="pt-BR" w:eastAsia="zh-CN"/>
        </w:rPr>
      </w:pPr>
    </w:p>
    <w:p w14:paraId="18E6D292" w14:textId="77777777" w:rsidR="007E5693" w:rsidRDefault="007E5693" w:rsidP="007E5693">
      <w:pPr>
        <w:ind w:leftChars="100" w:left="240"/>
        <w:jc w:val="center"/>
        <w:rPr>
          <w:rFonts w:ascii="Book Antiqua" w:hAnsi="Book Antiqua"/>
          <w:lang w:eastAsia="zh-CN"/>
        </w:rPr>
      </w:pPr>
      <w:r>
        <w:rPr>
          <w:rFonts w:ascii="Book Antiqua" w:hAnsi="Book Antiqua"/>
          <w:noProof/>
          <w:lang w:eastAsia="zh-CN"/>
        </w:rPr>
        <w:drawing>
          <wp:inline distT="0" distB="0" distL="0" distR="0" wp14:anchorId="19A4B1D1" wp14:editId="5E464C1B">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A28F7FD" w14:textId="77777777" w:rsidR="007E5693" w:rsidRDefault="007E5693" w:rsidP="007E5693">
      <w:pPr>
        <w:ind w:leftChars="100" w:left="240"/>
        <w:jc w:val="center"/>
        <w:rPr>
          <w:rFonts w:ascii="Book Antiqua" w:hAnsi="Book Antiqua"/>
          <w:lang w:eastAsia="zh-CN"/>
        </w:rPr>
      </w:pPr>
    </w:p>
    <w:p w14:paraId="40BE93A8" w14:textId="77777777" w:rsidR="007E5693" w:rsidRPr="00763D22" w:rsidRDefault="007E5693" w:rsidP="007E5693">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A335956" w14:textId="77777777" w:rsidR="007E5693" w:rsidRPr="00763D22" w:rsidRDefault="007E5693" w:rsidP="007E5693">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EF7391E" w14:textId="77777777" w:rsidR="007E5693" w:rsidRPr="00763D22" w:rsidRDefault="007E5693" w:rsidP="007E5693">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D571DEB" w14:textId="77777777" w:rsidR="007E5693" w:rsidRPr="00763D22" w:rsidRDefault="007E5693" w:rsidP="007E5693">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223C167" w14:textId="77777777" w:rsidR="007E5693" w:rsidRPr="00763D22" w:rsidRDefault="007E5693" w:rsidP="007E5693">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0BF37CE" w14:textId="77777777" w:rsidR="007E5693" w:rsidRPr="00763D22" w:rsidRDefault="007E5693" w:rsidP="007E5693">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2CC93D5" w14:textId="77777777" w:rsidR="007E5693" w:rsidRDefault="007E5693" w:rsidP="007E5693">
      <w:pPr>
        <w:ind w:leftChars="100" w:left="240"/>
        <w:jc w:val="center"/>
        <w:rPr>
          <w:rFonts w:ascii="Book Antiqua" w:hAnsi="Book Antiqua"/>
          <w:lang w:eastAsia="zh-CN"/>
        </w:rPr>
      </w:pPr>
    </w:p>
    <w:p w14:paraId="3D501C7C" w14:textId="77777777" w:rsidR="007E5693" w:rsidRDefault="007E5693" w:rsidP="007E5693">
      <w:pPr>
        <w:ind w:leftChars="100" w:left="240"/>
        <w:jc w:val="center"/>
        <w:rPr>
          <w:rFonts w:ascii="Book Antiqua" w:hAnsi="Book Antiqua"/>
          <w:lang w:eastAsia="zh-CN"/>
        </w:rPr>
      </w:pPr>
    </w:p>
    <w:p w14:paraId="456198A3" w14:textId="77777777" w:rsidR="007E5693" w:rsidRDefault="007E5693" w:rsidP="007E5693">
      <w:pPr>
        <w:ind w:leftChars="100" w:left="240"/>
        <w:jc w:val="center"/>
        <w:rPr>
          <w:rFonts w:ascii="Book Antiqua" w:hAnsi="Book Antiqua"/>
          <w:lang w:eastAsia="zh-CN"/>
        </w:rPr>
      </w:pPr>
    </w:p>
    <w:p w14:paraId="4C298C04" w14:textId="77777777" w:rsidR="007E5693" w:rsidRDefault="007E5693" w:rsidP="007E5693">
      <w:pPr>
        <w:ind w:leftChars="100" w:left="240"/>
        <w:jc w:val="center"/>
        <w:rPr>
          <w:rFonts w:ascii="Book Antiqua" w:hAnsi="Book Antiqua"/>
          <w:lang w:eastAsia="zh-CN"/>
        </w:rPr>
      </w:pPr>
      <w:r>
        <w:rPr>
          <w:rFonts w:ascii="Book Antiqua" w:hAnsi="Book Antiqua"/>
          <w:noProof/>
          <w:lang w:eastAsia="zh-CN"/>
        </w:rPr>
        <w:drawing>
          <wp:inline distT="0" distB="0" distL="0" distR="0" wp14:anchorId="49E295F4" wp14:editId="149F8BEF">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0ED5762" w14:textId="77777777" w:rsidR="007E5693" w:rsidRDefault="007E5693" w:rsidP="007E5693">
      <w:pPr>
        <w:ind w:leftChars="100" w:left="240"/>
        <w:jc w:val="center"/>
        <w:rPr>
          <w:rFonts w:ascii="Book Antiqua" w:hAnsi="Book Antiqua"/>
          <w:lang w:eastAsia="zh-CN"/>
        </w:rPr>
      </w:pPr>
    </w:p>
    <w:p w14:paraId="5C3E33F3" w14:textId="77777777" w:rsidR="007E5693" w:rsidRDefault="007E5693" w:rsidP="007E5693">
      <w:pPr>
        <w:ind w:leftChars="100" w:left="240"/>
        <w:jc w:val="center"/>
        <w:rPr>
          <w:rFonts w:ascii="Book Antiqua" w:hAnsi="Book Antiqua"/>
          <w:lang w:eastAsia="zh-CN"/>
        </w:rPr>
      </w:pPr>
    </w:p>
    <w:p w14:paraId="595BDA1A" w14:textId="77777777" w:rsidR="007E5693" w:rsidRDefault="007E5693" w:rsidP="007E5693">
      <w:pPr>
        <w:ind w:leftChars="100" w:left="240"/>
        <w:jc w:val="center"/>
        <w:rPr>
          <w:rFonts w:ascii="Book Antiqua" w:hAnsi="Book Antiqua"/>
          <w:lang w:eastAsia="zh-CN"/>
        </w:rPr>
      </w:pPr>
    </w:p>
    <w:p w14:paraId="33CAF5B5" w14:textId="77777777" w:rsidR="007E5693" w:rsidRDefault="007E5693" w:rsidP="007E5693">
      <w:pPr>
        <w:ind w:leftChars="100" w:left="240"/>
        <w:jc w:val="center"/>
        <w:rPr>
          <w:rFonts w:ascii="Book Antiqua" w:hAnsi="Book Antiqua"/>
          <w:lang w:eastAsia="zh-CN"/>
        </w:rPr>
      </w:pPr>
    </w:p>
    <w:p w14:paraId="0C40E791" w14:textId="77777777" w:rsidR="007E5693" w:rsidRDefault="007E5693" w:rsidP="007E5693">
      <w:pPr>
        <w:ind w:leftChars="100" w:left="240"/>
        <w:jc w:val="center"/>
        <w:rPr>
          <w:rFonts w:ascii="Book Antiqua" w:hAnsi="Book Antiqua"/>
          <w:lang w:eastAsia="zh-CN"/>
        </w:rPr>
      </w:pPr>
    </w:p>
    <w:p w14:paraId="31004BBE" w14:textId="77777777" w:rsidR="007E5693" w:rsidRDefault="007E5693" w:rsidP="007E5693">
      <w:pPr>
        <w:ind w:leftChars="100" w:left="240"/>
        <w:jc w:val="center"/>
        <w:rPr>
          <w:rFonts w:ascii="Book Antiqua" w:hAnsi="Book Antiqua"/>
          <w:lang w:eastAsia="zh-CN"/>
        </w:rPr>
      </w:pPr>
    </w:p>
    <w:p w14:paraId="736675FC" w14:textId="77777777" w:rsidR="007E5693" w:rsidRDefault="007E5693" w:rsidP="007E5693">
      <w:pPr>
        <w:ind w:leftChars="100" w:left="240"/>
        <w:jc w:val="center"/>
        <w:rPr>
          <w:rFonts w:ascii="Book Antiqua" w:hAnsi="Book Antiqua"/>
          <w:lang w:eastAsia="zh-CN"/>
        </w:rPr>
      </w:pPr>
    </w:p>
    <w:p w14:paraId="3CC94D11" w14:textId="77777777" w:rsidR="007E5693" w:rsidRDefault="007E5693" w:rsidP="007E5693">
      <w:pPr>
        <w:ind w:leftChars="100" w:left="240"/>
        <w:jc w:val="center"/>
        <w:rPr>
          <w:rFonts w:ascii="Book Antiqua" w:hAnsi="Book Antiqua"/>
          <w:lang w:eastAsia="zh-CN"/>
        </w:rPr>
      </w:pPr>
    </w:p>
    <w:p w14:paraId="119E5D38" w14:textId="77777777" w:rsidR="007E5693" w:rsidRDefault="007E5693" w:rsidP="007E5693">
      <w:pPr>
        <w:ind w:leftChars="100" w:left="240"/>
        <w:jc w:val="center"/>
        <w:rPr>
          <w:rFonts w:ascii="Book Antiqua" w:hAnsi="Book Antiqua"/>
          <w:lang w:eastAsia="zh-CN"/>
        </w:rPr>
      </w:pPr>
    </w:p>
    <w:p w14:paraId="036AF13C" w14:textId="77777777" w:rsidR="007E5693" w:rsidRPr="00763D22" w:rsidRDefault="007E5693" w:rsidP="007E5693">
      <w:pPr>
        <w:ind w:leftChars="100" w:left="240"/>
        <w:jc w:val="right"/>
        <w:rPr>
          <w:rFonts w:ascii="Book Antiqua" w:hAnsi="Book Antiqua"/>
          <w:color w:val="000000" w:themeColor="text1"/>
          <w:lang w:eastAsia="zh-CN"/>
        </w:rPr>
      </w:pPr>
    </w:p>
    <w:p w14:paraId="38B52DA4" w14:textId="77777777" w:rsidR="007E5693" w:rsidRPr="00763D22" w:rsidRDefault="007E5693" w:rsidP="007E5693">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98"/>
    </w:p>
    <w:p w14:paraId="34FA9824" w14:textId="77777777" w:rsidR="000304A0" w:rsidRDefault="000304A0">
      <w:pPr>
        <w:adjustRightInd w:val="0"/>
        <w:snapToGrid w:val="0"/>
        <w:spacing w:line="360" w:lineRule="auto"/>
        <w:jc w:val="both"/>
        <w:rPr>
          <w:rFonts w:ascii="Book Antiqua" w:hAnsi="Book Antiqua"/>
          <w:iCs/>
        </w:rPr>
      </w:pPr>
    </w:p>
    <w:sectPr w:rsidR="000304A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DF1FA" w14:textId="77777777" w:rsidR="00BA2E17" w:rsidRDefault="00BA2E17">
      <w:r>
        <w:separator/>
      </w:r>
    </w:p>
  </w:endnote>
  <w:endnote w:type="continuationSeparator" w:id="0">
    <w:p w14:paraId="6D8B5EC0" w14:textId="77777777" w:rsidR="00BA2E17" w:rsidRDefault="00BA2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Antiqua">
    <w:altName w:val="Calibri"/>
    <w:charset w:val="00"/>
    <w:family w:val="swiss"/>
    <w:pitch w:val="default"/>
    <w:sig w:usb0="00000000" w:usb1="00000000" w:usb2="00000000" w:usb3="00000000" w:csb0="00000001" w:csb1="00000000"/>
  </w:font>
  <w:font w:name="BookAntiqua-Italic">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796293"/>
    </w:sdtPr>
    <w:sdtEndPr/>
    <w:sdtContent>
      <w:sdt>
        <w:sdtPr>
          <w:id w:val="860082579"/>
        </w:sdtPr>
        <w:sdtEndPr/>
        <w:sdtContent>
          <w:p w14:paraId="464E3B09" w14:textId="77777777" w:rsidR="000304A0" w:rsidRDefault="00295DE4">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33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39</w:t>
            </w:r>
            <w:r>
              <w:rPr>
                <w:b/>
                <w:bCs/>
                <w:sz w:val="24"/>
                <w:szCs w:val="24"/>
              </w:rPr>
              <w:fldChar w:fldCharType="end"/>
            </w:r>
          </w:p>
        </w:sdtContent>
      </w:sdt>
    </w:sdtContent>
  </w:sdt>
  <w:p w14:paraId="423B9FB6" w14:textId="77777777" w:rsidR="000304A0" w:rsidRDefault="000304A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45A30" w14:textId="77777777" w:rsidR="00BA2E17" w:rsidRDefault="00BA2E17">
      <w:r>
        <w:separator/>
      </w:r>
    </w:p>
  </w:footnote>
  <w:footnote w:type="continuationSeparator" w:id="0">
    <w:p w14:paraId="30373461" w14:textId="77777777" w:rsidR="00BA2E17" w:rsidRDefault="00BA2E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7FA7"/>
    <w:rsid w:val="000109B6"/>
    <w:rsid w:val="00012399"/>
    <w:rsid w:val="00017935"/>
    <w:rsid w:val="000304A0"/>
    <w:rsid w:val="00045C84"/>
    <w:rsid w:val="00053ED0"/>
    <w:rsid w:val="00075537"/>
    <w:rsid w:val="000804FC"/>
    <w:rsid w:val="00083DB3"/>
    <w:rsid w:val="0008414C"/>
    <w:rsid w:val="00091BF5"/>
    <w:rsid w:val="000C229C"/>
    <w:rsid w:val="000C5AFF"/>
    <w:rsid w:val="000D6D33"/>
    <w:rsid w:val="000D6DBE"/>
    <w:rsid w:val="000E3B8C"/>
    <w:rsid w:val="000E7A53"/>
    <w:rsid w:val="00103A72"/>
    <w:rsid w:val="00111461"/>
    <w:rsid w:val="00147A11"/>
    <w:rsid w:val="00157B39"/>
    <w:rsid w:val="00184981"/>
    <w:rsid w:val="001A11E4"/>
    <w:rsid w:val="001C2B00"/>
    <w:rsid w:val="001E59E2"/>
    <w:rsid w:val="001F2547"/>
    <w:rsid w:val="00207BB5"/>
    <w:rsid w:val="00220FFA"/>
    <w:rsid w:val="00230EEB"/>
    <w:rsid w:val="00241D65"/>
    <w:rsid w:val="0024608A"/>
    <w:rsid w:val="00246757"/>
    <w:rsid w:val="0027183E"/>
    <w:rsid w:val="00293CFB"/>
    <w:rsid w:val="00295DE4"/>
    <w:rsid w:val="002A394E"/>
    <w:rsid w:val="002B38B4"/>
    <w:rsid w:val="002B4BAB"/>
    <w:rsid w:val="002F3666"/>
    <w:rsid w:val="002F45DA"/>
    <w:rsid w:val="00303DCE"/>
    <w:rsid w:val="0034734E"/>
    <w:rsid w:val="00353DDA"/>
    <w:rsid w:val="003C3CD6"/>
    <w:rsid w:val="00406F3E"/>
    <w:rsid w:val="004262BB"/>
    <w:rsid w:val="00451190"/>
    <w:rsid w:val="0047748A"/>
    <w:rsid w:val="004842CB"/>
    <w:rsid w:val="004958D7"/>
    <w:rsid w:val="005054B6"/>
    <w:rsid w:val="00535028"/>
    <w:rsid w:val="00551CE8"/>
    <w:rsid w:val="00564EB0"/>
    <w:rsid w:val="00576CF6"/>
    <w:rsid w:val="0058395F"/>
    <w:rsid w:val="005E3FF3"/>
    <w:rsid w:val="005E44C4"/>
    <w:rsid w:val="005E4ACD"/>
    <w:rsid w:val="00600280"/>
    <w:rsid w:val="006015D6"/>
    <w:rsid w:val="0060778D"/>
    <w:rsid w:val="0061711E"/>
    <w:rsid w:val="00626DDF"/>
    <w:rsid w:val="00643F53"/>
    <w:rsid w:val="0065200D"/>
    <w:rsid w:val="006659C1"/>
    <w:rsid w:val="00676623"/>
    <w:rsid w:val="006808E4"/>
    <w:rsid w:val="006926F0"/>
    <w:rsid w:val="006946DF"/>
    <w:rsid w:val="00697DB0"/>
    <w:rsid w:val="006D62CE"/>
    <w:rsid w:val="006E1B43"/>
    <w:rsid w:val="006E2FC1"/>
    <w:rsid w:val="006E7032"/>
    <w:rsid w:val="006F06BC"/>
    <w:rsid w:val="00713FC9"/>
    <w:rsid w:val="007331E7"/>
    <w:rsid w:val="00764D1D"/>
    <w:rsid w:val="007745B9"/>
    <w:rsid w:val="007A0E6D"/>
    <w:rsid w:val="007A6E56"/>
    <w:rsid w:val="007C4200"/>
    <w:rsid w:val="007D3E9C"/>
    <w:rsid w:val="007E5693"/>
    <w:rsid w:val="0083758A"/>
    <w:rsid w:val="00860527"/>
    <w:rsid w:val="0086558F"/>
    <w:rsid w:val="008B28C2"/>
    <w:rsid w:val="008B7A58"/>
    <w:rsid w:val="008C6454"/>
    <w:rsid w:val="008D4B46"/>
    <w:rsid w:val="008F68BA"/>
    <w:rsid w:val="009336AF"/>
    <w:rsid w:val="0093487E"/>
    <w:rsid w:val="00937218"/>
    <w:rsid w:val="00944E50"/>
    <w:rsid w:val="009472BC"/>
    <w:rsid w:val="0096306D"/>
    <w:rsid w:val="0096596A"/>
    <w:rsid w:val="0097297E"/>
    <w:rsid w:val="00977F7D"/>
    <w:rsid w:val="009D7662"/>
    <w:rsid w:val="009E58FF"/>
    <w:rsid w:val="009F21C2"/>
    <w:rsid w:val="00A522FE"/>
    <w:rsid w:val="00A55735"/>
    <w:rsid w:val="00A63576"/>
    <w:rsid w:val="00A714F1"/>
    <w:rsid w:val="00A766C9"/>
    <w:rsid w:val="00A77B3E"/>
    <w:rsid w:val="00A95014"/>
    <w:rsid w:val="00AA1FFD"/>
    <w:rsid w:val="00AB63F6"/>
    <w:rsid w:val="00AD481D"/>
    <w:rsid w:val="00AF66A1"/>
    <w:rsid w:val="00B21DBB"/>
    <w:rsid w:val="00B245EE"/>
    <w:rsid w:val="00B6310D"/>
    <w:rsid w:val="00B70368"/>
    <w:rsid w:val="00B74E08"/>
    <w:rsid w:val="00B87156"/>
    <w:rsid w:val="00B9255D"/>
    <w:rsid w:val="00BA2E17"/>
    <w:rsid w:val="00BD2B56"/>
    <w:rsid w:val="00BD3A88"/>
    <w:rsid w:val="00BD4E7A"/>
    <w:rsid w:val="00BE1B4D"/>
    <w:rsid w:val="00BF573E"/>
    <w:rsid w:val="00C246D6"/>
    <w:rsid w:val="00C26CBC"/>
    <w:rsid w:val="00C456AC"/>
    <w:rsid w:val="00C51C6A"/>
    <w:rsid w:val="00C5774C"/>
    <w:rsid w:val="00C62A69"/>
    <w:rsid w:val="00C74912"/>
    <w:rsid w:val="00C75B1E"/>
    <w:rsid w:val="00C82692"/>
    <w:rsid w:val="00CA2A55"/>
    <w:rsid w:val="00CD5F46"/>
    <w:rsid w:val="00CD6256"/>
    <w:rsid w:val="00CE2E6D"/>
    <w:rsid w:val="00CF5F3C"/>
    <w:rsid w:val="00D058A9"/>
    <w:rsid w:val="00D07DD7"/>
    <w:rsid w:val="00D349F6"/>
    <w:rsid w:val="00D97AC6"/>
    <w:rsid w:val="00DC4895"/>
    <w:rsid w:val="00DF0941"/>
    <w:rsid w:val="00E216B7"/>
    <w:rsid w:val="00E47C50"/>
    <w:rsid w:val="00E52181"/>
    <w:rsid w:val="00E72EA0"/>
    <w:rsid w:val="00EA0C4A"/>
    <w:rsid w:val="00EB1C6E"/>
    <w:rsid w:val="00EE7900"/>
    <w:rsid w:val="00EF6B23"/>
    <w:rsid w:val="00F0142E"/>
    <w:rsid w:val="00F40B12"/>
    <w:rsid w:val="00F801B1"/>
    <w:rsid w:val="00F86373"/>
    <w:rsid w:val="00F91F5E"/>
    <w:rsid w:val="00FC4BB1"/>
    <w:rsid w:val="00FD296B"/>
    <w:rsid w:val="00FD7529"/>
    <w:rsid w:val="00FE3B48"/>
    <w:rsid w:val="21D10A10"/>
    <w:rsid w:val="4642538C"/>
    <w:rsid w:val="55C50C16"/>
    <w:rsid w:val="60E95F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B550C4"/>
  <w15:docId w15:val="{222BD00E-A6B0-4FCC-89C7-E4FF5DA0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qFormat/>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qFormat/>
    <w:rPr>
      <w:b/>
      <w:bCs/>
    </w:rPr>
  </w:style>
  <w:style w:type="character" w:styleId="ae">
    <w:name w:val="annotation reference"/>
    <w:basedOn w:val="a0"/>
    <w:qFormat/>
    <w:rPr>
      <w:sz w:val="21"/>
      <w:szCs w:val="21"/>
    </w:rPr>
  </w:style>
  <w:style w:type="character" w:customStyle="1" w:styleId="a6">
    <w:name w:val="批注框文本 字符"/>
    <w:basedOn w:val="a0"/>
    <w:link w:val="a5"/>
    <w:rPr>
      <w:sz w:val="18"/>
      <w:szCs w:val="18"/>
    </w:rPr>
  </w:style>
  <w:style w:type="character" w:customStyle="1" w:styleId="a4">
    <w:name w:val="批注文字 字符"/>
    <w:basedOn w:val="a0"/>
    <w:link w:val="a3"/>
    <w:qFormat/>
    <w:rPr>
      <w:sz w:val="24"/>
      <w:szCs w:val="24"/>
    </w:rPr>
  </w:style>
  <w:style w:type="character" w:customStyle="1" w:styleId="ad">
    <w:name w:val="批注主题 字符"/>
    <w:basedOn w:val="a4"/>
    <w:link w:val="ac"/>
    <w:qFormat/>
    <w:rPr>
      <w:b/>
      <w:bCs/>
      <w:sz w:val="24"/>
      <w:szCs w:val="24"/>
    </w:rPr>
  </w:style>
  <w:style w:type="character" w:customStyle="1" w:styleId="fontstyle01">
    <w:name w:val="fontstyle01"/>
    <w:basedOn w:val="a0"/>
    <w:qFormat/>
    <w:rPr>
      <w:rFonts w:ascii="BookAntiqua" w:hAnsi="BookAntiqua" w:hint="default"/>
      <w:color w:val="000000"/>
      <w:sz w:val="24"/>
      <w:szCs w:val="24"/>
    </w:rPr>
  </w:style>
  <w:style w:type="character" w:customStyle="1" w:styleId="fontstyle21">
    <w:name w:val="fontstyle21"/>
    <w:basedOn w:val="a0"/>
    <w:qFormat/>
    <w:rPr>
      <w:rFonts w:ascii="BookAntiqua-Italic" w:hAnsi="BookAntiqua-Italic" w:hint="default"/>
      <w:i/>
      <w:iCs/>
      <w:color w:val="000000"/>
      <w:sz w:val="24"/>
      <w:szCs w:val="24"/>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paragraph" w:customStyle="1" w:styleId="1">
    <w:name w:val="修订1"/>
    <w:hidden/>
    <w:uiPriority w:val="99"/>
    <w:semiHidden/>
    <w:qFormat/>
    <w:rPr>
      <w:rFonts w:eastAsiaTheme="minorEastAsia"/>
      <w:sz w:val="24"/>
      <w:szCs w:val="24"/>
      <w:lang w:eastAsia="en-US"/>
    </w:rPr>
  </w:style>
  <w:style w:type="paragraph" w:styleId="af">
    <w:name w:val="Revision"/>
    <w:hidden/>
    <w:uiPriority w:val="99"/>
    <w:semiHidden/>
    <w:rsid w:val="00B70368"/>
    <w:rPr>
      <w:rFonts w:eastAsiaTheme="minorEastAsia"/>
      <w:sz w:val="24"/>
      <w:szCs w:val="24"/>
      <w:lang w:eastAsia="en-US"/>
    </w:rPr>
  </w:style>
  <w:style w:type="character" w:styleId="af0">
    <w:name w:val="Hyperlink"/>
    <w:basedOn w:val="a0"/>
    <w:unhideWhenUsed/>
    <w:rsid w:val="00564EB0"/>
    <w:rPr>
      <w:color w:val="0000FF" w:themeColor="hyperlink"/>
      <w:u w:val="single"/>
    </w:rPr>
  </w:style>
  <w:style w:type="character" w:styleId="af1">
    <w:name w:val="Unresolved Mention"/>
    <w:basedOn w:val="a0"/>
    <w:uiPriority w:val="99"/>
    <w:semiHidden/>
    <w:unhideWhenUsed/>
    <w:rsid w:val="00564E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8/i18/1965.ht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sciencedirect.com/topics/medicine-and-dentistry/actinobacteria"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42</Pages>
  <Words>8125</Words>
  <Characters>46317</Characters>
  <Application>Microsoft Office Word</Application>
  <DocSecurity>0</DocSecurity>
  <Lines>385</Lines>
  <Paragraphs>108</Paragraphs>
  <ScaleCrop>false</ScaleCrop>
  <Company>Microsoft</Company>
  <LinksUpToDate>false</LinksUpToDate>
  <CharactersWithSpaces>54334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10</cp:revision>
  <dcterms:created xsi:type="dcterms:W3CDTF">2022-03-26T20:13:00Z</dcterms:created>
  <dcterms:modified xsi:type="dcterms:W3CDTF">2022-05-10T03:22:00Z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E2B594CC4FB14472BE0053D13393EDC9</vt:lpwstr>
  </property>
</Properties>
</file>