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Name of Journal: </w:t>
      </w:r>
      <w:r w:rsidRPr="00765DA1">
        <w:rPr>
          <w:rFonts w:ascii="Book Antiqua" w:eastAsia="Book Antiqua" w:hAnsi="Book Antiqua" w:cs="Book Antiqua"/>
          <w:i/>
          <w:color w:val="000000"/>
        </w:rPr>
        <w:t>World Journal of Gastroenterology</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Manuscript NO: </w:t>
      </w:r>
      <w:r w:rsidRPr="00765DA1">
        <w:rPr>
          <w:rFonts w:ascii="Book Antiqua" w:eastAsia="Book Antiqua" w:hAnsi="Book Antiqua" w:cs="Book Antiqua"/>
          <w:color w:val="000000"/>
        </w:rPr>
        <w:t>76266</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Manuscript Type: </w:t>
      </w:r>
      <w:r w:rsidRPr="00765DA1">
        <w:rPr>
          <w:rFonts w:ascii="Book Antiqua" w:eastAsia="Book Antiqua" w:hAnsi="Book Antiqua" w:cs="Book Antiqua"/>
          <w:color w:val="000000"/>
        </w:rPr>
        <w:t>REVIEW</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bookmarkStart w:id="0" w:name="_Hlk110589451"/>
      <w:r w:rsidRPr="00765DA1">
        <w:rPr>
          <w:rFonts w:ascii="Book Antiqua" w:eastAsia="Book Antiqua" w:hAnsi="Book Antiqua" w:cs="Book Antiqua"/>
          <w:b/>
          <w:bCs/>
          <w:color w:val="000000"/>
        </w:rPr>
        <w:t>Deciphering the role of transforming growth factor-</w:t>
      </w:r>
      <w:r w:rsidR="00424CBA" w:rsidRPr="00765DA1">
        <w:rPr>
          <w:rFonts w:ascii="Book Antiqua" w:eastAsia="Book Antiqua" w:hAnsi="Book Antiqua" w:cs="Book Antiqua"/>
          <w:b/>
          <w:bCs/>
          <w:color w:val="000000"/>
        </w:rPr>
        <w:t xml:space="preserve">beta </w:t>
      </w:r>
      <w:r w:rsidRPr="00765DA1">
        <w:rPr>
          <w:rFonts w:ascii="Book Antiqua" w:eastAsia="Book Antiqua" w:hAnsi="Book Antiqua" w:cs="Book Antiqua"/>
          <w:b/>
          <w:bCs/>
          <w:color w:val="000000"/>
        </w:rPr>
        <w:t>1 as a diagnostic-prognostic-therapeutic candidate against hepatocellular carcinoma</w:t>
      </w:r>
    </w:p>
    <w:bookmarkEnd w:id="0"/>
    <w:p w:rsidR="00A77B3E" w:rsidRPr="00765DA1" w:rsidRDefault="00A77B3E" w:rsidP="00765DA1">
      <w:pPr>
        <w:spacing w:line="360" w:lineRule="auto"/>
        <w:jc w:val="both"/>
        <w:rPr>
          <w:rFonts w:ascii="Book Antiqua" w:hAnsi="Book Antiqua"/>
        </w:rPr>
      </w:pPr>
    </w:p>
    <w:p w:rsidR="00A77B3E" w:rsidRPr="00765DA1" w:rsidRDefault="00424CBA" w:rsidP="00765DA1">
      <w:pPr>
        <w:spacing w:line="360" w:lineRule="auto"/>
        <w:jc w:val="both"/>
        <w:rPr>
          <w:rFonts w:ascii="Book Antiqua" w:hAnsi="Book Antiqua"/>
        </w:rPr>
      </w:pPr>
      <w:r w:rsidRPr="00765DA1">
        <w:rPr>
          <w:rFonts w:ascii="Book Antiqua" w:eastAsia="Book Antiqua" w:hAnsi="Book Antiqua" w:cs="Book Antiqua"/>
          <w:color w:val="000000"/>
        </w:rPr>
        <w:t xml:space="preserve">Devan AR </w:t>
      </w:r>
      <w:r w:rsidRPr="00765DA1">
        <w:rPr>
          <w:rFonts w:ascii="Book Antiqua" w:eastAsia="Book Antiqua" w:hAnsi="Book Antiqua" w:cs="Book Antiqua"/>
          <w:i/>
          <w:iCs/>
          <w:color w:val="000000"/>
        </w:rPr>
        <w:t>et al</w:t>
      </w:r>
      <w:r w:rsidRPr="00765DA1">
        <w:rPr>
          <w:rFonts w:ascii="Book Antiqua" w:eastAsia="Book Antiqua" w:hAnsi="Book Antiqua" w:cs="Book Antiqua"/>
          <w:color w:val="000000"/>
        </w:rPr>
        <w:t>. Deciphering role of TGF-β1 against HCC</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Aswathy R Devan, Keechilat Pavithran, Bhagya</w:t>
      </w:r>
      <w:r w:rsidR="008F5486" w:rsidRPr="00765DA1">
        <w:rPr>
          <w:rFonts w:ascii="Book Antiqua" w:eastAsia="Book Antiqua" w:hAnsi="Book Antiqua" w:cs="Book Antiqua"/>
          <w:color w:val="000000"/>
        </w:rPr>
        <w:t xml:space="preserve">lakshmi </w:t>
      </w:r>
      <w:r w:rsidRPr="00765DA1">
        <w:rPr>
          <w:rFonts w:ascii="Book Antiqua" w:eastAsia="Book Antiqua" w:hAnsi="Book Antiqua" w:cs="Book Antiqua"/>
          <w:color w:val="000000"/>
        </w:rPr>
        <w:t>Nair, Maneesha Murali, Lekshmi R Nath</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Aswathy R Devan, Bhagya</w:t>
      </w:r>
      <w:r w:rsidR="008F5486" w:rsidRPr="00765DA1">
        <w:rPr>
          <w:rFonts w:ascii="Book Antiqua" w:eastAsia="Book Antiqua" w:hAnsi="Book Antiqua" w:cs="Book Antiqua"/>
          <w:b/>
          <w:bCs/>
          <w:color w:val="000000"/>
        </w:rPr>
        <w:t xml:space="preserve">lakshmi </w:t>
      </w:r>
      <w:r w:rsidRPr="00765DA1">
        <w:rPr>
          <w:rFonts w:ascii="Book Antiqua" w:eastAsia="Book Antiqua" w:hAnsi="Book Antiqua" w:cs="Book Antiqua"/>
          <w:b/>
          <w:bCs/>
          <w:color w:val="000000"/>
        </w:rPr>
        <w:t xml:space="preserve">Nair, Maneesha Murali, Lekshmi R Nath, </w:t>
      </w:r>
      <w:r w:rsidRPr="00765DA1">
        <w:rPr>
          <w:rFonts w:ascii="Book Antiqua" w:eastAsia="Book Antiqua" w:hAnsi="Book Antiqua" w:cs="Book Antiqua"/>
          <w:color w:val="000000"/>
        </w:rPr>
        <w:t>Department of Pharmacognosy, Amrita School of Pharmacy, Amrita Vishwa Vidyapeetham, AIMS Health Science Campus, Kochi 682041, Kerala, India</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Keechilat Pavithran, </w:t>
      </w:r>
      <w:r w:rsidRPr="00765DA1">
        <w:rPr>
          <w:rFonts w:ascii="Book Antiqua" w:eastAsia="Book Antiqua" w:hAnsi="Book Antiqua" w:cs="Book Antiqua"/>
          <w:color w:val="000000"/>
        </w:rPr>
        <w:t>Department of Medical Oncology and Hematology, Amrita Institute of Medical Sciences and Research Centre, Amrita Vishwa Vidyapeetham, Kochi 682041, Kerala, India</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Author contributions: </w:t>
      </w:r>
      <w:r w:rsidR="00424CBA" w:rsidRPr="00765DA1">
        <w:rPr>
          <w:rFonts w:ascii="Book Antiqua" w:eastAsia="Book Antiqua" w:hAnsi="Book Antiqua" w:cs="Book Antiqua"/>
          <w:color w:val="000000"/>
        </w:rPr>
        <w:t>Nath LR</w:t>
      </w:r>
      <w:r w:rsidRPr="00765DA1">
        <w:rPr>
          <w:rFonts w:ascii="Book Antiqua" w:eastAsia="Book Antiqua" w:hAnsi="Book Antiqua" w:cs="Book Antiqua"/>
          <w:color w:val="000000"/>
          <w:shd w:val="clear" w:color="auto" w:fill="FFFFFF"/>
        </w:rPr>
        <w:t xml:space="preserve"> conceptualized</w:t>
      </w:r>
      <w:r w:rsidR="00B069C1">
        <w:rPr>
          <w:rFonts w:ascii="Book Antiqua" w:eastAsia="Book Antiqua" w:hAnsi="Book Antiqua" w:cs="Book Antiqua"/>
          <w:color w:val="000000"/>
          <w:shd w:val="clear" w:color="auto" w:fill="FFFFFF"/>
        </w:rPr>
        <w:t xml:space="preserve"> and</w:t>
      </w:r>
      <w:r w:rsidR="00B069C1" w:rsidRPr="00765DA1">
        <w:rPr>
          <w:rFonts w:ascii="Book Antiqua" w:eastAsia="Book Antiqua" w:hAnsi="Book Antiqua" w:cs="Book Antiqua"/>
          <w:color w:val="000000"/>
          <w:shd w:val="clear" w:color="auto" w:fill="FFFFFF"/>
        </w:rPr>
        <w:t xml:space="preserve"> </w:t>
      </w:r>
      <w:r w:rsidRPr="00765DA1">
        <w:rPr>
          <w:rFonts w:ascii="Book Antiqua" w:eastAsia="Book Antiqua" w:hAnsi="Book Antiqua" w:cs="Book Antiqua"/>
          <w:color w:val="000000"/>
          <w:shd w:val="clear" w:color="auto" w:fill="FFFFFF"/>
        </w:rPr>
        <w:t xml:space="preserve">designed the review content and revised the draft; </w:t>
      </w:r>
      <w:r w:rsidR="00424CBA" w:rsidRPr="00765DA1">
        <w:rPr>
          <w:rFonts w:ascii="Book Antiqua" w:eastAsia="Book Antiqua" w:hAnsi="Book Antiqua" w:cs="Book Antiqua"/>
          <w:color w:val="000000"/>
        </w:rPr>
        <w:t>Devan AR</w:t>
      </w:r>
      <w:r w:rsidRPr="00765DA1">
        <w:rPr>
          <w:rFonts w:ascii="Book Antiqua" w:eastAsia="Book Antiqua" w:hAnsi="Book Antiqua" w:cs="Book Antiqua"/>
          <w:color w:val="000000"/>
          <w:shd w:val="clear" w:color="auto" w:fill="FFFFFF"/>
        </w:rPr>
        <w:t xml:space="preserve"> wrote the draft; </w:t>
      </w:r>
      <w:r w:rsidR="00424CBA" w:rsidRPr="00765DA1">
        <w:rPr>
          <w:rFonts w:ascii="Book Antiqua" w:eastAsia="Book Antiqua" w:hAnsi="Book Antiqua" w:cs="Book Antiqua"/>
          <w:color w:val="000000"/>
        </w:rPr>
        <w:t>Pavithran K</w:t>
      </w:r>
      <w:r w:rsidRPr="00765DA1">
        <w:rPr>
          <w:rFonts w:ascii="Book Antiqua" w:eastAsia="Book Antiqua" w:hAnsi="Book Antiqua" w:cs="Book Antiqua"/>
          <w:color w:val="000000"/>
          <w:shd w:val="clear" w:color="auto" w:fill="FFFFFF"/>
        </w:rPr>
        <w:t xml:space="preserve"> revised and proofread</w:t>
      </w:r>
      <w:r w:rsidR="00B069C1">
        <w:rPr>
          <w:rFonts w:ascii="Book Antiqua" w:eastAsia="Book Antiqua" w:hAnsi="Book Antiqua" w:cs="Book Antiqua"/>
          <w:color w:val="000000"/>
          <w:shd w:val="clear" w:color="auto" w:fill="FFFFFF"/>
        </w:rPr>
        <w:t xml:space="preserve"> the manuscript</w:t>
      </w:r>
      <w:r w:rsidRPr="00765DA1">
        <w:rPr>
          <w:rFonts w:ascii="Book Antiqua" w:eastAsia="Book Antiqua" w:hAnsi="Book Antiqua" w:cs="Book Antiqua"/>
          <w:color w:val="000000"/>
          <w:shd w:val="clear" w:color="auto" w:fill="FFFFFF"/>
        </w:rPr>
        <w:t xml:space="preserve">; </w:t>
      </w:r>
      <w:r w:rsidR="00424CBA" w:rsidRPr="00765DA1">
        <w:rPr>
          <w:rFonts w:ascii="Book Antiqua" w:eastAsia="Book Antiqua" w:hAnsi="Book Antiqua" w:cs="Book Antiqua"/>
          <w:color w:val="000000"/>
        </w:rPr>
        <w:t>Nair B</w:t>
      </w:r>
      <w:r w:rsidRPr="00765DA1">
        <w:rPr>
          <w:rFonts w:ascii="Book Antiqua" w:eastAsia="Book Antiqua" w:hAnsi="Book Antiqua" w:cs="Book Antiqua"/>
          <w:color w:val="000000"/>
          <w:shd w:val="clear" w:color="auto" w:fill="FFFFFF"/>
        </w:rPr>
        <w:t xml:space="preserve"> </w:t>
      </w:r>
      <w:r w:rsidR="00424CBA" w:rsidRPr="00765DA1">
        <w:rPr>
          <w:rFonts w:ascii="Book Antiqua" w:eastAsia="Book Antiqua" w:hAnsi="Book Antiqua" w:cs="Book Antiqua"/>
          <w:color w:val="000000"/>
          <w:shd w:val="clear" w:color="auto" w:fill="FFFFFF"/>
        </w:rPr>
        <w:t>and</w:t>
      </w:r>
      <w:r w:rsidRPr="00765DA1">
        <w:rPr>
          <w:rFonts w:ascii="Book Antiqua" w:eastAsia="Book Antiqua" w:hAnsi="Book Antiqua" w:cs="Book Antiqua"/>
          <w:color w:val="000000"/>
          <w:shd w:val="clear" w:color="auto" w:fill="FFFFFF"/>
        </w:rPr>
        <w:t xml:space="preserve"> </w:t>
      </w:r>
      <w:r w:rsidR="00424CBA" w:rsidRPr="00765DA1">
        <w:rPr>
          <w:rFonts w:ascii="Book Antiqua" w:eastAsia="Book Antiqua" w:hAnsi="Book Antiqua" w:cs="Book Antiqua"/>
          <w:color w:val="000000"/>
        </w:rPr>
        <w:t>Murali M</w:t>
      </w:r>
      <w:r w:rsidRPr="00765DA1">
        <w:rPr>
          <w:rFonts w:ascii="Book Antiqua" w:eastAsia="Book Antiqua" w:hAnsi="Book Antiqua" w:cs="Book Antiqua"/>
          <w:color w:val="000000"/>
          <w:shd w:val="clear" w:color="auto" w:fill="FFFFFF"/>
        </w:rPr>
        <w:t xml:space="preserve"> collected the data; </w:t>
      </w:r>
      <w:r w:rsidR="00424CBA" w:rsidRPr="00765DA1">
        <w:rPr>
          <w:rFonts w:ascii="Book Antiqua" w:eastAsia="Book Antiqua" w:hAnsi="Book Antiqua" w:cs="Book Antiqua"/>
          <w:color w:val="000000"/>
          <w:shd w:val="clear" w:color="auto" w:fill="FFFFFF"/>
        </w:rPr>
        <w:t>and a</w:t>
      </w:r>
      <w:r w:rsidRPr="00765DA1">
        <w:rPr>
          <w:rFonts w:ascii="Book Antiqua" w:eastAsia="Book Antiqua" w:hAnsi="Book Antiqua" w:cs="Book Antiqua"/>
          <w:color w:val="000000"/>
          <w:shd w:val="clear" w:color="auto" w:fill="FFFFFF"/>
        </w:rPr>
        <w:t>ll authors have read and approved the final manuscript.</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Supported by </w:t>
      </w:r>
      <w:r w:rsidRPr="00765DA1">
        <w:rPr>
          <w:rFonts w:ascii="Book Antiqua" w:eastAsia="Book Antiqua" w:hAnsi="Book Antiqua" w:cs="Book Antiqua"/>
          <w:color w:val="000000"/>
        </w:rPr>
        <w:t>the Amrita Vishwa Vidyapeetham SEED grant</w:t>
      </w:r>
      <w:r w:rsidR="00B069C1">
        <w:rPr>
          <w:rFonts w:ascii="Book Antiqua" w:eastAsia="Book Antiqua" w:hAnsi="Book Antiqua" w:cs="Book Antiqua"/>
          <w:color w:val="000000"/>
        </w:rPr>
        <w:t xml:space="preserve">, No. </w:t>
      </w:r>
      <w:r w:rsidRPr="00765DA1">
        <w:rPr>
          <w:rFonts w:ascii="Book Antiqua" w:eastAsia="Book Antiqua" w:hAnsi="Book Antiqua" w:cs="Book Antiqua"/>
          <w:color w:val="000000"/>
        </w:rPr>
        <w:t>K-PHAR-22-662.</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Corresponding author: Lekshmi R Nath, PhD, Assistant Professor, </w:t>
      </w:r>
      <w:r w:rsidRPr="00765DA1">
        <w:rPr>
          <w:rFonts w:ascii="Book Antiqua" w:eastAsia="Book Antiqua" w:hAnsi="Book Antiqua" w:cs="Book Antiqua"/>
          <w:color w:val="000000"/>
        </w:rPr>
        <w:t xml:space="preserve">Department of Pharmacognosy, Amrita School of Pharmacy, Amrita Vishwa Vidyapeetham, AIMS </w:t>
      </w:r>
      <w:r w:rsidRPr="00765DA1">
        <w:rPr>
          <w:rFonts w:ascii="Book Antiqua" w:eastAsia="Book Antiqua" w:hAnsi="Book Antiqua" w:cs="Book Antiqua"/>
          <w:color w:val="000000"/>
        </w:rPr>
        <w:lastRenderedPageBreak/>
        <w:t>Health Science Campus, Ponekkara, Kochi 682041, Kerala, India. lekshmirnath@aims.amrita.edu</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Received: </w:t>
      </w:r>
      <w:r w:rsidRPr="00765DA1">
        <w:rPr>
          <w:rFonts w:ascii="Book Antiqua" w:eastAsia="Book Antiqua" w:hAnsi="Book Antiqua" w:cs="Book Antiqua"/>
          <w:color w:val="000000"/>
        </w:rPr>
        <w:t>March 9, 2022</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Revised: </w:t>
      </w:r>
      <w:r w:rsidRPr="00765DA1">
        <w:rPr>
          <w:rFonts w:ascii="Book Antiqua" w:eastAsia="Book Antiqua" w:hAnsi="Book Antiqua" w:cs="Book Antiqua"/>
          <w:color w:val="000000"/>
        </w:rPr>
        <w:t>April 30, 2022</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Accepted: </w:t>
      </w:r>
      <w:r w:rsidR="00105CA6" w:rsidRPr="00350539">
        <w:rPr>
          <w:rFonts w:ascii="Book Antiqua" w:eastAsia="Book Antiqua" w:hAnsi="Book Antiqua" w:cs="Book Antiqua"/>
          <w:color w:val="000000"/>
        </w:rPr>
        <w:t>August 16, 2022</w:t>
      </w:r>
    </w:p>
    <w:p w:rsidR="00A77B3E" w:rsidRPr="00FE6716" w:rsidRDefault="00C06FD7" w:rsidP="00FE6716">
      <w:r w:rsidRPr="00765DA1">
        <w:rPr>
          <w:rFonts w:ascii="Book Antiqua" w:eastAsia="Book Antiqua" w:hAnsi="Book Antiqua" w:cs="Book Antiqua"/>
          <w:b/>
          <w:bCs/>
          <w:color w:val="000000"/>
        </w:rPr>
        <w:t xml:space="preserve">Published online: </w:t>
      </w:r>
      <w:r w:rsidR="00FE6716">
        <w:rPr>
          <w:rFonts w:ascii="Book Antiqua" w:hAnsi="Book Antiqua"/>
          <w:color w:val="000000"/>
          <w:shd w:val="clear" w:color="auto" w:fill="FFFFFF"/>
        </w:rPr>
        <w:t>September 28, 2022</w:t>
      </w:r>
    </w:p>
    <w:p w:rsidR="00EB055A" w:rsidRPr="00765DA1" w:rsidRDefault="00EB055A" w:rsidP="00765DA1">
      <w:pPr>
        <w:spacing w:line="360" w:lineRule="auto"/>
        <w:jc w:val="both"/>
        <w:rPr>
          <w:rFonts w:ascii="Book Antiqua" w:eastAsia="Book Antiqua" w:hAnsi="Book Antiqua" w:cs="Book Antiqua"/>
          <w:b/>
          <w:color w:val="000000"/>
        </w:rPr>
      </w:pPr>
    </w:p>
    <w:p w:rsidR="00EB055A" w:rsidRPr="00765DA1" w:rsidRDefault="00EB055A" w:rsidP="00765DA1">
      <w:pPr>
        <w:spacing w:line="360" w:lineRule="auto"/>
        <w:jc w:val="both"/>
        <w:rPr>
          <w:rFonts w:ascii="Book Antiqua" w:eastAsia="Book Antiqua" w:hAnsi="Book Antiqua" w:cs="Book Antiqua"/>
          <w:b/>
          <w:color w:val="000000"/>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Abstract</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Transforming growth factor</w:t>
      </w:r>
      <w:bookmarkStart w:id="1" w:name="_Hlk110589431"/>
      <w:r w:rsidR="00424CBA" w:rsidRPr="00765DA1">
        <w:rPr>
          <w:rFonts w:ascii="Book Antiqua" w:eastAsia="Book Antiqua" w:hAnsi="Book Antiqua" w:cs="Book Antiqua"/>
          <w:color w:val="000000"/>
        </w:rPr>
        <w:t>-</w:t>
      </w:r>
      <w:r w:rsidRPr="00765DA1">
        <w:rPr>
          <w:rFonts w:ascii="Book Antiqua" w:eastAsia="Book Antiqua" w:hAnsi="Book Antiqua" w:cs="Book Antiqua"/>
          <w:color w:val="000000"/>
        </w:rPr>
        <w:t>beta</w:t>
      </w:r>
      <w:bookmarkEnd w:id="1"/>
      <w:r w:rsidRPr="00765DA1">
        <w:rPr>
          <w:rFonts w:ascii="Book Antiqua" w:eastAsia="Book Antiqua" w:hAnsi="Book Antiqua" w:cs="Book Antiqua"/>
          <w:color w:val="000000"/>
        </w:rPr>
        <w:t xml:space="preserve"> (TGF</w:t>
      </w:r>
      <w:r w:rsidR="00424CBA"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β) is a multifunctional cytokine that performs a dual role as a tumor suppressor and tumor promoter during cancer progression. Among different ligands of the TGF-β family, TGF-β1 modulates most of its biological outcomes. Despite the abundant expression of TGF-β1 in the liver, steatosis to hepatocellular carcinoma (HCC) progression triggers elevated TGF-β1 </w:t>
      </w:r>
      <w:r w:rsidR="00424CBA"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evels, contributing to </w:t>
      </w:r>
      <w:r w:rsidR="00B069C1">
        <w:rPr>
          <w:rFonts w:ascii="Book Antiqua" w:eastAsia="Book Antiqua" w:hAnsi="Book Antiqua" w:cs="Book Antiqua"/>
          <w:color w:val="000000"/>
        </w:rPr>
        <w:t xml:space="preserve">a </w:t>
      </w:r>
      <w:r w:rsidRPr="00765DA1">
        <w:rPr>
          <w:rFonts w:ascii="Book Antiqua" w:eastAsia="Book Antiqua" w:hAnsi="Book Antiqua" w:cs="Book Antiqua"/>
          <w:color w:val="000000"/>
        </w:rPr>
        <w:t xml:space="preserve">poor prognosis and survival. Additionally, elevated TGF-β1 </w:t>
      </w:r>
      <w:r w:rsidR="00424CBA"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evels in the tumor microenvironment create an immunosuppressive stage </w:t>
      </w:r>
      <w:r w:rsidRPr="00765DA1">
        <w:rPr>
          <w:rFonts w:ascii="Book Antiqua" w:eastAsia="Book Antiqua" w:hAnsi="Book Antiqua" w:cs="Book Antiqua"/>
          <w:i/>
          <w:iCs/>
          <w:color w:val="000000"/>
        </w:rPr>
        <w:t>via</w:t>
      </w:r>
      <w:r w:rsidRPr="00765DA1">
        <w:rPr>
          <w:rFonts w:ascii="Book Antiqua" w:eastAsia="Book Antiqua" w:hAnsi="Book Antiqua" w:cs="Book Antiqua"/>
          <w:color w:val="000000"/>
        </w:rPr>
        <w:t xml:space="preserve"> various mechanisms. TGF</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β1 has a prime role as a diagnostic and prognostic biomarker in HCC. Moreover, TGF-</w:t>
      </w:r>
      <w:r w:rsidR="002347A7" w:rsidRPr="00765DA1">
        <w:rPr>
          <w:rFonts w:ascii="Book Antiqua" w:eastAsia="Book Antiqua" w:hAnsi="Book Antiqua" w:cs="Book Antiqua"/>
          <w:color w:val="000000"/>
        </w:rPr>
        <w:t>β</w:t>
      </w:r>
      <w:r w:rsidRPr="00765DA1">
        <w:rPr>
          <w:rFonts w:ascii="Book Antiqua" w:eastAsia="Book Antiqua" w:hAnsi="Book Antiqua" w:cs="Book Antiqua"/>
          <w:color w:val="000000"/>
        </w:rPr>
        <w:t>1 is widely studied as a therapeutic target either as monotherapy or combined with immune checkpoint inhibitors. This review provides clinical relevance and up</w:t>
      </w:r>
      <w:r w:rsidR="002347A7" w:rsidRPr="00765DA1">
        <w:rPr>
          <w:rFonts w:ascii="Book Antiqua" w:eastAsia="Book Antiqua" w:hAnsi="Book Antiqua" w:cs="Book Antiqua"/>
          <w:color w:val="000000"/>
        </w:rPr>
        <w:t>-</w:t>
      </w:r>
      <w:r w:rsidRPr="00765DA1">
        <w:rPr>
          <w:rFonts w:ascii="Book Antiqua" w:eastAsia="Book Antiqua" w:hAnsi="Book Antiqua" w:cs="Book Antiqua"/>
          <w:color w:val="000000"/>
        </w:rPr>
        <w:t>to</w:t>
      </w:r>
      <w:r w:rsidR="002347A7"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date information regarding the potential of TGF-β1 in diagnosis, prognosis, and therapy against </w:t>
      </w:r>
      <w:r w:rsidR="00424CBA" w:rsidRPr="00765DA1">
        <w:rPr>
          <w:rFonts w:ascii="Book Antiqua" w:eastAsia="Book Antiqua" w:hAnsi="Book Antiqua" w:cs="Book Antiqua"/>
          <w:color w:val="000000"/>
        </w:rPr>
        <w:t>HCC</w:t>
      </w:r>
      <w:r w:rsidRPr="00765DA1">
        <w:rPr>
          <w:rFonts w:ascii="Book Antiqua" w:eastAsia="Book Antiqua" w:hAnsi="Book Antiqua" w:cs="Book Antiqua"/>
          <w:color w:val="000000"/>
        </w:rPr>
        <w:t>.</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Key Words: </w:t>
      </w:r>
      <w:r w:rsidR="00424CBA" w:rsidRPr="00765DA1">
        <w:rPr>
          <w:rFonts w:ascii="Book Antiqua" w:eastAsia="Book Antiqua" w:hAnsi="Book Antiqua" w:cs="Book Antiqua"/>
          <w:color w:val="000000"/>
        </w:rPr>
        <w:t xml:space="preserve">Transforming growth factor-beta </w:t>
      </w:r>
      <w:r w:rsidRPr="00765DA1">
        <w:rPr>
          <w:rFonts w:ascii="Book Antiqua" w:eastAsia="Book Antiqua" w:hAnsi="Book Antiqua" w:cs="Book Antiqua"/>
          <w:color w:val="000000"/>
        </w:rPr>
        <w:t>1; Inflammation; Immunosuppression; Fibrogenesis; Hepatocellular carcinoma; Biomarker; Immunotherapy</w:t>
      </w:r>
    </w:p>
    <w:p w:rsidR="00511FD3" w:rsidRDefault="00511FD3" w:rsidP="00511FD3"/>
    <w:p w:rsidR="00511FD3" w:rsidRDefault="00511FD3" w:rsidP="00511FD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rsidR="00A77B3E" w:rsidRPr="00765DA1" w:rsidRDefault="00A77B3E" w:rsidP="00765DA1">
      <w:pPr>
        <w:spacing w:line="360" w:lineRule="auto"/>
        <w:jc w:val="both"/>
        <w:rPr>
          <w:rFonts w:ascii="Book Antiqua" w:hAnsi="Book Antiqua"/>
        </w:rPr>
      </w:pPr>
    </w:p>
    <w:p w:rsidR="000C01BA" w:rsidRDefault="000C01BA" w:rsidP="00765DA1">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lastRenderedPageBreak/>
        <w:t>Citation</w:t>
      </w:r>
      <w:r>
        <w:rPr>
          <w:rFonts w:ascii="Book Antiqua" w:eastAsia="Book Antiqua" w:hAnsi="Book Antiqua" w:cs="Book Antiqua"/>
          <w:color w:val="000000"/>
        </w:rPr>
        <w:t xml:space="preserve">: </w:t>
      </w:r>
      <w:r w:rsidR="00C06FD7" w:rsidRPr="00765DA1">
        <w:rPr>
          <w:rFonts w:ascii="Book Antiqua" w:eastAsia="Book Antiqua" w:hAnsi="Book Antiqua" w:cs="Book Antiqua"/>
          <w:color w:val="000000"/>
        </w:rPr>
        <w:t xml:space="preserve">Devan AR, Pavithran K, Nair B, Murali M, Nath LR. </w:t>
      </w:r>
      <w:r w:rsidR="00424CBA" w:rsidRPr="00765DA1">
        <w:rPr>
          <w:rFonts w:ascii="Book Antiqua" w:eastAsia="Book Antiqua" w:hAnsi="Book Antiqua" w:cs="Book Antiqua"/>
          <w:color w:val="000000"/>
        </w:rPr>
        <w:t>Deciphering the role of transforming growth factor-beta 1 as a diagnostic-prognostic-therapeutic candidate against hepatocellular carcinoma</w:t>
      </w:r>
      <w:r w:rsidR="00C06FD7" w:rsidRPr="00765DA1">
        <w:rPr>
          <w:rFonts w:ascii="Book Antiqua" w:eastAsia="Book Antiqua" w:hAnsi="Book Antiqua" w:cs="Book Antiqua"/>
          <w:color w:val="000000"/>
        </w:rPr>
        <w:t xml:space="preserve">. </w:t>
      </w:r>
      <w:r w:rsidR="00C06FD7" w:rsidRPr="00765DA1">
        <w:rPr>
          <w:rFonts w:ascii="Book Antiqua" w:eastAsia="Book Antiqua" w:hAnsi="Book Antiqua" w:cs="Book Antiqua"/>
          <w:i/>
          <w:iCs/>
          <w:color w:val="000000"/>
        </w:rPr>
        <w:t>World J Gastroenterol</w:t>
      </w:r>
      <w:r w:rsidR="00C06FD7" w:rsidRPr="00765DA1">
        <w:rPr>
          <w:rFonts w:ascii="Book Antiqua" w:eastAsia="Book Antiqua" w:hAnsi="Book Antiqua" w:cs="Book Antiqua"/>
          <w:color w:val="000000"/>
        </w:rPr>
        <w:t xml:space="preserve"> 2022; </w:t>
      </w:r>
      <w:r w:rsidR="00C40B7F" w:rsidRPr="00C40B7F">
        <w:rPr>
          <w:rFonts w:ascii="Book Antiqua" w:eastAsia="Book Antiqua" w:hAnsi="Book Antiqua" w:cs="Book Antiqua"/>
          <w:color w:val="000000"/>
        </w:rPr>
        <w:t xml:space="preserve">28(36): </w:t>
      </w:r>
      <w:r w:rsidR="00B223F7" w:rsidRPr="00B223F7">
        <w:rPr>
          <w:rFonts w:ascii="Book Antiqua" w:eastAsia="Book Antiqua" w:hAnsi="Book Antiqua" w:cs="Book Antiqua"/>
          <w:color w:val="000000"/>
        </w:rPr>
        <w:t>5250-5264</w:t>
      </w:r>
    </w:p>
    <w:p w:rsidR="000C01BA" w:rsidRDefault="00C40B7F" w:rsidP="00765DA1">
      <w:pPr>
        <w:spacing w:line="360" w:lineRule="auto"/>
        <w:jc w:val="both"/>
        <w:rPr>
          <w:rFonts w:ascii="Book Antiqua" w:eastAsia="Book Antiqua" w:hAnsi="Book Antiqua" w:cs="Book Antiqua"/>
          <w:color w:val="000000"/>
        </w:rPr>
      </w:pPr>
      <w:r w:rsidRPr="000C01BA">
        <w:rPr>
          <w:rFonts w:ascii="Book Antiqua" w:eastAsia="Book Antiqua" w:hAnsi="Book Antiqua" w:cs="Book Antiqua"/>
          <w:b/>
          <w:bCs/>
          <w:color w:val="000000"/>
        </w:rPr>
        <w:t>URL</w:t>
      </w:r>
      <w:r w:rsidRPr="00C40B7F">
        <w:rPr>
          <w:rFonts w:ascii="Book Antiqua" w:eastAsia="Book Antiqua" w:hAnsi="Book Antiqua" w:cs="Book Antiqua"/>
          <w:color w:val="000000"/>
        </w:rPr>
        <w:t>: https://www.wjgnet.com/1007-9327/full/v28/i36/</w:t>
      </w:r>
      <w:r w:rsidR="00B223F7" w:rsidRPr="00B223F7">
        <w:rPr>
          <w:rFonts w:ascii="Book Antiqua" w:eastAsia="Book Antiqua" w:hAnsi="Book Antiqua" w:cs="Book Antiqua"/>
          <w:color w:val="000000"/>
        </w:rPr>
        <w:t>5250</w:t>
      </w:r>
      <w:r w:rsidRPr="00C40B7F">
        <w:rPr>
          <w:rFonts w:ascii="Book Antiqua" w:eastAsia="Book Antiqua" w:hAnsi="Book Antiqua" w:cs="Book Antiqua"/>
          <w:color w:val="000000"/>
        </w:rPr>
        <w:t>.htm</w:t>
      </w:r>
    </w:p>
    <w:p w:rsidR="00A77B3E" w:rsidRPr="00765DA1" w:rsidRDefault="00C40B7F" w:rsidP="00B223F7">
      <w:pPr>
        <w:spacing w:line="360" w:lineRule="auto"/>
        <w:jc w:val="both"/>
        <w:rPr>
          <w:rFonts w:ascii="Book Antiqua" w:hAnsi="Book Antiqua"/>
        </w:rPr>
      </w:pPr>
      <w:r w:rsidRPr="000C01BA">
        <w:rPr>
          <w:rFonts w:ascii="Book Antiqua" w:eastAsia="Book Antiqua" w:hAnsi="Book Antiqua" w:cs="Book Antiqua"/>
          <w:b/>
          <w:bCs/>
          <w:color w:val="000000"/>
        </w:rPr>
        <w:t>DOI</w:t>
      </w:r>
      <w:r w:rsidRPr="00C40B7F">
        <w:rPr>
          <w:rFonts w:ascii="Book Antiqua" w:eastAsia="Book Antiqua" w:hAnsi="Book Antiqua" w:cs="Book Antiqua"/>
          <w:color w:val="000000"/>
        </w:rPr>
        <w:t>: https://dx.doi.org/10.3748/wjg.v28.i36.</w:t>
      </w:r>
      <w:r w:rsidR="00B223F7" w:rsidRPr="00B223F7">
        <w:rPr>
          <w:rFonts w:ascii="Book Antiqua" w:eastAsia="Book Antiqua" w:hAnsi="Book Antiqua" w:cs="Book Antiqua"/>
          <w:color w:val="000000"/>
        </w:rPr>
        <w:t>5250</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Core Tip: </w:t>
      </w:r>
      <w:r w:rsidR="002347A7" w:rsidRPr="00765DA1">
        <w:rPr>
          <w:rFonts w:ascii="Book Antiqua" w:eastAsia="Book Antiqua" w:hAnsi="Book Antiqua" w:cs="Book Antiqua"/>
          <w:color w:val="000000"/>
        </w:rPr>
        <w:t>Transforming growth factor-beta 1 (</w:t>
      </w:r>
      <w:r w:rsidRPr="00765DA1">
        <w:rPr>
          <w:rFonts w:ascii="Book Antiqua" w:eastAsia="Book Antiqua" w:hAnsi="Book Antiqua" w:cs="Book Antiqua"/>
          <w:color w:val="000000"/>
        </w:rPr>
        <w:t>TGF-β1</w:t>
      </w:r>
      <w:r w:rsidR="002347A7"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 exhibit</w:t>
      </w:r>
      <w:r w:rsidR="008F5486" w:rsidRPr="00765DA1">
        <w:rPr>
          <w:rFonts w:ascii="Book Antiqua" w:eastAsia="Book Antiqua" w:hAnsi="Book Antiqua" w:cs="Book Antiqua"/>
          <w:color w:val="000000"/>
        </w:rPr>
        <w:t>s</w:t>
      </w:r>
      <w:r w:rsidRPr="00765DA1">
        <w:rPr>
          <w:rFonts w:ascii="Book Antiqua" w:eastAsia="Book Antiqua" w:hAnsi="Book Antiqua" w:cs="Book Antiqua"/>
          <w:color w:val="000000"/>
        </w:rPr>
        <w:t xml:space="preserve"> a progressive elevation throughout hepatic dysfunction starting from hepatitis to </w:t>
      </w:r>
      <w:r w:rsidR="002347A7" w:rsidRPr="00765DA1">
        <w:rPr>
          <w:rFonts w:ascii="Book Antiqua" w:eastAsia="Book Antiqua" w:hAnsi="Book Antiqua" w:cs="Book Antiqua"/>
          <w:color w:val="000000"/>
        </w:rPr>
        <w:t>hepatocellular carcinoma (HCC)</w:t>
      </w:r>
      <w:r w:rsidRPr="00765DA1">
        <w:rPr>
          <w:rFonts w:ascii="Book Antiqua" w:eastAsia="Book Antiqua" w:hAnsi="Book Antiqua" w:cs="Book Antiqua"/>
          <w:color w:val="000000"/>
        </w:rPr>
        <w:t xml:space="preserve"> as an inflammatory cytokine, pro-fibrogenic marker, immunosuppressive agent</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and pro-carcinogenic growth factor. Aberrant TGF-β1 activation in HCC is associated with </w:t>
      </w:r>
      <w:r w:rsidR="00B069C1">
        <w:rPr>
          <w:rFonts w:ascii="Book Antiqua" w:eastAsia="Book Antiqua" w:hAnsi="Book Antiqua" w:cs="Book Antiqua"/>
          <w:color w:val="000000"/>
        </w:rPr>
        <w:t xml:space="preserve">a </w:t>
      </w:r>
      <w:r w:rsidRPr="00765DA1">
        <w:rPr>
          <w:rFonts w:ascii="Book Antiqua" w:eastAsia="Book Antiqua" w:hAnsi="Book Antiqua" w:cs="Book Antiqua"/>
          <w:color w:val="000000"/>
        </w:rPr>
        <w:t>poor prognosis and survival. TGF-β1 mediated immunosuppression disturbs the anticancer surveillance and the efficacy of</w:t>
      </w:r>
      <w:r w:rsidR="00B069C1">
        <w:rPr>
          <w:rFonts w:ascii="Book Antiqua" w:eastAsia="Book Antiqua" w:hAnsi="Book Antiqua" w:cs="Book Antiqua"/>
          <w:color w:val="000000"/>
        </w:rPr>
        <w:t xml:space="preserve"> </w:t>
      </w:r>
      <w:r w:rsidRPr="00765DA1">
        <w:rPr>
          <w:rFonts w:ascii="Book Antiqua" w:eastAsia="Book Antiqua" w:hAnsi="Book Antiqua" w:cs="Book Antiqua"/>
          <w:color w:val="000000"/>
        </w:rPr>
        <w:t>immunotherapeutic agent</w:t>
      </w:r>
      <w:r w:rsidR="00B069C1">
        <w:rPr>
          <w:rFonts w:ascii="Book Antiqua" w:eastAsia="Book Antiqua" w:hAnsi="Book Antiqua" w:cs="Book Antiqua"/>
          <w:color w:val="000000"/>
        </w:rPr>
        <w:t>s</w:t>
      </w:r>
      <w:r w:rsidRPr="00765DA1">
        <w:rPr>
          <w:rFonts w:ascii="Book Antiqua" w:eastAsia="Book Antiqua" w:hAnsi="Book Antiqua" w:cs="Book Antiqua"/>
          <w:color w:val="000000"/>
        </w:rPr>
        <w:t>. This pleiotropic effect of TGF-β1 in the context of HCC makes it ideal as a diagnostic, prognostic, and therapeutic candidate in HCC.</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aps/>
          <w:color w:val="000000"/>
          <w:u w:val="single"/>
        </w:rPr>
        <w:t>INTRODUCTION</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i/>
          <w:iCs/>
          <w:color w:val="000000"/>
        </w:rPr>
        <w:t>Hepatocellular carcinoma, an aggressive and refractory cold tumor</w:t>
      </w:r>
    </w:p>
    <w:p w:rsidR="002347A7"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Liver cancer, specifically hepatocellular carcinoma (HCC)</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is often recognized as an aggressive malignancy, ranking 6</w:t>
      </w:r>
      <w:r w:rsidRPr="00765DA1">
        <w:rPr>
          <w:rFonts w:ascii="Book Antiqua" w:eastAsia="Book Antiqua" w:hAnsi="Book Antiqua" w:cs="Book Antiqua"/>
          <w:color w:val="000000"/>
          <w:vertAlign w:val="superscript"/>
        </w:rPr>
        <w:t>th</w:t>
      </w:r>
      <w:r w:rsidRPr="00765DA1">
        <w:rPr>
          <w:rFonts w:ascii="Book Antiqua" w:eastAsia="Book Antiqua" w:hAnsi="Book Antiqua" w:cs="Book Antiqua"/>
          <w:color w:val="000000"/>
        </w:rPr>
        <w:t xml:space="preserve"> in incidence and 3</w:t>
      </w:r>
      <w:r w:rsidRPr="00765DA1">
        <w:rPr>
          <w:rFonts w:ascii="Book Antiqua" w:eastAsia="Book Antiqua" w:hAnsi="Book Antiqua" w:cs="Book Antiqua"/>
          <w:color w:val="000000"/>
          <w:vertAlign w:val="superscript"/>
        </w:rPr>
        <w:t>rd</w:t>
      </w:r>
      <w:r w:rsidRPr="00765DA1">
        <w:rPr>
          <w:rFonts w:ascii="Book Antiqua" w:eastAsia="Book Antiqua" w:hAnsi="Book Antiqua" w:cs="Book Antiqua"/>
          <w:color w:val="000000"/>
        </w:rPr>
        <w:t xml:space="preserve"> in terms of mortality</w:t>
      </w:r>
      <w:r w:rsidR="00B069C1">
        <w:rPr>
          <w:rFonts w:ascii="Book Antiqua" w:eastAsia="Book Antiqua" w:hAnsi="Book Antiqua" w:cs="Book Antiqua"/>
          <w:color w:val="000000"/>
        </w:rPr>
        <w:t xml:space="preserve"> among all malignancies</w:t>
      </w:r>
      <w:r w:rsidRPr="00765DA1">
        <w:rPr>
          <w:rFonts w:ascii="Book Antiqua" w:eastAsia="Book Antiqua" w:hAnsi="Book Antiqua" w:cs="Book Antiqua"/>
          <w:color w:val="000000"/>
        </w:rPr>
        <w:t xml:space="preserve"> in 2020, where </w:t>
      </w:r>
      <w:r w:rsidR="00B069C1">
        <w:rPr>
          <w:rFonts w:ascii="Book Antiqua" w:eastAsia="Book Antiqua" w:hAnsi="Book Antiqua" w:cs="Book Antiqua"/>
          <w:color w:val="000000"/>
        </w:rPr>
        <w:t xml:space="preserve">the </w:t>
      </w:r>
      <w:r w:rsidRPr="00765DA1">
        <w:rPr>
          <w:rFonts w:ascii="Book Antiqua" w:eastAsia="Book Antiqua" w:hAnsi="Book Antiqua" w:cs="Book Antiqua"/>
          <w:color w:val="000000"/>
        </w:rPr>
        <w:t xml:space="preserve">mortality rate </w:t>
      </w:r>
      <w:r w:rsidR="00B069C1">
        <w:rPr>
          <w:rFonts w:ascii="Book Antiqua" w:eastAsia="Book Antiqua" w:hAnsi="Book Antiqua" w:cs="Book Antiqua"/>
          <w:color w:val="000000"/>
        </w:rPr>
        <w:t>is</w:t>
      </w:r>
      <w:r w:rsidR="00B069C1"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roughly equivalent to </w:t>
      </w:r>
      <w:r w:rsidR="00B069C1">
        <w:rPr>
          <w:rFonts w:ascii="Book Antiqua" w:eastAsia="Book Antiqua" w:hAnsi="Book Antiqua" w:cs="Book Antiqua"/>
          <w:color w:val="000000"/>
        </w:rPr>
        <w:t xml:space="preserve">the </w:t>
      </w:r>
      <w:r w:rsidRPr="00765DA1">
        <w:rPr>
          <w:rFonts w:ascii="Book Antiqua" w:eastAsia="Book Antiqua" w:hAnsi="Book Antiqua" w:cs="Book Antiqua"/>
          <w:color w:val="000000"/>
        </w:rPr>
        <w:t>incidence rate</w:t>
      </w:r>
      <w:r w:rsidRPr="00765DA1">
        <w:rPr>
          <w:rFonts w:ascii="Book Antiqua" w:eastAsia="Book Antiqua" w:hAnsi="Book Antiqua" w:cs="Book Antiqua"/>
          <w:color w:val="000000"/>
          <w:vertAlign w:val="superscript"/>
        </w:rPr>
        <w:t>[1]</w:t>
      </w:r>
      <w:r w:rsidRPr="00765DA1">
        <w:rPr>
          <w:rFonts w:ascii="Book Antiqua" w:eastAsia="Book Antiqua" w:hAnsi="Book Antiqua" w:cs="Book Antiqua"/>
          <w:color w:val="000000"/>
        </w:rPr>
        <w:t>. As it develops in the background of chronic inflammation starting from the fatty liver, HCC remains undiagnosed for years until it worsens. The progressive transformation from cirrhosis to HCC also creates longer delays in diagnosis</w:t>
      </w:r>
      <w:r w:rsidRPr="00765DA1">
        <w:rPr>
          <w:rFonts w:ascii="Book Antiqua" w:eastAsia="Book Antiqua" w:hAnsi="Book Antiqua" w:cs="Book Antiqua"/>
          <w:color w:val="000000"/>
          <w:vertAlign w:val="superscript"/>
        </w:rPr>
        <w:t>[2]</w:t>
      </w:r>
      <w:r w:rsidRPr="00765DA1">
        <w:rPr>
          <w:rFonts w:ascii="Book Antiqua" w:eastAsia="Book Antiqua" w:hAnsi="Book Antiqua" w:cs="Book Antiqua"/>
          <w:color w:val="000000"/>
        </w:rPr>
        <w:t xml:space="preserve">. HCC is commonly diagnosed by liver imaging techniques such as ultrasound, </w:t>
      </w:r>
      <w:r w:rsidR="002347A7" w:rsidRPr="00765DA1">
        <w:rPr>
          <w:rFonts w:ascii="Book Antiqua" w:eastAsia="Book Antiqua" w:hAnsi="Book Antiqua" w:cs="Book Antiqua"/>
          <w:color w:val="000000"/>
        </w:rPr>
        <w:t>computed tomography</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and </w:t>
      </w:r>
      <w:r w:rsidR="002347A7" w:rsidRPr="00765DA1">
        <w:rPr>
          <w:rFonts w:ascii="Book Antiqua" w:eastAsia="Book Antiqua" w:hAnsi="Book Antiqua" w:cs="Book Antiqua"/>
          <w:color w:val="000000"/>
        </w:rPr>
        <w:t>magnetic resonance imaging</w:t>
      </w:r>
      <w:r w:rsidRPr="00765DA1">
        <w:rPr>
          <w:rFonts w:ascii="Book Antiqua" w:eastAsia="Book Antiqua" w:hAnsi="Book Antiqua" w:cs="Book Antiqua"/>
          <w:color w:val="000000"/>
        </w:rPr>
        <w:t xml:space="preserve">. Blood biomarkers such as alpha </w:t>
      </w:r>
      <w:r w:rsidR="00CB7DC3" w:rsidRPr="00765DA1">
        <w:rPr>
          <w:rFonts w:ascii="Book Antiqua" w:eastAsia="Book Antiqua" w:hAnsi="Book Antiqua" w:cs="Book Antiqua"/>
          <w:color w:val="000000"/>
        </w:rPr>
        <w:t>fetoprotein</w:t>
      </w:r>
      <w:r w:rsidRPr="00765DA1">
        <w:rPr>
          <w:rFonts w:ascii="Book Antiqua" w:eastAsia="Book Antiqua" w:hAnsi="Book Antiqua" w:cs="Book Antiqua"/>
          <w:color w:val="000000"/>
        </w:rPr>
        <w:t xml:space="preserve"> (AFP), </w:t>
      </w:r>
      <w:r w:rsidR="002347A7" w:rsidRPr="00765DA1">
        <w:rPr>
          <w:rFonts w:ascii="Book Antiqua" w:eastAsia="Book Antiqua" w:hAnsi="Book Antiqua" w:cs="Book Antiqua"/>
          <w:color w:val="000000"/>
          <w:shd w:val="clear" w:color="auto" w:fill="FFFFFF"/>
        </w:rPr>
        <w:t>p</w:t>
      </w:r>
      <w:r w:rsidRPr="00765DA1">
        <w:rPr>
          <w:rFonts w:ascii="Book Antiqua" w:eastAsia="Book Antiqua" w:hAnsi="Book Antiqua" w:cs="Book Antiqua"/>
          <w:color w:val="000000"/>
          <w:shd w:val="clear" w:color="auto" w:fill="FFFFFF"/>
        </w:rPr>
        <w:t>rotein induced by vitamin K absence or antagonist II</w:t>
      </w:r>
      <w:r w:rsidRPr="00765DA1">
        <w:rPr>
          <w:rFonts w:ascii="Book Antiqua" w:eastAsia="Book Antiqua" w:hAnsi="Book Antiqua" w:cs="Book Antiqua"/>
          <w:color w:val="000000"/>
        </w:rPr>
        <w:t xml:space="preserve"> levels, and liver biopsy are also used to diagnose HCC</w:t>
      </w:r>
      <w:r w:rsidRPr="00765DA1">
        <w:rPr>
          <w:rFonts w:ascii="Book Antiqua" w:eastAsia="Book Antiqua" w:hAnsi="Book Antiqua" w:cs="Book Antiqua"/>
          <w:color w:val="000000"/>
          <w:vertAlign w:val="superscript"/>
        </w:rPr>
        <w:t>[3,4]</w:t>
      </w:r>
      <w:r w:rsidRPr="00765DA1">
        <w:rPr>
          <w:rFonts w:ascii="Book Antiqua" w:eastAsia="Book Antiqua" w:hAnsi="Book Antiqua" w:cs="Book Antiqua"/>
          <w:color w:val="000000"/>
        </w:rPr>
        <w:t>. Even though the recent guidelines recommend HCC surveillance biannually and antiviral vaccination, the lack of effective surveillance programs significantly contributes to HCC progression to the advanced stage</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particularly in high-risk individuals. Once established, HCC cells rapidly proliferate and </w:t>
      </w:r>
      <w:r w:rsidRPr="00765DA1">
        <w:rPr>
          <w:rFonts w:ascii="Book Antiqua" w:eastAsia="Book Antiqua" w:hAnsi="Book Antiqua" w:cs="Book Antiqua"/>
          <w:color w:val="000000"/>
        </w:rPr>
        <w:lastRenderedPageBreak/>
        <w:t xml:space="preserve">spread to the extrahepatic site, such as the lungs, portal vein, and lymph nodes. In such cases, in an advanced stage, curative interventions such as liver transplantation, resection, percutaneous ablation, and chemoembolization </w:t>
      </w:r>
      <w:r w:rsidR="00B069C1">
        <w:rPr>
          <w:rFonts w:ascii="Book Antiqua" w:eastAsia="Book Antiqua" w:hAnsi="Book Antiqua" w:cs="Book Antiqua"/>
          <w:color w:val="000000"/>
        </w:rPr>
        <w:t>are</w:t>
      </w:r>
      <w:r w:rsidR="00B069C1"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not responsive. Systemic drug therapy remains the primary treatment modality</w:t>
      </w:r>
      <w:r w:rsidRPr="00765DA1">
        <w:rPr>
          <w:rFonts w:ascii="Book Antiqua" w:eastAsia="Book Antiqua" w:hAnsi="Book Antiqua" w:cs="Book Antiqua"/>
          <w:color w:val="000000"/>
          <w:vertAlign w:val="superscript"/>
        </w:rPr>
        <w:t>[5,6]</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where immunotherapy and tyrosine kinase inhibitors are the approved treatment options</w:t>
      </w:r>
      <w:r w:rsidRPr="00765DA1">
        <w:rPr>
          <w:rFonts w:ascii="Book Antiqua" w:eastAsia="Book Antiqua" w:hAnsi="Book Antiqua" w:cs="Book Antiqua"/>
          <w:color w:val="000000"/>
          <w:vertAlign w:val="superscript"/>
        </w:rPr>
        <w:t>[7]</w:t>
      </w:r>
      <w:r w:rsidRPr="00765DA1">
        <w:rPr>
          <w:rFonts w:ascii="Book Antiqua" w:eastAsia="Book Antiqua" w:hAnsi="Book Antiqua" w:cs="Book Antiqua"/>
          <w:color w:val="000000"/>
        </w:rPr>
        <w:t xml:space="preserve">. However, limited response to therapy, the emergence of multidrug resistance, immunosuppressive tumor microenvironment, and lack of validated diagnostic and prognostic biomarkers pose significant obstacles in establishing </w:t>
      </w:r>
      <w:r w:rsidR="00B069C1">
        <w:rPr>
          <w:rFonts w:ascii="Book Antiqua" w:eastAsia="Book Antiqua" w:hAnsi="Book Antiqua" w:cs="Book Antiqua"/>
          <w:color w:val="000000"/>
        </w:rPr>
        <w:t xml:space="preserve">an </w:t>
      </w:r>
      <w:r w:rsidRPr="00765DA1">
        <w:rPr>
          <w:rFonts w:ascii="Book Antiqua" w:eastAsia="Book Antiqua" w:hAnsi="Book Antiqua" w:cs="Book Antiqua"/>
          <w:color w:val="000000"/>
        </w:rPr>
        <w:t>effective treatment against HCC</w:t>
      </w:r>
      <w:r w:rsidRPr="00765DA1">
        <w:rPr>
          <w:rFonts w:ascii="Book Antiqua" w:eastAsia="Book Antiqua" w:hAnsi="Book Antiqua" w:cs="Book Antiqua"/>
          <w:color w:val="000000"/>
          <w:vertAlign w:val="superscript"/>
        </w:rPr>
        <w:t>[8,</w:t>
      </w:r>
      <w:r w:rsidRPr="00765DA1">
        <w:rPr>
          <w:rFonts w:ascii="Book Antiqua" w:eastAsia="Book Antiqua" w:hAnsi="Book Antiqua" w:cs="Book Antiqua"/>
          <w:color w:val="000000"/>
          <w:u w:color="000000"/>
          <w:vertAlign w:val="superscript"/>
        </w:rPr>
        <w:t>9]</w:t>
      </w:r>
      <w:r w:rsidRPr="00765DA1">
        <w:rPr>
          <w:rFonts w:ascii="Book Antiqua" w:eastAsia="Book Antiqua" w:hAnsi="Book Antiqua" w:cs="Book Antiqua"/>
          <w:color w:val="000000"/>
          <w:u w:color="000000"/>
        </w:rPr>
        <w:t>.</w:t>
      </w:r>
    </w:p>
    <w:p w:rsidR="00A77B3E"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Transforming growth factor-</w:t>
      </w:r>
      <w:r w:rsidR="002347A7" w:rsidRPr="00765DA1">
        <w:rPr>
          <w:rFonts w:ascii="Book Antiqua" w:eastAsia="Book Antiqua" w:hAnsi="Book Antiqua" w:cs="Book Antiqua"/>
          <w:color w:val="000000"/>
        </w:rPr>
        <w:t>beta</w:t>
      </w:r>
      <w:r w:rsidRPr="00765DA1">
        <w:rPr>
          <w:rFonts w:ascii="Book Antiqua" w:eastAsia="Book Antiqua" w:hAnsi="Book Antiqua" w:cs="Book Antiqua"/>
          <w:color w:val="000000"/>
        </w:rPr>
        <w:t xml:space="preserve"> (TGF-β) is a critical homeostasis regulator, which is aberrantly activated during inflammation, fibrosis</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and carcinogenesis</w:t>
      </w:r>
      <w:r w:rsidRPr="00765DA1">
        <w:rPr>
          <w:rFonts w:ascii="Book Antiqua" w:eastAsia="Book Antiqua" w:hAnsi="Book Antiqua" w:cs="Book Antiqua"/>
          <w:color w:val="000000"/>
          <w:vertAlign w:val="superscript"/>
        </w:rPr>
        <w:t>[10]</w:t>
      </w:r>
      <w:r w:rsidRPr="00765DA1">
        <w:rPr>
          <w:rFonts w:ascii="Book Antiqua" w:eastAsia="Book Antiqua" w:hAnsi="Book Antiqua" w:cs="Book Antiqua"/>
          <w:color w:val="000000"/>
        </w:rPr>
        <w:t>. Among the three isoforms, TGF</w:t>
      </w:r>
      <w:bookmarkStart w:id="2" w:name="_Hlk110589881"/>
      <w:r w:rsidRPr="00765DA1">
        <w:rPr>
          <w:rFonts w:ascii="Book Antiqua" w:eastAsia="Book Antiqua" w:hAnsi="Book Antiqua" w:cs="Book Antiqua"/>
          <w:color w:val="000000"/>
        </w:rPr>
        <w:t>-β1</w:t>
      </w:r>
      <w:bookmarkEnd w:id="2"/>
      <w:r w:rsidRPr="00765DA1">
        <w:rPr>
          <w:rFonts w:ascii="Book Antiqua" w:eastAsia="Book Antiqua" w:hAnsi="Book Antiqua" w:cs="Book Antiqua"/>
          <w:color w:val="000000"/>
        </w:rPr>
        <w:t xml:space="preserve"> is superior in TGF-β signal transduction, especially those related to chronic liver diseases. Since HCC is an inflammation-induced</w:t>
      </w:r>
      <w:r w:rsidR="00B069C1">
        <w:rPr>
          <w:rFonts w:ascii="Book Antiqua" w:eastAsia="Book Antiqua" w:hAnsi="Book Antiqua" w:cs="Book Antiqua"/>
          <w:color w:val="000000"/>
        </w:rPr>
        <w:t xml:space="preserve"> </w:t>
      </w:r>
      <w:r w:rsidRPr="00765DA1">
        <w:rPr>
          <w:rFonts w:ascii="Book Antiqua" w:eastAsia="Book Antiqua" w:hAnsi="Book Antiqua" w:cs="Book Antiqua"/>
          <w:color w:val="000000"/>
        </w:rPr>
        <w:t>immunosuppressed malignancy, the role of TGF</w:t>
      </w:r>
      <w:r w:rsidR="007E7C1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signaling in HCC has been extensively evaluated recently</w:t>
      </w:r>
      <w:r w:rsidRPr="00765DA1">
        <w:rPr>
          <w:rFonts w:ascii="Book Antiqua" w:eastAsia="Book Antiqua" w:hAnsi="Book Antiqua" w:cs="Book Antiqua"/>
          <w:color w:val="000000"/>
          <w:vertAlign w:val="superscript"/>
        </w:rPr>
        <w:t>[11]</w:t>
      </w:r>
      <w:r w:rsidRPr="00765DA1">
        <w:rPr>
          <w:rFonts w:ascii="Book Antiqua" w:eastAsia="Book Antiqua" w:hAnsi="Book Antiqua" w:cs="Book Antiqua"/>
          <w:color w:val="000000"/>
        </w:rPr>
        <w:t>. This review presents</w:t>
      </w:r>
      <w:r w:rsidRPr="00765DA1">
        <w:rPr>
          <w:rFonts w:ascii="Book Antiqua" w:eastAsia="Book Antiqua" w:hAnsi="Book Antiqua" w:cs="Book Antiqua"/>
          <w:color w:val="000000"/>
          <w:u w:color="000000"/>
        </w:rPr>
        <w:t xml:space="preserve"> </w:t>
      </w:r>
      <w:r w:rsidRPr="00765DA1">
        <w:rPr>
          <w:rFonts w:ascii="Book Antiqua" w:eastAsia="Book Antiqua" w:hAnsi="Book Antiqua" w:cs="Book Antiqua"/>
          <w:color w:val="000000"/>
        </w:rPr>
        <w:t>the potential of the TGF-</w:t>
      </w:r>
      <w:r w:rsidR="007E7C18" w:rsidRPr="00765DA1">
        <w:rPr>
          <w:rFonts w:ascii="Book Antiqua" w:eastAsia="Book Antiqua" w:hAnsi="Book Antiqua" w:cs="Book Antiqua"/>
          <w:color w:val="000000"/>
        </w:rPr>
        <w:t>β</w:t>
      </w:r>
      <w:r w:rsidRPr="00765DA1">
        <w:rPr>
          <w:rFonts w:ascii="Book Antiqua" w:eastAsia="Book Antiqua" w:hAnsi="Book Antiqua" w:cs="Book Antiqua"/>
          <w:color w:val="000000"/>
        </w:rPr>
        <w:t xml:space="preserve"> superfamily of ligands, specifically TGF-</w:t>
      </w:r>
      <w:r w:rsidR="007E7C18" w:rsidRPr="00765DA1">
        <w:rPr>
          <w:rFonts w:ascii="Book Antiqua" w:eastAsia="Book Antiqua" w:hAnsi="Book Antiqua" w:cs="Book Antiqua"/>
          <w:color w:val="000000"/>
        </w:rPr>
        <w:t>β1</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to develop as a therapeutic and prognostic-diagnostic marker candidate against HCC.</w:t>
      </w:r>
    </w:p>
    <w:p w:rsidR="007E7C18" w:rsidRPr="00765DA1" w:rsidRDefault="007E7C18" w:rsidP="00765DA1">
      <w:pPr>
        <w:spacing w:line="360" w:lineRule="auto"/>
        <w:jc w:val="both"/>
        <w:rPr>
          <w:rFonts w:ascii="Book Antiqua" w:eastAsia="Book Antiqua" w:hAnsi="Book Antiqua" w:cs="Book Antiqua"/>
          <w:b/>
          <w:bCs/>
          <w:i/>
          <w:iCs/>
          <w:color w:val="000000"/>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i/>
          <w:iCs/>
          <w:color w:val="000000"/>
        </w:rPr>
        <w:t>TGF</w:t>
      </w:r>
      <w:r w:rsidR="007E7C18" w:rsidRPr="00765DA1">
        <w:rPr>
          <w:rFonts w:ascii="Book Antiqua" w:eastAsia="Book Antiqua" w:hAnsi="Book Antiqua" w:cs="Book Antiqua"/>
          <w:b/>
          <w:bCs/>
          <w:i/>
          <w:iCs/>
          <w:color w:val="000000"/>
        </w:rPr>
        <w:t>-β1</w:t>
      </w:r>
      <w:r w:rsidRPr="00765DA1">
        <w:rPr>
          <w:rFonts w:ascii="Book Antiqua" w:eastAsia="Book Antiqua" w:hAnsi="Book Antiqua" w:cs="Book Antiqua"/>
          <w:b/>
          <w:bCs/>
          <w:i/>
          <w:iCs/>
          <w:color w:val="000000"/>
        </w:rPr>
        <w:t xml:space="preserve"> </w:t>
      </w:r>
      <w:r w:rsidR="007E7C18" w:rsidRPr="00765DA1">
        <w:rPr>
          <w:rFonts w:ascii="Book Antiqua" w:eastAsia="Book Antiqua" w:hAnsi="Book Antiqua" w:cs="Book Antiqua"/>
          <w:b/>
          <w:bCs/>
          <w:i/>
          <w:iCs/>
          <w:color w:val="000000"/>
        </w:rPr>
        <w:t>s</w:t>
      </w:r>
      <w:r w:rsidRPr="00765DA1">
        <w:rPr>
          <w:rFonts w:ascii="Book Antiqua" w:eastAsia="Book Antiqua" w:hAnsi="Book Antiqua" w:cs="Book Antiqua"/>
          <w:b/>
          <w:bCs/>
          <w:i/>
          <w:iCs/>
          <w:color w:val="000000"/>
        </w:rPr>
        <w:t>ignaling in HCC</w:t>
      </w:r>
    </w:p>
    <w:p w:rsidR="007E7C18" w:rsidRPr="00765DA1" w:rsidRDefault="00B069C1" w:rsidP="00765DA1">
      <w:pPr>
        <w:spacing w:line="360" w:lineRule="auto"/>
        <w:jc w:val="both"/>
        <w:rPr>
          <w:rFonts w:ascii="Book Antiqua" w:hAnsi="Book Antiqua"/>
        </w:rPr>
      </w:pPr>
      <w:r>
        <w:rPr>
          <w:rFonts w:ascii="Book Antiqua" w:eastAsia="Book Antiqua" w:hAnsi="Book Antiqua" w:cs="Book Antiqua"/>
          <w:color w:val="000000"/>
        </w:rPr>
        <w:t xml:space="preserve">The </w:t>
      </w:r>
      <w:r w:rsidR="00C06FD7" w:rsidRPr="00765DA1">
        <w:rPr>
          <w:rFonts w:ascii="Book Antiqua" w:eastAsia="Book Antiqua" w:hAnsi="Book Antiqua" w:cs="Book Antiqua"/>
          <w:color w:val="000000"/>
        </w:rPr>
        <w:t>TGF-β superfamily of</w:t>
      </w:r>
      <w:r w:rsidR="00A10942">
        <w:rPr>
          <w:rFonts w:ascii="Book Antiqua" w:eastAsia="Book Antiqua" w:hAnsi="Book Antiqua" w:cs="Book Antiqua"/>
          <w:color w:val="000000"/>
        </w:rPr>
        <w:t xml:space="preserve"> </w:t>
      </w:r>
      <w:r w:rsidR="00A10942" w:rsidRPr="00C93D9A">
        <w:rPr>
          <w:rFonts w:ascii="Book Antiqua" w:eastAsia="Book Antiqua" w:hAnsi="Book Antiqua" w:cs="Book Antiqua"/>
          <w:color w:val="000000"/>
        </w:rPr>
        <w:t>ligands are</w:t>
      </w:r>
      <w:r w:rsidR="00C93D9A">
        <w:rPr>
          <w:rFonts w:ascii="Book Antiqua" w:eastAsia="Book Antiqua" w:hAnsi="Book Antiqua" w:cs="Book Antiqua"/>
          <w:color w:val="000000"/>
        </w:rPr>
        <w:t xml:space="preserve"> </w:t>
      </w:r>
      <w:r w:rsidR="00C06FD7" w:rsidRPr="00765DA1">
        <w:rPr>
          <w:rFonts w:ascii="Book Antiqua" w:eastAsia="Book Antiqua" w:hAnsi="Book Antiqua" w:cs="Book Antiqua"/>
          <w:color w:val="000000"/>
        </w:rPr>
        <w:t>dimeric peptide growth factor</w:t>
      </w:r>
      <w:r>
        <w:rPr>
          <w:rFonts w:ascii="Book Antiqua" w:eastAsia="Book Antiqua" w:hAnsi="Book Antiqua" w:cs="Book Antiqua"/>
          <w:color w:val="000000"/>
        </w:rPr>
        <w:t>s,</w:t>
      </w:r>
      <w:r w:rsidR="00C06FD7" w:rsidRPr="00765DA1">
        <w:rPr>
          <w:rFonts w:ascii="Book Antiqua" w:eastAsia="Book Antiqua" w:hAnsi="Book Antiqua" w:cs="Book Antiqua"/>
          <w:color w:val="000000"/>
        </w:rPr>
        <w:t xml:space="preserve"> with more than 30 members in humans, mainly TGF-βs, activins, inhibins, and bone morphogenetic proteins. TGF-βs are categorized into three different isoforms</w:t>
      </w:r>
      <w:r>
        <w:rPr>
          <w:rFonts w:ascii="Book Antiqua" w:eastAsia="Book Antiqua" w:hAnsi="Book Antiqua" w:cs="Book Antiqua"/>
          <w:color w:val="000000"/>
        </w:rPr>
        <w:t>:</w:t>
      </w:r>
      <w:r w:rsidR="00C06FD7" w:rsidRPr="00765DA1">
        <w:rPr>
          <w:rFonts w:ascii="Book Antiqua" w:eastAsia="Book Antiqua" w:hAnsi="Book Antiqua" w:cs="Book Antiqua"/>
          <w:color w:val="000000"/>
        </w:rPr>
        <w:t xml:space="preserve"> TGF</w:t>
      </w:r>
      <w:r w:rsidR="007E7C18" w:rsidRPr="00765DA1">
        <w:rPr>
          <w:rFonts w:ascii="Book Antiqua" w:eastAsia="Book Antiqua" w:hAnsi="Book Antiqua" w:cs="Book Antiqua"/>
          <w:color w:val="000000"/>
        </w:rPr>
        <w:t>-</w:t>
      </w:r>
      <w:r w:rsidR="00C06FD7" w:rsidRPr="00765DA1">
        <w:rPr>
          <w:rFonts w:ascii="Book Antiqua" w:eastAsia="Book Antiqua" w:hAnsi="Book Antiqua" w:cs="Book Antiqua"/>
          <w:color w:val="000000"/>
        </w:rPr>
        <w:t>β1, TGF-β2, and TGF-β3. Of the three isoforms, TGF-β1 is the most evaluated and abundant, found in epithelial, endothelial, hematopoietic, and connective tissue</w:t>
      </w:r>
      <w:r>
        <w:rPr>
          <w:rFonts w:ascii="Book Antiqua" w:eastAsia="Book Antiqua" w:hAnsi="Book Antiqua" w:cs="Book Antiqua"/>
          <w:color w:val="000000"/>
        </w:rPr>
        <w:t>s</w:t>
      </w:r>
      <w:r w:rsidR="00C06FD7" w:rsidRPr="00765DA1">
        <w:rPr>
          <w:rFonts w:ascii="Book Antiqua" w:eastAsia="Book Antiqua" w:hAnsi="Book Antiqua" w:cs="Book Antiqua"/>
          <w:color w:val="000000"/>
        </w:rPr>
        <w:t>. TGF-β2 is expressed in epithelial and neuronal cells, while TGF-β3 is found in mesenchymal cells</w:t>
      </w:r>
      <w:r w:rsidR="00C06FD7" w:rsidRPr="00765DA1">
        <w:rPr>
          <w:rFonts w:ascii="Book Antiqua" w:eastAsia="Book Antiqua" w:hAnsi="Book Antiqua" w:cs="Book Antiqua"/>
          <w:color w:val="000000"/>
          <w:vertAlign w:val="superscript"/>
        </w:rPr>
        <w:t>[12]</w:t>
      </w:r>
      <w:r w:rsidR="00C06FD7" w:rsidRPr="00765DA1">
        <w:rPr>
          <w:rFonts w:ascii="Book Antiqua" w:eastAsia="Book Antiqua" w:hAnsi="Book Antiqua" w:cs="Book Antiqua"/>
          <w:color w:val="000000"/>
        </w:rPr>
        <w:t>. TGF-βs are implicated in diverse physiological processes, including cell homeostasis and embryonic development</w:t>
      </w:r>
      <w:r w:rsidR="00C06FD7" w:rsidRPr="00765DA1">
        <w:rPr>
          <w:rFonts w:ascii="Book Antiqua" w:eastAsia="Book Antiqua" w:hAnsi="Book Antiqua" w:cs="Book Antiqua"/>
          <w:color w:val="000000"/>
          <w:vertAlign w:val="superscript"/>
        </w:rPr>
        <w:t>[13]</w:t>
      </w:r>
      <w:r w:rsidR="00C06FD7" w:rsidRPr="00765DA1">
        <w:rPr>
          <w:rFonts w:ascii="Book Antiqua" w:eastAsia="Book Antiqua" w:hAnsi="Book Antiqua" w:cs="Book Antiqua"/>
          <w:color w:val="000000"/>
        </w:rPr>
        <w:t xml:space="preserve">. </w:t>
      </w:r>
      <w:r>
        <w:rPr>
          <w:rFonts w:ascii="Book Antiqua" w:eastAsia="Book Antiqua" w:hAnsi="Book Antiqua" w:cs="Book Antiqua"/>
          <w:color w:val="000000"/>
        </w:rPr>
        <w:t>They are</w:t>
      </w:r>
      <w:r w:rsidR="00C06FD7" w:rsidRPr="00765DA1">
        <w:rPr>
          <w:rFonts w:ascii="Book Antiqua" w:eastAsia="Book Antiqua" w:hAnsi="Book Antiqua" w:cs="Book Antiqua"/>
          <w:color w:val="000000"/>
        </w:rPr>
        <w:t xml:space="preserve"> pleiotropic factor</w:t>
      </w:r>
      <w:r>
        <w:rPr>
          <w:rFonts w:ascii="Book Antiqua" w:eastAsia="Book Antiqua" w:hAnsi="Book Antiqua" w:cs="Book Antiqua"/>
          <w:color w:val="000000"/>
        </w:rPr>
        <w:t>s</w:t>
      </w:r>
      <w:r w:rsidR="00C06FD7" w:rsidRPr="00765DA1">
        <w:rPr>
          <w:rFonts w:ascii="Book Antiqua" w:eastAsia="Book Antiqua" w:hAnsi="Book Antiqua" w:cs="Book Antiqua"/>
          <w:color w:val="000000"/>
        </w:rPr>
        <w:t xml:space="preserve"> that regulate inflammation, fibrogenesis, cell differentiation, proliferation, epithelial-mesenchymal transition</w:t>
      </w:r>
      <w:r w:rsidR="00470AD2" w:rsidRPr="00765DA1">
        <w:rPr>
          <w:rFonts w:ascii="Book Antiqua" w:eastAsia="Book Antiqua" w:hAnsi="Book Antiqua" w:cs="Book Antiqua"/>
          <w:color w:val="000000"/>
        </w:rPr>
        <w:t xml:space="preserve"> (EMT)</w:t>
      </w:r>
      <w:r w:rsidR="00C06FD7" w:rsidRPr="00765DA1">
        <w:rPr>
          <w:rFonts w:ascii="Book Antiqua" w:eastAsia="Book Antiqua" w:hAnsi="Book Antiqua" w:cs="Book Antiqua"/>
          <w:color w:val="000000"/>
        </w:rPr>
        <w:t xml:space="preserve">, </w:t>
      </w:r>
      <w:bookmarkStart w:id="3" w:name="_Hlk110592568"/>
      <w:r w:rsidR="00C06FD7" w:rsidRPr="00765DA1">
        <w:rPr>
          <w:rFonts w:ascii="Book Antiqua" w:eastAsia="Book Antiqua" w:hAnsi="Book Antiqua" w:cs="Book Antiqua"/>
          <w:color w:val="000000"/>
        </w:rPr>
        <w:t>extracellular matrix</w:t>
      </w:r>
      <w:bookmarkEnd w:id="3"/>
      <w:r w:rsidR="007E7C18" w:rsidRPr="00765DA1">
        <w:rPr>
          <w:rFonts w:ascii="Book Antiqua" w:eastAsia="Book Antiqua" w:hAnsi="Book Antiqua" w:cs="Book Antiqua"/>
          <w:color w:val="000000"/>
        </w:rPr>
        <w:t xml:space="preserve"> (ECM)</w:t>
      </w:r>
      <w:r w:rsidR="00C06FD7" w:rsidRPr="00765DA1">
        <w:rPr>
          <w:rFonts w:ascii="Book Antiqua" w:eastAsia="Book Antiqua" w:hAnsi="Book Antiqua" w:cs="Book Antiqua"/>
          <w:color w:val="000000"/>
        </w:rPr>
        <w:t xml:space="preserve"> formation, </w:t>
      </w:r>
      <w:r>
        <w:rPr>
          <w:rFonts w:ascii="Book Antiqua" w:eastAsia="Book Antiqua" w:hAnsi="Book Antiqua" w:cs="Book Antiqua"/>
          <w:color w:val="000000"/>
        </w:rPr>
        <w:t xml:space="preserve">and </w:t>
      </w:r>
      <w:r w:rsidR="00A10942" w:rsidRPr="00C93D9A">
        <w:rPr>
          <w:rFonts w:ascii="Book Antiqua" w:eastAsia="Book Antiqua" w:hAnsi="Book Antiqua" w:cs="Book Antiqua"/>
          <w:color w:val="000000"/>
        </w:rPr>
        <w:t>elicits</w:t>
      </w:r>
      <w:r w:rsidR="00A10942">
        <w:rPr>
          <w:rFonts w:ascii="Book Antiqua" w:eastAsia="Book Antiqua" w:hAnsi="Book Antiqua" w:cs="Book Antiqua"/>
          <w:color w:val="000000"/>
        </w:rPr>
        <w:t xml:space="preserve"> </w:t>
      </w:r>
      <w:r w:rsidR="00C06FD7" w:rsidRPr="00765DA1">
        <w:rPr>
          <w:rFonts w:ascii="Book Antiqua" w:eastAsia="Book Antiqua" w:hAnsi="Book Antiqua" w:cs="Book Antiqua"/>
          <w:color w:val="000000"/>
        </w:rPr>
        <w:t>tumor-suppressive and pro-tumor effect</w:t>
      </w:r>
      <w:r>
        <w:rPr>
          <w:rFonts w:ascii="Book Antiqua" w:eastAsia="Book Antiqua" w:hAnsi="Book Antiqua" w:cs="Book Antiqua"/>
          <w:color w:val="000000"/>
        </w:rPr>
        <w:t>s</w:t>
      </w:r>
      <w:r w:rsidR="00C06FD7" w:rsidRPr="00765DA1">
        <w:rPr>
          <w:rFonts w:ascii="Book Antiqua" w:eastAsia="Book Antiqua" w:hAnsi="Book Antiqua" w:cs="Book Antiqua"/>
          <w:color w:val="000000"/>
        </w:rPr>
        <w:t xml:space="preserve"> in a cell-context dependent manner</w:t>
      </w:r>
      <w:r w:rsidR="00C06FD7" w:rsidRPr="00765DA1">
        <w:rPr>
          <w:rFonts w:ascii="Book Antiqua" w:eastAsia="Book Antiqua" w:hAnsi="Book Antiqua" w:cs="Book Antiqua"/>
          <w:color w:val="000000"/>
          <w:vertAlign w:val="superscript"/>
        </w:rPr>
        <w:t>[14]</w:t>
      </w:r>
      <w:r w:rsidR="00C06FD7" w:rsidRPr="00765DA1">
        <w:rPr>
          <w:rFonts w:ascii="Book Antiqua" w:eastAsia="Book Antiqua" w:hAnsi="Book Antiqua" w:cs="Book Antiqua"/>
          <w:color w:val="000000"/>
        </w:rPr>
        <w:t>.</w:t>
      </w:r>
    </w:p>
    <w:p w:rsidR="007E7C18"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lastRenderedPageBreak/>
        <w:t>The three isoforms of TGF-β have structural similarity and functional redundancy</w:t>
      </w:r>
      <w:r w:rsidRPr="00765DA1">
        <w:rPr>
          <w:rFonts w:ascii="Book Antiqua" w:eastAsia="Book Antiqua" w:hAnsi="Book Antiqua" w:cs="Book Antiqua"/>
          <w:color w:val="000000"/>
          <w:vertAlign w:val="superscript"/>
        </w:rPr>
        <w:t>[15]</w:t>
      </w:r>
      <w:r w:rsidRPr="00765DA1">
        <w:rPr>
          <w:rFonts w:ascii="Book Antiqua" w:eastAsia="Book Antiqua" w:hAnsi="Book Antiqua" w:cs="Book Antiqua"/>
          <w:color w:val="000000"/>
        </w:rPr>
        <w:t>. However, TGF-β1 is often considered a potent and superior isoform with significant physiological and pathological importance</w:t>
      </w:r>
      <w:r w:rsidRPr="00765DA1">
        <w:rPr>
          <w:rFonts w:ascii="Book Antiqua" w:eastAsia="Book Antiqua" w:hAnsi="Book Antiqua" w:cs="Book Antiqua"/>
          <w:color w:val="000000"/>
          <w:vertAlign w:val="superscript"/>
        </w:rPr>
        <w:t>[16]</w:t>
      </w:r>
      <w:r w:rsidRPr="00765DA1">
        <w:rPr>
          <w:rFonts w:ascii="Book Antiqua" w:eastAsia="Book Antiqua" w:hAnsi="Book Antiqua" w:cs="Book Antiqua"/>
          <w:color w:val="000000"/>
        </w:rPr>
        <w:t>. Importantly, TGF-β1 exerts a cell-context dependent effect in the liver</w:t>
      </w:r>
      <w:r w:rsidRPr="00765DA1">
        <w:rPr>
          <w:rFonts w:ascii="Book Antiqua" w:eastAsia="Book Antiqua" w:hAnsi="Book Antiqua" w:cs="Book Antiqua"/>
          <w:color w:val="000000"/>
          <w:vertAlign w:val="superscript"/>
        </w:rPr>
        <w:t>[17,18]</w:t>
      </w:r>
      <w:r w:rsidRPr="00765DA1">
        <w:rPr>
          <w:rFonts w:ascii="Book Antiqua" w:eastAsia="Book Antiqua" w:hAnsi="Book Antiqua" w:cs="Book Antiqua"/>
          <w:color w:val="000000"/>
        </w:rPr>
        <w:t xml:space="preserve">. Normal to activated TGF-β1 signature confers a protective effect by inhibiting hepatocyte proliferation and hepatic stellate cell (HSC) activation, </w:t>
      </w:r>
      <w:r w:rsidR="00B069C1">
        <w:rPr>
          <w:rFonts w:ascii="Book Antiqua" w:eastAsia="Book Antiqua" w:hAnsi="Book Antiqua" w:cs="Book Antiqua"/>
          <w:color w:val="000000"/>
        </w:rPr>
        <w:t xml:space="preserve">inducing </w:t>
      </w:r>
      <w:r w:rsidRPr="00765DA1">
        <w:rPr>
          <w:rFonts w:ascii="Book Antiqua" w:eastAsia="Book Antiqua" w:hAnsi="Book Antiqua" w:cs="Book Antiqua"/>
          <w:color w:val="000000"/>
        </w:rPr>
        <w:t>apoptosis, preventing fibrosis</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and improving liver function. While, aberrantly activated TGF-β1 signature manifests as HSC activation and worsening fibrosis to HCC, where tumor cells lose their sensitivity toward the inhibitory effect of TGF-β1</w:t>
      </w:r>
      <w:r w:rsidRPr="00765DA1">
        <w:rPr>
          <w:rFonts w:ascii="Book Antiqua" w:eastAsia="Book Antiqua" w:hAnsi="Book Antiqua" w:cs="Book Antiqua"/>
          <w:color w:val="000000"/>
          <w:vertAlign w:val="superscript"/>
        </w:rPr>
        <w:t>[19</w:t>
      </w:r>
      <w:r w:rsidR="007E7C18" w:rsidRPr="00765DA1">
        <w:rPr>
          <w:rFonts w:ascii="Book Antiqua" w:eastAsia="Book Antiqua" w:hAnsi="Book Antiqua" w:cs="Book Antiqua"/>
          <w:color w:val="000000"/>
          <w:vertAlign w:val="superscript"/>
        </w:rPr>
        <w:t>-</w:t>
      </w:r>
      <w:r w:rsidRPr="00765DA1">
        <w:rPr>
          <w:rFonts w:ascii="Book Antiqua" w:eastAsia="Book Antiqua" w:hAnsi="Book Antiqua" w:cs="Book Antiqua"/>
          <w:color w:val="000000"/>
          <w:vertAlign w:val="superscript"/>
        </w:rPr>
        <w:t>21]</w:t>
      </w:r>
      <w:r w:rsidRPr="00765DA1">
        <w:rPr>
          <w:rFonts w:ascii="Book Antiqua" w:eastAsia="Book Antiqua" w:hAnsi="Book Antiqua" w:cs="Book Antiqua"/>
          <w:color w:val="000000"/>
        </w:rPr>
        <w:t>. Exposure of hepatocytes to various causative factors such as viruses, alcohol, toxicants</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and other metabolic disorders leads to the release of TGF-β1. Also, other pro-inflammatory cytokines such as </w:t>
      </w:r>
      <w:r w:rsidR="007E7C18" w:rsidRPr="00765DA1">
        <w:rPr>
          <w:rFonts w:ascii="Book Antiqua" w:eastAsia="Book Antiqua" w:hAnsi="Book Antiqua" w:cs="Book Antiqua"/>
          <w:color w:val="000000"/>
        </w:rPr>
        <w:t>tumor necrosis factor</w:t>
      </w:r>
      <w:r w:rsidRPr="00765DA1">
        <w:rPr>
          <w:rFonts w:ascii="Book Antiqua" w:eastAsia="Book Antiqua" w:hAnsi="Book Antiqua" w:cs="Book Antiqua"/>
          <w:color w:val="000000"/>
        </w:rPr>
        <w:t xml:space="preserve">-α and growth factors from non-parenchymal liver cells switch on inflammation, production of </w:t>
      </w:r>
      <w:r w:rsidR="00552F07">
        <w:rPr>
          <w:rFonts w:ascii="Book Antiqua" w:eastAsia="Book Antiqua" w:hAnsi="Book Antiqua" w:cs="Book Antiqua"/>
          <w:color w:val="000000"/>
        </w:rPr>
        <w:t xml:space="preserve">the </w:t>
      </w:r>
      <w:r w:rsidRPr="00765DA1">
        <w:rPr>
          <w:rFonts w:ascii="Book Antiqua" w:eastAsia="Book Antiqua" w:hAnsi="Book Antiqua" w:cs="Book Antiqua"/>
          <w:color w:val="000000"/>
        </w:rPr>
        <w:t>ECM, and accumulation of fibrous material that eventually progress to cirrhosis</w:t>
      </w:r>
      <w:r w:rsidRPr="00765DA1">
        <w:rPr>
          <w:rFonts w:ascii="Book Antiqua" w:eastAsia="Book Antiqua" w:hAnsi="Book Antiqua" w:cs="Book Antiqua"/>
          <w:color w:val="000000"/>
          <w:vertAlign w:val="superscript"/>
        </w:rPr>
        <w:t>[22,23]</w:t>
      </w:r>
      <w:r w:rsidRPr="00765DA1">
        <w:rPr>
          <w:rFonts w:ascii="Book Antiqua" w:eastAsia="Book Antiqua" w:hAnsi="Book Antiqua" w:cs="Book Antiqua"/>
          <w:color w:val="000000"/>
        </w:rPr>
        <w:t xml:space="preserve">. A simultaneous increase in integrins, a </w:t>
      </w:r>
      <w:r w:rsidR="00B069C1">
        <w:rPr>
          <w:rFonts w:ascii="Book Antiqua" w:eastAsia="Book Antiqua" w:hAnsi="Book Antiqua" w:cs="Book Antiqua"/>
          <w:color w:val="000000"/>
        </w:rPr>
        <w:t xml:space="preserve">class of </w:t>
      </w:r>
      <w:r w:rsidRPr="00765DA1">
        <w:rPr>
          <w:rFonts w:ascii="Book Antiqua" w:eastAsia="Book Antiqua" w:hAnsi="Book Antiqua" w:cs="Book Antiqua"/>
          <w:color w:val="000000"/>
        </w:rPr>
        <w:t>vital cell adhesion molecule</w:t>
      </w:r>
      <w:r w:rsidR="00B069C1">
        <w:rPr>
          <w:rFonts w:ascii="Book Antiqua" w:eastAsia="Book Antiqua" w:hAnsi="Book Antiqua" w:cs="Book Antiqua"/>
          <w:color w:val="000000"/>
        </w:rPr>
        <w:t>s</w:t>
      </w:r>
      <w:r w:rsidRPr="00765DA1">
        <w:rPr>
          <w:rFonts w:ascii="Book Antiqua" w:eastAsia="Book Antiqua" w:hAnsi="Book Antiqua" w:cs="Book Antiqua"/>
          <w:color w:val="000000"/>
        </w:rPr>
        <w:t>, is observed as the fibrogenesis continues. These integrins interact with TGF-β1 and other ECM proteins, altering signal transduction pathways</w:t>
      </w:r>
      <w:r w:rsidRPr="00765DA1">
        <w:rPr>
          <w:rFonts w:ascii="Book Antiqua" w:eastAsia="Book Antiqua" w:hAnsi="Book Antiqua" w:cs="Book Antiqua"/>
          <w:color w:val="000000"/>
          <w:vertAlign w:val="superscript"/>
        </w:rPr>
        <w:t>[24]</w:t>
      </w:r>
      <w:r w:rsidRPr="00765DA1">
        <w:rPr>
          <w:rFonts w:ascii="Book Antiqua" w:eastAsia="Book Antiqua" w:hAnsi="Book Antiqua" w:cs="Book Antiqua"/>
          <w:color w:val="000000"/>
        </w:rPr>
        <w:t>. Along with the accumulation of genetic mutations, HSC</w:t>
      </w:r>
      <w:r w:rsidR="00B069C1">
        <w:rPr>
          <w:rFonts w:ascii="Book Antiqua" w:eastAsia="Book Antiqua" w:hAnsi="Book Antiqua" w:cs="Book Antiqua"/>
          <w:color w:val="000000"/>
        </w:rPr>
        <w:t>s</w:t>
      </w:r>
      <w:r w:rsidRPr="00765DA1">
        <w:rPr>
          <w:rFonts w:ascii="Book Antiqua" w:eastAsia="Book Antiqua" w:hAnsi="Book Antiqua" w:cs="Book Antiqua"/>
          <w:color w:val="000000"/>
        </w:rPr>
        <w:t xml:space="preserve"> induce TGF-β and β-catenin-dependent </w:t>
      </w:r>
      <w:r w:rsidR="00470AD2" w:rsidRPr="00765DA1">
        <w:rPr>
          <w:rFonts w:ascii="Book Antiqua" w:eastAsia="Book Antiqua" w:hAnsi="Book Antiqua" w:cs="Book Antiqua"/>
          <w:color w:val="000000"/>
        </w:rPr>
        <w:t>EMT</w:t>
      </w:r>
      <w:r w:rsidRPr="00765DA1">
        <w:rPr>
          <w:rFonts w:ascii="Book Antiqua" w:eastAsia="Book Antiqua" w:hAnsi="Book Antiqua" w:cs="Book Antiqua"/>
          <w:color w:val="000000"/>
        </w:rPr>
        <w:t>, leading to tumor growth in the liver. TGF-β1 continues to increase, promoting neo-angiogenesis by interacting with other pathways and mediating stromal-tumor cell interaction, conferring aggressive phenotype and metastasis</w:t>
      </w:r>
      <w:r w:rsidRPr="00765DA1">
        <w:rPr>
          <w:rFonts w:ascii="Book Antiqua" w:eastAsia="Book Antiqua" w:hAnsi="Book Antiqua" w:cs="Book Antiqua"/>
          <w:color w:val="000000"/>
          <w:vertAlign w:val="superscript"/>
        </w:rPr>
        <w:t>[25]</w:t>
      </w:r>
      <w:r w:rsidRPr="00765DA1">
        <w:rPr>
          <w:rFonts w:ascii="Book Antiqua" w:eastAsia="Book Antiqua" w:hAnsi="Book Antiqua" w:cs="Book Antiqua"/>
          <w:color w:val="000000"/>
        </w:rPr>
        <w:t xml:space="preserve"> (Figure 1). Wang </w:t>
      </w:r>
      <w:r w:rsidRPr="00765DA1">
        <w:rPr>
          <w:rFonts w:ascii="Book Antiqua" w:eastAsia="Book Antiqua" w:hAnsi="Book Antiqua" w:cs="Book Antiqua"/>
          <w:i/>
          <w:iCs/>
          <w:color w:val="000000"/>
        </w:rPr>
        <w:t>et al</w:t>
      </w:r>
      <w:r w:rsidR="007E7C18" w:rsidRPr="00765DA1">
        <w:rPr>
          <w:rFonts w:ascii="Book Antiqua" w:eastAsia="Book Antiqua" w:hAnsi="Book Antiqua" w:cs="Book Antiqua"/>
          <w:color w:val="000000"/>
          <w:vertAlign w:val="superscript"/>
        </w:rPr>
        <w:t>[26]</w:t>
      </w:r>
      <w:r w:rsidRPr="00765DA1">
        <w:rPr>
          <w:rFonts w:ascii="Book Antiqua" w:eastAsia="Book Antiqua" w:hAnsi="Book Antiqua" w:cs="Book Antiqua"/>
          <w:color w:val="000000"/>
        </w:rPr>
        <w:t xml:space="preserve"> demonstrated that both TGF-β1 and TGFβR1 have a crucial role in regulating proliferation, invasion, metastasis</w:t>
      </w:r>
      <w:r w:rsidR="00B069C1">
        <w:rPr>
          <w:rFonts w:ascii="Book Antiqua" w:eastAsia="Book Antiqua" w:hAnsi="Book Antiqua" w:cs="Book Antiqua"/>
          <w:color w:val="000000"/>
        </w:rPr>
        <w:t>,</w:t>
      </w:r>
      <w:r w:rsidRPr="00765DA1">
        <w:rPr>
          <w:rFonts w:ascii="Book Antiqua" w:eastAsia="Book Antiqua" w:hAnsi="Book Antiqua" w:cs="Book Antiqua"/>
          <w:color w:val="000000"/>
        </w:rPr>
        <w:t xml:space="preserve"> and immune response in HCC cells</w:t>
      </w:r>
      <w:r w:rsidR="007E7C18" w:rsidRPr="00765DA1">
        <w:rPr>
          <w:rFonts w:ascii="Book Antiqua" w:eastAsia="Book Antiqua" w:hAnsi="Book Antiqua" w:cs="Book Antiqua"/>
          <w:color w:val="000000"/>
        </w:rPr>
        <w:t>.</w:t>
      </w:r>
    </w:p>
    <w:p w:rsidR="00E23874"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 xml:space="preserve">TGF-β1 exerts biological and pathological effects </w:t>
      </w:r>
      <w:r w:rsidRPr="00765DA1">
        <w:rPr>
          <w:rFonts w:ascii="Book Antiqua" w:eastAsia="Book Antiqua" w:hAnsi="Book Antiqua" w:cs="Book Antiqua"/>
          <w:i/>
          <w:iCs/>
          <w:color w:val="000000"/>
        </w:rPr>
        <w:t>via</w:t>
      </w:r>
      <w:r w:rsidRPr="00765DA1">
        <w:rPr>
          <w:rFonts w:ascii="Book Antiqua" w:eastAsia="Book Antiqua" w:hAnsi="Book Antiqua" w:cs="Book Antiqua"/>
          <w:color w:val="000000"/>
        </w:rPr>
        <w:t xml:space="preserve"> 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and non-S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pathways. TGF-βs are synthesized in the inactivated form and exist as </w:t>
      </w:r>
      <w:r w:rsidR="00B069C1">
        <w:rPr>
          <w:rFonts w:ascii="Book Antiqua" w:eastAsia="Book Antiqua" w:hAnsi="Book Antiqua" w:cs="Book Antiqua"/>
          <w:color w:val="000000"/>
        </w:rPr>
        <w:t xml:space="preserve">a </w:t>
      </w:r>
      <w:r w:rsidRPr="00765DA1">
        <w:rPr>
          <w:rFonts w:ascii="Book Antiqua" w:eastAsia="Book Antiqua" w:hAnsi="Book Antiqua" w:cs="Book Antiqua"/>
          <w:color w:val="000000"/>
        </w:rPr>
        <w:t xml:space="preserve">latent TGF-β complex (LTC) by binding with latency-associated protein. Later, </w:t>
      </w:r>
      <w:r w:rsidR="00552F07">
        <w:rPr>
          <w:rFonts w:ascii="Book Antiqua" w:eastAsia="Book Antiqua" w:hAnsi="Book Antiqua" w:cs="Book Antiqua"/>
          <w:color w:val="000000"/>
        </w:rPr>
        <w:t xml:space="preserve">the </w:t>
      </w:r>
      <w:r w:rsidRPr="00765DA1">
        <w:rPr>
          <w:rFonts w:ascii="Book Antiqua" w:eastAsia="Book Antiqua" w:hAnsi="Book Antiqua" w:cs="Book Antiqua"/>
          <w:color w:val="000000"/>
        </w:rPr>
        <w:t xml:space="preserve">LTC is converted to </w:t>
      </w:r>
      <w:r w:rsidR="00552F07">
        <w:rPr>
          <w:rFonts w:ascii="Book Antiqua" w:eastAsia="Book Antiqua" w:hAnsi="Book Antiqua" w:cs="Book Antiqua"/>
          <w:color w:val="000000"/>
        </w:rPr>
        <w:t xml:space="preserve">a </w:t>
      </w:r>
      <w:r w:rsidRPr="00765DA1">
        <w:rPr>
          <w:rFonts w:ascii="Book Antiqua" w:eastAsia="Book Antiqua" w:hAnsi="Book Antiqua" w:cs="Book Antiqua"/>
          <w:color w:val="000000"/>
        </w:rPr>
        <w:t>large latent complex</w:t>
      </w:r>
      <w:r w:rsidR="007E7C18"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(LLC) by interacting with latent TGF-β binding protein in </w:t>
      </w:r>
      <w:r w:rsidR="00552F07">
        <w:rPr>
          <w:rFonts w:ascii="Book Antiqua" w:eastAsia="Book Antiqua" w:hAnsi="Book Antiqua" w:cs="Book Antiqua"/>
          <w:color w:val="000000"/>
        </w:rPr>
        <w:t xml:space="preserve">the </w:t>
      </w:r>
      <w:r w:rsidRPr="00765DA1">
        <w:rPr>
          <w:rFonts w:ascii="Book Antiqua" w:eastAsia="Book Antiqua" w:hAnsi="Book Antiqua" w:cs="Book Antiqua"/>
          <w:color w:val="000000"/>
        </w:rPr>
        <w:t xml:space="preserve">ECM. Integrin signaling plays a significant role in the activation and subsequent release of TGF-β1 from </w:t>
      </w:r>
      <w:r w:rsidR="00552F07">
        <w:rPr>
          <w:rFonts w:ascii="Book Antiqua" w:eastAsia="Book Antiqua" w:hAnsi="Book Antiqua" w:cs="Book Antiqua"/>
          <w:color w:val="000000"/>
        </w:rPr>
        <w:t xml:space="preserve">the </w:t>
      </w:r>
      <w:r w:rsidRPr="00765DA1">
        <w:rPr>
          <w:rFonts w:ascii="Book Antiqua" w:eastAsia="Book Antiqua" w:hAnsi="Book Antiqua" w:cs="Book Antiqua"/>
          <w:color w:val="000000"/>
        </w:rPr>
        <w:t>LLC. It is also mediated by other factors such as pH</w:t>
      </w:r>
      <w:r w:rsidR="00552F07">
        <w:rPr>
          <w:rFonts w:ascii="Book Antiqua" w:eastAsia="Book Antiqua" w:hAnsi="Book Antiqua" w:cs="Book Antiqua"/>
          <w:color w:val="000000"/>
        </w:rPr>
        <w:t xml:space="preserve"> and</w:t>
      </w:r>
      <w:r w:rsidR="00552F07"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protease enzyme</w:t>
      </w:r>
      <w:r w:rsidRPr="00765DA1">
        <w:rPr>
          <w:rFonts w:ascii="Book Antiqua" w:eastAsia="Book Antiqua" w:hAnsi="Book Antiqua" w:cs="Book Antiqua"/>
          <w:color w:val="000000"/>
          <w:vertAlign w:val="superscript"/>
        </w:rPr>
        <w:t>[27]</w:t>
      </w:r>
      <w:r w:rsidRPr="00765DA1">
        <w:rPr>
          <w:rFonts w:ascii="Book Antiqua" w:eastAsia="Book Antiqua" w:hAnsi="Book Antiqua" w:cs="Book Antiqua"/>
          <w:color w:val="000000"/>
        </w:rPr>
        <w:t>. In the canonical 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pathway, activated TGF-β first binds with the extracellular domain of TGF-β </w:t>
      </w:r>
      <w:r w:rsidR="00E23874" w:rsidRPr="00765DA1">
        <w:rPr>
          <w:rFonts w:ascii="Book Antiqua" w:eastAsia="Book Antiqua" w:hAnsi="Book Antiqua" w:cs="Book Antiqua"/>
          <w:color w:val="000000"/>
        </w:rPr>
        <w:t>r</w:t>
      </w:r>
      <w:r w:rsidRPr="00765DA1">
        <w:rPr>
          <w:rFonts w:ascii="Book Antiqua" w:eastAsia="Book Antiqua" w:hAnsi="Book Antiqua" w:cs="Book Antiqua"/>
          <w:color w:val="000000"/>
        </w:rPr>
        <w:t xml:space="preserve">eceptor type II, which triggers the cross phosphorylation of the kinase domain of </w:t>
      </w:r>
      <w:r w:rsidRPr="00765DA1">
        <w:rPr>
          <w:rFonts w:ascii="Book Antiqua" w:eastAsia="Book Antiqua" w:hAnsi="Book Antiqua" w:cs="Book Antiqua"/>
          <w:color w:val="000000"/>
        </w:rPr>
        <w:lastRenderedPageBreak/>
        <w:t xml:space="preserve">TGF-β </w:t>
      </w:r>
      <w:r w:rsidR="00E23874" w:rsidRPr="00765DA1">
        <w:rPr>
          <w:rFonts w:ascii="Book Antiqua" w:eastAsia="Book Antiqua" w:hAnsi="Book Antiqua" w:cs="Book Antiqua"/>
          <w:color w:val="000000"/>
        </w:rPr>
        <w:t>r</w:t>
      </w:r>
      <w:r w:rsidRPr="00765DA1">
        <w:rPr>
          <w:rFonts w:ascii="Book Antiqua" w:eastAsia="Book Antiqua" w:hAnsi="Book Antiqua" w:cs="Book Antiqua"/>
          <w:color w:val="000000"/>
        </w:rPr>
        <w:t>eceptor type I. TGF-β R1 activation leads to the phosphorylation of Smad proteins, 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2 and 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3. Later</w:t>
      </w:r>
      <w:r w:rsidR="00552F07">
        <w:rPr>
          <w:rFonts w:ascii="Book Antiqua" w:eastAsia="Book Antiqua" w:hAnsi="Book Antiqua" w:cs="Book Antiqua"/>
          <w:color w:val="000000"/>
        </w:rPr>
        <w:t>,</w:t>
      </w:r>
      <w:r w:rsidRPr="00765DA1">
        <w:rPr>
          <w:rFonts w:ascii="Book Antiqua" w:eastAsia="Book Antiqua" w:hAnsi="Book Antiqua" w:cs="Book Antiqua"/>
          <w:color w:val="000000"/>
        </w:rPr>
        <w:t xml:space="preserve"> 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-2 and 3 complex bind</w:t>
      </w:r>
      <w:r w:rsidR="00552F07">
        <w:rPr>
          <w:rFonts w:ascii="Book Antiqua" w:eastAsia="Book Antiqua" w:hAnsi="Book Antiqua" w:cs="Book Antiqua"/>
          <w:color w:val="000000"/>
        </w:rPr>
        <w:t>s</w:t>
      </w:r>
      <w:r w:rsidRPr="00765DA1">
        <w:rPr>
          <w:rFonts w:ascii="Book Antiqua" w:eastAsia="Book Antiqua" w:hAnsi="Book Antiqua" w:cs="Book Antiqua"/>
          <w:color w:val="000000"/>
        </w:rPr>
        <w:t xml:space="preserve"> with the co-Smad</w:t>
      </w:r>
      <w:r w:rsidR="00552F07">
        <w:rPr>
          <w:rFonts w:ascii="Book Antiqua" w:eastAsia="Book Antiqua" w:hAnsi="Book Antiqua" w:cs="Book Antiqua"/>
          <w:color w:val="000000"/>
        </w:rPr>
        <w:t xml:space="preserve"> </w:t>
      </w:r>
      <w:r w:rsidRPr="00765DA1">
        <w:rPr>
          <w:rFonts w:ascii="Book Antiqua" w:eastAsia="Book Antiqua" w:hAnsi="Book Antiqua" w:cs="Book Antiqua"/>
          <w:color w:val="000000"/>
        </w:rPr>
        <w:t>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-4 to form a ternary complex. This ternary complex is then translocated into the nucleus, binds to Smad binding elements in DNA, and activates the transcription of TGF-β-dependent genes</w:t>
      </w:r>
      <w:r w:rsidRPr="00765DA1">
        <w:rPr>
          <w:rFonts w:ascii="Book Antiqua" w:eastAsia="Book Antiqua" w:hAnsi="Book Antiqua" w:cs="Book Antiqua"/>
          <w:color w:val="000000"/>
          <w:vertAlign w:val="superscript"/>
        </w:rPr>
        <w:t>[28]</w:t>
      </w:r>
      <w:r w:rsidRPr="00765DA1">
        <w:rPr>
          <w:rFonts w:ascii="Book Antiqua" w:eastAsia="Book Antiqua" w:hAnsi="Book Antiqua" w:cs="Book Antiqua"/>
          <w:color w:val="000000"/>
        </w:rPr>
        <w:t xml:space="preserve">. Binding of </w:t>
      </w:r>
      <w:r w:rsidR="00552F07">
        <w:rPr>
          <w:rFonts w:ascii="Book Antiqua" w:eastAsia="Book Antiqua" w:hAnsi="Book Antiqua" w:cs="Book Antiqua"/>
          <w:color w:val="000000"/>
        </w:rPr>
        <w:t xml:space="preserve">the </w:t>
      </w:r>
      <w:r w:rsidR="00E23874" w:rsidRPr="00765DA1">
        <w:rPr>
          <w:rFonts w:ascii="Book Antiqua" w:eastAsia="Book Antiqua" w:hAnsi="Book Antiqua" w:cs="Book Antiqua"/>
          <w:color w:val="000000"/>
        </w:rPr>
        <w:t>i</w:t>
      </w:r>
      <w:r w:rsidRPr="00765DA1">
        <w:rPr>
          <w:rFonts w:ascii="Book Antiqua" w:eastAsia="Book Antiqua" w:hAnsi="Book Antiqua" w:cs="Book Antiqua"/>
          <w:color w:val="000000"/>
        </w:rPr>
        <w:t>nhibitory Smad</w:t>
      </w:r>
      <w:r w:rsidR="00D65567">
        <w:rPr>
          <w:rFonts w:ascii="Book Antiqua" w:eastAsia="Book Antiqua" w:hAnsi="Book Antiqua" w:cs="Book Antiqua"/>
          <w:color w:val="000000"/>
        </w:rPr>
        <w:t>,</w:t>
      </w:r>
      <w:r w:rsidR="00552F07">
        <w:rPr>
          <w:rFonts w:ascii="Book Antiqua" w:eastAsia="Book Antiqua" w:hAnsi="Book Antiqua" w:cs="Book Antiqua"/>
          <w:color w:val="000000"/>
        </w:rPr>
        <w:t xml:space="preserve"> </w:t>
      </w:r>
      <w:r w:rsidRPr="00765DA1">
        <w:rPr>
          <w:rFonts w:ascii="Book Antiqua" w:eastAsia="Book Antiqua" w:hAnsi="Book Antiqua" w:cs="Book Antiqua"/>
          <w:color w:val="000000"/>
        </w:rPr>
        <w:t>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-7 will shut down the activated pathway</w:t>
      </w:r>
      <w:r w:rsidRPr="00765DA1">
        <w:rPr>
          <w:rFonts w:ascii="Book Antiqua" w:eastAsia="Book Antiqua" w:hAnsi="Book Antiqua" w:cs="Book Antiqua"/>
          <w:color w:val="000000"/>
          <w:vertAlign w:val="superscript"/>
        </w:rPr>
        <w:t>[29]</w:t>
      </w:r>
      <w:r w:rsidRPr="00765DA1">
        <w:rPr>
          <w:rFonts w:ascii="Book Antiqua" w:eastAsia="Book Antiqua" w:hAnsi="Book Antiqua" w:cs="Book Antiqua"/>
          <w:color w:val="000000"/>
        </w:rPr>
        <w:t xml:space="preserve">. In addition to the </w:t>
      </w:r>
      <w:r w:rsidR="00552F07">
        <w:rPr>
          <w:rFonts w:ascii="Book Antiqua" w:eastAsia="Book Antiqua" w:hAnsi="Book Antiqua" w:cs="Book Antiqua"/>
          <w:color w:val="000000"/>
        </w:rPr>
        <w:t>c</w:t>
      </w:r>
      <w:r w:rsidR="00552F07" w:rsidRPr="00765DA1">
        <w:rPr>
          <w:rFonts w:ascii="Book Antiqua" w:eastAsia="Book Antiqua" w:hAnsi="Book Antiqua" w:cs="Book Antiqua"/>
          <w:color w:val="000000"/>
        </w:rPr>
        <w:t xml:space="preserve">anonical </w:t>
      </w:r>
      <w:r w:rsidRPr="00765DA1">
        <w:rPr>
          <w:rFonts w:ascii="Book Antiqua" w:eastAsia="Book Antiqua" w:hAnsi="Book Antiqua" w:cs="Book Antiqua"/>
          <w:color w:val="000000"/>
        </w:rPr>
        <w:t>S</w:t>
      </w:r>
      <w:r w:rsidR="00E23874"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pathway, TGF-β can exert biological functions by activating other diverse </w:t>
      </w:r>
      <w:r w:rsidR="00552F07" w:rsidRPr="00765DA1">
        <w:rPr>
          <w:rFonts w:ascii="Book Antiqua" w:eastAsia="Book Antiqua" w:hAnsi="Book Antiqua" w:cs="Book Antiqua"/>
          <w:color w:val="000000"/>
        </w:rPr>
        <w:t>signaling</w:t>
      </w:r>
      <w:r w:rsidR="00552F07">
        <w:rPr>
          <w:rFonts w:ascii="Book Antiqua" w:eastAsia="Book Antiqua" w:hAnsi="Book Antiqua" w:cs="Book Antiqua"/>
          <w:color w:val="000000"/>
        </w:rPr>
        <w:t xml:space="preserve"> molecules</w:t>
      </w:r>
      <w:r w:rsidR="00552F07"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such as P38, JNK, PI3K/AKT, RAS-ERK, and RHO-ROCK, which constitute the non-Smad pathway of TGF-β signal transduction</w:t>
      </w:r>
      <w:r w:rsidRPr="00765DA1">
        <w:rPr>
          <w:rFonts w:ascii="Book Antiqua" w:eastAsia="Book Antiqua" w:hAnsi="Book Antiqua" w:cs="Book Antiqua"/>
          <w:color w:val="000000"/>
          <w:vertAlign w:val="superscript"/>
        </w:rPr>
        <w:t>[30]</w:t>
      </w:r>
      <w:r w:rsidRPr="00765DA1">
        <w:rPr>
          <w:rFonts w:ascii="Book Antiqua" w:eastAsia="Book Antiqua" w:hAnsi="Book Antiqua" w:cs="Book Antiqua"/>
          <w:color w:val="000000"/>
        </w:rPr>
        <w:t xml:space="preserve"> </w:t>
      </w:r>
      <w:r w:rsidR="00E23874" w:rsidRPr="00765DA1">
        <w:rPr>
          <w:rFonts w:ascii="Book Antiqua" w:eastAsia="Book Antiqua" w:hAnsi="Book Antiqua" w:cs="Book Antiqua"/>
          <w:color w:val="000000"/>
        </w:rPr>
        <w:t>(</w:t>
      </w:r>
      <w:r w:rsidRPr="00765DA1">
        <w:rPr>
          <w:rFonts w:ascii="Book Antiqua" w:eastAsia="Book Antiqua" w:hAnsi="Book Antiqua" w:cs="Book Antiqua"/>
          <w:color w:val="000000"/>
        </w:rPr>
        <w:t>Figure 2</w:t>
      </w:r>
      <w:r w:rsidR="00E23874" w:rsidRPr="00765DA1">
        <w:rPr>
          <w:rFonts w:ascii="Book Antiqua" w:eastAsia="Book Antiqua" w:hAnsi="Book Antiqua" w:cs="Book Antiqua"/>
          <w:color w:val="000000"/>
        </w:rPr>
        <w:t>)</w:t>
      </w:r>
      <w:r w:rsidRPr="00765DA1">
        <w:rPr>
          <w:rFonts w:ascii="Book Antiqua" w:eastAsia="Book Antiqua" w:hAnsi="Book Antiqua" w:cs="Book Antiqua"/>
          <w:color w:val="000000"/>
        </w:rPr>
        <w:t>.</w:t>
      </w:r>
    </w:p>
    <w:p w:rsidR="00A77B3E" w:rsidRPr="00765DA1" w:rsidRDefault="00552F07" w:rsidP="00765DA1">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w:t>
      </w:r>
      <w:r w:rsidR="00C06FD7" w:rsidRPr="00765DA1">
        <w:rPr>
          <w:rFonts w:ascii="Book Antiqua" w:eastAsia="Book Antiqua" w:hAnsi="Book Antiqua" w:cs="Book Antiqua"/>
          <w:color w:val="000000"/>
        </w:rPr>
        <w:t>S</w:t>
      </w:r>
      <w:r w:rsidR="00E23874" w:rsidRPr="00765DA1">
        <w:rPr>
          <w:rFonts w:ascii="Book Antiqua" w:eastAsia="Book Antiqua" w:hAnsi="Book Antiqua" w:cs="Book Antiqua"/>
          <w:color w:val="000000"/>
        </w:rPr>
        <w:t>mad</w:t>
      </w:r>
      <w:r w:rsidR="00C06FD7" w:rsidRPr="00765DA1">
        <w:rPr>
          <w:rFonts w:ascii="Book Antiqua" w:eastAsia="Book Antiqua" w:hAnsi="Book Antiqua" w:cs="Book Antiqua"/>
          <w:color w:val="000000"/>
        </w:rPr>
        <w:t xml:space="preserve"> pathway of TGF-β signal transduction also enhances the transcription of FoxP3, predominantly present in </w:t>
      </w:r>
      <w:r w:rsidR="00E23874" w:rsidRPr="00765DA1">
        <w:rPr>
          <w:rFonts w:ascii="Book Antiqua" w:eastAsia="Book Antiqua" w:hAnsi="Book Antiqua" w:cs="Book Antiqua"/>
          <w:color w:val="000000"/>
        </w:rPr>
        <w:t>T regulatory (Treg)</w:t>
      </w:r>
      <w:r w:rsidR="00C06FD7" w:rsidRPr="00765DA1">
        <w:rPr>
          <w:rFonts w:ascii="Book Antiqua" w:eastAsia="Book Antiqua" w:hAnsi="Book Antiqua" w:cs="Book Antiqua"/>
          <w:color w:val="000000"/>
        </w:rPr>
        <w:t xml:space="preserve"> cells</w:t>
      </w:r>
      <w:r w:rsidR="00C06FD7" w:rsidRPr="00765DA1">
        <w:rPr>
          <w:rFonts w:ascii="Book Antiqua" w:eastAsia="Book Antiqua" w:hAnsi="Book Antiqua" w:cs="Book Antiqua"/>
          <w:color w:val="000000"/>
          <w:vertAlign w:val="superscript"/>
        </w:rPr>
        <w:t>[31,32]</w:t>
      </w:r>
      <w:r w:rsidR="00C06FD7" w:rsidRPr="00765DA1">
        <w:rPr>
          <w:rFonts w:ascii="Book Antiqua" w:eastAsia="Book Antiqua" w:hAnsi="Book Antiqua" w:cs="Book Antiqua"/>
          <w:color w:val="000000"/>
        </w:rPr>
        <w:t>. A high amount of tumor-infiltrating Treg cells and FoxP3 positive Treg cells in blood is reported in HCC patients, leading to the deterioration of effector T cells such as CD4+ and CD+ cytotoxic T</w:t>
      </w:r>
      <w:r>
        <w:rPr>
          <w:rFonts w:ascii="Book Antiqua" w:eastAsia="Book Antiqua" w:hAnsi="Book Antiqua" w:cs="Book Antiqua"/>
          <w:color w:val="000000"/>
        </w:rPr>
        <w:t xml:space="preserve"> </w:t>
      </w:r>
      <w:r w:rsidR="00C06FD7" w:rsidRPr="00765DA1">
        <w:rPr>
          <w:rFonts w:ascii="Book Antiqua" w:eastAsia="Book Antiqua" w:hAnsi="Book Antiqua" w:cs="Book Antiqua"/>
          <w:color w:val="000000"/>
        </w:rPr>
        <w:t>lymphocytes, which are pillars of anticancer immunity</w:t>
      </w:r>
      <w:r w:rsidR="00C06FD7" w:rsidRPr="00765DA1">
        <w:rPr>
          <w:rFonts w:ascii="Book Antiqua" w:eastAsia="Book Antiqua" w:hAnsi="Book Antiqua" w:cs="Book Antiqua"/>
          <w:color w:val="000000"/>
          <w:vertAlign w:val="superscript"/>
        </w:rPr>
        <w:t>[33,34]</w:t>
      </w:r>
      <w:r w:rsidR="00C06FD7" w:rsidRPr="00765DA1">
        <w:rPr>
          <w:rFonts w:ascii="Book Antiqua" w:eastAsia="Book Antiqua" w:hAnsi="Book Antiqua" w:cs="Book Antiqua"/>
          <w:color w:val="000000"/>
        </w:rPr>
        <w:t>. Together, TGF-β inhibits</w:t>
      </w:r>
      <w:r w:rsidR="00E23874" w:rsidRPr="00765DA1">
        <w:rPr>
          <w:rFonts w:ascii="Book Antiqua" w:eastAsia="Book Antiqua" w:hAnsi="Book Antiqua" w:cs="Book Antiqua"/>
          <w:color w:val="000000"/>
        </w:rPr>
        <w:t xml:space="preserve"> natural killer</w:t>
      </w:r>
      <w:r w:rsidR="00C06FD7" w:rsidRPr="00765DA1">
        <w:rPr>
          <w:rFonts w:ascii="Book Antiqua" w:eastAsia="Book Antiqua" w:hAnsi="Book Antiqua" w:cs="Book Antiqua"/>
          <w:color w:val="000000"/>
        </w:rPr>
        <w:t xml:space="preserve"> (</w:t>
      </w:r>
      <w:r w:rsidR="00E23874" w:rsidRPr="00765DA1">
        <w:rPr>
          <w:rFonts w:ascii="Book Antiqua" w:eastAsia="Book Antiqua" w:hAnsi="Book Antiqua" w:cs="Book Antiqua"/>
          <w:color w:val="000000"/>
        </w:rPr>
        <w:t>NK</w:t>
      </w:r>
      <w:r w:rsidR="00C06FD7" w:rsidRPr="00765DA1">
        <w:rPr>
          <w:rFonts w:ascii="Book Antiqua" w:eastAsia="Book Antiqua" w:hAnsi="Book Antiqua" w:cs="Book Antiqua"/>
          <w:color w:val="000000"/>
        </w:rPr>
        <w:t xml:space="preserve">) cells, blocks </w:t>
      </w:r>
      <w:r w:rsidR="00E23874" w:rsidRPr="00765DA1">
        <w:rPr>
          <w:rFonts w:ascii="Book Antiqua" w:eastAsia="Book Antiqua" w:hAnsi="Book Antiqua" w:cs="Book Antiqua"/>
          <w:color w:val="000000"/>
        </w:rPr>
        <w:t>interferon (IFN)</w:t>
      </w:r>
      <w:r w:rsidR="00C06FD7" w:rsidRPr="00765DA1">
        <w:rPr>
          <w:rFonts w:ascii="Book Antiqua" w:eastAsia="Book Antiqua" w:hAnsi="Book Antiqua" w:cs="Book Antiqua"/>
          <w:color w:val="000000"/>
        </w:rPr>
        <w:t>-γ secretion, and prevents effector immune cells recruitment to tumor tissue</w:t>
      </w:r>
      <w:r w:rsidR="00C06FD7" w:rsidRPr="00765DA1">
        <w:rPr>
          <w:rFonts w:ascii="Book Antiqua" w:eastAsia="Book Antiqua" w:hAnsi="Book Antiqua" w:cs="Book Antiqua"/>
          <w:color w:val="000000"/>
          <w:vertAlign w:val="superscript"/>
        </w:rPr>
        <w:t>[35,3</w:t>
      </w:r>
      <w:r w:rsidR="00E23874" w:rsidRPr="00765DA1">
        <w:rPr>
          <w:rFonts w:ascii="Book Antiqua" w:eastAsia="Book Antiqua" w:hAnsi="Book Antiqua" w:cs="Book Antiqua"/>
          <w:color w:val="000000"/>
          <w:vertAlign w:val="superscript"/>
        </w:rPr>
        <w:t>6</w:t>
      </w:r>
      <w:r w:rsidR="00C06FD7" w:rsidRPr="00765DA1">
        <w:rPr>
          <w:rFonts w:ascii="Book Antiqua" w:eastAsia="Book Antiqua" w:hAnsi="Book Antiqua" w:cs="Book Antiqua"/>
          <w:color w:val="000000"/>
          <w:vertAlign w:val="superscript"/>
        </w:rPr>
        <w:t>]</w:t>
      </w:r>
      <w:r w:rsidR="00C06FD7" w:rsidRPr="00765DA1">
        <w:rPr>
          <w:rFonts w:ascii="Book Antiqua" w:eastAsia="Book Antiqua" w:hAnsi="Book Antiqua" w:cs="Book Antiqua"/>
          <w:color w:val="000000"/>
        </w:rPr>
        <w:t xml:space="preserve">. Additionally, TGF-β inhibits IFN-γ secretion by interacting with the </w:t>
      </w:r>
      <w:r w:rsidR="00E23874" w:rsidRPr="00765DA1">
        <w:rPr>
          <w:rFonts w:ascii="Book Antiqua" w:eastAsia="Book Antiqua" w:hAnsi="Book Antiqua" w:cs="Book Antiqua"/>
          <w:color w:val="000000"/>
        </w:rPr>
        <w:t>activating transcription factor 1</w:t>
      </w:r>
      <w:r w:rsidR="00C06FD7" w:rsidRPr="00765DA1">
        <w:rPr>
          <w:rFonts w:ascii="Book Antiqua" w:eastAsia="Book Antiqua" w:hAnsi="Book Antiqua" w:cs="Book Antiqua"/>
          <w:color w:val="000000"/>
          <w:vertAlign w:val="superscript"/>
        </w:rPr>
        <w:t>[37]</w:t>
      </w:r>
      <w:r w:rsidR="00C06FD7" w:rsidRPr="00765DA1">
        <w:rPr>
          <w:rFonts w:ascii="Book Antiqua" w:eastAsia="Book Antiqua" w:hAnsi="Book Antiqua" w:cs="Book Antiqua"/>
          <w:color w:val="000000"/>
        </w:rPr>
        <w:t xml:space="preserve">. Likewise, TGF-β-RUNX3 transcription factor interaction and co-expression of </w:t>
      </w:r>
      <w:r w:rsidR="00F263BC" w:rsidRPr="00765DA1">
        <w:rPr>
          <w:rFonts w:ascii="Book Antiqua" w:eastAsia="Book Antiqua" w:hAnsi="Book Antiqua" w:cs="Book Antiqua"/>
          <w:color w:val="000000"/>
        </w:rPr>
        <w:t>programmed death ligand 1 (</w:t>
      </w:r>
      <w:r w:rsidR="00C06FD7" w:rsidRPr="00765DA1">
        <w:rPr>
          <w:rFonts w:ascii="Book Antiqua" w:eastAsia="Book Antiqua" w:hAnsi="Book Antiqua" w:cs="Book Antiqua"/>
          <w:color w:val="000000"/>
        </w:rPr>
        <w:t>PD-L1</w:t>
      </w:r>
      <w:r w:rsidR="00F263BC" w:rsidRPr="00765DA1">
        <w:rPr>
          <w:rFonts w:ascii="Book Antiqua" w:eastAsia="Book Antiqua" w:hAnsi="Book Antiqua" w:cs="Book Antiqua"/>
          <w:color w:val="000000"/>
        </w:rPr>
        <w:t>)</w:t>
      </w:r>
      <w:r w:rsidR="00C06FD7" w:rsidRPr="00765DA1">
        <w:rPr>
          <w:rFonts w:ascii="Book Antiqua" w:eastAsia="Book Antiqua" w:hAnsi="Book Antiqua" w:cs="Book Antiqua"/>
          <w:color w:val="000000"/>
        </w:rPr>
        <w:t xml:space="preserve"> and </w:t>
      </w:r>
      <w:r w:rsidR="00F263BC" w:rsidRPr="00765DA1">
        <w:rPr>
          <w:rFonts w:ascii="Book Antiqua" w:eastAsia="Book Antiqua" w:hAnsi="Book Antiqua" w:cs="Book Antiqua"/>
          <w:color w:val="000000"/>
        </w:rPr>
        <w:t>interleukin</w:t>
      </w:r>
      <w:r w:rsidR="00C06FD7" w:rsidRPr="00765DA1">
        <w:rPr>
          <w:rFonts w:ascii="Book Antiqua" w:eastAsia="Book Antiqua" w:hAnsi="Book Antiqua" w:cs="Book Antiqua"/>
          <w:color w:val="000000"/>
        </w:rPr>
        <w:t xml:space="preserve">-10 promote the transformation of naïve B cells to </w:t>
      </w:r>
      <w:r w:rsidR="00F263BC" w:rsidRPr="00765DA1">
        <w:rPr>
          <w:rFonts w:ascii="Book Antiqua" w:eastAsia="Book Antiqua" w:hAnsi="Book Antiqua" w:cs="Book Antiqua"/>
          <w:color w:val="000000"/>
        </w:rPr>
        <w:t>immunoglobulin</w:t>
      </w:r>
      <w:r w:rsidR="00C06FD7" w:rsidRPr="00765DA1">
        <w:rPr>
          <w:rFonts w:ascii="Book Antiqua" w:eastAsia="Book Antiqua" w:hAnsi="Book Antiqua" w:cs="Book Antiqua"/>
          <w:color w:val="000000"/>
        </w:rPr>
        <w:t xml:space="preserve"> A producing B cells, which are crucial in HCC development from non-alcoholic fatty liver</w:t>
      </w:r>
      <w:r w:rsidR="00C06FD7" w:rsidRPr="00765DA1">
        <w:rPr>
          <w:rFonts w:ascii="Book Antiqua" w:eastAsia="Book Antiqua" w:hAnsi="Book Antiqua" w:cs="Book Antiqua"/>
          <w:color w:val="000000"/>
          <w:vertAlign w:val="superscript"/>
        </w:rPr>
        <w:t>[38]</w:t>
      </w:r>
      <w:r w:rsidR="00C06FD7" w:rsidRPr="00765DA1">
        <w:rPr>
          <w:rFonts w:ascii="Book Antiqua" w:eastAsia="Book Antiqua" w:hAnsi="Book Antiqua" w:cs="Book Antiqua"/>
          <w:color w:val="000000"/>
        </w:rPr>
        <w:t>. Elevated TGF-β can directly enhance the transcription of PD-1 in HCC. The interaction of PD-1 with PD</w:t>
      </w:r>
      <w:r w:rsidR="00F263BC" w:rsidRPr="00765DA1">
        <w:rPr>
          <w:rFonts w:ascii="Book Antiqua" w:eastAsia="Book Antiqua" w:hAnsi="Book Antiqua" w:cs="Book Antiqua"/>
          <w:color w:val="000000"/>
        </w:rPr>
        <w:t>-</w:t>
      </w:r>
      <w:r w:rsidR="00C06FD7" w:rsidRPr="00765DA1">
        <w:rPr>
          <w:rFonts w:ascii="Book Antiqua" w:eastAsia="Book Antiqua" w:hAnsi="Book Antiqua" w:cs="Book Antiqua"/>
          <w:color w:val="000000"/>
        </w:rPr>
        <w:t>L1 causes significant immunosuppression by T cell exhaustion, which manifests as inhibition of T cell activation, proliferation, and cytotoxic action</w:t>
      </w:r>
      <w:r w:rsidR="00C06FD7" w:rsidRPr="00765DA1">
        <w:rPr>
          <w:rFonts w:ascii="Book Antiqua" w:eastAsia="Book Antiqua" w:hAnsi="Book Antiqua" w:cs="Book Antiqua"/>
          <w:color w:val="000000"/>
          <w:vertAlign w:val="superscript"/>
        </w:rPr>
        <w:t>[39,40]</w:t>
      </w:r>
      <w:r w:rsidR="00C06FD7" w:rsidRPr="00765DA1">
        <w:rPr>
          <w:rFonts w:ascii="Book Antiqua" w:eastAsia="Book Antiqua" w:hAnsi="Book Antiqua" w:cs="Book Antiqua"/>
          <w:color w:val="000000"/>
        </w:rPr>
        <w:t xml:space="preserve">. In a recent study, Bao </w:t>
      </w:r>
      <w:r w:rsidR="00C06FD7" w:rsidRPr="00765DA1">
        <w:rPr>
          <w:rFonts w:ascii="Book Antiqua" w:eastAsia="Book Antiqua" w:hAnsi="Book Antiqua" w:cs="Book Antiqua"/>
          <w:i/>
          <w:iCs/>
          <w:color w:val="000000"/>
        </w:rPr>
        <w:t>et al</w:t>
      </w:r>
      <w:r w:rsidR="00F263BC" w:rsidRPr="00765DA1">
        <w:rPr>
          <w:rFonts w:ascii="Book Antiqua" w:eastAsia="Book Antiqua" w:hAnsi="Book Antiqua" w:cs="Book Antiqua"/>
          <w:color w:val="000000"/>
          <w:vertAlign w:val="superscript"/>
        </w:rPr>
        <w:t>[41]</w:t>
      </w:r>
      <w:r w:rsidR="00C06FD7" w:rsidRPr="00765DA1">
        <w:rPr>
          <w:rFonts w:ascii="Book Antiqua" w:eastAsia="Book Antiqua" w:hAnsi="Book Antiqua" w:cs="Book Antiqua"/>
          <w:color w:val="000000"/>
        </w:rPr>
        <w:t xml:space="preserve"> reported that TGF-β1 trigger</w:t>
      </w:r>
      <w:r>
        <w:rPr>
          <w:rFonts w:ascii="Book Antiqua" w:eastAsia="Book Antiqua" w:hAnsi="Book Antiqua" w:cs="Book Antiqua"/>
          <w:color w:val="000000"/>
        </w:rPr>
        <w:t>s</w:t>
      </w:r>
      <w:r w:rsidR="00C06FD7" w:rsidRPr="00765DA1">
        <w:rPr>
          <w:rFonts w:ascii="Book Antiqua" w:eastAsia="Book Antiqua" w:hAnsi="Book Antiqua" w:cs="Book Antiqua"/>
          <w:color w:val="000000"/>
        </w:rPr>
        <w:t xml:space="preserve"> the expression of immune checkpoints such as PD-1 and CTLA4 on HCC cells and attenuates T-cell-mediated anti-tumor immune surveillance. Therefore, up-regulated TGF-β</w:t>
      </w:r>
      <w:r>
        <w:rPr>
          <w:rFonts w:ascii="Book Antiqua" w:eastAsia="Book Antiqua" w:hAnsi="Book Antiqua" w:cs="Book Antiqua"/>
          <w:color w:val="000000"/>
        </w:rPr>
        <w:t>,</w:t>
      </w:r>
      <w:r w:rsidR="00C06FD7" w:rsidRPr="00765DA1">
        <w:rPr>
          <w:rFonts w:ascii="Book Antiqua" w:eastAsia="Book Antiqua" w:hAnsi="Book Antiqua" w:cs="Book Antiqua"/>
          <w:color w:val="000000"/>
        </w:rPr>
        <w:t xml:space="preserve"> mainly isoform </w:t>
      </w:r>
      <w:r w:rsidR="00A10942" w:rsidRPr="00D65567">
        <w:rPr>
          <w:rFonts w:ascii="Book Antiqua" w:eastAsia="Book Antiqua" w:hAnsi="Book Antiqua" w:cs="Book Antiqua"/>
          <w:color w:val="000000"/>
        </w:rPr>
        <w:t xml:space="preserve">TGF-β </w:t>
      </w:r>
      <w:r w:rsidR="00C06FD7" w:rsidRPr="00D65567">
        <w:rPr>
          <w:rFonts w:ascii="Book Antiqua" w:eastAsia="Book Antiqua" w:hAnsi="Book Antiqua" w:cs="Book Antiqua"/>
          <w:color w:val="000000"/>
        </w:rPr>
        <w:t>1</w:t>
      </w:r>
      <w:r w:rsidRPr="00D65567">
        <w:rPr>
          <w:rFonts w:ascii="Book Antiqua" w:eastAsia="Book Antiqua" w:hAnsi="Book Antiqua" w:cs="Book Antiqua"/>
          <w:color w:val="000000"/>
        </w:rPr>
        <w:t>,</w:t>
      </w:r>
      <w:r w:rsidR="00C06FD7" w:rsidRPr="00765DA1">
        <w:rPr>
          <w:rFonts w:ascii="Book Antiqua" w:eastAsia="Book Antiqua" w:hAnsi="Book Antiqua" w:cs="Book Antiqua"/>
          <w:color w:val="000000"/>
        </w:rPr>
        <w:t xml:space="preserve"> directly affect</w:t>
      </w:r>
      <w:r>
        <w:rPr>
          <w:rFonts w:ascii="Book Antiqua" w:eastAsia="Book Antiqua" w:hAnsi="Book Antiqua" w:cs="Book Antiqua"/>
          <w:color w:val="000000"/>
        </w:rPr>
        <w:t>s</w:t>
      </w:r>
      <w:r w:rsidR="00C06FD7" w:rsidRPr="00765DA1">
        <w:rPr>
          <w:rFonts w:ascii="Book Antiqua" w:eastAsia="Book Antiqua" w:hAnsi="Book Antiqua" w:cs="Book Antiqua"/>
          <w:color w:val="000000"/>
        </w:rPr>
        <w:t xml:space="preserve"> immune checkpoint inhibition, and it works as an indicator of T cell exhaustion. This evidence suggests the potential of TGF-β1 targeted immunotherapies against HCC. The pivotal role of the TGF-β1 signature in hepatic </w:t>
      </w:r>
      <w:r w:rsidR="00C06FD7" w:rsidRPr="00765DA1">
        <w:rPr>
          <w:rFonts w:ascii="Book Antiqua" w:eastAsia="Book Antiqua" w:hAnsi="Book Antiqua" w:cs="Book Antiqua"/>
          <w:color w:val="000000"/>
        </w:rPr>
        <w:lastRenderedPageBreak/>
        <w:t>dysfunction and HCC extends its potential as a biomarker molecule for diagnosis and prognostic prediction and a therapeutic target.</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i/>
          <w:iCs/>
          <w:color w:val="000000"/>
        </w:rPr>
        <w:t xml:space="preserve">Clinical utility of TGF-β1 as </w:t>
      </w:r>
      <w:r w:rsidR="00552F07">
        <w:rPr>
          <w:rFonts w:ascii="Book Antiqua" w:eastAsia="Book Antiqua" w:hAnsi="Book Antiqua" w:cs="Book Antiqua"/>
          <w:b/>
          <w:bCs/>
          <w:i/>
          <w:iCs/>
          <w:color w:val="000000"/>
        </w:rPr>
        <w:t xml:space="preserve">a </w:t>
      </w:r>
      <w:r w:rsidRPr="00765DA1">
        <w:rPr>
          <w:rFonts w:ascii="Book Antiqua" w:eastAsia="Book Antiqua" w:hAnsi="Book Antiqua" w:cs="Book Antiqua"/>
          <w:b/>
          <w:bCs/>
          <w:i/>
          <w:iCs/>
          <w:color w:val="000000"/>
        </w:rPr>
        <w:t>diagnostic marker of HCC</w:t>
      </w:r>
    </w:p>
    <w:p w:rsidR="00631ACD"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 xml:space="preserve">As an inflammatory-fibrogenic cytokine molecule, the involvement of TGF-β1 in all stages of liver injury, starting from fatty liver, steatosis, </w:t>
      </w:r>
      <w:r w:rsidR="008843AF">
        <w:rPr>
          <w:rFonts w:ascii="Book Antiqua" w:eastAsia="Book Antiqua" w:hAnsi="Book Antiqua" w:cs="Book Antiqua"/>
          <w:color w:val="000000"/>
        </w:rPr>
        <w:t xml:space="preserve">and </w:t>
      </w:r>
      <w:r w:rsidRPr="00765DA1">
        <w:rPr>
          <w:rFonts w:ascii="Book Antiqua" w:eastAsia="Book Antiqua" w:hAnsi="Book Antiqua" w:cs="Book Antiqua"/>
          <w:color w:val="000000"/>
        </w:rPr>
        <w:t>fibrosis to cirrhosis</w:t>
      </w:r>
      <w:r w:rsidR="008843AF">
        <w:rPr>
          <w:rFonts w:ascii="Book Antiqua" w:eastAsia="Book Antiqua" w:hAnsi="Book Antiqua" w:cs="Book Antiqua"/>
          <w:color w:val="000000"/>
        </w:rPr>
        <w:t xml:space="preserve"> </w:t>
      </w:r>
      <w:r w:rsidRPr="00765DA1">
        <w:rPr>
          <w:rFonts w:ascii="Book Antiqua" w:eastAsia="Book Antiqua" w:hAnsi="Book Antiqua" w:cs="Book Antiqua"/>
          <w:color w:val="000000"/>
        </w:rPr>
        <w:t>and HCC</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is evident. Intergromic analysis of </w:t>
      </w:r>
      <w:r w:rsidRPr="00350539">
        <w:rPr>
          <w:rFonts w:ascii="Book Antiqua" w:eastAsia="Book Antiqua" w:hAnsi="Book Antiqua" w:cs="Book Antiqua"/>
          <w:i/>
          <w:color w:val="000000"/>
        </w:rPr>
        <w:t>TGF-β</w:t>
      </w:r>
      <w:r w:rsidRPr="00765DA1">
        <w:rPr>
          <w:rFonts w:ascii="Book Antiqua" w:eastAsia="Book Antiqua" w:hAnsi="Book Antiqua" w:cs="Book Antiqua"/>
          <w:color w:val="000000"/>
        </w:rPr>
        <w:t xml:space="preserve"> gene alterations among the 33 cancer types in the TGCA dataset revealed 39% alterations. Gastrointestinal cancers and HCC exhibited prominent mutation</w:t>
      </w:r>
      <w:r w:rsidR="008843AF">
        <w:rPr>
          <w:rFonts w:ascii="Book Antiqua" w:eastAsia="Book Antiqua" w:hAnsi="Book Antiqua" w:cs="Book Antiqua"/>
          <w:color w:val="000000"/>
        </w:rPr>
        <w:t>s</w:t>
      </w:r>
      <w:r w:rsidRPr="00765DA1">
        <w:rPr>
          <w:rFonts w:ascii="Book Antiqua" w:eastAsia="Book Antiqua" w:hAnsi="Book Antiqua" w:cs="Book Antiqua"/>
          <w:color w:val="000000"/>
        </w:rPr>
        <w:t xml:space="preserve"> compared with other cancer types</w:t>
      </w:r>
      <w:r w:rsidRPr="00765DA1">
        <w:rPr>
          <w:rFonts w:ascii="Book Antiqua" w:eastAsia="Book Antiqua" w:hAnsi="Book Antiqua" w:cs="Book Antiqua"/>
          <w:color w:val="000000"/>
          <w:vertAlign w:val="superscript"/>
        </w:rPr>
        <w:t>[42]</w:t>
      </w:r>
      <w:r w:rsidRPr="00765DA1">
        <w:rPr>
          <w:rFonts w:ascii="Book Antiqua" w:eastAsia="Book Antiqua" w:hAnsi="Book Antiqua" w:cs="Book Antiqua"/>
          <w:color w:val="000000"/>
        </w:rPr>
        <w:t>. Later, in an HCC-specific transcriptomic analysis, 40% of HCC samples were found with mutations in genes of the TGF-</w:t>
      </w:r>
      <w:r w:rsidR="00F263BC" w:rsidRPr="00765DA1">
        <w:rPr>
          <w:rFonts w:ascii="Book Antiqua" w:eastAsia="Book Antiqua" w:hAnsi="Book Antiqua" w:cs="Book Antiqua"/>
          <w:color w:val="000000"/>
        </w:rPr>
        <w:t>β</w:t>
      </w:r>
      <w:r w:rsidRPr="00765DA1">
        <w:rPr>
          <w:rFonts w:ascii="Book Antiqua" w:eastAsia="Book Antiqua" w:hAnsi="Book Antiqua" w:cs="Book Antiqua"/>
          <w:color w:val="000000"/>
        </w:rPr>
        <w:t xml:space="preserve"> pathway</w:t>
      </w:r>
      <w:r w:rsidRPr="00765DA1">
        <w:rPr>
          <w:rFonts w:ascii="Book Antiqua" w:eastAsia="Book Antiqua" w:hAnsi="Book Antiqua" w:cs="Book Antiqua"/>
          <w:color w:val="000000"/>
          <w:vertAlign w:val="superscript"/>
        </w:rPr>
        <w:t>[43]</w:t>
      </w:r>
      <w:r w:rsidRPr="00765DA1">
        <w:rPr>
          <w:rFonts w:ascii="Book Antiqua" w:eastAsia="Book Antiqua" w:hAnsi="Book Antiqua" w:cs="Book Antiqua"/>
          <w:color w:val="000000"/>
        </w:rPr>
        <w:t xml:space="preserve">. Higher TGF-β1 </w:t>
      </w:r>
      <w:r w:rsidR="00F263BC"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evels in HCC correlate with </w:t>
      </w:r>
      <w:r w:rsidR="005424C2">
        <w:rPr>
          <w:rFonts w:ascii="Book Antiqua" w:eastAsia="Book Antiqua" w:hAnsi="Book Antiqua" w:cs="Book Antiqua"/>
          <w:color w:val="000000"/>
        </w:rPr>
        <w:t>a</w:t>
      </w:r>
      <w:r w:rsidR="005424C2"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high rate of extrahepatic metastasis</w:t>
      </w:r>
      <w:r w:rsidR="00470AD2" w:rsidRPr="00765DA1">
        <w:rPr>
          <w:rFonts w:ascii="Book Antiqua" w:eastAsia="Book Antiqua" w:hAnsi="Book Antiqua" w:cs="Book Antiqua"/>
          <w:color w:val="000000"/>
        </w:rPr>
        <w:t xml:space="preserve"> (EHM)</w:t>
      </w:r>
      <w:r w:rsidRPr="00765DA1">
        <w:rPr>
          <w:rFonts w:ascii="Book Antiqua" w:eastAsia="Book Antiqua" w:hAnsi="Book Antiqua" w:cs="Book Antiqua"/>
          <w:color w:val="000000"/>
        </w:rPr>
        <w:t>, poor prognosis, and low survival rate</w:t>
      </w:r>
      <w:r w:rsidRPr="00765DA1">
        <w:rPr>
          <w:rFonts w:ascii="Book Antiqua" w:eastAsia="Book Antiqua" w:hAnsi="Book Antiqua" w:cs="Book Antiqua"/>
          <w:color w:val="000000"/>
          <w:vertAlign w:val="superscript"/>
        </w:rPr>
        <w:t>[44]</w:t>
      </w:r>
      <w:r w:rsidRPr="00765DA1">
        <w:rPr>
          <w:rFonts w:ascii="Book Antiqua" w:eastAsia="Book Antiqua" w:hAnsi="Book Antiqua" w:cs="Book Antiqua"/>
          <w:color w:val="000000"/>
        </w:rPr>
        <w:t xml:space="preserve">. After acute/chronic liver injury, liver sinusoidal endothelial cells and </w:t>
      </w:r>
      <w:r w:rsidR="007E7C18" w:rsidRPr="00765DA1">
        <w:rPr>
          <w:rFonts w:ascii="Book Antiqua" w:eastAsia="Book Antiqua" w:hAnsi="Book Antiqua" w:cs="Book Antiqua"/>
          <w:color w:val="000000"/>
        </w:rPr>
        <w:t>HSC</w:t>
      </w:r>
      <w:r w:rsidRPr="00765DA1">
        <w:rPr>
          <w:rFonts w:ascii="Book Antiqua" w:eastAsia="Book Antiqua" w:hAnsi="Book Antiqua" w:cs="Book Antiqua"/>
          <w:color w:val="000000"/>
        </w:rPr>
        <w:t>s secrete TGF-β1 and up-regulate TGF-β receptors</w:t>
      </w:r>
      <w:r w:rsidRPr="00765DA1">
        <w:rPr>
          <w:rFonts w:ascii="Book Antiqua" w:eastAsia="Book Antiqua" w:hAnsi="Book Antiqua" w:cs="Book Antiqua"/>
          <w:color w:val="000000"/>
          <w:vertAlign w:val="superscript"/>
        </w:rPr>
        <w:t>[45,46]</w:t>
      </w:r>
      <w:r w:rsidRPr="00765DA1">
        <w:rPr>
          <w:rFonts w:ascii="Book Antiqua" w:eastAsia="Book Antiqua" w:hAnsi="Book Antiqua" w:cs="Book Antiqua"/>
          <w:color w:val="000000"/>
        </w:rPr>
        <w:t xml:space="preserve">. Elevated TGF-β1 </w:t>
      </w:r>
      <w:r w:rsidR="00F263BC" w:rsidRPr="00765DA1">
        <w:rPr>
          <w:rFonts w:ascii="Book Antiqua" w:eastAsia="Book Antiqua" w:hAnsi="Book Antiqua" w:cs="Book Antiqua"/>
          <w:color w:val="000000"/>
        </w:rPr>
        <w:t>l</w:t>
      </w:r>
      <w:r w:rsidRPr="00765DA1">
        <w:rPr>
          <w:rFonts w:ascii="Book Antiqua" w:eastAsia="Book Antiqua" w:hAnsi="Book Antiqua" w:cs="Book Antiqua"/>
          <w:color w:val="000000"/>
        </w:rPr>
        <w:t>evel was found in viral and alcohol-induced fibrosis</w:t>
      </w:r>
      <w:r w:rsidRPr="00765DA1">
        <w:rPr>
          <w:rFonts w:ascii="Book Antiqua" w:eastAsia="Book Antiqua" w:hAnsi="Book Antiqua" w:cs="Book Antiqua"/>
          <w:color w:val="000000"/>
          <w:vertAlign w:val="superscript"/>
        </w:rPr>
        <w:t>[47]</w:t>
      </w:r>
      <w:r w:rsidRPr="00765DA1">
        <w:rPr>
          <w:rFonts w:ascii="Book Antiqua" w:eastAsia="Book Antiqua" w:hAnsi="Book Antiqua" w:cs="Book Antiqua"/>
          <w:color w:val="000000"/>
        </w:rPr>
        <w:t>. Thus, TGF-β levels can be used to track the response to therapy</w:t>
      </w:r>
      <w:r w:rsidR="005424C2">
        <w:rPr>
          <w:rFonts w:ascii="Book Antiqua" w:eastAsia="Book Antiqua" w:hAnsi="Book Antiqua" w:cs="Book Antiqua"/>
          <w:color w:val="000000"/>
        </w:rPr>
        <w:t>, and</w:t>
      </w:r>
      <w:r w:rsidRPr="00765DA1">
        <w:rPr>
          <w:rFonts w:ascii="Book Antiqua" w:eastAsia="Book Antiqua" w:hAnsi="Book Antiqua" w:cs="Book Antiqua"/>
          <w:color w:val="000000"/>
        </w:rPr>
        <w:t xml:space="preserve"> the decrease in TGF-β 1 </w:t>
      </w:r>
      <w:r w:rsidR="00F263BC" w:rsidRPr="00765DA1">
        <w:rPr>
          <w:rFonts w:ascii="Book Antiqua" w:eastAsia="Book Antiqua" w:hAnsi="Book Antiqua" w:cs="Book Antiqua"/>
          <w:color w:val="000000"/>
        </w:rPr>
        <w:t>l</w:t>
      </w:r>
      <w:r w:rsidRPr="00765DA1">
        <w:rPr>
          <w:rFonts w:ascii="Book Antiqua" w:eastAsia="Book Antiqua" w:hAnsi="Book Antiqua" w:cs="Book Antiqua"/>
          <w:color w:val="000000"/>
        </w:rPr>
        <w:t>evel followed by IFN treatment in hepatitis B virus (HBV) patients is associated with improved treatment outcomes. Apart from HSC-triggered TGF-β secretion, hepatitis C virus (HCV) infection can also induce TGF-β1 production in hepatocytes</w:t>
      </w:r>
      <w:r w:rsidRPr="00765DA1">
        <w:rPr>
          <w:rFonts w:ascii="Book Antiqua" w:eastAsia="Book Antiqua" w:hAnsi="Book Antiqua" w:cs="Book Antiqua"/>
          <w:color w:val="000000"/>
          <w:vertAlign w:val="superscript"/>
        </w:rPr>
        <w:t>[48]</w:t>
      </w:r>
      <w:r w:rsidRPr="00765DA1">
        <w:rPr>
          <w:rFonts w:ascii="Book Antiqua" w:eastAsia="Book Antiqua" w:hAnsi="Book Antiqua" w:cs="Book Antiqua"/>
          <w:color w:val="000000"/>
        </w:rPr>
        <w:t>. Likewise, proteomic and phospho-proteomic characterization of 110 tumor and non-tumor tissues of early-stage HBV-associated HCC found</w:t>
      </w:r>
      <w:r w:rsidR="005424C2">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increased expression of </w:t>
      </w:r>
      <w:r w:rsidRPr="00350539">
        <w:rPr>
          <w:rFonts w:ascii="Book Antiqua" w:eastAsia="Book Antiqua" w:hAnsi="Book Antiqua" w:cs="Book Antiqua"/>
          <w:i/>
          <w:color w:val="000000"/>
        </w:rPr>
        <w:t>TGF-β</w:t>
      </w:r>
      <w:r w:rsidRPr="00765DA1">
        <w:rPr>
          <w:rFonts w:ascii="Book Antiqua" w:eastAsia="Book Antiqua" w:hAnsi="Book Antiqua" w:cs="Book Antiqua"/>
          <w:color w:val="000000"/>
        </w:rPr>
        <w:t xml:space="preserve"> genes compared with the non-tumor tissue</w:t>
      </w:r>
      <w:r w:rsidRPr="00765DA1">
        <w:rPr>
          <w:rFonts w:ascii="Book Antiqua" w:eastAsia="Book Antiqua" w:hAnsi="Book Antiqua" w:cs="Book Antiqua"/>
          <w:color w:val="000000"/>
          <w:vertAlign w:val="superscript"/>
        </w:rPr>
        <w:t>[49]</w:t>
      </w:r>
      <w:r w:rsidRPr="00765DA1">
        <w:rPr>
          <w:rFonts w:ascii="Book Antiqua" w:eastAsia="Book Antiqua" w:hAnsi="Book Antiqua" w:cs="Book Antiqua"/>
          <w:color w:val="000000"/>
        </w:rPr>
        <w:t>. However, the dichromatic role of TGF-β1 on cancer growth</w:t>
      </w:r>
      <w:r w:rsidR="005424C2">
        <w:rPr>
          <w:rFonts w:ascii="Book Antiqua" w:eastAsia="Book Antiqua" w:hAnsi="Book Antiqua" w:cs="Book Antiqua"/>
          <w:color w:val="000000"/>
        </w:rPr>
        <w:t>,</w:t>
      </w:r>
      <w:r w:rsidRPr="00765DA1">
        <w:rPr>
          <w:rFonts w:ascii="Book Antiqua" w:eastAsia="Book Antiqua" w:hAnsi="Book Antiqua" w:cs="Book Antiqua"/>
          <w:color w:val="000000"/>
        </w:rPr>
        <w:t xml:space="preserve"> </w:t>
      </w:r>
      <w:r w:rsidRPr="00765DA1">
        <w:rPr>
          <w:rFonts w:ascii="Book Antiqua" w:eastAsia="Book Antiqua" w:hAnsi="Book Antiqua" w:cs="Book Antiqua"/>
          <w:i/>
          <w:iCs/>
          <w:color w:val="000000"/>
        </w:rPr>
        <w:t>i.e.,</w:t>
      </w:r>
      <w:r w:rsidRPr="00765DA1">
        <w:rPr>
          <w:rFonts w:ascii="Book Antiqua" w:eastAsia="Book Antiqua" w:hAnsi="Book Antiqua" w:cs="Book Antiqua"/>
          <w:color w:val="000000"/>
        </w:rPr>
        <w:t xml:space="preserve"> tumor suppressive in early</w:t>
      </w:r>
      <w:r w:rsidR="005424C2">
        <w:rPr>
          <w:rFonts w:ascii="Book Antiqua" w:eastAsia="Book Antiqua" w:hAnsi="Book Antiqua" w:cs="Book Antiqua"/>
          <w:color w:val="000000"/>
        </w:rPr>
        <w:t xml:space="preserve"> </w:t>
      </w:r>
      <w:r w:rsidRPr="00765DA1">
        <w:rPr>
          <w:rFonts w:ascii="Book Antiqua" w:eastAsia="Book Antiqua" w:hAnsi="Book Antiqua" w:cs="Book Antiqua"/>
          <w:color w:val="000000"/>
        </w:rPr>
        <w:t>stage or oncogenic effect in late</w:t>
      </w:r>
      <w:r w:rsidR="005424C2">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stage, is a matter of concern. Another study indicated a comparative functional genomic approach and illustrated the link between TGF-β expression signature and HCC subtypes. The study </w:t>
      </w:r>
      <w:r w:rsidR="005424C2" w:rsidRPr="00765DA1">
        <w:rPr>
          <w:rFonts w:ascii="Book Antiqua" w:eastAsia="Book Antiqua" w:hAnsi="Book Antiqua" w:cs="Book Antiqua"/>
          <w:color w:val="000000"/>
        </w:rPr>
        <w:t>show</w:t>
      </w:r>
      <w:r w:rsidR="005424C2">
        <w:rPr>
          <w:rFonts w:ascii="Book Antiqua" w:eastAsia="Book Antiqua" w:hAnsi="Book Antiqua" w:cs="Book Antiqua"/>
          <w:color w:val="000000"/>
        </w:rPr>
        <w:t>ed</w:t>
      </w:r>
      <w:r w:rsidR="005424C2"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that TGF-</w:t>
      </w:r>
      <w:r w:rsidR="00631ACD" w:rsidRPr="00765DA1">
        <w:rPr>
          <w:rFonts w:ascii="Book Antiqua" w:eastAsia="Book Antiqua" w:hAnsi="Book Antiqua" w:cs="Book Antiqua"/>
          <w:color w:val="000000"/>
        </w:rPr>
        <w:t>β</w:t>
      </w:r>
      <w:r w:rsidRPr="00765DA1">
        <w:rPr>
          <w:rFonts w:ascii="Book Antiqua" w:eastAsia="Book Antiqua" w:hAnsi="Book Antiqua" w:cs="Book Antiqua"/>
          <w:color w:val="000000"/>
        </w:rPr>
        <w:t xml:space="preserve"> positive HCC clusters can be categorized into two. HCC with early TGF-β signature exhibit physiological responses while HCC associated with late TGF-β signature showed metastasis and poor survival</w:t>
      </w:r>
      <w:r w:rsidRPr="00765DA1">
        <w:rPr>
          <w:rFonts w:ascii="Book Antiqua" w:eastAsia="Book Antiqua" w:hAnsi="Book Antiqua" w:cs="Book Antiqua"/>
          <w:color w:val="000000"/>
          <w:vertAlign w:val="superscript"/>
        </w:rPr>
        <w:t>[50]</w:t>
      </w:r>
      <w:r w:rsidRPr="00765DA1">
        <w:rPr>
          <w:rFonts w:ascii="Book Antiqua" w:eastAsia="Book Antiqua" w:hAnsi="Book Antiqua" w:cs="Book Antiqua"/>
          <w:color w:val="000000"/>
        </w:rPr>
        <w:t xml:space="preserve">. </w:t>
      </w:r>
      <w:r w:rsidR="00CB7DC3" w:rsidRPr="00765DA1">
        <w:rPr>
          <w:rFonts w:ascii="Book Antiqua" w:eastAsia="Book Antiqua" w:hAnsi="Book Antiqua" w:cs="Book Antiqua"/>
          <w:color w:val="000000"/>
        </w:rPr>
        <w:t>N-2-fluorenylacetamide-induced</w:t>
      </w:r>
      <w:r w:rsidRPr="00765DA1">
        <w:rPr>
          <w:rFonts w:ascii="Book Antiqua" w:eastAsia="Book Antiqua" w:hAnsi="Book Antiqua" w:cs="Book Antiqua"/>
          <w:color w:val="000000"/>
        </w:rPr>
        <w:t xml:space="preserve"> rat hepatoma model </w:t>
      </w:r>
      <w:r w:rsidR="005424C2">
        <w:rPr>
          <w:rFonts w:ascii="Book Antiqua" w:eastAsia="Book Antiqua" w:hAnsi="Book Antiqua" w:cs="Book Antiqua"/>
          <w:color w:val="000000"/>
        </w:rPr>
        <w:t>was</w:t>
      </w:r>
      <w:r w:rsidR="005424C2"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used to investigate the association of TGF-β1 expression with different stages of hepatocarcinogenesis and a progressive elevation of hepatic TGF-β1 and </w:t>
      </w:r>
      <w:r w:rsidRPr="00350539">
        <w:rPr>
          <w:rFonts w:ascii="Book Antiqua" w:eastAsia="Book Antiqua" w:hAnsi="Book Antiqua" w:cs="Book Antiqua"/>
          <w:i/>
          <w:color w:val="000000"/>
        </w:rPr>
        <w:t>TGF-β1</w:t>
      </w:r>
      <w:r w:rsidRPr="00765DA1">
        <w:rPr>
          <w:rFonts w:ascii="Book Antiqua" w:eastAsia="Book Antiqua" w:hAnsi="Book Antiqua" w:cs="Book Antiqua"/>
          <w:color w:val="000000"/>
        </w:rPr>
        <w:t xml:space="preserve"> mRNA </w:t>
      </w:r>
      <w:r w:rsidRPr="00765DA1">
        <w:rPr>
          <w:rFonts w:ascii="Book Antiqua" w:eastAsia="Book Antiqua" w:hAnsi="Book Antiqua" w:cs="Book Antiqua"/>
          <w:color w:val="000000"/>
        </w:rPr>
        <w:lastRenderedPageBreak/>
        <w:t>was found during the transformation of hepatocytes to malignant cells</w:t>
      </w:r>
      <w:r w:rsidRPr="00765DA1">
        <w:rPr>
          <w:rFonts w:ascii="Book Antiqua" w:eastAsia="Book Antiqua" w:hAnsi="Book Antiqua" w:cs="Book Antiqua"/>
          <w:color w:val="000000"/>
          <w:vertAlign w:val="superscript"/>
        </w:rPr>
        <w:t>[51]</w:t>
      </w:r>
      <w:r w:rsidRPr="00765DA1">
        <w:rPr>
          <w:rFonts w:ascii="Book Antiqua" w:eastAsia="Book Antiqua" w:hAnsi="Book Antiqua" w:cs="Book Antiqua"/>
          <w:color w:val="000000"/>
        </w:rPr>
        <w:t xml:space="preserve">. Another study </w:t>
      </w:r>
      <w:r w:rsidR="005424C2" w:rsidRPr="00765DA1">
        <w:rPr>
          <w:rFonts w:ascii="Book Antiqua" w:eastAsia="Book Antiqua" w:hAnsi="Book Antiqua" w:cs="Book Antiqua"/>
          <w:color w:val="000000"/>
        </w:rPr>
        <w:t>indicate</w:t>
      </w:r>
      <w:r w:rsidR="005424C2">
        <w:rPr>
          <w:rFonts w:ascii="Book Antiqua" w:eastAsia="Book Antiqua" w:hAnsi="Book Antiqua" w:cs="Book Antiqua"/>
          <w:color w:val="000000"/>
        </w:rPr>
        <w:t>d</w:t>
      </w:r>
      <w:r w:rsidR="005424C2"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that elevated plasma TGF-β1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evel was found in 89.5% of HCC patients</w:t>
      </w:r>
      <w:r w:rsidRPr="00350539">
        <w:rPr>
          <w:rFonts w:ascii="Book Antiqua" w:eastAsia="Book Antiqua" w:hAnsi="Book Antiqua" w:cs="Book Antiqua"/>
          <w:color w:val="000000"/>
        </w:rPr>
        <w:t>,</w:t>
      </w:r>
      <w:r w:rsidRPr="00765DA1">
        <w:rPr>
          <w:rFonts w:ascii="Book Antiqua" w:eastAsia="Book Antiqua" w:hAnsi="Book Antiqua" w:cs="Book Antiqua"/>
          <w:color w:val="000000"/>
        </w:rPr>
        <w:t xml:space="preserve"> and interestingly, among these patients, 93.3% had an AFP level less than 400</w:t>
      </w:r>
      <w:r w:rsidR="00631ACD" w:rsidRPr="00765DA1">
        <w:rPr>
          <w:rFonts w:ascii="Book Antiqua" w:eastAsia="Book Antiqua" w:hAnsi="Book Antiqua" w:cs="Book Antiqua"/>
          <w:color w:val="000000"/>
        </w:rPr>
        <w:t xml:space="preserve"> </w:t>
      </w:r>
      <w:r w:rsidR="00631ACD" w:rsidRPr="00765DA1">
        <w:rPr>
          <w:rFonts w:ascii="Book Antiqua" w:hAnsi="Book Antiqua" w:cs="Book Antiqua"/>
          <w:color w:val="000000"/>
        </w:rPr>
        <w:t>μ</w:t>
      </w:r>
      <w:r w:rsidRPr="00765DA1">
        <w:rPr>
          <w:rFonts w:ascii="Book Antiqua" w:eastAsia="Book Antiqua" w:hAnsi="Book Antiqua" w:cs="Book Antiqua"/>
          <w:color w:val="000000"/>
        </w:rPr>
        <w:t>g/L</w:t>
      </w:r>
      <w:r w:rsidRPr="00765DA1">
        <w:rPr>
          <w:rFonts w:ascii="Book Antiqua" w:eastAsia="Book Antiqua" w:hAnsi="Book Antiqua" w:cs="Book Antiqua"/>
          <w:color w:val="000000"/>
          <w:vertAlign w:val="superscript"/>
        </w:rPr>
        <w:t>[52]</w:t>
      </w:r>
      <w:r w:rsidRPr="00765DA1">
        <w:rPr>
          <w:rFonts w:ascii="Book Antiqua" w:eastAsia="Book Antiqua" w:hAnsi="Book Antiqua" w:cs="Book Antiqua"/>
          <w:color w:val="000000"/>
        </w:rPr>
        <w:t>. This suggested that TGF-β1 expression can be a more accurate and sensitive biomarker for early diagnosis of HCC for monitoring the disease progression.</w:t>
      </w:r>
    </w:p>
    <w:p w:rsidR="00631ACD"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 xml:space="preserve">The diagnostic importance of TGF-β1 </w:t>
      </w:r>
      <w:r w:rsidR="00127852">
        <w:rPr>
          <w:rFonts w:ascii="Book Antiqua" w:eastAsia="Book Antiqua" w:hAnsi="Book Antiqua" w:cs="Book Antiqua"/>
          <w:color w:val="000000"/>
        </w:rPr>
        <w:t>was</w:t>
      </w:r>
      <w:r w:rsidR="00127852"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established significantly earlier itself. In 1997, Tsai </w:t>
      </w:r>
      <w:r w:rsidR="00631ACD" w:rsidRPr="00765DA1">
        <w:rPr>
          <w:rFonts w:ascii="Book Antiqua" w:eastAsia="Book Antiqua" w:hAnsi="Book Antiqua" w:cs="Book Antiqua"/>
          <w:i/>
          <w:iCs/>
          <w:color w:val="000000"/>
        </w:rPr>
        <w:t>et al</w:t>
      </w:r>
      <w:r w:rsidR="00631ACD" w:rsidRPr="00765DA1">
        <w:rPr>
          <w:rFonts w:ascii="Book Antiqua" w:eastAsia="Book Antiqua" w:hAnsi="Book Antiqua" w:cs="Book Antiqua"/>
          <w:color w:val="000000"/>
          <w:vertAlign w:val="superscript"/>
        </w:rPr>
        <w:t>[53]</w:t>
      </w:r>
      <w:r w:rsidRPr="00765DA1">
        <w:rPr>
          <w:rFonts w:ascii="Book Antiqua" w:eastAsia="Book Antiqua" w:hAnsi="Book Antiqua" w:cs="Book Antiqua"/>
          <w:color w:val="000000"/>
        </w:rPr>
        <w:t xml:space="preserve"> investigated the correlation of urine TGF-β1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 with HCC. They found a significant increase in TGF-β1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 in HCC patients compared with </w:t>
      </w:r>
      <w:r w:rsidR="00127852">
        <w:rPr>
          <w:rFonts w:ascii="Book Antiqua" w:eastAsia="Book Antiqua" w:hAnsi="Book Antiqua" w:cs="Book Antiqua"/>
          <w:color w:val="000000"/>
        </w:rPr>
        <w:t xml:space="preserve">the </w:t>
      </w:r>
      <w:r w:rsidRPr="00765DA1">
        <w:rPr>
          <w:rFonts w:ascii="Book Antiqua" w:eastAsia="Book Antiqua" w:hAnsi="Book Antiqua" w:cs="Book Antiqua"/>
          <w:color w:val="000000"/>
        </w:rPr>
        <w:t>healthy control group</w:t>
      </w:r>
      <w:r w:rsidR="00127852">
        <w:rPr>
          <w:rFonts w:ascii="Book Antiqua" w:eastAsia="Book Antiqua" w:hAnsi="Book Antiqua" w:cs="Book Antiqua"/>
          <w:color w:val="000000"/>
        </w:rPr>
        <w:t xml:space="preserve"> and</w:t>
      </w:r>
      <w:r w:rsidRPr="00765DA1">
        <w:rPr>
          <w:rFonts w:ascii="Book Antiqua" w:eastAsia="Book Antiqua" w:hAnsi="Book Antiqua" w:cs="Book Antiqua"/>
          <w:color w:val="000000"/>
        </w:rPr>
        <w:t xml:space="preserve"> cirrhotic chronic hepatitis patients. They also reported the association of TGF-β 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evels with </w:t>
      </w:r>
      <w:r w:rsidR="00127852">
        <w:rPr>
          <w:rFonts w:ascii="Book Antiqua" w:eastAsia="Book Antiqua" w:hAnsi="Book Antiqua" w:cs="Book Antiqua"/>
          <w:color w:val="000000"/>
        </w:rPr>
        <w:t xml:space="preserve">a </w:t>
      </w:r>
      <w:r w:rsidRPr="00765DA1">
        <w:rPr>
          <w:rFonts w:ascii="Book Antiqua" w:eastAsia="Book Antiqua" w:hAnsi="Book Antiqua" w:cs="Book Antiqua"/>
          <w:color w:val="000000"/>
        </w:rPr>
        <w:t>poor prognosis and shorter survival</w:t>
      </w:r>
      <w:r w:rsidRPr="00765DA1">
        <w:rPr>
          <w:rFonts w:ascii="Book Antiqua" w:eastAsia="Book Antiqua" w:hAnsi="Book Antiqua" w:cs="Book Antiqua"/>
          <w:color w:val="000000"/>
          <w:vertAlign w:val="superscript"/>
        </w:rPr>
        <w:t>[53]</w:t>
      </w:r>
      <w:r w:rsidRPr="00765DA1">
        <w:rPr>
          <w:rFonts w:ascii="Book Antiqua" w:eastAsia="Book Antiqua" w:hAnsi="Book Antiqua" w:cs="Book Antiqua"/>
          <w:color w:val="000000"/>
        </w:rPr>
        <w:t xml:space="preserve">. Later, the same team compared </w:t>
      </w:r>
      <w:r w:rsidR="00127852" w:rsidRPr="00765DA1">
        <w:rPr>
          <w:rFonts w:ascii="Book Antiqua" w:eastAsia="Book Antiqua" w:hAnsi="Book Antiqua" w:cs="Book Antiqua"/>
          <w:color w:val="000000"/>
        </w:rPr>
        <w:t>urinary TGF-β1</w:t>
      </w:r>
      <w:r w:rsidRPr="00765DA1">
        <w:rPr>
          <w:rFonts w:ascii="Book Antiqua" w:eastAsia="Book Antiqua" w:hAnsi="Book Antiqua" w:cs="Book Antiqua"/>
          <w:color w:val="000000"/>
        </w:rPr>
        <w:t xml:space="preserve"> with another important tumor marker, </w:t>
      </w:r>
      <w:r w:rsidR="004001CB" w:rsidRPr="00765DA1">
        <w:rPr>
          <w:rFonts w:ascii="Book Antiqua" w:eastAsia="Book Antiqua" w:hAnsi="Book Antiqua" w:cs="Book Antiqua"/>
          <w:color w:val="000000"/>
        </w:rPr>
        <w:t>AFP</w:t>
      </w:r>
      <w:r w:rsidRPr="00765DA1">
        <w:rPr>
          <w:rFonts w:ascii="Book Antiqua" w:eastAsia="Book Antiqua" w:hAnsi="Book Antiqua" w:cs="Book Antiqua"/>
          <w:color w:val="000000"/>
        </w:rPr>
        <w:t xml:space="preserve">, and found that disease progression from cirrhosis to HCC is characterized by a typical elevation in both urinary TGF-β1 and serum </w:t>
      </w:r>
      <w:r w:rsidR="00631ACD" w:rsidRPr="00765DA1">
        <w:rPr>
          <w:rFonts w:ascii="Book Antiqua" w:eastAsia="Book Antiqua" w:hAnsi="Book Antiqua" w:cs="Book Antiqua"/>
          <w:color w:val="000000"/>
        </w:rPr>
        <w:t>A</w:t>
      </w:r>
      <w:r w:rsidRPr="00765DA1">
        <w:rPr>
          <w:rFonts w:ascii="Book Antiqua" w:eastAsia="Book Antiqua" w:hAnsi="Book Antiqua" w:cs="Book Antiqua"/>
          <w:color w:val="000000"/>
        </w:rPr>
        <w:t>FP with a diagnostic accuracy of about 90%</w:t>
      </w:r>
      <w:r w:rsidRPr="00765DA1">
        <w:rPr>
          <w:rFonts w:ascii="Book Antiqua" w:eastAsia="Book Antiqua" w:hAnsi="Book Antiqua" w:cs="Book Antiqua"/>
          <w:color w:val="000000"/>
          <w:vertAlign w:val="superscript"/>
        </w:rPr>
        <w:t>[54,55]</w:t>
      </w:r>
      <w:r w:rsidRPr="00765DA1">
        <w:rPr>
          <w:rFonts w:ascii="Book Antiqua" w:eastAsia="Book Antiqua" w:hAnsi="Book Antiqua" w:cs="Book Antiqua"/>
          <w:color w:val="000000"/>
        </w:rPr>
        <w:t xml:space="preserve">. These collective data suggest the potential of TGF-β1 </w:t>
      </w:r>
      <w:r w:rsidR="00127852">
        <w:rPr>
          <w:rFonts w:ascii="Book Antiqua" w:eastAsia="Book Antiqua" w:hAnsi="Book Antiqua" w:cs="Book Antiqua"/>
          <w:color w:val="000000"/>
        </w:rPr>
        <w:t xml:space="preserve">to </w:t>
      </w:r>
      <w:r w:rsidRPr="00765DA1">
        <w:rPr>
          <w:rFonts w:ascii="Book Antiqua" w:eastAsia="Book Antiqua" w:hAnsi="Book Antiqua" w:cs="Book Antiqua"/>
          <w:color w:val="000000"/>
        </w:rPr>
        <w:t xml:space="preserve">be used along with AFP as a complementary tumor marker to differentiate HCC from cirrhosis correctly. Another study investigated the rationale for parallel determination of TGF-β1 and AFP to diagnose HCC. They found that the TGF-β1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 exhibited a stage-dependent increase in all liver diseases where AFP showed </w:t>
      </w:r>
      <w:r w:rsidR="00127852">
        <w:rPr>
          <w:rFonts w:ascii="Book Antiqua" w:eastAsia="Book Antiqua" w:hAnsi="Book Antiqua" w:cs="Book Antiqua"/>
          <w:color w:val="000000"/>
        </w:rPr>
        <w:t xml:space="preserve">an </w:t>
      </w:r>
      <w:r w:rsidRPr="00765DA1">
        <w:rPr>
          <w:rFonts w:ascii="Book Antiqua" w:eastAsia="Book Antiqua" w:hAnsi="Book Antiqua" w:cs="Book Antiqua"/>
          <w:color w:val="000000"/>
        </w:rPr>
        <w:t>HCC-specific elevation</w:t>
      </w:r>
      <w:r w:rsidRPr="00765DA1">
        <w:rPr>
          <w:rFonts w:ascii="Book Antiqua" w:eastAsia="Book Antiqua" w:hAnsi="Book Antiqua" w:cs="Book Antiqua"/>
          <w:color w:val="000000"/>
          <w:vertAlign w:val="superscript"/>
        </w:rPr>
        <w:t>[56]</w:t>
      </w:r>
      <w:r w:rsidRPr="00765DA1">
        <w:rPr>
          <w:rFonts w:ascii="Book Antiqua" w:eastAsia="Book Antiqua" w:hAnsi="Book Antiqua" w:cs="Book Antiqua"/>
          <w:color w:val="000000"/>
        </w:rPr>
        <w:t xml:space="preserve">. As TGF-β1 estimation tracks the disease progression pattern, TGF-β can be considered a more sensitive diagnostic marker of HCC. Its specificity is higher when it is analyzed along with AFP. To diagnose and select patients for </w:t>
      </w:r>
      <w:r w:rsidR="00822F18" w:rsidRPr="00765DA1">
        <w:rPr>
          <w:rFonts w:ascii="Book Antiqua" w:eastAsia="Book Antiqua" w:hAnsi="Book Antiqua" w:cs="Book Antiqua"/>
          <w:color w:val="000000"/>
        </w:rPr>
        <w:t>g</w:t>
      </w:r>
      <w:r w:rsidRPr="00765DA1">
        <w:rPr>
          <w:rFonts w:ascii="Book Antiqua" w:eastAsia="Book Antiqua" w:hAnsi="Book Antiqua" w:cs="Book Antiqua"/>
          <w:color w:val="000000"/>
        </w:rPr>
        <w:t xml:space="preserve">alunisertib (TGF-β inhibitor) therapy, Cao Y </w:t>
      </w:r>
      <w:r w:rsidRPr="00765DA1">
        <w:rPr>
          <w:rFonts w:ascii="Book Antiqua" w:eastAsia="Book Antiqua" w:hAnsi="Book Antiqua" w:cs="Book Antiqua"/>
          <w:i/>
          <w:iCs/>
          <w:color w:val="000000"/>
        </w:rPr>
        <w:t>et al</w:t>
      </w:r>
      <w:r w:rsidR="00631ACD" w:rsidRPr="00765DA1">
        <w:rPr>
          <w:rFonts w:ascii="Book Antiqua" w:eastAsia="Book Antiqua" w:hAnsi="Book Antiqua" w:cs="Book Antiqua"/>
          <w:color w:val="000000"/>
          <w:vertAlign w:val="superscript"/>
        </w:rPr>
        <w:t>[57]</w:t>
      </w:r>
      <w:r w:rsidRPr="00765DA1">
        <w:rPr>
          <w:rFonts w:ascii="Book Antiqua" w:eastAsia="Book Antiqua" w:hAnsi="Book Antiqua" w:cs="Book Antiqua"/>
          <w:color w:val="000000"/>
        </w:rPr>
        <w:t xml:space="preserve"> in 2017 performed next-generation sequencing-based analysis in HCC samples and found that </w:t>
      </w:r>
      <w:r w:rsidR="00127852">
        <w:rPr>
          <w:rFonts w:ascii="Book Antiqua" w:eastAsia="Book Antiqua" w:hAnsi="Book Antiqua" w:cs="Book Antiqua"/>
          <w:color w:val="000000"/>
        </w:rPr>
        <w:t xml:space="preserve">the </w:t>
      </w:r>
      <w:r w:rsidRPr="00765DA1">
        <w:rPr>
          <w:rFonts w:ascii="Book Antiqua" w:eastAsia="Book Antiqua" w:hAnsi="Book Antiqua" w:cs="Book Antiqua"/>
          <w:color w:val="000000"/>
        </w:rPr>
        <w:t>mRNA levels of</w:t>
      </w:r>
      <w:r w:rsidRPr="00350539">
        <w:rPr>
          <w:rFonts w:ascii="Book Antiqua" w:eastAsia="Book Antiqua" w:hAnsi="Book Antiqua" w:cs="Book Antiqua"/>
          <w:i/>
          <w:color w:val="000000"/>
        </w:rPr>
        <w:t xml:space="preserve"> TGF-β1</w:t>
      </w:r>
      <w:r w:rsidRPr="00765DA1">
        <w:rPr>
          <w:rFonts w:ascii="Book Antiqua" w:eastAsia="Book Antiqua" w:hAnsi="Book Antiqua" w:cs="Book Antiqua"/>
          <w:color w:val="000000"/>
        </w:rPr>
        <w:t xml:space="preserve"> along with </w:t>
      </w:r>
      <w:r w:rsidRPr="00350539">
        <w:rPr>
          <w:rFonts w:ascii="Book Antiqua" w:eastAsia="Book Antiqua" w:hAnsi="Book Antiqua" w:cs="Book Antiqua"/>
          <w:i/>
          <w:color w:val="000000"/>
        </w:rPr>
        <w:t>SKIL</w:t>
      </w:r>
      <w:r w:rsidRPr="00765DA1">
        <w:rPr>
          <w:rFonts w:ascii="Book Antiqua" w:eastAsia="Book Antiqua" w:hAnsi="Book Antiqua" w:cs="Book Antiqua"/>
          <w:color w:val="000000"/>
        </w:rPr>
        <w:t xml:space="preserve"> and </w:t>
      </w:r>
      <w:r w:rsidRPr="00350539">
        <w:rPr>
          <w:rFonts w:ascii="Book Antiqua" w:eastAsia="Book Antiqua" w:hAnsi="Book Antiqua" w:cs="Book Antiqua"/>
          <w:i/>
          <w:color w:val="000000"/>
        </w:rPr>
        <w:t>PMEPA1</w:t>
      </w:r>
      <w:r w:rsidRPr="00765DA1">
        <w:rPr>
          <w:rFonts w:ascii="Book Antiqua" w:eastAsia="Book Antiqua" w:hAnsi="Book Antiqua" w:cs="Book Antiqua"/>
          <w:color w:val="000000"/>
        </w:rPr>
        <w:t xml:space="preserve"> could be better diagnostic markers as well as </w:t>
      </w:r>
      <w:r w:rsidR="00127852">
        <w:rPr>
          <w:rFonts w:ascii="Book Antiqua" w:eastAsia="Book Antiqua" w:hAnsi="Book Antiqua" w:cs="Book Antiqua"/>
          <w:color w:val="000000"/>
        </w:rPr>
        <w:t xml:space="preserve">makers </w:t>
      </w:r>
      <w:r w:rsidRPr="00765DA1">
        <w:rPr>
          <w:rFonts w:ascii="Book Antiqua" w:eastAsia="Book Antiqua" w:hAnsi="Book Antiqua" w:cs="Book Antiqua"/>
          <w:color w:val="000000"/>
        </w:rPr>
        <w:t xml:space="preserve">to select patients who are more likely to respond </w:t>
      </w:r>
      <w:r w:rsidR="00127852">
        <w:rPr>
          <w:rFonts w:ascii="Book Antiqua" w:eastAsia="Book Antiqua" w:hAnsi="Book Antiqua" w:cs="Book Antiqua"/>
          <w:color w:val="000000"/>
        </w:rPr>
        <w:t>to</w:t>
      </w:r>
      <w:r w:rsidR="00127852" w:rsidRPr="00765DA1">
        <w:rPr>
          <w:rFonts w:ascii="Book Antiqua" w:eastAsia="Book Antiqua" w:hAnsi="Book Antiqua" w:cs="Book Antiqua"/>
          <w:color w:val="000000"/>
        </w:rPr>
        <w:t xml:space="preserve"> </w:t>
      </w:r>
      <w:r w:rsidR="00822F18" w:rsidRPr="00765DA1">
        <w:rPr>
          <w:rFonts w:ascii="Book Antiqua" w:eastAsia="Book Antiqua" w:hAnsi="Book Antiqua" w:cs="Book Antiqua"/>
          <w:color w:val="000000"/>
        </w:rPr>
        <w:t>g</w:t>
      </w:r>
      <w:r w:rsidRPr="00765DA1">
        <w:rPr>
          <w:rFonts w:ascii="Book Antiqua" w:eastAsia="Book Antiqua" w:hAnsi="Book Antiqua" w:cs="Book Antiqua"/>
          <w:color w:val="000000"/>
        </w:rPr>
        <w:t>alunisertib.</w:t>
      </w:r>
    </w:p>
    <w:p w:rsidR="00631ACD"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 xml:space="preserve">Another study investigated the association of serum TGF-β1 with disease severity in HCC using 180 subjects in different stages of HCC. </w:t>
      </w:r>
      <w:r w:rsidR="00A647CF">
        <w:rPr>
          <w:rFonts w:ascii="Book Antiqua" w:eastAsia="Book Antiqua" w:hAnsi="Book Antiqua" w:cs="Book Antiqua"/>
          <w:color w:val="000000"/>
        </w:rPr>
        <w:t>A g</w:t>
      </w:r>
      <w:r w:rsidR="00A647CF" w:rsidRPr="00765DA1">
        <w:rPr>
          <w:rFonts w:ascii="Book Antiqua" w:eastAsia="Book Antiqua" w:hAnsi="Book Antiqua" w:cs="Book Antiqua"/>
          <w:color w:val="000000"/>
        </w:rPr>
        <w:t xml:space="preserve">roup </w:t>
      </w:r>
      <w:r w:rsidRPr="00765DA1">
        <w:rPr>
          <w:rFonts w:ascii="Book Antiqua" w:eastAsia="Book Antiqua" w:hAnsi="Book Antiqua" w:cs="Book Antiqua"/>
          <w:color w:val="000000"/>
        </w:rPr>
        <w:t xml:space="preserve">of </w:t>
      </w:r>
      <w:r w:rsidR="00754993" w:rsidRPr="00765DA1">
        <w:rPr>
          <w:rFonts w:ascii="Book Antiqua" w:eastAsia="Book Antiqua" w:hAnsi="Book Antiqua" w:cs="Book Antiqua"/>
          <w:color w:val="000000"/>
        </w:rPr>
        <w:t>c</w:t>
      </w:r>
      <w:r w:rsidRPr="00765DA1">
        <w:rPr>
          <w:rFonts w:ascii="Book Antiqua" w:eastAsia="Book Antiqua" w:hAnsi="Book Antiqua" w:cs="Book Antiqua"/>
          <w:color w:val="000000"/>
        </w:rPr>
        <w:t>irrhotic patients, as well as healthy control</w:t>
      </w:r>
      <w:r w:rsidR="00A647CF">
        <w:rPr>
          <w:rFonts w:ascii="Book Antiqua" w:eastAsia="Book Antiqua" w:hAnsi="Book Antiqua" w:cs="Book Antiqua"/>
          <w:color w:val="000000"/>
        </w:rPr>
        <w:t>s</w:t>
      </w:r>
      <w:r w:rsidRPr="00765DA1">
        <w:rPr>
          <w:rFonts w:ascii="Book Antiqua" w:eastAsia="Book Antiqua" w:hAnsi="Book Antiqua" w:cs="Book Antiqua"/>
          <w:color w:val="000000"/>
        </w:rPr>
        <w:t xml:space="preserve">, </w:t>
      </w:r>
      <w:r w:rsidR="00A647CF" w:rsidRPr="00765DA1">
        <w:rPr>
          <w:rFonts w:ascii="Book Antiqua" w:eastAsia="Book Antiqua" w:hAnsi="Book Antiqua" w:cs="Book Antiqua"/>
          <w:color w:val="000000"/>
        </w:rPr>
        <w:t>w</w:t>
      </w:r>
      <w:r w:rsidR="00A647CF">
        <w:rPr>
          <w:rFonts w:ascii="Book Antiqua" w:eastAsia="Book Antiqua" w:hAnsi="Book Antiqua" w:cs="Book Antiqua"/>
          <w:color w:val="000000"/>
        </w:rPr>
        <w:t>ere</w:t>
      </w:r>
      <w:r w:rsidR="00A647CF"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also maintained. Consistent with the previous reports, this study also found a significant increase in TGF-β1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evel in HCC (1687.47</w:t>
      </w:r>
      <w:r w:rsidR="00631ACD"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w:t>
      </w:r>
      <w:r w:rsidR="00631ACD"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1462.81 pg/mL) as compared with cirrhotic patients (487.98</w:t>
      </w:r>
      <w:r w:rsidR="00631ACD"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w:t>
      </w:r>
      <w:r w:rsidR="00631ACD"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344.23 pg/mL) and control</w:t>
      </w:r>
      <w:r w:rsidR="005941EB">
        <w:rPr>
          <w:rFonts w:ascii="Book Antiqua" w:eastAsia="Book Antiqua" w:hAnsi="Book Antiqua" w:cs="Book Antiqua"/>
          <w:color w:val="000000"/>
        </w:rPr>
        <w:t>s</w:t>
      </w:r>
      <w:r w:rsidRPr="00765DA1">
        <w:rPr>
          <w:rFonts w:ascii="Book Antiqua" w:eastAsia="Book Antiqua" w:hAnsi="Book Antiqua" w:cs="Book Antiqua"/>
          <w:color w:val="000000"/>
        </w:rPr>
        <w:t xml:space="preserve"> (250.16</w:t>
      </w:r>
      <w:r w:rsidR="00631ACD"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w:t>
      </w:r>
      <w:r w:rsidR="00631ACD"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284.16 pg/mL). Additionally, the serum level of TGF-β1 showed </w:t>
      </w:r>
      <w:r w:rsidR="005941EB">
        <w:rPr>
          <w:rFonts w:ascii="Book Antiqua" w:eastAsia="Book Antiqua" w:hAnsi="Book Antiqua" w:cs="Book Antiqua"/>
          <w:color w:val="000000"/>
        </w:rPr>
        <w:t xml:space="preserve">an </w:t>
      </w:r>
      <w:r w:rsidRPr="00765DA1">
        <w:rPr>
          <w:rFonts w:ascii="Book Antiqua" w:eastAsia="Book Antiqua" w:hAnsi="Book Antiqua" w:cs="Book Antiqua"/>
          <w:color w:val="000000"/>
        </w:rPr>
        <w:t xml:space="preserve">exponential elevation as the </w:t>
      </w:r>
      <w:r w:rsidRPr="00765DA1">
        <w:rPr>
          <w:rFonts w:ascii="Book Antiqua" w:eastAsia="Book Antiqua" w:hAnsi="Book Antiqua" w:cs="Book Antiqua"/>
          <w:color w:val="000000"/>
        </w:rPr>
        <w:lastRenderedPageBreak/>
        <w:t>disease progressed from early to advanced</w:t>
      </w:r>
      <w:r w:rsidR="00631ACD"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 </w:t>
      </w:r>
      <w:r w:rsidRPr="00765DA1">
        <w:rPr>
          <w:rFonts w:ascii="Book Antiqua" w:eastAsia="Book Antiqua" w:hAnsi="Book Antiqua" w:cs="Book Antiqua"/>
          <w:i/>
          <w:iCs/>
          <w:color w:val="000000"/>
        </w:rPr>
        <w:t>i.e</w:t>
      </w:r>
      <w:r w:rsidR="00631ACD" w:rsidRPr="00765DA1">
        <w:rPr>
          <w:rFonts w:ascii="Book Antiqua" w:eastAsia="Book Antiqua" w:hAnsi="Book Antiqua" w:cs="Book Antiqua"/>
          <w:i/>
          <w:iCs/>
          <w:color w:val="000000"/>
        </w:rPr>
        <w:t>.</w:t>
      </w:r>
      <w:r w:rsidRPr="00765DA1">
        <w:rPr>
          <w:rFonts w:ascii="Book Antiqua" w:eastAsia="Book Antiqua" w:hAnsi="Book Antiqua" w:cs="Book Antiqua"/>
          <w:i/>
          <w:iCs/>
          <w:color w:val="000000"/>
        </w:rPr>
        <w:t>,</w:t>
      </w:r>
      <w:r w:rsidRPr="00765DA1">
        <w:rPr>
          <w:rFonts w:ascii="Book Antiqua" w:eastAsia="Book Antiqua" w:hAnsi="Book Antiqua" w:cs="Book Antiqua"/>
          <w:color w:val="000000"/>
        </w:rPr>
        <w:t xml:space="preserve"> during progression from </w:t>
      </w:r>
      <w:r w:rsidR="00631ACD" w:rsidRPr="00765DA1">
        <w:rPr>
          <w:rFonts w:ascii="Book Antiqua" w:eastAsia="Book Antiqua" w:hAnsi="Book Antiqua" w:cs="Book Antiqua"/>
          <w:color w:val="000000"/>
        </w:rPr>
        <w:t>Barcelona Clinic Liver Cancer</w:t>
      </w:r>
      <w:r w:rsidRPr="00765DA1">
        <w:rPr>
          <w:rFonts w:ascii="Book Antiqua" w:eastAsia="Book Antiqua" w:hAnsi="Book Antiqua" w:cs="Book Antiqua"/>
          <w:color w:val="000000"/>
        </w:rPr>
        <w:t xml:space="preserve"> stage A to D, TGF-β 1 </w:t>
      </w:r>
      <w:r w:rsidR="00631ACD" w:rsidRPr="00765DA1">
        <w:rPr>
          <w:rFonts w:ascii="Book Antiqua" w:eastAsia="Book Antiqua" w:hAnsi="Book Antiqua" w:cs="Book Antiqua"/>
          <w:color w:val="000000"/>
        </w:rPr>
        <w:t>l</w:t>
      </w:r>
      <w:r w:rsidRPr="00765DA1">
        <w:rPr>
          <w:rFonts w:ascii="Book Antiqua" w:eastAsia="Book Antiqua" w:hAnsi="Book Antiqua" w:cs="Book Antiqua"/>
          <w:color w:val="000000"/>
        </w:rPr>
        <w:t>evel increased from 652.83</w:t>
      </w:r>
      <w:r w:rsidR="005941EB">
        <w:rPr>
          <w:rFonts w:ascii="Book Antiqua" w:eastAsia="Book Antiqua" w:hAnsi="Book Antiqua" w:cs="Book Antiqua"/>
          <w:color w:val="000000"/>
        </w:rPr>
        <w:t xml:space="preserve"> to </w:t>
      </w:r>
      <w:r w:rsidRPr="00765DA1">
        <w:rPr>
          <w:rFonts w:ascii="Book Antiqua" w:eastAsia="Book Antiqua" w:hAnsi="Book Antiqua" w:cs="Book Antiqua"/>
          <w:color w:val="000000"/>
        </w:rPr>
        <w:t>1668.78 pg/mL</w:t>
      </w:r>
      <w:r w:rsidRPr="00765DA1">
        <w:rPr>
          <w:rFonts w:ascii="Book Antiqua" w:eastAsia="Book Antiqua" w:hAnsi="Book Antiqua" w:cs="Book Antiqua"/>
          <w:color w:val="000000"/>
          <w:vertAlign w:val="superscript"/>
        </w:rPr>
        <w:t>[56]</w:t>
      </w:r>
      <w:r w:rsidRPr="00765DA1">
        <w:rPr>
          <w:rFonts w:ascii="Book Antiqua" w:eastAsia="Book Antiqua" w:hAnsi="Book Antiqua" w:cs="Book Antiqua"/>
          <w:color w:val="000000"/>
        </w:rPr>
        <w:t>. The best cut-off value of TGF-β1 detection was determined as 301.9 pg/mL</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comparable with the value (370 pg/mL) reported by Shehata </w:t>
      </w:r>
      <w:r w:rsidRPr="00765DA1">
        <w:rPr>
          <w:rFonts w:ascii="Book Antiqua" w:eastAsia="Book Antiqua" w:hAnsi="Book Antiqua" w:cs="Book Antiqua"/>
          <w:i/>
          <w:iCs/>
          <w:color w:val="000000"/>
        </w:rPr>
        <w:t>et al</w:t>
      </w:r>
      <w:r w:rsidRPr="00765DA1">
        <w:rPr>
          <w:rFonts w:ascii="Book Antiqua" w:eastAsia="Book Antiqua" w:hAnsi="Book Antiqua" w:cs="Book Antiqua"/>
          <w:color w:val="000000"/>
          <w:vertAlign w:val="superscript"/>
        </w:rPr>
        <w:t>[58]</w:t>
      </w:r>
      <w:r w:rsidR="00631ACD" w:rsidRPr="00765DA1">
        <w:rPr>
          <w:rFonts w:ascii="Book Antiqua" w:eastAsia="Book Antiqua" w:hAnsi="Book Antiqua" w:cs="Book Antiqua"/>
          <w:color w:val="000000"/>
        </w:rPr>
        <w:t xml:space="preserve"> (Table 1)</w:t>
      </w:r>
      <w:r w:rsidRPr="00765DA1">
        <w:rPr>
          <w:rFonts w:ascii="Book Antiqua" w:eastAsia="Book Antiqua" w:hAnsi="Book Antiqua" w:cs="Book Antiqua"/>
          <w:color w:val="000000"/>
        </w:rPr>
        <w:t>.</w:t>
      </w:r>
    </w:p>
    <w:p w:rsidR="00A77B3E"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Background inflammation and indolent transformation are the critical factors that create a waiting time paradox in diagnosing HCC, making the tumor more aggressive and refractory. Since TGF-β, specifically TGF-β1</w:t>
      </w:r>
      <w:r w:rsidR="005941EB">
        <w:rPr>
          <w:rFonts w:ascii="Book Antiqua" w:eastAsia="Book Antiqua" w:hAnsi="Book Antiqua" w:cs="Book Antiqua"/>
          <w:color w:val="000000"/>
        </w:rPr>
        <w:t>,</w:t>
      </w:r>
      <w:r w:rsidRPr="00765DA1">
        <w:rPr>
          <w:rFonts w:ascii="Book Antiqua" w:eastAsia="Book Antiqua" w:hAnsi="Book Antiqua" w:cs="Book Antiqua"/>
          <w:color w:val="000000"/>
        </w:rPr>
        <w:t xml:space="preserve"> plays an essential function from the initial hepatic injury to hepatocarcinogenesis, it holds immense potential to </w:t>
      </w:r>
      <w:r w:rsidR="005941EB">
        <w:rPr>
          <w:rFonts w:ascii="Book Antiqua" w:eastAsia="Book Antiqua" w:hAnsi="Book Antiqua" w:cs="Book Antiqua"/>
          <w:color w:val="000000"/>
        </w:rPr>
        <w:t xml:space="preserve">be </w:t>
      </w:r>
      <w:r w:rsidRPr="00765DA1">
        <w:rPr>
          <w:rFonts w:ascii="Book Antiqua" w:eastAsia="Book Antiqua" w:hAnsi="Book Antiqua" w:cs="Book Antiqua"/>
          <w:color w:val="000000"/>
        </w:rPr>
        <w:t>validate</w:t>
      </w:r>
      <w:r w:rsidR="005941EB">
        <w:rPr>
          <w:rFonts w:ascii="Book Antiqua" w:eastAsia="Book Antiqua" w:hAnsi="Book Antiqua" w:cs="Book Antiqua"/>
          <w:color w:val="000000"/>
        </w:rPr>
        <w:t>d</w:t>
      </w:r>
      <w:r w:rsidRPr="00765DA1">
        <w:rPr>
          <w:rFonts w:ascii="Book Antiqua" w:eastAsia="Book Antiqua" w:hAnsi="Book Antiqua" w:cs="Book Antiqua"/>
          <w:color w:val="000000"/>
        </w:rPr>
        <w:t xml:space="preserve"> as a diagnostic marker of HCC. </w:t>
      </w:r>
      <w:r w:rsidR="005941EB">
        <w:rPr>
          <w:rFonts w:ascii="Book Antiqua" w:eastAsia="Book Antiqua" w:hAnsi="Book Antiqua" w:cs="Book Antiqua"/>
          <w:color w:val="000000"/>
        </w:rPr>
        <w:t>Alt</w:t>
      </w:r>
      <w:r w:rsidR="005941EB" w:rsidRPr="00765DA1">
        <w:rPr>
          <w:rFonts w:ascii="Book Antiqua" w:eastAsia="Book Antiqua" w:hAnsi="Book Antiqua" w:cs="Book Antiqua"/>
          <w:color w:val="000000"/>
        </w:rPr>
        <w:t xml:space="preserve">hough </w:t>
      </w:r>
      <w:r w:rsidRPr="00765DA1">
        <w:rPr>
          <w:rFonts w:ascii="Book Antiqua" w:eastAsia="Book Antiqua" w:hAnsi="Book Antiqua" w:cs="Book Antiqua"/>
          <w:color w:val="000000"/>
        </w:rPr>
        <w:t>the dual functioning of TGF-β1 is still debatable, the diagnostic relevance of TGF-β1 is well evident, and thus, it warrants further investigations and clinical validation.</w:t>
      </w:r>
    </w:p>
    <w:p w:rsidR="00A77B3E" w:rsidRPr="00765DA1" w:rsidRDefault="00A77B3E" w:rsidP="00765DA1">
      <w:pPr>
        <w:spacing w:line="360" w:lineRule="auto"/>
        <w:jc w:val="both"/>
        <w:rPr>
          <w:rFonts w:ascii="Book Antiqua" w:hAnsi="Book Antiqua"/>
        </w:rPr>
      </w:pPr>
    </w:p>
    <w:p w:rsidR="00A77B3E" w:rsidRPr="00765DA1" w:rsidRDefault="00552F07" w:rsidP="00765DA1">
      <w:pPr>
        <w:spacing w:line="360" w:lineRule="auto"/>
        <w:jc w:val="both"/>
        <w:rPr>
          <w:rFonts w:ascii="Book Antiqua" w:hAnsi="Book Antiqua"/>
        </w:rPr>
      </w:pPr>
      <w:r>
        <w:rPr>
          <w:rFonts w:ascii="Book Antiqua" w:eastAsia="Book Antiqua" w:hAnsi="Book Antiqua" w:cs="Book Antiqua"/>
          <w:b/>
          <w:bCs/>
          <w:i/>
          <w:iCs/>
          <w:color w:val="000000"/>
        </w:rPr>
        <w:t>C</w:t>
      </w:r>
      <w:r w:rsidR="00C06FD7" w:rsidRPr="00765DA1">
        <w:rPr>
          <w:rFonts w:ascii="Book Antiqua" w:eastAsia="Book Antiqua" w:hAnsi="Book Antiqua" w:cs="Book Antiqua"/>
          <w:b/>
          <w:bCs/>
          <w:i/>
          <w:iCs/>
          <w:color w:val="000000"/>
        </w:rPr>
        <w:t>linical utility of TGF-β1 as a prognostic marker of HCC</w:t>
      </w:r>
    </w:p>
    <w:p w:rsidR="00470AD2"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Poor prognostic characteristics of HCC contribute to late detection, aggressiveness</w:t>
      </w:r>
      <w:r w:rsidR="00C42FDE">
        <w:rPr>
          <w:rFonts w:ascii="Book Antiqua" w:eastAsia="Book Antiqua" w:hAnsi="Book Antiqua" w:cs="Book Antiqua"/>
          <w:color w:val="000000"/>
        </w:rPr>
        <w:t>,</w:t>
      </w:r>
      <w:r w:rsidRPr="00765DA1">
        <w:rPr>
          <w:rFonts w:ascii="Book Antiqua" w:eastAsia="Book Antiqua" w:hAnsi="Book Antiqua" w:cs="Book Antiqua"/>
          <w:color w:val="000000"/>
        </w:rPr>
        <w:t xml:space="preserve"> and failure of therapeutic interventions</w:t>
      </w:r>
      <w:r w:rsidRPr="00765DA1">
        <w:rPr>
          <w:rFonts w:ascii="Book Antiqua" w:eastAsia="Book Antiqua" w:hAnsi="Book Antiqua" w:cs="Book Antiqua"/>
          <w:color w:val="000000"/>
          <w:vertAlign w:val="superscript"/>
        </w:rPr>
        <w:t>[70]</w:t>
      </w:r>
      <w:r w:rsidRPr="00765DA1">
        <w:rPr>
          <w:rFonts w:ascii="Book Antiqua" w:eastAsia="Book Antiqua" w:hAnsi="Book Antiqua" w:cs="Book Antiqua"/>
          <w:color w:val="000000"/>
        </w:rPr>
        <w:t>. Molecular pathways of hepato-carcinogenesis are still confusing because of the involvement of diverse molecular pathways, genetic alterations</w:t>
      </w:r>
      <w:r w:rsidR="00C42FDE">
        <w:rPr>
          <w:rFonts w:ascii="Book Antiqua" w:eastAsia="Book Antiqua" w:hAnsi="Book Antiqua" w:cs="Book Antiqua"/>
          <w:color w:val="000000"/>
        </w:rPr>
        <w:t>,</w:t>
      </w:r>
      <w:r w:rsidRPr="00765DA1">
        <w:rPr>
          <w:rFonts w:ascii="Book Antiqua" w:eastAsia="Book Antiqua" w:hAnsi="Book Antiqua" w:cs="Book Antiqua"/>
          <w:color w:val="000000"/>
        </w:rPr>
        <w:t xml:space="preserve"> and evolution of malignant cells. Thus, this ultimately results in the worst prognosis within the early stage itself</w:t>
      </w:r>
      <w:r w:rsidRPr="00765DA1">
        <w:rPr>
          <w:rFonts w:ascii="Book Antiqua" w:eastAsia="Book Antiqua" w:hAnsi="Book Antiqua" w:cs="Book Antiqua"/>
          <w:color w:val="000000"/>
          <w:vertAlign w:val="superscript"/>
        </w:rPr>
        <w:t>[71]</w:t>
      </w:r>
      <w:r w:rsidRPr="00765DA1">
        <w:rPr>
          <w:rFonts w:ascii="Book Antiqua" w:eastAsia="Book Antiqua" w:hAnsi="Book Antiqua" w:cs="Book Antiqua"/>
          <w:color w:val="000000"/>
        </w:rPr>
        <w:t>. The expression of TGF-</w:t>
      </w:r>
      <w:r w:rsidR="004001CB"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is remarkably increased at the advanced stages of HCC and is involved in initiating </w:t>
      </w:r>
      <w:r w:rsidR="00470AD2" w:rsidRPr="00765DA1">
        <w:rPr>
          <w:rFonts w:ascii="Book Antiqua" w:eastAsia="Book Antiqua" w:hAnsi="Book Antiqua" w:cs="Book Antiqua"/>
          <w:color w:val="000000"/>
        </w:rPr>
        <w:t>EMT</w:t>
      </w:r>
      <w:r w:rsidRPr="00765DA1">
        <w:rPr>
          <w:rFonts w:ascii="Book Antiqua" w:eastAsia="Book Antiqua" w:hAnsi="Book Antiqua" w:cs="Book Antiqua"/>
          <w:color w:val="000000"/>
        </w:rPr>
        <w:t>, regulating tumor proliferation, and promoting immunosuppressive tumor microenvironment during HCC progression under the challenges like liver cirrhosis</w:t>
      </w:r>
      <w:r w:rsidR="00C42FDE">
        <w:rPr>
          <w:rFonts w:ascii="Book Antiqua" w:eastAsia="Book Antiqua" w:hAnsi="Book Antiqua" w:cs="Book Antiqua"/>
          <w:color w:val="000000"/>
        </w:rPr>
        <w:t xml:space="preserve"> and</w:t>
      </w:r>
      <w:r w:rsidR="00C42FDE"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HBV </w:t>
      </w:r>
      <w:r w:rsidR="00470AD2" w:rsidRPr="00765DA1">
        <w:rPr>
          <w:rFonts w:ascii="Book Antiqua" w:eastAsia="Book Antiqua" w:hAnsi="Book Antiqua" w:cs="Book Antiqua"/>
          <w:color w:val="000000"/>
        </w:rPr>
        <w:t>and</w:t>
      </w:r>
      <w:r w:rsidRPr="00765DA1">
        <w:rPr>
          <w:rFonts w:ascii="Book Antiqua" w:eastAsia="Book Antiqua" w:hAnsi="Book Antiqua" w:cs="Book Antiqua"/>
          <w:color w:val="000000"/>
        </w:rPr>
        <w:t xml:space="preserve"> HCV infections. This warrants screening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 xml:space="preserve">1 </w:t>
      </w:r>
      <w:r w:rsidR="00470AD2" w:rsidRPr="00765DA1">
        <w:rPr>
          <w:rFonts w:ascii="Book Antiqua" w:eastAsia="Book Antiqua" w:hAnsi="Book Antiqua" w:cs="Book Antiqua"/>
          <w:color w:val="000000"/>
        </w:rPr>
        <w:t>l</w:t>
      </w:r>
      <w:r w:rsidRPr="00765DA1">
        <w:rPr>
          <w:rFonts w:ascii="Book Antiqua" w:eastAsia="Book Antiqua" w:hAnsi="Book Antiqua" w:cs="Book Antiqua"/>
          <w:color w:val="000000"/>
        </w:rPr>
        <w:t>evels from the early stages of HCC as a tool for evaluating the clinical outcomes. Depending upon the expression profile of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1, it is effortless to estimate the clinical impact of therapeutic strategies</w:t>
      </w:r>
      <w:r w:rsidRPr="00765DA1">
        <w:rPr>
          <w:rFonts w:ascii="Book Antiqua" w:eastAsia="Book Antiqua" w:hAnsi="Book Antiqua" w:cs="Book Antiqua"/>
          <w:color w:val="000000"/>
          <w:vertAlign w:val="superscript"/>
        </w:rPr>
        <w:t>[72]</w:t>
      </w:r>
      <w:r w:rsidRPr="00765DA1">
        <w:rPr>
          <w:rFonts w:ascii="Book Antiqua" w:eastAsia="Book Antiqua" w:hAnsi="Book Antiqua" w:cs="Book Antiqua"/>
          <w:color w:val="000000"/>
        </w:rPr>
        <w:t>.</w:t>
      </w:r>
    </w:p>
    <w:p w:rsidR="00470AD2"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 xml:space="preserve">A research study conducted by Giannelli </w:t>
      </w:r>
      <w:r w:rsidRPr="00765DA1">
        <w:rPr>
          <w:rFonts w:ascii="Book Antiqua" w:eastAsia="Book Antiqua" w:hAnsi="Book Antiqua" w:cs="Book Antiqua"/>
          <w:i/>
          <w:iCs/>
          <w:color w:val="000000"/>
        </w:rPr>
        <w:t>et al</w:t>
      </w:r>
      <w:r w:rsidR="00470AD2" w:rsidRPr="00765DA1">
        <w:rPr>
          <w:rFonts w:ascii="Book Antiqua" w:eastAsia="Book Antiqua" w:hAnsi="Book Antiqua" w:cs="Book Antiqua"/>
          <w:color w:val="000000"/>
          <w:vertAlign w:val="superscript"/>
        </w:rPr>
        <w:t>[73]</w:t>
      </w:r>
      <w:r w:rsidRPr="00765DA1">
        <w:rPr>
          <w:rFonts w:ascii="Book Antiqua" w:eastAsia="Book Antiqua" w:hAnsi="Book Antiqua" w:cs="Book Antiqua"/>
          <w:color w:val="000000"/>
        </w:rPr>
        <w:t xml:space="preserve"> proposed that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1 promotes EMT by stimulating homologous proteins like snail and slug. Secretion of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1 by HCC invasive cell lines, especially cell lines with α3β1-integrin expression, is significantly higher than in non-invasive and cirrhotic cell lines. The patients at the initial and advanced stages of HCC with a higher profile of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 xml:space="preserve">1 possess a poor prognostic ratio with lower overall survival (OS) and disease-free survival </w:t>
      </w:r>
      <w:r w:rsidR="00CC4A83" w:rsidRPr="00765DA1">
        <w:rPr>
          <w:rFonts w:ascii="Book Antiqua" w:eastAsia="Book Antiqua" w:hAnsi="Book Antiqua" w:cs="Book Antiqua"/>
          <w:color w:val="000000"/>
        </w:rPr>
        <w:t>(DFS)</w:t>
      </w:r>
      <w:r w:rsidR="00CC4A83">
        <w:rPr>
          <w:rFonts w:ascii="Book Antiqua" w:eastAsia="Book Antiqua" w:hAnsi="Book Antiqua" w:cs="Book Antiqua"/>
          <w:color w:val="000000"/>
        </w:rPr>
        <w:t xml:space="preserve"> </w:t>
      </w:r>
      <w:r w:rsidRPr="00765DA1">
        <w:rPr>
          <w:rFonts w:ascii="Book Antiqua" w:eastAsia="Book Antiqua" w:hAnsi="Book Antiqua" w:cs="Book Antiqua"/>
          <w:color w:val="000000"/>
        </w:rPr>
        <w:t>rate</w:t>
      </w:r>
      <w:r w:rsidR="00CC4A83">
        <w:rPr>
          <w:rFonts w:ascii="Book Antiqua" w:eastAsia="Book Antiqua" w:hAnsi="Book Antiqua" w:cs="Book Antiqua"/>
          <w:color w:val="000000"/>
        </w:rPr>
        <w:t>s</w:t>
      </w:r>
      <w:r w:rsidRPr="00765DA1">
        <w:rPr>
          <w:rFonts w:ascii="Book Antiqua" w:eastAsia="Book Antiqua" w:hAnsi="Book Antiqua" w:cs="Book Antiqua"/>
          <w:color w:val="000000"/>
          <w:vertAlign w:val="superscript"/>
        </w:rPr>
        <w:t>[73,74]</w:t>
      </w:r>
      <w:r w:rsidRPr="00765DA1">
        <w:rPr>
          <w:rFonts w:ascii="Book Antiqua" w:eastAsia="Book Antiqua" w:hAnsi="Book Antiqua" w:cs="Book Antiqua"/>
          <w:color w:val="000000"/>
        </w:rPr>
        <w:t xml:space="preserve">. Likewise, </w:t>
      </w:r>
      <w:r w:rsidRPr="00765DA1">
        <w:rPr>
          <w:rFonts w:ascii="Book Antiqua" w:eastAsia="Book Antiqua" w:hAnsi="Book Antiqua" w:cs="Book Antiqua"/>
          <w:color w:val="000000"/>
        </w:rPr>
        <w:lastRenderedPageBreak/>
        <w:t xml:space="preserve">another notable experimental study by Lee </w:t>
      </w:r>
      <w:r w:rsidRPr="00765DA1">
        <w:rPr>
          <w:rFonts w:ascii="Book Antiqua" w:eastAsia="Book Antiqua" w:hAnsi="Book Antiqua" w:cs="Book Antiqua"/>
          <w:i/>
          <w:iCs/>
          <w:color w:val="000000"/>
        </w:rPr>
        <w:t>et al</w:t>
      </w:r>
      <w:r w:rsidR="00470AD2" w:rsidRPr="00765DA1">
        <w:rPr>
          <w:rFonts w:ascii="Book Antiqua" w:eastAsia="Book Antiqua" w:hAnsi="Book Antiqua" w:cs="Book Antiqua"/>
          <w:color w:val="000000"/>
          <w:vertAlign w:val="superscript"/>
        </w:rPr>
        <w:t>[75]</w:t>
      </w:r>
      <w:r w:rsidRPr="00765DA1">
        <w:rPr>
          <w:rFonts w:ascii="Book Antiqua" w:eastAsia="Book Antiqua" w:hAnsi="Book Antiqua" w:cs="Book Antiqua"/>
          <w:color w:val="000000"/>
        </w:rPr>
        <w:t xml:space="preserve"> demonstrated that plasma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 xml:space="preserve">1 is positively correlated with critical conditions like </w:t>
      </w:r>
      <w:r w:rsidR="00470AD2" w:rsidRPr="00765DA1">
        <w:rPr>
          <w:rFonts w:ascii="Book Antiqua" w:eastAsia="Book Antiqua" w:hAnsi="Book Antiqua" w:cs="Book Antiqua"/>
          <w:color w:val="000000"/>
        </w:rPr>
        <w:t>EHM</w:t>
      </w:r>
      <w:r w:rsidRPr="00765DA1">
        <w:rPr>
          <w:rFonts w:ascii="Book Antiqua" w:eastAsia="Book Antiqua" w:hAnsi="Book Antiqua" w:cs="Book Antiqua"/>
          <w:color w:val="000000"/>
        </w:rPr>
        <w:t>, portal vein thrombosis, and regional lymph node involvement. Statistical studies involving the detailed examination of overall and cumulative survival rates of HCC patients showed that candidates with abundant levels of plasma TGF-</w:t>
      </w:r>
      <w:r w:rsidR="00E91328" w:rsidRPr="00765DA1">
        <w:rPr>
          <w:rFonts w:ascii="Book Antiqua" w:eastAsia="Book Antiqua" w:hAnsi="Book Antiqua" w:cs="Book Antiqua"/>
          <w:color w:val="000000"/>
        </w:rPr>
        <w:t>β</w:t>
      </w:r>
      <w:r w:rsidRPr="00765DA1">
        <w:rPr>
          <w:rFonts w:ascii="Book Antiqua" w:eastAsia="Book Antiqua" w:hAnsi="Book Antiqua" w:cs="Book Antiqua"/>
          <w:color w:val="000000"/>
        </w:rPr>
        <w:t>1 manifested remarkably lower survival rates than the candidates with lower expression of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This evidence points to the usefulness of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as a prognostic marker in HCC.</w:t>
      </w:r>
    </w:p>
    <w:p w:rsidR="007B1A27" w:rsidRPr="00350539" w:rsidRDefault="00C06FD7" w:rsidP="005B782D">
      <w:pPr>
        <w:spacing w:line="360" w:lineRule="auto"/>
        <w:ind w:firstLineChars="100" w:firstLine="240"/>
        <w:jc w:val="both"/>
        <w:rPr>
          <w:rFonts w:ascii="Book Antiqua" w:eastAsia="Book Antiqua" w:hAnsi="Book Antiqua" w:cs="Book Antiqua"/>
          <w:color w:val="000000"/>
        </w:rPr>
      </w:pPr>
      <w:r w:rsidRPr="00765DA1">
        <w:rPr>
          <w:rFonts w:ascii="Book Antiqua" w:eastAsia="Book Antiqua" w:hAnsi="Book Antiqua" w:cs="Book Antiqua"/>
          <w:color w:val="000000"/>
        </w:rPr>
        <w:t xml:space="preserve">Wang Y </w:t>
      </w:r>
      <w:r w:rsidRPr="00765DA1">
        <w:rPr>
          <w:rFonts w:ascii="Book Antiqua" w:eastAsia="Book Antiqua" w:hAnsi="Book Antiqua" w:cs="Book Antiqua"/>
          <w:i/>
          <w:iCs/>
          <w:color w:val="000000"/>
        </w:rPr>
        <w:t>et al</w:t>
      </w:r>
      <w:r w:rsidR="00470AD2" w:rsidRPr="00765DA1">
        <w:rPr>
          <w:rFonts w:ascii="Book Antiqua" w:eastAsia="Book Antiqua" w:hAnsi="Book Antiqua" w:cs="Book Antiqua"/>
          <w:color w:val="000000"/>
          <w:vertAlign w:val="superscript"/>
        </w:rPr>
        <w:t>[76]</w:t>
      </w:r>
      <w:r w:rsidRPr="00765DA1">
        <w:rPr>
          <w:rFonts w:ascii="Book Antiqua" w:eastAsia="Book Antiqua" w:hAnsi="Book Antiqua" w:cs="Book Antiqua"/>
          <w:color w:val="000000"/>
        </w:rPr>
        <w:t xml:space="preserve"> elucidated the crucial involvement of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in tumor progression. A total of 180 patients with HCC were selected for the study, out of </w:t>
      </w:r>
      <w:r w:rsidR="00CC4A83">
        <w:rPr>
          <w:rFonts w:ascii="Book Antiqua" w:eastAsia="Book Antiqua" w:hAnsi="Book Antiqua" w:cs="Book Antiqua"/>
          <w:color w:val="000000"/>
        </w:rPr>
        <w:t>which</w:t>
      </w:r>
      <w:r w:rsidRPr="00765DA1">
        <w:rPr>
          <w:rFonts w:ascii="Book Antiqua" w:eastAsia="Book Antiqua" w:hAnsi="Book Antiqua" w:cs="Book Antiqua"/>
          <w:color w:val="000000"/>
        </w:rPr>
        <w:t xml:space="preserve"> 105</w:t>
      </w:r>
      <w:r w:rsidR="00CC4A83">
        <w:rPr>
          <w:rFonts w:ascii="Book Antiqua" w:eastAsia="Book Antiqua" w:hAnsi="Book Antiqua" w:cs="Book Antiqua"/>
          <w:color w:val="000000"/>
        </w:rPr>
        <w:t xml:space="preserve"> </w:t>
      </w:r>
      <w:r w:rsidRPr="00765DA1">
        <w:rPr>
          <w:rFonts w:ascii="Book Antiqua" w:eastAsia="Book Antiqua" w:hAnsi="Book Antiqua" w:cs="Book Antiqua"/>
          <w:color w:val="000000"/>
        </w:rPr>
        <w:t>were found with</w:t>
      </w:r>
      <w:r w:rsidR="00CC4A83">
        <w:rPr>
          <w:rFonts w:ascii="Book Antiqua" w:eastAsia="Book Antiqua" w:hAnsi="Book Antiqua" w:cs="Book Antiqua"/>
          <w:color w:val="000000"/>
        </w:rPr>
        <w:t xml:space="preserve"> </w:t>
      </w:r>
      <w:r w:rsidRPr="00765DA1">
        <w:rPr>
          <w:rFonts w:ascii="Book Antiqua" w:eastAsia="Book Antiqua" w:hAnsi="Book Antiqua" w:cs="Book Antiqua"/>
          <w:color w:val="000000"/>
        </w:rPr>
        <w:t>solid expression of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This study showed a positive correlation between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and Treg cells. The increased secretion of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at the starting stage of HCC indicates that the tumor may be one of the most critical sources of TGF-β1 in HCC patients. Earlier studies also provided evidence that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promotes the regulatory phenotype and modulates the biological functions of Tregs. By Kaplan</w:t>
      </w:r>
      <w:r w:rsidR="00470AD2"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Meier evaluation, </w:t>
      </w:r>
      <w:r w:rsidR="00CC4A83">
        <w:rPr>
          <w:rFonts w:ascii="Book Antiqua" w:eastAsia="Book Antiqua" w:hAnsi="Book Antiqua" w:cs="Book Antiqua"/>
          <w:color w:val="000000"/>
        </w:rPr>
        <w:t xml:space="preserve">it was found that </w:t>
      </w:r>
      <w:r w:rsidRPr="00765DA1">
        <w:rPr>
          <w:rFonts w:ascii="Book Antiqua" w:eastAsia="Book Antiqua" w:hAnsi="Book Antiqua" w:cs="Book Antiqua"/>
          <w:color w:val="000000"/>
        </w:rPr>
        <w:t>HCC patients overexpressing TGF-β1 in neoplastic tissues had a considerably shorter OS and greater recurrence rate than patients with lower expression</w:t>
      </w:r>
      <w:r w:rsidRPr="00765DA1">
        <w:rPr>
          <w:rFonts w:ascii="Book Antiqua" w:eastAsia="Book Antiqua" w:hAnsi="Book Antiqua" w:cs="Book Antiqua"/>
          <w:color w:val="000000"/>
          <w:vertAlign w:val="superscript"/>
        </w:rPr>
        <w:t>[76]</w:t>
      </w:r>
      <w:r w:rsidRPr="00765DA1">
        <w:rPr>
          <w:rFonts w:ascii="Book Antiqua" w:eastAsia="Book Antiqua" w:hAnsi="Book Antiqua" w:cs="Book Antiqua"/>
          <w:color w:val="000000"/>
        </w:rPr>
        <w:t>. A meta-analysis study conducted by Peng</w:t>
      </w:r>
      <w:r w:rsidR="00470AD2" w:rsidRPr="00765DA1">
        <w:rPr>
          <w:rFonts w:ascii="Book Antiqua" w:eastAsia="Book Antiqua" w:hAnsi="Book Antiqua" w:cs="Book Antiqua"/>
          <w:color w:val="000000"/>
        </w:rPr>
        <w:t xml:space="preserve"> </w:t>
      </w:r>
      <w:r w:rsidR="00470AD2" w:rsidRPr="00765DA1">
        <w:rPr>
          <w:rFonts w:ascii="Book Antiqua" w:eastAsia="Book Antiqua" w:hAnsi="Book Antiqua" w:cs="Book Antiqua"/>
          <w:i/>
          <w:iCs/>
          <w:color w:val="000000"/>
        </w:rPr>
        <w:t>et al</w:t>
      </w:r>
      <w:r w:rsidR="00470AD2" w:rsidRPr="00765DA1">
        <w:rPr>
          <w:rFonts w:ascii="Book Antiqua" w:eastAsia="Book Antiqua" w:hAnsi="Book Antiqua" w:cs="Book Antiqua"/>
          <w:color w:val="000000"/>
          <w:vertAlign w:val="superscript"/>
        </w:rPr>
        <w:t>[77]</w:t>
      </w:r>
      <w:r w:rsidRPr="00765DA1">
        <w:rPr>
          <w:rFonts w:ascii="Book Antiqua" w:eastAsia="Book Antiqua" w:hAnsi="Book Antiqua" w:cs="Book Antiqua"/>
          <w:color w:val="000000"/>
        </w:rPr>
        <w:t xml:space="preserve"> reported that TGF-β1 implements an unfavorable prognosis on OS rates of HCC patients with a hazard ratio of about 1.71 and 2.29 from both univariate and multivariate </w:t>
      </w:r>
      <w:r w:rsidR="00CC4A83" w:rsidRPr="00765DA1">
        <w:rPr>
          <w:rFonts w:ascii="Book Antiqua" w:eastAsia="Book Antiqua" w:hAnsi="Book Antiqua" w:cs="Book Antiqua"/>
          <w:color w:val="000000"/>
        </w:rPr>
        <w:t>analys</w:t>
      </w:r>
      <w:r w:rsidR="00CC4A83">
        <w:rPr>
          <w:rFonts w:ascii="Book Antiqua" w:eastAsia="Book Antiqua" w:hAnsi="Book Antiqua" w:cs="Book Antiqua"/>
          <w:color w:val="000000"/>
        </w:rPr>
        <w:t>e</w:t>
      </w:r>
      <w:r w:rsidR="00CC4A83" w:rsidRPr="00765DA1">
        <w:rPr>
          <w:rFonts w:ascii="Book Antiqua" w:eastAsia="Book Antiqua" w:hAnsi="Book Antiqua" w:cs="Book Antiqua"/>
          <w:color w:val="000000"/>
        </w:rPr>
        <w:t>s</w:t>
      </w:r>
      <w:r w:rsidRPr="00765DA1">
        <w:rPr>
          <w:rFonts w:ascii="Book Antiqua" w:eastAsia="Book Antiqua" w:hAnsi="Book Antiqua" w:cs="Book Antiqua"/>
          <w:color w:val="000000"/>
        </w:rPr>
        <w:t xml:space="preserve">. Additionally, the study </w:t>
      </w:r>
      <w:r w:rsidR="00CC4A83" w:rsidRPr="00765DA1">
        <w:rPr>
          <w:rFonts w:ascii="Book Antiqua" w:eastAsia="Book Antiqua" w:hAnsi="Book Antiqua" w:cs="Book Antiqua"/>
          <w:color w:val="000000"/>
        </w:rPr>
        <w:t>indicate</w:t>
      </w:r>
      <w:r w:rsidR="00CC4A83">
        <w:rPr>
          <w:rFonts w:ascii="Book Antiqua" w:eastAsia="Book Antiqua" w:hAnsi="Book Antiqua" w:cs="Book Antiqua"/>
          <w:color w:val="000000"/>
        </w:rPr>
        <w:t>d</w:t>
      </w:r>
      <w:r w:rsidR="00CC4A83"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the worst prognosis of TGF-β1 upon DFS, </w:t>
      </w:r>
      <w:r w:rsidR="007B1A27" w:rsidRPr="00765DA1">
        <w:rPr>
          <w:rFonts w:ascii="Book Antiqua" w:eastAsia="Book Antiqua" w:hAnsi="Book Antiqua" w:cs="Book Antiqua"/>
          <w:color w:val="000000"/>
        </w:rPr>
        <w:t>relapse-free survival</w:t>
      </w:r>
      <w:r w:rsidR="00CC4A83">
        <w:rPr>
          <w:rFonts w:ascii="Book Antiqua" w:eastAsia="Book Antiqua" w:hAnsi="Book Antiqua" w:cs="Book Antiqua"/>
          <w:color w:val="000000"/>
        </w:rPr>
        <w:t>,</w:t>
      </w:r>
      <w:r w:rsidRPr="00765DA1">
        <w:rPr>
          <w:rFonts w:ascii="Book Antiqua" w:eastAsia="Book Antiqua" w:hAnsi="Book Antiqua" w:cs="Book Antiqua"/>
          <w:color w:val="000000"/>
        </w:rPr>
        <w:t xml:space="preserve"> and </w:t>
      </w:r>
      <w:r w:rsidR="007B1A27" w:rsidRPr="00765DA1">
        <w:rPr>
          <w:rFonts w:ascii="Book Antiqua" w:eastAsia="Book Antiqua" w:hAnsi="Book Antiqua" w:cs="Book Antiqua"/>
          <w:color w:val="000000"/>
        </w:rPr>
        <w:t>progression-free survival</w:t>
      </w:r>
      <w:r w:rsidRPr="00765DA1">
        <w:rPr>
          <w:rFonts w:ascii="Book Antiqua" w:eastAsia="Book Antiqua" w:hAnsi="Book Antiqua" w:cs="Book Antiqua"/>
          <w:color w:val="000000"/>
        </w:rPr>
        <w:t xml:space="preserve"> of 1422 patients </w:t>
      </w:r>
      <w:r w:rsidRPr="00765DA1">
        <w:rPr>
          <w:rFonts w:ascii="Book Antiqua" w:eastAsia="Book Antiqua" w:hAnsi="Book Antiqua" w:cs="Book Antiqua"/>
          <w:i/>
          <w:iCs/>
          <w:color w:val="000000"/>
        </w:rPr>
        <w:t>via</w:t>
      </w:r>
      <w:r w:rsidRPr="00765DA1">
        <w:rPr>
          <w:rFonts w:ascii="Book Antiqua" w:eastAsia="Book Antiqua" w:hAnsi="Book Antiqua" w:cs="Book Antiqua"/>
          <w:color w:val="000000"/>
        </w:rPr>
        <w:t xml:space="preserve"> COX univariate analysis with a hazard ratio of about 1.60. In summary, the results from these studies draw out the negative prognostic impact of high TGF-β1 expression on the OS in HCC patients.</w:t>
      </w:r>
    </w:p>
    <w:p w:rsidR="007D0CC6"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TGF-β1 possesses a dual functional role in malignancy; initially, it acts by blocking epidermal growth and promoting tumor suppression, but in later stages, it appears to be involved in the up-gradation of advanced tumors</w:t>
      </w:r>
      <w:r w:rsidRPr="00765DA1">
        <w:rPr>
          <w:rFonts w:ascii="Book Antiqua" w:eastAsia="Book Antiqua" w:hAnsi="Book Antiqua" w:cs="Book Antiqua"/>
          <w:color w:val="000000"/>
          <w:vertAlign w:val="superscript"/>
        </w:rPr>
        <w:t>[78]</w:t>
      </w:r>
      <w:r w:rsidRPr="00765DA1">
        <w:rPr>
          <w:rFonts w:ascii="Book Antiqua" w:eastAsia="Book Antiqua" w:hAnsi="Book Antiqua" w:cs="Book Antiqua"/>
          <w:color w:val="000000"/>
        </w:rPr>
        <w:t>. Embryonic liver fodrin (ELF), a novel form of β-spectrin</w:t>
      </w:r>
      <w:r w:rsidR="00CC4A83">
        <w:rPr>
          <w:rFonts w:ascii="Book Antiqua" w:eastAsia="Book Antiqua" w:hAnsi="Book Antiqua" w:cs="Book Antiqua"/>
          <w:color w:val="000000"/>
        </w:rPr>
        <w:t>,</w:t>
      </w:r>
      <w:r w:rsidRPr="00765DA1">
        <w:rPr>
          <w:rFonts w:ascii="Book Antiqua" w:eastAsia="Book Antiqua" w:hAnsi="Book Antiqua" w:cs="Book Antiqua"/>
          <w:color w:val="000000"/>
        </w:rPr>
        <w:t xml:space="preserve"> is involved as a Smad3/4 adaptor in </w:t>
      </w:r>
      <w:r w:rsidR="00CC4A83">
        <w:rPr>
          <w:rFonts w:ascii="Book Antiqua" w:eastAsia="Book Antiqua" w:hAnsi="Book Antiqua" w:cs="Book Antiqua"/>
          <w:color w:val="000000"/>
        </w:rPr>
        <w:t xml:space="preserve">the </w:t>
      </w:r>
      <w:r w:rsidRPr="00765DA1">
        <w:rPr>
          <w:rFonts w:ascii="Book Antiqua" w:eastAsia="Book Antiqua" w:hAnsi="Book Antiqua" w:cs="Book Antiqua"/>
          <w:color w:val="000000"/>
        </w:rPr>
        <w:t>TGF-β mediated tumor suppression signaling pathway. Miscolocalization of Smad3 and Smad4 caused by the dysregulation of ELF resulted in the disruption of TGF-β signaling pathways</w:t>
      </w:r>
      <w:r w:rsidRPr="00765DA1">
        <w:rPr>
          <w:rFonts w:ascii="Book Antiqua" w:eastAsia="Book Antiqua" w:hAnsi="Book Antiqua" w:cs="Book Antiqua"/>
          <w:color w:val="000000"/>
          <w:vertAlign w:val="superscript"/>
        </w:rPr>
        <w:t>[79]</w:t>
      </w:r>
      <w:r w:rsidRPr="00765DA1">
        <w:rPr>
          <w:rFonts w:ascii="Book Antiqua" w:eastAsia="Book Antiqua" w:hAnsi="Book Antiqua" w:cs="Book Antiqua"/>
          <w:color w:val="000000"/>
        </w:rPr>
        <w:t xml:space="preserve">. A research study conducted by Ji </w:t>
      </w:r>
      <w:r w:rsidRPr="00765DA1">
        <w:rPr>
          <w:rFonts w:ascii="Book Antiqua" w:eastAsia="Book Antiqua" w:hAnsi="Book Antiqua" w:cs="Book Antiqua"/>
          <w:i/>
          <w:iCs/>
          <w:color w:val="000000"/>
        </w:rPr>
        <w:t>et al</w:t>
      </w:r>
      <w:r w:rsidR="007B1A27" w:rsidRPr="00765DA1">
        <w:rPr>
          <w:rFonts w:ascii="Book Antiqua" w:eastAsia="Book Antiqua" w:hAnsi="Book Antiqua" w:cs="Book Antiqua"/>
          <w:color w:val="000000"/>
          <w:vertAlign w:val="superscript"/>
        </w:rPr>
        <w:t>[80]</w:t>
      </w:r>
      <w:r w:rsidRPr="00765DA1">
        <w:rPr>
          <w:rFonts w:ascii="Book Antiqua" w:eastAsia="Book Antiqua" w:hAnsi="Book Antiqua" w:cs="Book Antiqua"/>
          <w:color w:val="000000"/>
        </w:rPr>
        <w:t xml:space="preserve"> investigated the predictive value of both TGF-β1 </w:t>
      </w:r>
      <w:r w:rsidRPr="00765DA1">
        <w:rPr>
          <w:rFonts w:ascii="Book Antiqua" w:eastAsia="Book Antiqua" w:hAnsi="Book Antiqua" w:cs="Book Antiqua"/>
          <w:color w:val="000000"/>
        </w:rPr>
        <w:lastRenderedPageBreak/>
        <w:t>and ELF in HCC patients after hepatic resection. The expression of TGF-β1 is significantly higher in HCC tissues than in normal liver tissues</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while the incidence of ELF is higher in normal liver tissue in contrast with HCC samples. The reports of postoperative survival rates of HCC patients with lower expression of TGF-β1 showed that DFS and OS rates of HCC patients </w:t>
      </w:r>
      <w:r w:rsidR="00CC4A83">
        <w:rPr>
          <w:rFonts w:ascii="Book Antiqua" w:eastAsia="Book Antiqua" w:hAnsi="Book Antiqua" w:cs="Book Antiqua"/>
          <w:color w:val="000000"/>
        </w:rPr>
        <w:t>at</w:t>
      </w:r>
      <w:r w:rsidR="00CC4A83"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1 (79.4%),</w:t>
      </w:r>
      <w:r w:rsidR="007B1A27"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3 (73.5%), and 5</w:t>
      </w:r>
      <w:r w:rsidR="007B1A27"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(62.0%) years were significantly higher than </w:t>
      </w:r>
      <w:r w:rsidR="00CC4A83">
        <w:rPr>
          <w:rFonts w:ascii="Book Antiqua" w:eastAsia="Book Antiqua" w:hAnsi="Book Antiqua" w:cs="Book Antiqua"/>
          <w:color w:val="000000"/>
        </w:rPr>
        <w:t xml:space="preserve">those of </w:t>
      </w:r>
      <w:r w:rsidRPr="00765DA1">
        <w:rPr>
          <w:rFonts w:ascii="Book Antiqua" w:eastAsia="Book Antiqua" w:hAnsi="Book Antiqua" w:cs="Book Antiqua"/>
          <w:color w:val="000000"/>
        </w:rPr>
        <w:t>the patients with higher expression of TGF-β1 (28.0%, 12.0%, and 12.0%</w:t>
      </w:r>
      <w:r w:rsidR="00CC4A83">
        <w:rPr>
          <w:rFonts w:ascii="Book Antiqua" w:eastAsia="Book Antiqua" w:hAnsi="Book Antiqua" w:cs="Book Antiqua"/>
          <w:color w:val="000000"/>
        </w:rPr>
        <w:t>, respectively</w:t>
      </w:r>
      <w:r w:rsidRPr="00765DA1">
        <w:rPr>
          <w:rFonts w:ascii="Book Antiqua" w:eastAsia="Book Antiqua" w:hAnsi="Book Antiqua" w:cs="Book Antiqua"/>
          <w:color w:val="000000"/>
        </w:rPr>
        <w:t xml:space="preserve">). The study also showed a negative correlation between TGF-β1 and ELF levels. The study also </w:t>
      </w:r>
      <w:r w:rsidR="00CC4A83" w:rsidRPr="00765DA1">
        <w:rPr>
          <w:rFonts w:ascii="Book Antiqua" w:eastAsia="Book Antiqua" w:hAnsi="Book Antiqua" w:cs="Book Antiqua"/>
          <w:color w:val="000000"/>
        </w:rPr>
        <w:t>indicate</w:t>
      </w:r>
      <w:r w:rsidR="00CC4A83">
        <w:rPr>
          <w:rFonts w:ascii="Book Antiqua" w:eastAsia="Book Antiqua" w:hAnsi="Book Antiqua" w:cs="Book Antiqua"/>
          <w:color w:val="000000"/>
        </w:rPr>
        <w:t>d</w:t>
      </w:r>
      <w:r w:rsidR="00CC4A83"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that DFS rates of HCC patients with higher expression of ELF and lower TGF-β1 </w:t>
      </w:r>
      <w:r w:rsidR="001A21BE" w:rsidRPr="00765DA1">
        <w:rPr>
          <w:rFonts w:ascii="Book Antiqua" w:eastAsia="Book Antiqua" w:hAnsi="Book Antiqua" w:cs="Book Antiqua"/>
          <w:color w:val="000000"/>
        </w:rPr>
        <w:t xml:space="preserve">levels </w:t>
      </w:r>
      <w:r w:rsidRPr="00765DA1">
        <w:rPr>
          <w:rFonts w:ascii="Book Antiqua" w:eastAsia="Book Antiqua" w:hAnsi="Book Antiqua" w:cs="Book Antiqua"/>
          <w:color w:val="000000"/>
        </w:rPr>
        <w:t xml:space="preserve">are remarkably more elevated than the HCC patients with low expression of ELF and higher TGF-β1 </w:t>
      </w:r>
      <w:r w:rsidR="007B1A27" w:rsidRPr="00765DA1">
        <w:rPr>
          <w:rFonts w:ascii="Book Antiqua" w:eastAsia="Book Antiqua" w:hAnsi="Book Antiqua" w:cs="Book Antiqua"/>
          <w:color w:val="000000"/>
        </w:rPr>
        <w:t>l</w:t>
      </w:r>
      <w:r w:rsidRPr="00765DA1">
        <w:rPr>
          <w:rFonts w:ascii="Book Antiqua" w:eastAsia="Book Antiqua" w:hAnsi="Book Antiqua" w:cs="Book Antiqua"/>
          <w:color w:val="000000"/>
        </w:rPr>
        <w:t xml:space="preserve">evels </w:t>
      </w:r>
      <w:r w:rsidR="00CC4A83">
        <w:rPr>
          <w:rFonts w:ascii="Book Antiqua" w:eastAsia="Book Antiqua" w:hAnsi="Book Antiqua" w:cs="Book Antiqua"/>
          <w:color w:val="000000"/>
        </w:rPr>
        <w:t>at</w:t>
      </w:r>
      <w:r w:rsidR="00CC4A83"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1, 3, and 5 years (75.0%, 60.0%, and 57.5% </w:t>
      </w:r>
      <w:r w:rsidRPr="00765DA1">
        <w:rPr>
          <w:rFonts w:ascii="Book Antiqua" w:eastAsia="Book Antiqua" w:hAnsi="Book Antiqua" w:cs="Book Antiqua"/>
          <w:i/>
          <w:iCs/>
          <w:color w:val="000000"/>
        </w:rPr>
        <w:t>vs</w:t>
      </w:r>
      <w:r w:rsidRPr="00765DA1">
        <w:rPr>
          <w:rFonts w:ascii="Book Antiqua" w:eastAsia="Book Antiqua" w:hAnsi="Book Antiqua" w:cs="Book Antiqua"/>
          <w:color w:val="000000"/>
        </w:rPr>
        <w:t xml:space="preserve"> 25.0%, 15.9%, and 10.2%, respectively</w:t>
      </w:r>
      <w:r w:rsidR="00CC4A83">
        <w:rPr>
          <w:rFonts w:ascii="Book Antiqua" w:eastAsia="Book Antiqua" w:hAnsi="Book Antiqua" w:cs="Book Antiqua"/>
          <w:color w:val="000000"/>
        </w:rPr>
        <w:t xml:space="preserve">; </w:t>
      </w:r>
      <w:r w:rsidR="00CC4A83" w:rsidRPr="00765DA1">
        <w:rPr>
          <w:rFonts w:ascii="Book Antiqua" w:eastAsia="Book Antiqua" w:hAnsi="Book Antiqua" w:cs="Book Antiqua"/>
          <w:i/>
          <w:iCs/>
          <w:color w:val="000000"/>
        </w:rPr>
        <w:t>P</w:t>
      </w:r>
      <w:r w:rsidR="00CC4A83">
        <w:rPr>
          <w:rFonts w:ascii="Book Antiqua" w:eastAsia="Book Antiqua" w:hAnsi="Book Antiqua" w:cs="Book Antiqua"/>
          <w:i/>
          <w:iCs/>
          <w:color w:val="000000"/>
        </w:rPr>
        <w:t xml:space="preserve"> &lt; </w:t>
      </w:r>
      <w:r w:rsidR="00CC4A83" w:rsidRPr="00765DA1">
        <w:rPr>
          <w:rFonts w:ascii="Book Antiqua" w:eastAsia="Book Antiqua" w:hAnsi="Book Antiqua" w:cs="Book Antiqua"/>
          <w:color w:val="000000"/>
        </w:rPr>
        <w:t>0.001</w:t>
      </w:r>
      <w:r w:rsidRPr="00765DA1">
        <w:rPr>
          <w:rFonts w:ascii="Book Antiqua" w:eastAsia="Book Antiqua" w:hAnsi="Book Antiqua" w:cs="Book Antiqua"/>
          <w:color w:val="000000"/>
        </w:rPr>
        <w:t>). Data from clinicopathological examination exhibited that TGF-β1</w:t>
      </w:r>
      <w:r w:rsidRPr="00765DA1">
        <w:rPr>
          <w:rFonts w:ascii="Book Antiqua" w:eastAsia="Book Antiqua" w:hAnsi="Book Antiqua" w:cs="Book Antiqua"/>
          <w:color w:val="000000"/>
          <w:u w:color="000000"/>
        </w:rPr>
        <w:t xml:space="preserve"> </w:t>
      </w:r>
      <w:r w:rsidRPr="00765DA1">
        <w:rPr>
          <w:rFonts w:ascii="Book Antiqua" w:eastAsia="Book Antiqua" w:hAnsi="Book Antiqua" w:cs="Book Antiqua"/>
          <w:color w:val="000000"/>
        </w:rPr>
        <w:t xml:space="preserve">positively relates with </w:t>
      </w:r>
      <w:r w:rsidR="007D0CC6" w:rsidRPr="00765DA1">
        <w:rPr>
          <w:rFonts w:ascii="Book Antiqua" w:eastAsia="Book Antiqua" w:hAnsi="Book Antiqua" w:cs="Book Antiqua"/>
          <w:color w:val="000000"/>
        </w:rPr>
        <w:t>hepatitis B surface antigen</w:t>
      </w:r>
      <w:r w:rsidRPr="00765DA1">
        <w:rPr>
          <w:rFonts w:ascii="Book Antiqua" w:eastAsia="Book Antiqua" w:hAnsi="Book Antiqua" w:cs="Book Antiqua"/>
          <w:color w:val="000000"/>
        </w:rPr>
        <w:t>, tumor size, tumor number, TNM, and recurrence</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while ELF is negatively correlated with all metastatic characteristics</w:t>
      </w:r>
      <w:r w:rsidR="00CC4A83">
        <w:rPr>
          <w:rFonts w:ascii="Book Antiqua" w:eastAsia="Book Antiqua" w:hAnsi="Book Antiqua" w:cs="Book Antiqua"/>
          <w:color w:val="000000"/>
        </w:rPr>
        <w:t>,</w:t>
      </w:r>
      <w:r w:rsidRPr="00765DA1">
        <w:rPr>
          <w:rFonts w:ascii="Book Antiqua" w:eastAsia="Book Antiqua" w:hAnsi="Book Antiqua" w:cs="Book Antiqua"/>
          <w:color w:val="000000"/>
        </w:rPr>
        <w:t xml:space="preserve"> suggesting that ELF is associated with tumor suppressing features. This research study </w:t>
      </w:r>
      <w:r w:rsidR="00CC4A83" w:rsidRPr="00765DA1">
        <w:rPr>
          <w:rFonts w:ascii="Book Antiqua" w:eastAsia="Book Antiqua" w:hAnsi="Book Antiqua" w:cs="Book Antiqua"/>
          <w:color w:val="000000"/>
        </w:rPr>
        <w:t>indicate</w:t>
      </w:r>
      <w:r w:rsidR="00CC4A83">
        <w:rPr>
          <w:rFonts w:ascii="Book Antiqua" w:eastAsia="Book Antiqua" w:hAnsi="Book Antiqua" w:cs="Book Antiqua"/>
          <w:color w:val="000000"/>
        </w:rPr>
        <w:t>d</w:t>
      </w:r>
      <w:r w:rsidR="00CC4A83"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that both TGF-β1</w:t>
      </w:r>
      <w:r w:rsidR="00CC4A83">
        <w:rPr>
          <w:rFonts w:ascii="Book Antiqua" w:eastAsia="Book Antiqua" w:hAnsi="Book Antiqua" w:cs="Book Antiqua"/>
          <w:color w:val="000000"/>
        </w:rPr>
        <w:t xml:space="preserve"> </w:t>
      </w:r>
      <w:r w:rsidRPr="00765DA1">
        <w:rPr>
          <w:rFonts w:ascii="Book Antiqua" w:eastAsia="Book Antiqua" w:hAnsi="Book Antiqua" w:cs="Book Antiqua"/>
          <w:color w:val="000000"/>
        </w:rPr>
        <w:t>and ELF can be included in the category of relevant biomarkers as prognostic agents for evaluating clinical results after hepatic resection</w:t>
      </w:r>
      <w:r w:rsidRPr="00765DA1">
        <w:rPr>
          <w:rFonts w:ascii="Book Antiqua" w:eastAsia="Book Antiqua" w:hAnsi="Book Antiqua" w:cs="Book Antiqua"/>
          <w:color w:val="000000"/>
          <w:vertAlign w:val="superscript"/>
        </w:rPr>
        <w:t>[80]</w:t>
      </w:r>
      <w:r w:rsidRPr="00765DA1">
        <w:rPr>
          <w:rFonts w:ascii="Book Antiqua" w:eastAsia="Book Antiqua" w:hAnsi="Book Antiqua" w:cs="Book Antiqua"/>
          <w:color w:val="000000"/>
        </w:rPr>
        <w:t>.</w:t>
      </w:r>
    </w:p>
    <w:p w:rsidR="00A77B3E"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 xml:space="preserve">An experimental approach described the correlation and the possibility of </w:t>
      </w:r>
      <w:r w:rsidR="00CC4A83">
        <w:rPr>
          <w:rFonts w:ascii="Book Antiqua" w:eastAsia="Book Antiqua" w:hAnsi="Book Antiqua" w:cs="Book Antiqua"/>
          <w:color w:val="000000"/>
        </w:rPr>
        <w:t>f</w:t>
      </w:r>
      <w:r w:rsidR="00CC4A83" w:rsidRPr="00765DA1">
        <w:rPr>
          <w:rFonts w:ascii="Book Antiqua" w:eastAsia="Book Antiqua" w:hAnsi="Book Antiqua" w:cs="Book Antiqua"/>
          <w:color w:val="000000"/>
        </w:rPr>
        <w:t xml:space="preserve">ibroblast </w:t>
      </w:r>
      <w:r w:rsidRPr="00765DA1">
        <w:rPr>
          <w:rFonts w:ascii="Book Antiqua" w:eastAsia="Book Antiqua" w:hAnsi="Book Antiqua" w:cs="Book Antiqua"/>
          <w:color w:val="000000"/>
        </w:rPr>
        <w:t>growth factor (FGF) receptor 4 (FGFR4) and TGF-β1</w:t>
      </w:r>
      <w:r w:rsidR="007D0CC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as prognostic biomarkers in HCC. FGFR4 is the most predominant isoform of the </w:t>
      </w:r>
      <w:r w:rsidR="007D0CC6" w:rsidRPr="00765DA1">
        <w:rPr>
          <w:rFonts w:ascii="Book Antiqua" w:eastAsia="Book Antiqua" w:hAnsi="Book Antiqua" w:cs="Book Antiqua"/>
          <w:color w:val="000000"/>
        </w:rPr>
        <w:t>FGF</w:t>
      </w:r>
      <w:r w:rsidR="001A21BE" w:rsidRPr="00765DA1">
        <w:rPr>
          <w:rFonts w:ascii="Book Antiqua" w:eastAsia="Book Antiqua" w:hAnsi="Book Antiqua" w:cs="Book Antiqua"/>
          <w:color w:val="000000"/>
        </w:rPr>
        <w:t>R</w:t>
      </w:r>
      <w:r w:rsidRPr="00765DA1">
        <w:rPr>
          <w:rFonts w:ascii="Book Antiqua" w:eastAsia="Book Antiqua" w:hAnsi="Book Antiqua" w:cs="Book Antiqua"/>
          <w:color w:val="000000"/>
        </w:rPr>
        <w:t xml:space="preserve"> family and is actively involved in various biological activities, including metastasis, differentiation, embryonic development, proliferation, apoptosis</w:t>
      </w:r>
      <w:r w:rsidR="00CC4A83">
        <w:rPr>
          <w:rFonts w:ascii="Book Antiqua" w:eastAsia="Book Antiqua" w:hAnsi="Book Antiqua" w:cs="Book Antiqua"/>
          <w:color w:val="000000"/>
        </w:rPr>
        <w:t>,</w:t>
      </w:r>
      <w:r w:rsidRPr="00765DA1">
        <w:rPr>
          <w:rFonts w:ascii="Book Antiqua" w:eastAsia="Book Antiqua" w:hAnsi="Book Antiqua" w:cs="Book Antiqua"/>
          <w:color w:val="000000"/>
        </w:rPr>
        <w:t xml:space="preserve"> and angiogenesis</w:t>
      </w:r>
      <w:r w:rsidRPr="00765DA1">
        <w:rPr>
          <w:rFonts w:ascii="Book Antiqua" w:eastAsia="Book Antiqua" w:hAnsi="Book Antiqua" w:cs="Book Antiqua"/>
          <w:color w:val="000000"/>
          <w:vertAlign w:val="superscript"/>
        </w:rPr>
        <w:t>[81]</w:t>
      </w:r>
      <w:r w:rsidRPr="00765DA1">
        <w:rPr>
          <w:rFonts w:ascii="Book Antiqua" w:eastAsia="Book Antiqua" w:hAnsi="Book Antiqua" w:cs="Book Antiqua"/>
          <w:color w:val="000000"/>
        </w:rPr>
        <w:t xml:space="preserve">. Multiple studies showed that FGFR4 plays a clear-cut role in the pathogenesis of </w:t>
      </w:r>
      <w:r w:rsidR="00424CBA" w:rsidRPr="00765DA1">
        <w:rPr>
          <w:rFonts w:ascii="Book Antiqua" w:eastAsia="Book Antiqua" w:hAnsi="Book Antiqua" w:cs="Book Antiqua"/>
          <w:color w:val="000000"/>
        </w:rPr>
        <w:t>HCC</w:t>
      </w:r>
      <w:r w:rsidRPr="00765DA1">
        <w:rPr>
          <w:rFonts w:ascii="Book Antiqua" w:eastAsia="Book Antiqua" w:hAnsi="Book Antiqua" w:cs="Book Antiqua"/>
          <w:color w:val="000000"/>
        </w:rPr>
        <w:t xml:space="preserve"> and the up-regulation of FGFR4 possesses resistance to various targeted therapies</w:t>
      </w:r>
      <w:r w:rsidRPr="00765DA1">
        <w:rPr>
          <w:rFonts w:ascii="Book Antiqua" w:eastAsia="Book Antiqua" w:hAnsi="Book Antiqua" w:cs="Book Antiqua"/>
          <w:color w:val="000000"/>
          <w:vertAlign w:val="superscript"/>
        </w:rPr>
        <w:t>[82]</w:t>
      </w:r>
      <w:r w:rsidRPr="00765DA1">
        <w:rPr>
          <w:rFonts w:ascii="Book Antiqua" w:eastAsia="Book Antiqua" w:hAnsi="Book Antiqua" w:cs="Book Antiqua"/>
          <w:color w:val="000000"/>
        </w:rPr>
        <w:t xml:space="preserve">. A clinicopathological examination conducted by Chen </w:t>
      </w:r>
      <w:r w:rsidRPr="00765DA1">
        <w:rPr>
          <w:rFonts w:ascii="Book Antiqua" w:eastAsia="Book Antiqua" w:hAnsi="Book Antiqua" w:cs="Book Antiqua"/>
          <w:i/>
          <w:iCs/>
          <w:color w:val="000000"/>
        </w:rPr>
        <w:t>et al</w:t>
      </w:r>
      <w:r w:rsidR="007D0CC6" w:rsidRPr="00765DA1">
        <w:rPr>
          <w:rFonts w:ascii="Book Antiqua" w:eastAsia="Book Antiqua" w:hAnsi="Book Antiqua" w:cs="Book Antiqua"/>
          <w:color w:val="000000"/>
          <w:vertAlign w:val="superscript"/>
        </w:rPr>
        <w:t>[83]</w:t>
      </w:r>
      <w:r w:rsidRPr="00765DA1">
        <w:rPr>
          <w:rFonts w:ascii="Book Antiqua" w:eastAsia="Book Antiqua" w:hAnsi="Book Antiqua" w:cs="Book Antiqua"/>
          <w:color w:val="000000"/>
        </w:rPr>
        <w:t xml:space="preserve"> showed that elevated expression of both TGF-β1</w:t>
      </w:r>
      <w:r w:rsidR="007D0CC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and FGFR4 enhances tumors</w:t>
      </w:r>
      <w:r w:rsidR="007D0CC6"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 invasiveness and metastatic nature. Clinicopathologic characteristics revealed that HCC patients at advanced stages with high TGF-β1 and FGFR4 expression were more likely to be at a higher TNM stage. Statistical data showed that the OS of patients </w:t>
      </w:r>
      <w:r w:rsidR="00CC4A83">
        <w:rPr>
          <w:rFonts w:ascii="Book Antiqua" w:eastAsia="Book Antiqua" w:hAnsi="Book Antiqua" w:cs="Book Antiqua"/>
          <w:color w:val="000000"/>
        </w:rPr>
        <w:t>at</w:t>
      </w:r>
      <w:r w:rsidR="00CC4A83" w:rsidRPr="00765DA1">
        <w:rPr>
          <w:rFonts w:ascii="Book Antiqua" w:eastAsia="Book Antiqua" w:hAnsi="Book Antiqua" w:cs="Book Antiqua"/>
          <w:color w:val="000000"/>
        </w:rPr>
        <w:t xml:space="preserve"> </w:t>
      </w:r>
      <w:r w:rsidR="00CC4A83">
        <w:rPr>
          <w:rFonts w:ascii="Book Antiqua" w:eastAsia="Book Antiqua" w:hAnsi="Book Antiqua" w:cs="Book Antiqua"/>
          <w:color w:val="000000"/>
        </w:rPr>
        <w:t xml:space="preserve">5 </w:t>
      </w:r>
      <w:r w:rsidRPr="00765DA1">
        <w:rPr>
          <w:rFonts w:ascii="Book Antiqua" w:eastAsia="Book Antiqua" w:hAnsi="Book Antiqua" w:cs="Book Antiqua"/>
          <w:color w:val="000000"/>
        </w:rPr>
        <w:t>year</w:t>
      </w:r>
      <w:r w:rsidR="00CC4A83">
        <w:rPr>
          <w:rFonts w:ascii="Book Antiqua" w:eastAsia="Book Antiqua" w:hAnsi="Book Antiqua" w:cs="Book Antiqua"/>
          <w:color w:val="000000"/>
        </w:rPr>
        <w:t xml:space="preserve">s </w:t>
      </w:r>
      <w:r w:rsidRPr="00765DA1">
        <w:rPr>
          <w:rFonts w:ascii="Book Antiqua" w:eastAsia="Book Antiqua" w:hAnsi="Book Antiqua" w:cs="Book Antiqua"/>
          <w:color w:val="000000"/>
        </w:rPr>
        <w:t>is about 8.5%, and the median survival duration is 32.3 mo in case of TGF-β1 positive cases. In contrast, in TGF-β1 negative</w:t>
      </w:r>
      <w:r w:rsidR="00CC4A83">
        <w:rPr>
          <w:rFonts w:ascii="Book Antiqua" w:eastAsia="Book Antiqua" w:hAnsi="Book Antiqua" w:cs="Book Antiqua"/>
          <w:color w:val="000000"/>
        </w:rPr>
        <w:t xml:space="preserve"> </w:t>
      </w:r>
      <w:r w:rsidRPr="00765DA1">
        <w:rPr>
          <w:rFonts w:ascii="Book Antiqua" w:eastAsia="Book Antiqua" w:hAnsi="Book Antiqua" w:cs="Book Antiqua"/>
          <w:color w:val="000000"/>
        </w:rPr>
        <w:t>cases, the OS</w:t>
      </w:r>
      <w:r w:rsidR="00CC4A83">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is about 45.6% and </w:t>
      </w:r>
      <w:r w:rsidRPr="00765DA1">
        <w:rPr>
          <w:rFonts w:ascii="Book Antiqua" w:eastAsia="Book Antiqua" w:hAnsi="Book Antiqua" w:cs="Book Antiqua"/>
          <w:color w:val="000000"/>
        </w:rPr>
        <w:lastRenderedPageBreak/>
        <w:t>the median survival rate is 50.4 mo. Candidates with high TGF-β1 expression had a</w:t>
      </w:r>
      <w:r w:rsidR="00CC4A83">
        <w:rPr>
          <w:rFonts w:ascii="Book Antiqua" w:eastAsia="Book Antiqua" w:hAnsi="Book Antiqua" w:cs="Book Antiqua"/>
          <w:color w:val="000000"/>
        </w:rPr>
        <w:t xml:space="preserve"> lower</w:t>
      </w:r>
      <w:r w:rsidRPr="00765DA1">
        <w:rPr>
          <w:rFonts w:ascii="Book Antiqua" w:eastAsia="Book Antiqua" w:hAnsi="Book Antiqua" w:cs="Book Antiqua"/>
          <w:color w:val="000000"/>
        </w:rPr>
        <w:t xml:space="preserve"> OS rate in contrast to those with negative TGF-β1 expression profiles. Likewise</w:t>
      </w:r>
      <w:r w:rsidR="00CC4A83">
        <w:rPr>
          <w:rFonts w:ascii="Book Antiqua" w:eastAsia="Book Antiqua" w:hAnsi="Book Antiqua" w:cs="Book Antiqua"/>
          <w:color w:val="000000"/>
        </w:rPr>
        <w:t>,</w:t>
      </w:r>
      <w:r w:rsidRPr="00765DA1">
        <w:rPr>
          <w:rFonts w:ascii="Book Antiqua" w:eastAsia="Book Antiqua" w:hAnsi="Book Antiqua" w:cs="Book Antiqua"/>
          <w:color w:val="000000"/>
        </w:rPr>
        <w:t xml:space="preserve"> in cases of high levels of FGFR4, the OS rate of patients is very low, that is</w:t>
      </w:r>
      <w:r w:rsidR="00CC4A83">
        <w:rPr>
          <w:rFonts w:ascii="Book Antiqua" w:eastAsia="Book Antiqua" w:hAnsi="Book Antiqua" w:cs="Book Antiqua"/>
          <w:color w:val="000000"/>
        </w:rPr>
        <w:t>, the</w:t>
      </w:r>
      <w:r w:rsidRPr="00765DA1">
        <w:rPr>
          <w:rFonts w:ascii="Book Antiqua" w:eastAsia="Book Antiqua" w:hAnsi="Book Antiqua" w:cs="Book Antiqua"/>
          <w:color w:val="000000"/>
        </w:rPr>
        <w:t xml:space="preserve"> </w:t>
      </w:r>
      <w:r w:rsidR="00CC4A83">
        <w:rPr>
          <w:rFonts w:ascii="Book Antiqua" w:eastAsia="Book Antiqua" w:hAnsi="Book Antiqua" w:cs="Book Antiqua"/>
          <w:color w:val="000000"/>
        </w:rPr>
        <w:t>5</w:t>
      </w:r>
      <w:r w:rsidRPr="00765DA1">
        <w:rPr>
          <w:rFonts w:ascii="Book Antiqua" w:eastAsia="Book Antiqua" w:hAnsi="Book Antiqua" w:cs="Book Antiqua"/>
          <w:color w:val="000000"/>
        </w:rPr>
        <w:t xml:space="preserve">-year survival rate is only about 8.3%, and median survival rate is 29.4 </w:t>
      </w:r>
      <w:r w:rsidRPr="00350539">
        <w:rPr>
          <w:rFonts w:ascii="Book Antiqua" w:eastAsia="Book Antiqua" w:hAnsi="Book Antiqua" w:cs="Book Antiqua"/>
          <w:color w:val="000000"/>
        </w:rPr>
        <w:t>mo</w:t>
      </w:r>
      <w:r w:rsidRPr="00765DA1">
        <w:rPr>
          <w:rFonts w:ascii="Book Antiqua" w:eastAsia="Book Antiqua" w:hAnsi="Book Antiqua" w:cs="Book Antiqua"/>
          <w:color w:val="000000"/>
        </w:rPr>
        <w:t xml:space="preserve"> while in the condition of impeded FGFR4 expression, the </w:t>
      </w:r>
      <w:r w:rsidR="00CC4A83">
        <w:rPr>
          <w:rFonts w:ascii="Book Antiqua" w:eastAsia="Book Antiqua" w:hAnsi="Book Antiqua" w:cs="Book Antiqua"/>
          <w:color w:val="000000"/>
        </w:rPr>
        <w:t>5</w:t>
      </w:r>
      <w:r w:rsidR="00801C3C" w:rsidRPr="00765DA1">
        <w:rPr>
          <w:rFonts w:ascii="Book Antiqua" w:eastAsia="Book Antiqua" w:hAnsi="Book Antiqua" w:cs="Book Antiqua"/>
          <w:color w:val="000000"/>
        </w:rPr>
        <w:t>-year</w:t>
      </w:r>
      <w:r w:rsidRPr="00765DA1">
        <w:rPr>
          <w:rFonts w:ascii="Book Antiqua" w:eastAsia="Book Antiqua" w:hAnsi="Book Antiqua" w:cs="Book Antiqua"/>
          <w:color w:val="000000"/>
        </w:rPr>
        <w:t xml:space="preserve"> survival rate is about 70.1% and the median survival period is 51.2 </w:t>
      </w:r>
      <w:r w:rsidRPr="00350539">
        <w:rPr>
          <w:rFonts w:ascii="Book Antiqua" w:eastAsia="Book Antiqua" w:hAnsi="Book Antiqua" w:cs="Book Antiqua"/>
          <w:color w:val="000000"/>
        </w:rPr>
        <w:t>mo.</w:t>
      </w:r>
      <w:r w:rsidRPr="00765DA1">
        <w:rPr>
          <w:rFonts w:ascii="Book Antiqua" w:eastAsia="Book Antiqua" w:hAnsi="Book Antiqua" w:cs="Book Antiqua"/>
          <w:color w:val="000000"/>
        </w:rPr>
        <w:t xml:space="preserve"> This study showed a positive correlation between TGF-β1 and FGFR4 as prognostic markers in HCC. Additionally, the results from univariate and multivariate analyses showed that both TGF-β1 and FGFR4 are independent and reliable prognostic factors in HCC for evaluating the therapeutic response in HCC patients, especially after postoperative procedures</w:t>
      </w:r>
      <w:r w:rsidRPr="00765DA1">
        <w:rPr>
          <w:rFonts w:ascii="Book Antiqua" w:eastAsia="Book Antiqua" w:hAnsi="Book Antiqua" w:cs="Book Antiqua"/>
          <w:color w:val="000000"/>
          <w:vertAlign w:val="superscript"/>
        </w:rPr>
        <w:t>[83]</w:t>
      </w:r>
      <w:r w:rsidRPr="00765DA1">
        <w:rPr>
          <w:rFonts w:ascii="Book Antiqua" w:eastAsia="Book Antiqua" w:hAnsi="Book Antiqua" w:cs="Book Antiqua"/>
          <w:color w:val="000000"/>
        </w:rPr>
        <w:t>.</w:t>
      </w:r>
      <w:r w:rsidR="007D0CC6" w:rsidRPr="00765DA1">
        <w:rPr>
          <w:rFonts w:ascii="Book Antiqua" w:hAnsi="Book Antiqua"/>
        </w:rPr>
        <w:t xml:space="preserve"> </w:t>
      </w:r>
      <w:r w:rsidRPr="00765DA1">
        <w:rPr>
          <w:rFonts w:ascii="Book Antiqua" w:eastAsia="Book Antiqua" w:hAnsi="Book Antiqua" w:cs="Book Antiqua"/>
          <w:color w:val="000000"/>
        </w:rPr>
        <w:t>The strong correlation between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expression and survival rates o</w:t>
      </w:r>
      <w:r w:rsidR="007D0CC6" w:rsidRPr="00765DA1">
        <w:rPr>
          <w:rFonts w:ascii="Book Antiqua" w:eastAsia="Book Antiqua" w:hAnsi="Book Antiqua" w:cs="Book Antiqua"/>
          <w:color w:val="000000"/>
        </w:rPr>
        <w:t>f</w:t>
      </w:r>
      <w:r w:rsidRPr="00765DA1">
        <w:rPr>
          <w:rFonts w:ascii="Book Antiqua" w:eastAsia="Book Antiqua" w:hAnsi="Book Antiqua" w:cs="Book Antiqua"/>
          <w:color w:val="000000"/>
        </w:rPr>
        <w:t xml:space="preserve"> HCC patients suggests its potential as a prognostic biomarker for HCC (Table 2). In addition to the role of TGF-</w:t>
      </w:r>
      <w:r w:rsidR="00E91328" w:rsidRPr="00765DA1">
        <w:rPr>
          <w:rFonts w:ascii="Book Antiqua" w:eastAsia="Book Antiqua" w:hAnsi="Book Antiqua" w:cs="Book Antiqua"/>
          <w:color w:val="000000"/>
        </w:rPr>
        <w:t>β1</w:t>
      </w:r>
      <w:r w:rsidRPr="00765DA1">
        <w:rPr>
          <w:rFonts w:ascii="Book Antiqua" w:eastAsia="Book Antiqua" w:hAnsi="Book Antiqua" w:cs="Book Antiqua"/>
          <w:color w:val="000000"/>
        </w:rPr>
        <w:t xml:space="preserve"> as an effective prognostic marker, it can also be used for targeted therapeutic strategies.</w:t>
      </w:r>
    </w:p>
    <w:p w:rsidR="00A77B3E" w:rsidRPr="00765DA1" w:rsidRDefault="00A77B3E" w:rsidP="00765DA1">
      <w:pPr>
        <w:spacing w:line="360" w:lineRule="auto"/>
        <w:jc w:val="both"/>
        <w:rPr>
          <w:rFonts w:ascii="Book Antiqua" w:hAnsi="Book Antiqua"/>
        </w:rPr>
      </w:pPr>
    </w:p>
    <w:p w:rsidR="00DC4C6B" w:rsidRDefault="00DC4C6B" w:rsidP="00765DA1">
      <w:pPr>
        <w:spacing w:line="360" w:lineRule="auto"/>
        <w:jc w:val="both"/>
        <w:rPr>
          <w:rFonts w:ascii="Book Antiqua" w:eastAsia="Book Antiqua" w:hAnsi="Book Antiqua" w:cs="Book Antiqua"/>
          <w:b/>
          <w:bCs/>
          <w:i/>
          <w:iCs/>
          <w:color w:val="000000"/>
        </w:rPr>
      </w:pPr>
    </w:p>
    <w:p w:rsidR="00A77B3E" w:rsidRPr="00765DA1" w:rsidRDefault="00552F07" w:rsidP="00765DA1">
      <w:pPr>
        <w:spacing w:line="360" w:lineRule="auto"/>
        <w:jc w:val="both"/>
        <w:rPr>
          <w:rFonts w:ascii="Book Antiqua" w:hAnsi="Book Antiqua"/>
        </w:rPr>
      </w:pPr>
      <w:r>
        <w:rPr>
          <w:rFonts w:ascii="Book Antiqua" w:eastAsia="Book Antiqua" w:hAnsi="Book Antiqua" w:cs="Book Antiqua"/>
          <w:b/>
          <w:bCs/>
          <w:i/>
          <w:iCs/>
          <w:color w:val="000000"/>
        </w:rPr>
        <w:t>C</w:t>
      </w:r>
      <w:r w:rsidR="00C06FD7" w:rsidRPr="00765DA1">
        <w:rPr>
          <w:rFonts w:ascii="Book Antiqua" w:eastAsia="Book Antiqua" w:hAnsi="Book Antiqua" w:cs="Book Antiqua"/>
          <w:b/>
          <w:bCs/>
          <w:i/>
          <w:iCs/>
          <w:color w:val="000000"/>
        </w:rPr>
        <w:t xml:space="preserve">linical utility of </w:t>
      </w:r>
      <w:r w:rsidR="007D0CC6" w:rsidRPr="00765DA1">
        <w:rPr>
          <w:rFonts w:ascii="Book Antiqua" w:eastAsia="Book Antiqua" w:hAnsi="Book Antiqua" w:cs="Book Antiqua"/>
          <w:b/>
          <w:bCs/>
          <w:i/>
          <w:iCs/>
          <w:color w:val="000000"/>
        </w:rPr>
        <w:t>TGF</w:t>
      </w:r>
      <w:r w:rsidR="00C06FD7" w:rsidRPr="00765DA1">
        <w:rPr>
          <w:rFonts w:ascii="Book Antiqua" w:eastAsia="Book Antiqua" w:hAnsi="Book Antiqua" w:cs="Book Antiqua"/>
          <w:b/>
          <w:bCs/>
          <w:i/>
          <w:iCs/>
          <w:color w:val="000000"/>
        </w:rPr>
        <w:t xml:space="preserve">-β1 as </w:t>
      </w:r>
      <w:r>
        <w:rPr>
          <w:rFonts w:ascii="Book Antiqua" w:eastAsia="Book Antiqua" w:hAnsi="Book Antiqua" w:cs="Book Antiqua"/>
          <w:b/>
          <w:bCs/>
          <w:i/>
          <w:iCs/>
          <w:color w:val="000000"/>
        </w:rPr>
        <w:t xml:space="preserve">a </w:t>
      </w:r>
      <w:r w:rsidR="00C06FD7" w:rsidRPr="00765DA1">
        <w:rPr>
          <w:rFonts w:ascii="Book Antiqua" w:eastAsia="Book Antiqua" w:hAnsi="Book Antiqua" w:cs="Book Antiqua"/>
          <w:b/>
          <w:bCs/>
          <w:i/>
          <w:iCs/>
          <w:color w:val="000000"/>
        </w:rPr>
        <w:t>therapeutic target in HCC</w:t>
      </w:r>
    </w:p>
    <w:p w:rsidR="007D0CC6"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T</w:t>
      </w:r>
      <w:r w:rsidR="00B62E56">
        <w:rPr>
          <w:rFonts w:ascii="Book Antiqua" w:eastAsia="Book Antiqua" w:hAnsi="Book Antiqua" w:cs="Book Antiqua"/>
          <w:color w:val="000000"/>
        </w:rPr>
        <w:t>he t</w:t>
      </w:r>
      <w:r w:rsidRPr="00765DA1">
        <w:rPr>
          <w:rFonts w:ascii="Book Antiqua" w:eastAsia="Book Antiqua" w:hAnsi="Book Antiqua" w:cs="Book Antiqua"/>
          <w:color w:val="000000"/>
        </w:rPr>
        <w:t>yrosine kinase inhibitor</w:t>
      </w:r>
      <w:r w:rsidR="00B62E56">
        <w:rPr>
          <w:rFonts w:ascii="Book Antiqua" w:eastAsia="Book Antiqua" w:hAnsi="Book Antiqua" w:cs="Book Antiqua"/>
          <w:color w:val="000000"/>
        </w:rPr>
        <w:t xml:space="preserve"> S</w:t>
      </w:r>
      <w:r w:rsidRPr="00765DA1">
        <w:rPr>
          <w:rFonts w:ascii="Book Antiqua" w:eastAsia="Book Antiqua" w:hAnsi="Book Antiqua" w:cs="Book Antiqua"/>
          <w:color w:val="000000"/>
        </w:rPr>
        <w:t xml:space="preserve">orafenib was the first approved first-line therapy for advanced HCC. Sorafenib was the first-line therapy for </w:t>
      </w:r>
      <w:r w:rsidR="00B62E56">
        <w:rPr>
          <w:rFonts w:ascii="Book Antiqua" w:eastAsia="Book Antiqua" w:hAnsi="Book Antiqua" w:cs="Book Antiqua"/>
          <w:color w:val="000000"/>
        </w:rPr>
        <w:t>10</w:t>
      </w:r>
      <w:r w:rsidR="00B62E5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years until another tyrosine kinase inhibitor, </w:t>
      </w:r>
      <w:r w:rsidR="00B62E56">
        <w:rPr>
          <w:rFonts w:ascii="Book Antiqua" w:eastAsia="Book Antiqua" w:hAnsi="Book Antiqua" w:cs="Book Antiqua"/>
          <w:color w:val="000000"/>
        </w:rPr>
        <w:t>L</w:t>
      </w:r>
      <w:r w:rsidR="00B62E56" w:rsidRPr="00765DA1">
        <w:rPr>
          <w:rFonts w:ascii="Book Antiqua" w:eastAsia="Book Antiqua" w:hAnsi="Book Antiqua" w:cs="Book Antiqua"/>
          <w:color w:val="000000"/>
        </w:rPr>
        <w:t>evatinib</w:t>
      </w:r>
      <w:r w:rsidR="00B62E56">
        <w:rPr>
          <w:rFonts w:ascii="Book Antiqua" w:eastAsia="Book Antiqua" w:hAnsi="Book Antiqua" w:cs="Book Antiqua"/>
          <w:color w:val="000000"/>
        </w:rPr>
        <w:t>,</w:t>
      </w:r>
      <w:r w:rsidRPr="00765DA1">
        <w:rPr>
          <w:rFonts w:ascii="Book Antiqua" w:eastAsia="Book Antiqua" w:hAnsi="Book Antiqua" w:cs="Book Antiqua"/>
          <w:color w:val="000000"/>
        </w:rPr>
        <w:t xml:space="preserve"> was approved in 2018. Even though tyrosine kinase inhibitors dominated HCC therapy as first-line or second-line options, the efficacy was only modest, with limited treatment outcome, the emergence of drug resistance, and also relapse</w:t>
      </w:r>
      <w:r w:rsidRPr="00765DA1">
        <w:rPr>
          <w:rFonts w:ascii="Book Antiqua" w:eastAsia="Book Antiqua" w:hAnsi="Book Antiqua" w:cs="Book Antiqua"/>
          <w:color w:val="000000"/>
          <w:vertAlign w:val="superscript"/>
        </w:rPr>
        <w:t>[85]</w:t>
      </w:r>
      <w:r w:rsidRPr="00765DA1">
        <w:rPr>
          <w:rFonts w:ascii="Book Antiqua" w:eastAsia="Book Antiqua" w:hAnsi="Book Antiqua" w:cs="Book Antiqua"/>
          <w:color w:val="000000"/>
        </w:rPr>
        <w:t>. Recently</w:t>
      </w:r>
      <w:r w:rsidR="00B62E56">
        <w:rPr>
          <w:rFonts w:ascii="Book Antiqua" w:eastAsia="Book Antiqua" w:hAnsi="Book Antiqua" w:cs="Book Antiqua"/>
          <w:color w:val="000000"/>
        </w:rPr>
        <w:t>,</w:t>
      </w:r>
      <w:r w:rsidRPr="00765DA1">
        <w:rPr>
          <w:rFonts w:ascii="Book Antiqua" w:eastAsia="Book Antiqua" w:hAnsi="Book Antiqua" w:cs="Book Antiqua"/>
          <w:color w:val="000000"/>
        </w:rPr>
        <w:t xml:space="preserve"> treatment strategies adopted a paradigm shift to immunotherapeutic approaches because of the importance of the immune microenvironment in carcinogenesis.</w:t>
      </w:r>
    </w:p>
    <w:p w:rsidR="00F278C5"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The liver is the most extensive reticuloendothelial system and peripheral immunomodulatory organ in the human body. Immunotherapy is being extensively evaluated in liver cancer</w:t>
      </w:r>
      <w:r w:rsidRPr="00765DA1">
        <w:rPr>
          <w:rFonts w:ascii="Book Antiqua" w:eastAsia="Book Antiqua" w:hAnsi="Book Antiqua" w:cs="Book Antiqua"/>
          <w:color w:val="000000"/>
          <w:vertAlign w:val="superscript"/>
        </w:rPr>
        <w:t>[8</w:t>
      </w:r>
      <w:r w:rsidR="00B12081" w:rsidRPr="00765DA1">
        <w:rPr>
          <w:rFonts w:ascii="Book Antiqua" w:eastAsia="Book Antiqua" w:hAnsi="Book Antiqua" w:cs="Book Antiqua"/>
          <w:color w:val="000000"/>
          <w:vertAlign w:val="superscript"/>
        </w:rPr>
        <w:t>6</w:t>
      </w:r>
      <w:r w:rsidRPr="00765DA1">
        <w:rPr>
          <w:rFonts w:ascii="Book Antiqua" w:eastAsia="Book Antiqua" w:hAnsi="Book Antiqua" w:cs="Book Antiqua"/>
          <w:color w:val="000000"/>
          <w:vertAlign w:val="superscript"/>
        </w:rPr>
        <w:t>]</w:t>
      </w:r>
      <w:r w:rsidRPr="00765DA1">
        <w:rPr>
          <w:rFonts w:ascii="Book Antiqua" w:eastAsia="Book Antiqua" w:hAnsi="Book Antiqua" w:cs="Book Antiqua"/>
          <w:color w:val="000000"/>
        </w:rPr>
        <w:t>. The liver constitutes a vast repository of immune cells including NK cells, kupffer cells, sinusoidal endothelial cells, and innate T cells</w:t>
      </w:r>
      <w:r w:rsidRPr="00765DA1">
        <w:rPr>
          <w:rFonts w:ascii="Book Antiqua" w:eastAsia="Book Antiqua" w:hAnsi="Book Antiqua" w:cs="Book Antiqua"/>
          <w:color w:val="000000"/>
          <w:vertAlign w:val="superscript"/>
        </w:rPr>
        <w:t>[87]</w:t>
      </w:r>
      <w:r w:rsidRPr="00765DA1">
        <w:rPr>
          <w:rFonts w:ascii="Book Antiqua" w:eastAsia="Book Antiqua" w:hAnsi="Book Antiqua" w:cs="Book Antiqua"/>
          <w:color w:val="000000"/>
        </w:rPr>
        <w:t>. Aberrant immune checkpoint activation makes HCC a cold tumor, where anti-tumor immune surveillance is completely abolished</w:t>
      </w:r>
      <w:r w:rsidRPr="00765DA1">
        <w:rPr>
          <w:rFonts w:ascii="Book Antiqua" w:eastAsia="Book Antiqua" w:hAnsi="Book Antiqua" w:cs="Book Antiqua"/>
          <w:color w:val="000000"/>
          <w:vertAlign w:val="superscript"/>
        </w:rPr>
        <w:t>[88]</w:t>
      </w:r>
      <w:r w:rsidRPr="00765DA1">
        <w:rPr>
          <w:rFonts w:ascii="Book Antiqua" w:eastAsia="Book Antiqua" w:hAnsi="Book Antiqua" w:cs="Book Antiqua"/>
          <w:color w:val="000000"/>
        </w:rPr>
        <w:t xml:space="preserve">. </w:t>
      </w:r>
      <w:r w:rsidR="00B62E56">
        <w:rPr>
          <w:rFonts w:ascii="Book Antiqua" w:eastAsia="Book Antiqua" w:hAnsi="Book Antiqua" w:cs="Book Antiqua"/>
          <w:color w:val="000000"/>
        </w:rPr>
        <w:t>The c</w:t>
      </w:r>
      <w:r w:rsidR="00B62E56" w:rsidRPr="00765DA1">
        <w:rPr>
          <w:rFonts w:ascii="Book Antiqua" w:eastAsia="Book Antiqua" w:hAnsi="Book Antiqua" w:cs="Book Antiqua"/>
          <w:color w:val="000000"/>
        </w:rPr>
        <w:t xml:space="preserve">ombination </w:t>
      </w:r>
      <w:r w:rsidRPr="00765DA1">
        <w:rPr>
          <w:rFonts w:ascii="Book Antiqua" w:eastAsia="Book Antiqua" w:hAnsi="Book Antiqua" w:cs="Book Antiqua"/>
          <w:color w:val="000000"/>
        </w:rPr>
        <w:t xml:space="preserve">of immune checkpoint </w:t>
      </w:r>
      <w:r w:rsidRPr="00765DA1">
        <w:rPr>
          <w:rFonts w:ascii="Book Antiqua" w:eastAsia="Book Antiqua" w:hAnsi="Book Antiqua" w:cs="Book Antiqua"/>
          <w:color w:val="000000"/>
        </w:rPr>
        <w:lastRenderedPageBreak/>
        <w:t>inhibitors (ICI</w:t>
      </w:r>
      <w:r w:rsidR="007D0CC6" w:rsidRPr="00765DA1">
        <w:rPr>
          <w:rFonts w:ascii="Book Antiqua" w:eastAsia="Book Antiqua" w:hAnsi="Book Antiqua" w:cs="Book Antiqua"/>
          <w:color w:val="000000"/>
        </w:rPr>
        <w:t>s</w:t>
      </w:r>
      <w:r w:rsidRPr="00765DA1">
        <w:rPr>
          <w:rFonts w:ascii="Book Antiqua" w:eastAsia="Book Antiqua" w:hAnsi="Book Antiqua" w:cs="Book Antiqua"/>
          <w:color w:val="000000"/>
        </w:rPr>
        <w:t>) such as Nivolumab (PD-1 inhibitor) + Ipilimumab (CTLA4 inhibitor) and Atezolizumab (PD-L1 inhibitor) +</w:t>
      </w:r>
      <w:r w:rsidR="00F278C5"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Bevacizumab </w:t>
      </w:r>
      <w:r w:rsidR="00F278C5" w:rsidRPr="00765DA1">
        <w:rPr>
          <w:rFonts w:ascii="Book Antiqua" w:eastAsia="Book Antiqua" w:hAnsi="Book Antiqua" w:cs="Book Antiqua"/>
          <w:color w:val="000000"/>
        </w:rPr>
        <w:t>[vascular endothelial growth factor (VEGF)</w:t>
      </w:r>
      <w:r w:rsidRPr="00765DA1">
        <w:rPr>
          <w:rFonts w:ascii="Book Antiqua" w:eastAsia="Book Antiqua" w:hAnsi="Book Antiqua" w:cs="Book Antiqua"/>
          <w:color w:val="000000"/>
        </w:rPr>
        <w:t xml:space="preserve"> inhibitor</w:t>
      </w:r>
      <w:r w:rsidR="00F278C5" w:rsidRPr="00765DA1">
        <w:rPr>
          <w:rFonts w:ascii="Book Antiqua" w:eastAsia="Book Antiqua" w:hAnsi="Book Antiqua" w:cs="Book Antiqua"/>
          <w:color w:val="000000"/>
        </w:rPr>
        <w:t>]</w:t>
      </w:r>
      <w:r w:rsidRPr="00765DA1">
        <w:rPr>
          <w:rFonts w:ascii="Book Antiqua" w:eastAsia="Book Antiqua" w:hAnsi="Book Antiqua" w:cs="Book Antiqua"/>
          <w:color w:val="000000"/>
        </w:rPr>
        <w:t xml:space="preserve"> got approval as first-line therapy for various cancer</w:t>
      </w:r>
      <w:r w:rsidR="00B62E56">
        <w:rPr>
          <w:rFonts w:ascii="Book Antiqua" w:eastAsia="Book Antiqua" w:hAnsi="Book Antiqua" w:cs="Book Antiqua"/>
          <w:color w:val="000000"/>
        </w:rPr>
        <w:t>s</w:t>
      </w:r>
      <w:r w:rsidRPr="00765DA1">
        <w:rPr>
          <w:rFonts w:ascii="Book Antiqua" w:eastAsia="Book Antiqua" w:hAnsi="Book Antiqua" w:cs="Book Antiqua"/>
          <w:color w:val="000000"/>
        </w:rPr>
        <w:t xml:space="preserve"> such as </w:t>
      </w:r>
      <w:r w:rsidR="00F278C5" w:rsidRPr="00765DA1">
        <w:rPr>
          <w:rFonts w:ascii="Book Antiqua" w:eastAsia="Book Antiqua" w:hAnsi="Book Antiqua" w:cs="Book Antiqua"/>
          <w:color w:val="000000"/>
        </w:rPr>
        <w:t>non-small cell lung cancer (NSCLC</w:t>
      </w:r>
      <w:r w:rsidR="00B62E56" w:rsidRPr="00765DA1">
        <w:rPr>
          <w:rFonts w:ascii="Book Antiqua" w:eastAsia="Book Antiqua" w:hAnsi="Book Antiqua" w:cs="Book Antiqua"/>
          <w:color w:val="000000"/>
        </w:rPr>
        <w:t>)</w:t>
      </w:r>
      <w:r w:rsidR="00B62E56">
        <w:rPr>
          <w:rFonts w:ascii="Book Antiqua" w:eastAsia="Book Antiqua" w:hAnsi="Book Antiqua" w:cs="Book Antiqua"/>
          <w:color w:val="000000"/>
        </w:rPr>
        <w:t xml:space="preserve"> and</w:t>
      </w:r>
      <w:r w:rsidR="00B62E5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HCC in 2020</w:t>
      </w:r>
      <w:r w:rsidRPr="00765DA1">
        <w:rPr>
          <w:rFonts w:ascii="Book Antiqua" w:eastAsia="Book Antiqua" w:hAnsi="Book Antiqua" w:cs="Book Antiqua"/>
          <w:color w:val="000000"/>
          <w:vertAlign w:val="superscript"/>
        </w:rPr>
        <w:t>[89]</w:t>
      </w:r>
      <w:r w:rsidRPr="00765DA1">
        <w:rPr>
          <w:rFonts w:ascii="Book Antiqua" w:eastAsia="Book Antiqua" w:hAnsi="Book Antiqua" w:cs="Book Antiqua"/>
          <w:color w:val="000000"/>
        </w:rPr>
        <w:t xml:space="preserve">. </w:t>
      </w:r>
      <w:r w:rsidR="00B62E56">
        <w:rPr>
          <w:rFonts w:ascii="Book Antiqua" w:eastAsia="Book Antiqua" w:hAnsi="Book Antiqua" w:cs="Book Antiqua"/>
          <w:color w:val="000000"/>
        </w:rPr>
        <w:t>Al</w:t>
      </w:r>
      <w:r w:rsidR="00B62E56" w:rsidRPr="00765DA1">
        <w:rPr>
          <w:rFonts w:ascii="Book Antiqua" w:eastAsia="Book Antiqua" w:hAnsi="Book Antiqua" w:cs="Book Antiqua"/>
          <w:color w:val="000000"/>
        </w:rPr>
        <w:t xml:space="preserve">hough </w:t>
      </w:r>
      <w:r w:rsidR="007D0CC6" w:rsidRPr="00765DA1">
        <w:rPr>
          <w:rFonts w:ascii="Book Antiqua" w:eastAsia="Book Antiqua" w:hAnsi="Book Antiqua" w:cs="Book Antiqua"/>
          <w:color w:val="000000"/>
        </w:rPr>
        <w:t>ICI</w:t>
      </w:r>
      <w:r w:rsidRPr="00765DA1">
        <w:rPr>
          <w:rFonts w:ascii="Book Antiqua" w:eastAsia="Book Antiqua" w:hAnsi="Book Antiqua" w:cs="Book Antiqua"/>
          <w:color w:val="000000"/>
        </w:rPr>
        <w:t xml:space="preserve">s exerted a superior effect to tyrosine inhibitors, current immunotherapeutic drugs failed to establish an effective anticancer immunity against HCC. </w:t>
      </w:r>
      <w:r w:rsidR="00B62E56">
        <w:rPr>
          <w:rFonts w:ascii="Book Antiqua" w:eastAsia="Book Antiqua" w:hAnsi="Book Antiqua" w:cs="Book Antiqua"/>
          <w:color w:val="000000"/>
        </w:rPr>
        <w:t>Alt</w:t>
      </w:r>
      <w:r w:rsidR="00B62E56" w:rsidRPr="00765DA1">
        <w:rPr>
          <w:rFonts w:ascii="Book Antiqua" w:eastAsia="Book Antiqua" w:hAnsi="Book Antiqua" w:cs="Book Antiqua"/>
          <w:color w:val="000000"/>
        </w:rPr>
        <w:t xml:space="preserve">hough </w:t>
      </w:r>
      <w:r w:rsidRPr="00765DA1">
        <w:rPr>
          <w:rFonts w:ascii="Book Antiqua" w:eastAsia="Book Antiqua" w:hAnsi="Book Antiqua" w:cs="Book Antiqua"/>
          <w:color w:val="000000"/>
        </w:rPr>
        <w:t>the immunotherapeutic approaches modify effector immune cell functions to elicit anti-tumor immune response, the immunosuppressive tumor microenvironment neutralizes the effects of immunotherapy</w:t>
      </w:r>
      <w:r w:rsidRPr="00765DA1">
        <w:rPr>
          <w:rFonts w:ascii="Book Antiqua" w:eastAsia="Book Antiqua" w:hAnsi="Book Antiqua" w:cs="Book Antiqua"/>
          <w:color w:val="000000"/>
          <w:vertAlign w:val="superscript"/>
        </w:rPr>
        <w:t>[90]</w:t>
      </w:r>
      <w:r w:rsidR="00F278C5" w:rsidRPr="00765DA1">
        <w:rPr>
          <w:rFonts w:ascii="Book Antiqua" w:eastAsia="Book Antiqua" w:hAnsi="Book Antiqua" w:cs="Book Antiqua"/>
          <w:color w:val="000000"/>
        </w:rPr>
        <w:t>.</w:t>
      </w:r>
    </w:p>
    <w:p w:rsidR="00F278C5"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Analysis of the TGF-β profile of HCC samples in the TGCA data set revealed four categories with typical TGF-β expression</w:t>
      </w:r>
      <w:r w:rsidRPr="00765DA1">
        <w:rPr>
          <w:rFonts w:ascii="Book Antiqua" w:eastAsia="Book Antiqua" w:hAnsi="Book Antiqua" w:cs="Book Antiqua"/>
          <w:color w:val="000000"/>
          <w:vertAlign w:val="superscript"/>
        </w:rPr>
        <w:t>[91]</w:t>
      </w:r>
      <w:r w:rsidRPr="00765DA1">
        <w:rPr>
          <w:rFonts w:ascii="Book Antiqua" w:eastAsia="Book Antiqua" w:hAnsi="Book Antiqua" w:cs="Book Antiqua"/>
          <w:color w:val="000000"/>
        </w:rPr>
        <w:t xml:space="preserve">. The cluster with a highly activated TGF-β signature, which accounts for 14.5% of samples, exhibited prominent immune exhaustion and </w:t>
      </w:r>
      <w:r w:rsidR="00B62E56">
        <w:rPr>
          <w:rFonts w:ascii="Book Antiqua" w:eastAsia="Book Antiqua" w:hAnsi="Book Antiqua" w:cs="Book Antiqua"/>
          <w:color w:val="000000"/>
        </w:rPr>
        <w:t xml:space="preserve">a </w:t>
      </w:r>
      <w:r w:rsidRPr="00765DA1">
        <w:rPr>
          <w:rFonts w:ascii="Book Antiqua" w:eastAsia="Book Antiqua" w:hAnsi="Book Antiqua" w:cs="Book Antiqua"/>
          <w:color w:val="000000"/>
        </w:rPr>
        <w:t>poor prognosis. I</w:t>
      </w:r>
      <w:r w:rsidR="007D0CC6" w:rsidRPr="00765DA1">
        <w:rPr>
          <w:rFonts w:ascii="Book Antiqua" w:eastAsia="Book Antiqua" w:hAnsi="Book Antiqua" w:cs="Book Antiqua"/>
          <w:color w:val="000000"/>
        </w:rPr>
        <w:t>CI</w:t>
      </w:r>
      <w:r w:rsidRPr="00765DA1">
        <w:rPr>
          <w:rFonts w:ascii="Book Antiqua" w:eastAsia="Book Antiqua" w:hAnsi="Book Antiqua" w:cs="Book Antiqua"/>
          <w:color w:val="000000"/>
        </w:rPr>
        <w:t>s may not work well in this cluster. Additionally, anti-inflammatory/anti-fibrotic agents targeting TGF-β can improve the immune milieu</w:t>
      </w:r>
      <w:r w:rsidRPr="00765DA1">
        <w:rPr>
          <w:rFonts w:ascii="Book Antiqua" w:eastAsia="Book Antiqua" w:hAnsi="Book Antiqua" w:cs="Book Antiqua"/>
          <w:color w:val="000000"/>
          <w:vertAlign w:val="superscript"/>
        </w:rPr>
        <w:t>[92,93]</w:t>
      </w:r>
      <w:r w:rsidRPr="00765DA1">
        <w:rPr>
          <w:rFonts w:ascii="Book Antiqua" w:eastAsia="Book Antiqua" w:hAnsi="Book Antiqua" w:cs="Book Antiqua"/>
          <w:color w:val="000000"/>
        </w:rPr>
        <w:t xml:space="preserve">. The majority of HCC samples belong to a cluster of activated TGF-β signature (45%) and showed a low level of an immune response. Hence, combining a TGF-β inhibitor with an immune checkpoint inhibitor can exert a synergistic effect. </w:t>
      </w:r>
      <w:r w:rsidR="00B62E56">
        <w:rPr>
          <w:rFonts w:ascii="Book Antiqua" w:eastAsia="Book Antiqua" w:hAnsi="Book Antiqua" w:cs="Book Antiqua"/>
          <w:color w:val="000000"/>
        </w:rPr>
        <w:t>Thirty percent</w:t>
      </w:r>
      <w:r w:rsidRPr="00765DA1">
        <w:rPr>
          <w:rFonts w:ascii="Book Antiqua" w:eastAsia="Book Antiqua" w:hAnsi="Book Antiqua" w:cs="Book Antiqua"/>
          <w:color w:val="000000"/>
        </w:rPr>
        <w:t xml:space="preserve"> of HCC samples showed a normal TGF-β signature associated with active immune surveillance; therefore, immunotherapy will be most suitable for this cluster. The fourth cluster is a minor population (9.9%) that exhibits </w:t>
      </w:r>
      <w:r w:rsidR="00B62E56">
        <w:rPr>
          <w:rFonts w:ascii="Book Antiqua" w:eastAsia="Book Antiqua" w:hAnsi="Book Antiqua" w:cs="Book Antiqua"/>
          <w:color w:val="000000"/>
        </w:rPr>
        <w:t xml:space="preserve">an </w:t>
      </w:r>
      <w:r w:rsidRPr="00765DA1">
        <w:rPr>
          <w:rFonts w:ascii="Book Antiqua" w:eastAsia="Book Antiqua" w:hAnsi="Book Antiqua" w:cs="Book Antiqua"/>
          <w:color w:val="000000"/>
        </w:rPr>
        <w:t>inactivated TGF-β signature with poor immune cell activation and response</w:t>
      </w:r>
      <w:r w:rsidRPr="00765DA1">
        <w:rPr>
          <w:rFonts w:ascii="Book Antiqua" w:eastAsia="Book Antiqua" w:hAnsi="Book Antiqua" w:cs="Book Antiqua"/>
          <w:color w:val="000000"/>
          <w:vertAlign w:val="superscript"/>
        </w:rPr>
        <w:t>[94]</w:t>
      </w:r>
      <w:r w:rsidRPr="00765DA1">
        <w:rPr>
          <w:rFonts w:ascii="Book Antiqua" w:eastAsia="Book Antiqua" w:hAnsi="Book Antiqua" w:cs="Book Antiqua"/>
          <w:color w:val="000000"/>
        </w:rPr>
        <w:t>. With this evidence, it is clear that TGF-β1 signature can be used to decide the suitable therapy or predict the outcome of immunotherapy.</w:t>
      </w:r>
    </w:p>
    <w:p w:rsidR="00A77B3E" w:rsidRPr="00765DA1" w:rsidRDefault="00C06FD7" w:rsidP="00765DA1">
      <w:pPr>
        <w:spacing w:line="360" w:lineRule="auto"/>
        <w:ind w:firstLineChars="100" w:firstLine="240"/>
        <w:jc w:val="both"/>
        <w:rPr>
          <w:rFonts w:ascii="Book Antiqua" w:hAnsi="Book Antiqua"/>
        </w:rPr>
      </w:pPr>
      <w:r w:rsidRPr="00765DA1">
        <w:rPr>
          <w:rFonts w:ascii="Book Antiqua" w:eastAsia="Book Antiqua" w:hAnsi="Book Antiqua" w:cs="Book Antiqua"/>
          <w:color w:val="000000"/>
        </w:rPr>
        <w:t>Several specific and non-specific inhibitors of TGF-β, mainly TGF-β1 and 2 inhibitors</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are being developed and evaluated against various tumors</w:t>
      </w:r>
      <w:r w:rsidRPr="00765DA1">
        <w:rPr>
          <w:rFonts w:ascii="Book Antiqua" w:eastAsia="Book Antiqua" w:hAnsi="Book Antiqua" w:cs="Book Antiqua"/>
          <w:color w:val="000000"/>
          <w:u w:color="000000"/>
        </w:rPr>
        <w:t>,</w:t>
      </w:r>
      <w:r w:rsidRPr="00765DA1">
        <w:rPr>
          <w:rFonts w:ascii="Book Antiqua" w:eastAsia="Book Antiqua" w:hAnsi="Book Antiqua" w:cs="Book Antiqua"/>
          <w:color w:val="000000"/>
        </w:rPr>
        <w:t xml:space="preserve"> including HCC. Regarding non-specific inhibitors, as the primary molecular target is different, </w:t>
      </w:r>
      <w:r w:rsidR="00B62E56">
        <w:rPr>
          <w:rFonts w:ascii="Book Antiqua" w:eastAsia="Book Antiqua" w:hAnsi="Book Antiqua" w:cs="Book Antiqua"/>
          <w:color w:val="000000"/>
        </w:rPr>
        <w:t>their</w:t>
      </w:r>
      <w:r w:rsidR="00B62E5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 xml:space="preserve">ability to block the TGF-β pathway offers additional benefits as anticancer agents. One such example is Halofuginone, an alkaloid coccidiostat with reported preclinical activity against HCC. In addition to the prominent inhibition of collagen synthesis, Halofuginone also blocks TGF-β1, inhibits </w:t>
      </w:r>
      <w:r w:rsidR="007E7C18" w:rsidRPr="00765DA1">
        <w:rPr>
          <w:rFonts w:ascii="Book Antiqua" w:eastAsia="Book Antiqua" w:hAnsi="Book Antiqua" w:cs="Book Antiqua"/>
          <w:color w:val="000000"/>
        </w:rPr>
        <w:t>ECM</w:t>
      </w:r>
      <w:r w:rsidRPr="00765DA1">
        <w:rPr>
          <w:rFonts w:ascii="Book Antiqua" w:eastAsia="Book Antiqua" w:hAnsi="Book Antiqua" w:cs="Book Antiqua"/>
          <w:color w:val="000000"/>
        </w:rPr>
        <w:t xml:space="preserve"> formation and fibroblast proliferation, </w:t>
      </w:r>
      <w:r w:rsidR="00B62E56">
        <w:rPr>
          <w:rFonts w:ascii="Book Antiqua" w:eastAsia="Book Antiqua" w:hAnsi="Book Antiqua" w:cs="Book Antiqua"/>
          <w:color w:val="000000"/>
        </w:rPr>
        <w:t xml:space="preserve">and </w:t>
      </w:r>
      <w:r w:rsidRPr="00765DA1">
        <w:rPr>
          <w:rFonts w:ascii="Book Antiqua" w:eastAsia="Book Antiqua" w:hAnsi="Book Antiqua" w:cs="Book Antiqua"/>
          <w:color w:val="000000"/>
        </w:rPr>
        <w:t>increases IFN-γ and anti-tumor immune response</w:t>
      </w:r>
      <w:r w:rsidRPr="00765DA1">
        <w:rPr>
          <w:rFonts w:ascii="Book Antiqua" w:eastAsia="Book Antiqua" w:hAnsi="Book Antiqua" w:cs="Book Antiqua"/>
          <w:color w:val="000000"/>
          <w:vertAlign w:val="superscript"/>
        </w:rPr>
        <w:t>[95,96]</w:t>
      </w:r>
      <w:r w:rsidRPr="00765DA1">
        <w:rPr>
          <w:rFonts w:ascii="Book Antiqua" w:eastAsia="Book Antiqua" w:hAnsi="Book Antiqua" w:cs="Book Antiqua"/>
          <w:color w:val="000000"/>
        </w:rPr>
        <w:t xml:space="preserve">. The effect of Halofuginone against advanced progressive </w:t>
      </w:r>
      <w:r w:rsidRPr="00765DA1">
        <w:rPr>
          <w:rFonts w:ascii="Book Antiqua" w:eastAsia="Book Antiqua" w:hAnsi="Book Antiqua" w:cs="Book Antiqua"/>
          <w:color w:val="000000"/>
        </w:rPr>
        <w:lastRenderedPageBreak/>
        <w:t xml:space="preserve">solid tumor has been evaluated in </w:t>
      </w:r>
      <w:r w:rsidR="00F278C5" w:rsidRPr="00765DA1">
        <w:rPr>
          <w:rFonts w:ascii="Book Antiqua" w:eastAsia="Book Antiqua" w:hAnsi="Book Antiqua" w:cs="Book Antiqua"/>
          <w:color w:val="000000"/>
        </w:rPr>
        <w:t>p</w:t>
      </w:r>
      <w:r w:rsidRPr="00765DA1">
        <w:rPr>
          <w:rFonts w:ascii="Book Antiqua" w:eastAsia="Book Antiqua" w:hAnsi="Book Antiqua" w:cs="Book Antiqua"/>
          <w:color w:val="000000"/>
        </w:rPr>
        <w:t xml:space="preserve">hase I clinical trial (NCT00027677), and in 2000, </w:t>
      </w:r>
      <w:r w:rsidR="00B62E56">
        <w:rPr>
          <w:rFonts w:ascii="Book Antiqua" w:eastAsia="Book Antiqua" w:hAnsi="Book Antiqua" w:cs="Book Antiqua"/>
          <w:color w:val="000000"/>
        </w:rPr>
        <w:t xml:space="preserve">the </w:t>
      </w:r>
      <w:r w:rsidRPr="00765DA1">
        <w:rPr>
          <w:rFonts w:ascii="Book Antiqua" w:eastAsia="Book Antiqua" w:hAnsi="Book Antiqua" w:cs="Book Antiqua"/>
          <w:color w:val="000000"/>
        </w:rPr>
        <w:t>U</w:t>
      </w:r>
      <w:r w:rsidR="00F278C5" w:rsidRPr="00765DA1">
        <w:rPr>
          <w:rFonts w:ascii="Book Antiqua" w:eastAsia="Book Antiqua" w:hAnsi="Book Antiqua" w:cs="Book Antiqua"/>
          <w:color w:val="000000"/>
        </w:rPr>
        <w:t xml:space="preserve">nited </w:t>
      </w:r>
      <w:r w:rsidRPr="00765DA1">
        <w:rPr>
          <w:rFonts w:ascii="Book Antiqua" w:eastAsia="Book Antiqua" w:hAnsi="Book Antiqua" w:cs="Book Antiqua"/>
          <w:color w:val="000000"/>
        </w:rPr>
        <w:t>S</w:t>
      </w:r>
      <w:r w:rsidR="00F278C5" w:rsidRPr="00765DA1">
        <w:rPr>
          <w:rFonts w:ascii="Book Antiqua" w:eastAsia="Book Antiqua" w:hAnsi="Book Antiqua" w:cs="Book Antiqua"/>
          <w:color w:val="000000"/>
        </w:rPr>
        <w:t>tates</w:t>
      </w:r>
      <w:r w:rsidRPr="00765DA1">
        <w:rPr>
          <w:rFonts w:ascii="Book Antiqua" w:eastAsia="Book Antiqua" w:hAnsi="Book Antiqua" w:cs="Book Antiqua"/>
          <w:color w:val="000000"/>
        </w:rPr>
        <w:t xml:space="preserve"> </w:t>
      </w:r>
      <w:r w:rsidR="00F278C5" w:rsidRPr="00765DA1">
        <w:rPr>
          <w:rFonts w:ascii="Book Antiqua" w:eastAsia="Book Antiqua" w:hAnsi="Book Antiqua" w:cs="Book Antiqua"/>
          <w:color w:val="000000"/>
        </w:rPr>
        <w:t>Food and Drug Administration</w:t>
      </w:r>
      <w:r w:rsidRPr="00765DA1">
        <w:rPr>
          <w:rFonts w:ascii="Book Antiqua" w:eastAsia="Book Antiqua" w:hAnsi="Book Antiqua" w:cs="Book Antiqua"/>
          <w:color w:val="000000"/>
        </w:rPr>
        <w:t xml:space="preserve"> gave orphan drug approval status to Halofuginone for treatment of scleroderma</w:t>
      </w:r>
      <w:r w:rsidRPr="00765DA1">
        <w:rPr>
          <w:rFonts w:ascii="Book Antiqua" w:eastAsia="Book Antiqua" w:hAnsi="Book Antiqua" w:cs="Book Antiqua"/>
          <w:color w:val="000000"/>
          <w:vertAlign w:val="superscript"/>
        </w:rPr>
        <w:t>[97]</w:t>
      </w:r>
      <w:r w:rsidRPr="00765DA1">
        <w:rPr>
          <w:rFonts w:ascii="Book Antiqua" w:eastAsia="Book Antiqua" w:hAnsi="Book Antiqua" w:cs="Book Antiqua"/>
          <w:color w:val="000000"/>
        </w:rPr>
        <w:t>. Histone deacetylase exerts epigenetic regulation of TGF-β1 mediated fibrosis and carcinogenesis</w:t>
      </w:r>
      <w:r w:rsidRPr="00765DA1">
        <w:rPr>
          <w:rFonts w:ascii="Book Antiqua" w:eastAsia="Book Antiqua" w:hAnsi="Book Antiqua" w:cs="Book Antiqua"/>
          <w:color w:val="000000"/>
          <w:vertAlign w:val="superscript"/>
        </w:rPr>
        <w:t>[98]</w:t>
      </w:r>
      <w:r w:rsidRPr="00765DA1">
        <w:rPr>
          <w:rFonts w:ascii="Book Antiqua" w:eastAsia="Book Antiqua" w:hAnsi="Book Antiqua" w:cs="Book Antiqua"/>
          <w:color w:val="000000"/>
        </w:rPr>
        <w:t xml:space="preserve">. Studies indicate that histone deacetylase inhibitors such as Panobinostat have shown effectiveness in HCC animal models and phase I human trials </w:t>
      </w:r>
      <w:r w:rsidR="00B62E56">
        <w:rPr>
          <w:rFonts w:ascii="Book Antiqua" w:eastAsia="Book Antiqua" w:hAnsi="Book Antiqua" w:cs="Book Antiqua"/>
          <w:color w:val="000000"/>
        </w:rPr>
        <w:t xml:space="preserve">when </w:t>
      </w:r>
      <w:r w:rsidRPr="00765DA1">
        <w:rPr>
          <w:rFonts w:ascii="Book Antiqua" w:eastAsia="Book Antiqua" w:hAnsi="Book Antiqua" w:cs="Book Antiqua"/>
          <w:color w:val="000000"/>
        </w:rPr>
        <w:t>combined with sorafenib (NCT00823290)</w:t>
      </w:r>
      <w:r w:rsidR="00F278C5" w:rsidRPr="00765DA1">
        <w:rPr>
          <w:rFonts w:ascii="Book Antiqua" w:eastAsia="Book Antiqua" w:hAnsi="Book Antiqua" w:cs="Book Antiqua"/>
          <w:color w:val="000000"/>
          <w:vertAlign w:val="superscript"/>
        </w:rPr>
        <w:t>[99]</w:t>
      </w:r>
      <w:r w:rsidRPr="00765DA1">
        <w:rPr>
          <w:rFonts w:ascii="Book Antiqua" w:eastAsia="Book Antiqua" w:hAnsi="Book Antiqua" w:cs="Book Antiqua"/>
          <w:color w:val="000000"/>
        </w:rPr>
        <w:t>. Apart from the non-specific inhibitors, recent preclinical interventions combined TGF-β1 targeting antibodies or TGF-β</w:t>
      </w:r>
      <w:r w:rsidR="00F278C5" w:rsidRPr="00765DA1">
        <w:rPr>
          <w:rFonts w:ascii="Book Antiqua" w:eastAsia="Book Antiqua" w:hAnsi="Book Antiqua" w:cs="Book Antiqua"/>
          <w:color w:val="000000"/>
        </w:rPr>
        <w:t>R</w:t>
      </w:r>
      <w:r w:rsidRPr="00765DA1">
        <w:rPr>
          <w:rFonts w:ascii="Book Antiqua" w:eastAsia="Book Antiqua" w:hAnsi="Book Antiqua" w:cs="Book Antiqua"/>
          <w:color w:val="000000"/>
        </w:rPr>
        <w:t>1 inhibitor with PD-L1 inhibitors and obtained prominent cytotoxic effect and anticancer immune surveillance in various solid tumors</w:t>
      </w:r>
      <w:r w:rsidRPr="00765DA1">
        <w:rPr>
          <w:rFonts w:ascii="Book Antiqua" w:eastAsia="Book Antiqua" w:hAnsi="Book Antiqua" w:cs="Book Antiqua"/>
          <w:color w:val="000000"/>
          <w:vertAlign w:val="superscript"/>
        </w:rPr>
        <w:t>[100,101]</w:t>
      </w:r>
      <w:r w:rsidRPr="00765DA1">
        <w:rPr>
          <w:rFonts w:ascii="Book Antiqua" w:eastAsia="Book Antiqua" w:hAnsi="Book Antiqua" w:cs="Book Antiqua"/>
          <w:color w:val="000000"/>
        </w:rPr>
        <w:t>. Likewise, M7824 is a bifunctional fusion protein with dual targeting of PD-L1 and TGF-β, which has been evaluated in animal models of various cancers either alone or in combination with vaccines</w:t>
      </w:r>
      <w:r w:rsidRPr="00765DA1">
        <w:rPr>
          <w:rFonts w:ascii="Book Antiqua" w:eastAsia="Book Antiqua" w:hAnsi="Book Antiqua" w:cs="Book Antiqua"/>
          <w:color w:val="000000"/>
          <w:vertAlign w:val="superscript"/>
        </w:rPr>
        <w:t>[102]</w:t>
      </w:r>
      <w:r w:rsidRPr="00765DA1">
        <w:rPr>
          <w:rFonts w:ascii="Book Antiqua" w:eastAsia="Book Antiqua" w:hAnsi="Book Antiqua" w:cs="Book Antiqua"/>
          <w:color w:val="000000"/>
        </w:rPr>
        <w:t>. M7824 exerted a significant inhibitory effect on TGF-β1</w:t>
      </w:r>
      <w:r w:rsidRPr="00765DA1">
        <w:rPr>
          <w:rFonts w:ascii="Book Antiqua" w:eastAsia="Book Antiqua" w:hAnsi="Book Antiqua" w:cs="Book Antiqua"/>
          <w:color w:val="000000"/>
          <w:vertAlign w:val="superscript"/>
        </w:rPr>
        <w:t>[103]</w:t>
      </w:r>
      <w:r w:rsidRPr="00765DA1">
        <w:rPr>
          <w:rFonts w:ascii="Book Antiqua" w:eastAsia="Book Antiqua" w:hAnsi="Book Antiqua" w:cs="Book Antiqua"/>
          <w:color w:val="000000"/>
        </w:rPr>
        <w:t>. Among the different TGF-β inhibitors, LY2109761 is an orally bioavailable TGF-β receptor type I inhibitor, which exhibited an antitumor effect in various HCC animal models</w:t>
      </w:r>
      <w:r w:rsidRPr="00765DA1">
        <w:rPr>
          <w:rFonts w:ascii="Book Antiqua" w:eastAsia="Book Antiqua" w:hAnsi="Book Antiqua" w:cs="Book Antiqua"/>
          <w:color w:val="000000"/>
          <w:vertAlign w:val="superscript"/>
        </w:rPr>
        <w:t>[104]</w:t>
      </w:r>
      <w:r w:rsidRPr="00765DA1">
        <w:rPr>
          <w:rFonts w:ascii="Book Antiqua" w:eastAsia="Book Antiqua" w:hAnsi="Book Antiqua" w:cs="Book Antiqua"/>
          <w:color w:val="000000"/>
        </w:rPr>
        <w:t>. LY2109761 inhibited TGF-β1 induced migration, invasion, and anoikis in HCC cells</w:t>
      </w:r>
      <w:r w:rsidRPr="00765DA1">
        <w:rPr>
          <w:rFonts w:ascii="Book Antiqua" w:eastAsia="Book Antiqua" w:hAnsi="Book Antiqua" w:cs="Book Antiqua"/>
          <w:color w:val="000000"/>
          <w:vertAlign w:val="superscript"/>
        </w:rPr>
        <w:t>[105,106]</w:t>
      </w:r>
      <w:r w:rsidRPr="00765DA1">
        <w:rPr>
          <w:rFonts w:ascii="Book Antiqua" w:eastAsia="Book Antiqua" w:hAnsi="Book Antiqua" w:cs="Book Antiqua"/>
          <w:color w:val="000000"/>
        </w:rPr>
        <w:t>. Another study suggested the anti-angiogenic potential of LY2109761, which was superior to the typical VEGF inhibitor</w:t>
      </w:r>
      <w:r w:rsidR="00B62E56">
        <w:rPr>
          <w:rFonts w:ascii="Book Antiqua" w:eastAsia="Book Antiqua" w:hAnsi="Book Antiqua" w:cs="Book Antiqua"/>
          <w:color w:val="000000"/>
        </w:rPr>
        <w:t xml:space="preserve"> </w:t>
      </w:r>
      <w:r w:rsidR="00801C3C" w:rsidRPr="00765DA1">
        <w:rPr>
          <w:rFonts w:ascii="Book Antiqua" w:eastAsia="Book Antiqua" w:hAnsi="Book Antiqua" w:cs="Book Antiqua"/>
          <w:color w:val="000000"/>
        </w:rPr>
        <w:t>B</w:t>
      </w:r>
      <w:r w:rsidRPr="00765DA1">
        <w:rPr>
          <w:rFonts w:ascii="Book Antiqua" w:eastAsia="Book Antiqua" w:hAnsi="Book Antiqua" w:cs="Book Antiqua"/>
          <w:color w:val="000000"/>
        </w:rPr>
        <w:t>evacizumab, and the effect was mediated by suppression of VEGF through inhibition of S</w:t>
      </w:r>
      <w:r w:rsidR="00BD6051" w:rsidRPr="00765DA1">
        <w:rPr>
          <w:rFonts w:ascii="Book Antiqua" w:eastAsia="Book Antiqua" w:hAnsi="Book Antiqua" w:cs="Book Antiqua"/>
          <w:color w:val="000000"/>
        </w:rPr>
        <w:t>mad</w:t>
      </w:r>
      <w:r w:rsidRPr="00765DA1">
        <w:rPr>
          <w:rFonts w:ascii="Book Antiqua" w:eastAsia="Book Antiqua" w:hAnsi="Book Antiqua" w:cs="Book Antiqua"/>
          <w:color w:val="000000"/>
        </w:rPr>
        <w:t xml:space="preserve"> dependent TGF-β1 signaling</w:t>
      </w:r>
      <w:r w:rsidRPr="00765DA1">
        <w:rPr>
          <w:rFonts w:ascii="Book Antiqua" w:eastAsia="Book Antiqua" w:hAnsi="Book Antiqua" w:cs="Book Antiqua"/>
          <w:color w:val="000000"/>
          <w:vertAlign w:val="superscript"/>
        </w:rPr>
        <w:t>[107,108]</w:t>
      </w:r>
      <w:r w:rsidRPr="00765DA1">
        <w:rPr>
          <w:rFonts w:ascii="Book Antiqua" w:eastAsia="Book Antiqua" w:hAnsi="Book Antiqua" w:cs="Book Antiqua"/>
          <w:color w:val="000000"/>
        </w:rPr>
        <w:t>. In addition to this, anti-TGF-β agents targeting other isoforms are also developed.</w:t>
      </w:r>
      <w:r w:rsidR="00F278C5"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AP</w:t>
      </w:r>
      <w:r w:rsidR="00822F18" w:rsidRPr="00765DA1">
        <w:rPr>
          <w:rFonts w:ascii="Book Antiqua" w:eastAsia="Book Antiqua" w:hAnsi="Book Antiqua" w:cs="Book Antiqua"/>
          <w:color w:val="000000"/>
        </w:rPr>
        <w:t>-</w:t>
      </w:r>
      <w:r w:rsidRPr="00765DA1">
        <w:rPr>
          <w:rFonts w:ascii="Book Antiqua" w:eastAsia="Book Antiqua" w:hAnsi="Book Antiqua" w:cs="Book Antiqua"/>
          <w:color w:val="000000"/>
        </w:rPr>
        <w:t>12009 is a TGF-β2 specific antisense oligonucleotide in a clinical trial to treat glioma and anaplastic astrocytoma</w:t>
      </w:r>
      <w:r w:rsidR="00822F18" w:rsidRPr="00765DA1">
        <w:rPr>
          <w:rFonts w:ascii="Book Antiqua" w:eastAsia="Book Antiqua" w:hAnsi="Book Antiqua" w:cs="Book Antiqua"/>
          <w:color w:val="000000"/>
          <w:vertAlign w:val="superscript"/>
        </w:rPr>
        <w:t>[</w:t>
      </w:r>
      <w:r w:rsidRPr="00765DA1">
        <w:rPr>
          <w:rFonts w:ascii="Book Antiqua" w:eastAsia="Book Antiqua" w:hAnsi="Book Antiqua" w:cs="Book Antiqua"/>
          <w:color w:val="000000"/>
          <w:vertAlign w:val="superscript"/>
        </w:rPr>
        <w:t>109,110]</w:t>
      </w:r>
      <w:r w:rsidRPr="00765DA1">
        <w:rPr>
          <w:rFonts w:ascii="Book Antiqua" w:eastAsia="Book Antiqua" w:hAnsi="Book Antiqua" w:cs="Book Antiqua"/>
          <w:color w:val="000000"/>
        </w:rPr>
        <w:t xml:space="preserve">. Likewise, TGF-β1 directed mRNA was developed as AP-11011, which </w:t>
      </w:r>
      <w:r w:rsidR="00B62E56">
        <w:rPr>
          <w:rFonts w:ascii="Book Antiqua" w:eastAsia="Book Antiqua" w:hAnsi="Book Antiqua" w:cs="Book Antiqua"/>
          <w:color w:val="000000"/>
        </w:rPr>
        <w:t>was</w:t>
      </w:r>
      <w:r w:rsidR="00B62E5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evaluated against NSCLC</w:t>
      </w:r>
      <w:r w:rsidR="00B62E56">
        <w:rPr>
          <w:rFonts w:ascii="Book Antiqua" w:eastAsia="Book Antiqua" w:hAnsi="Book Antiqua" w:cs="Book Antiqua"/>
          <w:color w:val="000000"/>
        </w:rPr>
        <w:t xml:space="preserve"> and</w:t>
      </w:r>
      <w:r w:rsidR="00B62E56" w:rsidRPr="00765DA1">
        <w:rPr>
          <w:rFonts w:ascii="Book Antiqua" w:eastAsia="Book Antiqua" w:hAnsi="Book Antiqua" w:cs="Book Antiqua"/>
          <w:color w:val="000000"/>
        </w:rPr>
        <w:t xml:space="preserve"> </w:t>
      </w:r>
      <w:r w:rsidRPr="00765DA1">
        <w:rPr>
          <w:rFonts w:ascii="Book Antiqua" w:eastAsia="Book Antiqua" w:hAnsi="Book Antiqua" w:cs="Book Antiqua"/>
          <w:color w:val="000000"/>
        </w:rPr>
        <w:t>colon cancer in preclinical models</w:t>
      </w:r>
      <w:r w:rsidRPr="00765DA1">
        <w:rPr>
          <w:rFonts w:ascii="Book Antiqua" w:eastAsia="Book Antiqua" w:hAnsi="Book Antiqua" w:cs="Book Antiqua"/>
          <w:color w:val="000000"/>
          <w:vertAlign w:val="superscript"/>
        </w:rPr>
        <w:t>[111]</w:t>
      </w:r>
      <w:r w:rsidRPr="00765DA1">
        <w:rPr>
          <w:rFonts w:ascii="Book Antiqua" w:eastAsia="Book Antiqua" w:hAnsi="Book Antiqua" w:cs="Book Antiqua"/>
          <w:color w:val="000000"/>
        </w:rPr>
        <w:t>. Lordelimumab is a TGF-β2 specific monoclonal antibody with an anti-fibrotic effect</w:t>
      </w:r>
      <w:r w:rsidRPr="00765DA1">
        <w:rPr>
          <w:rFonts w:ascii="Book Antiqua" w:eastAsia="Book Antiqua" w:hAnsi="Book Antiqua" w:cs="Book Antiqua"/>
          <w:color w:val="000000"/>
          <w:vertAlign w:val="superscript"/>
        </w:rPr>
        <w:t>[112]</w:t>
      </w:r>
      <w:r w:rsidRPr="00765DA1">
        <w:rPr>
          <w:rFonts w:ascii="Book Antiqua" w:eastAsia="Book Antiqua" w:hAnsi="Book Antiqua" w:cs="Book Antiqua"/>
          <w:color w:val="000000"/>
        </w:rPr>
        <w:t xml:space="preserve">. Many preclinical studies investigated different TGF-β inhibitors, yet, </w:t>
      </w:r>
      <w:r w:rsidR="00801C3C" w:rsidRPr="00765DA1">
        <w:rPr>
          <w:rFonts w:ascii="Book Antiqua" w:eastAsia="Book Antiqua" w:hAnsi="Book Antiqua" w:cs="Book Antiqua"/>
          <w:color w:val="000000"/>
        </w:rPr>
        <w:t>G</w:t>
      </w:r>
      <w:r w:rsidRPr="00765DA1">
        <w:rPr>
          <w:rFonts w:ascii="Book Antiqua" w:eastAsia="Book Antiqua" w:hAnsi="Book Antiqua" w:cs="Book Antiqua"/>
          <w:color w:val="000000"/>
        </w:rPr>
        <w:t>alunisertib (LY2157299), a kinase inhibitor of TGF-β1, is only the one in current clinical trials</w:t>
      </w:r>
      <w:r w:rsidRPr="00765DA1">
        <w:rPr>
          <w:rFonts w:ascii="Book Antiqua" w:eastAsia="Book Antiqua" w:hAnsi="Book Antiqua" w:cs="Book Antiqua"/>
          <w:color w:val="000000"/>
          <w:vertAlign w:val="superscript"/>
        </w:rPr>
        <w:t>[113]</w:t>
      </w:r>
      <w:r w:rsidRPr="00765DA1">
        <w:rPr>
          <w:rFonts w:ascii="Book Antiqua" w:eastAsia="Book Antiqua" w:hAnsi="Book Antiqua" w:cs="Book Antiqua"/>
          <w:color w:val="000000"/>
        </w:rPr>
        <w:t xml:space="preserve">. Several clinical trials of </w:t>
      </w:r>
      <w:r w:rsidR="00801C3C" w:rsidRPr="00765DA1">
        <w:rPr>
          <w:rFonts w:ascii="Book Antiqua" w:eastAsia="Book Antiqua" w:hAnsi="Book Antiqua" w:cs="Book Antiqua"/>
          <w:color w:val="000000"/>
        </w:rPr>
        <w:t>G</w:t>
      </w:r>
      <w:r w:rsidRPr="00765DA1">
        <w:rPr>
          <w:rFonts w:ascii="Book Antiqua" w:eastAsia="Book Antiqua" w:hAnsi="Book Antiqua" w:cs="Book Antiqua"/>
          <w:color w:val="000000"/>
        </w:rPr>
        <w:t>alunisertib are ongoing or</w:t>
      </w:r>
      <w:r w:rsidR="00B62E56">
        <w:rPr>
          <w:rFonts w:ascii="Book Antiqua" w:eastAsia="Book Antiqua" w:hAnsi="Book Antiqua" w:cs="Book Antiqua"/>
          <w:color w:val="000000"/>
        </w:rPr>
        <w:t xml:space="preserve"> have been</w:t>
      </w:r>
      <w:r w:rsidRPr="00765DA1">
        <w:rPr>
          <w:rFonts w:ascii="Book Antiqua" w:eastAsia="Book Antiqua" w:hAnsi="Book Antiqua" w:cs="Book Antiqua"/>
          <w:color w:val="000000"/>
        </w:rPr>
        <w:t xml:space="preserve"> completed either alone or combined with </w:t>
      </w:r>
      <w:r w:rsidR="00801C3C" w:rsidRPr="00765DA1">
        <w:rPr>
          <w:rFonts w:ascii="Book Antiqua" w:eastAsia="Book Antiqua" w:hAnsi="Book Antiqua" w:cs="Book Antiqua"/>
          <w:color w:val="000000"/>
        </w:rPr>
        <w:t>S</w:t>
      </w:r>
      <w:r w:rsidRPr="00765DA1">
        <w:rPr>
          <w:rFonts w:ascii="Book Antiqua" w:eastAsia="Book Antiqua" w:hAnsi="Book Antiqua" w:cs="Book Antiqua"/>
          <w:color w:val="000000"/>
        </w:rPr>
        <w:t xml:space="preserve">orafenib, </w:t>
      </w:r>
      <w:r w:rsidR="007D0CC6" w:rsidRPr="00765DA1">
        <w:rPr>
          <w:rFonts w:ascii="Book Antiqua" w:eastAsia="Book Antiqua" w:hAnsi="Book Antiqua" w:cs="Book Antiqua"/>
          <w:color w:val="000000"/>
        </w:rPr>
        <w:t>ICI</w:t>
      </w:r>
      <w:r w:rsidRPr="00765DA1">
        <w:rPr>
          <w:rFonts w:ascii="Book Antiqua" w:eastAsia="Book Antiqua" w:hAnsi="Book Antiqua" w:cs="Book Antiqua"/>
          <w:color w:val="000000"/>
        </w:rPr>
        <w:t>s, and alkylating agents (Table 3).</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aps/>
          <w:color w:val="000000"/>
          <w:u w:val="single"/>
        </w:rPr>
        <w:t>CONCLUSION</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lastRenderedPageBreak/>
        <w:t>TGF-β1 exerts a unique regulatory power on inflammation, fibrogenesis, and immune response in HCC. Among other TGF-β isoforms, significant and progressive expression of TGF-β1 during the entire course of HCC pathogenesis, starting from chronic hepatitis to HCC</w:t>
      </w:r>
      <w:r w:rsidR="00B62E56">
        <w:rPr>
          <w:rFonts w:ascii="Book Antiqua" w:eastAsia="Book Antiqua" w:hAnsi="Book Antiqua" w:cs="Book Antiqua"/>
          <w:color w:val="000000"/>
        </w:rPr>
        <w:t>,</w:t>
      </w:r>
      <w:r w:rsidRPr="00765DA1">
        <w:rPr>
          <w:rFonts w:ascii="Book Antiqua" w:eastAsia="Book Antiqua" w:hAnsi="Book Antiqua" w:cs="Book Antiqua"/>
          <w:color w:val="000000"/>
        </w:rPr>
        <w:t xml:space="preserve"> makes it a sensitive and accurate diagnostic marker of HCC. The specificity and sensitivity of TGF-β1 based diagnosis of HCC</w:t>
      </w:r>
      <w:r w:rsidR="00543921">
        <w:rPr>
          <w:rFonts w:ascii="Book Antiqua" w:eastAsia="Book Antiqua" w:hAnsi="Book Antiqua" w:cs="Book Antiqua"/>
          <w:color w:val="000000"/>
        </w:rPr>
        <w:t xml:space="preserve"> </w:t>
      </w:r>
      <w:r w:rsidR="00543921" w:rsidRPr="00350539">
        <w:rPr>
          <w:rFonts w:ascii="Book Antiqua" w:eastAsia="Book Antiqua" w:hAnsi="Book Antiqua" w:cs="Book Antiqua"/>
          <w:color w:val="000000"/>
        </w:rPr>
        <w:t>can be improved</w:t>
      </w:r>
      <w:r w:rsidRPr="00765DA1">
        <w:rPr>
          <w:rFonts w:ascii="Book Antiqua" w:eastAsia="Book Antiqua" w:hAnsi="Book Antiqua" w:cs="Book Antiqua"/>
          <w:color w:val="000000"/>
        </w:rPr>
        <w:t xml:space="preserve"> by parallel estimation of serum AFP. Even after establishing HCC, TGF-β1 continues to elevate as HCC progresses and is associated with </w:t>
      </w:r>
      <w:r w:rsidR="00B62E56">
        <w:rPr>
          <w:rFonts w:ascii="Book Antiqua" w:eastAsia="Book Antiqua" w:hAnsi="Book Antiqua" w:cs="Book Antiqua"/>
          <w:color w:val="000000"/>
        </w:rPr>
        <w:t xml:space="preserve">a </w:t>
      </w:r>
      <w:r w:rsidRPr="00765DA1">
        <w:rPr>
          <w:rFonts w:ascii="Book Antiqua" w:eastAsia="Book Antiqua" w:hAnsi="Book Antiqua" w:cs="Book Antiqua"/>
          <w:color w:val="000000"/>
        </w:rPr>
        <w:t>poor prognosis and shorter survival. Since TGF-β1 is the master regulator of the immunosuppressive tumor milieu in HCC, TGF-β1 inhibition could sensitize ICI, tyrosine kinase inhibitors, and other systemic or curative interventions. HCC remains the deadliest</w:t>
      </w:r>
      <w:r w:rsidR="00B62E56">
        <w:rPr>
          <w:rFonts w:ascii="Book Antiqua" w:eastAsia="Book Antiqua" w:hAnsi="Book Antiqua" w:cs="Book Antiqua"/>
          <w:color w:val="000000"/>
        </w:rPr>
        <w:t xml:space="preserve"> </w:t>
      </w:r>
      <w:r w:rsidRPr="00765DA1">
        <w:rPr>
          <w:rFonts w:ascii="Book Antiqua" w:eastAsia="Book Antiqua" w:hAnsi="Book Antiqua" w:cs="Book Antiqua"/>
          <w:color w:val="000000"/>
        </w:rPr>
        <w:t>refractory tumor predominantly due to its delayed diagnosis. In that context, TGF-β1 is relevant for early diagnosis, prognosis, and therapy. Even though a plethora of supporting evidence is available, still TGF-β1 is not much studied and evaluated compared with other markers such as AFP. Notably, the dichotomic nature of TGF-β signaling in HCC needs to be defined accurately to establish the clinical utility of TGF-β1. Thus, proper and careful determination of the TGF-β1 profile of patients is necessary to choose the suitable patients for TGF-β1 targeted therapy.</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REFERENCES</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 </w:t>
      </w:r>
      <w:r w:rsidRPr="00765DA1">
        <w:rPr>
          <w:rFonts w:ascii="Book Antiqua" w:hAnsi="Book Antiqua"/>
          <w:b/>
          <w:bCs/>
        </w:rPr>
        <w:t>McGlynn KA</w:t>
      </w:r>
      <w:r w:rsidRPr="00765DA1">
        <w:rPr>
          <w:rFonts w:ascii="Book Antiqua" w:hAnsi="Book Antiqua"/>
        </w:rPr>
        <w:t xml:space="preserve">, Petrick JL, El-Serag HB. Epidemiology of Hepatocellular Carcinoma. </w:t>
      </w:r>
      <w:r w:rsidRPr="00765DA1">
        <w:rPr>
          <w:rFonts w:ascii="Book Antiqua" w:hAnsi="Book Antiqua"/>
          <w:i/>
          <w:iCs/>
        </w:rPr>
        <w:t>Hepatology</w:t>
      </w:r>
      <w:r w:rsidRPr="00765DA1">
        <w:rPr>
          <w:rFonts w:ascii="Book Antiqua" w:hAnsi="Book Antiqua"/>
        </w:rPr>
        <w:t xml:space="preserve"> 2021; </w:t>
      </w:r>
      <w:r w:rsidRPr="00765DA1">
        <w:rPr>
          <w:rFonts w:ascii="Book Antiqua" w:hAnsi="Book Antiqua"/>
          <w:b/>
          <w:bCs/>
        </w:rPr>
        <w:t xml:space="preserve">73 </w:t>
      </w:r>
      <w:r w:rsidRPr="00765DA1">
        <w:rPr>
          <w:rFonts w:ascii="Book Antiqua" w:hAnsi="Book Antiqua"/>
        </w:rPr>
        <w:t>Suppl 1: 4-13 [PMID: 32319693 DOI: 10.1002/hep.31288]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 </w:t>
      </w:r>
      <w:r w:rsidRPr="00765DA1">
        <w:rPr>
          <w:rFonts w:ascii="Book Antiqua" w:hAnsi="Book Antiqua"/>
          <w:b/>
          <w:bCs/>
        </w:rPr>
        <w:t>Patel N</w:t>
      </w:r>
      <w:r w:rsidRPr="00765DA1">
        <w:rPr>
          <w:rFonts w:ascii="Book Antiqua" w:hAnsi="Book Antiqua"/>
        </w:rPr>
        <w:t xml:space="preserve">, Yopp AC, Singal AG. Diagnostic delays are common among patients with hepatocellular carcinoma. </w:t>
      </w:r>
      <w:r w:rsidRPr="00765DA1">
        <w:rPr>
          <w:rFonts w:ascii="Book Antiqua" w:hAnsi="Book Antiqua"/>
          <w:i/>
          <w:iCs/>
        </w:rPr>
        <w:t>J Natl Compr Canc Netw</w:t>
      </w:r>
      <w:r w:rsidRPr="00765DA1">
        <w:rPr>
          <w:rFonts w:ascii="Book Antiqua" w:hAnsi="Book Antiqua"/>
        </w:rPr>
        <w:t xml:space="preserve"> 2015; </w:t>
      </w:r>
      <w:r w:rsidRPr="00765DA1">
        <w:rPr>
          <w:rFonts w:ascii="Book Antiqua" w:hAnsi="Book Antiqua"/>
          <w:b/>
          <w:bCs/>
        </w:rPr>
        <w:t>13</w:t>
      </w:r>
      <w:r w:rsidRPr="00765DA1">
        <w:rPr>
          <w:rFonts w:ascii="Book Antiqua" w:hAnsi="Book Antiqua"/>
        </w:rPr>
        <w:t>: 543-549 [PMID: 25964640 DOI: 10.6004/jnccn.2015.0074]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 </w:t>
      </w:r>
      <w:r w:rsidRPr="00765DA1">
        <w:rPr>
          <w:rFonts w:ascii="Book Antiqua" w:hAnsi="Book Antiqua"/>
          <w:b/>
          <w:bCs/>
        </w:rPr>
        <w:t>Bialecki ES</w:t>
      </w:r>
      <w:r w:rsidRPr="00765DA1">
        <w:rPr>
          <w:rFonts w:ascii="Book Antiqua" w:hAnsi="Book Antiqua"/>
        </w:rPr>
        <w:t xml:space="preserve">, Di Bisceglie AM. Diagnosis of hepatocellular carcinoma. </w:t>
      </w:r>
      <w:r w:rsidRPr="00765DA1">
        <w:rPr>
          <w:rFonts w:ascii="Book Antiqua" w:hAnsi="Book Antiqua"/>
          <w:i/>
          <w:iCs/>
        </w:rPr>
        <w:t>HPB (Oxford)</w:t>
      </w:r>
      <w:r w:rsidRPr="00765DA1">
        <w:rPr>
          <w:rFonts w:ascii="Book Antiqua" w:hAnsi="Book Antiqua"/>
        </w:rPr>
        <w:t xml:space="preserve"> 2005; </w:t>
      </w:r>
      <w:r w:rsidRPr="00765DA1">
        <w:rPr>
          <w:rFonts w:ascii="Book Antiqua" w:hAnsi="Book Antiqua"/>
          <w:b/>
          <w:bCs/>
        </w:rPr>
        <w:t>7</w:t>
      </w:r>
      <w:r w:rsidRPr="00765DA1">
        <w:rPr>
          <w:rFonts w:ascii="Book Antiqua" w:hAnsi="Book Antiqua"/>
        </w:rPr>
        <w:t>: 26-34 [PMID: 18333158 DOI: 10.1080/13651820410024049]</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 </w:t>
      </w:r>
      <w:r w:rsidRPr="00765DA1">
        <w:rPr>
          <w:rFonts w:ascii="Book Antiqua" w:hAnsi="Book Antiqua"/>
          <w:b/>
          <w:bCs/>
        </w:rPr>
        <w:t>Cervello M</w:t>
      </w:r>
      <w:r w:rsidRPr="00765DA1">
        <w:rPr>
          <w:rFonts w:ascii="Book Antiqua" w:hAnsi="Book Antiqua"/>
        </w:rPr>
        <w:t xml:space="preserve">, McCubrey JA, Cusimano A, Lampiasi N, Azzolina A, Montalto G. Targeted therapy for hepatocellular carcinoma: novel agents on the horizon. </w:t>
      </w:r>
      <w:r w:rsidRPr="00765DA1">
        <w:rPr>
          <w:rFonts w:ascii="Book Antiqua" w:hAnsi="Book Antiqua"/>
          <w:i/>
          <w:iCs/>
        </w:rPr>
        <w:t>Oncotarget</w:t>
      </w:r>
      <w:r w:rsidRPr="00765DA1">
        <w:rPr>
          <w:rFonts w:ascii="Book Antiqua" w:hAnsi="Book Antiqua"/>
        </w:rPr>
        <w:t xml:space="preserve"> 2012; </w:t>
      </w:r>
      <w:r w:rsidRPr="00765DA1">
        <w:rPr>
          <w:rFonts w:ascii="Book Antiqua" w:hAnsi="Book Antiqua"/>
          <w:b/>
          <w:bCs/>
        </w:rPr>
        <w:t>3</w:t>
      </w:r>
      <w:r w:rsidRPr="00765DA1">
        <w:rPr>
          <w:rFonts w:ascii="Book Antiqua" w:hAnsi="Book Antiqua"/>
        </w:rPr>
        <w:t>: 236-260 [PMID: 22470194 DOI: 10.18632/oncotarget.466]</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5 </w:t>
      </w:r>
      <w:r w:rsidRPr="00765DA1">
        <w:rPr>
          <w:rFonts w:ascii="Book Antiqua" w:hAnsi="Book Antiqua"/>
          <w:b/>
          <w:bCs/>
        </w:rPr>
        <w:t>Suresh D</w:t>
      </w:r>
      <w:r w:rsidRPr="00765DA1">
        <w:rPr>
          <w:rFonts w:ascii="Book Antiqua" w:hAnsi="Book Antiqua"/>
        </w:rPr>
        <w:t xml:space="preserve">, Srinivas AN, Kumar DP. Etiology of Hepatocellular Carcinoma: Special Focus on Fatty Liver Disease. </w:t>
      </w:r>
      <w:r w:rsidRPr="00765DA1">
        <w:rPr>
          <w:rFonts w:ascii="Book Antiqua" w:hAnsi="Book Antiqua"/>
          <w:i/>
          <w:iCs/>
        </w:rPr>
        <w:t>Front Oncol</w:t>
      </w:r>
      <w:r w:rsidRPr="00765DA1">
        <w:rPr>
          <w:rFonts w:ascii="Book Antiqua" w:hAnsi="Book Antiqua"/>
        </w:rPr>
        <w:t xml:space="preserve"> 2020; </w:t>
      </w:r>
      <w:r w:rsidRPr="00765DA1">
        <w:rPr>
          <w:rFonts w:ascii="Book Antiqua" w:hAnsi="Book Antiqua"/>
          <w:b/>
          <w:bCs/>
        </w:rPr>
        <w:t>10</w:t>
      </w:r>
      <w:r w:rsidRPr="00765DA1">
        <w:rPr>
          <w:rFonts w:ascii="Book Antiqua" w:hAnsi="Book Antiqua"/>
        </w:rPr>
        <w:t>: 601710 [PMID: 33330100 DOI: 10.3389/fonc.2020.601710]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 </w:t>
      </w:r>
      <w:r w:rsidRPr="00765DA1">
        <w:rPr>
          <w:rFonts w:ascii="Book Antiqua" w:hAnsi="Book Antiqua"/>
          <w:b/>
          <w:bCs/>
        </w:rPr>
        <w:t>Llovet JM</w:t>
      </w:r>
      <w:r w:rsidRPr="00765DA1">
        <w:rPr>
          <w:rFonts w:ascii="Book Antiqua" w:hAnsi="Book Antiqua"/>
        </w:rPr>
        <w:t xml:space="preserve">, Kelley RK, Villanueva A, Singal AG, Pikarsky E, Roayaie S, Lencioni R, Koike K, Zucman-Rossi J, Finn RS. Hepatocellular carcinoma. </w:t>
      </w:r>
      <w:r w:rsidRPr="00765DA1">
        <w:rPr>
          <w:rFonts w:ascii="Book Antiqua" w:hAnsi="Book Antiqua"/>
          <w:i/>
          <w:iCs/>
        </w:rPr>
        <w:t>Nat Rev Dis Primers</w:t>
      </w:r>
      <w:r w:rsidRPr="00765DA1">
        <w:rPr>
          <w:rFonts w:ascii="Book Antiqua" w:hAnsi="Book Antiqua"/>
        </w:rPr>
        <w:t xml:space="preserve"> 2021; </w:t>
      </w:r>
      <w:r w:rsidRPr="00765DA1">
        <w:rPr>
          <w:rFonts w:ascii="Book Antiqua" w:hAnsi="Book Antiqua"/>
          <w:b/>
          <w:bCs/>
        </w:rPr>
        <w:t>7</w:t>
      </w:r>
      <w:r w:rsidRPr="00765DA1">
        <w:rPr>
          <w:rFonts w:ascii="Book Antiqua" w:hAnsi="Book Antiqua"/>
        </w:rPr>
        <w:t>: 6 [PMID: 33479224 DOI: 10.1038/s41572-020-00240-3]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 </w:t>
      </w:r>
      <w:r w:rsidRPr="00765DA1">
        <w:rPr>
          <w:rFonts w:ascii="Book Antiqua" w:hAnsi="Book Antiqua"/>
          <w:b/>
          <w:bCs/>
        </w:rPr>
        <w:t>Kumari R</w:t>
      </w:r>
      <w:r w:rsidRPr="00765DA1">
        <w:rPr>
          <w:rFonts w:ascii="Book Antiqua" w:hAnsi="Book Antiqua"/>
        </w:rPr>
        <w:t xml:space="preserve">, Sahu MK, Tripathy A, Uthansingh K, Behera M. Hepatocellular carcinoma treatment: hurdles, advances and prospects. </w:t>
      </w:r>
      <w:r w:rsidRPr="00765DA1">
        <w:rPr>
          <w:rFonts w:ascii="Book Antiqua" w:hAnsi="Book Antiqua"/>
          <w:i/>
          <w:iCs/>
        </w:rPr>
        <w:t>Hepat Oncol</w:t>
      </w:r>
      <w:r w:rsidRPr="00765DA1">
        <w:rPr>
          <w:rFonts w:ascii="Book Antiqua" w:hAnsi="Book Antiqua"/>
        </w:rPr>
        <w:t xml:space="preserve"> 2018; </w:t>
      </w:r>
      <w:r w:rsidRPr="00765DA1">
        <w:rPr>
          <w:rFonts w:ascii="Book Antiqua" w:hAnsi="Book Antiqua"/>
          <w:b/>
          <w:bCs/>
        </w:rPr>
        <w:t>5</w:t>
      </w:r>
      <w:r w:rsidRPr="00765DA1">
        <w:rPr>
          <w:rFonts w:ascii="Book Antiqua" w:hAnsi="Book Antiqua"/>
        </w:rPr>
        <w:t>: HEP08 [PMID: 31293776 DOI: 10.2217/hep-2018-0002]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 </w:t>
      </w:r>
      <w:r w:rsidRPr="00765DA1">
        <w:rPr>
          <w:rFonts w:ascii="Book Antiqua" w:hAnsi="Book Antiqua"/>
          <w:b/>
          <w:bCs/>
        </w:rPr>
        <w:t>Cuestas ML</w:t>
      </w:r>
      <w:r w:rsidRPr="00765DA1">
        <w:rPr>
          <w:rFonts w:ascii="Book Antiqua" w:hAnsi="Book Antiqua"/>
        </w:rPr>
        <w:t xml:space="preserve">, Oubina JR, Mathet VL. Hepatocellular carcinoma and multidrug resistance: Past, present and new challenges for therapy improvement. </w:t>
      </w:r>
      <w:r w:rsidRPr="00765DA1">
        <w:rPr>
          <w:rFonts w:ascii="Book Antiqua" w:hAnsi="Book Antiqua"/>
          <w:i/>
          <w:iCs/>
        </w:rPr>
        <w:t>World J Pharmacol</w:t>
      </w:r>
      <w:r w:rsidRPr="00765DA1">
        <w:rPr>
          <w:rFonts w:ascii="Book Antiqua" w:hAnsi="Book Antiqua"/>
        </w:rPr>
        <w:t xml:space="preserve"> 2015; </w:t>
      </w:r>
      <w:r w:rsidRPr="00765DA1">
        <w:rPr>
          <w:rFonts w:ascii="Book Antiqua" w:hAnsi="Book Antiqua"/>
          <w:b/>
          <w:bCs/>
        </w:rPr>
        <w:t>4</w:t>
      </w:r>
      <w:r w:rsidRPr="00765DA1">
        <w:rPr>
          <w:rFonts w:ascii="Book Antiqua" w:hAnsi="Book Antiqua"/>
        </w:rPr>
        <w:t>: 96-116 [DOI: 10.5497/wjp.v4.i1.96]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 </w:t>
      </w:r>
      <w:r w:rsidRPr="00765DA1">
        <w:rPr>
          <w:rFonts w:ascii="Book Antiqua" w:hAnsi="Book Antiqua"/>
          <w:b/>
          <w:bCs/>
        </w:rPr>
        <w:t>Devan AR</w:t>
      </w:r>
      <w:r w:rsidRPr="00765DA1">
        <w:rPr>
          <w:rFonts w:ascii="Book Antiqua" w:hAnsi="Book Antiqua"/>
        </w:rPr>
        <w:t xml:space="preserve">, Kumar AR, Nair B, Anto NP, Muraleedharan A, Mathew B, Kim H, Nath LR. Insights into an Immunotherapeutic Approach to Combat Multidrug Resistance in Hepatocellular Carcinoma. </w:t>
      </w:r>
      <w:r w:rsidRPr="00765DA1">
        <w:rPr>
          <w:rFonts w:ascii="Book Antiqua" w:hAnsi="Book Antiqua"/>
          <w:i/>
          <w:iCs/>
        </w:rPr>
        <w:t>Pharmaceuticals (Basel)</w:t>
      </w:r>
      <w:r w:rsidRPr="00765DA1">
        <w:rPr>
          <w:rFonts w:ascii="Book Antiqua" w:hAnsi="Book Antiqua"/>
        </w:rPr>
        <w:t xml:space="preserve"> 2021; </w:t>
      </w:r>
      <w:r w:rsidRPr="00765DA1">
        <w:rPr>
          <w:rFonts w:ascii="Book Antiqua" w:hAnsi="Book Antiqua"/>
          <w:b/>
          <w:bCs/>
        </w:rPr>
        <w:t>14</w:t>
      </w:r>
      <w:r w:rsidRPr="00765DA1">
        <w:rPr>
          <w:rFonts w:ascii="Book Antiqua" w:hAnsi="Book Antiqua"/>
        </w:rPr>
        <w:t xml:space="preserve"> [PMID: 34358082 DOI: 10.3390/ph14070656]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 </w:t>
      </w:r>
      <w:r w:rsidRPr="00765DA1">
        <w:rPr>
          <w:rFonts w:ascii="Book Antiqua" w:hAnsi="Book Antiqua"/>
          <w:b/>
          <w:bCs/>
        </w:rPr>
        <w:t>Prud'homme GJ</w:t>
      </w:r>
      <w:r w:rsidRPr="00765DA1">
        <w:rPr>
          <w:rFonts w:ascii="Book Antiqua" w:hAnsi="Book Antiqua"/>
        </w:rPr>
        <w:t xml:space="preserve">. Pathobiology of transforming growth factor beta in cancer, fibrosis and immunologic disease, and therapeutic considerations. </w:t>
      </w:r>
      <w:r w:rsidRPr="00765DA1">
        <w:rPr>
          <w:rFonts w:ascii="Book Antiqua" w:hAnsi="Book Antiqua"/>
          <w:i/>
          <w:iCs/>
        </w:rPr>
        <w:t>Lab Invest</w:t>
      </w:r>
      <w:r w:rsidRPr="00765DA1">
        <w:rPr>
          <w:rFonts w:ascii="Book Antiqua" w:hAnsi="Book Antiqua"/>
        </w:rPr>
        <w:t xml:space="preserve"> 2007; </w:t>
      </w:r>
      <w:r w:rsidRPr="00765DA1">
        <w:rPr>
          <w:rFonts w:ascii="Book Antiqua" w:hAnsi="Book Antiqua"/>
          <w:b/>
          <w:bCs/>
        </w:rPr>
        <w:t>87</w:t>
      </w:r>
      <w:r w:rsidRPr="00765DA1">
        <w:rPr>
          <w:rFonts w:ascii="Book Antiqua" w:hAnsi="Book Antiqua"/>
        </w:rPr>
        <w:t>: 1077-1091 [PMID: 17724448 DOI: 10.1038/Labinvest.3700669]</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11 </w:t>
      </w:r>
      <w:r w:rsidRPr="00765DA1">
        <w:rPr>
          <w:rFonts w:ascii="Book Antiqua" w:hAnsi="Book Antiqua"/>
          <w:b/>
          <w:bCs/>
        </w:rPr>
        <w:t>Fabregat I</w:t>
      </w:r>
      <w:r w:rsidRPr="00765DA1">
        <w:rPr>
          <w:rFonts w:ascii="Book Antiqua" w:hAnsi="Book Antiqua"/>
        </w:rPr>
        <w:t xml:space="preserve">, Moreno-Càceres J, Sánchez A, Dooley S, Dewidar B, Giannelli G, Ten Dijke P; IT-LIVER Consortium. TGF-β signalling and liver disease. </w:t>
      </w:r>
      <w:r w:rsidRPr="00765DA1">
        <w:rPr>
          <w:rFonts w:ascii="Book Antiqua" w:hAnsi="Book Antiqua"/>
          <w:i/>
          <w:iCs/>
        </w:rPr>
        <w:t>FEBS J</w:t>
      </w:r>
      <w:r w:rsidRPr="00765DA1">
        <w:rPr>
          <w:rFonts w:ascii="Book Antiqua" w:hAnsi="Book Antiqua"/>
        </w:rPr>
        <w:t xml:space="preserve"> 2016; </w:t>
      </w:r>
      <w:r w:rsidRPr="00765DA1">
        <w:rPr>
          <w:rFonts w:ascii="Book Antiqua" w:hAnsi="Book Antiqua"/>
          <w:b/>
          <w:bCs/>
        </w:rPr>
        <w:t>283</w:t>
      </w:r>
      <w:r w:rsidRPr="00765DA1">
        <w:rPr>
          <w:rFonts w:ascii="Book Antiqua" w:hAnsi="Book Antiqua"/>
        </w:rPr>
        <w:t>: 2219-2232 [PMID: 26807763 DOI: 10.1111/febs.13665]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12 </w:t>
      </w:r>
      <w:r w:rsidRPr="00765DA1">
        <w:rPr>
          <w:rFonts w:ascii="Book Antiqua" w:hAnsi="Book Antiqua"/>
          <w:b/>
          <w:bCs/>
        </w:rPr>
        <w:t>Katz LH</w:t>
      </w:r>
      <w:r w:rsidRPr="00765DA1">
        <w:rPr>
          <w:rFonts w:ascii="Book Antiqua" w:hAnsi="Book Antiqua"/>
        </w:rPr>
        <w:t xml:space="preserve">, Likhter M, Jogunoori W, Belkin M, Ohshiro K, Mishra L. TGF-β signaling in liver and gastrointestinal cancers. </w:t>
      </w:r>
      <w:r w:rsidRPr="00765DA1">
        <w:rPr>
          <w:rFonts w:ascii="Book Antiqua" w:hAnsi="Book Antiqua"/>
          <w:i/>
          <w:iCs/>
        </w:rPr>
        <w:t>Cancer Lett</w:t>
      </w:r>
      <w:r w:rsidRPr="00765DA1">
        <w:rPr>
          <w:rFonts w:ascii="Book Antiqua" w:hAnsi="Book Antiqua"/>
        </w:rPr>
        <w:t xml:space="preserve"> 2016; </w:t>
      </w:r>
      <w:r w:rsidRPr="00765DA1">
        <w:rPr>
          <w:rFonts w:ascii="Book Antiqua" w:hAnsi="Book Antiqua"/>
          <w:b/>
          <w:bCs/>
        </w:rPr>
        <w:t>379</w:t>
      </w:r>
      <w:r w:rsidRPr="00765DA1">
        <w:rPr>
          <w:rFonts w:ascii="Book Antiqua" w:hAnsi="Book Antiqua"/>
        </w:rPr>
        <w:t>: 166-172 [PMID: 27039259 DOI: 10.1016/j.canlet.2016.03.033]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13 </w:t>
      </w:r>
      <w:r w:rsidRPr="00765DA1">
        <w:rPr>
          <w:rFonts w:ascii="Book Antiqua" w:hAnsi="Book Antiqua"/>
          <w:b/>
          <w:bCs/>
        </w:rPr>
        <w:t>Ikushima H</w:t>
      </w:r>
      <w:r w:rsidRPr="00765DA1">
        <w:rPr>
          <w:rFonts w:ascii="Book Antiqua" w:hAnsi="Book Antiqua"/>
        </w:rPr>
        <w:t xml:space="preserve">, Miyazono K. TGFbeta signalling: a complex web in cancer progression. </w:t>
      </w:r>
      <w:r w:rsidRPr="00765DA1">
        <w:rPr>
          <w:rFonts w:ascii="Book Antiqua" w:hAnsi="Book Antiqua"/>
          <w:i/>
          <w:iCs/>
        </w:rPr>
        <w:t>Nat Rev Cancer</w:t>
      </w:r>
      <w:r w:rsidRPr="00765DA1">
        <w:rPr>
          <w:rFonts w:ascii="Book Antiqua" w:hAnsi="Book Antiqua"/>
        </w:rPr>
        <w:t xml:space="preserve"> 2010; </w:t>
      </w:r>
      <w:r w:rsidRPr="00765DA1">
        <w:rPr>
          <w:rFonts w:ascii="Book Antiqua" w:hAnsi="Book Antiqua"/>
          <w:b/>
          <w:bCs/>
        </w:rPr>
        <w:t>10</w:t>
      </w:r>
      <w:r w:rsidRPr="00765DA1">
        <w:rPr>
          <w:rFonts w:ascii="Book Antiqua" w:hAnsi="Book Antiqua"/>
        </w:rPr>
        <w:t>: 415-424 [PMID: 20495575 DOI: 10.1038/nrc2853]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14 </w:t>
      </w:r>
      <w:r w:rsidRPr="00765DA1">
        <w:rPr>
          <w:rFonts w:ascii="Book Antiqua" w:hAnsi="Book Antiqua"/>
          <w:b/>
          <w:bCs/>
        </w:rPr>
        <w:t>Li MO</w:t>
      </w:r>
      <w:r w:rsidRPr="00765DA1">
        <w:rPr>
          <w:rFonts w:ascii="Book Antiqua" w:hAnsi="Book Antiqua"/>
        </w:rPr>
        <w:t xml:space="preserve">, Flavell RA. TGF-beta: a master of all T cell trades. </w:t>
      </w:r>
      <w:r w:rsidRPr="00765DA1">
        <w:rPr>
          <w:rFonts w:ascii="Book Antiqua" w:hAnsi="Book Antiqua"/>
          <w:i/>
          <w:iCs/>
        </w:rPr>
        <w:t>Cell</w:t>
      </w:r>
      <w:r w:rsidRPr="00765DA1">
        <w:rPr>
          <w:rFonts w:ascii="Book Antiqua" w:hAnsi="Book Antiqua"/>
        </w:rPr>
        <w:t xml:space="preserve"> 2008; </w:t>
      </w:r>
      <w:r w:rsidRPr="00765DA1">
        <w:rPr>
          <w:rFonts w:ascii="Book Antiqua" w:hAnsi="Book Antiqua"/>
          <w:b/>
          <w:bCs/>
        </w:rPr>
        <w:t>134</w:t>
      </w:r>
      <w:r w:rsidRPr="00765DA1">
        <w:rPr>
          <w:rFonts w:ascii="Book Antiqua" w:hAnsi="Book Antiqua"/>
        </w:rPr>
        <w:t>: 392-404 [PMID: 18692464 DOI: 10.1016/j.cell.2008.07.025]</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15 </w:t>
      </w:r>
      <w:r w:rsidRPr="00765DA1">
        <w:rPr>
          <w:rFonts w:ascii="Book Antiqua" w:hAnsi="Book Antiqua"/>
          <w:b/>
          <w:bCs/>
        </w:rPr>
        <w:t>Huang J</w:t>
      </w:r>
      <w:r w:rsidRPr="00765DA1">
        <w:rPr>
          <w:rFonts w:ascii="Book Antiqua" w:hAnsi="Book Antiqua"/>
        </w:rPr>
        <w:t xml:space="preserve">, Qiu M, Wan L, Wang G, Huang T, Chen Z, Jiang S, Li X, Xie L, Cai L. TGF-β1 Promotes Hepatocellular Carcinoma Invasion and Metastasis via ERK Pathway-Mediated FGFR4 Expression. </w:t>
      </w:r>
      <w:r w:rsidRPr="00765DA1">
        <w:rPr>
          <w:rFonts w:ascii="Book Antiqua" w:hAnsi="Book Antiqua"/>
          <w:i/>
          <w:iCs/>
        </w:rPr>
        <w:t>Cell Physiol Biochem</w:t>
      </w:r>
      <w:r w:rsidRPr="00765DA1">
        <w:rPr>
          <w:rFonts w:ascii="Book Antiqua" w:hAnsi="Book Antiqua"/>
        </w:rPr>
        <w:t xml:space="preserve"> 2018; </w:t>
      </w:r>
      <w:r w:rsidRPr="00765DA1">
        <w:rPr>
          <w:rFonts w:ascii="Book Antiqua" w:hAnsi="Book Antiqua"/>
          <w:b/>
          <w:bCs/>
        </w:rPr>
        <w:t>45</w:t>
      </w:r>
      <w:r w:rsidRPr="00765DA1">
        <w:rPr>
          <w:rFonts w:ascii="Book Antiqua" w:hAnsi="Book Antiqua"/>
        </w:rPr>
        <w:t>: 1690-1699 [PMID: 29490293 DOI: 10.1159/000487737]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16 </w:t>
      </w:r>
      <w:r w:rsidRPr="00765DA1">
        <w:rPr>
          <w:rFonts w:ascii="Book Antiqua" w:hAnsi="Book Antiqua"/>
          <w:b/>
          <w:bCs/>
        </w:rPr>
        <w:t>Yang AT</w:t>
      </w:r>
      <w:r w:rsidRPr="00765DA1">
        <w:rPr>
          <w:rFonts w:ascii="Book Antiqua" w:hAnsi="Book Antiqua"/>
        </w:rPr>
        <w:t xml:space="preserve">, Hu DD, Wang P, Cong M, Liu TH, Zhang D, Sun YM, Zhao WS, Jia JD, You H. TGF-β1 Induces the Dual Regulation of Hepatic Progenitor Cells with Both Anti- and Proliver Fibrosis. </w:t>
      </w:r>
      <w:r w:rsidRPr="00765DA1">
        <w:rPr>
          <w:rFonts w:ascii="Book Antiqua" w:hAnsi="Book Antiqua"/>
          <w:i/>
          <w:iCs/>
        </w:rPr>
        <w:t>Stem Cells Int</w:t>
      </w:r>
      <w:r w:rsidRPr="00765DA1">
        <w:rPr>
          <w:rFonts w:ascii="Book Antiqua" w:hAnsi="Book Antiqua"/>
        </w:rPr>
        <w:t xml:space="preserve"> 2016; </w:t>
      </w:r>
      <w:r w:rsidRPr="00765DA1">
        <w:rPr>
          <w:rFonts w:ascii="Book Antiqua" w:hAnsi="Book Antiqua"/>
          <w:b/>
          <w:bCs/>
        </w:rPr>
        <w:t>2016</w:t>
      </w:r>
      <w:r w:rsidRPr="00765DA1">
        <w:rPr>
          <w:rFonts w:ascii="Book Antiqua" w:hAnsi="Book Antiqua"/>
        </w:rPr>
        <w:t>: 1492694 [PMID: 26839553 DOI: 10.1155/2016/1492694]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17 </w:t>
      </w:r>
      <w:r w:rsidRPr="00765DA1">
        <w:rPr>
          <w:rFonts w:ascii="Book Antiqua" w:hAnsi="Book Antiqua"/>
          <w:b/>
          <w:bCs/>
        </w:rPr>
        <w:t>Nair B</w:t>
      </w:r>
      <w:r w:rsidRPr="00765DA1">
        <w:rPr>
          <w:rFonts w:ascii="Book Antiqua" w:hAnsi="Book Antiqua"/>
        </w:rPr>
        <w:t xml:space="preserve">, Nath LR. Inevitable role of TGF-β1 in progression of nonalcoholic fatty liver disease. </w:t>
      </w:r>
      <w:r w:rsidRPr="00765DA1">
        <w:rPr>
          <w:rFonts w:ascii="Book Antiqua" w:hAnsi="Book Antiqua"/>
          <w:i/>
          <w:iCs/>
        </w:rPr>
        <w:t>J Recept Signal Transduct Res</w:t>
      </w:r>
      <w:r w:rsidRPr="00765DA1">
        <w:rPr>
          <w:rFonts w:ascii="Book Antiqua" w:hAnsi="Book Antiqua"/>
        </w:rPr>
        <w:t xml:space="preserve"> 2020; </w:t>
      </w:r>
      <w:r w:rsidRPr="00765DA1">
        <w:rPr>
          <w:rFonts w:ascii="Book Antiqua" w:hAnsi="Book Antiqua"/>
          <w:b/>
          <w:bCs/>
        </w:rPr>
        <w:t>40</w:t>
      </w:r>
      <w:r w:rsidRPr="00765DA1">
        <w:rPr>
          <w:rFonts w:ascii="Book Antiqua" w:hAnsi="Book Antiqua"/>
        </w:rPr>
        <w:t>: 195-200 [PMID: 32054379 DOI: 10.1080/10799893.2020.1726952]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18 </w:t>
      </w:r>
      <w:r w:rsidRPr="00765DA1">
        <w:rPr>
          <w:rFonts w:ascii="Book Antiqua" w:hAnsi="Book Antiqua"/>
          <w:b/>
          <w:bCs/>
        </w:rPr>
        <w:t>Siegel PM</w:t>
      </w:r>
      <w:r w:rsidRPr="00765DA1">
        <w:rPr>
          <w:rFonts w:ascii="Book Antiqua" w:hAnsi="Book Antiqua"/>
        </w:rPr>
        <w:t xml:space="preserve">, Massagué J. Cytostatic and apoptotic actions of TGF-beta in homeostasis and cancer. </w:t>
      </w:r>
      <w:r w:rsidRPr="00765DA1">
        <w:rPr>
          <w:rFonts w:ascii="Book Antiqua" w:hAnsi="Book Antiqua"/>
          <w:i/>
          <w:iCs/>
        </w:rPr>
        <w:t>Nat Rev Cancer</w:t>
      </w:r>
      <w:r w:rsidRPr="00765DA1">
        <w:rPr>
          <w:rFonts w:ascii="Book Antiqua" w:hAnsi="Book Antiqua"/>
        </w:rPr>
        <w:t xml:space="preserve"> 2003; </w:t>
      </w:r>
      <w:r w:rsidRPr="00765DA1">
        <w:rPr>
          <w:rFonts w:ascii="Book Antiqua" w:hAnsi="Book Antiqua"/>
          <w:b/>
          <w:bCs/>
        </w:rPr>
        <w:t>3</w:t>
      </w:r>
      <w:r w:rsidRPr="00765DA1">
        <w:rPr>
          <w:rFonts w:ascii="Book Antiqua" w:hAnsi="Book Antiqua"/>
        </w:rPr>
        <w:t>: 807-821 [PMID: 14557817 DOI: 10.1038/nrc1208]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19 </w:t>
      </w:r>
      <w:r w:rsidRPr="00765DA1">
        <w:rPr>
          <w:rFonts w:ascii="Book Antiqua" w:hAnsi="Book Antiqua"/>
          <w:b/>
          <w:bCs/>
        </w:rPr>
        <w:t>Caja L</w:t>
      </w:r>
      <w:r w:rsidRPr="00765DA1">
        <w:rPr>
          <w:rFonts w:ascii="Book Antiqua" w:hAnsi="Book Antiqua"/>
        </w:rPr>
        <w:t xml:space="preserve">, Ortiz C, Bertran E, Murillo MM, Miró-Obradors MJ, Palacios E, Fabregat I. Differential intracellular signalling induced by TGF-beta in rat adult hepatocytes and hepatoma cells: implications in liver carcinogenesis. </w:t>
      </w:r>
      <w:r w:rsidRPr="00765DA1">
        <w:rPr>
          <w:rFonts w:ascii="Book Antiqua" w:hAnsi="Book Antiqua"/>
          <w:i/>
          <w:iCs/>
        </w:rPr>
        <w:t>Cell Signal</w:t>
      </w:r>
      <w:r w:rsidRPr="00765DA1">
        <w:rPr>
          <w:rFonts w:ascii="Book Antiqua" w:hAnsi="Book Antiqua"/>
        </w:rPr>
        <w:t xml:space="preserve"> 2007; </w:t>
      </w:r>
      <w:r w:rsidRPr="00765DA1">
        <w:rPr>
          <w:rFonts w:ascii="Book Antiqua" w:hAnsi="Book Antiqua"/>
          <w:b/>
          <w:bCs/>
        </w:rPr>
        <w:t>19</w:t>
      </w:r>
      <w:r w:rsidRPr="00765DA1">
        <w:rPr>
          <w:rFonts w:ascii="Book Antiqua" w:hAnsi="Book Antiqua"/>
        </w:rPr>
        <w:t>: 683-694 [PMID: 17055226 DOI: 10.1016/j.cellsig.2006.09.002]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20 </w:t>
      </w:r>
      <w:r w:rsidRPr="00765DA1">
        <w:rPr>
          <w:rFonts w:ascii="Book Antiqua" w:hAnsi="Book Antiqua"/>
          <w:b/>
          <w:bCs/>
        </w:rPr>
        <w:t>Bedossa P</w:t>
      </w:r>
      <w:r w:rsidRPr="00765DA1">
        <w:rPr>
          <w:rFonts w:ascii="Book Antiqua" w:hAnsi="Book Antiqua"/>
        </w:rPr>
        <w:t xml:space="preserve">, Peltier E, Terris B, Franco D, Poynard T. Transforming growth factor-beta 1 (TGF-beta 1) and TGF-beta 1 receptors in normal, cirrhotic, and neoplastic human livers. </w:t>
      </w:r>
      <w:r w:rsidRPr="00765DA1">
        <w:rPr>
          <w:rFonts w:ascii="Book Antiqua" w:hAnsi="Book Antiqua"/>
          <w:i/>
          <w:iCs/>
        </w:rPr>
        <w:t>Hepatology</w:t>
      </w:r>
      <w:r w:rsidRPr="00765DA1">
        <w:rPr>
          <w:rFonts w:ascii="Book Antiqua" w:hAnsi="Book Antiqua"/>
        </w:rPr>
        <w:t xml:space="preserve"> 1995; </w:t>
      </w:r>
      <w:r w:rsidRPr="00765DA1">
        <w:rPr>
          <w:rFonts w:ascii="Book Antiqua" w:hAnsi="Book Antiqua"/>
          <w:b/>
          <w:bCs/>
        </w:rPr>
        <w:t>21</w:t>
      </w:r>
      <w:r w:rsidRPr="00765DA1">
        <w:rPr>
          <w:rFonts w:ascii="Book Antiqua" w:hAnsi="Book Antiqua"/>
        </w:rPr>
        <w:t>: 760-766 [PMID: 7875675 DOI: 10.1002/hep.1840210325]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21 </w:t>
      </w:r>
      <w:r w:rsidRPr="00765DA1">
        <w:rPr>
          <w:rFonts w:ascii="Book Antiqua" w:hAnsi="Book Antiqua"/>
          <w:b/>
          <w:bCs/>
        </w:rPr>
        <w:t>Zhu T</w:t>
      </w:r>
      <w:r w:rsidRPr="00765DA1">
        <w:rPr>
          <w:rFonts w:ascii="Book Antiqua" w:hAnsi="Book Antiqua"/>
        </w:rPr>
        <w:t xml:space="preserve">, Zhang L, Li C, Tan X, Liu J, Huiqin Li, Fan Q, Zhang Z, Zhan M, Fu L, Luo J, Geng J, Wu Y, Zou X, Liang B. The S100 calcium binding protein A11 promotes liver fibrogenesis by targeting TGF-β signaling. </w:t>
      </w:r>
      <w:r w:rsidRPr="00765DA1">
        <w:rPr>
          <w:rFonts w:ascii="Book Antiqua" w:hAnsi="Book Antiqua"/>
          <w:i/>
          <w:iCs/>
        </w:rPr>
        <w:t>J Genet Genomics</w:t>
      </w:r>
      <w:r w:rsidRPr="00765DA1">
        <w:rPr>
          <w:rFonts w:ascii="Book Antiqua" w:hAnsi="Book Antiqua"/>
        </w:rPr>
        <w:t xml:space="preserve"> 2022; </w:t>
      </w:r>
      <w:r w:rsidRPr="00765DA1">
        <w:rPr>
          <w:rFonts w:ascii="Book Antiqua" w:hAnsi="Book Antiqua"/>
          <w:b/>
          <w:bCs/>
        </w:rPr>
        <w:t>49</w:t>
      </w:r>
      <w:r w:rsidRPr="00765DA1">
        <w:rPr>
          <w:rFonts w:ascii="Book Antiqua" w:hAnsi="Book Antiqua"/>
        </w:rPr>
        <w:t>: 338-349 [PMID: 35240304 DOI: 10.1016/j.jgg.2022.02.013]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22 </w:t>
      </w:r>
      <w:r w:rsidRPr="00765DA1">
        <w:rPr>
          <w:rFonts w:ascii="Book Antiqua" w:hAnsi="Book Antiqua"/>
          <w:b/>
          <w:bCs/>
        </w:rPr>
        <w:t>Inagaki Y</w:t>
      </w:r>
      <w:r w:rsidRPr="00765DA1">
        <w:rPr>
          <w:rFonts w:ascii="Book Antiqua" w:hAnsi="Book Antiqua"/>
        </w:rPr>
        <w:t xml:space="preserve">, Okazaki I. Emerging insights into Transforming growth factor beta Smad signal in hepatic fibrogenesis. </w:t>
      </w:r>
      <w:r w:rsidRPr="00765DA1">
        <w:rPr>
          <w:rFonts w:ascii="Book Antiqua" w:hAnsi="Book Antiqua"/>
          <w:i/>
          <w:iCs/>
        </w:rPr>
        <w:t>Gut</w:t>
      </w:r>
      <w:r w:rsidRPr="00765DA1">
        <w:rPr>
          <w:rFonts w:ascii="Book Antiqua" w:hAnsi="Book Antiqua"/>
        </w:rPr>
        <w:t xml:space="preserve"> 2007; </w:t>
      </w:r>
      <w:r w:rsidRPr="00765DA1">
        <w:rPr>
          <w:rFonts w:ascii="Book Antiqua" w:hAnsi="Book Antiqua"/>
          <w:b/>
          <w:bCs/>
        </w:rPr>
        <w:t>56</w:t>
      </w:r>
      <w:r w:rsidRPr="00765DA1">
        <w:rPr>
          <w:rFonts w:ascii="Book Antiqua" w:hAnsi="Book Antiqua"/>
        </w:rPr>
        <w:t>: 284-292 [PMID: 17303605 DOI: 10.1136/gut.2005.088690]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23 </w:t>
      </w:r>
      <w:r w:rsidRPr="00765DA1">
        <w:rPr>
          <w:rFonts w:ascii="Book Antiqua" w:hAnsi="Book Antiqua"/>
          <w:b/>
          <w:bCs/>
        </w:rPr>
        <w:t>Friedman SL</w:t>
      </w:r>
      <w:r w:rsidRPr="00765DA1">
        <w:rPr>
          <w:rFonts w:ascii="Book Antiqua" w:hAnsi="Book Antiqua"/>
        </w:rPr>
        <w:t xml:space="preserve">. Mechanisms of hepatic fibrogenesis. </w:t>
      </w:r>
      <w:r w:rsidRPr="00765DA1">
        <w:rPr>
          <w:rFonts w:ascii="Book Antiqua" w:hAnsi="Book Antiqua"/>
          <w:i/>
          <w:iCs/>
        </w:rPr>
        <w:t>Gastroenterology</w:t>
      </w:r>
      <w:r w:rsidRPr="00765DA1">
        <w:rPr>
          <w:rFonts w:ascii="Book Antiqua" w:hAnsi="Book Antiqua"/>
        </w:rPr>
        <w:t xml:space="preserve"> 2008; </w:t>
      </w:r>
      <w:r w:rsidRPr="00765DA1">
        <w:rPr>
          <w:rFonts w:ascii="Book Antiqua" w:hAnsi="Book Antiqua"/>
          <w:b/>
          <w:bCs/>
        </w:rPr>
        <w:t>134</w:t>
      </w:r>
      <w:r w:rsidRPr="00765DA1">
        <w:rPr>
          <w:rFonts w:ascii="Book Antiqua" w:hAnsi="Book Antiqua"/>
        </w:rPr>
        <w:t>: 1655-1669 [PMID: 18471545 DOI: 10.1053/j.gastro.2008.03.003]</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24 </w:t>
      </w:r>
      <w:r w:rsidRPr="00765DA1">
        <w:rPr>
          <w:rFonts w:ascii="Book Antiqua" w:hAnsi="Book Antiqua"/>
          <w:b/>
          <w:bCs/>
        </w:rPr>
        <w:t>Levine D</w:t>
      </w:r>
      <w:r w:rsidRPr="00765DA1">
        <w:rPr>
          <w:rFonts w:ascii="Book Antiqua" w:hAnsi="Book Antiqua"/>
        </w:rPr>
        <w:t xml:space="preserve">, Rockey DC, Milner TA, Breuss JM, Fallon JT, Schnapp LM. Expression of the integrin alpha8beta1 during pulmonary and hepatic fibrosis. </w:t>
      </w:r>
      <w:r w:rsidRPr="00765DA1">
        <w:rPr>
          <w:rFonts w:ascii="Book Antiqua" w:hAnsi="Book Antiqua"/>
          <w:i/>
          <w:iCs/>
        </w:rPr>
        <w:t>Am J Pathol</w:t>
      </w:r>
      <w:r w:rsidRPr="00765DA1">
        <w:rPr>
          <w:rFonts w:ascii="Book Antiqua" w:hAnsi="Book Antiqua"/>
        </w:rPr>
        <w:t xml:space="preserve"> 2000; </w:t>
      </w:r>
      <w:r w:rsidRPr="00765DA1">
        <w:rPr>
          <w:rFonts w:ascii="Book Antiqua" w:hAnsi="Book Antiqua"/>
          <w:b/>
          <w:bCs/>
        </w:rPr>
        <w:t>156</w:t>
      </w:r>
      <w:r w:rsidRPr="00765DA1">
        <w:rPr>
          <w:rFonts w:ascii="Book Antiqua" w:hAnsi="Book Antiqua"/>
        </w:rPr>
        <w:t>: 1927-1935 [PMID: 10854216 DOI: 10.1016/s0002-9440(10)65066-3]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25 </w:t>
      </w:r>
      <w:r w:rsidRPr="00765DA1">
        <w:rPr>
          <w:rFonts w:ascii="Book Antiqua" w:hAnsi="Book Antiqua"/>
          <w:b/>
          <w:bCs/>
        </w:rPr>
        <w:t>Mikula M</w:t>
      </w:r>
      <w:r w:rsidRPr="00765DA1">
        <w:rPr>
          <w:rFonts w:ascii="Book Antiqua" w:hAnsi="Book Antiqua"/>
        </w:rPr>
        <w:t xml:space="preserve">, Proell V, Fischer AN, Mikulits W. Activated hepatic stellate cells induce tumor progression of neoplastic hepatocytes in a TGF-beta dependent fashion. </w:t>
      </w:r>
      <w:r w:rsidRPr="00765DA1">
        <w:rPr>
          <w:rFonts w:ascii="Book Antiqua" w:hAnsi="Book Antiqua"/>
          <w:i/>
          <w:iCs/>
        </w:rPr>
        <w:t>J Cell Physiol</w:t>
      </w:r>
      <w:r w:rsidRPr="00765DA1">
        <w:rPr>
          <w:rFonts w:ascii="Book Antiqua" w:hAnsi="Book Antiqua"/>
        </w:rPr>
        <w:t xml:space="preserve"> 2006; </w:t>
      </w:r>
      <w:r w:rsidRPr="00765DA1">
        <w:rPr>
          <w:rFonts w:ascii="Book Antiqua" w:hAnsi="Book Antiqua"/>
          <w:b/>
          <w:bCs/>
        </w:rPr>
        <w:t>209</w:t>
      </w:r>
      <w:r w:rsidRPr="00765DA1">
        <w:rPr>
          <w:rFonts w:ascii="Book Antiqua" w:hAnsi="Book Antiqua"/>
        </w:rPr>
        <w:t>: 560-567 [PMID: 16883581 DOI: 10.1002/jcp.20772]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26 </w:t>
      </w:r>
      <w:r w:rsidRPr="00765DA1">
        <w:rPr>
          <w:rFonts w:ascii="Book Antiqua" w:hAnsi="Book Antiqua"/>
          <w:b/>
          <w:bCs/>
        </w:rPr>
        <w:t>Wang J</w:t>
      </w:r>
      <w:r w:rsidRPr="00765DA1">
        <w:rPr>
          <w:rFonts w:ascii="Book Antiqua" w:hAnsi="Book Antiqua"/>
        </w:rPr>
        <w:t>, Xiang H, Lu Y, Wu T. Role and clinical significance of TGF</w:t>
      </w:r>
      <w:r w:rsidRPr="00765DA1">
        <w:rPr>
          <w:rFonts w:ascii="Book Antiqua" w:hAnsi="Book Antiqua"/>
        </w:rPr>
        <w:noBreakHyphen/>
        <w:t>β1 and TGF</w:t>
      </w:r>
      <w:r w:rsidRPr="00765DA1">
        <w:rPr>
          <w:rFonts w:ascii="Book Antiqua" w:hAnsi="Book Antiqua"/>
        </w:rPr>
        <w:noBreakHyphen/>
        <w:t xml:space="preserve">βR1 in malignant tumors (Review). </w:t>
      </w:r>
      <w:r w:rsidRPr="00765DA1">
        <w:rPr>
          <w:rFonts w:ascii="Book Antiqua" w:hAnsi="Book Antiqua"/>
          <w:i/>
          <w:iCs/>
        </w:rPr>
        <w:t>Int J Mol Med</w:t>
      </w:r>
      <w:r w:rsidRPr="00765DA1">
        <w:rPr>
          <w:rFonts w:ascii="Book Antiqua" w:hAnsi="Book Antiqua"/>
        </w:rPr>
        <w:t xml:space="preserve"> 2021; </w:t>
      </w:r>
      <w:r w:rsidRPr="00765DA1">
        <w:rPr>
          <w:rFonts w:ascii="Book Antiqua" w:hAnsi="Book Antiqua"/>
          <w:b/>
          <w:bCs/>
        </w:rPr>
        <w:t>47</w:t>
      </w:r>
      <w:r w:rsidRPr="00765DA1">
        <w:rPr>
          <w:rFonts w:ascii="Book Antiqua" w:hAnsi="Book Antiqua"/>
        </w:rPr>
        <w:t xml:space="preserve"> [PMID: 33604683 DOI: 10.3892/ijmm.2021.4888]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27 </w:t>
      </w:r>
      <w:r w:rsidRPr="00765DA1">
        <w:rPr>
          <w:rFonts w:ascii="Book Antiqua" w:hAnsi="Book Antiqua"/>
          <w:b/>
          <w:bCs/>
        </w:rPr>
        <w:t>Padua D</w:t>
      </w:r>
      <w:r w:rsidRPr="00765DA1">
        <w:rPr>
          <w:rFonts w:ascii="Book Antiqua" w:hAnsi="Book Antiqua"/>
        </w:rPr>
        <w:t xml:space="preserve">, Massagué J. Roles of TGFbeta in metastasis. </w:t>
      </w:r>
      <w:r w:rsidRPr="00765DA1">
        <w:rPr>
          <w:rFonts w:ascii="Book Antiqua" w:hAnsi="Book Antiqua"/>
          <w:i/>
          <w:iCs/>
        </w:rPr>
        <w:t>Cell Res</w:t>
      </w:r>
      <w:r w:rsidRPr="00765DA1">
        <w:rPr>
          <w:rFonts w:ascii="Book Antiqua" w:hAnsi="Book Antiqua"/>
        </w:rPr>
        <w:t xml:space="preserve"> 2009; </w:t>
      </w:r>
      <w:r w:rsidRPr="00765DA1">
        <w:rPr>
          <w:rFonts w:ascii="Book Antiqua" w:hAnsi="Book Antiqua"/>
          <w:b/>
          <w:bCs/>
        </w:rPr>
        <w:t>19</w:t>
      </w:r>
      <w:r w:rsidRPr="00765DA1">
        <w:rPr>
          <w:rFonts w:ascii="Book Antiqua" w:hAnsi="Book Antiqua"/>
        </w:rPr>
        <w:t>: 89-102 [PMID: 19050696 DOI: 10.1038/cr.2008.316]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28 </w:t>
      </w:r>
      <w:r w:rsidRPr="00765DA1">
        <w:rPr>
          <w:rFonts w:ascii="Book Antiqua" w:hAnsi="Book Antiqua"/>
          <w:b/>
          <w:bCs/>
        </w:rPr>
        <w:t>Heldin CH</w:t>
      </w:r>
      <w:r w:rsidRPr="00765DA1">
        <w:rPr>
          <w:rFonts w:ascii="Book Antiqua" w:hAnsi="Book Antiqua"/>
        </w:rPr>
        <w:t xml:space="preserve">, Moustakas A. Role of Smads in TGFβ signaling. </w:t>
      </w:r>
      <w:r w:rsidRPr="00765DA1">
        <w:rPr>
          <w:rFonts w:ascii="Book Antiqua" w:hAnsi="Book Antiqua"/>
          <w:i/>
          <w:iCs/>
        </w:rPr>
        <w:t>Cell Tissue Res</w:t>
      </w:r>
      <w:r w:rsidRPr="00765DA1">
        <w:rPr>
          <w:rFonts w:ascii="Book Antiqua" w:hAnsi="Book Antiqua"/>
        </w:rPr>
        <w:t xml:space="preserve"> 2012; </w:t>
      </w:r>
      <w:r w:rsidRPr="00765DA1">
        <w:rPr>
          <w:rFonts w:ascii="Book Antiqua" w:hAnsi="Book Antiqua"/>
          <w:b/>
          <w:bCs/>
        </w:rPr>
        <w:t>347</w:t>
      </w:r>
      <w:r w:rsidRPr="00765DA1">
        <w:rPr>
          <w:rFonts w:ascii="Book Antiqua" w:hAnsi="Book Antiqua"/>
        </w:rPr>
        <w:t>: 21-36 [PMID: 21643690 DOI: 10.1007/s00441-011-1190-x]</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29 </w:t>
      </w:r>
      <w:r w:rsidRPr="00765DA1">
        <w:rPr>
          <w:rFonts w:ascii="Book Antiqua" w:hAnsi="Book Antiqua"/>
          <w:b/>
          <w:bCs/>
        </w:rPr>
        <w:t>Moustakas A</w:t>
      </w:r>
      <w:r w:rsidRPr="00765DA1">
        <w:rPr>
          <w:rFonts w:ascii="Book Antiqua" w:hAnsi="Book Antiqua"/>
        </w:rPr>
        <w:t xml:space="preserve">, Heldin CH. Non-Smad TGF-beta signals. </w:t>
      </w:r>
      <w:r w:rsidRPr="00765DA1">
        <w:rPr>
          <w:rFonts w:ascii="Book Antiqua" w:hAnsi="Book Antiqua"/>
          <w:i/>
          <w:iCs/>
        </w:rPr>
        <w:t>J Cell Sci</w:t>
      </w:r>
      <w:r w:rsidRPr="00765DA1">
        <w:rPr>
          <w:rFonts w:ascii="Book Antiqua" w:hAnsi="Book Antiqua"/>
        </w:rPr>
        <w:t xml:space="preserve"> 2005; </w:t>
      </w:r>
      <w:r w:rsidRPr="00765DA1">
        <w:rPr>
          <w:rFonts w:ascii="Book Antiqua" w:hAnsi="Book Antiqua"/>
          <w:b/>
          <w:bCs/>
        </w:rPr>
        <w:t>118</w:t>
      </w:r>
      <w:r w:rsidRPr="00765DA1">
        <w:rPr>
          <w:rFonts w:ascii="Book Antiqua" w:hAnsi="Book Antiqua"/>
        </w:rPr>
        <w:t>: 3573-3584 [PMID: 16105881 DOI: 10.1242/jcs.02554]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30 </w:t>
      </w:r>
      <w:r w:rsidRPr="00765DA1">
        <w:rPr>
          <w:rFonts w:ascii="Book Antiqua" w:hAnsi="Book Antiqua"/>
          <w:b/>
          <w:bCs/>
        </w:rPr>
        <w:t>Massagué J</w:t>
      </w:r>
      <w:r w:rsidRPr="00765DA1">
        <w:rPr>
          <w:rFonts w:ascii="Book Antiqua" w:hAnsi="Book Antiqua"/>
        </w:rPr>
        <w:t xml:space="preserve">. TGFβ signalling in context. </w:t>
      </w:r>
      <w:r w:rsidRPr="00765DA1">
        <w:rPr>
          <w:rFonts w:ascii="Book Antiqua" w:hAnsi="Book Antiqua"/>
          <w:i/>
          <w:iCs/>
        </w:rPr>
        <w:t>Nat Rev Mol Cell Biol</w:t>
      </w:r>
      <w:r w:rsidRPr="00765DA1">
        <w:rPr>
          <w:rFonts w:ascii="Book Antiqua" w:hAnsi="Book Antiqua"/>
        </w:rPr>
        <w:t xml:space="preserve"> 2012; </w:t>
      </w:r>
      <w:r w:rsidRPr="00765DA1">
        <w:rPr>
          <w:rFonts w:ascii="Book Antiqua" w:hAnsi="Book Antiqua"/>
          <w:b/>
          <w:bCs/>
        </w:rPr>
        <w:t>13</w:t>
      </w:r>
      <w:r w:rsidRPr="00765DA1">
        <w:rPr>
          <w:rFonts w:ascii="Book Antiqua" w:hAnsi="Book Antiqua"/>
        </w:rPr>
        <w:t>: 616-630 [PMID: 22992590 DOI: 10.1038/nrm3434]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31 </w:t>
      </w:r>
      <w:r w:rsidRPr="00765DA1">
        <w:rPr>
          <w:rFonts w:ascii="Book Antiqua" w:hAnsi="Book Antiqua"/>
          <w:b/>
          <w:bCs/>
        </w:rPr>
        <w:t>Johnson LD</w:t>
      </w:r>
      <w:r w:rsidRPr="00765DA1">
        <w:rPr>
          <w:rFonts w:ascii="Book Antiqua" w:hAnsi="Book Antiqua"/>
        </w:rPr>
        <w:t xml:space="preserve">, Auer R. Commentary on: Jiang B, Zhu F, Cao L, Presley BR, Shen MS, Yang KH. Computational study of fracture characteristics in infant skulls using a simplified finite element model. J Forensic Sci 2017;62(1):39-49. </w:t>
      </w:r>
      <w:r w:rsidRPr="00765DA1">
        <w:rPr>
          <w:rFonts w:ascii="Book Antiqua" w:hAnsi="Book Antiqua"/>
          <w:i/>
          <w:iCs/>
        </w:rPr>
        <w:t>J Forensic Sci</w:t>
      </w:r>
      <w:r w:rsidRPr="00765DA1">
        <w:rPr>
          <w:rFonts w:ascii="Book Antiqua" w:hAnsi="Book Antiqua"/>
        </w:rPr>
        <w:t xml:space="preserve"> 2018; </w:t>
      </w:r>
      <w:r w:rsidRPr="00765DA1">
        <w:rPr>
          <w:rFonts w:ascii="Book Antiqua" w:hAnsi="Book Antiqua"/>
          <w:b/>
          <w:bCs/>
        </w:rPr>
        <w:t>63</w:t>
      </w:r>
      <w:r w:rsidRPr="00765DA1">
        <w:rPr>
          <w:rFonts w:ascii="Book Antiqua" w:hAnsi="Book Antiqua"/>
        </w:rPr>
        <w:t>: 345-348 [PMID: 29314009 DOI: 10.1111/1556-4029.13706]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32 </w:t>
      </w:r>
      <w:r w:rsidRPr="00765DA1">
        <w:rPr>
          <w:rFonts w:ascii="Book Antiqua" w:hAnsi="Book Antiqua"/>
          <w:b/>
          <w:bCs/>
        </w:rPr>
        <w:t>Konkel JE</w:t>
      </w:r>
      <w:r w:rsidRPr="00765DA1">
        <w:rPr>
          <w:rFonts w:ascii="Book Antiqua" w:hAnsi="Book Antiqua"/>
        </w:rPr>
        <w:t xml:space="preserve">, Zhang D, Zanvit P, Chia C, Zangarle-Murray T, Jin W, Wang S, Chen W. Transforming Growth Factor-β Signaling in Regulatory T Cells Controls T Helper-17 Cells and Tissue-Specific Immune Responses. </w:t>
      </w:r>
      <w:r w:rsidRPr="00765DA1">
        <w:rPr>
          <w:rFonts w:ascii="Book Antiqua" w:hAnsi="Book Antiqua"/>
          <w:i/>
          <w:iCs/>
        </w:rPr>
        <w:t>Immunity</w:t>
      </w:r>
      <w:r w:rsidRPr="00765DA1">
        <w:rPr>
          <w:rFonts w:ascii="Book Antiqua" w:hAnsi="Book Antiqua"/>
        </w:rPr>
        <w:t xml:space="preserve"> 2017; </w:t>
      </w:r>
      <w:r w:rsidRPr="00765DA1">
        <w:rPr>
          <w:rFonts w:ascii="Book Antiqua" w:hAnsi="Book Antiqua"/>
          <w:b/>
          <w:bCs/>
        </w:rPr>
        <w:t>46</w:t>
      </w:r>
      <w:r w:rsidRPr="00765DA1">
        <w:rPr>
          <w:rFonts w:ascii="Book Antiqua" w:hAnsi="Book Antiqua"/>
        </w:rPr>
        <w:t>: 660-674 [PMID: 28423340 DOI: 10.1016/j.immuni.2017.03.015]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33 </w:t>
      </w:r>
      <w:r w:rsidRPr="00765DA1">
        <w:rPr>
          <w:rFonts w:ascii="Book Antiqua" w:hAnsi="Book Antiqua"/>
          <w:b/>
          <w:bCs/>
        </w:rPr>
        <w:t>Chen W</w:t>
      </w:r>
      <w:r w:rsidRPr="00765DA1">
        <w:rPr>
          <w:rFonts w:ascii="Book Antiqua" w:hAnsi="Book Antiqua"/>
        </w:rPr>
        <w:t xml:space="preserve">, Jin W, Hardegen N, Lei KJ, Li L, Marinos N, McGrady G, Wahl SM. Conversion of peripheral CD4+CD25- naive T cells to CD4+CD25+ regulatory T cells by TGF-beta induction of transcription factor Foxp3. </w:t>
      </w:r>
      <w:r w:rsidRPr="00765DA1">
        <w:rPr>
          <w:rFonts w:ascii="Book Antiqua" w:hAnsi="Book Antiqua"/>
          <w:i/>
          <w:iCs/>
        </w:rPr>
        <w:t>J Exp Med</w:t>
      </w:r>
      <w:r w:rsidRPr="00765DA1">
        <w:rPr>
          <w:rFonts w:ascii="Book Antiqua" w:hAnsi="Book Antiqua"/>
        </w:rPr>
        <w:t xml:space="preserve"> 2003; </w:t>
      </w:r>
      <w:r w:rsidRPr="00765DA1">
        <w:rPr>
          <w:rFonts w:ascii="Book Antiqua" w:hAnsi="Book Antiqua"/>
          <w:b/>
          <w:bCs/>
        </w:rPr>
        <w:t>198</w:t>
      </w:r>
      <w:r w:rsidRPr="00765DA1">
        <w:rPr>
          <w:rFonts w:ascii="Book Antiqua" w:hAnsi="Book Antiqua"/>
        </w:rPr>
        <w:t>: 1875-1886 [PMID: 14676299 DOI: 10.1084/jem.20030152]</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34 </w:t>
      </w:r>
      <w:r w:rsidRPr="00765DA1">
        <w:rPr>
          <w:rFonts w:ascii="Book Antiqua" w:hAnsi="Book Antiqua"/>
          <w:b/>
          <w:bCs/>
        </w:rPr>
        <w:t>Chen KJ</w:t>
      </w:r>
      <w:r w:rsidRPr="00765DA1">
        <w:rPr>
          <w:rFonts w:ascii="Book Antiqua" w:hAnsi="Book Antiqua"/>
        </w:rPr>
        <w:t xml:space="preserve">, Lin SZ, Zhou L, Xie HY, Zhou WH, Taki-Eldin A, Zheng SS. Selective recruitment of regulatory T cell through CCR6-CCL20 in hepatocellular carcinoma fosters tumor progression and predicts poor prognosis. </w:t>
      </w:r>
      <w:r w:rsidRPr="00765DA1">
        <w:rPr>
          <w:rFonts w:ascii="Book Antiqua" w:hAnsi="Book Antiqua"/>
          <w:i/>
          <w:iCs/>
        </w:rPr>
        <w:t>PLoS One</w:t>
      </w:r>
      <w:r w:rsidRPr="00765DA1">
        <w:rPr>
          <w:rFonts w:ascii="Book Antiqua" w:hAnsi="Book Antiqua"/>
        </w:rPr>
        <w:t xml:space="preserve"> 2011; </w:t>
      </w:r>
      <w:r w:rsidRPr="00765DA1">
        <w:rPr>
          <w:rFonts w:ascii="Book Antiqua" w:hAnsi="Book Antiqua"/>
          <w:b/>
          <w:bCs/>
        </w:rPr>
        <w:t>6</w:t>
      </w:r>
      <w:r w:rsidRPr="00765DA1">
        <w:rPr>
          <w:rFonts w:ascii="Book Antiqua" w:hAnsi="Book Antiqua"/>
        </w:rPr>
        <w:t>: e24671 [PMID: 21935436 DOI: 10.1371/journal.pone.0024671]</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35 </w:t>
      </w:r>
      <w:r w:rsidRPr="00765DA1">
        <w:rPr>
          <w:rFonts w:ascii="Book Antiqua" w:hAnsi="Book Antiqua"/>
          <w:b/>
          <w:bCs/>
        </w:rPr>
        <w:t>David CJ</w:t>
      </w:r>
      <w:r w:rsidRPr="00765DA1">
        <w:rPr>
          <w:rFonts w:ascii="Book Antiqua" w:hAnsi="Book Antiqua"/>
        </w:rPr>
        <w:t xml:space="preserve">, Massagué J. Contextual determinants of TGFβ action in development, immunity and cancer. </w:t>
      </w:r>
      <w:r w:rsidRPr="00765DA1">
        <w:rPr>
          <w:rFonts w:ascii="Book Antiqua" w:hAnsi="Book Antiqua"/>
          <w:i/>
          <w:iCs/>
        </w:rPr>
        <w:t>Nat Rev Mol Cell Biol</w:t>
      </w:r>
      <w:r w:rsidRPr="00765DA1">
        <w:rPr>
          <w:rFonts w:ascii="Book Antiqua" w:hAnsi="Book Antiqua"/>
        </w:rPr>
        <w:t xml:space="preserve"> 2018; </w:t>
      </w:r>
      <w:r w:rsidRPr="00765DA1">
        <w:rPr>
          <w:rFonts w:ascii="Book Antiqua" w:hAnsi="Book Antiqua"/>
          <w:b/>
          <w:bCs/>
        </w:rPr>
        <w:t>19</w:t>
      </w:r>
      <w:r w:rsidRPr="00765DA1">
        <w:rPr>
          <w:rFonts w:ascii="Book Antiqua" w:hAnsi="Book Antiqua"/>
        </w:rPr>
        <w:t>: 419-435 [PMID: 29643418 DOI: 10.1038/s41580-018-0007-0]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36 </w:t>
      </w:r>
      <w:r w:rsidRPr="00765DA1">
        <w:rPr>
          <w:rFonts w:ascii="Book Antiqua" w:hAnsi="Book Antiqua"/>
          <w:b/>
          <w:bCs/>
        </w:rPr>
        <w:t>de Gramont A</w:t>
      </w:r>
      <w:r w:rsidRPr="00765DA1">
        <w:rPr>
          <w:rFonts w:ascii="Book Antiqua" w:hAnsi="Book Antiqua"/>
        </w:rPr>
        <w:t>, Faivre S, Raymond E. Novel TGF-</w:t>
      </w:r>
      <w:r w:rsidRPr="00765DA1">
        <w:rPr>
          <w:rFonts w:ascii="Book Antiqua" w:hAnsi="Book Antiqua"/>
          <w:b/>
          <w:bCs/>
        </w:rPr>
        <w:t>β</w:t>
      </w:r>
      <w:r w:rsidRPr="00765DA1">
        <w:rPr>
          <w:rFonts w:ascii="Book Antiqua" w:hAnsi="Book Antiqua"/>
        </w:rPr>
        <w:t xml:space="preserve"> inhibitors ready for prime time in onco-immunology. </w:t>
      </w:r>
      <w:r w:rsidRPr="00765DA1">
        <w:rPr>
          <w:rFonts w:ascii="Book Antiqua" w:hAnsi="Book Antiqua"/>
          <w:i/>
          <w:iCs/>
        </w:rPr>
        <w:t>Oncoimmunology</w:t>
      </w:r>
      <w:r w:rsidRPr="00765DA1">
        <w:rPr>
          <w:rFonts w:ascii="Book Antiqua" w:hAnsi="Book Antiqua"/>
        </w:rPr>
        <w:t xml:space="preserve"> 2017; </w:t>
      </w:r>
      <w:r w:rsidRPr="00765DA1">
        <w:rPr>
          <w:rFonts w:ascii="Book Antiqua" w:hAnsi="Book Antiqua"/>
          <w:b/>
          <w:bCs/>
        </w:rPr>
        <w:t>6</w:t>
      </w:r>
      <w:r w:rsidRPr="00765DA1">
        <w:rPr>
          <w:rFonts w:ascii="Book Antiqua" w:hAnsi="Book Antiqua"/>
        </w:rPr>
        <w:t>: e1257453 [PMID: 28197376 DOI: 10.1080/2162402X.2016.1257453]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37 </w:t>
      </w:r>
      <w:r w:rsidRPr="00765DA1">
        <w:rPr>
          <w:rFonts w:ascii="Book Antiqua" w:hAnsi="Book Antiqua"/>
          <w:b/>
          <w:bCs/>
        </w:rPr>
        <w:t>Flavell RA</w:t>
      </w:r>
      <w:r w:rsidRPr="00765DA1">
        <w:rPr>
          <w:rFonts w:ascii="Book Antiqua" w:hAnsi="Book Antiqua"/>
        </w:rPr>
        <w:t xml:space="preserve">, Sanjabi S, Wrzesinski SH, Licona-Limón P. The polarization of immune cells in the tumour environment by TGFbeta. </w:t>
      </w:r>
      <w:r w:rsidRPr="00765DA1">
        <w:rPr>
          <w:rFonts w:ascii="Book Antiqua" w:hAnsi="Book Antiqua"/>
          <w:i/>
          <w:iCs/>
        </w:rPr>
        <w:t>Nat Rev Immunol</w:t>
      </w:r>
      <w:r w:rsidRPr="00765DA1">
        <w:rPr>
          <w:rFonts w:ascii="Book Antiqua" w:hAnsi="Book Antiqua"/>
        </w:rPr>
        <w:t xml:space="preserve"> 2010; </w:t>
      </w:r>
      <w:r w:rsidRPr="00765DA1">
        <w:rPr>
          <w:rFonts w:ascii="Book Antiqua" w:hAnsi="Book Antiqua"/>
          <w:b/>
          <w:bCs/>
        </w:rPr>
        <w:t>10</w:t>
      </w:r>
      <w:r w:rsidRPr="00765DA1">
        <w:rPr>
          <w:rFonts w:ascii="Book Antiqua" w:hAnsi="Book Antiqua"/>
        </w:rPr>
        <w:t>: 554-567 [PMID: 20616810 DOI: 10.1038/nri2808]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38 </w:t>
      </w:r>
      <w:r w:rsidRPr="00765DA1">
        <w:rPr>
          <w:rFonts w:ascii="Book Antiqua" w:hAnsi="Book Antiqua"/>
          <w:b/>
          <w:bCs/>
        </w:rPr>
        <w:t>Shalapour S</w:t>
      </w:r>
      <w:r w:rsidRPr="00765DA1">
        <w:rPr>
          <w:rFonts w:ascii="Book Antiqua" w:hAnsi="Book Antiqua"/>
        </w:rPr>
        <w:t xml:space="preserve">, Lin XJ, Bastian IN, Brain J, Burt AD, Aksenov AA, Vrbanac AF, Li W, Perkins A, Matsutani T, Zhong Z, Dhar D, Navas-Molina JA, Xu J, Loomba R, Downes M, Yu RT, Evans RM, Dorrestein PC, Knight R, Benner C, Anstee QM, Karin M. Inflammation-induced IgA+ cells dismantle anti-liver cancer immunity. </w:t>
      </w:r>
      <w:r w:rsidRPr="00765DA1">
        <w:rPr>
          <w:rFonts w:ascii="Book Antiqua" w:hAnsi="Book Antiqua"/>
          <w:i/>
          <w:iCs/>
        </w:rPr>
        <w:t>Nature</w:t>
      </w:r>
      <w:r w:rsidRPr="00765DA1">
        <w:rPr>
          <w:rFonts w:ascii="Book Antiqua" w:hAnsi="Book Antiqua"/>
        </w:rPr>
        <w:t xml:space="preserve"> 2017; </w:t>
      </w:r>
      <w:r w:rsidRPr="00765DA1">
        <w:rPr>
          <w:rFonts w:ascii="Book Antiqua" w:hAnsi="Book Antiqua"/>
          <w:b/>
          <w:bCs/>
        </w:rPr>
        <w:t>551</w:t>
      </w:r>
      <w:r w:rsidRPr="00765DA1">
        <w:rPr>
          <w:rFonts w:ascii="Book Antiqua" w:hAnsi="Book Antiqua"/>
        </w:rPr>
        <w:t>: 340-345 [PMID: 29144460 DOI: 10.1038/nature24302]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39 </w:t>
      </w:r>
      <w:r w:rsidRPr="00765DA1">
        <w:rPr>
          <w:rFonts w:ascii="Book Antiqua" w:hAnsi="Book Antiqua"/>
          <w:b/>
          <w:bCs/>
        </w:rPr>
        <w:t>Park BV</w:t>
      </w:r>
      <w:r w:rsidRPr="00765DA1">
        <w:rPr>
          <w:rFonts w:ascii="Book Antiqua" w:hAnsi="Book Antiqua"/>
        </w:rPr>
        <w:t xml:space="preserve">, Freeman ZT, Ghasemzadeh A, Chattergoon MA, Rutebemberwa A, Steigner J, Winter ME, Huynh TV, Sebald SM, Lee SJ, Pan F, Pardoll DM, Cox AL. TGFβ1-Mediated SMAD3 Enhances PD-1 Expression on Antigen-Specific T Cells in Cancer. </w:t>
      </w:r>
      <w:r w:rsidRPr="00765DA1">
        <w:rPr>
          <w:rFonts w:ascii="Book Antiqua" w:hAnsi="Book Antiqua"/>
          <w:i/>
          <w:iCs/>
        </w:rPr>
        <w:t>Cancer Discov</w:t>
      </w:r>
      <w:r w:rsidRPr="00765DA1">
        <w:rPr>
          <w:rFonts w:ascii="Book Antiqua" w:hAnsi="Book Antiqua"/>
        </w:rPr>
        <w:t xml:space="preserve"> 2016; </w:t>
      </w:r>
      <w:r w:rsidRPr="00765DA1">
        <w:rPr>
          <w:rFonts w:ascii="Book Antiqua" w:hAnsi="Book Antiqua"/>
          <w:b/>
          <w:bCs/>
        </w:rPr>
        <w:t>6</w:t>
      </w:r>
      <w:r w:rsidRPr="00765DA1">
        <w:rPr>
          <w:rFonts w:ascii="Book Antiqua" w:hAnsi="Book Antiqua"/>
        </w:rPr>
        <w:t>: 1366-1381 [PMID: 27683557 DOI: 10.1158/2159-8290.CD-15-1347]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40 </w:t>
      </w:r>
      <w:r w:rsidRPr="00765DA1">
        <w:rPr>
          <w:rFonts w:ascii="Book Antiqua" w:hAnsi="Book Antiqua"/>
          <w:b/>
          <w:bCs/>
        </w:rPr>
        <w:t>Zheng C</w:t>
      </w:r>
      <w:r w:rsidRPr="00765DA1">
        <w:rPr>
          <w:rFonts w:ascii="Book Antiqua" w:hAnsi="Book Antiqua"/>
        </w:rPr>
        <w:t xml:space="preserve">, Zheng L, Yoo JK, Guo H, Zhang Y, Guo X, Kang B, Hu R, Huang JY, Zhang Q, Liu Z, Dong M, Hu X, Ouyang W, Peng J, Zhang Z. Landscape of Infiltrating T Cells in Liver Cancer Revealed by Single-Cell Sequencing. </w:t>
      </w:r>
      <w:r w:rsidRPr="00765DA1">
        <w:rPr>
          <w:rFonts w:ascii="Book Antiqua" w:hAnsi="Book Antiqua"/>
          <w:i/>
          <w:iCs/>
        </w:rPr>
        <w:t>Cell</w:t>
      </w:r>
      <w:r w:rsidRPr="00765DA1">
        <w:rPr>
          <w:rFonts w:ascii="Book Antiqua" w:hAnsi="Book Antiqua"/>
        </w:rPr>
        <w:t xml:space="preserve"> 2017; </w:t>
      </w:r>
      <w:r w:rsidRPr="00765DA1">
        <w:rPr>
          <w:rFonts w:ascii="Book Antiqua" w:hAnsi="Book Antiqua"/>
          <w:b/>
          <w:bCs/>
        </w:rPr>
        <w:t>169</w:t>
      </w:r>
      <w:r w:rsidRPr="00765DA1">
        <w:rPr>
          <w:rFonts w:ascii="Book Antiqua" w:hAnsi="Book Antiqua"/>
        </w:rPr>
        <w:t>: 1342-1356.e16 [PMID: 28622514 DOI: 10.1016/j.cell.2017.05.035]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41 </w:t>
      </w:r>
      <w:r w:rsidRPr="00765DA1">
        <w:rPr>
          <w:rFonts w:ascii="Book Antiqua" w:hAnsi="Book Antiqua"/>
          <w:b/>
          <w:bCs/>
        </w:rPr>
        <w:t>Bao S</w:t>
      </w:r>
      <w:r w:rsidRPr="00765DA1">
        <w:rPr>
          <w:rFonts w:ascii="Book Antiqua" w:hAnsi="Book Antiqua"/>
        </w:rPr>
        <w:t xml:space="preserve">, Jiang X, Jin S, Tu P, Lu J. TGF-β1 Induces Immune Escape by Enhancing PD-1 and CTLA-4 Expression on T Lymphocytes in Hepatocellular Carcinoma. </w:t>
      </w:r>
      <w:r w:rsidRPr="00765DA1">
        <w:rPr>
          <w:rFonts w:ascii="Book Antiqua" w:hAnsi="Book Antiqua"/>
          <w:i/>
          <w:iCs/>
        </w:rPr>
        <w:t>Front Oncol</w:t>
      </w:r>
      <w:r w:rsidRPr="00765DA1">
        <w:rPr>
          <w:rFonts w:ascii="Book Antiqua" w:hAnsi="Book Antiqua"/>
        </w:rPr>
        <w:t xml:space="preserve"> 2021; </w:t>
      </w:r>
      <w:r w:rsidRPr="00765DA1">
        <w:rPr>
          <w:rFonts w:ascii="Book Antiqua" w:hAnsi="Book Antiqua"/>
          <w:b/>
          <w:bCs/>
        </w:rPr>
        <w:t>11</w:t>
      </w:r>
      <w:r w:rsidRPr="00765DA1">
        <w:rPr>
          <w:rFonts w:ascii="Book Antiqua" w:hAnsi="Book Antiqua"/>
        </w:rPr>
        <w:t>: 694145 [PMID: 34249750 DOI: 10.3389/fonc.2021.694145]</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42 </w:t>
      </w:r>
      <w:r w:rsidRPr="00765DA1">
        <w:rPr>
          <w:rFonts w:ascii="Book Antiqua" w:hAnsi="Book Antiqua"/>
          <w:b/>
          <w:bCs/>
        </w:rPr>
        <w:t>Korkut A</w:t>
      </w:r>
      <w:r w:rsidRPr="00765DA1">
        <w:rPr>
          <w:rFonts w:ascii="Book Antiqua" w:hAnsi="Book Antiqua"/>
        </w:rPr>
        <w:t xml:space="preserve">, Zaidi S, Kanchi RS, Rao S, Gough NR, Schultz A, Li X, Lorenzi PL, Berger AC, Robertson G, Kwong LN, Datto M, Roszik J, Ling S, Ravikumar V, Manyam G, Rao A, Shelley S, Liu Y, Ju Z, Hansel D, de Velasco G, Pennathur A, Andersen JB, O'Rourke CJ, Ohshiro K, Jogunoori W, Nguyen BN, Li S, Osmanbeyoglu HU, Ajani JA, Mani SA, Houseman A, Wiznerowicz M, Chen J, Gu S, Ma W, Zhang J, Tong P, Cherniack AD, Deng C, Resar L; Cancer Genome Atlas Research Network, Weinstein JN, Mishra L, Akbani R. A Pan-Cancer Analysis Reveals High-Frequency Genetic Alterations in Mediators of Signaling by the TGF-β Superfamily. </w:t>
      </w:r>
      <w:r w:rsidRPr="00765DA1">
        <w:rPr>
          <w:rFonts w:ascii="Book Antiqua" w:hAnsi="Book Antiqua"/>
          <w:i/>
          <w:iCs/>
        </w:rPr>
        <w:t>Cell Syst</w:t>
      </w:r>
      <w:r w:rsidRPr="00765DA1">
        <w:rPr>
          <w:rFonts w:ascii="Book Antiqua" w:hAnsi="Book Antiqua"/>
        </w:rPr>
        <w:t xml:space="preserve"> 2018; </w:t>
      </w:r>
      <w:r w:rsidRPr="00765DA1">
        <w:rPr>
          <w:rFonts w:ascii="Book Antiqua" w:hAnsi="Book Antiqua"/>
          <w:b/>
          <w:bCs/>
        </w:rPr>
        <w:t>7</w:t>
      </w:r>
      <w:r w:rsidRPr="00765DA1">
        <w:rPr>
          <w:rFonts w:ascii="Book Antiqua" w:hAnsi="Book Antiqua"/>
        </w:rPr>
        <w:t>: 422-437.e7 [PMID: 30268436 DOI: 10.1016/j.cels.2018.08.010]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43 </w:t>
      </w:r>
      <w:r w:rsidRPr="00765DA1">
        <w:rPr>
          <w:rFonts w:ascii="Book Antiqua" w:hAnsi="Book Antiqua"/>
          <w:b/>
          <w:bCs/>
        </w:rPr>
        <w:t>Chen J</w:t>
      </w:r>
      <w:r w:rsidRPr="00765DA1">
        <w:rPr>
          <w:rFonts w:ascii="Book Antiqua" w:hAnsi="Book Antiqua"/>
        </w:rPr>
        <w:t xml:space="preserve">, Zaidi S, Rao S, Chen JS, Phan L, Farci P, Su X, Shetty K, White J, Zamboni F, Wu X, Rashid A, Pattabiraman N, Mazumder R, Horvath A, Wu RC, Li S, Xiao C, Deng CX, Wheeler DA, Mishra B, Akbani R, Mishra L. Analysis of Genomes and Transcriptomes of Hepatocellular Carcinomas Identifies Mutations and Gene Expression Changes in the Transforming Growth Factor-β Pathway. </w:t>
      </w:r>
      <w:r w:rsidRPr="00765DA1">
        <w:rPr>
          <w:rFonts w:ascii="Book Antiqua" w:hAnsi="Book Antiqua"/>
          <w:i/>
          <w:iCs/>
        </w:rPr>
        <w:t>Gastroenterology</w:t>
      </w:r>
      <w:r w:rsidRPr="00765DA1">
        <w:rPr>
          <w:rFonts w:ascii="Book Antiqua" w:hAnsi="Book Antiqua"/>
        </w:rPr>
        <w:t xml:space="preserve"> 2018; </w:t>
      </w:r>
      <w:r w:rsidRPr="00765DA1">
        <w:rPr>
          <w:rFonts w:ascii="Book Antiqua" w:hAnsi="Book Antiqua"/>
          <w:b/>
          <w:bCs/>
        </w:rPr>
        <w:t>154</w:t>
      </w:r>
      <w:r w:rsidRPr="00765DA1">
        <w:rPr>
          <w:rFonts w:ascii="Book Antiqua" w:hAnsi="Book Antiqua"/>
        </w:rPr>
        <w:t>: 195-210 [PMID: 28918914 DOI: 10.1053/j.gastro.2017.09.007]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44 </w:t>
      </w:r>
      <w:r w:rsidRPr="00765DA1">
        <w:rPr>
          <w:rFonts w:ascii="Book Antiqua" w:hAnsi="Book Antiqua"/>
          <w:b/>
          <w:bCs/>
        </w:rPr>
        <w:t>Reichl P</w:t>
      </w:r>
      <w:r w:rsidRPr="00765DA1">
        <w:rPr>
          <w:rFonts w:ascii="Book Antiqua" w:hAnsi="Book Antiqua"/>
        </w:rPr>
        <w:t xml:space="preserve">, Haider C, Grubinger M, Mikulits W. TGF-β in epithelial to mesenchymal transition and metastasis of liver carcinoma. </w:t>
      </w:r>
      <w:r w:rsidRPr="00765DA1">
        <w:rPr>
          <w:rFonts w:ascii="Book Antiqua" w:hAnsi="Book Antiqua"/>
          <w:i/>
          <w:iCs/>
        </w:rPr>
        <w:t>Curr Pharm Des</w:t>
      </w:r>
      <w:r w:rsidRPr="00765DA1">
        <w:rPr>
          <w:rFonts w:ascii="Book Antiqua" w:hAnsi="Book Antiqua"/>
        </w:rPr>
        <w:t xml:space="preserve"> 2012; </w:t>
      </w:r>
      <w:r w:rsidRPr="00765DA1">
        <w:rPr>
          <w:rFonts w:ascii="Book Antiqua" w:hAnsi="Book Antiqua"/>
          <w:b/>
          <w:bCs/>
        </w:rPr>
        <w:t>18</w:t>
      </w:r>
      <w:r w:rsidRPr="00765DA1">
        <w:rPr>
          <w:rFonts w:ascii="Book Antiqua" w:hAnsi="Book Antiqua"/>
        </w:rPr>
        <w:t>: 4135-4147 [PMID: 22630087 DOI: 10.2174/138161212802430477]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45 </w:t>
      </w:r>
      <w:r w:rsidRPr="00765DA1">
        <w:rPr>
          <w:rFonts w:ascii="Book Antiqua" w:hAnsi="Book Antiqua"/>
          <w:b/>
          <w:bCs/>
        </w:rPr>
        <w:t>Tarantino G</w:t>
      </w:r>
      <w:r w:rsidRPr="00765DA1">
        <w:rPr>
          <w:rFonts w:ascii="Book Antiqua" w:hAnsi="Book Antiqua"/>
        </w:rPr>
        <w:t xml:space="preserve">, Conca P, Riccio A, Tarantino M, Di Minno MN, Chianese D, Pasanisi F, Contaldo F, Scopacasa F, Capone D. Enhanced serum concentrations of transforming growth factor-beta1 in simple fatty liver: is it really benign? </w:t>
      </w:r>
      <w:r w:rsidRPr="00765DA1">
        <w:rPr>
          <w:rFonts w:ascii="Book Antiqua" w:hAnsi="Book Antiqua"/>
          <w:i/>
          <w:iCs/>
        </w:rPr>
        <w:t>J Transl Med</w:t>
      </w:r>
      <w:r w:rsidRPr="00765DA1">
        <w:rPr>
          <w:rFonts w:ascii="Book Antiqua" w:hAnsi="Book Antiqua"/>
        </w:rPr>
        <w:t xml:space="preserve"> 2008; </w:t>
      </w:r>
      <w:r w:rsidRPr="00765DA1">
        <w:rPr>
          <w:rFonts w:ascii="Book Antiqua" w:hAnsi="Book Antiqua"/>
          <w:b/>
          <w:bCs/>
        </w:rPr>
        <w:t>6</w:t>
      </w:r>
      <w:r w:rsidRPr="00765DA1">
        <w:rPr>
          <w:rFonts w:ascii="Book Antiqua" w:hAnsi="Book Antiqua"/>
        </w:rPr>
        <w:t>: 72 [PMID: 19038040 DOI: 10.1186/1479-5876-6-72]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46 </w:t>
      </w:r>
      <w:r w:rsidRPr="00765DA1">
        <w:rPr>
          <w:rFonts w:ascii="Book Antiqua" w:hAnsi="Book Antiqua"/>
          <w:b/>
          <w:bCs/>
        </w:rPr>
        <w:t>Majumdar A</w:t>
      </w:r>
      <w:r w:rsidRPr="00765DA1">
        <w:rPr>
          <w:rFonts w:ascii="Book Antiqua" w:hAnsi="Book Antiqua"/>
        </w:rPr>
        <w:t xml:space="preserve">, Curley SA, Wu X, Brown P, Hwang JP, Shetty K, Yao ZX, He AR, Li S, Katz L, Farci P, Mishra L. Hepatic stem cells and transforming growth factor β in hepatocellular carcinoma. </w:t>
      </w:r>
      <w:r w:rsidRPr="00765DA1">
        <w:rPr>
          <w:rFonts w:ascii="Book Antiqua" w:hAnsi="Book Antiqua"/>
          <w:i/>
          <w:iCs/>
        </w:rPr>
        <w:t>Nat Rev Gastroenterol Hepatol</w:t>
      </w:r>
      <w:r w:rsidRPr="00765DA1">
        <w:rPr>
          <w:rFonts w:ascii="Book Antiqua" w:hAnsi="Book Antiqua"/>
        </w:rPr>
        <w:t xml:space="preserve"> 2012; </w:t>
      </w:r>
      <w:r w:rsidRPr="00765DA1">
        <w:rPr>
          <w:rFonts w:ascii="Book Antiqua" w:hAnsi="Book Antiqua"/>
          <w:b/>
          <w:bCs/>
        </w:rPr>
        <w:t>9</w:t>
      </w:r>
      <w:r w:rsidRPr="00765DA1">
        <w:rPr>
          <w:rFonts w:ascii="Book Antiqua" w:hAnsi="Book Antiqua"/>
        </w:rPr>
        <w:t>: 530-538 [PMID: 22710573 DOI: 10.1038/nrgastro.2012.114]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47 </w:t>
      </w:r>
      <w:r w:rsidRPr="00765DA1">
        <w:rPr>
          <w:rFonts w:ascii="Book Antiqua" w:hAnsi="Book Antiqua"/>
          <w:b/>
          <w:bCs/>
        </w:rPr>
        <w:t>Kirmaz C</w:t>
      </w:r>
      <w:r w:rsidRPr="00765DA1">
        <w:rPr>
          <w:rFonts w:ascii="Book Antiqua" w:hAnsi="Book Antiqua"/>
        </w:rPr>
        <w:t>, Terzioglu E, Topalak O, Bayrak P, Yilmaz O, Ersoz G, Sebik F. Serum tumor growth factor</w:t>
      </w:r>
      <w:r w:rsidRPr="00765DA1">
        <w:rPr>
          <w:rFonts w:hint="eastAsia"/>
        </w:rPr>
        <w:t>‐</w:t>
      </w:r>
      <w:r w:rsidRPr="00765DA1">
        <w:rPr>
          <w:rFonts w:ascii="Book Antiqua" w:hAnsi="Book Antiqua" w:cs="Book Antiqua"/>
        </w:rPr>
        <w:t>β</w:t>
      </w:r>
      <w:r w:rsidRPr="00765DA1">
        <w:rPr>
          <w:rFonts w:ascii="Book Antiqua" w:hAnsi="Book Antiqua"/>
        </w:rPr>
        <w:t xml:space="preserve">1 Levels in patients with cirrhosis, chronic hepatitis B and chronic hepatitis C. </w:t>
      </w:r>
      <w:r w:rsidRPr="00765DA1">
        <w:rPr>
          <w:rFonts w:ascii="Book Antiqua" w:hAnsi="Book Antiqua"/>
          <w:i/>
          <w:iCs/>
        </w:rPr>
        <w:t>Eur Cytokine Netw</w:t>
      </w:r>
      <w:r w:rsidRPr="00765DA1">
        <w:rPr>
          <w:rFonts w:ascii="Book Antiqua" w:hAnsi="Book Antiqua"/>
        </w:rPr>
        <w:t xml:space="preserve"> 2004; </w:t>
      </w:r>
      <w:r w:rsidRPr="00765DA1">
        <w:rPr>
          <w:rFonts w:ascii="Book Antiqua" w:hAnsi="Book Antiqua"/>
          <w:b/>
          <w:bCs/>
        </w:rPr>
        <w:t>15</w:t>
      </w:r>
      <w:r w:rsidRPr="00765DA1">
        <w:rPr>
          <w:rFonts w:ascii="Book Antiqua" w:hAnsi="Book Antiqua"/>
        </w:rPr>
        <w:t>: 112-116 [DOI: 10.17352/ahr.000019]</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48 </w:t>
      </w:r>
      <w:r w:rsidRPr="00765DA1">
        <w:rPr>
          <w:rFonts w:ascii="Book Antiqua" w:hAnsi="Book Antiqua"/>
          <w:b/>
          <w:bCs/>
        </w:rPr>
        <w:t>Taniguchi H</w:t>
      </w:r>
      <w:r w:rsidRPr="00765DA1">
        <w:rPr>
          <w:rFonts w:ascii="Book Antiqua" w:hAnsi="Book Antiqua"/>
        </w:rPr>
        <w:t xml:space="preserve">, Kato N, Otsuka M, Goto T, Yoshida H, Shiratori Y, Omata M. Hepatitis C virus core protein upregulates transforming growth factor-beta 1 transcription. </w:t>
      </w:r>
      <w:r w:rsidRPr="00765DA1">
        <w:rPr>
          <w:rFonts w:ascii="Book Antiqua" w:hAnsi="Book Antiqua"/>
          <w:i/>
          <w:iCs/>
        </w:rPr>
        <w:t>J Med Virol</w:t>
      </w:r>
      <w:r w:rsidRPr="00765DA1">
        <w:rPr>
          <w:rFonts w:ascii="Book Antiqua" w:hAnsi="Book Antiqua"/>
        </w:rPr>
        <w:t xml:space="preserve"> 2004; </w:t>
      </w:r>
      <w:r w:rsidRPr="00765DA1">
        <w:rPr>
          <w:rFonts w:ascii="Book Antiqua" w:hAnsi="Book Antiqua"/>
          <w:b/>
          <w:bCs/>
        </w:rPr>
        <w:t>72</w:t>
      </w:r>
      <w:r w:rsidRPr="00765DA1">
        <w:rPr>
          <w:rFonts w:ascii="Book Antiqua" w:hAnsi="Book Antiqua"/>
        </w:rPr>
        <w:t>: 52-59 [PMID: 14635011 DOI: 10.1002/jmv.10545]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49 </w:t>
      </w:r>
      <w:r w:rsidRPr="00765DA1">
        <w:rPr>
          <w:rFonts w:ascii="Book Antiqua" w:hAnsi="Book Antiqua"/>
          <w:b/>
          <w:bCs/>
        </w:rPr>
        <w:t>Jiang Y</w:t>
      </w:r>
      <w:r w:rsidRPr="00765DA1">
        <w:rPr>
          <w:rFonts w:ascii="Book Antiqua" w:hAnsi="Book Antiqua"/>
        </w:rPr>
        <w:t xml:space="preserve">, Sun A, Zhao Y, Ying W, Sun H, Yang X, Xing B, Sun W, Ren L, Hu B, Li C, Zhang L, Qin G, Zhang M, Chen N, Zhang M, Huang Y, Zhou J, Zhao Y, Liu M, Zhu X, Qiu Y, Sun Y, Huang C, Yan M, Wang M, Liu W, Tian F, Xu H, Zhou J, Wu Z, Shi T, Zhu W, Qin J, Xie L, Fan J, Qian X, He F; Chinese Human Proteome Project (CNHPP) Consortium. Proteomics identifies new therapeutic targets of early-stage hepatocellular carcinoma. </w:t>
      </w:r>
      <w:r w:rsidRPr="00765DA1">
        <w:rPr>
          <w:rFonts w:ascii="Book Antiqua" w:hAnsi="Book Antiqua"/>
          <w:i/>
          <w:iCs/>
        </w:rPr>
        <w:t>Nature</w:t>
      </w:r>
      <w:r w:rsidRPr="00765DA1">
        <w:rPr>
          <w:rFonts w:ascii="Book Antiqua" w:hAnsi="Book Antiqua"/>
        </w:rPr>
        <w:t xml:space="preserve"> 2019; </w:t>
      </w:r>
      <w:r w:rsidRPr="00765DA1">
        <w:rPr>
          <w:rFonts w:ascii="Book Antiqua" w:hAnsi="Book Antiqua"/>
          <w:b/>
          <w:bCs/>
        </w:rPr>
        <w:t>567</w:t>
      </w:r>
      <w:r w:rsidRPr="00765DA1">
        <w:rPr>
          <w:rFonts w:ascii="Book Antiqua" w:hAnsi="Book Antiqua"/>
        </w:rPr>
        <w:t>: 257-261 [PMID: 30814741 DOI: 10.1038/s41586-019-0987-8]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50 </w:t>
      </w:r>
      <w:r w:rsidRPr="00765DA1">
        <w:rPr>
          <w:rFonts w:ascii="Book Antiqua" w:hAnsi="Book Antiqua"/>
          <w:b/>
          <w:bCs/>
        </w:rPr>
        <w:t>Coulouarn C</w:t>
      </w:r>
      <w:r w:rsidRPr="00765DA1">
        <w:rPr>
          <w:rFonts w:ascii="Book Antiqua" w:hAnsi="Book Antiqua"/>
        </w:rPr>
        <w:t xml:space="preserve">, Factor VM, Thorgeirsson SS. Transforming growth factor-beta gene expression signature in mouse hepatocytes predicts clinical outcome in human cancer. </w:t>
      </w:r>
      <w:r w:rsidRPr="00765DA1">
        <w:rPr>
          <w:rFonts w:ascii="Book Antiqua" w:hAnsi="Book Antiqua"/>
          <w:i/>
          <w:iCs/>
        </w:rPr>
        <w:t>Hepatology</w:t>
      </w:r>
      <w:r w:rsidRPr="00765DA1">
        <w:rPr>
          <w:rFonts w:ascii="Book Antiqua" w:hAnsi="Book Antiqua"/>
        </w:rPr>
        <w:t xml:space="preserve"> 2008; </w:t>
      </w:r>
      <w:r w:rsidRPr="00765DA1">
        <w:rPr>
          <w:rFonts w:ascii="Book Antiqua" w:hAnsi="Book Antiqua"/>
          <w:b/>
          <w:bCs/>
        </w:rPr>
        <w:t>47</w:t>
      </w:r>
      <w:r w:rsidRPr="00765DA1">
        <w:rPr>
          <w:rFonts w:ascii="Book Antiqua" w:hAnsi="Book Antiqua"/>
        </w:rPr>
        <w:t>: 2059-2067 [PMID: 18506891 DOI: 10.1002/hep.22283]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51 </w:t>
      </w:r>
      <w:r w:rsidRPr="00765DA1">
        <w:rPr>
          <w:rFonts w:ascii="Book Antiqua" w:hAnsi="Book Antiqua"/>
          <w:b/>
          <w:bCs/>
        </w:rPr>
        <w:t>Dong ZZ</w:t>
      </w:r>
      <w:r w:rsidRPr="00765DA1">
        <w:rPr>
          <w:rFonts w:ascii="Book Antiqua" w:hAnsi="Book Antiqua"/>
        </w:rPr>
        <w:t xml:space="preserve">, Yao DF, Zou L, Yao M, Qiu LW, Wu XH, Wu W. [An evaluation of transforming growth factor-beta 1 in diagnosing hepatocellular carcinoma and metastasis]. </w:t>
      </w:r>
      <w:r w:rsidRPr="00765DA1">
        <w:rPr>
          <w:rFonts w:ascii="Book Antiqua" w:hAnsi="Book Antiqua"/>
          <w:i/>
          <w:iCs/>
        </w:rPr>
        <w:t>Zhonghua Gan Zang Bing Za Zhi</w:t>
      </w:r>
      <w:r w:rsidRPr="00765DA1">
        <w:rPr>
          <w:rFonts w:ascii="Book Antiqua" w:hAnsi="Book Antiqua"/>
        </w:rPr>
        <w:t xml:space="preserve"> 2007; </w:t>
      </w:r>
      <w:r w:rsidRPr="00765DA1">
        <w:rPr>
          <w:rFonts w:ascii="Book Antiqua" w:hAnsi="Book Antiqua"/>
          <w:b/>
          <w:bCs/>
        </w:rPr>
        <w:t>15</w:t>
      </w:r>
      <w:r w:rsidRPr="00765DA1">
        <w:rPr>
          <w:rFonts w:ascii="Book Antiqua" w:hAnsi="Book Antiqua"/>
        </w:rPr>
        <w:t>: 503-508 [PMID: 17669238]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52 </w:t>
      </w:r>
      <w:r w:rsidRPr="00765DA1">
        <w:rPr>
          <w:rFonts w:ascii="Book Antiqua" w:hAnsi="Book Antiqua"/>
          <w:b/>
          <w:bCs/>
        </w:rPr>
        <w:t>Dong ZZ</w:t>
      </w:r>
      <w:r w:rsidRPr="00765DA1">
        <w:rPr>
          <w:rFonts w:ascii="Book Antiqua" w:hAnsi="Book Antiqua"/>
        </w:rPr>
        <w:t xml:space="preserve">, Yao DF, Yao M, Qiu LW, Zong L, Wu W, Wu XH, Yao DB, Meng XY. Clinical impact of plasma TGF-beta1 and circulating TGF-beta1 mRNA in diagnosis of hepatocellular carcinoma. </w:t>
      </w:r>
      <w:r w:rsidRPr="00765DA1">
        <w:rPr>
          <w:rFonts w:ascii="Book Antiqua" w:hAnsi="Book Antiqua"/>
          <w:i/>
          <w:iCs/>
        </w:rPr>
        <w:t>Hepatobiliary Pancreat Dis Int</w:t>
      </w:r>
      <w:r w:rsidRPr="00765DA1">
        <w:rPr>
          <w:rFonts w:ascii="Book Antiqua" w:hAnsi="Book Antiqua"/>
        </w:rPr>
        <w:t xml:space="preserve"> 2008; </w:t>
      </w:r>
      <w:r w:rsidRPr="00765DA1">
        <w:rPr>
          <w:rFonts w:ascii="Book Antiqua" w:hAnsi="Book Antiqua"/>
          <w:b/>
          <w:bCs/>
        </w:rPr>
        <w:t>7</w:t>
      </w:r>
      <w:r w:rsidRPr="00765DA1">
        <w:rPr>
          <w:rFonts w:ascii="Book Antiqua" w:hAnsi="Book Antiqua"/>
        </w:rPr>
        <w:t>: 288-295 [PMID: 18522884]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53 </w:t>
      </w:r>
      <w:r w:rsidRPr="00765DA1">
        <w:rPr>
          <w:rFonts w:ascii="Book Antiqua" w:hAnsi="Book Antiqua"/>
          <w:b/>
          <w:bCs/>
        </w:rPr>
        <w:t>Tsai JF</w:t>
      </w:r>
      <w:r w:rsidRPr="00765DA1">
        <w:rPr>
          <w:rFonts w:ascii="Book Antiqua" w:hAnsi="Book Antiqua"/>
        </w:rPr>
        <w:t xml:space="preserve">, Chuang LY, Jeng JE, Yang ML, Chang WY, Hsieh MY, Lin ZY, Tsai JH. Clinical relevance of transforming growth factor-beta 1 in the urine of patients with hepatocellular carcinoma. </w:t>
      </w:r>
      <w:r w:rsidRPr="00765DA1">
        <w:rPr>
          <w:rFonts w:ascii="Book Antiqua" w:hAnsi="Book Antiqua"/>
          <w:i/>
          <w:iCs/>
        </w:rPr>
        <w:t>Medicine (Baltimore)</w:t>
      </w:r>
      <w:r w:rsidRPr="00765DA1">
        <w:rPr>
          <w:rFonts w:ascii="Book Antiqua" w:hAnsi="Book Antiqua"/>
        </w:rPr>
        <w:t xml:space="preserve"> 1997; </w:t>
      </w:r>
      <w:r w:rsidRPr="00765DA1">
        <w:rPr>
          <w:rFonts w:ascii="Book Antiqua" w:hAnsi="Book Antiqua"/>
          <w:b/>
          <w:bCs/>
        </w:rPr>
        <w:t>76</w:t>
      </w:r>
      <w:r w:rsidRPr="00765DA1">
        <w:rPr>
          <w:rFonts w:ascii="Book Antiqua" w:hAnsi="Book Antiqua"/>
        </w:rPr>
        <w:t>: 213-226 [PMID: 9193456 DOI: 10.1097/00005792-199705000-00007]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54 </w:t>
      </w:r>
      <w:r w:rsidRPr="00765DA1">
        <w:rPr>
          <w:rFonts w:ascii="Book Antiqua" w:hAnsi="Book Antiqua"/>
          <w:b/>
          <w:bCs/>
        </w:rPr>
        <w:t>Tsai JF</w:t>
      </w:r>
      <w:r w:rsidRPr="00765DA1">
        <w:rPr>
          <w:rFonts w:ascii="Book Antiqua" w:hAnsi="Book Antiqua"/>
        </w:rPr>
        <w:t xml:space="preserve">, Jeng JE, Chuang LY, Yang ML, Ho MS, Chang WY, Hsieh MY, Lin ZY, Tsai JH. Clinical evaluation of urinary transforming growth factor-beta1 and serum alpha-fetoprotein as tumour markers of hepatocellular carcinoma. </w:t>
      </w:r>
      <w:r w:rsidRPr="00765DA1">
        <w:rPr>
          <w:rFonts w:ascii="Book Antiqua" w:hAnsi="Book Antiqua"/>
          <w:i/>
          <w:iCs/>
        </w:rPr>
        <w:t>Br J Cancer</w:t>
      </w:r>
      <w:r w:rsidRPr="00765DA1">
        <w:rPr>
          <w:rFonts w:ascii="Book Antiqua" w:hAnsi="Book Antiqua"/>
        </w:rPr>
        <w:t xml:space="preserve"> 1997; </w:t>
      </w:r>
      <w:r w:rsidRPr="00765DA1">
        <w:rPr>
          <w:rFonts w:ascii="Book Antiqua" w:hAnsi="Book Antiqua"/>
          <w:b/>
          <w:bCs/>
        </w:rPr>
        <w:t>75</w:t>
      </w:r>
      <w:r w:rsidRPr="00765DA1">
        <w:rPr>
          <w:rFonts w:ascii="Book Antiqua" w:hAnsi="Book Antiqua"/>
        </w:rPr>
        <w:t>: 1460-1466 [PMID: 9166938 DOI: 10.1038/bjc.1997.250]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55 </w:t>
      </w:r>
      <w:r w:rsidRPr="00765DA1">
        <w:rPr>
          <w:rFonts w:ascii="Book Antiqua" w:hAnsi="Book Antiqua"/>
          <w:b/>
          <w:bCs/>
        </w:rPr>
        <w:t>Balzarini P</w:t>
      </w:r>
      <w:r w:rsidRPr="00765DA1">
        <w:rPr>
          <w:rFonts w:ascii="Book Antiqua" w:hAnsi="Book Antiqua"/>
        </w:rPr>
        <w:t xml:space="preserve">, Benetti A, Invernici G, Cristini S, Zicari S, Caruso A, Gatta LB, Berenzi A, Imberti L, Zanotti C, Portolani N, Giulini SM, Ferrari M, Ciusani E, Navone SE, Canazza A, Parati EA, Alessandri G. Transforming growth factor-beta1 induces microvascular abnormalities through a down-modulation of neural cell adhesion molecule in human </w:t>
      </w:r>
      <w:r w:rsidRPr="00765DA1">
        <w:rPr>
          <w:rFonts w:ascii="Book Antiqua" w:hAnsi="Book Antiqua"/>
        </w:rPr>
        <w:lastRenderedPageBreak/>
        <w:t xml:space="preserve">hepatocellular carcinoma. </w:t>
      </w:r>
      <w:r w:rsidRPr="00765DA1">
        <w:rPr>
          <w:rFonts w:ascii="Book Antiqua" w:hAnsi="Book Antiqua"/>
          <w:i/>
          <w:iCs/>
        </w:rPr>
        <w:t>Lab Invest</w:t>
      </w:r>
      <w:r w:rsidRPr="00765DA1">
        <w:rPr>
          <w:rFonts w:ascii="Book Antiqua" w:hAnsi="Book Antiqua"/>
        </w:rPr>
        <w:t xml:space="preserve"> 2012; </w:t>
      </w:r>
      <w:r w:rsidRPr="00765DA1">
        <w:rPr>
          <w:rFonts w:ascii="Book Antiqua" w:hAnsi="Book Antiqua"/>
          <w:b/>
          <w:bCs/>
        </w:rPr>
        <w:t>92</w:t>
      </w:r>
      <w:r w:rsidRPr="00765DA1">
        <w:rPr>
          <w:rFonts w:ascii="Book Antiqua" w:hAnsi="Book Antiqua"/>
        </w:rPr>
        <w:t>: 1297-1309 [PMID: 22732936 DOI: 10.1038/labinvest.2012.94]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56 </w:t>
      </w:r>
      <w:r w:rsidRPr="00765DA1">
        <w:rPr>
          <w:rFonts w:ascii="Book Antiqua" w:hAnsi="Book Antiqua"/>
          <w:b/>
          <w:bCs/>
        </w:rPr>
        <w:t>Mohd Azamai ES</w:t>
      </w:r>
      <w:r w:rsidRPr="00765DA1">
        <w:rPr>
          <w:rFonts w:ascii="Book Antiqua" w:hAnsi="Book Antiqua"/>
        </w:rPr>
        <w:t xml:space="preserve">, Sulaiman S, Mohd Habib SH, Looi ML, Das S, Abdul Hamid NA, Wan Ngah WZ, Mohd Yusof YA. Chlorella vulgaris triggers apoptosis in hepatocarcinogenesis-induced rats. </w:t>
      </w:r>
      <w:r w:rsidRPr="00765DA1">
        <w:rPr>
          <w:rFonts w:ascii="Book Antiqua" w:hAnsi="Book Antiqua"/>
          <w:i/>
          <w:iCs/>
        </w:rPr>
        <w:t>J Zhejiang Univ Sci B</w:t>
      </w:r>
      <w:r w:rsidRPr="00765DA1">
        <w:rPr>
          <w:rFonts w:ascii="Book Antiqua" w:hAnsi="Book Antiqua"/>
        </w:rPr>
        <w:t xml:space="preserve"> 2009; </w:t>
      </w:r>
      <w:r w:rsidRPr="00765DA1">
        <w:rPr>
          <w:rFonts w:ascii="Book Antiqua" w:hAnsi="Book Antiqua"/>
          <w:b/>
          <w:bCs/>
        </w:rPr>
        <w:t>10</w:t>
      </w:r>
      <w:r w:rsidRPr="00765DA1">
        <w:rPr>
          <w:rFonts w:ascii="Book Antiqua" w:hAnsi="Book Antiqua"/>
        </w:rPr>
        <w:t>: 14-21 [PMID: 19198018 DOI: 10.1631/jzus.B0820168]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57 </w:t>
      </w:r>
      <w:r w:rsidRPr="00765DA1">
        <w:rPr>
          <w:rFonts w:ascii="Book Antiqua" w:hAnsi="Book Antiqua"/>
          <w:b/>
          <w:bCs/>
        </w:rPr>
        <w:t>Cao Y</w:t>
      </w:r>
      <w:r w:rsidRPr="00765DA1">
        <w:rPr>
          <w:rFonts w:ascii="Book Antiqua" w:hAnsi="Book Antiqua"/>
        </w:rPr>
        <w:t xml:space="preserve">, Agarwal R, Dituri F, Lupo L, Trerotoli P, Mancarella S, Winter P, Giannelli G. NGS-based transcriptome profiling reveals biomarkers for companion diagnostics of the TGF-β receptor blocker galunisertib in HCC. </w:t>
      </w:r>
      <w:r w:rsidRPr="00765DA1">
        <w:rPr>
          <w:rFonts w:ascii="Book Antiqua" w:hAnsi="Book Antiqua"/>
          <w:i/>
          <w:iCs/>
        </w:rPr>
        <w:t>Cell Death Dis</w:t>
      </w:r>
      <w:r w:rsidRPr="00765DA1">
        <w:rPr>
          <w:rFonts w:ascii="Book Antiqua" w:hAnsi="Book Antiqua"/>
        </w:rPr>
        <w:t xml:space="preserve"> 2017; </w:t>
      </w:r>
      <w:r w:rsidRPr="00765DA1">
        <w:rPr>
          <w:rFonts w:ascii="Book Antiqua" w:hAnsi="Book Antiqua"/>
          <w:b/>
          <w:bCs/>
        </w:rPr>
        <w:t>8</w:t>
      </w:r>
      <w:r w:rsidRPr="00765DA1">
        <w:rPr>
          <w:rFonts w:ascii="Book Antiqua" w:hAnsi="Book Antiqua"/>
        </w:rPr>
        <w:t>: e2634 [PMID: 28230858 DOI: 10.1038/cddis.2017.44]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58 </w:t>
      </w:r>
      <w:r w:rsidRPr="00765DA1">
        <w:rPr>
          <w:rFonts w:ascii="Book Antiqua" w:hAnsi="Book Antiqua"/>
          <w:b/>
          <w:bCs/>
        </w:rPr>
        <w:t>Kohla MA</w:t>
      </w:r>
      <w:r w:rsidRPr="00765DA1">
        <w:rPr>
          <w:rFonts w:ascii="Book Antiqua" w:hAnsi="Book Antiqua"/>
        </w:rPr>
        <w:t xml:space="preserve">, Attia A, Darwesh N, Obada M, Taha H, Youssef MF. Association of serum levels of transforming growth factor β1 with disease severity in patients with hepatocellular carcinoma. </w:t>
      </w:r>
      <w:r w:rsidRPr="00765DA1">
        <w:rPr>
          <w:rFonts w:ascii="Book Antiqua" w:hAnsi="Book Antiqua"/>
          <w:i/>
          <w:iCs/>
        </w:rPr>
        <w:t>Hepatoma Res</w:t>
      </w:r>
      <w:r w:rsidRPr="00765DA1">
        <w:rPr>
          <w:rFonts w:ascii="Book Antiqua" w:hAnsi="Book Antiqua"/>
        </w:rPr>
        <w:t xml:space="preserve"> 2017; </w:t>
      </w:r>
      <w:r w:rsidRPr="00765DA1">
        <w:rPr>
          <w:rFonts w:ascii="Book Antiqua" w:hAnsi="Book Antiqua"/>
          <w:b/>
          <w:bCs/>
        </w:rPr>
        <w:t>3</w:t>
      </w:r>
      <w:r w:rsidRPr="00765DA1">
        <w:rPr>
          <w:rFonts w:ascii="Book Antiqua" w:hAnsi="Book Antiqua"/>
        </w:rPr>
        <w:t>: 294 [DOI: 10.20517/2394-5079.2017.40]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59 </w:t>
      </w:r>
      <w:r w:rsidRPr="00765DA1">
        <w:rPr>
          <w:rFonts w:ascii="Book Antiqua" w:hAnsi="Book Antiqua"/>
          <w:b/>
          <w:bCs/>
        </w:rPr>
        <w:t>Shehata F</w:t>
      </w:r>
      <w:r w:rsidRPr="00765DA1">
        <w:rPr>
          <w:rFonts w:ascii="Book Antiqua" w:hAnsi="Book Antiqua"/>
        </w:rPr>
        <w:t xml:space="preserve">, Abdel Monem N, Sakr M, Kasem S, Balbaa M. Epidermal growth factor, its receptor and transforming growth factor-β1 in the diagnosis of HCV-induced hepatocellular carcinoma. </w:t>
      </w:r>
      <w:r w:rsidRPr="00765DA1">
        <w:rPr>
          <w:rFonts w:ascii="Book Antiqua" w:hAnsi="Book Antiqua"/>
          <w:i/>
          <w:iCs/>
        </w:rPr>
        <w:t>Med Oncol</w:t>
      </w:r>
      <w:r w:rsidRPr="00765DA1">
        <w:rPr>
          <w:rFonts w:ascii="Book Antiqua" w:hAnsi="Book Antiqua"/>
        </w:rPr>
        <w:t xml:space="preserve"> 2013; </w:t>
      </w:r>
      <w:r w:rsidRPr="00765DA1">
        <w:rPr>
          <w:rFonts w:ascii="Book Antiqua" w:hAnsi="Book Antiqua"/>
          <w:b/>
          <w:bCs/>
        </w:rPr>
        <w:t>30</w:t>
      </w:r>
      <w:r w:rsidRPr="00765DA1">
        <w:rPr>
          <w:rFonts w:ascii="Book Antiqua" w:hAnsi="Book Antiqua"/>
        </w:rPr>
        <w:t>: 673 [PMID: 23912699 DOI: 10.1007/s12032-013-0673-x]</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60 </w:t>
      </w:r>
      <w:r w:rsidRPr="00765DA1">
        <w:rPr>
          <w:rFonts w:ascii="Book Antiqua" w:hAnsi="Book Antiqua"/>
          <w:b/>
          <w:bCs/>
        </w:rPr>
        <w:t>Shirai Y</w:t>
      </w:r>
      <w:r w:rsidRPr="00765DA1">
        <w:rPr>
          <w:rFonts w:ascii="Book Antiqua" w:hAnsi="Book Antiqua"/>
        </w:rPr>
        <w:t>, Kawata S, Tamura S, Ito N, Tsushima H, Takaishi K, Kiso S, Matsuzawa Y. Plasma transforming growth factor</w:t>
      </w:r>
      <w:r w:rsidRPr="00765DA1">
        <w:rPr>
          <w:rFonts w:hint="eastAsia"/>
        </w:rPr>
        <w:t>‐</w:t>
      </w:r>
      <w:r w:rsidRPr="00765DA1">
        <w:rPr>
          <w:rFonts w:ascii="Book Antiqua" w:hAnsi="Book Antiqua" w:cs="Book Antiqua"/>
        </w:rPr>
        <w:t>β</w:t>
      </w:r>
      <w:r w:rsidRPr="00765DA1">
        <w:rPr>
          <w:rFonts w:ascii="Book Antiqua" w:hAnsi="Book Antiqua"/>
        </w:rPr>
        <w:t xml:space="preserve">1 in patients with hepatocellular carcinoma. Comparison with chronic liver diseases. </w:t>
      </w:r>
      <w:r w:rsidRPr="00765DA1">
        <w:rPr>
          <w:rFonts w:ascii="Book Antiqua" w:hAnsi="Book Antiqua"/>
          <w:i/>
          <w:iCs/>
        </w:rPr>
        <w:t>Cancer</w:t>
      </w:r>
      <w:r w:rsidRPr="00765DA1">
        <w:rPr>
          <w:rFonts w:ascii="Book Antiqua" w:hAnsi="Book Antiqua"/>
        </w:rPr>
        <w:t xml:space="preserve"> 1994; </w:t>
      </w:r>
      <w:r w:rsidRPr="00765DA1">
        <w:rPr>
          <w:rFonts w:ascii="Book Antiqua" w:hAnsi="Book Antiqua"/>
          <w:b/>
          <w:bCs/>
        </w:rPr>
        <w:t>73</w:t>
      </w:r>
      <w:r w:rsidRPr="00765DA1">
        <w:rPr>
          <w:rFonts w:ascii="Book Antiqua" w:hAnsi="Book Antiqua"/>
        </w:rPr>
        <w:t>: 2275-2279 [DOI: 10.1002/1097-0142(19940501)73:9&lt;2275::AID-CNCR2820730907&gt;3.0.CO;2-T]</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61 </w:t>
      </w:r>
      <w:r w:rsidRPr="00765DA1">
        <w:rPr>
          <w:rFonts w:ascii="Book Antiqua" w:hAnsi="Book Antiqua"/>
          <w:b/>
          <w:bCs/>
        </w:rPr>
        <w:t>Tu S</w:t>
      </w:r>
      <w:r w:rsidRPr="00765DA1">
        <w:rPr>
          <w:rFonts w:ascii="Book Antiqua" w:hAnsi="Book Antiqua"/>
        </w:rPr>
        <w:t xml:space="preserve">, Huang W, Huang C, Luo Z, Yan X. Contextual Regulation of TGF-β Signaling in Liver Cancer. </w:t>
      </w:r>
      <w:r w:rsidRPr="00765DA1">
        <w:rPr>
          <w:rFonts w:ascii="Book Antiqua" w:hAnsi="Book Antiqua"/>
          <w:i/>
          <w:iCs/>
        </w:rPr>
        <w:t>Cells</w:t>
      </w:r>
      <w:r w:rsidRPr="00765DA1">
        <w:rPr>
          <w:rFonts w:ascii="Book Antiqua" w:hAnsi="Book Antiqua"/>
        </w:rPr>
        <w:t xml:space="preserve"> 2019; </w:t>
      </w:r>
      <w:r w:rsidRPr="00765DA1">
        <w:rPr>
          <w:rFonts w:ascii="Book Antiqua" w:hAnsi="Book Antiqua"/>
          <w:b/>
          <w:bCs/>
        </w:rPr>
        <w:t>8</w:t>
      </w:r>
      <w:r w:rsidRPr="00765DA1">
        <w:rPr>
          <w:rFonts w:ascii="Book Antiqua" w:hAnsi="Book Antiqua"/>
        </w:rPr>
        <w:t xml:space="preserve"> [PMID: 31614569 DOI: 10.3390/cells8101235]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62 </w:t>
      </w:r>
      <w:r w:rsidRPr="00765DA1">
        <w:rPr>
          <w:rFonts w:ascii="Book Antiqua" w:hAnsi="Book Antiqua"/>
          <w:b/>
          <w:bCs/>
        </w:rPr>
        <w:t>Murawaki Y</w:t>
      </w:r>
      <w:r w:rsidRPr="00765DA1">
        <w:rPr>
          <w:rFonts w:ascii="Book Antiqua" w:hAnsi="Book Antiqua"/>
        </w:rPr>
        <w:t xml:space="preserve">, Ikuta Y, Nishimura Y, Koda M, Kawasaki H. Serum markers for fibrosis and plasma transforming growth factor-beta 1 in patients with hepatocellular carcinoma in comparison with patients with liver cirrhosis. </w:t>
      </w:r>
      <w:r w:rsidRPr="00765DA1">
        <w:rPr>
          <w:rFonts w:ascii="Book Antiqua" w:hAnsi="Book Antiqua"/>
          <w:i/>
          <w:iCs/>
        </w:rPr>
        <w:t>J Gastroenterol Hepatol</w:t>
      </w:r>
      <w:r w:rsidRPr="00765DA1">
        <w:rPr>
          <w:rFonts w:ascii="Book Antiqua" w:hAnsi="Book Antiqua"/>
        </w:rPr>
        <w:t xml:space="preserve"> 1996; </w:t>
      </w:r>
      <w:r w:rsidRPr="00765DA1">
        <w:rPr>
          <w:rFonts w:ascii="Book Antiqua" w:hAnsi="Book Antiqua"/>
          <w:b/>
          <w:bCs/>
        </w:rPr>
        <w:t>11</w:t>
      </w:r>
      <w:r w:rsidRPr="00765DA1">
        <w:rPr>
          <w:rFonts w:ascii="Book Antiqua" w:hAnsi="Book Antiqua"/>
        </w:rPr>
        <w:t>: 443-450 [PMID: 8743916 DOI: 10.1111/j.1440-1746.1996.tb00289.x]</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63 </w:t>
      </w:r>
      <w:r w:rsidRPr="00765DA1">
        <w:rPr>
          <w:rFonts w:ascii="Book Antiqua" w:hAnsi="Book Antiqua"/>
          <w:b/>
          <w:bCs/>
        </w:rPr>
        <w:t>Neuzillet C</w:t>
      </w:r>
      <w:r w:rsidRPr="00765DA1">
        <w:rPr>
          <w:rFonts w:ascii="Book Antiqua" w:hAnsi="Book Antiqua"/>
        </w:rPr>
        <w:t xml:space="preserve">, de Gramont A, Tijeras-Raballand A, de Mestier L, Cros J, Faivre S, Raymond E. Perspectives of TGF-β inhibition in pancreatic and hepatocellular carcinomas. </w:t>
      </w:r>
      <w:r w:rsidRPr="00765DA1">
        <w:rPr>
          <w:rFonts w:ascii="Book Antiqua" w:hAnsi="Book Antiqua"/>
          <w:i/>
          <w:iCs/>
        </w:rPr>
        <w:t>Oncotarget</w:t>
      </w:r>
      <w:r w:rsidRPr="00765DA1">
        <w:rPr>
          <w:rFonts w:ascii="Book Antiqua" w:hAnsi="Book Antiqua"/>
        </w:rPr>
        <w:t xml:space="preserve"> 2014; </w:t>
      </w:r>
      <w:r w:rsidRPr="00765DA1">
        <w:rPr>
          <w:rFonts w:ascii="Book Antiqua" w:hAnsi="Book Antiqua"/>
          <w:b/>
          <w:bCs/>
        </w:rPr>
        <w:t>5</w:t>
      </w:r>
      <w:r w:rsidRPr="00765DA1">
        <w:rPr>
          <w:rFonts w:ascii="Book Antiqua" w:hAnsi="Book Antiqua"/>
        </w:rPr>
        <w:t>: 78-94 [PMID: 24393789 DOI: 10.18632/oncotarget.1569]</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64 </w:t>
      </w:r>
      <w:r w:rsidRPr="00765DA1">
        <w:rPr>
          <w:rFonts w:ascii="Book Antiqua" w:hAnsi="Book Antiqua"/>
          <w:b/>
          <w:bCs/>
        </w:rPr>
        <w:t>Sacco R</w:t>
      </w:r>
      <w:r w:rsidRPr="00765DA1">
        <w:rPr>
          <w:rFonts w:ascii="Book Antiqua" w:hAnsi="Book Antiqua"/>
        </w:rPr>
        <w:t xml:space="preserve">, Leuci D, Tortorella C, Fiore G, Marinosci F, Schiraldi O, Antonaci S. Transforming growth factor beta1 and soluble Fas serum levels in hepatocellular carcinoma. </w:t>
      </w:r>
      <w:r w:rsidRPr="00765DA1">
        <w:rPr>
          <w:rFonts w:ascii="Book Antiqua" w:hAnsi="Book Antiqua"/>
          <w:i/>
          <w:iCs/>
        </w:rPr>
        <w:t>Cytokine</w:t>
      </w:r>
      <w:r w:rsidRPr="00765DA1">
        <w:rPr>
          <w:rFonts w:ascii="Book Antiqua" w:hAnsi="Book Antiqua"/>
        </w:rPr>
        <w:t xml:space="preserve"> 2000; </w:t>
      </w:r>
      <w:r w:rsidRPr="00765DA1">
        <w:rPr>
          <w:rFonts w:ascii="Book Antiqua" w:hAnsi="Book Antiqua"/>
          <w:b/>
          <w:bCs/>
        </w:rPr>
        <w:t>12</w:t>
      </w:r>
      <w:r w:rsidRPr="00765DA1">
        <w:rPr>
          <w:rFonts w:ascii="Book Antiqua" w:hAnsi="Book Antiqua"/>
        </w:rPr>
        <w:t>: 811-814 [PMID: 10843770 DOI: 10.1006/cyto.1999.0650]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65 </w:t>
      </w:r>
      <w:r w:rsidRPr="00765DA1">
        <w:rPr>
          <w:rFonts w:ascii="Book Antiqua" w:hAnsi="Book Antiqua"/>
          <w:b/>
          <w:bCs/>
        </w:rPr>
        <w:t>Song BC</w:t>
      </w:r>
      <w:r w:rsidRPr="00765DA1">
        <w:rPr>
          <w:rFonts w:ascii="Book Antiqua" w:hAnsi="Book Antiqua"/>
        </w:rPr>
        <w:t xml:space="preserve">, Chung YH, Kim JA, Choi WB, Suh DD, Pyo SI, Shin JW, Lee HC, Lee YS, Suh DJ. Transforming growth factor-beta1 as a useful serologic marker of small hepatocellular carcinoma. </w:t>
      </w:r>
      <w:r w:rsidRPr="00765DA1">
        <w:rPr>
          <w:rFonts w:ascii="Book Antiqua" w:hAnsi="Book Antiqua"/>
          <w:i/>
          <w:iCs/>
        </w:rPr>
        <w:t>Cancer</w:t>
      </w:r>
      <w:r w:rsidRPr="00765DA1">
        <w:rPr>
          <w:rFonts w:ascii="Book Antiqua" w:hAnsi="Book Antiqua"/>
        </w:rPr>
        <w:t xml:space="preserve"> 2002; </w:t>
      </w:r>
      <w:r w:rsidRPr="00765DA1">
        <w:rPr>
          <w:rFonts w:ascii="Book Antiqua" w:hAnsi="Book Antiqua"/>
          <w:b/>
          <w:bCs/>
        </w:rPr>
        <w:t>94</w:t>
      </w:r>
      <w:r w:rsidRPr="00765DA1">
        <w:rPr>
          <w:rFonts w:ascii="Book Antiqua" w:hAnsi="Book Antiqua"/>
        </w:rPr>
        <w:t>: 175-180 [PMID: 11815974 DOI: 10.1002/cncr.10170]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66 </w:t>
      </w:r>
      <w:r w:rsidRPr="00765DA1">
        <w:rPr>
          <w:rFonts w:ascii="Book Antiqua" w:hAnsi="Book Antiqua"/>
          <w:b/>
          <w:bCs/>
        </w:rPr>
        <w:t>Okumoto K</w:t>
      </w:r>
      <w:r w:rsidRPr="00765DA1">
        <w:rPr>
          <w:rFonts w:ascii="Book Antiqua" w:hAnsi="Book Antiqua"/>
        </w:rPr>
        <w:t xml:space="preserve">, Hattori E, Tamura K, Kiso S, Watanabe H, Saito K, Saito T, Togashi H, Kawata S. Possible contribution of circulating transforming growth factor-beta1 to immunity and prognosis in unresectable hepatocellular carcinoma. </w:t>
      </w:r>
      <w:r w:rsidRPr="00765DA1">
        <w:rPr>
          <w:rFonts w:ascii="Book Antiqua" w:hAnsi="Book Antiqua"/>
          <w:i/>
          <w:iCs/>
        </w:rPr>
        <w:t>Liver Int</w:t>
      </w:r>
      <w:r w:rsidRPr="00765DA1">
        <w:rPr>
          <w:rFonts w:ascii="Book Antiqua" w:hAnsi="Book Antiqua"/>
        </w:rPr>
        <w:t xml:space="preserve"> 2004; </w:t>
      </w:r>
      <w:r w:rsidRPr="00765DA1">
        <w:rPr>
          <w:rFonts w:ascii="Book Antiqua" w:hAnsi="Book Antiqua"/>
          <w:b/>
          <w:bCs/>
        </w:rPr>
        <w:t>24</w:t>
      </w:r>
      <w:r w:rsidRPr="00765DA1">
        <w:rPr>
          <w:rFonts w:ascii="Book Antiqua" w:hAnsi="Book Antiqua"/>
        </w:rPr>
        <w:t>: 21-28 [PMID: 15101997 DOI: 10.1111/j.1478-3231.2004.00882.x]</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67 </w:t>
      </w:r>
      <w:r w:rsidRPr="00765DA1">
        <w:rPr>
          <w:rFonts w:ascii="Book Antiqua" w:hAnsi="Book Antiqua"/>
          <w:b/>
          <w:bCs/>
        </w:rPr>
        <w:t>Divella R</w:t>
      </w:r>
      <w:r w:rsidRPr="00765DA1">
        <w:rPr>
          <w:rFonts w:ascii="Book Antiqua" w:hAnsi="Book Antiqua"/>
        </w:rPr>
        <w:t xml:space="preserve">, Daniele A, Gadaleta C, Tufaro A, Venneri MT, Paradiso A, Quaranta M. Circulating transforming growth factor-β and epidermal growth factor receptor as related to virus infection in liver carcinogenesis. </w:t>
      </w:r>
      <w:r w:rsidRPr="00765DA1">
        <w:rPr>
          <w:rFonts w:ascii="Book Antiqua" w:hAnsi="Book Antiqua"/>
          <w:i/>
          <w:iCs/>
        </w:rPr>
        <w:t>Anticancer Res</w:t>
      </w:r>
      <w:r w:rsidRPr="00765DA1">
        <w:rPr>
          <w:rFonts w:ascii="Book Antiqua" w:hAnsi="Book Antiqua"/>
        </w:rPr>
        <w:t xml:space="preserve"> 2012; </w:t>
      </w:r>
      <w:r w:rsidRPr="00765DA1">
        <w:rPr>
          <w:rFonts w:ascii="Book Antiqua" w:hAnsi="Book Antiqua"/>
          <w:b/>
          <w:bCs/>
        </w:rPr>
        <w:t>32</w:t>
      </w:r>
      <w:r w:rsidRPr="00765DA1">
        <w:rPr>
          <w:rFonts w:ascii="Book Antiqua" w:hAnsi="Book Antiqua"/>
        </w:rPr>
        <w:t>: 141-145 [PMID: 22213299]</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68 </w:t>
      </w:r>
      <w:r w:rsidRPr="00765DA1">
        <w:rPr>
          <w:rFonts w:ascii="Book Antiqua" w:hAnsi="Book Antiqua"/>
          <w:b/>
          <w:bCs/>
        </w:rPr>
        <w:t>Sue SR</w:t>
      </w:r>
      <w:r w:rsidRPr="00765DA1">
        <w:rPr>
          <w:rFonts w:ascii="Book Antiqua" w:hAnsi="Book Antiqua"/>
        </w:rPr>
        <w:t xml:space="preserve">, Chari RS, Kong FM, Mills JJ, Fine RL, Jirtle RL, Meyers WC. Transforming growth factor-beta receptors and mannose 6-phosphate/insulin-like growth factor-II receptor expression in human hepatocellular carcinoma. </w:t>
      </w:r>
      <w:r w:rsidRPr="00765DA1">
        <w:rPr>
          <w:rFonts w:ascii="Book Antiqua" w:hAnsi="Book Antiqua"/>
          <w:i/>
          <w:iCs/>
        </w:rPr>
        <w:t>Ann Surg</w:t>
      </w:r>
      <w:r w:rsidRPr="00765DA1">
        <w:rPr>
          <w:rFonts w:ascii="Book Antiqua" w:hAnsi="Book Antiqua"/>
        </w:rPr>
        <w:t xml:space="preserve"> 1995; </w:t>
      </w:r>
      <w:r w:rsidRPr="00765DA1">
        <w:rPr>
          <w:rFonts w:ascii="Book Antiqua" w:hAnsi="Book Antiqua"/>
          <w:b/>
          <w:bCs/>
        </w:rPr>
        <w:t>222</w:t>
      </w:r>
      <w:r w:rsidRPr="00765DA1">
        <w:rPr>
          <w:rFonts w:ascii="Book Antiqua" w:hAnsi="Book Antiqua"/>
        </w:rPr>
        <w:t>: 171-178 [PMID: 7639583 DOI: 10.1097/00000658-199508000-00009]</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69 </w:t>
      </w:r>
      <w:r w:rsidRPr="00765DA1">
        <w:rPr>
          <w:rFonts w:ascii="Book Antiqua" w:hAnsi="Book Antiqua"/>
          <w:b/>
          <w:bCs/>
        </w:rPr>
        <w:t>An Y</w:t>
      </w:r>
      <w:r w:rsidRPr="00765DA1">
        <w:rPr>
          <w:rFonts w:ascii="Book Antiqua" w:hAnsi="Book Antiqua"/>
        </w:rPr>
        <w:t xml:space="preserve">, Gao S, Zhao WC, Qiu BA, Xia NX, Zhang PJ, Fan ZP. Transforming growth factor-β and peripheral regulatory cells are negatively correlated with the overall survival of hepatocellular carcinoma. </w:t>
      </w:r>
      <w:r w:rsidRPr="00765DA1">
        <w:rPr>
          <w:rFonts w:ascii="Book Antiqua" w:hAnsi="Book Antiqua"/>
          <w:i/>
          <w:iCs/>
        </w:rPr>
        <w:t>World J Gastroenterol</w:t>
      </w:r>
      <w:r w:rsidRPr="00765DA1">
        <w:rPr>
          <w:rFonts w:ascii="Book Antiqua" w:hAnsi="Book Antiqua"/>
        </w:rPr>
        <w:t xml:space="preserve"> 2018; </w:t>
      </w:r>
      <w:r w:rsidRPr="00765DA1">
        <w:rPr>
          <w:rFonts w:ascii="Book Antiqua" w:hAnsi="Book Antiqua"/>
          <w:b/>
          <w:bCs/>
        </w:rPr>
        <w:t>24</w:t>
      </w:r>
      <w:r w:rsidRPr="00765DA1">
        <w:rPr>
          <w:rFonts w:ascii="Book Antiqua" w:hAnsi="Book Antiqua"/>
        </w:rPr>
        <w:t>: 2733-2740 [PMID: 29991878 DOI: 10.3748/wjg.v24.i25.2733]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70 </w:t>
      </w:r>
      <w:r w:rsidRPr="00765DA1">
        <w:rPr>
          <w:rFonts w:ascii="Book Antiqua" w:hAnsi="Book Antiqua"/>
          <w:b/>
          <w:bCs/>
        </w:rPr>
        <w:t>Llovet JM</w:t>
      </w:r>
      <w:r w:rsidRPr="00765DA1">
        <w:rPr>
          <w:rFonts w:ascii="Book Antiqua" w:hAnsi="Book Antiqua"/>
        </w:rPr>
        <w:t xml:space="preserve">, Fuster J, Bruix J. Prognosis of hepatocellular carcinoma. </w:t>
      </w:r>
      <w:r w:rsidRPr="00765DA1">
        <w:rPr>
          <w:rFonts w:ascii="Book Antiqua" w:hAnsi="Book Antiqua"/>
          <w:i/>
          <w:iCs/>
        </w:rPr>
        <w:t>Hepatogastroenterology</w:t>
      </w:r>
      <w:r w:rsidRPr="00765DA1">
        <w:rPr>
          <w:rFonts w:ascii="Book Antiqua" w:hAnsi="Book Antiqua"/>
        </w:rPr>
        <w:t xml:space="preserve"> 2002; </w:t>
      </w:r>
      <w:r w:rsidRPr="00765DA1">
        <w:rPr>
          <w:rFonts w:ascii="Book Antiqua" w:hAnsi="Book Antiqua"/>
          <w:b/>
          <w:bCs/>
        </w:rPr>
        <w:t>49</w:t>
      </w:r>
      <w:r w:rsidRPr="00765DA1">
        <w:rPr>
          <w:rFonts w:ascii="Book Antiqua" w:hAnsi="Book Antiqua"/>
        </w:rPr>
        <w:t>: 7-11 [PMID: 11941987]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71 </w:t>
      </w:r>
      <w:r w:rsidRPr="00765DA1">
        <w:rPr>
          <w:rFonts w:ascii="Book Antiqua" w:hAnsi="Book Antiqua"/>
          <w:b/>
          <w:bCs/>
        </w:rPr>
        <w:t>Qin LX</w:t>
      </w:r>
      <w:r w:rsidRPr="00765DA1">
        <w:rPr>
          <w:rFonts w:ascii="Book Antiqua" w:hAnsi="Book Antiqua"/>
        </w:rPr>
        <w:t xml:space="preserve">, Tang ZY. The prognostic molecular markers in hepatocellular carcinoma. </w:t>
      </w:r>
      <w:r w:rsidRPr="00765DA1">
        <w:rPr>
          <w:rFonts w:ascii="Book Antiqua" w:hAnsi="Book Antiqua"/>
          <w:i/>
          <w:iCs/>
        </w:rPr>
        <w:t>World J Gastroenterol</w:t>
      </w:r>
      <w:r w:rsidRPr="00765DA1">
        <w:rPr>
          <w:rFonts w:ascii="Book Antiqua" w:hAnsi="Book Antiqua"/>
        </w:rPr>
        <w:t xml:space="preserve"> 2002; </w:t>
      </w:r>
      <w:r w:rsidRPr="00765DA1">
        <w:rPr>
          <w:rFonts w:ascii="Book Antiqua" w:hAnsi="Book Antiqua"/>
          <w:b/>
          <w:bCs/>
        </w:rPr>
        <w:t>8</w:t>
      </w:r>
      <w:r w:rsidRPr="00765DA1">
        <w:rPr>
          <w:rFonts w:ascii="Book Antiqua" w:hAnsi="Book Antiqua"/>
        </w:rPr>
        <w:t>: 385-392 [PMID: 12046056 DOI: 10.3748/wjg.v8.i3.385]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72 </w:t>
      </w:r>
      <w:r w:rsidRPr="00765DA1">
        <w:rPr>
          <w:rFonts w:ascii="Book Antiqua" w:hAnsi="Book Antiqua"/>
          <w:b/>
          <w:bCs/>
        </w:rPr>
        <w:t>Matsuzaki K</w:t>
      </w:r>
      <w:r w:rsidRPr="00765DA1">
        <w:rPr>
          <w:rFonts w:ascii="Book Antiqua" w:hAnsi="Book Antiqua"/>
        </w:rPr>
        <w:t xml:space="preserve">. Modulation of TGF-beta signaling during progression of chronic liver diseases. </w:t>
      </w:r>
      <w:r w:rsidRPr="00765DA1">
        <w:rPr>
          <w:rFonts w:ascii="Book Antiqua" w:hAnsi="Book Antiqua"/>
          <w:i/>
          <w:iCs/>
        </w:rPr>
        <w:t>Front Biosci (Landmark Ed)</w:t>
      </w:r>
      <w:r w:rsidRPr="00765DA1">
        <w:rPr>
          <w:rFonts w:ascii="Book Antiqua" w:hAnsi="Book Antiqua"/>
        </w:rPr>
        <w:t xml:space="preserve"> 2009; </w:t>
      </w:r>
      <w:r w:rsidRPr="00765DA1">
        <w:rPr>
          <w:rFonts w:ascii="Book Antiqua" w:hAnsi="Book Antiqua"/>
          <w:b/>
          <w:bCs/>
        </w:rPr>
        <w:t>14</w:t>
      </w:r>
      <w:r w:rsidRPr="00765DA1">
        <w:rPr>
          <w:rFonts w:ascii="Book Antiqua" w:hAnsi="Book Antiqua"/>
        </w:rPr>
        <w:t>: 2923-2934 [PMID: 19273245 DOI: 10.2741/3423]</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73 </w:t>
      </w:r>
      <w:r w:rsidRPr="00765DA1">
        <w:rPr>
          <w:rFonts w:ascii="Book Antiqua" w:hAnsi="Book Antiqua"/>
          <w:b/>
          <w:bCs/>
        </w:rPr>
        <w:t>Giannelli G</w:t>
      </w:r>
      <w:r w:rsidRPr="00765DA1">
        <w:rPr>
          <w:rFonts w:ascii="Book Antiqua" w:hAnsi="Book Antiqua"/>
        </w:rPr>
        <w:t xml:space="preserve">, Bergamini C, Fransvea E, Sgarra C, Antonaci S. Laminin-5 with transforming growth factor-beta1 induces epithelial to mesenchymal transition in hepatocellular carcinoma. </w:t>
      </w:r>
      <w:r w:rsidRPr="00765DA1">
        <w:rPr>
          <w:rFonts w:ascii="Book Antiqua" w:hAnsi="Book Antiqua"/>
          <w:i/>
          <w:iCs/>
        </w:rPr>
        <w:t>Gastroenterology</w:t>
      </w:r>
      <w:r w:rsidRPr="00765DA1">
        <w:rPr>
          <w:rFonts w:ascii="Book Antiqua" w:hAnsi="Book Antiqua"/>
        </w:rPr>
        <w:t xml:space="preserve"> 2005; </w:t>
      </w:r>
      <w:r w:rsidRPr="00765DA1">
        <w:rPr>
          <w:rFonts w:ascii="Book Antiqua" w:hAnsi="Book Antiqua"/>
          <w:b/>
          <w:bCs/>
        </w:rPr>
        <w:t>129</w:t>
      </w:r>
      <w:r w:rsidRPr="00765DA1">
        <w:rPr>
          <w:rFonts w:ascii="Book Antiqua" w:hAnsi="Book Antiqua"/>
        </w:rPr>
        <w:t>: 1375-1383 [PMID: 16285938 DOI: 10.1053/j.gastro.2005.09.055]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74 </w:t>
      </w:r>
      <w:r w:rsidRPr="00765DA1">
        <w:rPr>
          <w:rFonts w:ascii="Book Antiqua" w:hAnsi="Book Antiqua"/>
          <w:b/>
          <w:bCs/>
        </w:rPr>
        <w:t>Giannelli G</w:t>
      </w:r>
      <w:r w:rsidRPr="00765DA1">
        <w:rPr>
          <w:rFonts w:ascii="Book Antiqua" w:hAnsi="Book Antiqua"/>
        </w:rPr>
        <w:t xml:space="preserve">, Fransvea E, Marinosci F, Bergamini C, Colucci S, Schiraldi O, Antonaci S. Transforming growth factor-beta1 triggers hepatocellular carcinoma invasiveness via alpha3beta1 integrin. </w:t>
      </w:r>
      <w:r w:rsidRPr="00765DA1">
        <w:rPr>
          <w:rFonts w:ascii="Book Antiqua" w:hAnsi="Book Antiqua"/>
          <w:i/>
          <w:iCs/>
        </w:rPr>
        <w:t>Am J Pathol</w:t>
      </w:r>
      <w:r w:rsidRPr="00765DA1">
        <w:rPr>
          <w:rFonts w:ascii="Book Antiqua" w:hAnsi="Book Antiqua"/>
        </w:rPr>
        <w:t xml:space="preserve"> 2002; </w:t>
      </w:r>
      <w:r w:rsidRPr="00765DA1">
        <w:rPr>
          <w:rFonts w:ascii="Book Antiqua" w:hAnsi="Book Antiqua"/>
          <w:b/>
          <w:bCs/>
        </w:rPr>
        <w:t>161</w:t>
      </w:r>
      <w:r w:rsidRPr="00765DA1">
        <w:rPr>
          <w:rFonts w:ascii="Book Antiqua" w:hAnsi="Book Antiqua"/>
        </w:rPr>
        <w:t>: 183-193 [PMID: 12107103 DOI: 10.1016/s0002-9440(10)64170-3]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75 </w:t>
      </w:r>
      <w:r w:rsidRPr="00765DA1">
        <w:rPr>
          <w:rFonts w:ascii="Book Antiqua" w:hAnsi="Book Antiqua"/>
          <w:b/>
          <w:bCs/>
        </w:rPr>
        <w:t>Lee D</w:t>
      </w:r>
      <w:r w:rsidRPr="00765DA1">
        <w:rPr>
          <w:rFonts w:ascii="Book Antiqua" w:hAnsi="Book Antiqua"/>
        </w:rPr>
        <w:t xml:space="preserve">, Chung YH, Kim JA, Lee YS, Lee D, Jang MK, Kim KM, Lim YS, Lee HC, Lee YS. Transforming growth factor beta 1 overexpression is closely related to invasiveness of hepatocellular carcinoma. </w:t>
      </w:r>
      <w:r w:rsidRPr="00765DA1">
        <w:rPr>
          <w:rFonts w:ascii="Book Antiqua" w:hAnsi="Book Antiqua"/>
          <w:i/>
          <w:iCs/>
        </w:rPr>
        <w:t>Oncology</w:t>
      </w:r>
      <w:r w:rsidRPr="00765DA1">
        <w:rPr>
          <w:rFonts w:ascii="Book Antiqua" w:hAnsi="Book Antiqua"/>
        </w:rPr>
        <w:t xml:space="preserve"> 2012; </w:t>
      </w:r>
      <w:r w:rsidRPr="00765DA1">
        <w:rPr>
          <w:rFonts w:ascii="Book Antiqua" w:hAnsi="Book Antiqua"/>
          <w:b/>
          <w:bCs/>
        </w:rPr>
        <w:t>82</w:t>
      </w:r>
      <w:r w:rsidRPr="00765DA1">
        <w:rPr>
          <w:rFonts w:ascii="Book Antiqua" w:hAnsi="Book Antiqua"/>
        </w:rPr>
        <w:t>: 11-18 [PMID: 22269311 DOI: 10.1159/000335605]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76 </w:t>
      </w:r>
      <w:r w:rsidRPr="00765DA1">
        <w:rPr>
          <w:rFonts w:ascii="Book Antiqua" w:hAnsi="Book Antiqua"/>
          <w:b/>
          <w:bCs/>
        </w:rPr>
        <w:t>Wang Y</w:t>
      </w:r>
      <w:r w:rsidRPr="00765DA1">
        <w:rPr>
          <w:rFonts w:ascii="Book Antiqua" w:hAnsi="Book Antiqua"/>
        </w:rPr>
        <w:t xml:space="preserve">, Liu T, Tang W, Deng B, Chen Y, Zhu J, Shen X. Hepatocellular Carcinoma Cells Induce Regulatory T Cells and Lead to Poor Prognosis via Production of Transforming Growth Factor-β1. </w:t>
      </w:r>
      <w:r w:rsidRPr="00765DA1">
        <w:rPr>
          <w:rFonts w:ascii="Book Antiqua" w:hAnsi="Book Antiqua"/>
          <w:i/>
          <w:iCs/>
        </w:rPr>
        <w:t>Cell Physiol Biochem</w:t>
      </w:r>
      <w:r w:rsidRPr="00765DA1">
        <w:rPr>
          <w:rFonts w:ascii="Book Antiqua" w:hAnsi="Book Antiqua"/>
        </w:rPr>
        <w:t xml:space="preserve"> 2016; </w:t>
      </w:r>
      <w:r w:rsidRPr="00765DA1">
        <w:rPr>
          <w:rFonts w:ascii="Book Antiqua" w:hAnsi="Book Antiqua"/>
          <w:b/>
          <w:bCs/>
        </w:rPr>
        <w:t>38</w:t>
      </w:r>
      <w:r w:rsidRPr="00765DA1">
        <w:rPr>
          <w:rFonts w:ascii="Book Antiqua" w:hAnsi="Book Antiqua"/>
        </w:rPr>
        <w:t>: 306-318 [PMID: 26799063 DOI: 10.1159/000438631]</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77 </w:t>
      </w:r>
      <w:r w:rsidRPr="00765DA1">
        <w:rPr>
          <w:rFonts w:ascii="Book Antiqua" w:hAnsi="Book Antiqua"/>
          <w:b/>
          <w:bCs/>
        </w:rPr>
        <w:t>Peng L</w:t>
      </w:r>
      <w:r w:rsidRPr="00765DA1">
        <w:rPr>
          <w:rFonts w:ascii="Book Antiqua" w:hAnsi="Book Antiqua"/>
        </w:rPr>
        <w:t xml:space="preserve">, Yuan XQ, Zhang CY, Ye F, Zhou HF, Li WL, Liu ZY, Zhang YQ, Pan X, Li GC. High TGF-β1 expression predicts poor disease prognosis in hepatocellular carcinoma patients. </w:t>
      </w:r>
      <w:r w:rsidRPr="00765DA1">
        <w:rPr>
          <w:rFonts w:ascii="Book Antiqua" w:hAnsi="Book Antiqua"/>
          <w:i/>
          <w:iCs/>
        </w:rPr>
        <w:t>Oncotarget</w:t>
      </w:r>
      <w:r w:rsidRPr="00765DA1">
        <w:rPr>
          <w:rFonts w:ascii="Book Antiqua" w:hAnsi="Book Antiqua"/>
        </w:rPr>
        <w:t xml:space="preserve"> 2017; </w:t>
      </w:r>
      <w:r w:rsidRPr="00765DA1">
        <w:rPr>
          <w:rFonts w:ascii="Book Antiqua" w:hAnsi="Book Antiqua"/>
          <w:b/>
          <w:bCs/>
        </w:rPr>
        <w:t>8</w:t>
      </w:r>
      <w:r w:rsidRPr="00765DA1">
        <w:rPr>
          <w:rFonts w:ascii="Book Antiqua" w:hAnsi="Book Antiqua"/>
        </w:rPr>
        <w:t>: 34387-34397 [PMID: 28415739 DOI: 10.18632/oncotarget.16166]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78 </w:t>
      </w:r>
      <w:r w:rsidRPr="00765DA1">
        <w:rPr>
          <w:rFonts w:ascii="Book Antiqua" w:hAnsi="Book Antiqua"/>
          <w:b/>
          <w:bCs/>
        </w:rPr>
        <w:t>Principe DR</w:t>
      </w:r>
      <w:r w:rsidRPr="00765DA1">
        <w:rPr>
          <w:rFonts w:ascii="Book Antiqua" w:hAnsi="Book Antiqua"/>
        </w:rPr>
        <w:t xml:space="preserve">, Doll JA, Bauer J, Jung B, Munshi HG, Bartholin L, Pasche B, Lee C, Grippo PJ. TGF-β: duality of function between tumor prevention and carcinogenesis. </w:t>
      </w:r>
      <w:r w:rsidRPr="00765DA1">
        <w:rPr>
          <w:rFonts w:ascii="Book Antiqua" w:hAnsi="Book Antiqua"/>
          <w:i/>
          <w:iCs/>
        </w:rPr>
        <w:t>J Natl Cancer Inst</w:t>
      </w:r>
      <w:r w:rsidRPr="00765DA1">
        <w:rPr>
          <w:rFonts w:ascii="Book Antiqua" w:hAnsi="Book Antiqua"/>
        </w:rPr>
        <w:t xml:space="preserve"> 2014; </w:t>
      </w:r>
      <w:r w:rsidRPr="00765DA1">
        <w:rPr>
          <w:rFonts w:ascii="Book Antiqua" w:hAnsi="Book Antiqua"/>
          <w:b/>
          <w:bCs/>
        </w:rPr>
        <w:t>106</w:t>
      </w:r>
      <w:r w:rsidRPr="00765DA1">
        <w:rPr>
          <w:rFonts w:ascii="Book Antiqua" w:hAnsi="Book Antiqua"/>
        </w:rPr>
        <w:t>: djt369 [PMID: 24511106 DOI: 10.1093/jnci/djt369]</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79 </w:t>
      </w:r>
      <w:r w:rsidRPr="00765DA1">
        <w:rPr>
          <w:rFonts w:ascii="Book Antiqua" w:hAnsi="Book Antiqua"/>
          <w:b/>
          <w:bCs/>
        </w:rPr>
        <w:t>Wang Z</w:t>
      </w:r>
      <w:r w:rsidRPr="00765DA1">
        <w:rPr>
          <w:rFonts w:ascii="Book Antiqua" w:hAnsi="Book Antiqua"/>
        </w:rPr>
        <w:t xml:space="preserve">, Liu F, Tu W, Chang Y, Yao J, Wu W, Jiang X, He X, Lin J, Song Y. Embryonic liver fodrin involved in hepatic stellate cell activation and formation of regenerative nodule in liver cirrhosis. </w:t>
      </w:r>
      <w:r w:rsidRPr="00765DA1">
        <w:rPr>
          <w:rFonts w:ascii="Book Antiqua" w:hAnsi="Book Antiqua"/>
          <w:i/>
          <w:iCs/>
        </w:rPr>
        <w:t>J Cell Mol Med</w:t>
      </w:r>
      <w:r w:rsidRPr="00765DA1">
        <w:rPr>
          <w:rFonts w:ascii="Book Antiqua" w:hAnsi="Book Antiqua"/>
        </w:rPr>
        <w:t xml:space="preserve"> 2012; </w:t>
      </w:r>
      <w:r w:rsidRPr="00765DA1">
        <w:rPr>
          <w:rFonts w:ascii="Book Antiqua" w:hAnsi="Book Antiqua"/>
          <w:b/>
          <w:bCs/>
        </w:rPr>
        <w:t>16</w:t>
      </w:r>
      <w:r w:rsidRPr="00765DA1">
        <w:rPr>
          <w:rFonts w:ascii="Book Antiqua" w:hAnsi="Book Antiqua"/>
        </w:rPr>
        <w:t>: 118-128 [PMID: 21388516 DOI: 10.1111/j.1582-4934.2011.01290.x]</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80 </w:t>
      </w:r>
      <w:r w:rsidRPr="00765DA1">
        <w:rPr>
          <w:rFonts w:ascii="Book Antiqua" w:hAnsi="Book Antiqua"/>
          <w:b/>
          <w:bCs/>
        </w:rPr>
        <w:t>Ji F</w:t>
      </w:r>
      <w:r w:rsidRPr="00765DA1">
        <w:rPr>
          <w:rFonts w:ascii="Book Antiqua" w:hAnsi="Book Antiqua"/>
        </w:rPr>
        <w:t xml:space="preserve">, Fu SJ, Shen SL, Zhang LJ, Cao QH, Li SQ, Peng BG, Liang LJ, Hua YP. The prognostic value of combined TGF-β1 and ELF in hepatocellular carcinoma. </w:t>
      </w:r>
      <w:r w:rsidRPr="00765DA1">
        <w:rPr>
          <w:rFonts w:ascii="Book Antiqua" w:hAnsi="Book Antiqua"/>
          <w:i/>
          <w:iCs/>
        </w:rPr>
        <w:t>BMC Cancer</w:t>
      </w:r>
      <w:r w:rsidRPr="00765DA1">
        <w:rPr>
          <w:rFonts w:ascii="Book Antiqua" w:hAnsi="Book Antiqua"/>
        </w:rPr>
        <w:t xml:space="preserve"> 2015; </w:t>
      </w:r>
      <w:r w:rsidRPr="00765DA1">
        <w:rPr>
          <w:rFonts w:ascii="Book Antiqua" w:hAnsi="Book Antiqua"/>
          <w:b/>
          <w:bCs/>
        </w:rPr>
        <w:t>15</w:t>
      </w:r>
      <w:r w:rsidRPr="00765DA1">
        <w:rPr>
          <w:rFonts w:ascii="Book Antiqua" w:hAnsi="Book Antiqua"/>
        </w:rPr>
        <w:t>: 116 [PMID: 25880619 DOI: 10.1186/s12885-015-1127-y]</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81 </w:t>
      </w:r>
      <w:r w:rsidRPr="00765DA1">
        <w:rPr>
          <w:rFonts w:ascii="Book Antiqua" w:hAnsi="Book Antiqua"/>
          <w:b/>
          <w:bCs/>
        </w:rPr>
        <w:t>Ho HK</w:t>
      </w:r>
      <w:r w:rsidRPr="00765DA1">
        <w:rPr>
          <w:rFonts w:ascii="Book Antiqua" w:hAnsi="Book Antiqua"/>
        </w:rPr>
        <w:t xml:space="preserve">, Pok S, Streit S, Ruhe JE, Hart S, Lim KS, Loo HL, Aung MO, Lim SG, Ullrich A. Fibroblast growth factor receptor 4 regulates proliferation, anti-apoptosis and alpha-fetoprotein secretion during hepatocellular carcinoma progression and represents a potential target for therapeutic intervention. </w:t>
      </w:r>
      <w:r w:rsidRPr="00765DA1">
        <w:rPr>
          <w:rFonts w:ascii="Book Antiqua" w:hAnsi="Book Antiqua"/>
          <w:i/>
          <w:iCs/>
        </w:rPr>
        <w:t>J Hepatol</w:t>
      </w:r>
      <w:r w:rsidRPr="00765DA1">
        <w:rPr>
          <w:rFonts w:ascii="Book Antiqua" w:hAnsi="Book Antiqua"/>
        </w:rPr>
        <w:t xml:space="preserve"> 2009; </w:t>
      </w:r>
      <w:r w:rsidRPr="00765DA1">
        <w:rPr>
          <w:rFonts w:ascii="Book Antiqua" w:hAnsi="Book Antiqua"/>
          <w:b/>
          <w:bCs/>
        </w:rPr>
        <w:t>50</w:t>
      </w:r>
      <w:r w:rsidRPr="00765DA1">
        <w:rPr>
          <w:rFonts w:ascii="Book Antiqua" w:hAnsi="Book Antiqua"/>
        </w:rPr>
        <w:t>: 118-127 [PMID: 19008009 DOI: 10.1016/j.jhep.2008.08.015]</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82 </w:t>
      </w:r>
      <w:r w:rsidRPr="00765DA1">
        <w:rPr>
          <w:rFonts w:ascii="Book Antiqua" w:hAnsi="Book Antiqua"/>
          <w:b/>
          <w:bCs/>
        </w:rPr>
        <w:t>Lee JJ</w:t>
      </w:r>
      <w:r w:rsidRPr="00765DA1">
        <w:rPr>
          <w:rFonts w:ascii="Book Antiqua" w:hAnsi="Book Antiqua"/>
        </w:rPr>
        <w:t xml:space="preserve">, Choo SP. The fibroblast growth factor receptor pathway in hepatocellular carcinoma. </w:t>
      </w:r>
      <w:r w:rsidRPr="00765DA1">
        <w:rPr>
          <w:rFonts w:ascii="Book Antiqua" w:hAnsi="Book Antiqua"/>
          <w:i/>
          <w:iCs/>
        </w:rPr>
        <w:t>Hepatoma Res</w:t>
      </w:r>
      <w:r w:rsidRPr="00765DA1">
        <w:rPr>
          <w:rFonts w:ascii="Book Antiqua" w:hAnsi="Book Antiqua"/>
        </w:rPr>
        <w:t xml:space="preserve"> 2018; </w:t>
      </w:r>
      <w:r w:rsidRPr="00765DA1">
        <w:rPr>
          <w:rFonts w:ascii="Book Antiqua" w:hAnsi="Book Antiqua"/>
          <w:b/>
          <w:bCs/>
        </w:rPr>
        <w:t>4</w:t>
      </w:r>
      <w:r w:rsidRPr="00765DA1">
        <w:rPr>
          <w:rFonts w:ascii="Book Antiqua" w:hAnsi="Book Antiqua"/>
        </w:rPr>
        <w:t>: 52 [DOI: 10.20517/2394-5079.2018.42]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83 </w:t>
      </w:r>
      <w:r w:rsidRPr="00765DA1">
        <w:rPr>
          <w:rFonts w:ascii="Book Antiqua" w:hAnsi="Book Antiqua"/>
          <w:b/>
          <w:bCs/>
        </w:rPr>
        <w:t>Chen Z</w:t>
      </w:r>
      <w:r w:rsidRPr="00765DA1">
        <w:rPr>
          <w:rFonts w:ascii="Book Antiqua" w:hAnsi="Book Antiqua"/>
        </w:rPr>
        <w:t xml:space="preserve">, Xie B, Zhu Q, Xia Q, Jiang S, Cao R, Shi L, Qi D, Li X, Cai L. FGFR4 and TGF-β1 expression in hepatocellular carcinoma: correlation with clinicopathological features and prognosis. </w:t>
      </w:r>
      <w:r w:rsidRPr="00765DA1">
        <w:rPr>
          <w:rFonts w:ascii="Book Antiqua" w:hAnsi="Book Antiqua"/>
          <w:i/>
          <w:iCs/>
        </w:rPr>
        <w:t>Int J Med Sci</w:t>
      </w:r>
      <w:r w:rsidRPr="00765DA1">
        <w:rPr>
          <w:rFonts w:ascii="Book Antiqua" w:hAnsi="Book Antiqua"/>
        </w:rPr>
        <w:t xml:space="preserve"> 2013; </w:t>
      </w:r>
      <w:r w:rsidRPr="00765DA1">
        <w:rPr>
          <w:rFonts w:ascii="Book Antiqua" w:hAnsi="Book Antiqua"/>
          <w:b/>
          <w:bCs/>
        </w:rPr>
        <w:t>10</w:t>
      </w:r>
      <w:r w:rsidRPr="00765DA1">
        <w:rPr>
          <w:rFonts w:ascii="Book Antiqua" w:hAnsi="Book Antiqua"/>
        </w:rPr>
        <w:t>: 1868-1875 [PMID: 24324363 DOI: 10.7150/ijms.6868]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84 </w:t>
      </w:r>
      <w:r w:rsidRPr="00765DA1">
        <w:rPr>
          <w:rFonts w:ascii="Book Antiqua" w:hAnsi="Book Antiqua"/>
          <w:b/>
          <w:bCs/>
        </w:rPr>
        <w:t>El-Ashram S</w:t>
      </w:r>
      <w:r w:rsidRPr="00765DA1">
        <w:rPr>
          <w:rFonts w:ascii="Book Antiqua" w:hAnsi="Book Antiqua"/>
        </w:rPr>
        <w:t xml:space="preserve">, Aboelhadid SM, Abdel-Kafy EM, Hashem SA, Mahrous LN, Farghly EM, Kamel AA. Erratum: Saeed, E.-A.; Shawky, M.A.; El-Sayed, M.A.-K.; Shymaa, A.H.; Lilian, N.M.; Eman, M.F.; Asmaa, A.K. Investigation of Pre- and Post-Weaning Mortalities in Rabbits Bred in Egypt, with Reference to Parasitic and Bacterial Causes. </w:t>
      </w:r>
      <w:r w:rsidRPr="00765DA1">
        <w:rPr>
          <w:rFonts w:ascii="Book Antiqua" w:hAnsi="Book Antiqua"/>
          <w:i/>
          <w:iCs/>
        </w:rPr>
        <w:t>Animals</w:t>
      </w:r>
      <w:r w:rsidRPr="00765DA1">
        <w:rPr>
          <w:rFonts w:ascii="Book Antiqua" w:hAnsi="Book Antiqua"/>
        </w:rPr>
        <w:t xml:space="preserve"> 2020, </w:t>
      </w:r>
      <w:r w:rsidRPr="00765DA1">
        <w:rPr>
          <w:rFonts w:ascii="Book Antiqua" w:hAnsi="Book Antiqua"/>
          <w:i/>
          <w:iCs/>
        </w:rPr>
        <w:t>10</w:t>
      </w:r>
      <w:r w:rsidRPr="00765DA1">
        <w:rPr>
          <w:rFonts w:ascii="Book Antiqua" w:hAnsi="Book Antiqua"/>
        </w:rPr>
        <w:t xml:space="preserve">, 537. </w:t>
      </w:r>
      <w:r w:rsidRPr="00765DA1">
        <w:rPr>
          <w:rFonts w:ascii="Book Antiqua" w:hAnsi="Book Antiqua"/>
          <w:i/>
          <w:iCs/>
        </w:rPr>
        <w:t>Animals (Basel)</w:t>
      </w:r>
      <w:r w:rsidRPr="00765DA1">
        <w:rPr>
          <w:rFonts w:ascii="Book Antiqua" w:hAnsi="Book Antiqua"/>
        </w:rPr>
        <w:t xml:space="preserve"> 2020; </w:t>
      </w:r>
      <w:r w:rsidRPr="00765DA1">
        <w:rPr>
          <w:rFonts w:ascii="Book Antiqua" w:hAnsi="Book Antiqua"/>
          <w:b/>
          <w:bCs/>
        </w:rPr>
        <w:t>10</w:t>
      </w:r>
      <w:r w:rsidRPr="00765DA1">
        <w:rPr>
          <w:rFonts w:ascii="Book Antiqua" w:hAnsi="Book Antiqua"/>
        </w:rPr>
        <w:t xml:space="preserve"> [PMID: 32290038 DOI: 10.3390/ani10040650]</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85 </w:t>
      </w:r>
      <w:r w:rsidRPr="00765DA1">
        <w:rPr>
          <w:rFonts w:ascii="Book Antiqua" w:hAnsi="Book Antiqua"/>
          <w:b/>
          <w:bCs/>
        </w:rPr>
        <w:t>Fan G</w:t>
      </w:r>
      <w:r w:rsidRPr="00765DA1">
        <w:rPr>
          <w:rFonts w:ascii="Book Antiqua" w:hAnsi="Book Antiqua"/>
        </w:rPr>
        <w:t xml:space="preserve">, Wei X, Xu X. Is the era of sorafenib over? A review of the literature. </w:t>
      </w:r>
      <w:r w:rsidRPr="00765DA1">
        <w:rPr>
          <w:rFonts w:ascii="Book Antiqua" w:hAnsi="Book Antiqua"/>
          <w:i/>
          <w:iCs/>
        </w:rPr>
        <w:t>Ther Adv Med Oncol</w:t>
      </w:r>
      <w:r w:rsidRPr="00765DA1">
        <w:rPr>
          <w:rFonts w:ascii="Book Antiqua" w:hAnsi="Book Antiqua"/>
        </w:rPr>
        <w:t xml:space="preserve"> 2020; </w:t>
      </w:r>
      <w:r w:rsidRPr="00765DA1">
        <w:rPr>
          <w:rFonts w:ascii="Book Antiqua" w:hAnsi="Book Antiqua"/>
          <w:b/>
          <w:bCs/>
        </w:rPr>
        <w:t>12</w:t>
      </w:r>
      <w:r w:rsidRPr="00765DA1">
        <w:rPr>
          <w:rFonts w:ascii="Book Antiqua" w:hAnsi="Book Antiqua"/>
        </w:rPr>
        <w:t>: 1758835920927602 [PMID: 32518599 DOI: 10.1177/1758835920927602]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86 </w:t>
      </w:r>
      <w:r w:rsidRPr="00765DA1">
        <w:rPr>
          <w:rFonts w:ascii="Book Antiqua" w:hAnsi="Book Antiqua"/>
          <w:b/>
          <w:bCs/>
        </w:rPr>
        <w:t>Giraud J</w:t>
      </w:r>
      <w:r w:rsidRPr="00765DA1">
        <w:rPr>
          <w:rFonts w:ascii="Book Antiqua" w:hAnsi="Book Antiqua"/>
        </w:rPr>
        <w:t xml:space="preserve">, Chalopin D, Blanc JF, Saleh M. Hepatocellular Carcinoma Immune Landscape and the Potential of Immunotherapies. </w:t>
      </w:r>
      <w:r w:rsidRPr="00765DA1">
        <w:rPr>
          <w:rFonts w:ascii="Book Antiqua" w:hAnsi="Book Antiqua"/>
          <w:i/>
          <w:iCs/>
        </w:rPr>
        <w:t>Front Immunol</w:t>
      </w:r>
      <w:r w:rsidRPr="00765DA1">
        <w:rPr>
          <w:rFonts w:ascii="Book Antiqua" w:hAnsi="Book Antiqua"/>
        </w:rPr>
        <w:t xml:space="preserve"> 2021; </w:t>
      </w:r>
      <w:r w:rsidRPr="00765DA1">
        <w:rPr>
          <w:rFonts w:ascii="Book Antiqua" w:hAnsi="Book Antiqua"/>
          <w:b/>
          <w:bCs/>
        </w:rPr>
        <w:t>12</w:t>
      </w:r>
      <w:r w:rsidRPr="00765DA1">
        <w:rPr>
          <w:rFonts w:ascii="Book Antiqua" w:hAnsi="Book Antiqua"/>
        </w:rPr>
        <w:t>: 655697 [PMID: 33815418 DOI: 10.3389/fimmu.2021.655697]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87 </w:t>
      </w:r>
      <w:r w:rsidRPr="00765DA1">
        <w:rPr>
          <w:rFonts w:ascii="Book Antiqua" w:hAnsi="Book Antiqua"/>
          <w:b/>
          <w:bCs/>
        </w:rPr>
        <w:t>Robinson MW</w:t>
      </w:r>
      <w:r w:rsidRPr="00765DA1">
        <w:rPr>
          <w:rFonts w:ascii="Book Antiqua" w:hAnsi="Book Antiqua"/>
        </w:rPr>
        <w:t xml:space="preserve">, Harmon C, O'Farrelly C. Liver immunology and its role in inflammation and homeostasis. </w:t>
      </w:r>
      <w:r w:rsidRPr="00765DA1">
        <w:rPr>
          <w:rFonts w:ascii="Book Antiqua" w:hAnsi="Book Antiqua"/>
          <w:i/>
          <w:iCs/>
        </w:rPr>
        <w:t>Cell Mol Immunol</w:t>
      </w:r>
      <w:r w:rsidRPr="00765DA1">
        <w:rPr>
          <w:rFonts w:ascii="Book Antiqua" w:hAnsi="Book Antiqua"/>
        </w:rPr>
        <w:t xml:space="preserve"> 2016; </w:t>
      </w:r>
      <w:r w:rsidRPr="00765DA1">
        <w:rPr>
          <w:rFonts w:ascii="Book Antiqua" w:hAnsi="Book Antiqua"/>
          <w:b/>
          <w:bCs/>
        </w:rPr>
        <w:t>13</w:t>
      </w:r>
      <w:r w:rsidRPr="00765DA1">
        <w:rPr>
          <w:rFonts w:ascii="Book Antiqua" w:hAnsi="Book Antiqua"/>
        </w:rPr>
        <w:t>: 267-276 [PMID: 27063467 DOI: 10.1038/cmi.2016.3]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88 </w:t>
      </w:r>
      <w:r w:rsidRPr="00765DA1">
        <w:rPr>
          <w:rFonts w:ascii="Book Antiqua" w:hAnsi="Book Antiqua"/>
          <w:b/>
          <w:bCs/>
        </w:rPr>
        <w:t>Nishida N</w:t>
      </w:r>
      <w:r w:rsidRPr="00765DA1">
        <w:rPr>
          <w:rFonts w:ascii="Book Antiqua" w:hAnsi="Book Antiqua"/>
        </w:rPr>
        <w:t xml:space="preserve">, Kudo M. Immune Phenotype and Immune Checkpoint Inhibitors for the Treatment of Human Hepatocellular Carcinoma. </w:t>
      </w:r>
      <w:r w:rsidRPr="00765DA1">
        <w:rPr>
          <w:rFonts w:ascii="Book Antiqua" w:hAnsi="Book Antiqua"/>
          <w:i/>
          <w:iCs/>
        </w:rPr>
        <w:t>Cancers (Basel)</w:t>
      </w:r>
      <w:r w:rsidRPr="00765DA1">
        <w:rPr>
          <w:rFonts w:ascii="Book Antiqua" w:hAnsi="Book Antiqua"/>
        </w:rPr>
        <w:t xml:space="preserve"> 2020; </w:t>
      </w:r>
      <w:r w:rsidRPr="00765DA1">
        <w:rPr>
          <w:rFonts w:ascii="Book Antiqua" w:hAnsi="Book Antiqua"/>
          <w:b/>
          <w:bCs/>
        </w:rPr>
        <w:t>12</w:t>
      </w:r>
      <w:r w:rsidRPr="00765DA1">
        <w:rPr>
          <w:rFonts w:ascii="Book Antiqua" w:hAnsi="Book Antiqua"/>
        </w:rPr>
        <w:t xml:space="preserve"> [PMID: 32443599 DOI: 10.3390/cancers12051274]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89 </w:t>
      </w:r>
      <w:r w:rsidRPr="00765DA1">
        <w:rPr>
          <w:rFonts w:ascii="Book Antiqua" w:hAnsi="Book Antiqua"/>
          <w:b/>
          <w:bCs/>
        </w:rPr>
        <w:t>Xu W</w:t>
      </w:r>
      <w:r w:rsidRPr="00765DA1">
        <w:rPr>
          <w:rFonts w:ascii="Book Antiqua" w:hAnsi="Book Antiqua"/>
        </w:rPr>
        <w:t xml:space="preserve">, Liu K, Chen M, Sun JY, McCaughan GW, Lu XJ, Ji J. Immunotherapy for hepatocellular carcinoma: recent advances and future perspectives. </w:t>
      </w:r>
      <w:r w:rsidRPr="00765DA1">
        <w:rPr>
          <w:rFonts w:ascii="Book Antiqua" w:hAnsi="Book Antiqua"/>
          <w:i/>
          <w:iCs/>
        </w:rPr>
        <w:t>Ther Adv Med Oncol</w:t>
      </w:r>
      <w:r w:rsidRPr="00765DA1">
        <w:rPr>
          <w:rFonts w:ascii="Book Antiqua" w:hAnsi="Book Antiqua"/>
        </w:rPr>
        <w:t xml:space="preserve"> 2019; </w:t>
      </w:r>
      <w:r w:rsidRPr="00765DA1">
        <w:rPr>
          <w:rFonts w:ascii="Book Antiqua" w:hAnsi="Book Antiqua"/>
          <w:b/>
          <w:bCs/>
        </w:rPr>
        <w:t>11</w:t>
      </w:r>
      <w:r w:rsidRPr="00765DA1">
        <w:rPr>
          <w:rFonts w:ascii="Book Antiqua" w:hAnsi="Book Antiqua"/>
        </w:rPr>
        <w:t>: 1758835919862692 [PMID: 31384311 DOI: 10.1177/1758835919862692]</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90 </w:t>
      </w:r>
      <w:r w:rsidRPr="00765DA1">
        <w:rPr>
          <w:rFonts w:ascii="Book Antiqua" w:hAnsi="Book Antiqua"/>
          <w:b/>
          <w:bCs/>
        </w:rPr>
        <w:t>Prieto J</w:t>
      </w:r>
      <w:r w:rsidRPr="00765DA1">
        <w:rPr>
          <w:rFonts w:ascii="Book Antiqua" w:hAnsi="Book Antiqua"/>
        </w:rPr>
        <w:t xml:space="preserve">, Melero I, Sangro B. Immunological landscape and immunotherapy of hepatocellular carcinoma. </w:t>
      </w:r>
      <w:r w:rsidRPr="00765DA1">
        <w:rPr>
          <w:rFonts w:ascii="Book Antiqua" w:hAnsi="Book Antiqua"/>
          <w:i/>
          <w:iCs/>
        </w:rPr>
        <w:t>Nat Rev Gastroenterol Hepatol</w:t>
      </w:r>
      <w:r w:rsidRPr="00765DA1">
        <w:rPr>
          <w:rFonts w:ascii="Book Antiqua" w:hAnsi="Book Antiqua"/>
        </w:rPr>
        <w:t xml:space="preserve"> 2015; </w:t>
      </w:r>
      <w:r w:rsidRPr="00765DA1">
        <w:rPr>
          <w:rFonts w:ascii="Book Antiqua" w:hAnsi="Book Antiqua"/>
          <w:b/>
          <w:bCs/>
        </w:rPr>
        <w:t>12</w:t>
      </w:r>
      <w:r w:rsidRPr="00765DA1">
        <w:rPr>
          <w:rFonts w:ascii="Book Antiqua" w:hAnsi="Book Antiqua"/>
        </w:rPr>
        <w:t>: 681-700 [PMID: 26484443 DOI: 10.1038/nrgastro.2015.173]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91 </w:t>
      </w:r>
      <w:r w:rsidRPr="00765DA1">
        <w:rPr>
          <w:rFonts w:ascii="Book Antiqua" w:hAnsi="Book Antiqua"/>
          <w:b/>
          <w:bCs/>
        </w:rPr>
        <w:t>Sia D</w:t>
      </w:r>
      <w:r w:rsidRPr="00765DA1">
        <w:rPr>
          <w:rFonts w:ascii="Book Antiqua" w:hAnsi="Book Antiqua"/>
        </w:rPr>
        <w:t xml:space="preserve">, Jiao Y, Martinez-Quetglas I, Kuchuk O, Villacorta-Martin C, Castro de Moura M, Putra J, Camprecios G, Bassaganyas L, Akers N, Losic B, Waxman S, Thung SN, Mazzaferro V, Esteller M, Friedman SL, Schwartz M, Villanueva A, Llovet JM. Identification of an Immune-specific Class of Hepatocellular Carcinoma, Based on Molecular Features. </w:t>
      </w:r>
      <w:r w:rsidRPr="00765DA1">
        <w:rPr>
          <w:rFonts w:ascii="Book Antiqua" w:hAnsi="Book Antiqua"/>
          <w:i/>
          <w:iCs/>
        </w:rPr>
        <w:t>Gastroenterology</w:t>
      </w:r>
      <w:r w:rsidRPr="00765DA1">
        <w:rPr>
          <w:rFonts w:ascii="Book Antiqua" w:hAnsi="Book Antiqua"/>
        </w:rPr>
        <w:t xml:space="preserve"> 2017; </w:t>
      </w:r>
      <w:r w:rsidRPr="00765DA1">
        <w:rPr>
          <w:rFonts w:ascii="Book Antiqua" w:hAnsi="Book Antiqua"/>
          <w:b/>
          <w:bCs/>
        </w:rPr>
        <w:t>153</w:t>
      </w:r>
      <w:r w:rsidRPr="00765DA1">
        <w:rPr>
          <w:rFonts w:ascii="Book Antiqua" w:hAnsi="Book Antiqua"/>
        </w:rPr>
        <w:t>: 812-826 [PMID: 28624577 DOI: 10.1053/j.gastro.2017.06.007]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92 </w:t>
      </w:r>
      <w:r w:rsidRPr="00765DA1">
        <w:rPr>
          <w:rFonts w:ascii="Book Antiqua" w:hAnsi="Book Antiqua"/>
          <w:b/>
          <w:bCs/>
        </w:rPr>
        <w:t>Chen J</w:t>
      </w:r>
      <w:r w:rsidRPr="00765DA1">
        <w:rPr>
          <w:rFonts w:ascii="Book Antiqua" w:hAnsi="Book Antiqua"/>
        </w:rPr>
        <w:t xml:space="preserve">, Gingold JA, Su X. Immunomodulatory TGF-β Signaling in Hepatocellular Carcinoma. </w:t>
      </w:r>
      <w:r w:rsidRPr="00765DA1">
        <w:rPr>
          <w:rFonts w:ascii="Book Antiqua" w:hAnsi="Book Antiqua"/>
          <w:i/>
          <w:iCs/>
        </w:rPr>
        <w:t>Trends Mol Med</w:t>
      </w:r>
      <w:r w:rsidRPr="00765DA1">
        <w:rPr>
          <w:rFonts w:ascii="Book Antiqua" w:hAnsi="Book Antiqua"/>
        </w:rPr>
        <w:t xml:space="preserve"> 2019; </w:t>
      </w:r>
      <w:r w:rsidRPr="00765DA1">
        <w:rPr>
          <w:rFonts w:ascii="Book Antiqua" w:hAnsi="Book Antiqua"/>
          <w:b/>
          <w:bCs/>
        </w:rPr>
        <w:t>25</w:t>
      </w:r>
      <w:r w:rsidRPr="00765DA1">
        <w:rPr>
          <w:rFonts w:ascii="Book Antiqua" w:hAnsi="Book Antiqua"/>
        </w:rPr>
        <w:t>: 1010-1023 [PMID: 31353124 DOI: 10.1016/j.molmed.2019.06.007]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93 </w:t>
      </w:r>
      <w:r w:rsidRPr="00765DA1">
        <w:rPr>
          <w:rFonts w:ascii="Book Antiqua" w:hAnsi="Book Antiqua"/>
          <w:b/>
          <w:bCs/>
        </w:rPr>
        <w:t>Pinyol R</w:t>
      </w:r>
      <w:r w:rsidRPr="00765DA1">
        <w:rPr>
          <w:rFonts w:ascii="Book Antiqua" w:hAnsi="Book Antiqua"/>
        </w:rPr>
        <w:t xml:space="preserve">, Sia D, Llovet JM. Immune Exclusion-Wnt/CTNNB1 Class Predicts Resistance to Immunotherapies in HCC. </w:t>
      </w:r>
      <w:r w:rsidRPr="00765DA1">
        <w:rPr>
          <w:rFonts w:ascii="Book Antiqua" w:hAnsi="Book Antiqua"/>
          <w:i/>
          <w:iCs/>
        </w:rPr>
        <w:t>Clin Cancer Res</w:t>
      </w:r>
      <w:r w:rsidRPr="00765DA1">
        <w:rPr>
          <w:rFonts w:ascii="Book Antiqua" w:hAnsi="Book Antiqua"/>
        </w:rPr>
        <w:t xml:space="preserve"> 2019; </w:t>
      </w:r>
      <w:r w:rsidRPr="00765DA1">
        <w:rPr>
          <w:rFonts w:ascii="Book Antiqua" w:hAnsi="Book Antiqua"/>
          <w:b/>
          <w:bCs/>
        </w:rPr>
        <w:t>25</w:t>
      </w:r>
      <w:r w:rsidRPr="00765DA1">
        <w:rPr>
          <w:rFonts w:ascii="Book Antiqua" w:hAnsi="Book Antiqua"/>
        </w:rPr>
        <w:t>: 2021-2023 [PMID: 30617138 DOI: 10.1158/1078-0432.CCR-18-3778]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94 </w:t>
      </w:r>
      <w:r w:rsidRPr="00765DA1">
        <w:rPr>
          <w:rFonts w:ascii="Book Antiqua" w:hAnsi="Book Antiqua"/>
          <w:b/>
          <w:bCs/>
        </w:rPr>
        <w:t>Meindl-Beinker NM</w:t>
      </w:r>
      <w:r w:rsidRPr="00765DA1">
        <w:rPr>
          <w:rFonts w:ascii="Book Antiqua" w:hAnsi="Book Antiqua"/>
        </w:rPr>
        <w:t xml:space="preserve">, Matsuzaki K, Dooley S. TGF-β signaling in onset and progression of hepatocellular carcinoma. </w:t>
      </w:r>
      <w:r w:rsidRPr="00765DA1">
        <w:rPr>
          <w:rFonts w:ascii="Book Antiqua" w:hAnsi="Book Antiqua"/>
          <w:i/>
          <w:iCs/>
        </w:rPr>
        <w:t>Dig Dis</w:t>
      </w:r>
      <w:r w:rsidRPr="00765DA1">
        <w:rPr>
          <w:rFonts w:ascii="Book Antiqua" w:hAnsi="Book Antiqua"/>
        </w:rPr>
        <w:t xml:space="preserve"> 2012; </w:t>
      </w:r>
      <w:r w:rsidRPr="00765DA1">
        <w:rPr>
          <w:rFonts w:ascii="Book Antiqua" w:hAnsi="Book Antiqua"/>
          <w:b/>
          <w:bCs/>
        </w:rPr>
        <w:t>30</w:t>
      </w:r>
      <w:r w:rsidRPr="00765DA1">
        <w:rPr>
          <w:rFonts w:ascii="Book Antiqua" w:hAnsi="Book Antiqua"/>
        </w:rPr>
        <w:t>: 514-523 [PMID: 23108308 DOI: 10.1159/000341704]</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95 </w:t>
      </w:r>
      <w:r w:rsidRPr="00765DA1">
        <w:rPr>
          <w:rFonts w:ascii="Book Antiqua" w:hAnsi="Book Antiqua"/>
          <w:b/>
          <w:bCs/>
        </w:rPr>
        <w:t>McGaha TL</w:t>
      </w:r>
      <w:r w:rsidRPr="00765DA1">
        <w:rPr>
          <w:rFonts w:ascii="Book Antiqua" w:hAnsi="Book Antiqua"/>
        </w:rPr>
        <w:t xml:space="preserve">, Phelps RG, Spiera H, Bona C. Halofuginone, an inhibitor of type-I collagen synthesis and skin sclerosis, blocks transforming-growth-factor-beta-mediated Smad3 activation in fibroblasts. </w:t>
      </w:r>
      <w:r w:rsidRPr="00765DA1">
        <w:rPr>
          <w:rFonts w:ascii="Book Antiqua" w:hAnsi="Book Antiqua"/>
          <w:i/>
          <w:iCs/>
        </w:rPr>
        <w:t>J Invest Dermatol</w:t>
      </w:r>
      <w:r w:rsidRPr="00765DA1">
        <w:rPr>
          <w:rFonts w:ascii="Book Antiqua" w:hAnsi="Book Antiqua"/>
        </w:rPr>
        <w:t xml:space="preserve"> 2002; </w:t>
      </w:r>
      <w:r w:rsidRPr="00765DA1">
        <w:rPr>
          <w:rFonts w:ascii="Book Antiqua" w:hAnsi="Book Antiqua"/>
          <w:b/>
          <w:bCs/>
        </w:rPr>
        <w:t>118</w:t>
      </w:r>
      <w:r w:rsidRPr="00765DA1">
        <w:rPr>
          <w:rFonts w:ascii="Book Antiqua" w:hAnsi="Book Antiqua"/>
        </w:rPr>
        <w:t>: 461-470 [PMID: 11874485 DOI: 10.1046/j.0022-202x.2001.01690.x]</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96 </w:t>
      </w:r>
      <w:r w:rsidRPr="00765DA1">
        <w:rPr>
          <w:rFonts w:ascii="Book Antiqua" w:hAnsi="Book Antiqua"/>
          <w:b/>
          <w:bCs/>
        </w:rPr>
        <w:t>Taras D</w:t>
      </w:r>
      <w:r w:rsidRPr="00765DA1">
        <w:rPr>
          <w:rFonts w:ascii="Book Antiqua" w:hAnsi="Book Antiqua"/>
        </w:rPr>
        <w:t xml:space="preserve">, Blanc JF, Rullier A, Dugot-Senant N, Laurendeau I, Bièche I, Pines M, Rosenbaum J. Halofuginone suppresses the lung metastasis of chemically induced hepatocellular carcinoma in rats through MMP inhibition. </w:t>
      </w:r>
      <w:r w:rsidRPr="00765DA1">
        <w:rPr>
          <w:rFonts w:ascii="Book Antiqua" w:hAnsi="Book Antiqua"/>
          <w:i/>
          <w:iCs/>
        </w:rPr>
        <w:t>Neoplasia</w:t>
      </w:r>
      <w:r w:rsidRPr="00765DA1">
        <w:rPr>
          <w:rFonts w:ascii="Book Antiqua" w:hAnsi="Book Antiqua"/>
        </w:rPr>
        <w:t xml:space="preserve"> 2006; </w:t>
      </w:r>
      <w:r w:rsidRPr="00765DA1">
        <w:rPr>
          <w:rFonts w:ascii="Book Antiqua" w:hAnsi="Book Antiqua"/>
          <w:b/>
          <w:bCs/>
        </w:rPr>
        <w:t>8</w:t>
      </w:r>
      <w:r w:rsidRPr="00765DA1">
        <w:rPr>
          <w:rFonts w:ascii="Book Antiqua" w:hAnsi="Book Antiqua"/>
        </w:rPr>
        <w:t>: 312-318 [PMID: 16756723 DOI: 10.1593/neo.05796]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97 </w:t>
      </w:r>
      <w:r w:rsidRPr="00765DA1">
        <w:rPr>
          <w:rFonts w:ascii="Book Antiqua" w:hAnsi="Book Antiqua"/>
          <w:b/>
          <w:bCs/>
        </w:rPr>
        <w:t>Nagler A</w:t>
      </w:r>
      <w:r w:rsidRPr="00765DA1">
        <w:rPr>
          <w:rFonts w:ascii="Book Antiqua" w:hAnsi="Book Antiqua"/>
        </w:rPr>
        <w:t xml:space="preserve">, Ohana M, Shibolet O, Shapira MY, Alper R, Vlodavsky I, Pines M, Ilan Y. Suppression of hepatocellular carcinoma growth in mice by the alkaloid coccidiostat halofuginone. </w:t>
      </w:r>
      <w:r w:rsidRPr="00765DA1">
        <w:rPr>
          <w:rFonts w:ascii="Book Antiqua" w:hAnsi="Book Antiqua"/>
          <w:i/>
          <w:iCs/>
        </w:rPr>
        <w:t>Eur J Cancer</w:t>
      </w:r>
      <w:r w:rsidRPr="00765DA1">
        <w:rPr>
          <w:rFonts w:ascii="Book Antiqua" w:hAnsi="Book Antiqua"/>
        </w:rPr>
        <w:t xml:space="preserve"> 2004; </w:t>
      </w:r>
      <w:r w:rsidRPr="00765DA1">
        <w:rPr>
          <w:rFonts w:ascii="Book Antiqua" w:hAnsi="Book Antiqua"/>
          <w:b/>
          <w:bCs/>
        </w:rPr>
        <w:t>40</w:t>
      </w:r>
      <w:r w:rsidRPr="00765DA1">
        <w:rPr>
          <w:rFonts w:ascii="Book Antiqua" w:hAnsi="Book Antiqua"/>
        </w:rPr>
        <w:t>: 1397-1403 [PMID: 15177499 DOI: 10.1016/j.ejca.2003.11.036]</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98 </w:t>
      </w:r>
      <w:r w:rsidRPr="00765DA1">
        <w:rPr>
          <w:rFonts w:ascii="Book Antiqua" w:hAnsi="Book Antiqua"/>
          <w:b/>
          <w:bCs/>
        </w:rPr>
        <w:t>Glenisson W</w:t>
      </w:r>
      <w:r w:rsidRPr="00765DA1">
        <w:rPr>
          <w:rFonts w:ascii="Book Antiqua" w:hAnsi="Book Antiqua"/>
        </w:rPr>
        <w:t xml:space="preserve">, Castronovo V, Waltregny D. Histone deacetylase 4 is required for TGFbeta1-induced myofibroblastic differentiation. </w:t>
      </w:r>
      <w:r w:rsidRPr="00765DA1">
        <w:rPr>
          <w:rFonts w:ascii="Book Antiqua" w:hAnsi="Book Antiqua"/>
          <w:i/>
          <w:iCs/>
        </w:rPr>
        <w:t>Biochim Biophys Acta</w:t>
      </w:r>
      <w:r w:rsidRPr="00765DA1">
        <w:rPr>
          <w:rFonts w:ascii="Book Antiqua" w:hAnsi="Book Antiqua"/>
        </w:rPr>
        <w:t xml:space="preserve"> 2007; </w:t>
      </w:r>
      <w:r w:rsidRPr="00765DA1">
        <w:rPr>
          <w:rFonts w:ascii="Book Antiqua" w:hAnsi="Book Antiqua"/>
          <w:b/>
          <w:bCs/>
        </w:rPr>
        <w:t>1773</w:t>
      </w:r>
      <w:r w:rsidRPr="00765DA1">
        <w:rPr>
          <w:rFonts w:ascii="Book Antiqua" w:hAnsi="Book Antiqua"/>
        </w:rPr>
        <w:t>: 1572-1582 [PMID: 17610967 DOI: 10.1016/j.bbamcr.2007.05.016]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99 </w:t>
      </w:r>
      <w:r w:rsidRPr="00765DA1">
        <w:rPr>
          <w:rFonts w:ascii="Book Antiqua" w:hAnsi="Book Antiqua"/>
          <w:b/>
          <w:bCs/>
        </w:rPr>
        <w:t>Di Fazio P</w:t>
      </w:r>
      <w:r w:rsidRPr="00765DA1">
        <w:rPr>
          <w:rFonts w:ascii="Book Antiqua" w:hAnsi="Book Antiqua"/>
        </w:rPr>
        <w:t xml:space="preserve">, Schneider-Stock R, Neureiter D, Okamoto K, Wissniowski T, Gahr S, Quint K, Meissnitzer M, Alinger B, Montalbano R, Sass G, Hohenstein B, Hahn EG, Ocker M. The pan-deacetylase inhibitor panobinostat inhibits growth of hepatocellular carcinoma models by alternative pathways of apoptosis. </w:t>
      </w:r>
      <w:r w:rsidRPr="00765DA1">
        <w:rPr>
          <w:rFonts w:ascii="Book Antiqua" w:hAnsi="Book Antiqua"/>
          <w:i/>
          <w:iCs/>
        </w:rPr>
        <w:t>Cell Oncol</w:t>
      </w:r>
      <w:r w:rsidRPr="00765DA1">
        <w:rPr>
          <w:rFonts w:ascii="Book Antiqua" w:hAnsi="Book Antiqua"/>
        </w:rPr>
        <w:t xml:space="preserve"> 2010; </w:t>
      </w:r>
      <w:r w:rsidRPr="00765DA1">
        <w:rPr>
          <w:rFonts w:ascii="Book Antiqua" w:hAnsi="Book Antiqua"/>
          <w:b/>
          <w:bCs/>
        </w:rPr>
        <w:t>32</w:t>
      </w:r>
      <w:r w:rsidRPr="00765DA1">
        <w:rPr>
          <w:rFonts w:ascii="Book Antiqua" w:hAnsi="Book Antiqua"/>
        </w:rPr>
        <w:t>: 285-300 [PMID: 20208142 DOI: 10.3233/CLO-2010-0511]</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100 </w:t>
      </w:r>
      <w:r w:rsidRPr="00765DA1">
        <w:rPr>
          <w:rFonts w:ascii="Book Antiqua" w:hAnsi="Book Antiqua"/>
          <w:b/>
          <w:bCs/>
        </w:rPr>
        <w:t>Mariathasan S</w:t>
      </w:r>
      <w:r w:rsidRPr="00765DA1">
        <w:rPr>
          <w:rFonts w:ascii="Book Antiqua" w:hAnsi="Book Antiqua"/>
        </w:rPr>
        <w:t xml:space="preserve">, Turley SJ, Nickles D, Castiglioni A, Yuen K, Wang Y, Kadel EE III, Koeppen H, Astarita JL, Cubas R, Jhunjhunwala S, Banchereau R, Yang Y, Guan Y, Chalouni C, Ziai J, Şenbabaoğlu Y, Santoro S, Sheinson D, Hung J, Giltnane JM, Pierce AA, Mesh K, Lianoglou S, Riegler J, Carano RAD, Eriksson P, Höglund M, Somarriba L, Halligan DL, van der Heijden MS, Loriot Y, Rosenberg JE, Fong L, Mellman I, Chen DS, Green M, Derleth C, Fine GD, Hegde PS, Bourgon R, Powles T. TGFβ attenuates tumour response to PD-L1 blockade by contributing to exclusion of T cells. </w:t>
      </w:r>
      <w:r w:rsidRPr="00765DA1">
        <w:rPr>
          <w:rFonts w:ascii="Book Antiqua" w:hAnsi="Book Antiqua"/>
          <w:i/>
          <w:iCs/>
        </w:rPr>
        <w:t>Nature</w:t>
      </w:r>
      <w:r w:rsidRPr="00765DA1">
        <w:rPr>
          <w:rFonts w:ascii="Book Antiqua" w:hAnsi="Book Antiqua"/>
        </w:rPr>
        <w:t xml:space="preserve"> 2018; </w:t>
      </w:r>
      <w:r w:rsidRPr="00765DA1">
        <w:rPr>
          <w:rFonts w:ascii="Book Antiqua" w:hAnsi="Book Antiqua"/>
          <w:b/>
          <w:bCs/>
        </w:rPr>
        <w:t>554</w:t>
      </w:r>
      <w:r w:rsidRPr="00765DA1">
        <w:rPr>
          <w:rFonts w:ascii="Book Antiqua" w:hAnsi="Book Antiqua"/>
        </w:rPr>
        <w:t>: 544-548 [PMID: 29443960 DOI: 10.1038/nature25501]</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101 </w:t>
      </w:r>
      <w:r w:rsidRPr="00765DA1">
        <w:rPr>
          <w:rFonts w:ascii="Book Antiqua" w:hAnsi="Book Antiqua"/>
          <w:b/>
          <w:bCs/>
        </w:rPr>
        <w:t>Tauriello DVF</w:t>
      </w:r>
      <w:r w:rsidRPr="00765DA1">
        <w:rPr>
          <w:rFonts w:ascii="Book Antiqua" w:hAnsi="Book Antiqua"/>
        </w:rPr>
        <w:t xml:space="preserve">, Palomo-Ponce S, Stork D, Berenguer-Llergo A, Badia-Ramentol J, Iglesias M, Sevillano M, Ibiza S, Cañellas A, Hernando-Momblona X, Byrom D, Matarin JA, Calon A, Rivas EI, Nebreda AR, Riera A, Attolini CS, Batlle E. TGFβ drives immune evasion in genetically reconstituted colon cancer metastasis. </w:t>
      </w:r>
      <w:r w:rsidRPr="00765DA1">
        <w:rPr>
          <w:rFonts w:ascii="Book Antiqua" w:hAnsi="Book Antiqua"/>
          <w:i/>
          <w:iCs/>
        </w:rPr>
        <w:t>Nature</w:t>
      </w:r>
      <w:r w:rsidRPr="00765DA1">
        <w:rPr>
          <w:rFonts w:ascii="Book Antiqua" w:hAnsi="Book Antiqua"/>
        </w:rPr>
        <w:t xml:space="preserve"> 2018; </w:t>
      </w:r>
      <w:r w:rsidRPr="00765DA1">
        <w:rPr>
          <w:rFonts w:ascii="Book Antiqua" w:hAnsi="Book Antiqua"/>
          <w:b/>
          <w:bCs/>
        </w:rPr>
        <w:t>554</w:t>
      </w:r>
      <w:r w:rsidRPr="00765DA1">
        <w:rPr>
          <w:rFonts w:ascii="Book Antiqua" w:hAnsi="Book Antiqua"/>
        </w:rPr>
        <w:t>: 538-543 [PMID: 29443964 DOI: 10.1038/nature25492]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102 </w:t>
      </w:r>
      <w:r w:rsidRPr="00765DA1">
        <w:rPr>
          <w:rFonts w:ascii="Book Antiqua" w:hAnsi="Book Antiqua"/>
          <w:b/>
          <w:bCs/>
        </w:rPr>
        <w:t>Knudson KM</w:t>
      </w:r>
      <w:r w:rsidRPr="00765DA1">
        <w:rPr>
          <w:rFonts w:ascii="Book Antiqua" w:hAnsi="Book Antiqua"/>
        </w:rPr>
        <w:t xml:space="preserve">, Hicks KC, Luo X, Chen JQ, Schlom J, Gameiro SR. M7824, a novel bifunctional anti-PD-L1/TGFβ Trap fusion protein, promotes anti-tumor efficacy as monotherapy and in combination with vaccine. </w:t>
      </w:r>
      <w:r w:rsidRPr="00765DA1">
        <w:rPr>
          <w:rFonts w:ascii="Book Antiqua" w:hAnsi="Book Antiqua"/>
          <w:i/>
          <w:iCs/>
        </w:rPr>
        <w:t>Oncoimmunology</w:t>
      </w:r>
      <w:r w:rsidRPr="00765DA1">
        <w:rPr>
          <w:rFonts w:ascii="Book Antiqua" w:hAnsi="Book Antiqua"/>
        </w:rPr>
        <w:t xml:space="preserve"> 2018; </w:t>
      </w:r>
      <w:r w:rsidRPr="00765DA1">
        <w:rPr>
          <w:rFonts w:ascii="Book Antiqua" w:hAnsi="Book Antiqua"/>
          <w:b/>
          <w:bCs/>
        </w:rPr>
        <w:t>7</w:t>
      </w:r>
      <w:r w:rsidRPr="00765DA1">
        <w:rPr>
          <w:rFonts w:ascii="Book Antiqua" w:hAnsi="Book Antiqua"/>
        </w:rPr>
        <w:t>: e1426519 [PMID: 29721396 DOI: 10.1080/2162402X.2018.1426519]</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103 </w:t>
      </w:r>
      <w:r w:rsidRPr="00765DA1">
        <w:rPr>
          <w:rFonts w:ascii="Book Antiqua" w:hAnsi="Book Antiqua"/>
          <w:b/>
          <w:bCs/>
        </w:rPr>
        <w:t>Lan Y</w:t>
      </w:r>
      <w:r w:rsidRPr="00765DA1">
        <w:rPr>
          <w:rFonts w:ascii="Book Antiqua" w:hAnsi="Book Antiqua"/>
        </w:rPr>
        <w:t xml:space="preserve">, Zhang D, Xu C, Hance KW, Marelli B, Qi J, Yu H, Qin G, Sircar A, Hernández VM, Jenkins MH, Fontana RE, Deshpande A, Locke G, Sabzevari H, Radvanyi L, Lo KM. Enhanced preclinical antitumor activity of M7824, a bifunctional fusion protein simultaneously targeting PD-L1 and TGF-β. </w:t>
      </w:r>
      <w:r w:rsidRPr="00765DA1">
        <w:rPr>
          <w:rFonts w:ascii="Book Antiqua" w:hAnsi="Book Antiqua"/>
          <w:i/>
          <w:iCs/>
        </w:rPr>
        <w:t>Sci Transl Med</w:t>
      </w:r>
      <w:r w:rsidRPr="00765DA1">
        <w:rPr>
          <w:rFonts w:ascii="Book Antiqua" w:hAnsi="Book Antiqua"/>
        </w:rPr>
        <w:t xml:space="preserve"> 2018; </w:t>
      </w:r>
      <w:r w:rsidRPr="00765DA1">
        <w:rPr>
          <w:rFonts w:ascii="Book Antiqua" w:hAnsi="Book Antiqua"/>
          <w:b/>
          <w:bCs/>
        </w:rPr>
        <w:t>10</w:t>
      </w:r>
      <w:r w:rsidRPr="00765DA1">
        <w:rPr>
          <w:rFonts w:ascii="Book Antiqua" w:hAnsi="Book Antiqua"/>
        </w:rPr>
        <w:t xml:space="preserve"> [PMID: 29343622 DOI: 10.1126/scitranslmed.aan5488]</w:t>
      </w:r>
    </w:p>
    <w:p w:rsidR="00B300B2" w:rsidRPr="00765DA1" w:rsidRDefault="00B300B2" w:rsidP="00765DA1">
      <w:pPr>
        <w:spacing w:line="360" w:lineRule="auto"/>
        <w:jc w:val="both"/>
        <w:rPr>
          <w:rFonts w:ascii="Book Antiqua" w:hAnsi="Book Antiqua"/>
        </w:rPr>
      </w:pPr>
      <w:r w:rsidRPr="00765DA1">
        <w:rPr>
          <w:rFonts w:ascii="Book Antiqua" w:hAnsi="Book Antiqua"/>
        </w:rPr>
        <w:lastRenderedPageBreak/>
        <w:t xml:space="preserve">104 </w:t>
      </w:r>
      <w:r w:rsidRPr="00765DA1">
        <w:rPr>
          <w:rFonts w:ascii="Book Antiqua" w:hAnsi="Book Antiqua"/>
          <w:b/>
          <w:bCs/>
        </w:rPr>
        <w:t>Li HY</w:t>
      </w:r>
      <w:r w:rsidRPr="00765DA1">
        <w:rPr>
          <w:rFonts w:ascii="Book Antiqua" w:hAnsi="Book Antiqua"/>
        </w:rPr>
        <w:t xml:space="preserve">, McMillen WT, Heap CR, McCann DJ, Yan L, Campbell RM, Mundla SR, King CH, Dierks EA, Anderson BD, Britt KS, Huss KL, Voss MD, Wang Y, Clawson DK, Yingling JM, Sawyer JS. Optimization of a dihydropyrrolopyrazole series of transforming growth factor-beta type I receptor kinase domain inhibitors: discovery of an orally bioavailable transforming growth factor-beta receptor type I inhibitor as antitumor agent. </w:t>
      </w:r>
      <w:r w:rsidRPr="00765DA1">
        <w:rPr>
          <w:rFonts w:ascii="Book Antiqua" w:hAnsi="Book Antiqua"/>
          <w:i/>
          <w:iCs/>
        </w:rPr>
        <w:t>J Med Chem</w:t>
      </w:r>
      <w:r w:rsidRPr="00765DA1">
        <w:rPr>
          <w:rFonts w:ascii="Book Antiqua" w:hAnsi="Book Antiqua"/>
        </w:rPr>
        <w:t xml:space="preserve"> 2008; </w:t>
      </w:r>
      <w:r w:rsidRPr="00765DA1">
        <w:rPr>
          <w:rFonts w:ascii="Book Antiqua" w:hAnsi="Book Antiqua"/>
          <w:b/>
          <w:bCs/>
        </w:rPr>
        <w:t>51</w:t>
      </w:r>
      <w:r w:rsidRPr="00765DA1">
        <w:rPr>
          <w:rFonts w:ascii="Book Antiqua" w:hAnsi="Book Antiqua"/>
        </w:rPr>
        <w:t>: 2302-2306 [PMID: 18314943 DOI: 10.1021/jm701199p]</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105 </w:t>
      </w:r>
      <w:r w:rsidRPr="00765DA1">
        <w:rPr>
          <w:rFonts w:ascii="Book Antiqua" w:hAnsi="Book Antiqua"/>
          <w:b/>
          <w:bCs/>
        </w:rPr>
        <w:t>Fransvea E</w:t>
      </w:r>
      <w:r w:rsidRPr="00765DA1">
        <w:rPr>
          <w:rFonts w:ascii="Book Antiqua" w:hAnsi="Book Antiqua"/>
        </w:rPr>
        <w:t xml:space="preserve">, Angelotti U, Antonaci S, Giannelli G. Blocking transforming growth factor-beta up-regulates E-cadherin and reduces migration and invasion of hepatocellular carcinoma cells. </w:t>
      </w:r>
      <w:r w:rsidRPr="00765DA1">
        <w:rPr>
          <w:rFonts w:ascii="Book Antiqua" w:hAnsi="Book Antiqua"/>
          <w:i/>
          <w:iCs/>
        </w:rPr>
        <w:t>Hepatology</w:t>
      </w:r>
      <w:r w:rsidRPr="00765DA1">
        <w:rPr>
          <w:rFonts w:ascii="Book Antiqua" w:hAnsi="Book Antiqua"/>
        </w:rPr>
        <w:t xml:space="preserve"> 2008; </w:t>
      </w:r>
      <w:r w:rsidRPr="00765DA1">
        <w:rPr>
          <w:rFonts w:ascii="Book Antiqua" w:hAnsi="Book Antiqua"/>
          <w:b/>
          <w:bCs/>
        </w:rPr>
        <w:t>47</w:t>
      </w:r>
      <w:r w:rsidRPr="00765DA1">
        <w:rPr>
          <w:rFonts w:ascii="Book Antiqua" w:hAnsi="Book Antiqua"/>
        </w:rPr>
        <w:t>: 1557-1566 [PMID: 18318443 DOI: 10.1002/hep.22201]</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106 </w:t>
      </w:r>
      <w:r w:rsidRPr="00765DA1">
        <w:rPr>
          <w:rFonts w:ascii="Book Antiqua" w:hAnsi="Book Antiqua"/>
          <w:b/>
          <w:bCs/>
        </w:rPr>
        <w:t>Melisi D</w:t>
      </w:r>
      <w:r w:rsidRPr="00765DA1">
        <w:rPr>
          <w:rFonts w:ascii="Book Antiqua" w:hAnsi="Book Antiqua"/>
        </w:rPr>
        <w:t xml:space="preserve">, Ishiyama S, Sclabas GM, Fleming JB, Xia Q, Tortora G, Abbruzzese JL, Chiao PJ. LY2109761, a novel transforming growth factor beta receptor type I and type II dual inhibitor, as a therapeutic approach to suppressing pancreatic cancer metastasis. </w:t>
      </w:r>
      <w:r w:rsidRPr="00765DA1">
        <w:rPr>
          <w:rFonts w:ascii="Book Antiqua" w:hAnsi="Book Antiqua"/>
          <w:i/>
          <w:iCs/>
        </w:rPr>
        <w:t>Mol Cancer Ther</w:t>
      </w:r>
      <w:r w:rsidRPr="00765DA1">
        <w:rPr>
          <w:rFonts w:ascii="Book Antiqua" w:hAnsi="Book Antiqua"/>
        </w:rPr>
        <w:t xml:space="preserve"> 2008; </w:t>
      </w:r>
      <w:r w:rsidRPr="00765DA1">
        <w:rPr>
          <w:rFonts w:ascii="Book Antiqua" w:hAnsi="Book Antiqua"/>
          <w:b/>
          <w:bCs/>
        </w:rPr>
        <w:t>7</w:t>
      </w:r>
      <w:r w:rsidRPr="00765DA1">
        <w:rPr>
          <w:rFonts w:ascii="Book Antiqua" w:hAnsi="Book Antiqua"/>
        </w:rPr>
        <w:t>: 829-840 [PMID: 18413796 DOI: 10.1158/1535-7163.MCT-07-0337]</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107 </w:t>
      </w:r>
      <w:r w:rsidRPr="00765DA1">
        <w:rPr>
          <w:rFonts w:ascii="Book Antiqua" w:hAnsi="Book Antiqua"/>
          <w:b/>
          <w:bCs/>
        </w:rPr>
        <w:t>Mazzocca A</w:t>
      </w:r>
      <w:r w:rsidRPr="00765DA1">
        <w:rPr>
          <w:rFonts w:ascii="Book Antiqua" w:hAnsi="Book Antiqua"/>
        </w:rPr>
        <w:t xml:space="preserve">, Fransvea E, Lavezzari G, Antonaci S, Giannelli G. Inhibition of transforming growth factor beta receptor I kinase blocks hepatocellular carcinoma growth through neo-angiogenesis regulation. </w:t>
      </w:r>
      <w:r w:rsidRPr="00765DA1">
        <w:rPr>
          <w:rFonts w:ascii="Book Antiqua" w:hAnsi="Book Antiqua"/>
          <w:i/>
          <w:iCs/>
        </w:rPr>
        <w:t>Hepatology</w:t>
      </w:r>
      <w:r w:rsidRPr="00765DA1">
        <w:rPr>
          <w:rFonts w:ascii="Book Antiqua" w:hAnsi="Book Antiqua"/>
        </w:rPr>
        <w:t xml:space="preserve"> 2009; </w:t>
      </w:r>
      <w:r w:rsidRPr="00765DA1">
        <w:rPr>
          <w:rFonts w:ascii="Book Antiqua" w:hAnsi="Book Antiqua"/>
          <w:b/>
          <w:bCs/>
        </w:rPr>
        <w:t>50</w:t>
      </w:r>
      <w:r w:rsidRPr="00765DA1">
        <w:rPr>
          <w:rFonts w:ascii="Book Antiqua" w:hAnsi="Book Antiqua"/>
        </w:rPr>
        <w:t>: 1140-1151 [PMID: 19711426 DOI: 10.1002/hep.23118]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108 </w:t>
      </w:r>
      <w:r w:rsidRPr="00765DA1">
        <w:rPr>
          <w:rFonts w:ascii="Book Antiqua" w:hAnsi="Book Antiqua"/>
          <w:b/>
          <w:bCs/>
        </w:rPr>
        <w:t>Hau P</w:t>
      </w:r>
      <w:r w:rsidRPr="00765DA1">
        <w:rPr>
          <w:rFonts w:ascii="Book Antiqua" w:hAnsi="Book Antiqua"/>
        </w:rPr>
        <w:t xml:space="preserve">, Jachimczak P, Schlingensiepen R, Schulmeyer F, Jauch T, Steinbrecher A, Brawanski A, Proescholdt M, Schlaier J, Buchroithner J, Pichler J, Wurm G, Mehdorn M, Strege R, Schuierer G, Villarrubia V, Fellner F, Jansen O, Straube T, Nohria V, Goldbrunner M, Kunst M, Schmaus S, Stauder G, Bogdahn U, Schlingensiepen KH. Inhibition of TGF-beta2 with AP 12009 in recurrent malignant gliomas: from preclinical to phase I/II studies. </w:t>
      </w:r>
      <w:r w:rsidRPr="00765DA1">
        <w:rPr>
          <w:rFonts w:ascii="Book Antiqua" w:hAnsi="Book Antiqua"/>
          <w:i/>
          <w:iCs/>
        </w:rPr>
        <w:t>Oligonucleotides</w:t>
      </w:r>
      <w:r w:rsidRPr="00765DA1">
        <w:rPr>
          <w:rFonts w:ascii="Book Antiqua" w:hAnsi="Book Antiqua"/>
        </w:rPr>
        <w:t xml:space="preserve"> 2007; </w:t>
      </w:r>
      <w:r w:rsidRPr="00765DA1">
        <w:rPr>
          <w:rFonts w:ascii="Book Antiqua" w:hAnsi="Book Antiqua"/>
          <w:b/>
          <w:bCs/>
        </w:rPr>
        <w:t>17</w:t>
      </w:r>
      <w:r w:rsidRPr="00765DA1">
        <w:rPr>
          <w:rFonts w:ascii="Book Antiqua" w:hAnsi="Book Antiqua"/>
        </w:rPr>
        <w:t>: 201-212 [PMID: 17638524 DOI: 10.1089/oli.2006.0053]</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109 </w:t>
      </w:r>
      <w:r w:rsidRPr="00765DA1">
        <w:rPr>
          <w:rFonts w:ascii="Book Antiqua" w:hAnsi="Book Antiqua"/>
          <w:b/>
          <w:bCs/>
        </w:rPr>
        <w:t>Vallières L</w:t>
      </w:r>
      <w:r w:rsidRPr="00765DA1">
        <w:rPr>
          <w:rFonts w:ascii="Book Antiqua" w:hAnsi="Book Antiqua"/>
        </w:rPr>
        <w:t xml:space="preserve">. Trabedersen, a TGFbeta2-specific antisense oligonucleotide for the treatment of malignant gliomas and other tumors overexpressing TGFbeta2. </w:t>
      </w:r>
      <w:r w:rsidRPr="00765DA1">
        <w:rPr>
          <w:rFonts w:ascii="Book Antiqua" w:hAnsi="Book Antiqua"/>
          <w:i/>
          <w:iCs/>
        </w:rPr>
        <w:t>IDrugs</w:t>
      </w:r>
      <w:r w:rsidRPr="00765DA1">
        <w:rPr>
          <w:rFonts w:ascii="Book Antiqua" w:hAnsi="Book Antiqua"/>
        </w:rPr>
        <w:t xml:space="preserve"> 2009; </w:t>
      </w:r>
      <w:r w:rsidRPr="00765DA1">
        <w:rPr>
          <w:rFonts w:ascii="Book Antiqua" w:hAnsi="Book Antiqua"/>
          <w:b/>
          <w:bCs/>
        </w:rPr>
        <w:t>12</w:t>
      </w:r>
      <w:r w:rsidRPr="00765DA1">
        <w:rPr>
          <w:rFonts w:ascii="Book Antiqua" w:hAnsi="Book Antiqua"/>
        </w:rPr>
        <w:t>: 445-453 [PMID: 19579166]</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110 </w:t>
      </w:r>
      <w:r w:rsidRPr="00765DA1">
        <w:rPr>
          <w:rFonts w:ascii="Book Antiqua" w:hAnsi="Book Antiqua"/>
          <w:b/>
          <w:bCs/>
        </w:rPr>
        <w:t>Bogdahn U</w:t>
      </w:r>
      <w:r w:rsidRPr="00765DA1">
        <w:rPr>
          <w:rFonts w:ascii="Book Antiqua" w:hAnsi="Book Antiqua"/>
        </w:rPr>
        <w:t xml:space="preserve">, Hau P, Stockhammer G, Venkataramana NK, Mahapatra AK, Suri A, Balasubramaniam A, Nair S, Oliushine V, Parfenov V, Poverennova I, Zaaroor M, </w:t>
      </w:r>
      <w:r w:rsidRPr="00765DA1">
        <w:rPr>
          <w:rFonts w:ascii="Book Antiqua" w:hAnsi="Book Antiqua"/>
        </w:rPr>
        <w:lastRenderedPageBreak/>
        <w:t xml:space="preserve">Jachimczak P, Ludwig S, Schmaus S, Heinrichs H, Schlingensiepen KH; Trabedersen Glioma Study Group. Targeted therapy for high-grade glioma with the TGF-β2 inhibitor trabedersen: results of a randomized and controlled phase IIb study. </w:t>
      </w:r>
      <w:r w:rsidRPr="00765DA1">
        <w:rPr>
          <w:rFonts w:ascii="Book Antiqua" w:hAnsi="Book Antiqua"/>
          <w:i/>
          <w:iCs/>
        </w:rPr>
        <w:t>Neuro Oncol</w:t>
      </w:r>
      <w:r w:rsidRPr="00765DA1">
        <w:rPr>
          <w:rFonts w:ascii="Book Antiqua" w:hAnsi="Book Antiqua"/>
        </w:rPr>
        <w:t xml:space="preserve"> 2011; </w:t>
      </w:r>
      <w:r w:rsidRPr="00765DA1">
        <w:rPr>
          <w:rFonts w:ascii="Book Antiqua" w:hAnsi="Book Antiqua"/>
          <w:b/>
          <w:bCs/>
        </w:rPr>
        <w:t>13</w:t>
      </w:r>
      <w:r w:rsidRPr="00765DA1">
        <w:rPr>
          <w:rFonts w:ascii="Book Antiqua" w:hAnsi="Book Antiqua"/>
        </w:rPr>
        <w:t>: 132-142 [PMID: 20980335 DOI: 10.1093/neuonc/noq142]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111 </w:t>
      </w:r>
      <w:r w:rsidRPr="00765DA1">
        <w:rPr>
          <w:rFonts w:ascii="Book Antiqua" w:hAnsi="Book Antiqua"/>
          <w:b/>
          <w:bCs/>
        </w:rPr>
        <w:t>Schlingensiepen KH</w:t>
      </w:r>
      <w:r w:rsidRPr="00765DA1">
        <w:rPr>
          <w:rFonts w:ascii="Book Antiqua" w:hAnsi="Book Antiqua"/>
        </w:rPr>
        <w:t xml:space="preserve">, Bischof A, Egger T, Hafner M, Herrmuth H, Jachimczak P, Kielmanowicz M, Niewel M, Zavadova E, Stauder G. The TGF-beta1 antisense oligonucleotide AP 11014 for the treatment of non-small cell lung, colorectal and prostate cancer: Preclinical studies. </w:t>
      </w:r>
      <w:r w:rsidRPr="00765DA1">
        <w:rPr>
          <w:rFonts w:ascii="Book Antiqua" w:hAnsi="Book Antiqua"/>
          <w:i/>
          <w:iCs/>
        </w:rPr>
        <w:t>J Clin Oncol</w:t>
      </w:r>
      <w:r w:rsidRPr="00765DA1">
        <w:rPr>
          <w:rFonts w:ascii="Book Antiqua" w:hAnsi="Book Antiqua"/>
        </w:rPr>
        <w:t xml:space="preserve"> 2004; </w:t>
      </w:r>
      <w:r w:rsidRPr="00765DA1">
        <w:rPr>
          <w:rFonts w:ascii="Book Antiqua" w:hAnsi="Book Antiqua"/>
          <w:b/>
          <w:bCs/>
        </w:rPr>
        <w:t>22</w:t>
      </w:r>
      <w:r w:rsidRPr="00765DA1">
        <w:rPr>
          <w:rFonts w:ascii="Book Antiqua" w:hAnsi="Book Antiqua"/>
        </w:rPr>
        <w:t>: 3132 [DOI: 10.1200/jco.2004.22.90140.3132]</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112 </w:t>
      </w:r>
      <w:r w:rsidRPr="00765DA1">
        <w:rPr>
          <w:rFonts w:ascii="Book Antiqua" w:hAnsi="Book Antiqua"/>
          <w:b/>
          <w:bCs/>
        </w:rPr>
        <w:t>Mead AL</w:t>
      </w:r>
      <w:r w:rsidRPr="00765DA1">
        <w:rPr>
          <w:rFonts w:ascii="Book Antiqua" w:hAnsi="Book Antiqua"/>
        </w:rPr>
        <w:t xml:space="preserve">, Wong TT, Cordeiro MF, Anderson IK, Khaw PT. Evaluation of anti-TGF-beta2 antibody as a new postoperative anti-scarring agent in glaucoma surgery. </w:t>
      </w:r>
      <w:r w:rsidRPr="00765DA1">
        <w:rPr>
          <w:rFonts w:ascii="Book Antiqua" w:hAnsi="Book Antiqua"/>
          <w:i/>
          <w:iCs/>
        </w:rPr>
        <w:t>Invest Ophthalmol Vis Sci</w:t>
      </w:r>
      <w:r w:rsidRPr="00765DA1">
        <w:rPr>
          <w:rFonts w:ascii="Book Antiqua" w:hAnsi="Book Antiqua"/>
        </w:rPr>
        <w:t xml:space="preserve"> 2003; </w:t>
      </w:r>
      <w:r w:rsidRPr="00765DA1">
        <w:rPr>
          <w:rFonts w:ascii="Book Antiqua" w:hAnsi="Book Antiqua"/>
          <w:b/>
          <w:bCs/>
        </w:rPr>
        <w:t>44</w:t>
      </w:r>
      <w:r w:rsidRPr="00765DA1">
        <w:rPr>
          <w:rFonts w:ascii="Book Antiqua" w:hAnsi="Book Antiqua"/>
        </w:rPr>
        <w:t>: 3394-3401 [PMID: 12882787 DOI: 10.1167/iovs.02-0978]</w:t>
      </w:r>
    </w:p>
    <w:p w:rsidR="00B300B2" w:rsidRPr="00765DA1" w:rsidRDefault="00B300B2" w:rsidP="00765DA1">
      <w:pPr>
        <w:spacing w:line="360" w:lineRule="auto"/>
        <w:jc w:val="both"/>
        <w:rPr>
          <w:rFonts w:ascii="Book Antiqua" w:hAnsi="Book Antiqua"/>
        </w:rPr>
      </w:pPr>
      <w:r w:rsidRPr="00765DA1">
        <w:rPr>
          <w:rFonts w:ascii="Book Antiqua" w:hAnsi="Book Antiqua"/>
        </w:rPr>
        <w:t xml:space="preserve">113 </w:t>
      </w:r>
      <w:r w:rsidRPr="00765DA1">
        <w:rPr>
          <w:rFonts w:ascii="Book Antiqua" w:hAnsi="Book Antiqua"/>
          <w:b/>
          <w:bCs/>
        </w:rPr>
        <w:t>Rodon J</w:t>
      </w:r>
      <w:r w:rsidRPr="00765DA1">
        <w:rPr>
          <w:rFonts w:ascii="Book Antiqua" w:hAnsi="Book Antiqua"/>
        </w:rPr>
        <w:t xml:space="preserve">, Carducci MA, Sepulveda-Sánchez JM, Azaro A, Calvo E, Seoane J, Braña I, Sicart E, Gueorguieva I, Cleverly AL, Pillay NS, Desaiah D, Estrem ST, Paz-Ares L, Holdhoff M, Blakeley J, Lahn MM, Baselga J. First-in-human dose study of the novel transforming growth factor-β receptor I kinase inhibitor LY2157299 monohydrate in patients with advanced cancer and glioma. </w:t>
      </w:r>
      <w:r w:rsidRPr="00765DA1">
        <w:rPr>
          <w:rFonts w:ascii="Book Antiqua" w:hAnsi="Book Antiqua"/>
          <w:i/>
          <w:iCs/>
        </w:rPr>
        <w:t>Clin Cancer Res</w:t>
      </w:r>
      <w:r w:rsidRPr="00765DA1">
        <w:rPr>
          <w:rFonts w:ascii="Book Antiqua" w:hAnsi="Book Antiqua"/>
        </w:rPr>
        <w:t xml:space="preserve"> 2015; </w:t>
      </w:r>
      <w:r w:rsidRPr="00765DA1">
        <w:rPr>
          <w:rFonts w:ascii="Book Antiqua" w:hAnsi="Book Antiqua"/>
          <w:b/>
          <w:bCs/>
        </w:rPr>
        <w:t>21</w:t>
      </w:r>
      <w:r w:rsidRPr="00765DA1">
        <w:rPr>
          <w:rFonts w:ascii="Book Antiqua" w:hAnsi="Book Antiqua"/>
        </w:rPr>
        <w:t>: 553-560 [PMID: 25424852 DOI: 10.1158/1078-0432.CCR-14-1380]</w:t>
      </w:r>
    </w:p>
    <w:p w:rsidR="00A77B3E" w:rsidRPr="00765DA1" w:rsidRDefault="00A77B3E" w:rsidP="00765DA1">
      <w:pPr>
        <w:spacing w:line="360" w:lineRule="auto"/>
        <w:jc w:val="both"/>
        <w:rPr>
          <w:rFonts w:ascii="Book Antiqua" w:hAnsi="Book Antiqua"/>
        </w:rPr>
        <w:sectPr w:rsidR="00A77B3E" w:rsidRPr="00765DA1">
          <w:footerReference w:type="default" r:id="rId7"/>
          <w:pgSz w:w="12240" w:h="15840"/>
          <w:pgMar w:top="1440" w:right="1440" w:bottom="1440" w:left="1440" w:header="720" w:footer="720" w:gutter="0"/>
          <w:cols w:space="720"/>
          <w:docGrid w:linePitch="360"/>
        </w:sect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lastRenderedPageBreak/>
        <w:t>Footnotes</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Conflict-of-interest statement: </w:t>
      </w:r>
      <w:r w:rsidRPr="00765DA1">
        <w:rPr>
          <w:rFonts w:ascii="Book Antiqua" w:eastAsia="Book Antiqua" w:hAnsi="Book Antiqua" w:cs="Book Antiqua"/>
          <w:color w:val="000000"/>
        </w:rPr>
        <w:t>All the authors report no relevant conflicts of interest for this article.</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bCs/>
          <w:color w:val="000000"/>
        </w:rPr>
        <w:t xml:space="preserve">Open-Access: </w:t>
      </w:r>
      <w:r w:rsidRPr="00765DA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Provenance and peer review: </w:t>
      </w:r>
      <w:r w:rsidRPr="00765DA1">
        <w:rPr>
          <w:rFonts w:ascii="Book Antiqua" w:eastAsia="Book Antiqua" w:hAnsi="Book Antiqua" w:cs="Book Antiqua"/>
          <w:color w:val="000000"/>
        </w:rPr>
        <w:t>Invited article; Externally peer reviewed</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Peer-review model: </w:t>
      </w:r>
      <w:r w:rsidRPr="00765DA1">
        <w:rPr>
          <w:rFonts w:ascii="Book Antiqua" w:eastAsia="Book Antiqua" w:hAnsi="Book Antiqua" w:cs="Book Antiqua"/>
          <w:color w:val="000000"/>
        </w:rPr>
        <w:t>Single blind</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Corresponding Author</w:t>
      </w:r>
      <w:r w:rsidR="00B300B2" w:rsidRPr="00765DA1">
        <w:rPr>
          <w:rFonts w:ascii="Book Antiqua" w:eastAsia="Book Antiqua" w:hAnsi="Book Antiqua" w:cs="Book Antiqua"/>
          <w:b/>
          <w:color w:val="000000"/>
        </w:rPr>
        <w:t>’</w:t>
      </w:r>
      <w:r w:rsidRPr="00765DA1">
        <w:rPr>
          <w:rFonts w:ascii="Book Antiqua" w:eastAsia="Book Antiqua" w:hAnsi="Book Antiqua" w:cs="Book Antiqua"/>
          <w:b/>
          <w:color w:val="000000"/>
        </w:rPr>
        <w:t xml:space="preserve">s Membership in Professional Societies: </w:t>
      </w:r>
      <w:r w:rsidRPr="00765DA1">
        <w:rPr>
          <w:rFonts w:ascii="Book Antiqua" w:eastAsia="Book Antiqua" w:hAnsi="Book Antiqua" w:cs="Book Antiqua"/>
          <w:color w:val="000000"/>
        </w:rPr>
        <w:t>European Association for Cancer Research, No. EACR26534.</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Peer-review started: </w:t>
      </w:r>
      <w:r w:rsidRPr="00765DA1">
        <w:rPr>
          <w:rFonts w:ascii="Book Antiqua" w:eastAsia="Book Antiqua" w:hAnsi="Book Antiqua" w:cs="Book Antiqua"/>
          <w:color w:val="000000"/>
        </w:rPr>
        <w:t>March 9, 2022</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First decision: </w:t>
      </w:r>
      <w:r w:rsidRPr="00765DA1">
        <w:rPr>
          <w:rFonts w:ascii="Book Antiqua" w:eastAsia="Book Antiqua" w:hAnsi="Book Antiqua" w:cs="Book Antiqua"/>
          <w:color w:val="000000"/>
        </w:rPr>
        <w:t>April 11, 2022</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Article in press:</w:t>
      </w:r>
      <w:r w:rsidR="00F64FC2">
        <w:rPr>
          <w:rFonts w:ascii="Book Antiqua" w:eastAsia="Book Antiqua" w:hAnsi="Book Antiqua" w:cs="Book Antiqua"/>
          <w:b/>
          <w:color w:val="000000"/>
        </w:rPr>
        <w:t xml:space="preserve"> </w:t>
      </w:r>
      <w:r w:rsidR="00F64FC2" w:rsidRPr="00350539">
        <w:rPr>
          <w:rFonts w:ascii="Book Antiqua" w:eastAsia="Book Antiqua" w:hAnsi="Book Antiqua" w:cs="Book Antiqua"/>
          <w:color w:val="000000"/>
        </w:rPr>
        <w:t>August 16, 2022</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Specialty type: </w:t>
      </w:r>
      <w:bookmarkStart w:id="4" w:name="OLE_LINK1473"/>
      <w:bookmarkStart w:id="5" w:name="OLE_LINK1474"/>
      <w:r w:rsidR="00B300B2" w:rsidRPr="00765DA1">
        <w:rPr>
          <w:rFonts w:ascii="Book Antiqua" w:eastAsia="微软雅黑" w:hAnsi="Book Antiqua"/>
        </w:rPr>
        <w:t>Gastroenterology and hepatology</w:t>
      </w:r>
      <w:bookmarkEnd w:id="4"/>
      <w:bookmarkEnd w:id="5"/>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 xml:space="preserve">Country/Territory of origin: </w:t>
      </w:r>
      <w:r w:rsidRPr="00765DA1">
        <w:rPr>
          <w:rFonts w:ascii="Book Antiqua" w:eastAsia="Book Antiqua" w:hAnsi="Book Antiqua" w:cs="Book Antiqua"/>
          <w:color w:val="000000"/>
        </w:rPr>
        <w:t>India</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b/>
          <w:color w:val="000000"/>
        </w:rPr>
        <w:t>Peer-review report’s scientific quality classification</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Grade A (Excellent): 0</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Grade B (Very good): B</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Grade C (Good): C</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Grade D (Fair): 0</w:t>
      </w:r>
    </w:p>
    <w:p w:rsidR="00A77B3E" w:rsidRPr="00765DA1" w:rsidRDefault="00C06FD7" w:rsidP="00765DA1">
      <w:pPr>
        <w:spacing w:line="360" w:lineRule="auto"/>
        <w:jc w:val="both"/>
        <w:rPr>
          <w:rFonts w:ascii="Book Antiqua" w:hAnsi="Book Antiqua"/>
        </w:rPr>
      </w:pPr>
      <w:r w:rsidRPr="00765DA1">
        <w:rPr>
          <w:rFonts w:ascii="Book Antiqua" w:eastAsia="Book Antiqua" w:hAnsi="Book Antiqua" w:cs="Book Antiqua"/>
          <w:color w:val="000000"/>
        </w:rPr>
        <w:t>Grade E (Poor): 0</w:t>
      </w:r>
    </w:p>
    <w:p w:rsidR="00A77B3E" w:rsidRPr="00765DA1" w:rsidRDefault="00A77B3E" w:rsidP="00765DA1">
      <w:pPr>
        <w:spacing w:line="360" w:lineRule="auto"/>
        <w:jc w:val="both"/>
        <w:rPr>
          <w:rFonts w:ascii="Book Antiqua" w:hAnsi="Book Antiqua"/>
        </w:rPr>
      </w:pPr>
    </w:p>
    <w:p w:rsidR="00A77B3E" w:rsidRPr="00765DA1" w:rsidRDefault="00C06FD7" w:rsidP="00765DA1">
      <w:pPr>
        <w:spacing w:line="360" w:lineRule="auto"/>
        <w:jc w:val="both"/>
        <w:rPr>
          <w:rFonts w:ascii="Book Antiqua" w:eastAsia="Book Antiqua" w:hAnsi="Book Antiqua" w:cs="Book Antiqua"/>
          <w:b/>
          <w:color w:val="000000"/>
        </w:rPr>
      </w:pPr>
      <w:r w:rsidRPr="00765DA1">
        <w:rPr>
          <w:rFonts w:ascii="Book Antiqua" w:eastAsia="Book Antiqua" w:hAnsi="Book Antiqua" w:cs="Book Antiqua"/>
          <w:b/>
          <w:color w:val="000000"/>
        </w:rPr>
        <w:lastRenderedPageBreak/>
        <w:t xml:space="preserve">P-Reviewer: </w:t>
      </w:r>
      <w:r w:rsidRPr="00765DA1">
        <w:rPr>
          <w:rFonts w:ascii="Book Antiqua" w:eastAsia="Book Antiqua" w:hAnsi="Book Antiqua" w:cs="Book Antiqua"/>
          <w:color w:val="000000"/>
        </w:rPr>
        <w:t>Ghazy A, Egypt; Ying HQ, China</w:t>
      </w:r>
      <w:r w:rsidRPr="00765DA1">
        <w:rPr>
          <w:rFonts w:ascii="Book Antiqua" w:eastAsia="Book Antiqua" w:hAnsi="Book Antiqua" w:cs="Book Antiqua"/>
          <w:b/>
          <w:color w:val="000000"/>
        </w:rPr>
        <w:t xml:space="preserve"> S-Editor: </w:t>
      </w:r>
      <w:r w:rsidR="00B300B2" w:rsidRPr="00765DA1">
        <w:rPr>
          <w:rFonts w:ascii="Book Antiqua" w:eastAsia="Book Antiqua" w:hAnsi="Book Antiqua" w:cs="Book Antiqua"/>
          <w:bCs/>
          <w:color w:val="000000"/>
        </w:rPr>
        <w:t>Wang JJ</w:t>
      </w:r>
      <w:r w:rsidRPr="00765DA1">
        <w:rPr>
          <w:rFonts w:ascii="Book Antiqua" w:eastAsia="Book Antiqua" w:hAnsi="Book Antiqua" w:cs="Book Antiqua"/>
          <w:b/>
          <w:color w:val="000000"/>
        </w:rPr>
        <w:t xml:space="preserve"> L-Editor: </w:t>
      </w:r>
      <w:r w:rsidR="00B62E56">
        <w:rPr>
          <w:rFonts w:ascii="Book Antiqua" w:eastAsia="Book Antiqua" w:hAnsi="Book Antiqua" w:cs="Book Antiqua"/>
          <w:bCs/>
          <w:color w:val="000000"/>
        </w:rPr>
        <w:t>Wang TQ</w:t>
      </w:r>
      <w:r w:rsidR="00B62E56" w:rsidRPr="00765DA1">
        <w:rPr>
          <w:rFonts w:ascii="Book Antiqua" w:eastAsia="Book Antiqua" w:hAnsi="Book Antiqua" w:cs="Book Antiqua"/>
          <w:b/>
          <w:color w:val="000000"/>
        </w:rPr>
        <w:t xml:space="preserve"> </w:t>
      </w:r>
      <w:r w:rsidRPr="00765DA1">
        <w:rPr>
          <w:rFonts w:ascii="Book Antiqua" w:eastAsia="Book Antiqua" w:hAnsi="Book Antiqua" w:cs="Book Antiqua"/>
          <w:b/>
          <w:color w:val="000000"/>
        </w:rPr>
        <w:t xml:space="preserve">P-Editor: </w:t>
      </w:r>
      <w:r w:rsidR="00F64FC2" w:rsidRPr="00765DA1">
        <w:rPr>
          <w:rFonts w:ascii="Book Antiqua" w:eastAsia="Book Antiqua" w:hAnsi="Book Antiqua" w:cs="Book Antiqua"/>
          <w:bCs/>
          <w:color w:val="000000"/>
        </w:rPr>
        <w:t>Wang JJ</w:t>
      </w:r>
    </w:p>
    <w:p w:rsidR="00822F18" w:rsidRPr="00765DA1" w:rsidRDefault="00822F18" w:rsidP="00765DA1">
      <w:pPr>
        <w:spacing w:line="360" w:lineRule="auto"/>
        <w:jc w:val="both"/>
        <w:rPr>
          <w:rFonts w:ascii="Book Antiqua" w:eastAsia="Book Antiqua" w:hAnsi="Book Antiqua" w:cs="Book Antiqua"/>
          <w:b/>
          <w:color w:val="000000"/>
        </w:rPr>
      </w:pPr>
    </w:p>
    <w:p w:rsidR="00822F18" w:rsidRPr="00765DA1" w:rsidRDefault="00822F18" w:rsidP="00765DA1">
      <w:pPr>
        <w:spacing w:line="360" w:lineRule="auto"/>
        <w:jc w:val="both"/>
        <w:rPr>
          <w:rFonts w:ascii="Book Antiqua" w:hAnsi="Book Antiqua" w:cs="Book Antiqua"/>
          <w:b/>
          <w:color w:val="000000"/>
        </w:rPr>
      </w:pPr>
      <w:r w:rsidRPr="00765DA1">
        <w:rPr>
          <w:rFonts w:ascii="Book Antiqua" w:hAnsi="Book Antiqua" w:cs="Book Antiqua"/>
          <w:b/>
          <w:color w:val="000000"/>
        </w:rPr>
        <w:t>Figure Legends</w:t>
      </w:r>
    </w:p>
    <w:p w:rsidR="00822F18" w:rsidRPr="00765DA1" w:rsidRDefault="006367E4" w:rsidP="00765DA1">
      <w:pPr>
        <w:spacing w:line="360" w:lineRule="auto"/>
        <w:jc w:val="both"/>
        <w:rPr>
          <w:rFonts w:ascii="Book Antiqua" w:hAnsi="Book Antiqua" w:cs="Book Antiqua"/>
          <w:b/>
          <w:color w:val="000000"/>
        </w:rPr>
      </w:pPr>
      <w:r>
        <w:rPr>
          <w:rFonts w:ascii="Book Antiqua" w:hAnsi="Book Antiqua" w:cs="Book Antiqua"/>
          <w:b/>
          <w:noProof/>
          <w:color w:val="000000"/>
        </w:rPr>
        <w:drawing>
          <wp:inline distT="0" distB="0" distL="0" distR="0">
            <wp:extent cx="5943600" cy="1999615"/>
            <wp:effectExtent l="0" t="0" r="0" b="0"/>
            <wp:docPr id="3" name="图片 3"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5250-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99615"/>
                    </a:xfrm>
                    <a:prstGeom prst="rect">
                      <a:avLst/>
                    </a:prstGeom>
                  </pic:spPr>
                </pic:pic>
              </a:graphicData>
            </a:graphic>
          </wp:inline>
        </w:drawing>
      </w:r>
    </w:p>
    <w:p w:rsidR="00822F18" w:rsidRPr="00765DA1" w:rsidRDefault="00822F18" w:rsidP="00765DA1">
      <w:pPr>
        <w:spacing w:line="360" w:lineRule="auto"/>
        <w:jc w:val="both"/>
        <w:rPr>
          <w:rFonts w:ascii="Book Antiqua" w:hAnsi="Book Antiqua" w:cs="Book Antiqua"/>
          <w:bCs/>
          <w:color w:val="000000"/>
        </w:rPr>
      </w:pPr>
      <w:r w:rsidRPr="00765DA1">
        <w:rPr>
          <w:rFonts w:ascii="Book Antiqua" w:hAnsi="Book Antiqua" w:cs="Book Antiqua"/>
          <w:b/>
          <w:color w:val="000000"/>
        </w:rPr>
        <w:t xml:space="preserve">Figure 1 </w:t>
      </w:r>
      <w:r w:rsidR="00801C3C" w:rsidRPr="00765DA1">
        <w:rPr>
          <w:rFonts w:ascii="Book Antiqua" w:hAnsi="Book Antiqua" w:cs="Book Antiqua"/>
          <w:b/>
          <w:color w:val="000000"/>
        </w:rPr>
        <w:t xml:space="preserve">Involvement of </w:t>
      </w:r>
      <w:r w:rsidR="0077262A" w:rsidRPr="00765DA1">
        <w:rPr>
          <w:rFonts w:ascii="Book Antiqua" w:eastAsia="Book Antiqua" w:hAnsi="Book Antiqua" w:cs="Book Antiqua"/>
          <w:b/>
          <w:bCs/>
          <w:color w:val="000000"/>
        </w:rPr>
        <w:t>transforming growth factor-beta 1</w:t>
      </w:r>
      <w:r w:rsidR="00801C3C" w:rsidRPr="00765DA1">
        <w:rPr>
          <w:rFonts w:ascii="Book Antiqua" w:hAnsi="Book Antiqua" w:cs="Book Antiqua"/>
          <w:b/>
          <w:color w:val="000000"/>
        </w:rPr>
        <w:t xml:space="preserve"> in various stages of </w:t>
      </w:r>
      <w:r w:rsidR="0077262A" w:rsidRPr="00765DA1">
        <w:rPr>
          <w:rFonts w:ascii="Book Antiqua" w:hAnsi="Book Antiqua" w:cs="Book Antiqua"/>
          <w:b/>
          <w:bCs/>
          <w:color w:val="000000"/>
        </w:rPr>
        <w:t>l</w:t>
      </w:r>
      <w:r w:rsidR="00801C3C" w:rsidRPr="00765DA1">
        <w:rPr>
          <w:rFonts w:ascii="Book Antiqua" w:hAnsi="Book Antiqua" w:cs="Book Antiqua"/>
          <w:b/>
          <w:color w:val="000000"/>
        </w:rPr>
        <w:t>iver dysfunction</w:t>
      </w:r>
      <w:r w:rsidR="00801C3C" w:rsidRPr="00765DA1">
        <w:rPr>
          <w:rFonts w:ascii="Book Antiqua" w:hAnsi="Book Antiqua" w:cs="Book Antiqua"/>
          <w:b/>
          <w:bCs/>
          <w:color w:val="000000"/>
        </w:rPr>
        <w:t xml:space="preserve">. </w:t>
      </w:r>
      <w:r w:rsidR="0077262A" w:rsidRPr="00765DA1">
        <w:rPr>
          <w:rFonts w:ascii="Book Antiqua" w:hAnsi="Book Antiqua" w:cs="Book Antiqua"/>
          <w:color w:val="000000"/>
        </w:rPr>
        <w:t>Transforming growth factor-beta (</w:t>
      </w:r>
      <w:r w:rsidR="00801C3C" w:rsidRPr="00765DA1">
        <w:rPr>
          <w:rFonts w:ascii="Book Antiqua" w:hAnsi="Book Antiqua" w:cs="Book Antiqua"/>
          <w:bCs/>
          <w:color w:val="000000"/>
        </w:rPr>
        <w:t>TGF-β</w:t>
      </w:r>
      <w:r w:rsidR="0077262A" w:rsidRPr="00765DA1">
        <w:rPr>
          <w:rFonts w:ascii="Book Antiqua" w:hAnsi="Book Antiqua" w:cs="Book Antiqua"/>
          <w:bCs/>
          <w:color w:val="000000"/>
        </w:rPr>
        <w:t>)</w:t>
      </w:r>
      <w:r w:rsidR="00801C3C" w:rsidRPr="00765DA1">
        <w:rPr>
          <w:rFonts w:ascii="Book Antiqua" w:hAnsi="Book Antiqua" w:cs="Book Antiqua"/>
          <w:bCs/>
          <w:color w:val="000000"/>
        </w:rPr>
        <w:t xml:space="preserve"> regulates cell homeostasis in normal physiological conditions. As an inflammatory-fibrogenic cytokine molecule, the involvement of TGF-β1 in all </w:t>
      </w:r>
      <w:r w:rsidR="008F5486" w:rsidRPr="00765DA1">
        <w:rPr>
          <w:rFonts w:ascii="Book Antiqua" w:hAnsi="Book Antiqua" w:cs="Book Antiqua"/>
          <w:bCs/>
          <w:color w:val="000000"/>
        </w:rPr>
        <w:t>phas</w:t>
      </w:r>
      <w:r w:rsidR="00801C3C" w:rsidRPr="00765DA1">
        <w:rPr>
          <w:rFonts w:ascii="Book Antiqua" w:hAnsi="Book Antiqua" w:cs="Book Antiqua"/>
          <w:bCs/>
          <w:color w:val="000000"/>
        </w:rPr>
        <w:t xml:space="preserve">es of liver injury, from fatty liver, steatosis, </w:t>
      </w:r>
      <w:r w:rsidR="001E2503">
        <w:rPr>
          <w:rFonts w:ascii="Book Antiqua" w:hAnsi="Book Antiqua" w:cs="Book Antiqua"/>
          <w:bCs/>
          <w:color w:val="000000"/>
        </w:rPr>
        <w:t xml:space="preserve">and </w:t>
      </w:r>
      <w:r w:rsidR="00801C3C" w:rsidRPr="00765DA1">
        <w:rPr>
          <w:rFonts w:ascii="Book Antiqua" w:hAnsi="Book Antiqua" w:cs="Book Antiqua"/>
          <w:bCs/>
          <w:color w:val="000000"/>
        </w:rPr>
        <w:t>fibrosis to cirrhosis</w:t>
      </w:r>
      <w:r w:rsidR="001E2503">
        <w:rPr>
          <w:rFonts w:ascii="Book Antiqua" w:hAnsi="Book Antiqua" w:cs="Book Antiqua"/>
          <w:bCs/>
          <w:color w:val="000000"/>
        </w:rPr>
        <w:t xml:space="preserve"> </w:t>
      </w:r>
      <w:r w:rsidR="00801C3C" w:rsidRPr="00765DA1">
        <w:rPr>
          <w:rFonts w:ascii="Book Antiqua" w:hAnsi="Book Antiqua" w:cs="Book Antiqua"/>
          <w:bCs/>
          <w:color w:val="000000"/>
        </w:rPr>
        <w:t xml:space="preserve">and </w:t>
      </w:r>
      <w:r w:rsidR="0077262A" w:rsidRPr="00765DA1">
        <w:rPr>
          <w:rFonts w:ascii="Book Antiqua" w:hAnsi="Book Antiqua" w:cs="Book Antiqua"/>
          <w:bCs/>
          <w:color w:val="000000"/>
        </w:rPr>
        <w:t>hepatocellular carcinoma</w:t>
      </w:r>
      <w:r w:rsidR="00801C3C" w:rsidRPr="00765DA1">
        <w:rPr>
          <w:rFonts w:ascii="Book Antiqua" w:hAnsi="Book Antiqua" w:cs="Book Antiqua"/>
          <w:bCs/>
          <w:color w:val="000000"/>
        </w:rPr>
        <w:t>, is evident. Causative agents like viral infection, alcohol</w:t>
      </w:r>
      <w:r w:rsidR="001E2503">
        <w:rPr>
          <w:rFonts w:ascii="Book Antiqua" w:hAnsi="Book Antiqua" w:cs="Book Antiqua"/>
          <w:bCs/>
          <w:color w:val="000000"/>
        </w:rPr>
        <w:t>,</w:t>
      </w:r>
      <w:r w:rsidR="00801C3C" w:rsidRPr="00765DA1">
        <w:rPr>
          <w:rFonts w:ascii="Book Antiqua" w:hAnsi="Book Antiqua" w:cs="Book Antiqua"/>
          <w:bCs/>
          <w:color w:val="000000"/>
        </w:rPr>
        <w:t xml:space="preserve"> and co-morbidities like diabetes and obesity trigger the release of a pro-inflammatory cytokine such as TGF-β1, which stimulate</w:t>
      </w:r>
      <w:r w:rsidR="008F5486" w:rsidRPr="00765DA1">
        <w:rPr>
          <w:rFonts w:ascii="Book Antiqua" w:hAnsi="Book Antiqua" w:cs="Book Antiqua"/>
          <w:bCs/>
          <w:color w:val="000000"/>
        </w:rPr>
        <w:t>s</w:t>
      </w:r>
      <w:r w:rsidR="00801C3C" w:rsidRPr="00765DA1">
        <w:rPr>
          <w:rFonts w:ascii="Book Antiqua" w:hAnsi="Book Antiqua" w:cs="Book Antiqua"/>
          <w:bCs/>
          <w:color w:val="000000"/>
        </w:rPr>
        <w:t xml:space="preserve"> inflammation, </w:t>
      </w:r>
      <w:r w:rsidR="0077262A" w:rsidRPr="00765DA1">
        <w:rPr>
          <w:rFonts w:ascii="Book Antiqua" w:hAnsi="Book Antiqua" w:cs="Book Antiqua"/>
          <w:bCs/>
          <w:color w:val="000000"/>
        </w:rPr>
        <w:t>extracellular matrix (</w:t>
      </w:r>
      <w:r w:rsidR="00801C3C" w:rsidRPr="00765DA1">
        <w:rPr>
          <w:rFonts w:ascii="Book Antiqua" w:hAnsi="Book Antiqua" w:cs="Book Antiqua"/>
          <w:bCs/>
          <w:color w:val="000000"/>
        </w:rPr>
        <w:t>ECM</w:t>
      </w:r>
      <w:r w:rsidR="0077262A" w:rsidRPr="00765DA1">
        <w:rPr>
          <w:rFonts w:ascii="Book Antiqua" w:hAnsi="Book Antiqua" w:cs="Book Antiqua"/>
          <w:bCs/>
          <w:color w:val="000000"/>
        </w:rPr>
        <w:t>)</w:t>
      </w:r>
      <w:r w:rsidR="00801C3C" w:rsidRPr="00765DA1">
        <w:rPr>
          <w:rFonts w:ascii="Book Antiqua" w:hAnsi="Book Antiqua" w:cs="Book Antiqua"/>
          <w:bCs/>
          <w:color w:val="000000"/>
        </w:rPr>
        <w:t xml:space="preserve"> production, and accumulation of fibrous material that eventually progress to cirrhosis. As the fibrosis continues, the interaction of overexpressed TGF-β1 with integrins and other ECM proteins can alter signaling, accumulate gene mutation</w:t>
      </w:r>
      <w:r w:rsidR="001E2503">
        <w:rPr>
          <w:rFonts w:ascii="Book Antiqua" w:hAnsi="Book Antiqua" w:cs="Book Antiqua"/>
          <w:bCs/>
          <w:color w:val="000000"/>
        </w:rPr>
        <w:t>s</w:t>
      </w:r>
      <w:r w:rsidR="00801C3C" w:rsidRPr="00765DA1">
        <w:rPr>
          <w:rFonts w:ascii="Book Antiqua" w:hAnsi="Book Antiqua" w:cs="Book Antiqua"/>
          <w:bCs/>
          <w:color w:val="000000"/>
        </w:rPr>
        <w:t xml:space="preserve">, </w:t>
      </w:r>
      <w:r w:rsidR="008F5486" w:rsidRPr="00765DA1">
        <w:rPr>
          <w:rFonts w:ascii="Book Antiqua" w:hAnsi="Book Antiqua" w:cs="Book Antiqua"/>
          <w:bCs/>
          <w:color w:val="000000"/>
        </w:rPr>
        <w:t xml:space="preserve">and </w:t>
      </w:r>
      <w:r w:rsidR="00801C3C" w:rsidRPr="00765DA1">
        <w:rPr>
          <w:rFonts w:ascii="Book Antiqua" w:hAnsi="Book Antiqua" w:cs="Book Antiqua"/>
          <w:bCs/>
          <w:color w:val="000000"/>
        </w:rPr>
        <w:t>induce epithelial-mesenchymal transition and hepatocarcinogenesis.</w:t>
      </w:r>
      <w:r w:rsidR="00801C3C" w:rsidRPr="00765DA1">
        <w:rPr>
          <w:rFonts w:ascii="Book Antiqua" w:eastAsia="Book Antiqua" w:hAnsi="Book Antiqua" w:cs="Book Antiqua"/>
          <w:bCs/>
          <w:color w:val="000000"/>
        </w:rPr>
        <w:t xml:space="preserve"> TGF: </w:t>
      </w:r>
      <w:r w:rsidRPr="00765DA1">
        <w:rPr>
          <w:rFonts w:ascii="Book Antiqua" w:eastAsia="Book Antiqua" w:hAnsi="Book Antiqua" w:cs="Book Antiqua"/>
          <w:color w:val="000000"/>
        </w:rPr>
        <w:t>Transforming growth factor</w:t>
      </w:r>
      <w:r w:rsidRPr="00765DA1">
        <w:rPr>
          <w:rFonts w:ascii="Book Antiqua" w:hAnsi="Book Antiqua" w:cs="Book Antiqua"/>
          <w:bCs/>
          <w:color w:val="000000"/>
        </w:rPr>
        <w:t>; ECM: Extracellular matrix</w:t>
      </w:r>
      <w:r w:rsidR="00801C3C" w:rsidRPr="00765DA1">
        <w:rPr>
          <w:rFonts w:ascii="Book Antiqua" w:hAnsi="Book Antiqua" w:cs="Book Antiqua"/>
          <w:bCs/>
          <w:color w:val="000000"/>
        </w:rPr>
        <w:t xml:space="preserve">; HCC: </w:t>
      </w:r>
      <w:bookmarkStart w:id="6" w:name="_Hlk110842631"/>
      <w:r w:rsidR="00801C3C" w:rsidRPr="00765DA1">
        <w:rPr>
          <w:rFonts w:ascii="Book Antiqua" w:hAnsi="Book Antiqua" w:cs="Book Antiqua"/>
          <w:bCs/>
          <w:color w:val="000000"/>
        </w:rPr>
        <w:t>Hepatocellular carcinoma</w:t>
      </w:r>
      <w:bookmarkEnd w:id="6"/>
      <w:r w:rsidRPr="00765DA1">
        <w:rPr>
          <w:rFonts w:ascii="Book Antiqua" w:hAnsi="Book Antiqua" w:cs="Book Antiqua"/>
          <w:bCs/>
          <w:color w:val="000000"/>
        </w:rPr>
        <w:t>.</w:t>
      </w:r>
    </w:p>
    <w:p w:rsidR="00822F18" w:rsidRPr="00765DA1" w:rsidRDefault="00822F18" w:rsidP="00765DA1">
      <w:pPr>
        <w:spacing w:line="360" w:lineRule="auto"/>
        <w:jc w:val="both"/>
        <w:rPr>
          <w:rFonts w:ascii="Book Antiqua" w:hAnsi="Book Antiqua" w:cs="Book Antiqua"/>
          <w:b/>
          <w:color w:val="000000"/>
        </w:rPr>
      </w:pPr>
    </w:p>
    <w:p w:rsidR="00DF430D" w:rsidRPr="00765DA1" w:rsidRDefault="006367E4" w:rsidP="00765DA1">
      <w:pPr>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23B9155E" wp14:editId="0E758C1F">
            <wp:extent cx="5943600" cy="5358130"/>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5250-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358130"/>
                    </a:xfrm>
                    <a:prstGeom prst="rect">
                      <a:avLst/>
                    </a:prstGeom>
                  </pic:spPr>
                </pic:pic>
              </a:graphicData>
            </a:graphic>
          </wp:inline>
        </w:drawing>
      </w:r>
    </w:p>
    <w:p w:rsidR="00822F18" w:rsidRPr="00765DA1" w:rsidRDefault="00822F18" w:rsidP="00765DA1">
      <w:pPr>
        <w:spacing w:line="360" w:lineRule="auto"/>
        <w:jc w:val="both"/>
        <w:rPr>
          <w:rFonts w:ascii="Book Antiqua" w:hAnsi="Book Antiqua" w:cs="Book Antiqua"/>
          <w:color w:val="000000"/>
        </w:rPr>
      </w:pPr>
      <w:r w:rsidRPr="00765DA1">
        <w:rPr>
          <w:rFonts w:ascii="Book Antiqua" w:hAnsi="Book Antiqua" w:cs="Book Antiqua"/>
          <w:b/>
          <w:color w:val="000000"/>
        </w:rPr>
        <w:t>Figure 2</w:t>
      </w:r>
      <w:r w:rsidR="00DF430D" w:rsidRPr="00765DA1">
        <w:rPr>
          <w:rFonts w:ascii="Book Antiqua" w:hAnsi="Book Antiqua" w:cs="Book Antiqua"/>
          <w:b/>
          <w:color w:val="000000"/>
        </w:rPr>
        <w:t xml:space="preserve"> </w:t>
      </w:r>
      <w:r w:rsidR="00364C31" w:rsidRPr="00765DA1">
        <w:rPr>
          <w:rFonts w:ascii="Book Antiqua" w:eastAsia="Book Antiqua" w:hAnsi="Book Antiqua" w:cs="Book Antiqua"/>
          <w:b/>
          <w:bCs/>
          <w:color w:val="000000"/>
        </w:rPr>
        <w:t>Transforming growth factor-beta 1</w:t>
      </w:r>
      <w:r w:rsidR="00085242" w:rsidRPr="00765DA1">
        <w:rPr>
          <w:rFonts w:ascii="Book Antiqua" w:hAnsi="Book Antiqua" w:cs="Book Antiqua"/>
          <w:b/>
          <w:color w:val="000000"/>
        </w:rPr>
        <w:t xml:space="preserve"> </w:t>
      </w:r>
      <w:r w:rsidR="00364C31" w:rsidRPr="00765DA1">
        <w:rPr>
          <w:rFonts w:ascii="Book Antiqua" w:hAnsi="Book Antiqua" w:cs="Book Antiqua"/>
          <w:b/>
          <w:color w:val="000000"/>
        </w:rPr>
        <w:t>signaling path</w:t>
      </w:r>
      <w:r w:rsidR="00085242" w:rsidRPr="00765DA1">
        <w:rPr>
          <w:rFonts w:ascii="Book Antiqua" w:hAnsi="Book Antiqua" w:cs="Book Antiqua"/>
          <w:b/>
          <w:color w:val="000000"/>
        </w:rPr>
        <w:t xml:space="preserve">way. </w:t>
      </w:r>
      <w:r w:rsidR="00085242" w:rsidRPr="00765DA1">
        <w:rPr>
          <w:rFonts w:ascii="Book Antiqua" w:hAnsi="Book Antiqua" w:cs="Book Antiqua"/>
          <w:color w:val="000000"/>
        </w:rPr>
        <w:t xml:space="preserve">Smad and </w:t>
      </w:r>
      <w:r w:rsidR="00364C31" w:rsidRPr="00765DA1">
        <w:rPr>
          <w:rFonts w:ascii="Book Antiqua" w:hAnsi="Book Antiqua" w:cs="Book Antiqua"/>
          <w:color w:val="000000"/>
        </w:rPr>
        <w:t>n</w:t>
      </w:r>
      <w:r w:rsidR="00085242" w:rsidRPr="00765DA1">
        <w:rPr>
          <w:rFonts w:ascii="Book Antiqua" w:hAnsi="Book Antiqua" w:cs="Book Antiqua"/>
          <w:color w:val="000000"/>
        </w:rPr>
        <w:t>on-Smad pathways mainly regulate</w:t>
      </w:r>
      <w:r w:rsidR="00364C31" w:rsidRPr="00765DA1">
        <w:rPr>
          <w:rFonts w:ascii="Book Antiqua" w:hAnsi="Book Antiqua" w:cs="Book Antiqua"/>
          <w:color w:val="000000"/>
        </w:rPr>
        <w:t xml:space="preserve"> </w:t>
      </w:r>
      <w:r w:rsidR="00364C31" w:rsidRPr="00765DA1">
        <w:rPr>
          <w:rFonts w:ascii="Book Antiqua" w:eastAsia="Book Antiqua" w:hAnsi="Book Antiqua" w:cs="Book Antiqua"/>
          <w:color w:val="000000"/>
        </w:rPr>
        <w:t>transforming growth factor-beta 1 (</w:t>
      </w:r>
      <w:r w:rsidR="00085242" w:rsidRPr="00765DA1">
        <w:rPr>
          <w:rFonts w:ascii="Book Antiqua" w:hAnsi="Book Antiqua" w:cs="Book Antiqua"/>
          <w:color w:val="000000"/>
        </w:rPr>
        <w:t>TGF-β1</w:t>
      </w:r>
      <w:r w:rsidR="00364C31" w:rsidRPr="00765DA1">
        <w:rPr>
          <w:rFonts w:ascii="Book Antiqua" w:hAnsi="Book Antiqua" w:cs="Book Antiqua"/>
          <w:color w:val="000000"/>
        </w:rPr>
        <w:t>)</w:t>
      </w:r>
      <w:r w:rsidR="00085242" w:rsidRPr="00765DA1">
        <w:rPr>
          <w:rFonts w:ascii="Book Antiqua" w:hAnsi="Book Antiqua" w:cs="Book Antiqua"/>
          <w:color w:val="000000"/>
        </w:rPr>
        <w:t xml:space="preserve"> signal transduction. Integrin signaling triggers the activation and release of TGF-β1 from </w:t>
      </w:r>
      <w:r w:rsidR="001E2503">
        <w:rPr>
          <w:rFonts w:ascii="Book Antiqua" w:hAnsi="Book Antiqua" w:cs="Book Antiqua"/>
          <w:color w:val="000000"/>
        </w:rPr>
        <w:t xml:space="preserve">the </w:t>
      </w:r>
      <w:r w:rsidR="00085242" w:rsidRPr="00765DA1">
        <w:rPr>
          <w:rFonts w:ascii="Book Antiqua" w:hAnsi="Book Antiqua" w:cs="Book Antiqua"/>
          <w:color w:val="000000"/>
        </w:rPr>
        <w:t>LCC (large latent complex). Activated TGF-β1 binds TGF-β type II receptor, leading to phosphorylation of TGF-β type I receptor and associated Smad proteins</w:t>
      </w:r>
      <w:r w:rsidR="008F5486" w:rsidRPr="00765DA1">
        <w:rPr>
          <w:rFonts w:ascii="Book Antiqua" w:hAnsi="Book Antiqua" w:cs="Book Antiqua"/>
          <w:color w:val="000000"/>
        </w:rPr>
        <w:t>,</w:t>
      </w:r>
      <w:r w:rsidR="00085242" w:rsidRPr="00765DA1">
        <w:rPr>
          <w:rFonts w:ascii="Book Antiqua" w:hAnsi="Book Antiqua" w:cs="Book Antiqua"/>
          <w:color w:val="000000"/>
        </w:rPr>
        <w:t xml:space="preserve"> mainly S</w:t>
      </w:r>
      <w:r w:rsidR="0077262A" w:rsidRPr="00765DA1">
        <w:rPr>
          <w:rFonts w:ascii="Book Antiqua" w:hAnsi="Book Antiqua" w:cs="Book Antiqua"/>
          <w:color w:val="000000"/>
        </w:rPr>
        <w:t>mad</w:t>
      </w:r>
      <w:r w:rsidR="00085242" w:rsidRPr="00765DA1">
        <w:rPr>
          <w:rFonts w:ascii="Book Antiqua" w:hAnsi="Book Antiqua" w:cs="Book Antiqua"/>
          <w:color w:val="000000"/>
        </w:rPr>
        <w:t>-2 and S</w:t>
      </w:r>
      <w:r w:rsidR="0077262A" w:rsidRPr="00765DA1">
        <w:rPr>
          <w:rFonts w:ascii="Book Antiqua" w:hAnsi="Book Antiqua" w:cs="Book Antiqua"/>
          <w:color w:val="000000"/>
        </w:rPr>
        <w:t>mad</w:t>
      </w:r>
      <w:r w:rsidR="00085242" w:rsidRPr="00765DA1">
        <w:rPr>
          <w:rFonts w:ascii="Book Antiqua" w:hAnsi="Book Antiqua" w:cs="Book Antiqua"/>
          <w:color w:val="000000"/>
        </w:rPr>
        <w:t>-3. Phosphorylated S</w:t>
      </w:r>
      <w:r w:rsidR="0077262A" w:rsidRPr="00765DA1">
        <w:rPr>
          <w:rFonts w:ascii="Book Antiqua" w:hAnsi="Book Antiqua" w:cs="Book Antiqua"/>
          <w:color w:val="000000"/>
        </w:rPr>
        <w:t>mad</w:t>
      </w:r>
      <w:r w:rsidR="00085242" w:rsidRPr="00765DA1">
        <w:rPr>
          <w:rFonts w:ascii="Book Antiqua" w:hAnsi="Book Antiqua" w:cs="Book Antiqua"/>
          <w:color w:val="000000"/>
        </w:rPr>
        <w:t>-2 and 3, complex with the co-Smad</w:t>
      </w:r>
      <w:r w:rsidR="001E2503">
        <w:rPr>
          <w:rFonts w:ascii="Book Antiqua" w:hAnsi="Book Antiqua" w:cs="Book Antiqua"/>
          <w:color w:val="000000"/>
        </w:rPr>
        <w:t xml:space="preserve"> </w:t>
      </w:r>
      <w:r w:rsidR="00085242" w:rsidRPr="00765DA1">
        <w:rPr>
          <w:rFonts w:ascii="Book Antiqua" w:hAnsi="Book Antiqua" w:cs="Book Antiqua"/>
          <w:color w:val="000000"/>
        </w:rPr>
        <w:t>S</w:t>
      </w:r>
      <w:r w:rsidR="0077262A" w:rsidRPr="00765DA1">
        <w:rPr>
          <w:rFonts w:ascii="Book Antiqua" w:hAnsi="Book Antiqua" w:cs="Book Antiqua"/>
          <w:color w:val="000000"/>
        </w:rPr>
        <w:t>mad</w:t>
      </w:r>
      <w:r w:rsidR="00085242" w:rsidRPr="00765DA1">
        <w:rPr>
          <w:rFonts w:ascii="Book Antiqua" w:hAnsi="Book Antiqua" w:cs="Book Antiqua"/>
          <w:color w:val="000000"/>
        </w:rPr>
        <w:t xml:space="preserve">-7, form a ternary complex. This ternary complex then translocates into the nucleus, binds to </w:t>
      </w:r>
      <w:r w:rsidR="009A24ED" w:rsidRPr="00765DA1">
        <w:rPr>
          <w:rFonts w:ascii="Book Antiqua" w:hAnsi="Book Antiqua" w:cs="Book Antiqua"/>
          <w:bCs/>
          <w:color w:val="000000"/>
        </w:rPr>
        <w:t>Smad binding elements</w:t>
      </w:r>
      <w:r w:rsidR="001E2503">
        <w:rPr>
          <w:rFonts w:ascii="Book Antiqua" w:hAnsi="Book Antiqua" w:cs="Book Antiqua"/>
          <w:bCs/>
          <w:color w:val="000000"/>
        </w:rPr>
        <w:t>,</w:t>
      </w:r>
      <w:r w:rsidR="00085242" w:rsidRPr="00765DA1">
        <w:rPr>
          <w:rFonts w:ascii="Book Antiqua" w:hAnsi="Book Antiqua" w:cs="Book Antiqua"/>
          <w:color w:val="000000"/>
        </w:rPr>
        <w:t xml:space="preserve"> and regulates the transcription of TGF-β</w:t>
      </w:r>
      <w:r w:rsidR="008F5486" w:rsidRPr="00765DA1">
        <w:rPr>
          <w:rFonts w:ascii="Book Antiqua" w:hAnsi="Book Antiqua" w:cs="Book Antiqua"/>
          <w:color w:val="000000"/>
        </w:rPr>
        <w:t>-</w:t>
      </w:r>
      <w:r w:rsidR="00085242" w:rsidRPr="00765DA1">
        <w:rPr>
          <w:rFonts w:ascii="Book Antiqua" w:hAnsi="Book Antiqua" w:cs="Book Antiqua"/>
          <w:color w:val="000000"/>
        </w:rPr>
        <w:t>related genes.</w:t>
      </w:r>
      <w:r w:rsidR="00085242" w:rsidRPr="00765DA1">
        <w:rPr>
          <w:rFonts w:ascii="Book Antiqua" w:hAnsi="Book Antiqua" w:cs="Book Antiqua"/>
          <w:bCs/>
          <w:color w:val="000000"/>
        </w:rPr>
        <w:t xml:space="preserve"> </w:t>
      </w:r>
      <w:r w:rsidR="00DF430D" w:rsidRPr="00765DA1">
        <w:rPr>
          <w:rFonts w:ascii="Book Antiqua" w:hAnsi="Book Antiqua" w:cs="Book Antiqua"/>
          <w:bCs/>
          <w:color w:val="000000"/>
        </w:rPr>
        <w:t xml:space="preserve">TGF: </w:t>
      </w:r>
      <w:r w:rsidR="00DF430D" w:rsidRPr="00765DA1">
        <w:rPr>
          <w:rFonts w:ascii="Book Antiqua" w:eastAsia="Book Antiqua" w:hAnsi="Book Antiqua" w:cs="Book Antiqua"/>
          <w:color w:val="000000"/>
        </w:rPr>
        <w:t>Transforming growth factor</w:t>
      </w:r>
      <w:r w:rsidR="00DF430D" w:rsidRPr="00765DA1">
        <w:rPr>
          <w:rFonts w:ascii="Book Antiqua" w:hAnsi="Book Antiqua" w:cs="Book Antiqua"/>
          <w:bCs/>
          <w:color w:val="000000"/>
        </w:rPr>
        <w:t>; LAP:</w:t>
      </w:r>
      <w:r w:rsidR="00E8628F" w:rsidRPr="00765DA1">
        <w:rPr>
          <w:rFonts w:ascii="Book Antiqua" w:hAnsi="Book Antiqua" w:cs="Book Antiqua"/>
          <w:bCs/>
          <w:color w:val="000000"/>
        </w:rPr>
        <w:t xml:space="preserve"> Latency associated protein</w:t>
      </w:r>
      <w:r w:rsidR="00DF430D" w:rsidRPr="00765DA1">
        <w:rPr>
          <w:rFonts w:ascii="Book Antiqua" w:hAnsi="Book Antiqua" w:cs="Book Antiqua"/>
          <w:bCs/>
          <w:color w:val="000000"/>
        </w:rPr>
        <w:t xml:space="preserve">; LTAB: </w:t>
      </w:r>
      <w:r w:rsidR="00E8628F" w:rsidRPr="00765DA1">
        <w:rPr>
          <w:rFonts w:ascii="Book Antiqua" w:hAnsi="Book Antiqua" w:cs="Book Antiqua"/>
          <w:bCs/>
          <w:color w:val="000000"/>
        </w:rPr>
        <w:t xml:space="preserve">Latent </w:t>
      </w:r>
      <w:r w:rsidR="009A24ED" w:rsidRPr="00765DA1">
        <w:rPr>
          <w:rFonts w:ascii="Book Antiqua" w:hAnsi="Book Antiqua" w:cs="Book Antiqua"/>
          <w:color w:val="000000"/>
        </w:rPr>
        <w:t>transforming growth factor-beta</w:t>
      </w:r>
      <w:r w:rsidR="00E8628F" w:rsidRPr="00765DA1">
        <w:rPr>
          <w:rFonts w:ascii="Book Antiqua" w:hAnsi="Book Antiqua" w:cs="Book Antiqua"/>
          <w:bCs/>
          <w:color w:val="000000"/>
        </w:rPr>
        <w:t xml:space="preserve"> binding protein</w:t>
      </w:r>
      <w:r w:rsidR="00DF430D" w:rsidRPr="00765DA1">
        <w:rPr>
          <w:rFonts w:ascii="Book Antiqua" w:hAnsi="Book Antiqua" w:cs="Book Antiqua"/>
          <w:bCs/>
          <w:color w:val="000000"/>
        </w:rPr>
        <w:t xml:space="preserve">; SBE: </w:t>
      </w:r>
      <w:r w:rsidR="00E8628F" w:rsidRPr="00765DA1">
        <w:rPr>
          <w:rFonts w:ascii="Book Antiqua" w:hAnsi="Book Antiqua" w:cs="Book Antiqua"/>
          <w:bCs/>
          <w:color w:val="000000"/>
        </w:rPr>
        <w:t>Smad binding elements</w:t>
      </w:r>
      <w:r w:rsidR="00DF430D" w:rsidRPr="00765DA1">
        <w:rPr>
          <w:rFonts w:ascii="Book Antiqua" w:hAnsi="Book Antiqua" w:cs="Book Antiqua"/>
          <w:bCs/>
          <w:color w:val="000000"/>
        </w:rPr>
        <w:t xml:space="preserve">; ECM: </w:t>
      </w:r>
      <w:r w:rsidR="00E8628F" w:rsidRPr="00765DA1">
        <w:rPr>
          <w:rFonts w:ascii="Book Antiqua" w:hAnsi="Book Antiqua" w:cs="Book Antiqua"/>
          <w:bCs/>
          <w:color w:val="000000"/>
        </w:rPr>
        <w:lastRenderedPageBreak/>
        <w:t>Extracellular matrix</w:t>
      </w:r>
      <w:r w:rsidR="00DF430D" w:rsidRPr="00765DA1">
        <w:rPr>
          <w:rFonts w:ascii="Book Antiqua" w:hAnsi="Book Antiqua" w:cs="Book Antiqua"/>
          <w:bCs/>
          <w:color w:val="000000"/>
        </w:rPr>
        <w:t xml:space="preserve">; mTOR: </w:t>
      </w:r>
      <w:r w:rsidR="009A24ED" w:rsidRPr="00765DA1">
        <w:rPr>
          <w:rFonts w:ascii="Book Antiqua" w:hAnsi="Book Antiqua" w:cs="Book Antiqua"/>
          <w:bCs/>
          <w:color w:val="000000"/>
        </w:rPr>
        <w:t>M</w:t>
      </w:r>
      <w:r w:rsidR="00E8628F" w:rsidRPr="00765DA1">
        <w:rPr>
          <w:rFonts w:ascii="Book Antiqua" w:hAnsi="Book Antiqua" w:cs="Book Antiqua"/>
          <w:bCs/>
          <w:color w:val="000000"/>
        </w:rPr>
        <w:t>ammalian target of Rapamycin</w:t>
      </w:r>
      <w:r w:rsidR="00DF430D" w:rsidRPr="00765DA1">
        <w:rPr>
          <w:rFonts w:ascii="Book Antiqua" w:hAnsi="Book Antiqua" w:cs="Book Antiqua"/>
          <w:bCs/>
          <w:color w:val="000000"/>
        </w:rPr>
        <w:t xml:space="preserve">; </w:t>
      </w:r>
      <w:r w:rsidR="00E8628F" w:rsidRPr="00765DA1">
        <w:rPr>
          <w:rFonts w:ascii="Book Antiqua" w:hAnsi="Book Antiqua" w:cs="Book Antiqua"/>
          <w:bCs/>
          <w:color w:val="000000"/>
        </w:rPr>
        <w:t xml:space="preserve">PI3K: </w:t>
      </w:r>
      <w:r w:rsidR="009A24ED" w:rsidRPr="00765DA1">
        <w:rPr>
          <w:rFonts w:ascii="Book Antiqua" w:hAnsi="Book Antiqua" w:cs="Book Antiqua"/>
          <w:bCs/>
          <w:color w:val="000000"/>
        </w:rPr>
        <w:t>P</w:t>
      </w:r>
      <w:r w:rsidR="00E8628F" w:rsidRPr="00765DA1">
        <w:rPr>
          <w:rFonts w:ascii="Book Antiqua" w:hAnsi="Book Antiqua" w:cs="Book Antiqua"/>
          <w:bCs/>
          <w:color w:val="000000"/>
        </w:rPr>
        <w:t xml:space="preserve">hosphoinositide 3-kinase; </w:t>
      </w:r>
      <w:r w:rsidR="00DF430D" w:rsidRPr="00765DA1">
        <w:rPr>
          <w:rFonts w:ascii="Book Antiqua" w:hAnsi="Book Antiqua" w:cs="Book Antiqua"/>
          <w:bCs/>
          <w:color w:val="000000"/>
        </w:rPr>
        <w:t xml:space="preserve">AKT: </w:t>
      </w:r>
      <w:r w:rsidR="00E8628F" w:rsidRPr="00765DA1">
        <w:rPr>
          <w:rFonts w:ascii="Book Antiqua" w:hAnsi="Book Antiqua" w:cs="Book Antiqua"/>
          <w:bCs/>
          <w:color w:val="000000"/>
        </w:rPr>
        <w:t>AKT serine/threonine kinase 1</w:t>
      </w:r>
      <w:r w:rsidR="00DF430D" w:rsidRPr="00765DA1">
        <w:rPr>
          <w:rFonts w:ascii="Book Antiqua" w:hAnsi="Book Antiqua" w:cs="Book Antiqua"/>
          <w:bCs/>
          <w:color w:val="000000"/>
        </w:rPr>
        <w:t xml:space="preserve">; MKK: </w:t>
      </w:r>
      <w:r w:rsidR="00E8628F" w:rsidRPr="00765DA1">
        <w:rPr>
          <w:rFonts w:ascii="Book Antiqua" w:hAnsi="Book Antiqua" w:cs="Book Antiqua"/>
          <w:bCs/>
          <w:color w:val="000000"/>
        </w:rPr>
        <w:t>Mitogen-</w:t>
      </w:r>
      <w:r w:rsidR="009A24ED" w:rsidRPr="00765DA1">
        <w:rPr>
          <w:rFonts w:ascii="Book Antiqua" w:hAnsi="Book Antiqua" w:cs="Book Antiqua"/>
          <w:bCs/>
          <w:color w:val="000000"/>
        </w:rPr>
        <w:t>activated protein kinase kinas</w:t>
      </w:r>
      <w:r w:rsidR="00E8628F" w:rsidRPr="00765DA1">
        <w:rPr>
          <w:rFonts w:ascii="Book Antiqua" w:hAnsi="Book Antiqua" w:cs="Book Antiqua"/>
          <w:bCs/>
          <w:color w:val="000000"/>
        </w:rPr>
        <w:t>e.</w:t>
      </w:r>
      <w:r w:rsidR="00DF430D" w:rsidRPr="00765DA1">
        <w:rPr>
          <w:rFonts w:ascii="Book Antiqua" w:hAnsi="Book Antiqua" w:cs="Book Antiqua"/>
          <w:bCs/>
          <w:color w:val="000000"/>
        </w:rPr>
        <w:t>; JNK:</w:t>
      </w:r>
      <w:r w:rsidR="00E8628F" w:rsidRPr="00765DA1">
        <w:rPr>
          <w:rFonts w:ascii="Book Antiqua" w:hAnsi="Book Antiqua"/>
        </w:rPr>
        <w:t xml:space="preserve"> </w:t>
      </w:r>
      <w:r w:rsidR="009A24ED" w:rsidRPr="00765DA1">
        <w:rPr>
          <w:rFonts w:ascii="Book Antiqua" w:hAnsi="Book Antiqua" w:cs="Book Antiqua"/>
          <w:bCs/>
          <w:color w:val="000000"/>
        </w:rPr>
        <w:t>C</w:t>
      </w:r>
      <w:r w:rsidR="00E8628F" w:rsidRPr="00765DA1">
        <w:rPr>
          <w:rFonts w:ascii="Book Antiqua" w:hAnsi="Book Antiqua" w:cs="Book Antiqua"/>
          <w:bCs/>
          <w:color w:val="000000"/>
        </w:rPr>
        <w:t>-Jun N-terminal kinase</w:t>
      </w:r>
      <w:r w:rsidR="00DF430D" w:rsidRPr="00765DA1">
        <w:rPr>
          <w:rFonts w:ascii="Book Antiqua" w:hAnsi="Book Antiqua" w:cs="Book Antiqua"/>
          <w:bCs/>
          <w:color w:val="000000"/>
        </w:rPr>
        <w:t>.</w:t>
      </w:r>
    </w:p>
    <w:p w:rsidR="00033D56" w:rsidRPr="00765DA1" w:rsidRDefault="00033D56" w:rsidP="00765DA1">
      <w:pPr>
        <w:spacing w:line="360" w:lineRule="auto"/>
        <w:jc w:val="both"/>
        <w:rPr>
          <w:rFonts w:ascii="Book Antiqua" w:hAnsi="Book Antiqua"/>
        </w:rPr>
        <w:sectPr w:rsidR="00033D56" w:rsidRPr="00765DA1">
          <w:pgSz w:w="12240" w:h="15840"/>
          <w:pgMar w:top="1440" w:right="1440" w:bottom="1440" w:left="1440" w:header="720" w:footer="720" w:gutter="0"/>
          <w:cols w:space="720"/>
          <w:docGrid w:linePitch="360"/>
        </w:sectPr>
      </w:pPr>
    </w:p>
    <w:p w:rsidR="00033D56" w:rsidRPr="00765DA1" w:rsidRDefault="00033D56" w:rsidP="00765DA1">
      <w:pPr>
        <w:spacing w:line="360" w:lineRule="auto"/>
        <w:jc w:val="both"/>
        <w:rPr>
          <w:rFonts w:ascii="Book Antiqua" w:hAnsi="Book Antiqua"/>
          <w:b/>
          <w:bCs/>
        </w:rPr>
      </w:pPr>
      <w:r w:rsidRPr="00765DA1">
        <w:rPr>
          <w:rFonts w:ascii="Book Antiqua" w:hAnsi="Book Antiqua"/>
          <w:b/>
          <w:bCs/>
        </w:rPr>
        <w:lastRenderedPageBreak/>
        <w:t xml:space="preserve">Table 1 </w:t>
      </w:r>
      <w:r w:rsidR="001E2503">
        <w:rPr>
          <w:rFonts w:ascii="Book Antiqua" w:hAnsi="Book Antiqua"/>
          <w:b/>
          <w:bCs/>
        </w:rPr>
        <w:t>C</w:t>
      </w:r>
      <w:r w:rsidRPr="00765DA1">
        <w:rPr>
          <w:rFonts w:ascii="Book Antiqua" w:hAnsi="Book Antiqua"/>
          <w:b/>
          <w:bCs/>
        </w:rPr>
        <w:t xml:space="preserve">linical utility of </w:t>
      </w:r>
      <w:bookmarkStart w:id="7" w:name="_Hlk110842583"/>
      <w:bookmarkStart w:id="8" w:name="_Hlk110594186"/>
      <w:r w:rsidRPr="00765DA1">
        <w:rPr>
          <w:rFonts w:ascii="Book Antiqua" w:eastAsia="Book Antiqua" w:hAnsi="Book Antiqua" w:cs="Book Antiqua"/>
          <w:b/>
          <w:bCs/>
          <w:color w:val="000000"/>
        </w:rPr>
        <w:t>transforming growth factor-beta 1</w:t>
      </w:r>
      <w:bookmarkEnd w:id="7"/>
      <w:r w:rsidRPr="00765DA1">
        <w:rPr>
          <w:rFonts w:ascii="Book Antiqua" w:hAnsi="Book Antiqua"/>
          <w:b/>
          <w:bCs/>
        </w:rPr>
        <w:t xml:space="preserve"> </w:t>
      </w:r>
      <w:bookmarkEnd w:id="8"/>
      <w:r w:rsidRPr="00765DA1">
        <w:rPr>
          <w:rFonts w:ascii="Book Antiqua" w:hAnsi="Book Antiqua"/>
          <w:b/>
          <w:bCs/>
        </w:rPr>
        <w:t xml:space="preserve">as </w:t>
      </w:r>
      <w:r w:rsidR="001E2503">
        <w:rPr>
          <w:rFonts w:ascii="Book Antiqua" w:hAnsi="Book Antiqua"/>
          <w:b/>
          <w:bCs/>
        </w:rPr>
        <w:t xml:space="preserve">a </w:t>
      </w:r>
      <w:r w:rsidRPr="00765DA1">
        <w:rPr>
          <w:rFonts w:ascii="Book Antiqua" w:hAnsi="Book Antiqua"/>
          <w:b/>
          <w:bCs/>
        </w:rPr>
        <w:t xml:space="preserve">diagnostic marker against </w:t>
      </w:r>
      <w:bookmarkStart w:id="9" w:name="_Hlk110594202"/>
      <w:r w:rsidRPr="00765DA1">
        <w:rPr>
          <w:rFonts w:ascii="Book Antiqua" w:eastAsia="Book Antiqua" w:hAnsi="Book Antiqua" w:cs="Book Antiqua"/>
          <w:b/>
          <w:bCs/>
          <w:color w:val="000000"/>
        </w:rPr>
        <w:t>hepatocellular carcinoma</w:t>
      </w:r>
      <w:bookmarkEnd w:id="9"/>
    </w:p>
    <w:tbl>
      <w:tblPr>
        <w:tblW w:w="11766" w:type="dxa"/>
        <w:tblInd w:w="-1026" w:type="dxa"/>
        <w:tblLook w:val="04A0" w:firstRow="1" w:lastRow="0" w:firstColumn="1" w:lastColumn="0" w:noHBand="0" w:noVBand="1"/>
      </w:tblPr>
      <w:tblGrid>
        <w:gridCol w:w="917"/>
        <w:gridCol w:w="1608"/>
        <w:gridCol w:w="1301"/>
        <w:gridCol w:w="2695"/>
        <w:gridCol w:w="1276"/>
        <w:gridCol w:w="3969"/>
      </w:tblGrid>
      <w:tr w:rsidR="00DA41A9" w:rsidRPr="00765DA1" w:rsidTr="00DA41A9">
        <w:trPr>
          <w:trHeight w:val="825"/>
        </w:trPr>
        <w:tc>
          <w:tcPr>
            <w:tcW w:w="917" w:type="dxa"/>
            <w:tcBorders>
              <w:top w:val="single" w:sz="4" w:space="0" w:color="auto"/>
              <w:bottom w:val="single" w:sz="4" w:space="0" w:color="auto"/>
            </w:tcBorders>
          </w:tcPr>
          <w:p w:rsidR="00033D56" w:rsidRPr="00765DA1" w:rsidRDefault="00033D56" w:rsidP="00765DA1">
            <w:pPr>
              <w:spacing w:line="360" w:lineRule="auto"/>
              <w:jc w:val="both"/>
              <w:rPr>
                <w:rFonts w:ascii="Book Antiqua" w:hAnsi="Book Antiqua"/>
                <w:b/>
                <w:bCs/>
              </w:rPr>
            </w:pPr>
            <w:r w:rsidRPr="00765DA1">
              <w:rPr>
                <w:rFonts w:ascii="Book Antiqua" w:hAnsi="Book Antiqua"/>
                <w:b/>
                <w:bCs/>
              </w:rPr>
              <w:t>Ref.</w:t>
            </w:r>
          </w:p>
        </w:tc>
        <w:tc>
          <w:tcPr>
            <w:tcW w:w="1608" w:type="dxa"/>
            <w:tcBorders>
              <w:top w:val="single" w:sz="4" w:space="0" w:color="auto"/>
              <w:bottom w:val="single" w:sz="4" w:space="0" w:color="auto"/>
            </w:tcBorders>
          </w:tcPr>
          <w:p w:rsidR="00033D56" w:rsidRPr="00765DA1" w:rsidRDefault="00033D56" w:rsidP="00765DA1">
            <w:pPr>
              <w:spacing w:line="360" w:lineRule="auto"/>
              <w:jc w:val="both"/>
              <w:rPr>
                <w:rFonts w:ascii="Book Antiqua" w:hAnsi="Book Antiqua"/>
                <w:b/>
                <w:bCs/>
              </w:rPr>
            </w:pPr>
            <w:r w:rsidRPr="00765DA1">
              <w:rPr>
                <w:rFonts w:ascii="Book Antiqua" w:hAnsi="Book Antiqua"/>
                <w:b/>
                <w:bCs/>
              </w:rPr>
              <w:t>Sample size HCC/control</w:t>
            </w:r>
          </w:p>
        </w:tc>
        <w:tc>
          <w:tcPr>
            <w:tcW w:w="1301" w:type="dxa"/>
            <w:tcBorders>
              <w:top w:val="single" w:sz="4" w:space="0" w:color="auto"/>
              <w:bottom w:val="single" w:sz="4" w:space="0" w:color="auto"/>
            </w:tcBorders>
          </w:tcPr>
          <w:p w:rsidR="00033D56" w:rsidRPr="00765DA1" w:rsidRDefault="00033D56" w:rsidP="00765DA1">
            <w:pPr>
              <w:spacing w:line="360" w:lineRule="auto"/>
              <w:jc w:val="both"/>
              <w:rPr>
                <w:rFonts w:ascii="Book Antiqua" w:hAnsi="Book Antiqua"/>
                <w:b/>
                <w:bCs/>
              </w:rPr>
            </w:pPr>
            <w:r w:rsidRPr="00765DA1">
              <w:rPr>
                <w:rFonts w:ascii="Book Antiqua" w:hAnsi="Book Antiqua"/>
                <w:b/>
                <w:bCs/>
              </w:rPr>
              <w:t>Assay type</w:t>
            </w:r>
          </w:p>
        </w:tc>
        <w:tc>
          <w:tcPr>
            <w:tcW w:w="2695" w:type="dxa"/>
            <w:tcBorders>
              <w:top w:val="single" w:sz="4" w:space="0" w:color="auto"/>
              <w:bottom w:val="single" w:sz="4" w:space="0" w:color="auto"/>
            </w:tcBorders>
          </w:tcPr>
          <w:p w:rsidR="00033D56" w:rsidRPr="00765DA1" w:rsidRDefault="00033D56" w:rsidP="00765DA1">
            <w:pPr>
              <w:spacing w:line="360" w:lineRule="auto"/>
              <w:jc w:val="both"/>
              <w:rPr>
                <w:rFonts w:ascii="Book Antiqua" w:hAnsi="Book Antiqua"/>
                <w:b/>
                <w:bCs/>
              </w:rPr>
            </w:pPr>
            <w:r w:rsidRPr="00765DA1">
              <w:rPr>
                <w:rFonts w:ascii="Book Antiqua" w:hAnsi="Book Antiqua"/>
                <w:b/>
                <w:bCs/>
              </w:rPr>
              <w:t>TGF-β1 level</w:t>
            </w:r>
          </w:p>
        </w:tc>
        <w:tc>
          <w:tcPr>
            <w:tcW w:w="1276" w:type="dxa"/>
            <w:tcBorders>
              <w:top w:val="single" w:sz="4" w:space="0" w:color="auto"/>
              <w:bottom w:val="single" w:sz="4" w:space="0" w:color="auto"/>
            </w:tcBorders>
          </w:tcPr>
          <w:p w:rsidR="00033D56" w:rsidRPr="00765DA1" w:rsidRDefault="00033D56" w:rsidP="00765DA1">
            <w:pPr>
              <w:spacing w:line="360" w:lineRule="auto"/>
              <w:jc w:val="both"/>
              <w:rPr>
                <w:rFonts w:ascii="Book Antiqua" w:hAnsi="Book Antiqua"/>
                <w:b/>
                <w:bCs/>
              </w:rPr>
            </w:pPr>
            <w:r w:rsidRPr="00765DA1">
              <w:rPr>
                <w:rFonts w:ascii="Book Antiqua" w:hAnsi="Book Antiqua"/>
                <w:b/>
                <w:bCs/>
              </w:rPr>
              <w:t>Sample type</w:t>
            </w:r>
          </w:p>
        </w:tc>
        <w:tc>
          <w:tcPr>
            <w:tcW w:w="3969" w:type="dxa"/>
            <w:tcBorders>
              <w:top w:val="single" w:sz="4" w:space="0" w:color="auto"/>
              <w:bottom w:val="single" w:sz="4" w:space="0" w:color="auto"/>
            </w:tcBorders>
          </w:tcPr>
          <w:p w:rsidR="00033D56" w:rsidRPr="00765DA1" w:rsidRDefault="00033D56" w:rsidP="00765DA1">
            <w:pPr>
              <w:spacing w:line="360" w:lineRule="auto"/>
              <w:jc w:val="both"/>
              <w:rPr>
                <w:rFonts w:ascii="Book Antiqua" w:hAnsi="Book Antiqua"/>
                <w:b/>
                <w:bCs/>
              </w:rPr>
            </w:pPr>
            <w:r w:rsidRPr="00765DA1">
              <w:rPr>
                <w:rFonts w:ascii="Book Antiqua" w:hAnsi="Book Antiqua"/>
                <w:b/>
                <w:bCs/>
              </w:rPr>
              <w:t>Outcome of the study</w:t>
            </w:r>
          </w:p>
        </w:tc>
      </w:tr>
      <w:tr w:rsidR="001E5AC6" w:rsidRPr="00765DA1">
        <w:trPr>
          <w:trHeight w:val="666"/>
        </w:trPr>
        <w:tc>
          <w:tcPr>
            <w:tcW w:w="917" w:type="dxa"/>
            <w:vMerge w:val="restart"/>
            <w:tcBorders>
              <w:top w:val="single" w:sz="4" w:space="0" w:color="auto"/>
            </w:tcBorders>
          </w:tcPr>
          <w:p w:rsidR="001E5AC6" w:rsidRPr="00765DA1" w:rsidRDefault="001E5AC6" w:rsidP="00765DA1">
            <w:pPr>
              <w:spacing w:line="360" w:lineRule="auto"/>
              <w:jc w:val="both"/>
              <w:rPr>
                <w:rFonts w:ascii="Book Antiqua" w:hAnsi="Book Antiqua"/>
              </w:rPr>
            </w:pPr>
            <w:r w:rsidRPr="00765DA1">
              <w:rPr>
                <w:rFonts w:ascii="Book Antiqua" w:hAnsi="Book Antiqua"/>
              </w:rPr>
              <w:t>[60,61]</w:t>
            </w:r>
          </w:p>
        </w:tc>
        <w:tc>
          <w:tcPr>
            <w:tcW w:w="1608" w:type="dxa"/>
            <w:vMerge w:val="restart"/>
            <w:tcBorders>
              <w:top w:val="single" w:sz="4" w:space="0" w:color="auto"/>
            </w:tcBorders>
          </w:tcPr>
          <w:p w:rsidR="001E5AC6" w:rsidRPr="00765DA1" w:rsidRDefault="001E5AC6" w:rsidP="00765DA1">
            <w:pPr>
              <w:spacing w:line="360" w:lineRule="auto"/>
              <w:jc w:val="both"/>
              <w:rPr>
                <w:rFonts w:ascii="Book Antiqua" w:hAnsi="Book Antiqua"/>
              </w:rPr>
            </w:pPr>
            <w:r w:rsidRPr="00765DA1">
              <w:rPr>
                <w:rFonts w:ascii="Book Antiqua" w:hAnsi="Book Antiqua"/>
              </w:rPr>
              <w:t>26/20</w:t>
            </w:r>
          </w:p>
        </w:tc>
        <w:tc>
          <w:tcPr>
            <w:tcW w:w="1301" w:type="dxa"/>
            <w:vMerge w:val="restart"/>
            <w:tcBorders>
              <w:top w:val="single" w:sz="4" w:space="0" w:color="auto"/>
            </w:tcBorders>
          </w:tcPr>
          <w:p w:rsidR="001E5AC6" w:rsidRPr="00765DA1" w:rsidRDefault="001E5AC6" w:rsidP="00765DA1">
            <w:pPr>
              <w:spacing w:line="360" w:lineRule="auto"/>
              <w:jc w:val="both"/>
              <w:rPr>
                <w:rFonts w:ascii="Book Antiqua" w:hAnsi="Book Antiqua"/>
              </w:rPr>
            </w:pPr>
            <w:r w:rsidRPr="00765DA1">
              <w:rPr>
                <w:rFonts w:ascii="Book Antiqua" w:hAnsi="Book Antiqua"/>
              </w:rPr>
              <w:t>ELISA</w:t>
            </w:r>
          </w:p>
        </w:tc>
        <w:tc>
          <w:tcPr>
            <w:tcW w:w="2695" w:type="dxa"/>
            <w:tcBorders>
              <w:top w:val="single" w:sz="4" w:space="0" w:color="auto"/>
            </w:tcBorders>
          </w:tcPr>
          <w:p w:rsidR="001E5AC6" w:rsidRPr="00765DA1" w:rsidRDefault="001E5AC6" w:rsidP="00765DA1">
            <w:pPr>
              <w:spacing w:line="360" w:lineRule="auto"/>
              <w:jc w:val="both"/>
              <w:rPr>
                <w:rFonts w:ascii="Book Antiqua" w:hAnsi="Book Antiqua"/>
              </w:rPr>
            </w:pPr>
            <w:r w:rsidRPr="00765DA1">
              <w:rPr>
                <w:rFonts w:ascii="Book Antiqua" w:hAnsi="Book Antiqua"/>
              </w:rPr>
              <w:t>Control: 1.4 ± 0.8 ng/mL</w:t>
            </w:r>
          </w:p>
        </w:tc>
        <w:tc>
          <w:tcPr>
            <w:tcW w:w="1276" w:type="dxa"/>
            <w:vMerge w:val="restart"/>
            <w:tcBorders>
              <w:top w:val="single" w:sz="4" w:space="0" w:color="auto"/>
            </w:tcBorders>
          </w:tcPr>
          <w:p w:rsidR="001E5AC6" w:rsidRPr="00765DA1" w:rsidRDefault="001E5AC6" w:rsidP="00765DA1">
            <w:pPr>
              <w:spacing w:line="360" w:lineRule="auto"/>
              <w:jc w:val="both"/>
              <w:rPr>
                <w:rFonts w:ascii="Book Antiqua" w:hAnsi="Book Antiqua"/>
              </w:rPr>
            </w:pPr>
            <w:r w:rsidRPr="00765DA1">
              <w:rPr>
                <w:rFonts w:ascii="Book Antiqua" w:hAnsi="Book Antiqua"/>
              </w:rPr>
              <w:t>Plasma</w:t>
            </w:r>
          </w:p>
        </w:tc>
        <w:tc>
          <w:tcPr>
            <w:tcW w:w="3969" w:type="dxa"/>
            <w:vMerge w:val="restart"/>
            <w:tcBorders>
              <w:top w:val="single" w:sz="4" w:space="0" w:color="auto"/>
            </w:tcBorders>
          </w:tcPr>
          <w:p w:rsidR="001E5AC6" w:rsidRPr="00765DA1" w:rsidRDefault="001E5AC6" w:rsidP="00765DA1">
            <w:pPr>
              <w:spacing w:line="360" w:lineRule="auto"/>
              <w:jc w:val="both"/>
              <w:rPr>
                <w:rFonts w:ascii="Book Antiqua" w:hAnsi="Book Antiqua"/>
              </w:rPr>
            </w:pPr>
            <w:r w:rsidRPr="00765DA1">
              <w:rPr>
                <w:rFonts w:ascii="Book Antiqua" w:hAnsi="Book Antiqua"/>
              </w:rPr>
              <w:t>TGF-β1 level showed a progressive elevation from cirrhotic to HCC patients to normal subjects. No significant association was found between plasma TGF-β1 and serum AFP levels</w:t>
            </w:r>
          </w:p>
        </w:tc>
      </w:tr>
      <w:tr w:rsidR="001E5AC6" w:rsidRPr="00765DA1">
        <w:trPr>
          <w:trHeight w:val="666"/>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rPr>
            </w:pP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HCC: 19.3 ± 1.95 ng/mL (</w:t>
            </w:r>
            <w:r w:rsidRPr="00765DA1">
              <w:rPr>
                <w:rFonts w:ascii="Book Antiqua" w:hAnsi="Book Antiqua"/>
                <w:i/>
                <w:iCs/>
              </w:rPr>
              <w:t>P</w:t>
            </w:r>
            <w:r w:rsidRPr="00765DA1">
              <w:rPr>
                <w:rFonts w:ascii="Book Antiqua" w:hAnsi="Book Antiqua"/>
              </w:rPr>
              <w:t xml:space="preserve"> &lt; 0.05)</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[62,63]</w:t>
            </w:r>
          </w:p>
        </w:tc>
        <w:tc>
          <w:tcPr>
            <w:tcW w:w="1608"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70</w:t>
            </w:r>
          </w:p>
        </w:tc>
        <w:tc>
          <w:tcPr>
            <w:tcW w:w="1301"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ELISA</w:t>
            </w: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Control: 2.7 ± 0.7 ng/mL</w:t>
            </w:r>
          </w:p>
        </w:tc>
        <w:tc>
          <w:tcPr>
            <w:tcW w:w="1276"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Plasma</w:t>
            </w:r>
          </w:p>
        </w:tc>
        <w:tc>
          <w:tcPr>
            <w:tcW w:w="3969"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Elevated plasma TGF-β1 levels in HCC patients are associated with increased tumor size, overexpression of tissue inhibitor of metalloproteinase-1</w:t>
            </w:r>
            <w:r w:rsidR="001E2503">
              <w:rPr>
                <w:rFonts w:ascii="Book Antiqua" w:hAnsi="Book Antiqua"/>
              </w:rPr>
              <w:t>,</w:t>
            </w:r>
            <w:r w:rsidRPr="00765DA1">
              <w:rPr>
                <w:rFonts w:ascii="Book Antiqua" w:hAnsi="Book Antiqua"/>
              </w:rPr>
              <w:t xml:space="preserve"> and tumor severity</w:t>
            </w: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rPr>
            </w:pP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HCC: 7.3 ± 4.3 ng/mL (</w:t>
            </w:r>
            <w:r w:rsidRPr="00765DA1">
              <w:rPr>
                <w:rFonts w:ascii="Book Antiqua" w:hAnsi="Book Antiqua"/>
                <w:i/>
                <w:iCs/>
              </w:rPr>
              <w:t>P</w:t>
            </w:r>
            <w:r w:rsidRPr="00765DA1">
              <w:rPr>
                <w:rFonts w:ascii="Book Antiqua" w:hAnsi="Book Antiqua"/>
              </w:rPr>
              <w:t xml:space="preserve"> &lt; 0.05)</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[54,55]</w:t>
            </w:r>
          </w:p>
        </w:tc>
        <w:tc>
          <w:tcPr>
            <w:tcW w:w="1608"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94/50</w:t>
            </w:r>
          </w:p>
        </w:tc>
        <w:tc>
          <w:tcPr>
            <w:tcW w:w="1301"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vertAlign w:val="superscript"/>
              </w:rPr>
              <w:t>125</w:t>
            </w:r>
            <w:r w:rsidRPr="00765DA1">
              <w:rPr>
                <w:rFonts w:ascii="Book Antiqua" w:hAnsi="Book Antiqua"/>
              </w:rPr>
              <w:t>I-Radio Immuno Assay Kit</w:t>
            </w:r>
          </w:p>
        </w:tc>
        <w:tc>
          <w:tcPr>
            <w:tcW w:w="2695" w:type="dxa"/>
          </w:tcPr>
          <w:p w:rsidR="001E5AC6" w:rsidRPr="00765DA1" w:rsidRDefault="001E5AC6" w:rsidP="00C55945">
            <w:pPr>
              <w:spacing w:line="360" w:lineRule="auto"/>
              <w:jc w:val="both"/>
              <w:rPr>
                <w:rFonts w:ascii="Book Antiqua" w:hAnsi="Book Antiqua"/>
              </w:rPr>
            </w:pPr>
            <w:r w:rsidRPr="00765DA1">
              <w:rPr>
                <w:rFonts w:ascii="Book Antiqua" w:hAnsi="Book Antiqua"/>
              </w:rPr>
              <w:t xml:space="preserve">Control: 1.5-33.6 </w:t>
            </w:r>
            <w:r w:rsidRPr="00350539">
              <w:rPr>
                <w:rFonts w:ascii="Book Antiqua" w:hAnsi="Book Antiqua"/>
              </w:rPr>
              <w:t>μg</w:t>
            </w:r>
            <w:r w:rsidR="00C55945" w:rsidRPr="00350539">
              <w:rPr>
                <w:rFonts w:ascii="Book Antiqua" w:hAnsi="Book Antiqua"/>
              </w:rPr>
              <w:t>/</w:t>
            </w:r>
            <w:r w:rsidR="006347E1" w:rsidRPr="00350539">
              <w:rPr>
                <w:rFonts w:ascii="Book Antiqua" w:hAnsi="Book Antiqua"/>
              </w:rPr>
              <w:t>g creatinine</w:t>
            </w:r>
            <w:r w:rsidR="006347E1">
              <w:rPr>
                <w:rFonts w:ascii="Book Antiqua" w:hAnsi="Book Antiqua"/>
              </w:rPr>
              <w:t xml:space="preserve"> </w:t>
            </w:r>
          </w:p>
        </w:tc>
        <w:tc>
          <w:tcPr>
            <w:tcW w:w="1276" w:type="dxa"/>
            <w:vMerge w:val="restart"/>
          </w:tcPr>
          <w:p w:rsidR="001E5AC6" w:rsidRPr="00765DA1" w:rsidRDefault="001E5AC6" w:rsidP="00765DA1">
            <w:pPr>
              <w:spacing w:line="360" w:lineRule="auto"/>
              <w:jc w:val="both"/>
              <w:rPr>
                <w:rFonts w:ascii="Book Antiqua" w:hAnsi="Book Antiqua"/>
              </w:rPr>
            </w:pPr>
          </w:p>
        </w:tc>
        <w:tc>
          <w:tcPr>
            <w:tcW w:w="3969"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Urinary TGF-β1 and serum AFP levels were higher in HCC than in cirrhotic patients. The study suggested that both TGF-β and AFP can be used as complementary biomarkers to distinguish between HCC and cirrhosis</w:t>
            </w: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vertAlign w:val="superscript"/>
              </w:rPr>
            </w:pPr>
          </w:p>
        </w:tc>
        <w:tc>
          <w:tcPr>
            <w:tcW w:w="2695" w:type="dxa"/>
          </w:tcPr>
          <w:p w:rsidR="001E5AC6" w:rsidRPr="00765DA1" w:rsidRDefault="001E5AC6" w:rsidP="00C55945">
            <w:pPr>
              <w:spacing w:line="360" w:lineRule="auto"/>
              <w:jc w:val="both"/>
              <w:rPr>
                <w:rFonts w:ascii="Book Antiqua" w:hAnsi="Book Antiqua"/>
              </w:rPr>
            </w:pPr>
            <w:r w:rsidRPr="00765DA1">
              <w:rPr>
                <w:rFonts w:ascii="Book Antiqua" w:hAnsi="Book Antiqua"/>
              </w:rPr>
              <w:t xml:space="preserve">Cirrhotic: 4.3-52.5 </w:t>
            </w:r>
            <w:r w:rsidRPr="00350539">
              <w:rPr>
                <w:rFonts w:ascii="Book Antiqua" w:hAnsi="Book Antiqua"/>
              </w:rPr>
              <w:t>μg</w:t>
            </w:r>
            <w:r w:rsidR="006347E1" w:rsidRPr="00350539">
              <w:rPr>
                <w:rFonts w:ascii="Book Antiqua" w:hAnsi="Book Antiqua"/>
              </w:rPr>
              <w:t>/g creatinine</w:t>
            </w:r>
            <w:r w:rsidR="006347E1">
              <w:rPr>
                <w:rFonts w:ascii="Book Antiqua" w:hAnsi="Book Antiqua"/>
              </w:rPr>
              <w:t xml:space="preserve"> </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vertAlign w:val="superscript"/>
              </w:rPr>
            </w:pPr>
          </w:p>
        </w:tc>
        <w:tc>
          <w:tcPr>
            <w:tcW w:w="2695" w:type="dxa"/>
          </w:tcPr>
          <w:p w:rsidR="001E5AC6" w:rsidRPr="00765DA1" w:rsidRDefault="001E5AC6" w:rsidP="00C55945">
            <w:pPr>
              <w:spacing w:line="360" w:lineRule="auto"/>
              <w:jc w:val="both"/>
              <w:rPr>
                <w:rFonts w:ascii="Book Antiqua" w:hAnsi="Book Antiqua"/>
              </w:rPr>
            </w:pPr>
            <w:r w:rsidRPr="00765DA1">
              <w:rPr>
                <w:rFonts w:ascii="Book Antiqua" w:hAnsi="Book Antiqua"/>
              </w:rPr>
              <w:t xml:space="preserve">HCC: 3.5-184 </w:t>
            </w:r>
            <w:r w:rsidRPr="00350539">
              <w:rPr>
                <w:rFonts w:ascii="Book Antiqua" w:hAnsi="Book Antiqua"/>
              </w:rPr>
              <w:t>μg</w:t>
            </w:r>
            <w:r w:rsidR="006347E1" w:rsidRPr="00350539">
              <w:rPr>
                <w:rFonts w:ascii="Book Antiqua" w:hAnsi="Book Antiqua"/>
              </w:rPr>
              <w:t>/g creatinine</w:t>
            </w:r>
            <w:r w:rsidR="00350539">
              <w:rPr>
                <w:rFonts w:ascii="Book Antiqua" w:hAnsi="Book Antiqua"/>
              </w:rPr>
              <w:t xml:space="preserve"> </w:t>
            </w:r>
            <w:r w:rsidRPr="00765DA1">
              <w:rPr>
                <w:rFonts w:ascii="Book Antiqua" w:hAnsi="Book Antiqua"/>
              </w:rPr>
              <w:t>(</w:t>
            </w:r>
            <w:r w:rsidRPr="00765DA1">
              <w:rPr>
                <w:rFonts w:ascii="Book Antiqua" w:hAnsi="Book Antiqua"/>
                <w:i/>
                <w:iCs/>
              </w:rPr>
              <w:t>P</w:t>
            </w:r>
            <w:r w:rsidRPr="00765DA1">
              <w:rPr>
                <w:rFonts w:ascii="Book Antiqua" w:hAnsi="Book Antiqua"/>
              </w:rPr>
              <w:t xml:space="preserve"> &lt; 0.0001)</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[64]</w:t>
            </w:r>
          </w:p>
        </w:tc>
        <w:tc>
          <w:tcPr>
            <w:tcW w:w="1608"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54/30</w:t>
            </w:r>
          </w:p>
        </w:tc>
        <w:tc>
          <w:tcPr>
            <w:tcW w:w="1301"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ELISA</w:t>
            </w: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TGF-β1 score</w:t>
            </w:r>
          </w:p>
        </w:tc>
        <w:tc>
          <w:tcPr>
            <w:tcW w:w="1276"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Serum</w:t>
            </w:r>
          </w:p>
        </w:tc>
        <w:tc>
          <w:tcPr>
            <w:tcW w:w="3969"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 xml:space="preserve">The study team calculated the serum concentration score based on the cut-off limit of 74 pg/mL and 637 pg/mL for TGF-β1 and sFas, respectively. TGF-β1 levels were higher than the cut off value in 23% </w:t>
            </w:r>
            <w:r w:rsidR="001E2503">
              <w:rPr>
                <w:rFonts w:ascii="Book Antiqua" w:hAnsi="Book Antiqua"/>
              </w:rPr>
              <w:lastRenderedPageBreak/>
              <w:t xml:space="preserve">of </w:t>
            </w:r>
            <w:r w:rsidRPr="00765DA1">
              <w:rPr>
                <w:rFonts w:ascii="Book Antiqua" w:hAnsi="Book Antiqua"/>
              </w:rPr>
              <w:t>HCC patients with negative AFP values, suggesting its diagnostic potential in AFP negative HCC</w:t>
            </w: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rPr>
            </w:pP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Control: 0.6 ± 0.2</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rPr>
            </w:pP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HCC: 1.6 ± 0.5</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[65]</w:t>
            </w:r>
          </w:p>
        </w:tc>
        <w:tc>
          <w:tcPr>
            <w:tcW w:w="1608"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38/23</w:t>
            </w:r>
          </w:p>
        </w:tc>
        <w:tc>
          <w:tcPr>
            <w:tcW w:w="1301"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ELISA</w:t>
            </w: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Control: 300 pg/mL</w:t>
            </w:r>
          </w:p>
        </w:tc>
        <w:tc>
          <w:tcPr>
            <w:tcW w:w="1276"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Plasma</w:t>
            </w:r>
          </w:p>
        </w:tc>
        <w:tc>
          <w:tcPr>
            <w:tcW w:w="3969"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Elevated plasma TGF-β1 level can be a useful diagnostic marker in detecting small HCC, with higher sensitivity than AFP</w:t>
            </w: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rPr>
            </w:pP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HCC: 954.9 pg/mL (</w:t>
            </w:r>
            <w:r w:rsidRPr="00765DA1">
              <w:rPr>
                <w:rFonts w:ascii="Book Antiqua" w:hAnsi="Book Antiqua"/>
                <w:i/>
                <w:iCs/>
              </w:rPr>
              <w:t>P</w:t>
            </w:r>
            <w:r w:rsidRPr="00765DA1">
              <w:rPr>
                <w:rFonts w:ascii="Book Antiqua" w:hAnsi="Book Antiqua"/>
              </w:rPr>
              <w:t xml:space="preserve"> &lt; 0.0001)</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1E5AC6" w:rsidRPr="00765DA1" w:rsidTr="00DA41A9">
        <w:trPr>
          <w:trHeight w:val="631"/>
        </w:trPr>
        <w:tc>
          <w:tcPr>
            <w:tcW w:w="917"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[66]</w:t>
            </w:r>
          </w:p>
        </w:tc>
        <w:tc>
          <w:tcPr>
            <w:tcW w:w="1608"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70/32</w:t>
            </w:r>
          </w:p>
        </w:tc>
        <w:tc>
          <w:tcPr>
            <w:tcW w:w="1301"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ELISA</w:t>
            </w: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Control: 2 ng/mL</w:t>
            </w:r>
          </w:p>
        </w:tc>
        <w:tc>
          <w:tcPr>
            <w:tcW w:w="1276"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Plasma</w:t>
            </w:r>
          </w:p>
        </w:tc>
        <w:tc>
          <w:tcPr>
            <w:tcW w:w="3969" w:type="dxa"/>
            <w:vMerge w:val="restart"/>
          </w:tcPr>
          <w:p w:rsidR="001E5AC6" w:rsidRPr="00765DA1" w:rsidRDefault="001E5AC6" w:rsidP="00765DA1">
            <w:pPr>
              <w:spacing w:line="360" w:lineRule="auto"/>
              <w:jc w:val="both"/>
              <w:rPr>
                <w:rFonts w:ascii="Book Antiqua" w:hAnsi="Book Antiqua"/>
              </w:rPr>
            </w:pPr>
            <w:r w:rsidRPr="00765DA1">
              <w:rPr>
                <w:rFonts w:ascii="Book Antiqua" w:hAnsi="Book Antiqua"/>
              </w:rPr>
              <w:t>Higher circulating TGF-β1 in HCC patients is associated with suppression of anti-tumor immunity and disease progression</w:t>
            </w:r>
          </w:p>
        </w:tc>
      </w:tr>
      <w:tr w:rsidR="001E5AC6" w:rsidRPr="00765DA1" w:rsidTr="00DA41A9">
        <w:trPr>
          <w:trHeight w:val="631"/>
        </w:trPr>
        <w:tc>
          <w:tcPr>
            <w:tcW w:w="917" w:type="dxa"/>
            <w:vMerge/>
          </w:tcPr>
          <w:p w:rsidR="001E5AC6" w:rsidRPr="00765DA1" w:rsidRDefault="001E5AC6" w:rsidP="00765DA1">
            <w:pPr>
              <w:spacing w:line="360" w:lineRule="auto"/>
              <w:jc w:val="both"/>
              <w:rPr>
                <w:rFonts w:ascii="Book Antiqua" w:hAnsi="Book Antiqua"/>
              </w:rPr>
            </w:pPr>
          </w:p>
        </w:tc>
        <w:tc>
          <w:tcPr>
            <w:tcW w:w="1608" w:type="dxa"/>
            <w:vMerge/>
          </w:tcPr>
          <w:p w:rsidR="001E5AC6" w:rsidRPr="00765DA1" w:rsidRDefault="001E5AC6" w:rsidP="00765DA1">
            <w:pPr>
              <w:spacing w:line="360" w:lineRule="auto"/>
              <w:jc w:val="both"/>
              <w:rPr>
                <w:rFonts w:ascii="Book Antiqua" w:hAnsi="Book Antiqua"/>
              </w:rPr>
            </w:pPr>
          </w:p>
        </w:tc>
        <w:tc>
          <w:tcPr>
            <w:tcW w:w="1301" w:type="dxa"/>
            <w:vMerge/>
          </w:tcPr>
          <w:p w:rsidR="001E5AC6" w:rsidRPr="00765DA1" w:rsidRDefault="001E5AC6" w:rsidP="00765DA1">
            <w:pPr>
              <w:spacing w:line="360" w:lineRule="auto"/>
              <w:jc w:val="both"/>
              <w:rPr>
                <w:rFonts w:ascii="Book Antiqua" w:hAnsi="Book Antiqua"/>
              </w:rPr>
            </w:pPr>
          </w:p>
        </w:tc>
        <w:tc>
          <w:tcPr>
            <w:tcW w:w="2695" w:type="dxa"/>
          </w:tcPr>
          <w:p w:rsidR="001E5AC6" w:rsidRPr="00765DA1" w:rsidRDefault="001E5AC6" w:rsidP="00765DA1">
            <w:pPr>
              <w:spacing w:line="360" w:lineRule="auto"/>
              <w:jc w:val="both"/>
              <w:rPr>
                <w:rFonts w:ascii="Book Antiqua" w:hAnsi="Book Antiqua"/>
              </w:rPr>
            </w:pPr>
            <w:r w:rsidRPr="00765DA1">
              <w:rPr>
                <w:rFonts w:ascii="Book Antiqua" w:hAnsi="Book Antiqua"/>
              </w:rPr>
              <w:t>HCC: 7.5 ng/mL (</w:t>
            </w:r>
            <w:r w:rsidRPr="00765DA1">
              <w:rPr>
                <w:rFonts w:ascii="Book Antiqua" w:hAnsi="Book Antiqua"/>
                <w:i/>
                <w:iCs/>
              </w:rPr>
              <w:t>P</w:t>
            </w:r>
            <w:r w:rsidRPr="00765DA1">
              <w:rPr>
                <w:rFonts w:ascii="Book Antiqua" w:hAnsi="Book Antiqua"/>
              </w:rPr>
              <w:t xml:space="preserve"> &lt; 0.0001)</w:t>
            </w:r>
          </w:p>
        </w:tc>
        <w:tc>
          <w:tcPr>
            <w:tcW w:w="1276" w:type="dxa"/>
            <w:vMerge/>
          </w:tcPr>
          <w:p w:rsidR="001E5AC6" w:rsidRPr="00765DA1" w:rsidRDefault="001E5AC6" w:rsidP="00765DA1">
            <w:pPr>
              <w:spacing w:line="360" w:lineRule="auto"/>
              <w:jc w:val="both"/>
              <w:rPr>
                <w:rFonts w:ascii="Book Antiqua" w:hAnsi="Book Antiqua"/>
              </w:rPr>
            </w:pPr>
          </w:p>
        </w:tc>
        <w:tc>
          <w:tcPr>
            <w:tcW w:w="3969" w:type="dxa"/>
            <w:vMerge/>
          </w:tcPr>
          <w:p w:rsidR="001E5AC6" w:rsidRPr="00765DA1" w:rsidRDefault="001E5AC6" w:rsidP="00765DA1">
            <w:pPr>
              <w:spacing w:line="360" w:lineRule="auto"/>
              <w:jc w:val="both"/>
              <w:rPr>
                <w:rFonts w:ascii="Book Antiqua" w:hAnsi="Book Antiqua"/>
              </w:rPr>
            </w:pPr>
          </w:p>
        </w:tc>
      </w:tr>
      <w:tr w:rsidR="00A24D54" w:rsidRPr="00765DA1" w:rsidTr="00DA41A9">
        <w:trPr>
          <w:trHeight w:val="631"/>
        </w:trPr>
        <w:tc>
          <w:tcPr>
            <w:tcW w:w="917"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[52]</w:t>
            </w:r>
          </w:p>
        </w:tc>
        <w:tc>
          <w:tcPr>
            <w:tcW w:w="1608"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50/30</w:t>
            </w:r>
          </w:p>
        </w:tc>
        <w:tc>
          <w:tcPr>
            <w:tcW w:w="1301"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ELISA</w:t>
            </w: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Control: 0.67 ± 0.1 μg/mL</w:t>
            </w:r>
          </w:p>
        </w:tc>
        <w:tc>
          <w:tcPr>
            <w:tcW w:w="1276"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Serum</w:t>
            </w:r>
          </w:p>
        </w:tc>
        <w:tc>
          <w:tcPr>
            <w:tcW w:w="3969"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Aberrant TGF-β1 expression in HCC is associated with differentiation and worsening of HBV infection</w:t>
            </w:r>
          </w:p>
        </w:tc>
      </w:tr>
      <w:tr w:rsidR="00A24D54" w:rsidRPr="00765DA1" w:rsidTr="00DA41A9">
        <w:trPr>
          <w:trHeight w:val="631"/>
        </w:trPr>
        <w:tc>
          <w:tcPr>
            <w:tcW w:w="917" w:type="dxa"/>
            <w:vMerge/>
          </w:tcPr>
          <w:p w:rsidR="00A24D54" w:rsidRPr="00765DA1" w:rsidRDefault="00A24D54" w:rsidP="00765DA1">
            <w:pPr>
              <w:spacing w:line="360" w:lineRule="auto"/>
              <w:jc w:val="both"/>
              <w:rPr>
                <w:rFonts w:ascii="Book Antiqua" w:hAnsi="Book Antiqua"/>
              </w:rPr>
            </w:pPr>
          </w:p>
        </w:tc>
        <w:tc>
          <w:tcPr>
            <w:tcW w:w="1608" w:type="dxa"/>
            <w:vMerge/>
          </w:tcPr>
          <w:p w:rsidR="00A24D54" w:rsidRPr="00765DA1" w:rsidRDefault="00A24D54" w:rsidP="00765DA1">
            <w:pPr>
              <w:spacing w:line="360" w:lineRule="auto"/>
              <w:jc w:val="both"/>
              <w:rPr>
                <w:rFonts w:ascii="Book Antiqua" w:hAnsi="Book Antiqua"/>
              </w:rPr>
            </w:pPr>
          </w:p>
        </w:tc>
        <w:tc>
          <w:tcPr>
            <w:tcW w:w="1301" w:type="dxa"/>
            <w:vMerge/>
          </w:tcPr>
          <w:p w:rsidR="00A24D54" w:rsidRPr="00765DA1" w:rsidRDefault="00A24D54" w:rsidP="00765DA1">
            <w:pPr>
              <w:spacing w:line="360" w:lineRule="auto"/>
              <w:jc w:val="both"/>
              <w:rPr>
                <w:rFonts w:ascii="Book Antiqua" w:hAnsi="Book Antiqua"/>
              </w:rPr>
            </w:pP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HCC: 2.21 ± 1.1 μg/mL (sensitivity = 89.5%, specificity = 94%)</w:t>
            </w:r>
          </w:p>
        </w:tc>
        <w:tc>
          <w:tcPr>
            <w:tcW w:w="1276" w:type="dxa"/>
            <w:vMerge/>
          </w:tcPr>
          <w:p w:rsidR="00A24D54" w:rsidRPr="00765DA1" w:rsidRDefault="00A24D54" w:rsidP="00765DA1">
            <w:pPr>
              <w:spacing w:line="360" w:lineRule="auto"/>
              <w:jc w:val="both"/>
              <w:rPr>
                <w:rFonts w:ascii="Book Antiqua" w:hAnsi="Book Antiqua"/>
              </w:rPr>
            </w:pPr>
          </w:p>
        </w:tc>
        <w:tc>
          <w:tcPr>
            <w:tcW w:w="3969" w:type="dxa"/>
            <w:vMerge/>
          </w:tcPr>
          <w:p w:rsidR="00A24D54" w:rsidRPr="00765DA1" w:rsidRDefault="00A24D54" w:rsidP="00765DA1">
            <w:pPr>
              <w:spacing w:line="360" w:lineRule="auto"/>
              <w:jc w:val="both"/>
              <w:rPr>
                <w:rFonts w:ascii="Book Antiqua" w:hAnsi="Book Antiqua"/>
              </w:rPr>
            </w:pPr>
          </w:p>
        </w:tc>
      </w:tr>
      <w:tr w:rsidR="000E38EB" w:rsidRPr="00765DA1" w:rsidTr="00DA41A9">
        <w:trPr>
          <w:trHeight w:val="631"/>
        </w:trPr>
        <w:tc>
          <w:tcPr>
            <w:tcW w:w="917" w:type="dxa"/>
            <w:vMerge/>
          </w:tcPr>
          <w:p w:rsidR="000E38EB" w:rsidRPr="00765DA1" w:rsidRDefault="000E38EB" w:rsidP="00765DA1">
            <w:pPr>
              <w:spacing w:line="360" w:lineRule="auto"/>
              <w:jc w:val="both"/>
              <w:rPr>
                <w:rFonts w:ascii="Book Antiqua" w:hAnsi="Book Antiqua"/>
              </w:rPr>
            </w:pPr>
          </w:p>
        </w:tc>
        <w:tc>
          <w:tcPr>
            <w:tcW w:w="1608" w:type="dxa"/>
            <w:vMerge/>
          </w:tcPr>
          <w:p w:rsidR="000E38EB" w:rsidRPr="00765DA1" w:rsidRDefault="000E38EB" w:rsidP="00765DA1">
            <w:pPr>
              <w:spacing w:line="360" w:lineRule="auto"/>
              <w:jc w:val="both"/>
              <w:rPr>
                <w:rFonts w:ascii="Book Antiqua" w:hAnsi="Book Antiqua"/>
              </w:rPr>
            </w:pPr>
          </w:p>
        </w:tc>
        <w:tc>
          <w:tcPr>
            <w:tcW w:w="1301" w:type="dxa"/>
          </w:tcPr>
          <w:p w:rsidR="000E38EB" w:rsidRPr="00765DA1" w:rsidRDefault="000E38EB" w:rsidP="00765DA1">
            <w:pPr>
              <w:spacing w:line="360" w:lineRule="auto"/>
              <w:jc w:val="both"/>
              <w:rPr>
                <w:rFonts w:ascii="Book Antiqua" w:hAnsi="Book Antiqua"/>
              </w:rPr>
            </w:pPr>
            <w:r w:rsidRPr="00765DA1">
              <w:rPr>
                <w:rFonts w:ascii="Book Antiqua" w:hAnsi="Book Antiqua"/>
              </w:rPr>
              <w:t>RT-PCR</w:t>
            </w:r>
          </w:p>
        </w:tc>
        <w:tc>
          <w:tcPr>
            <w:tcW w:w="2695" w:type="dxa"/>
          </w:tcPr>
          <w:p w:rsidR="000E38EB" w:rsidRPr="00765DA1" w:rsidRDefault="000E38EB" w:rsidP="00765DA1">
            <w:pPr>
              <w:spacing w:line="360" w:lineRule="auto"/>
              <w:jc w:val="both"/>
              <w:rPr>
                <w:rFonts w:ascii="Book Antiqua" w:hAnsi="Book Antiqua"/>
              </w:rPr>
            </w:pPr>
            <w:r w:rsidRPr="00765DA1">
              <w:rPr>
                <w:rFonts w:ascii="Book Antiqua" w:hAnsi="Book Antiqua"/>
              </w:rPr>
              <w:t>Overexpression</w:t>
            </w:r>
            <w:r w:rsidR="001E2503">
              <w:rPr>
                <w:rFonts w:ascii="Book Antiqua" w:hAnsi="Book Antiqua"/>
              </w:rPr>
              <w:t xml:space="preserve"> of</w:t>
            </w:r>
            <w:r w:rsidRPr="00765DA1">
              <w:rPr>
                <w:rFonts w:ascii="Book Antiqua" w:hAnsi="Book Antiqua"/>
              </w:rPr>
              <w:t xml:space="preserve"> </w:t>
            </w:r>
            <w:r w:rsidRPr="00350539">
              <w:rPr>
                <w:rFonts w:ascii="Book Antiqua" w:hAnsi="Book Antiqua"/>
                <w:i/>
              </w:rPr>
              <w:t>TGF-β1</w:t>
            </w:r>
            <w:r w:rsidRPr="00765DA1">
              <w:rPr>
                <w:rFonts w:ascii="Book Antiqua" w:hAnsi="Book Antiqua"/>
              </w:rPr>
              <w:t xml:space="preserve"> mRNA in HCC patients, </w:t>
            </w:r>
            <w:r w:rsidRPr="00765DA1">
              <w:rPr>
                <w:rFonts w:ascii="Book Antiqua" w:hAnsi="Book Antiqua"/>
                <w:i/>
                <w:iCs/>
              </w:rPr>
              <w:t>P</w:t>
            </w:r>
            <w:r w:rsidRPr="00765DA1">
              <w:rPr>
                <w:rFonts w:ascii="Book Antiqua" w:hAnsi="Book Antiqua"/>
              </w:rPr>
              <w:t xml:space="preserve"> &lt; 0.0001</w:t>
            </w:r>
          </w:p>
        </w:tc>
        <w:tc>
          <w:tcPr>
            <w:tcW w:w="1276" w:type="dxa"/>
            <w:vMerge/>
          </w:tcPr>
          <w:p w:rsidR="000E38EB" w:rsidRPr="00765DA1" w:rsidRDefault="000E38EB" w:rsidP="00765DA1">
            <w:pPr>
              <w:spacing w:line="360" w:lineRule="auto"/>
              <w:jc w:val="both"/>
              <w:rPr>
                <w:rFonts w:ascii="Book Antiqua" w:hAnsi="Book Antiqua"/>
              </w:rPr>
            </w:pPr>
          </w:p>
        </w:tc>
        <w:tc>
          <w:tcPr>
            <w:tcW w:w="3969" w:type="dxa"/>
          </w:tcPr>
          <w:p w:rsidR="000E38EB" w:rsidRPr="00765DA1" w:rsidRDefault="000E38EB" w:rsidP="00765DA1">
            <w:pPr>
              <w:spacing w:line="360" w:lineRule="auto"/>
              <w:jc w:val="both"/>
              <w:rPr>
                <w:rFonts w:ascii="Book Antiqua" w:hAnsi="Book Antiqua"/>
              </w:rPr>
            </w:pPr>
            <w:r w:rsidRPr="00765DA1">
              <w:rPr>
                <w:rFonts w:ascii="Book Antiqua" w:hAnsi="Book Antiqua"/>
              </w:rPr>
              <w:t xml:space="preserve">Circulating TGF-β1 level and </w:t>
            </w:r>
            <w:r w:rsidRPr="00350539">
              <w:rPr>
                <w:rFonts w:ascii="Book Antiqua" w:hAnsi="Book Antiqua"/>
                <w:i/>
              </w:rPr>
              <w:t>TGF-β1</w:t>
            </w:r>
            <w:r w:rsidRPr="00765DA1">
              <w:rPr>
                <w:rFonts w:ascii="Book Antiqua" w:hAnsi="Book Antiqua"/>
              </w:rPr>
              <w:t xml:space="preserve"> mRNA expression can be used as sensitive biomarkers for diagnosing HBV induced HCC</w:t>
            </w:r>
          </w:p>
        </w:tc>
      </w:tr>
      <w:tr w:rsidR="00A24D54" w:rsidRPr="00765DA1" w:rsidTr="00DA41A9">
        <w:trPr>
          <w:trHeight w:val="631"/>
        </w:trPr>
        <w:tc>
          <w:tcPr>
            <w:tcW w:w="917"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[56]</w:t>
            </w:r>
          </w:p>
        </w:tc>
        <w:tc>
          <w:tcPr>
            <w:tcW w:w="1608"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23/40</w:t>
            </w:r>
          </w:p>
        </w:tc>
        <w:tc>
          <w:tcPr>
            <w:tcW w:w="1301"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ELISA</w:t>
            </w: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Control: 14.35 ± 8.76 ng/mL</w:t>
            </w:r>
          </w:p>
        </w:tc>
        <w:tc>
          <w:tcPr>
            <w:tcW w:w="1276"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Serum</w:t>
            </w:r>
          </w:p>
        </w:tc>
        <w:tc>
          <w:tcPr>
            <w:tcW w:w="3969"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TGF-β1 is a sensitive diagnostic marker for HCC than AFP. Specificity can be increased with combined evaluation of TGF-β1 and AFP levels</w:t>
            </w:r>
          </w:p>
        </w:tc>
      </w:tr>
      <w:tr w:rsidR="00A24D54" w:rsidRPr="00765DA1" w:rsidTr="00DA41A9">
        <w:trPr>
          <w:trHeight w:val="631"/>
        </w:trPr>
        <w:tc>
          <w:tcPr>
            <w:tcW w:w="917" w:type="dxa"/>
            <w:vMerge/>
          </w:tcPr>
          <w:p w:rsidR="00A24D54" w:rsidRPr="00765DA1" w:rsidRDefault="00A24D54" w:rsidP="00765DA1">
            <w:pPr>
              <w:spacing w:line="360" w:lineRule="auto"/>
              <w:jc w:val="both"/>
              <w:rPr>
                <w:rFonts w:ascii="Book Antiqua" w:hAnsi="Book Antiqua"/>
              </w:rPr>
            </w:pPr>
          </w:p>
        </w:tc>
        <w:tc>
          <w:tcPr>
            <w:tcW w:w="1608" w:type="dxa"/>
            <w:vMerge/>
          </w:tcPr>
          <w:p w:rsidR="00A24D54" w:rsidRPr="00765DA1" w:rsidRDefault="00A24D54" w:rsidP="00765DA1">
            <w:pPr>
              <w:spacing w:line="360" w:lineRule="auto"/>
              <w:jc w:val="both"/>
              <w:rPr>
                <w:rFonts w:ascii="Book Antiqua" w:hAnsi="Book Antiqua"/>
              </w:rPr>
            </w:pPr>
          </w:p>
        </w:tc>
        <w:tc>
          <w:tcPr>
            <w:tcW w:w="1301" w:type="dxa"/>
            <w:vMerge/>
          </w:tcPr>
          <w:p w:rsidR="00A24D54" w:rsidRPr="00765DA1" w:rsidRDefault="00A24D54" w:rsidP="00765DA1">
            <w:pPr>
              <w:spacing w:line="360" w:lineRule="auto"/>
              <w:jc w:val="both"/>
              <w:rPr>
                <w:rFonts w:ascii="Book Antiqua" w:hAnsi="Book Antiqua"/>
              </w:rPr>
            </w:pP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 xml:space="preserve">HCC: 64.35 ± 33.68 ng/mL </w:t>
            </w:r>
            <w:r w:rsidR="00172079" w:rsidRPr="00765DA1">
              <w:rPr>
                <w:rFonts w:ascii="Book Antiqua" w:hAnsi="Book Antiqua"/>
              </w:rPr>
              <w:t>(</w:t>
            </w:r>
            <w:r w:rsidRPr="00765DA1">
              <w:rPr>
                <w:rFonts w:ascii="Book Antiqua" w:hAnsi="Book Antiqua"/>
                <w:i/>
                <w:iCs/>
              </w:rPr>
              <w:t>P</w:t>
            </w:r>
            <w:r w:rsidRPr="00765DA1">
              <w:rPr>
                <w:rFonts w:ascii="Book Antiqua" w:hAnsi="Book Antiqua"/>
              </w:rPr>
              <w:t xml:space="preserve"> &lt; 0.05</w:t>
            </w:r>
            <w:r w:rsidR="00172079" w:rsidRPr="00765DA1">
              <w:rPr>
                <w:rFonts w:ascii="Book Antiqua" w:hAnsi="Book Antiqua"/>
              </w:rPr>
              <w:t>)</w:t>
            </w:r>
          </w:p>
        </w:tc>
        <w:tc>
          <w:tcPr>
            <w:tcW w:w="1276" w:type="dxa"/>
            <w:vMerge/>
          </w:tcPr>
          <w:p w:rsidR="00A24D54" w:rsidRPr="00765DA1" w:rsidRDefault="00A24D54" w:rsidP="00765DA1">
            <w:pPr>
              <w:spacing w:line="360" w:lineRule="auto"/>
              <w:jc w:val="both"/>
              <w:rPr>
                <w:rFonts w:ascii="Book Antiqua" w:hAnsi="Book Antiqua"/>
              </w:rPr>
            </w:pPr>
          </w:p>
        </w:tc>
        <w:tc>
          <w:tcPr>
            <w:tcW w:w="3969" w:type="dxa"/>
            <w:vMerge/>
          </w:tcPr>
          <w:p w:rsidR="00A24D54" w:rsidRPr="00765DA1" w:rsidRDefault="00A24D54" w:rsidP="00765DA1">
            <w:pPr>
              <w:spacing w:line="360" w:lineRule="auto"/>
              <w:jc w:val="both"/>
              <w:rPr>
                <w:rFonts w:ascii="Book Antiqua" w:hAnsi="Book Antiqua"/>
              </w:rPr>
            </w:pPr>
          </w:p>
        </w:tc>
      </w:tr>
      <w:tr w:rsidR="00A24D54" w:rsidRPr="00765DA1" w:rsidTr="00DA41A9">
        <w:trPr>
          <w:trHeight w:val="631"/>
        </w:trPr>
        <w:tc>
          <w:tcPr>
            <w:tcW w:w="917"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[67]</w:t>
            </w:r>
          </w:p>
        </w:tc>
        <w:tc>
          <w:tcPr>
            <w:tcW w:w="1608"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54/30</w:t>
            </w:r>
          </w:p>
        </w:tc>
        <w:tc>
          <w:tcPr>
            <w:tcW w:w="1301"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ELISA</w:t>
            </w: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Control: 39.5 ± 9.8 pg/mL</w:t>
            </w:r>
          </w:p>
        </w:tc>
        <w:tc>
          <w:tcPr>
            <w:tcW w:w="1276"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Serum</w:t>
            </w:r>
          </w:p>
        </w:tc>
        <w:tc>
          <w:tcPr>
            <w:tcW w:w="3969"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The study suggested elevated TGF-β1 and EGFR levels as reliable diagnostic markers for HCC induced, AFP negative HCC</w:t>
            </w:r>
          </w:p>
        </w:tc>
      </w:tr>
      <w:tr w:rsidR="00A24D54" w:rsidRPr="00765DA1" w:rsidTr="00DA41A9">
        <w:trPr>
          <w:trHeight w:val="631"/>
        </w:trPr>
        <w:tc>
          <w:tcPr>
            <w:tcW w:w="917" w:type="dxa"/>
            <w:vMerge/>
          </w:tcPr>
          <w:p w:rsidR="00A24D54" w:rsidRPr="00765DA1" w:rsidRDefault="00A24D54" w:rsidP="00765DA1">
            <w:pPr>
              <w:spacing w:line="360" w:lineRule="auto"/>
              <w:jc w:val="both"/>
              <w:rPr>
                <w:rFonts w:ascii="Book Antiqua" w:hAnsi="Book Antiqua"/>
              </w:rPr>
            </w:pPr>
          </w:p>
        </w:tc>
        <w:tc>
          <w:tcPr>
            <w:tcW w:w="1608" w:type="dxa"/>
            <w:vMerge/>
          </w:tcPr>
          <w:p w:rsidR="00A24D54" w:rsidRPr="00765DA1" w:rsidRDefault="00A24D54" w:rsidP="00765DA1">
            <w:pPr>
              <w:spacing w:line="360" w:lineRule="auto"/>
              <w:jc w:val="both"/>
              <w:rPr>
                <w:rFonts w:ascii="Book Antiqua" w:hAnsi="Book Antiqua"/>
              </w:rPr>
            </w:pPr>
          </w:p>
        </w:tc>
        <w:tc>
          <w:tcPr>
            <w:tcW w:w="1301" w:type="dxa"/>
            <w:vMerge/>
          </w:tcPr>
          <w:p w:rsidR="00A24D54" w:rsidRPr="00765DA1" w:rsidRDefault="00A24D54" w:rsidP="00765DA1">
            <w:pPr>
              <w:spacing w:line="360" w:lineRule="auto"/>
              <w:jc w:val="both"/>
              <w:rPr>
                <w:rFonts w:ascii="Book Antiqua" w:hAnsi="Book Antiqua"/>
              </w:rPr>
            </w:pP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 xml:space="preserve">HCC: 1194 ± 331 pg/mL </w:t>
            </w:r>
            <w:r w:rsidR="00172079" w:rsidRPr="00765DA1">
              <w:rPr>
                <w:rFonts w:ascii="Book Antiqua" w:hAnsi="Book Antiqua"/>
              </w:rPr>
              <w:t>(</w:t>
            </w:r>
            <w:r w:rsidRPr="00765DA1">
              <w:rPr>
                <w:rFonts w:ascii="Book Antiqua" w:hAnsi="Book Antiqua"/>
                <w:i/>
                <w:iCs/>
              </w:rPr>
              <w:t>P</w:t>
            </w:r>
            <w:r w:rsidRPr="00765DA1">
              <w:rPr>
                <w:rFonts w:ascii="Book Antiqua" w:hAnsi="Book Antiqua"/>
              </w:rPr>
              <w:t xml:space="preserve"> &lt; 0.0001</w:t>
            </w:r>
            <w:r w:rsidR="00172079" w:rsidRPr="00765DA1">
              <w:rPr>
                <w:rFonts w:ascii="Book Antiqua" w:hAnsi="Book Antiqua"/>
              </w:rPr>
              <w:t>)</w:t>
            </w:r>
          </w:p>
        </w:tc>
        <w:tc>
          <w:tcPr>
            <w:tcW w:w="1276" w:type="dxa"/>
            <w:vMerge/>
          </w:tcPr>
          <w:p w:rsidR="00A24D54" w:rsidRPr="00765DA1" w:rsidRDefault="00A24D54" w:rsidP="00765DA1">
            <w:pPr>
              <w:spacing w:line="360" w:lineRule="auto"/>
              <w:jc w:val="both"/>
              <w:rPr>
                <w:rFonts w:ascii="Book Antiqua" w:hAnsi="Book Antiqua"/>
              </w:rPr>
            </w:pPr>
          </w:p>
        </w:tc>
        <w:tc>
          <w:tcPr>
            <w:tcW w:w="3969" w:type="dxa"/>
            <w:vMerge/>
          </w:tcPr>
          <w:p w:rsidR="00A24D54" w:rsidRPr="00765DA1" w:rsidRDefault="00A24D54" w:rsidP="00765DA1">
            <w:pPr>
              <w:spacing w:line="360" w:lineRule="auto"/>
              <w:jc w:val="both"/>
              <w:rPr>
                <w:rFonts w:ascii="Book Antiqua" w:hAnsi="Book Antiqua"/>
              </w:rPr>
            </w:pPr>
          </w:p>
        </w:tc>
      </w:tr>
      <w:tr w:rsidR="00A24D54" w:rsidRPr="00765DA1" w:rsidTr="00DA41A9">
        <w:trPr>
          <w:trHeight w:val="631"/>
        </w:trPr>
        <w:tc>
          <w:tcPr>
            <w:tcW w:w="917"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lastRenderedPageBreak/>
              <w:t>[68]</w:t>
            </w:r>
          </w:p>
        </w:tc>
        <w:tc>
          <w:tcPr>
            <w:tcW w:w="1608"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120/30</w:t>
            </w:r>
          </w:p>
        </w:tc>
        <w:tc>
          <w:tcPr>
            <w:tcW w:w="1301"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ELISA</w:t>
            </w: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Control: 250.16 ± 284.61 pg/mL</w:t>
            </w:r>
          </w:p>
        </w:tc>
        <w:tc>
          <w:tcPr>
            <w:tcW w:w="1276"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Serum</w:t>
            </w:r>
          </w:p>
        </w:tc>
        <w:tc>
          <w:tcPr>
            <w:tcW w:w="3969"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TGF-β1 showed progressive elevation during various stages of liver dysfunction. Higher TGF-β1 level in HCC is associated with tumor grade, pathological stage</w:t>
            </w:r>
            <w:r w:rsidR="001E2503">
              <w:rPr>
                <w:rFonts w:ascii="Book Antiqua" w:hAnsi="Book Antiqua"/>
              </w:rPr>
              <w:t>,</w:t>
            </w:r>
            <w:r w:rsidRPr="00765DA1">
              <w:rPr>
                <w:rFonts w:ascii="Book Antiqua" w:hAnsi="Book Antiqua"/>
              </w:rPr>
              <w:t xml:space="preserve"> and invasiveness</w:t>
            </w:r>
          </w:p>
        </w:tc>
      </w:tr>
      <w:tr w:rsidR="00A24D54" w:rsidRPr="00765DA1" w:rsidTr="00DA41A9">
        <w:trPr>
          <w:trHeight w:val="631"/>
        </w:trPr>
        <w:tc>
          <w:tcPr>
            <w:tcW w:w="917" w:type="dxa"/>
            <w:vMerge/>
          </w:tcPr>
          <w:p w:rsidR="00A24D54" w:rsidRPr="00765DA1" w:rsidRDefault="00A24D54" w:rsidP="00765DA1">
            <w:pPr>
              <w:spacing w:line="360" w:lineRule="auto"/>
              <w:jc w:val="both"/>
              <w:rPr>
                <w:rFonts w:ascii="Book Antiqua" w:hAnsi="Book Antiqua"/>
              </w:rPr>
            </w:pPr>
          </w:p>
        </w:tc>
        <w:tc>
          <w:tcPr>
            <w:tcW w:w="1608" w:type="dxa"/>
            <w:vMerge/>
          </w:tcPr>
          <w:p w:rsidR="00A24D54" w:rsidRPr="00765DA1" w:rsidRDefault="00A24D54" w:rsidP="00765DA1">
            <w:pPr>
              <w:spacing w:line="360" w:lineRule="auto"/>
              <w:jc w:val="both"/>
              <w:rPr>
                <w:rFonts w:ascii="Book Antiqua" w:hAnsi="Book Antiqua"/>
              </w:rPr>
            </w:pPr>
          </w:p>
        </w:tc>
        <w:tc>
          <w:tcPr>
            <w:tcW w:w="1301" w:type="dxa"/>
            <w:vMerge/>
          </w:tcPr>
          <w:p w:rsidR="00A24D54" w:rsidRPr="00765DA1" w:rsidRDefault="00A24D54" w:rsidP="00765DA1">
            <w:pPr>
              <w:spacing w:line="360" w:lineRule="auto"/>
              <w:jc w:val="both"/>
              <w:rPr>
                <w:rFonts w:ascii="Book Antiqua" w:hAnsi="Book Antiqua"/>
              </w:rPr>
            </w:pP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Cirrhotic: 487.98 ± 344.23 pg/mL</w:t>
            </w:r>
          </w:p>
        </w:tc>
        <w:tc>
          <w:tcPr>
            <w:tcW w:w="1276" w:type="dxa"/>
            <w:vMerge/>
          </w:tcPr>
          <w:p w:rsidR="00A24D54" w:rsidRPr="00765DA1" w:rsidRDefault="00A24D54" w:rsidP="00765DA1">
            <w:pPr>
              <w:spacing w:line="360" w:lineRule="auto"/>
              <w:jc w:val="both"/>
              <w:rPr>
                <w:rFonts w:ascii="Book Antiqua" w:hAnsi="Book Antiqua"/>
              </w:rPr>
            </w:pPr>
          </w:p>
        </w:tc>
        <w:tc>
          <w:tcPr>
            <w:tcW w:w="3969" w:type="dxa"/>
            <w:vMerge/>
          </w:tcPr>
          <w:p w:rsidR="00A24D54" w:rsidRPr="00765DA1" w:rsidRDefault="00A24D54" w:rsidP="00765DA1">
            <w:pPr>
              <w:spacing w:line="360" w:lineRule="auto"/>
              <w:jc w:val="both"/>
              <w:rPr>
                <w:rFonts w:ascii="Book Antiqua" w:hAnsi="Book Antiqua"/>
              </w:rPr>
            </w:pPr>
          </w:p>
        </w:tc>
      </w:tr>
      <w:tr w:rsidR="00A24D54" w:rsidRPr="00765DA1" w:rsidTr="00DA41A9">
        <w:trPr>
          <w:trHeight w:val="631"/>
        </w:trPr>
        <w:tc>
          <w:tcPr>
            <w:tcW w:w="917" w:type="dxa"/>
            <w:vMerge/>
          </w:tcPr>
          <w:p w:rsidR="00A24D54" w:rsidRPr="00765DA1" w:rsidRDefault="00A24D54" w:rsidP="00765DA1">
            <w:pPr>
              <w:spacing w:line="360" w:lineRule="auto"/>
              <w:jc w:val="both"/>
              <w:rPr>
                <w:rFonts w:ascii="Book Antiqua" w:hAnsi="Book Antiqua"/>
              </w:rPr>
            </w:pPr>
          </w:p>
        </w:tc>
        <w:tc>
          <w:tcPr>
            <w:tcW w:w="1608" w:type="dxa"/>
            <w:vMerge/>
          </w:tcPr>
          <w:p w:rsidR="00A24D54" w:rsidRPr="00765DA1" w:rsidRDefault="00A24D54" w:rsidP="00765DA1">
            <w:pPr>
              <w:spacing w:line="360" w:lineRule="auto"/>
              <w:jc w:val="both"/>
              <w:rPr>
                <w:rFonts w:ascii="Book Antiqua" w:hAnsi="Book Antiqua"/>
              </w:rPr>
            </w:pPr>
          </w:p>
        </w:tc>
        <w:tc>
          <w:tcPr>
            <w:tcW w:w="1301" w:type="dxa"/>
            <w:vMerge/>
          </w:tcPr>
          <w:p w:rsidR="00A24D54" w:rsidRPr="00765DA1" w:rsidRDefault="00A24D54" w:rsidP="00765DA1">
            <w:pPr>
              <w:spacing w:line="360" w:lineRule="auto"/>
              <w:jc w:val="both"/>
              <w:rPr>
                <w:rFonts w:ascii="Book Antiqua" w:hAnsi="Book Antiqua"/>
              </w:rPr>
            </w:pP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 xml:space="preserve">HCC: 1687.47 ± 1642 pg/mL </w:t>
            </w:r>
            <w:r w:rsidR="00172079" w:rsidRPr="00765DA1">
              <w:rPr>
                <w:rFonts w:ascii="Book Antiqua" w:hAnsi="Book Antiqua"/>
              </w:rPr>
              <w:t>(</w:t>
            </w:r>
            <w:r w:rsidRPr="00765DA1">
              <w:rPr>
                <w:rFonts w:ascii="Book Antiqua" w:hAnsi="Book Antiqua"/>
                <w:i/>
                <w:iCs/>
              </w:rPr>
              <w:t>P</w:t>
            </w:r>
            <w:r w:rsidRPr="00765DA1">
              <w:rPr>
                <w:rFonts w:ascii="Book Antiqua" w:hAnsi="Book Antiqua"/>
              </w:rPr>
              <w:t xml:space="preserve"> &lt; 0.0001</w:t>
            </w:r>
            <w:r w:rsidR="00172079" w:rsidRPr="00765DA1">
              <w:rPr>
                <w:rFonts w:ascii="Book Antiqua" w:hAnsi="Book Antiqua"/>
              </w:rPr>
              <w:t>)</w:t>
            </w:r>
          </w:p>
        </w:tc>
        <w:tc>
          <w:tcPr>
            <w:tcW w:w="1276" w:type="dxa"/>
            <w:vMerge/>
          </w:tcPr>
          <w:p w:rsidR="00A24D54" w:rsidRPr="00765DA1" w:rsidRDefault="00A24D54" w:rsidP="00765DA1">
            <w:pPr>
              <w:spacing w:line="360" w:lineRule="auto"/>
              <w:jc w:val="both"/>
              <w:rPr>
                <w:rFonts w:ascii="Book Antiqua" w:hAnsi="Book Antiqua"/>
              </w:rPr>
            </w:pPr>
          </w:p>
        </w:tc>
        <w:tc>
          <w:tcPr>
            <w:tcW w:w="3969" w:type="dxa"/>
            <w:vMerge/>
          </w:tcPr>
          <w:p w:rsidR="00A24D54" w:rsidRPr="00765DA1" w:rsidRDefault="00A24D54" w:rsidP="00765DA1">
            <w:pPr>
              <w:spacing w:line="360" w:lineRule="auto"/>
              <w:jc w:val="both"/>
              <w:rPr>
                <w:rFonts w:ascii="Book Antiqua" w:hAnsi="Book Antiqua"/>
              </w:rPr>
            </w:pPr>
          </w:p>
        </w:tc>
      </w:tr>
      <w:tr w:rsidR="00A24D54" w:rsidRPr="00765DA1">
        <w:trPr>
          <w:trHeight w:val="631"/>
        </w:trPr>
        <w:tc>
          <w:tcPr>
            <w:tcW w:w="917"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[69]</w:t>
            </w:r>
          </w:p>
        </w:tc>
        <w:tc>
          <w:tcPr>
            <w:tcW w:w="1608"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100/36</w:t>
            </w:r>
          </w:p>
        </w:tc>
        <w:tc>
          <w:tcPr>
            <w:tcW w:w="1301"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ELISA</w:t>
            </w:r>
          </w:p>
        </w:tc>
        <w:tc>
          <w:tcPr>
            <w:tcW w:w="2695" w:type="dxa"/>
          </w:tcPr>
          <w:p w:rsidR="00A24D54" w:rsidRPr="00765DA1" w:rsidRDefault="00A24D54" w:rsidP="00765DA1">
            <w:pPr>
              <w:spacing w:line="360" w:lineRule="auto"/>
              <w:jc w:val="both"/>
              <w:rPr>
                <w:rFonts w:ascii="Book Antiqua" w:hAnsi="Book Antiqua"/>
              </w:rPr>
            </w:pPr>
            <w:r w:rsidRPr="00765DA1">
              <w:rPr>
                <w:rFonts w:ascii="Book Antiqua" w:hAnsi="Book Antiqua"/>
              </w:rPr>
              <w:t>Control: 57.29 ± 11.70 ng/mL</w:t>
            </w:r>
          </w:p>
        </w:tc>
        <w:tc>
          <w:tcPr>
            <w:tcW w:w="1276"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Serum</w:t>
            </w:r>
          </w:p>
        </w:tc>
        <w:tc>
          <w:tcPr>
            <w:tcW w:w="3969" w:type="dxa"/>
            <w:vMerge w:val="restart"/>
          </w:tcPr>
          <w:p w:rsidR="00A24D54" w:rsidRPr="00765DA1" w:rsidRDefault="00A24D54" w:rsidP="00765DA1">
            <w:pPr>
              <w:spacing w:line="360" w:lineRule="auto"/>
              <w:jc w:val="both"/>
              <w:rPr>
                <w:rFonts w:ascii="Book Antiqua" w:hAnsi="Book Antiqua"/>
              </w:rPr>
            </w:pPr>
            <w:r w:rsidRPr="00765DA1">
              <w:rPr>
                <w:rFonts w:ascii="Book Antiqua" w:hAnsi="Book Antiqua"/>
              </w:rPr>
              <w:t>Serum levels of TGF-β were significantly higher in HCC patients than in normal controls</w:t>
            </w:r>
          </w:p>
        </w:tc>
      </w:tr>
      <w:tr w:rsidR="00A24D54" w:rsidRPr="00765DA1" w:rsidTr="00DA41A9">
        <w:trPr>
          <w:trHeight w:val="631"/>
        </w:trPr>
        <w:tc>
          <w:tcPr>
            <w:tcW w:w="917" w:type="dxa"/>
            <w:vMerge/>
            <w:tcBorders>
              <w:bottom w:val="single" w:sz="4" w:space="0" w:color="auto"/>
            </w:tcBorders>
          </w:tcPr>
          <w:p w:rsidR="00A24D54" w:rsidRPr="00765DA1" w:rsidRDefault="00A24D54" w:rsidP="00765DA1">
            <w:pPr>
              <w:spacing w:line="360" w:lineRule="auto"/>
              <w:jc w:val="both"/>
              <w:rPr>
                <w:rFonts w:ascii="Book Antiqua" w:hAnsi="Book Antiqua"/>
              </w:rPr>
            </w:pPr>
          </w:p>
        </w:tc>
        <w:tc>
          <w:tcPr>
            <w:tcW w:w="1608" w:type="dxa"/>
            <w:vMerge/>
            <w:tcBorders>
              <w:bottom w:val="single" w:sz="4" w:space="0" w:color="auto"/>
            </w:tcBorders>
          </w:tcPr>
          <w:p w:rsidR="00A24D54" w:rsidRPr="00765DA1" w:rsidRDefault="00A24D54" w:rsidP="00765DA1">
            <w:pPr>
              <w:spacing w:line="360" w:lineRule="auto"/>
              <w:jc w:val="both"/>
              <w:rPr>
                <w:rFonts w:ascii="Book Antiqua" w:hAnsi="Book Antiqua"/>
              </w:rPr>
            </w:pPr>
          </w:p>
        </w:tc>
        <w:tc>
          <w:tcPr>
            <w:tcW w:w="1301" w:type="dxa"/>
            <w:vMerge/>
            <w:tcBorders>
              <w:bottom w:val="single" w:sz="4" w:space="0" w:color="auto"/>
            </w:tcBorders>
          </w:tcPr>
          <w:p w:rsidR="00A24D54" w:rsidRPr="00765DA1" w:rsidRDefault="00A24D54" w:rsidP="00765DA1">
            <w:pPr>
              <w:spacing w:line="360" w:lineRule="auto"/>
              <w:jc w:val="both"/>
              <w:rPr>
                <w:rFonts w:ascii="Book Antiqua" w:hAnsi="Book Antiqua"/>
              </w:rPr>
            </w:pPr>
          </w:p>
        </w:tc>
        <w:tc>
          <w:tcPr>
            <w:tcW w:w="2695" w:type="dxa"/>
            <w:tcBorders>
              <w:bottom w:val="single" w:sz="4" w:space="0" w:color="auto"/>
            </w:tcBorders>
          </w:tcPr>
          <w:p w:rsidR="00A24D54" w:rsidRPr="00765DA1" w:rsidRDefault="00A24D54" w:rsidP="00765DA1">
            <w:pPr>
              <w:spacing w:line="360" w:lineRule="auto"/>
              <w:jc w:val="both"/>
              <w:rPr>
                <w:rFonts w:ascii="Book Antiqua" w:hAnsi="Book Antiqua"/>
              </w:rPr>
            </w:pPr>
            <w:r w:rsidRPr="00765DA1">
              <w:rPr>
                <w:rFonts w:ascii="Book Antiqua" w:hAnsi="Book Antiqua"/>
              </w:rPr>
              <w:t xml:space="preserve">HCC: 225.82 ± 48.93 ng/mL </w:t>
            </w:r>
            <w:r w:rsidR="00172079" w:rsidRPr="00765DA1">
              <w:rPr>
                <w:rFonts w:ascii="Book Antiqua" w:hAnsi="Book Antiqua"/>
              </w:rPr>
              <w:t>(</w:t>
            </w:r>
            <w:r w:rsidRPr="00765DA1">
              <w:rPr>
                <w:rFonts w:ascii="Book Antiqua" w:hAnsi="Book Antiqua"/>
                <w:i/>
                <w:iCs/>
              </w:rPr>
              <w:t>P</w:t>
            </w:r>
            <w:r w:rsidRPr="00765DA1">
              <w:rPr>
                <w:rFonts w:ascii="Book Antiqua" w:hAnsi="Book Antiqua"/>
              </w:rPr>
              <w:t xml:space="preserve"> &lt; 0.0001</w:t>
            </w:r>
            <w:r w:rsidR="00172079" w:rsidRPr="00765DA1">
              <w:rPr>
                <w:rFonts w:ascii="Book Antiqua" w:hAnsi="Book Antiqua"/>
              </w:rPr>
              <w:t>)</w:t>
            </w:r>
          </w:p>
        </w:tc>
        <w:tc>
          <w:tcPr>
            <w:tcW w:w="1276" w:type="dxa"/>
            <w:vMerge/>
            <w:tcBorders>
              <w:bottom w:val="single" w:sz="4" w:space="0" w:color="auto"/>
            </w:tcBorders>
          </w:tcPr>
          <w:p w:rsidR="00A24D54" w:rsidRPr="00765DA1" w:rsidRDefault="00A24D54" w:rsidP="00765DA1">
            <w:pPr>
              <w:spacing w:line="360" w:lineRule="auto"/>
              <w:jc w:val="both"/>
              <w:rPr>
                <w:rFonts w:ascii="Book Antiqua" w:hAnsi="Book Antiqua"/>
              </w:rPr>
            </w:pPr>
          </w:p>
        </w:tc>
        <w:tc>
          <w:tcPr>
            <w:tcW w:w="3969" w:type="dxa"/>
            <w:vMerge/>
            <w:tcBorders>
              <w:bottom w:val="single" w:sz="4" w:space="0" w:color="auto"/>
            </w:tcBorders>
          </w:tcPr>
          <w:p w:rsidR="00A24D54" w:rsidRPr="00765DA1" w:rsidRDefault="00A24D54" w:rsidP="00765DA1">
            <w:pPr>
              <w:spacing w:line="360" w:lineRule="auto"/>
              <w:jc w:val="both"/>
              <w:rPr>
                <w:rFonts w:ascii="Book Antiqua" w:hAnsi="Book Antiqua"/>
              </w:rPr>
            </w:pPr>
          </w:p>
        </w:tc>
      </w:tr>
    </w:tbl>
    <w:p w:rsidR="00033D56" w:rsidRPr="00765DA1" w:rsidRDefault="00DA41A9" w:rsidP="00765DA1">
      <w:pPr>
        <w:spacing w:line="360" w:lineRule="auto"/>
        <w:jc w:val="both"/>
        <w:rPr>
          <w:rFonts w:ascii="Book Antiqua" w:eastAsia="Book Antiqua" w:hAnsi="Book Antiqua" w:cs="Book Antiqua"/>
          <w:color w:val="000000"/>
        </w:rPr>
      </w:pPr>
      <w:r w:rsidRPr="00765DA1">
        <w:rPr>
          <w:rFonts w:ascii="Book Antiqua" w:hAnsi="Book Antiqua"/>
        </w:rPr>
        <w:t xml:space="preserve">ELISA: Enzyme-linked immunosorbent assay; RT-PCR: Reverse transcription-polymerase chain reaction; HCC: </w:t>
      </w:r>
      <w:r w:rsidR="004266AB" w:rsidRPr="00765DA1">
        <w:rPr>
          <w:rFonts w:ascii="Book Antiqua" w:hAnsi="Book Antiqua"/>
        </w:rPr>
        <w:t>Hepatocellular carcinoma</w:t>
      </w:r>
      <w:r w:rsidRPr="00765DA1">
        <w:rPr>
          <w:rFonts w:ascii="Book Antiqua" w:hAnsi="Book Antiqua"/>
        </w:rPr>
        <w:t>; TGF</w:t>
      </w:r>
      <w:r w:rsidR="004266AB" w:rsidRPr="00765DA1">
        <w:rPr>
          <w:rFonts w:ascii="Book Antiqua" w:hAnsi="Book Antiqua"/>
        </w:rPr>
        <w:t xml:space="preserve">-β: Transforming growth factor-beta; AFP: </w:t>
      </w:r>
      <w:r w:rsidR="004266AB" w:rsidRPr="00765DA1">
        <w:rPr>
          <w:rFonts w:ascii="Book Antiqua" w:eastAsia="Book Antiqua" w:hAnsi="Book Antiqua" w:cs="Book Antiqua"/>
          <w:color w:val="000000"/>
        </w:rPr>
        <w:t>Alpha fetoprotein; HBV: Hepatitis B virus; EGFR: Epidermal growth factor receptor.</w:t>
      </w:r>
    </w:p>
    <w:p w:rsidR="004266AB" w:rsidRPr="00765DA1" w:rsidRDefault="004266AB" w:rsidP="00765DA1">
      <w:pPr>
        <w:spacing w:line="360" w:lineRule="auto"/>
        <w:jc w:val="both"/>
        <w:rPr>
          <w:rFonts w:ascii="Book Antiqua" w:hAnsi="Book Antiqua"/>
          <w:b/>
          <w:bCs/>
        </w:rPr>
        <w:sectPr w:rsidR="004266AB" w:rsidRPr="00765DA1">
          <w:pgSz w:w="12240" w:h="15840"/>
          <w:pgMar w:top="1440" w:right="1440" w:bottom="1440" w:left="1440" w:header="720" w:footer="720" w:gutter="0"/>
          <w:cols w:space="720"/>
          <w:docGrid w:linePitch="360"/>
        </w:sectPr>
      </w:pPr>
    </w:p>
    <w:p w:rsidR="004266AB" w:rsidRPr="00765DA1" w:rsidRDefault="004266AB" w:rsidP="00765DA1">
      <w:pPr>
        <w:spacing w:line="360" w:lineRule="auto"/>
        <w:jc w:val="both"/>
        <w:rPr>
          <w:rFonts w:ascii="Book Antiqua" w:eastAsia="Book Antiqua" w:hAnsi="Book Antiqua" w:cs="Book Antiqua"/>
          <w:b/>
          <w:bCs/>
          <w:color w:val="000000"/>
        </w:rPr>
      </w:pPr>
      <w:r w:rsidRPr="00765DA1">
        <w:rPr>
          <w:rFonts w:ascii="Book Antiqua" w:hAnsi="Book Antiqua"/>
          <w:b/>
          <w:bCs/>
        </w:rPr>
        <w:lastRenderedPageBreak/>
        <w:t xml:space="preserve">Table 2 </w:t>
      </w:r>
      <w:r w:rsidR="001E2503">
        <w:rPr>
          <w:rFonts w:ascii="Book Antiqua" w:hAnsi="Book Antiqua"/>
          <w:b/>
          <w:bCs/>
        </w:rPr>
        <w:t>C</w:t>
      </w:r>
      <w:r w:rsidRPr="00765DA1">
        <w:rPr>
          <w:rFonts w:ascii="Book Antiqua" w:hAnsi="Book Antiqua"/>
          <w:b/>
          <w:bCs/>
        </w:rPr>
        <w:t xml:space="preserve">linical utility of </w:t>
      </w:r>
      <w:r w:rsidRPr="00765DA1">
        <w:rPr>
          <w:rFonts w:ascii="Book Antiqua" w:eastAsia="Book Antiqua" w:hAnsi="Book Antiqua" w:cs="Book Antiqua"/>
          <w:b/>
          <w:bCs/>
          <w:color w:val="000000"/>
        </w:rPr>
        <w:t>transforming growth factor-beta 1</w:t>
      </w:r>
      <w:r w:rsidRPr="00765DA1">
        <w:rPr>
          <w:rFonts w:ascii="Book Antiqua" w:hAnsi="Book Antiqua"/>
          <w:b/>
          <w:bCs/>
        </w:rPr>
        <w:t xml:space="preserve"> as a prognostic marker against </w:t>
      </w:r>
      <w:r w:rsidRPr="00765DA1">
        <w:rPr>
          <w:rFonts w:ascii="Book Antiqua" w:eastAsia="Book Antiqua" w:hAnsi="Book Antiqua" w:cs="Book Antiqua"/>
          <w:b/>
          <w:bCs/>
          <w:color w:val="000000"/>
        </w:rPr>
        <w:t>hepatocellular carcinoma</w:t>
      </w:r>
    </w:p>
    <w:tbl>
      <w:tblPr>
        <w:tblW w:w="11623" w:type="dxa"/>
        <w:jc w:val="center"/>
        <w:tblLayout w:type="fixed"/>
        <w:tblLook w:val="04A0" w:firstRow="1" w:lastRow="0" w:firstColumn="1" w:lastColumn="0" w:noHBand="0" w:noVBand="1"/>
      </w:tblPr>
      <w:tblGrid>
        <w:gridCol w:w="850"/>
        <w:gridCol w:w="1134"/>
        <w:gridCol w:w="1276"/>
        <w:gridCol w:w="1271"/>
        <w:gridCol w:w="993"/>
        <w:gridCol w:w="1417"/>
        <w:gridCol w:w="1134"/>
        <w:gridCol w:w="3548"/>
      </w:tblGrid>
      <w:tr w:rsidR="00B67C2E" w:rsidRPr="00765DA1" w:rsidTr="00B67C2E">
        <w:trPr>
          <w:jc w:val="center"/>
        </w:trPr>
        <w:tc>
          <w:tcPr>
            <w:tcW w:w="850" w:type="dxa"/>
            <w:tcBorders>
              <w:top w:val="single" w:sz="4" w:space="0" w:color="auto"/>
              <w:bottom w:val="single" w:sz="4" w:space="0" w:color="auto"/>
            </w:tcBorders>
          </w:tcPr>
          <w:p w:rsidR="00B67C2E" w:rsidRPr="00765DA1" w:rsidRDefault="00B67C2E" w:rsidP="00765DA1">
            <w:pPr>
              <w:spacing w:line="360" w:lineRule="auto"/>
              <w:jc w:val="both"/>
              <w:rPr>
                <w:rFonts w:ascii="Book Antiqua" w:hAnsi="Book Antiqua"/>
                <w:b/>
              </w:rPr>
            </w:pPr>
            <w:r w:rsidRPr="00765DA1">
              <w:rPr>
                <w:rFonts w:ascii="Book Antiqua" w:hAnsi="Book Antiqua"/>
                <w:b/>
              </w:rPr>
              <w:t>Ref.</w:t>
            </w:r>
          </w:p>
        </w:tc>
        <w:tc>
          <w:tcPr>
            <w:tcW w:w="1134" w:type="dxa"/>
            <w:tcBorders>
              <w:top w:val="single" w:sz="4" w:space="0" w:color="auto"/>
              <w:bottom w:val="single" w:sz="4" w:space="0" w:color="auto"/>
            </w:tcBorders>
          </w:tcPr>
          <w:p w:rsidR="00B67C2E" w:rsidRPr="00765DA1" w:rsidRDefault="00B67C2E" w:rsidP="00765DA1">
            <w:pPr>
              <w:spacing w:line="360" w:lineRule="auto"/>
              <w:jc w:val="both"/>
              <w:rPr>
                <w:rFonts w:ascii="Book Antiqua" w:hAnsi="Book Antiqua"/>
                <w:b/>
              </w:rPr>
            </w:pPr>
            <w:r w:rsidRPr="00765DA1">
              <w:rPr>
                <w:rFonts w:ascii="Book Antiqua" w:hAnsi="Book Antiqua"/>
                <w:b/>
              </w:rPr>
              <w:t>Sample size HCC/control</w:t>
            </w:r>
          </w:p>
        </w:tc>
        <w:tc>
          <w:tcPr>
            <w:tcW w:w="1276" w:type="dxa"/>
            <w:tcBorders>
              <w:top w:val="single" w:sz="4" w:space="0" w:color="auto"/>
              <w:bottom w:val="single" w:sz="4" w:space="0" w:color="auto"/>
            </w:tcBorders>
          </w:tcPr>
          <w:p w:rsidR="00B67C2E" w:rsidRPr="00765DA1" w:rsidRDefault="00B67C2E" w:rsidP="00765DA1">
            <w:pPr>
              <w:spacing w:line="360" w:lineRule="auto"/>
              <w:jc w:val="both"/>
              <w:rPr>
                <w:rFonts w:ascii="Book Antiqua" w:hAnsi="Book Antiqua"/>
                <w:b/>
              </w:rPr>
            </w:pPr>
            <w:r w:rsidRPr="00765DA1">
              <w:rPr>
                <w:rFonts w:ascii="Book Antiqua" w:hAnsi="Book Antiqua"/>
                <w:b/>
              </w:rPr>
              <w:t>Sample and assay type</w:t>
            </w:r>
          </w:p>
        </w:tc>
        <w:tc>
          <w:tcPr>
            <w:tcW w:w="2264" w:type="dxa"/>
            <w:gridSpan w:val="2"/>
            <w:tcBorders>
              <w:top w:val="single" w:sz="4" w:space="0" w:color="auto"/>
              <w:bottom w:val="single" w:sz="4" w:space="0" w:color="auto"/>
            </w:tcBorders>
          </w:tcPr>
          <w:p w:rsidR="00B67C2E" w:rsidRPr="00765DA1" w:rsidRDefault="00B67C2E" w:rsidP="00765DA1">
            <w:pPr>
              <w:spacing w:line="360" w:lineRule="auto"/>
              <w:jc w:val="both"/>
              <w:rPr>
                <w:rFonts w:ascii="Book Antiqua" w:hAnsi="Book Antiqua"/>
                <w:b/>
              </w:rPr>
            </w:pPr>
            <w:r w:rsidRPr="00765DA1">
              <w:rPr>
                <w:rFonts w:ascii="Book Antiqua" w:hAnsi="Book Antiqua"/>
                <w:b/>
              </w:rPr>
              <w:t>TGF-β1 level</w:t>
            </w:r>
          </w:p>
        </w:tc>
        <w:tc>
          <w:tcPr>
            <w:tcW w:w="2551" w:type="dxa"/>
            <w:gridSpan w:val="2"/>
            <w:tcBorders>
              <w:top w:val="single" w:sz="4" w:space="0" w:color="auto"/>
              <w:bottom w:val="single" w:sz="4" w:space="0" w:color="auto"/>
            </w:tcBorders>
          </w:tcPr>
          <w:p w:rsidR="00B67C2E" w:rsidRPr="00765DA1" w:rsidRDefault="00B67C2E" w:rsidP="00765DA1">
            <w:pPr>
              <w:spacing w:line="360" w:lineRule="auto"/>
              <w:jc w:val="both"/>
              <w:rPr>
                <w:rFonts w:ascii="Book Antiqua" w:hAnsi="Book Antiqua"/>
                <w:b/>
              </w:rPr>
            </w:pPr>
            <w:r w:rsidRPr="00765DA1">
              <w:rPr>
                <w:rFonts w:ascii="Book Antiqua" w:hAnsi="Book Antiqua"/>
                <w:b/>
              </w:rPr>
              <w:t xml:space="preserve">Survival rate (%), </w:t>
            </w:r>
            <w:r w:rsidR="009629E6" w:rsidRPr="00765DA1">
              <w:rPr>
                <w:rFonts w:ascii="Book Antiqua" w:hAnsi="Book Antiqua"/>
                <w:b/>
              </w:rPr>
              <w:t>(</w:t>
            </w:r>
            <w:r w:rsidR="007C2046" w:rsidRPr="00765DA1">
              <w:rPr>
                <w:rFonts w:ascii="Book Antiqua" w:hAnsi="Book Antiqua"/>
                <w:b/>
              </w:rPr>
              <w:t xml:space="preserve">patients with </w:t>
            </w:r>
            <w:r w:rsidRPr="00765DA1">
              <w:rPr>
                <w:rFonts w:ascii="Book Antiqua" w:hAnsi="Book Antiqua"/>
                <w:b/>
              </w:rPr>
              <w:t xml:space="preserve">higher TGF-β1 </w:t>
            </w:r>
            <w:r w:rsidRPr="00765DA1">
              <w:rPr>
                <w:rFonts w:ascii="Book Antiqua" w:hAnsi="Book Antiqua"/>
                <w:b/>
                <w:i/>
                <w:iCs/>
              </w:rPr>
              <w:t>vs</w:t>
            </w:r>
            <w:r w:rsidRPr="00765DA1">
              <w:rPr>
                <w:rFonts w:ascii="Book Antiqua" w:hAnsi="Book Antiqua"/>
                <w:b/>
              </w:rPr>
              <w:t xml:space="preserve"> </w:t>
            </w:r>
            <w:r w:rsidR="007C2046" w:rsidRPr="00765DA1">
              <w:rPr>
                <w:rFonts w:ascii="Book Antiqua" w:hAnsi="Book Antiqua"/>
                <w:b/>
              </w:rPr>
              <w:t xml:space="preserve">patients with </w:t>
            </w:r>
            <w:r w:rsidRPr="00765DA1">
              <w:rPr>
                <w:rFonts w:ascii="Book Antiqua" w:hAnsi="Book Antiqua"/>
                <w:b/>
              </w:rPr>
              <w:t>lower TGF-β1</w:t>
            </w:r>
            <w:r w:rsidR="009629E6" w:rsidRPr="00765DA1">
              <w:rPr>
                <w:rFonts w:ascii="Book Antiqua" w:hAnsi="Book Antiqua"/>
                <w:b/>
              </w:rPr>
              <w:t>)</w:t>
            </w:r>
          </w:p>
        </w:tc>
        <w:tc>
          <w:tcPr>
            <w:tcW w:w="3548" w:type="dxa"/>
            <w:tcBorders>
              <w:top w:val="single" w:sz="4" w:space="0" w:color="auto"/>
              <w:bottom w:val="single" w:sz="4" w:space="0" w:color="auto"/>
            </w:tcBorders>
          </w:tcPr>
          <w:p w:rsidR="00B67C2E" w:rsidRPr="00765DA1" w:rsidRDefault="00B67C2E" w:rsidP="00C83557">
            <w:pPr>
              <w:spacing w:line="360" w:lineRule="auto"/>
              <w:jc w:val="both"/>
              <w:rPr>
                <w:rFonts w:ascii="Book Antiqua" w:hAnsi="Book Antiqua"/>
                <w:b/>
              </w:rPr>
            </w:pPr>
            <w:r w:rsidRPr="00765DA1">
              <w:rPr>
                <w:rFonts w:ascii="Book Antiqua" w:hAnsi="Book Antiqua"/>
                <w:b/>
              </w:rPr>
              <w:t xml:space="preserve">Outcome of the </w:t>
            </w:r>
            <w:r w:rsidR="00C83557">
              <w:rPr>
                <w:rFonts w:ascii="Book Antiqua" w:hAnsi="Book Antiqua"/>
                <w:b/>
              </w:rPr>
              <w:t>s</w:t>
            </w:r>
            <w:r w:rsidR="00C83557" w:rsidRPr="00765DA1">
              <w:rPr>
                <w:rFonts w:ascii="Book Antiqua" w:hAnsi="Book Antiqua"/>
                <w:b/>
              </w:rPr>
              <w:t>tudy</w:t>
            </w:r>
          </w:p>
        </w:tc>
      </w:tr>
      <w:tr w:rsidR="00B67C2E" w:rsidRPr="00765DA1" w:rsidTr="00B67C2E">
        <w:trPr>
          <w:jc w:val="center"/>
        </w:trPr>
        <w:tc>
          <w:tcPr>
            <w:tcW w:w="850" w:type="dxa"/>
            <w:vMerge w:val="restart"/>
            <w:tcBorders>
              <w:top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[75]</w:t>
            </w:r>
          </w:p>
        </w:tc>
        <w:tc>
          <w:tcPr>
            <w:tcW w:w="1134" w:type="dxa"/>
            <w:vMerge w:val="restart"/>
            <w:tcBorders>
              <w:top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571/551</w:t>
            </w:r>
          </w:p>
        </w:tc>
        <w:tc>
          <w:tcPr>
            <w:tcW w:w="1276" w:type="dxa"/>
            <w:tcBorders>
              <w:top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Plasma</w:t>
            </w:r>
          </w:p>
        </w:tc>
        <w:tc>
          <w:tcPr>
            <w:tcW w:w="2264" w:type="dxa"/>
            <w:gridSpan w:val="2"/>
            <w:tcBorders>
              <w:top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Control: 3.58 ± 0.17 log</w:t>
            </w:r>
            <w:r w:rsidRPr="00765DA1">
              <w:rPr>
                <w:rFonts w:ascii="Book Antiqua" w:hAnsi="Book Antiqua"/>
                <w:vertAlign w:val="subscript"/>
              </w:rPr>
              <w:t xml:space="preserve">10 </w:t>
            </w:r>
            <w:r w:rsidRPr="00765DA1">
              <w:rPr>
                <w:rFonts w:ascii="Book Antiqua" w:hAnsi="Book Antiqua"/>
              </w:rPr>
              <w:t>pg/mL</w:t>
            </w:r>
          </w:p>
        </w:tc>
        <w:tc>
          <w:tcPr>
            <w:tcW w:w="1417" w:type="dxa"/>
            <w:vMerge w:val="restart"/>
            <w:tcBorders>
              <w:top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1 yr</w:t>
            </w:r>
            <w:r w:rsidR="009629E6" w:rsidRPr="00765DA1">
              <w:rPr>
                <w:rFonts w:ascii="Book Antiqua" w:hAnsi="Book Antiqua"/>
              </w:rPr>
              <w:t xml:space="preserve"> survival (</w:t>
            </w:r>
            <w:r w:rsidRPr="00765DA1">
              <w:rPr>
                <w:rFonts w:ascii="Book Antiqua" w:hAnsi="Book Antiqua"/>
              </w:rPr>
              <w:t xml:space="preserve">47 </w:t>
            </w:r>
            <w:r w:rsidRPr="00765DA1">
              <w:rPr>
                <w:rFonts w:ascii="Book Antiqua" w:hAnsi="Book Antiqua"/>
                <w:i/>
                <w:iCs/>
              </w:rPr>
              <w:t>vs</w:t>
            </w:r>
            <w:r w:rsidRPr="00765DA1">
              <w:rPr>
                <w:rFonts w:ascii="Book Antiqua" w:hAnsi="Book Antiqua"/>
              </w:rPr>
              <w:t xml:space="preserve"> 60</w:t>
            </w:r>
            <w:r w:rsidR="009629E6" w:rsidRPr="00765DA1">
              <w:rPr>
                <w:rFonts w:ascii="Book Antiqua" w:hAnsi="Book Antiqua"/>
              </w:rPr>
              <w:t>)</w:t>
            </w:r>
          </w:p>
        </w:tc>
        <w:tc>
          <w:tcPr>
            <w:tcW w:w="1134" w:type="dxa"/>
            <w:vMerge w:val="restart"/>
            <w:tcBorders>
              <w:top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3 yr</w:t>
            </w:r>
            <w:r w:rsidR="009629E6" w:rsidRPr="00765DA1">
              <w:rPr>
                <w:rFonts w:ascii="Book Antiqua" w:hAnsi="Book Antiqua"/>
              </w:rPr>
              <w:t xml:space="preserve"> survival</w:t>
            </w:r>
            <w:r w:rsidR="00F70913">
              <w:rPr>
                <w:rFonts w:ascii="Book Antiqua" w:hAnsi="Book Antiqua"/>
              </w:rPr>
              <w:t xml:space="preserve"> </w:t>
            </w:r>
            <w:r w:rsidR="009629E6" w:rsidRPr="00765DA1">
              <w:rPr>
                <w:rFonts w:ascii="Book Antiqua" w:hAnsi="Book Antiqua"/>
              </w:rPr>
              <w:t>(</w:t>
            </w:r>
            <w:r w:rsidRPr="00765DA1">
              <w:rPr>
                <w:rFonts w:ascii="Book Antiqua" w:hAnsi="Book Antiqua"/>
              </w:rPr>
              <w:t xml:space="preserve">28 </w:t>
            </w:r>
            <w:r w:rsidRPr="00765DA1">
              <w:rPr>
                <w:rFonts w:ascii="Book Antiqua" w:hAnsi="Book Antiqua"/>
                <w:i/>
                <w:iCs/>
              </w:rPr>
              <w:t>vs</w:t>
            </w:r>
            <w:r w:rsidRPr="00765DA1">
              <w:rPr>
                <w:rFonts w:ascii="Book Antiqua" w:hAnsi="Book Antiqua"/>
              </w:rPr>
              <w:t xml:space="preserve"> 36</w:t>
            </w:r>
            <w:r w:rsidR="009629E6" w:rsidRPr="00765DA1">
              <w:rPr>
                <w:rFonts w:ascii="Book Antiqua" w:hAnsi="Book Antiqua"/>
              </w:rPr>
              <w:t>)</w:t>
            </w:r>
            <w:r w:rsidR="00D93B51" w:rsidRPr="00765DA1">
              <w:rPr>
                <w:rFonts w:ascii="Book Antiqua" w:hAnsi="Book Antiqua"/>
                <w:i/>
                <w:iCs/>
              </w:rPr>
              <w:t xml:space="preserve"> </w:t>
            </w:r>
            <w:r w:rsidRPr="00765DA1">
              <w:rPr>
                <w:rFonts w:ascii="Book Antiqua" w:hAnsi="Book Antiqua"/>
                <w:i/>
                <w:iCs/>
              </w:rPr>
              <w:t>P</w:t>
            </w:r>
            <w:r w:rsidRPr="00765DA1">
              <w:rPr>
                <w:rFonts w:ascii="Book Antiqua" w:hAnsi="Book Antiqua"/>
              </w:rPr>
              <w:t xml:space="preserve"> &lt; 0.05</w:t>
            </w:r>
          </w:p>
        </w:tc>
        <w:tc>
          <w:tcPr>
            <w:tcW w:w="3548" w:type="dxa"/>
            <w:vMerge w:val="restart"/>
            <w:tcBorders>
              <w:top w:val="single" w:sz="4" w:space="0" w:color="auto"/>
            </w:tcBorders>
          </w:tcPr>
          <w:p w:rsidR="00B67C2E" w:rsidRPr="00765DA1" w:rsidRDefault="00B67C2E" w:rsidP="00765DA1">
            <w:pPr>
              <w:spacing w:line="360" w:lineRule="auto"/>
              <w:jc w:val="both"/>
              <w:rPr>
                <w:rFonts w:ascii="Book Antiqua" w:hAnsi="Book Antiqua"/>
                <w:b/>
              </w:rPr>
            </w:pPr>
            <w:r w:rsidRPr="00765DA1">
              <w:rPr>
                <w:rFonts w:ascii="Book Antiqua" w:hAnsi="Book Antiqua"/>
              </w:rPr>
              <w:t>Plasma TGF-β1 levels showed a positive correlation with tumor size, invasion</w:t>
            </w:r>
            <w:r w:rsidR="001E2503">
              <w:rPr>
                <w:rFonts w:ascii="Book Antiqua" w:hAnsi="Book Antiqua"/>
              </w:rPr>
              <w:t>,</w:t>
            </w:r>
            <w:r w:rsidRPr="00765DA1">
              <w:rPr>
                <w:rFonts w:ascii="Book Antiqua" w:hAnsi="Book Antiqua"/>
              </w:rPr>
              <w:t xml:space="preserve"> and extrahepatic metastasis and inversely correlated with survival rates in HCC patients</w:t>
            </w:r>
          </w:p>
        </w:tc>
      </w:tr>
      <w:tr w:rsidR="00B67C2E" w:rsidRPr="00765DA1" w:rsidTr="00B67C2E">
        <w:trPr>
          <w:jc w:val="center"/>
        </w:trPr>
        <w:tc>
          <w:tcPr>
            <w:tcW w:w="850"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1276"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ELISA</w:t>
            </w:r>
          </w:p>
        </w:tc>
        <w:tc>
          <w:tcPr>
            <w:tcW w:w="2264" w:type="dxa"/>
            <w:gridSpan w:val="2"/>
          </w:tcPr>
          <w:p w:rsidR="00B67C2E" w:rsidRPr="00765DA1" w:rsidRDefault="00B67C2E" w:rsidP="00765DA1">
            <w:pPr>
              <w:spacing w:line="360" w:lineRule="auto"/>
              <w:jc w:val="both"/>
              <w:rPr>
                <w:rFonts w:ascii="Book Antiqua" w:hAnsi="Book Antiqua"/>
              </w:rPr>
            </w:pPr>
            <w:r w:rsidRPr="00765DA1">
              <w:rPr>
                <w:rFonts w:ascii="Book Antiqua" w:hAnsi="Book Antiqua"/>
              </w:rPr>
              <w:t>Cirrhotic: 3.20 ± 0.37 log</w:t>
            </w:r>
            <w:r w:rsidRPr="00765DA1">
              <w:rPr>
                <w:rFonts w:ascii="Book Antiqua" w:hAnsi="Book Antiqua"/>
                <w:vertAlign w:val="subscript"/>
              </w:rPr>
              <w:t xml:space="preserve">10 </w:t>
            </w:r>
            <w:r w:rsidRPr="00765DA1">
              <w:rPr>
                <w:rFonts w:ascii="Book Antiqua" w:hAnsi="Book Antiqua"/>
              </w:rPr>
              <w:t>pg/mL</w:t>
            </w:r>
          </w:p>
        </w:tc>
        <w:tc>
          <w:tcPr>
            <w:tcW w:w="1417"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3548" w:type="dxa"/>
            <w:vMerge/>
          </w:tcPr>
          <w:p w:rsidR="00B67C2E" w:rsidRPr="00765DA1" w:rsidRDefault="00B67C2E" w:rsidP="00765DA1">
            <w:pPr>
              <w:spacing w:line="360" w:lineRule="auto"/>
              <w:jc w:val="both"/>
              <w:rPr>
                <w:rFonts w:ascii="Book Antiqua" w:hAnsi="Book Antiqua"/>
              </w:rPr>
            </w:pPr>
          </w:p>
        </w:tc>
      </w:tr>
      <w:tr w:rsidR="00B67C2E" w:rsidRPr="00765DA1" w:rsidTr="00B67C2E">
        <w:trPr>
          <w:jc w:val="center"/>
        </w:trPr>
        <w:tc>
          <w:tcPr>
            <w:tcW w:w="850"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1276" w:type="dxa"/>
            <w:vMerge/>
          </w:tcPr>
          <w:p w:rsidR="00B67C2E" w:rsidRPr="00765DA1" w:rsidRDefault="00B67C2E" w:rsidP="00765DA1">
            <w:pPr>
              <w:spacing w:line="360" w:lineRule="auto"/>
              <w:jc w:val="both"/>
              <w:rPr>
                <w:rFonts w:ascii="Book Antiqua" w:hAnsi="Book Antiqua"/>
              </w:rPr>
            </w:pPr>
          </w:p>
        </w:tc>
        <w:tc>
          <w:tcPr>
            <w:tcW w:w="2264" w:type="dxa"/>
            <w:gridSpan w:val="2"/>
          </w:tcPr>
          <w:p w:rsidR="00B67C2E" w:rsidRPr="00765DA1" w:rsidRDefault="00B67C2E" w:rsidP="00765DA1">
            <w:pPr>
              <w:spacing w:line="360" w:lineRule="auto"/>
              <w:jc w:val="both"/>
              <w:rPr>
                <w:rFonts w:ascii="Book Antiqua" w:hAnsi="Book Antiqua"/>
              </w:rPr>
            </w:pPr>
            <w:r w:rsidRPr="00765DA1">
              <w:rPr>
                <w:rFonts w:ascii="Book Antiqua" w:hAnsi="Book Antiqua"/>
              </w:rPr>
              <w:t>HCC: 3.83 ± 0.31 log</w:t>
            </w:r>
            <w:r w:rsidRPr="00765DA1">
              <w:rPr>
                <w:rFonts w:ascii="Book Antiqua" w:hAnsi="Book Antiqua"/>
                <w:vertAlign w:val="subscript"/>
              </w:rPr>
              <w:t xml:space="preserve">10 </w:t>
            </w:r>
            <w:r w:rsidRPr="00765DA1">
              <w:rPr>
                <w:rFonts w:ascii="Book Antiqua" w:hAnsi="Book Antiqua"/>
              </w:rPr>
              <w:t>pg/mL</w:t>
            </w:r>
          </w:p>
        </w:tc>
        <w:tc>
          <w:tcPr>
            <w:tcW w:w="1417"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3548" w:type="dxa"/>
            <w:vMerge/>
          </w:tcPr>
          <w:p w:rsidR="00B67C2E" w:rsidRPr="00765DA1" w:rsidRDefault="00B67C2E" w:rsidP="00765DA1">
            <w:pPr>
              <w:spacing w:line="360" w:lineRule="auto"/>
              <w:jc w:val="both"/>
              <w:rPr>
                <w:rFonts w:ascii="Book Antiqua" w:hAnsi="Book Antiqua"/>
              </w:rPr>
            </w:pPr>
          </w:p>
        </w:tc>
      </w:tr>
      <w:tr w:rsidR="00B67C2E" w:rsidRPr="00765DA1" w:rsidTr="00B67C2E">
        <w:trPr>
          <w:jc w:val="center"/>
        </w:trPr>
        <w:tc>
          <w:tcPr>
            <w:tcW w:w="850"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[83]</w:t>
            </w:r>
          </w:p>
        </w:tc>
        <w:tc>
          <w:tcPr>
            <w:tcW w:w="1134"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126</w:t>
            </w: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Tumor tissue</w:t>
            </w:r>
          </w:p>
        </w:tc>
        <w:tc>
          <w:tcPr>
            <w:tcW w:w="2264" w:type="dxa"/>
            <w:gridSpan w:val="2"/>
          </w:tcPr>
          <w:p w:rsidR="00B67C2E" w:rsidRPr="00765DA1" w:rsidRDefault="00B67C2E" w:rsidP="00765DA1">
            <w:pPr>
              <w:spacing w:line="360" w:lineRule="auto"/>
              <w:jc w:val="both"/>
              <w:rPr>
                <w:rFonts w:ascii="Book Antiqua" w:hAnsi="Book Antiqua"/>
              </w:rPr>
            </w:pPr>
            <w:r w:rsidRPr="00765DA1">
              <w:rPr>
                <w:rFonts w:ascii="Book Antiqua" w:hAnsi="Book Antiqua"/>
              </w:rPr>
              <w:t xml:space="preserve">84% </w:t>
            </w:r>
            <w:r w:rsidR="001E2503">
              <w:rPr>
                <w:rFonts w:ascii="Book Antiqua" w:hAnsi="Book Antiqua"/>
              </w:rPr>
              <w:t xml:space="preserve">of </w:t>
            </w:r>
            <w:r w:rsidRPr="00765DA1">
              <w:rPr>
                <w:rFonts w:ascii="Book Antiqua" w:hAnsi="Book Antiqua"/>
              </w:rPr>
              <w:t>samples (106/126) showed high intra-tumoral TGF-β1 expression</w:t>
            </w:r>
          </w:p>
        </w:tc>
        <w:tc>
          <w:tcPr>
            <w:tcW w:w="2551" w:type="dxa"/>
            <w:gridSpan w:val="2"/>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5 yr</w:t>
            </w:r>
            <w:r w:rsidR="009629E6" w:rsidRPr="00765DA1">
              <w:rPr>
                <w:rFonts w:ascii="Book Antiqua" w:hAnsi="Book Antiqua"/>
              </w:rPr>
              <w:t xml:space="preserve"> survival</w:t>
            </w:r>
            <w:r w:rsidR="00364C31" w:rsidRPr="00765DA1">
              <w:rPr>
                <w:rFonts w:ascii="Book Antiqua" w:hAnsi="Book Antiqua"/>
              </w:rPr>
              <w:t xml:space="preserve"> </w:t>
            </w:r>
            <w:r w:rsidR="009629E6" w:rsidRPr="00765DA1">
              <w:rPr>
                <w:rFonts w:ascii="Book Antiqua" w:hAnsi="Book Antiqua"/>
              </w:rPr>
              <w:t>(</w:t>
            </w:r>
            <w:r w:rsidRPr="00765DA1">
              <w:rPr>
                <w:rFonts w:ascii="Book Antiqua" w:hAnsi="Book Antiqua"/>
              </w:rPr>
              <w:t xml:space="preserve">8.5 </w:t>
            </w:r>
            <w:r w:rsidRPr="00765DA1">
              <w:rPr>
                <w:rFonts w:ascii="Book Antiqua" w:hAnsi="Book Antiqua"/>
                <w:i/>
                <w:iCs/>
              </w:rPr>
              <w:t>vs</w:t>
            </w:r>
            <w:r w:rsidRPr="00765DA1">
              <w:rPr>
                <w:rFonts w:ascii="Book Antiqua" w:hAnsi="Book Antiqua"/>
              </w:rPr>
              <w:t xml:space="preserve"> 45.6</w:t>
            </w:r>
            <w:r w:rsidR="009629E6" w:rsidRPr="00765DA1">
              <w:rPr>
                <w:rFonts w:ascii="Book Antiqua" w:hAnsi="Book Antiqua"/>
              </w:rPr>
              <w:t>)</w:t>
            </w:r>
          </w:p>
        </w:tc>
        <w:tc>
          <w:tcPr>
            <w:tcW w:w="3548" w:type="dxa"/>
            <w:vMerge w:val="restart"/>
          </w:tcPr>
          <w:p w:rsidR="00B67C2E" w:rsidRPr="00765DA1" w:rsidRDefault="00B67C2E" w:rsidP="001E2503">
            <w:pPr>
              <w:spacing w:line="360" w:lineRule="auto"/>
              <w:jc w:val="both"/>
              <w:rPr>
                <w:rFonts w:ascii="Book Antiqua" w:hAnsi="Book Antiqua"/>
              </w:rPr>
            </w:pPr>
            <w:r w:rsidRPr="00765DA1">
              <w:rPr>
                <w:rFonts w:ascii="Book Antiqua" w:hAnsi="Book Antiqua"/>
              </w:rPr>
              <w:t xml:space="preserve">TGF-β1 and FGFR4 were positively correlated in HCC tumor tissues and showed a significant association with </w:t>
            </w:r>
            <w:r w:rsidR="001E2503">
              <w:rPr>
                <w:rFonts w:ascii="Book Antiqua" w:hAnsi="Book Antiqua"/>
              </w:rPr>
              <w:t>lower</w:t>
            </w:r>
            <w:r w:rsidR="001E2503" w:rsidRPr="00765DA1">
              <w:rPr>
                <w:rFonts w:ascii="Book Antiqua" w:hAnsi="Book Antiqua"/>
              </w:rPr>
              <w:t xml:space="preserve"> </w:t>
            </w:r>
            <w:r w:rsidRPr="00765DA1">
              <w:rPr>
                <w:rFonts w:ascii="Book Antiqua" w:hAnsi="Book Antiqua"/>
              </w:rPr>
              <w:t>survival rates in patients</w:t>
            </w:r>
          </w:p>
        </w:tc>
      </w:tr>
      <w:tr w:rsidR="00B67C2E" w:rsidRPr="00765DA1" w:rsidTr="00B67C2E">
        <w:trPr>
          <w:jc w:val="center"/>
        </w:trPr>
        <w:tc>
          <w:tcPr>
            <w:tcW w:w="850"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Immunohistochemistry</w:t>
            </w:r>
          </w:p>
        </w:tc>
        <w:tc>
          <w:tcPr>
            <w:tcW w:w="2264" w:type="dxa"/>
            <w:gridSpan w:val="2"/>
          </w:tcPr>
          <w:p w:rsidR="00B67C2E" w:rsidRPr="00765DA1" w:rsidRDefault="00B67C2E" w:rsidP="00765DA1">
            <w:pPr>
              <w:spacing w:line="360" w:lineRule="auto"/>
              <w:jc w:val="both"/>
              <w:rPr>
                <w:rFonts w:ascii="Book Antiqua" w:hAnsi="Book Antiqua"/>
              </w:rPr>
            </w:pPr>
            <w:r w:rsidRPr="00765DA1">
              <w:rPr>
                <w:rFonts w:ascii="Book Antiqua" w:hAnsi="Book Antiqua"/>
              </w:rPr>
              <w:t>64.3% samples (81/126) showed high peri-tumoral TGF-β1 expression</w:t>
            </w:r>
          </w:p>
        </w:tc>
        <w:tc>
          <w:tcPr>
            <w:tcW w:w="2551" w:type="dxa"/>
            <w:gridSpan w:val="2"/>
            <w:vMerge/>
          </w:tcPr>
          <w:p w:rsidR="00B67C2E" w:rsidRPr="00765DA1" w:rsidRDefault="00B67C2E" w:rsidP="00765DA1">
            <w:pPr>
              <w:spacing w:line="360" w:lineRule="auto"/>
              <w:jc w:val="both"/>
              <w:rPr>
                <w:rFonts w:ascii="Book Antiqua" w:hAnsi="Book Antiqua"/>
              </w:rPr>
            </w:pPr>
          </w:p>
        </w:tc>
        <w:tc>
          <w:tcPr>
            <w:tcW w:w="3548" w:type="dxa"/>
            <w:vMerge/>
          </w:tcPr>
          <w:p w:rsidR="00B67C2E" w:rsidRPr="00765DA1" w:rsidRDefault="00B67C2E" w:rsidP="00765DA1">
            <w:pPr>
              <w:spacing w:line="360" w:lineRule="auto"/>
              <w:jc w:val="both"/>
              <w:rPr>
                <w:rFonts w:ascii="Book Antiqua" w:hAnsi="Book Antiqua"/>
              </w:rPr>
            </w:pPr>
          </w:p>
        </w:tc>
      </w:tr>
      <w:tr w:rsidR="00B67C2E" w:rsidRPr="00765DA1" w:rsidTr="00B67C2E">
        <w:trPr>
          <w:jc w:val="center"/>
        </w:trPr>
        <w:tc>
          <w:tcPr>
            <w:tcW w:w="850"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[80]</w:t>
            </w:r>
          </w:p>
        </w:tc>
        <w:tc>
          <w:tcPr>
            <w:tcW w:w="1134"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84/20</w:t>
            </w: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Tumor tissue</w:t>
            </w:r>
          </w:p>
        </w:tc>
        <w:tc>
          <w:tcPr>
            <w:tcW w:w="2264" w:type="dxa"/>
            <w:gridSpan w:val="2"/>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 xml:space="preserve">TGF-β1 overexpression found in 59.5% </w:t>
            </w:r>
            <w:r w:rsidR="0027410C">
              <w:rPr>
                <w:rFonts w:ascii="Book Antiqua" w:hAnsi="Book Antiqua"/>
              </w:rPr>
              <w:t xml:space="preserve">of </w:t>
            </w:r>
            <w:r w:rsidRPr="00765DA1">
              <w:rPr>
                <w:rFonts w:ascii="Book Antiqua" w:hAnsi="Book Antiqua"/>
              </w:rPr>
              <w:t>samples (50/84) than that of normal liver tissue</w:t>
            </w:r>
          </w:p>
        </w:tc>
        <w:tc>
          <w:tcPr>
            <w:tcW w:w="1417"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1 yr</w:t>
            </w:r>
            <w:r w:rsidR="009629E6" w:rsidRPr="00765DA1">
              <w:rPr>
                <w:rFonts w:ascii="Book Antiqua" w:hAnsi="Book Antiqua"/>
              </w:rPr>
              <w:t xml:space="preserve"> survival</w:t>
            </w:r>
            <w:r w:rsidRPr="00765DA1">
              <w:rPr>
                <w:rFonts w:ascii="Book Antiqua" w:hAnsi="Book Antiqua"/>
              </w:rPr>
              <w:t xml:space="preserve"> </w:t>
            </w:r>
            <w:r w:rsidR="009629E6" w:rsidRPr="00765DA1">
              <w:rPr>
                <w:rFonts w:ascii="Book Antiqua" w:hAnsi="Book Antiqua"/>
              </w:rPr>
              <w:t>(</w:t>
            </w:r>
            <w:r w:rsidRPr="00765DA1">
              <w:rPr>
                <w:rFonts w:ascii="Book Antiqua" w:hAnsi="Book Antiqua"/>
              </w:rPr>
              <w:t xml:space="preserve">28 </w:t>
            </w:r>
            <w:r w:rsidRPr="00765DA1">
              <w:rPr>
                <w:rFonts w:ascii="Book Antiqua" w:hAnsi="Book Antiqua"/>
                <w:i/>
                <w:iCs/>
              </w:rPr>
              <w:t>vs</w:t>
            </w:r>
            <w:r w:rsidRPr="00765DA1">
              <w:rPr>
                <w:rFonts w:ascii="Book Antiqua" w:hAnsi="Book Antiqua"/>
              </w:rPr>
              <w:t xml:space="preserve"> 79.4</w:t>
            </w:r>
            <w:r w:rsidR="009629E6" w:rsidRPr="00765DA1">
              <w:rPr>
                <w:rFonts w:ascii="Book Antiqua" w:hAnsi="Book Antiqua"/>
              </w:rPr>
              <w:t>)</w:t>
            </w:r>
          </w:p>
        </w:tc>
        <w:tc>
          <w:tcPr>
            <w:tcW w:w="1134"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5 yr</w:t>
            </w:r>
            <w:r w:rsidR="009629E6" w:rsidRPr="00765DA1">
              <w:rPr>
                <w:rFonts w:ascii="Book Antiqua" w:hAnsi="Book Antiqua"/>
              </w:rPr>
              <w:t xml:space="preserve"> surviva</w:t>
            </w:r>
            <w:r w:rsidR="006517F6" w:rsidRPr="00765DA1">
              <w:rPr>
                <w:rFonts w:ascii="Book Antiqua" w:hAnsi="Book Antiqua"/>
              </w:rPr>
              <w:t>l</w:t>
            </w:r>
            <w:r w:rsidR="00364C31" w:rsidRPr="00765DA1">
              <w:rPr>
                <w:rFonts w:ascii="Book Antiqua" w:hAnsi="Book Antiqua"/>
              </w:rPr>
              <w:t xml:space="preserve"> </w:t>
            </w:r>
            <w:r w:rsidR="009629E6" w:rsidRPr="00765DA1">
              <w:rPr>
                <w:rFonts w:ascii="Book Antiqua" w:hAnsi="Book Antiqua"/>
              </w:rPr>
              <w:t>(</w:t>
            </w:r>
            <w:r w:rsidRPr="00765DA1">
              <w:rPr>
                <w:rFonts w:ascii="Book Antiqua" w:hAnsi="Book Antiqua"/>
              </w:rPr>
              <w:t xml:space="preserve">12 </w:t>
            </w:r>
            <w:r w:rsidRPr="00765DA1">
              <w:rPr>
                <w:rFonts w:ascii="Book Antiqua" w:hAnsi="Book Antiqua"/>
                <w:i/>
                <w:iCs/>
              </w:rPr>
              <w:t>vs</w:t>
            </w:r>
            <w:r w:rsidRPr="00765DA1">
              <w:rPr>
                <w:rFonts w:ascii="Book Antiqua" w:hAnsi="Book Antiqua"/>
              </w:rPr>
              <w:t xml:space="preserve"> 62.6</w:t>
            </w:r>
            <w:r w:rsidR="009629E6" w:rsidRPr="00765DA1">
              <w:rPr>
                <w:rFonts w:ascii="Book Antiqua" w:hAnsi="Book Antiqua"/>
              </w:rPr>
              <w:t>)</w:t>
            </w:r>
          </w:p>
        </w:tc>
        <w:tc>
          <w:tcPr>
            <w:tcW w:w="3548" w:type="dxa"/>
          </w:tcPr>
          <w:p w:rsidR="00B67C2E" w:rsidRPr="00765DA1" w:rsidRDefault="00B67C2E" w:rsidP="00765DA1">
            <w:pPr>
              <w:spacing w:line="360" w:lineRule="auto"/>
              <w:jc w:val="both"/>
              <w:rPr>
                <w:rFonts w:ascii="Book Antiqua" w:hAnsi="Book Antiqua"/>
              </w:rPr>
            </w:pPr>
            <w:r w:rsidRPr="00765DA1">
              <w:rPr>
                <w:rFonts w:ascii="Book Antiqua" w:hAnsi="Book Antiqua"/>
              </w:rPr>
              <w:t>TGF-β1 expression was dominant, whereas ELF expression was suppressed in HCC tissues</w:t>
            </w:r>
          </w:p>
        </w:tc>
      </w:tr>
      <w:tr w:rsidR="00B67C2E" w:rsidRPr="00765DA1" w:rsidTr="00B67C2E">
        <w:trPr>
          <w:jc w:val="center"/>
        </w:trPr>
        <w:tc>
          <w:tcPr>
            <w:tcW w:w="850"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Immunohistochemistry</w:t>
            </w:r>
          </w:p>
        </w:tc>
        <w:tc>
          <w:tcPr>
            <w:tcW w:w="2264" w:type="dxa"/>
            <w:gridSpan w:val="2"/>
            <w:vMerge/>
          </w:tcPr>
          <w:p w:rsidR="00B67C2E" w:rsidRPr="00765DA1" w:rsidRDefault="00B67C2E" w:rsidP="00765DA1">
            <w:pPr>
              <w:spacing w:line="360" w:lineRule="auto"/>
              <w:jc w:val="both"/>
              <w:rPr>
                <w:rFonts w:ascii="Book Antiqua" w:hAnsi="Book Antiqua"/>
              </w:rPr>
            </w:pPr>
          </w:p>
        </w:tc>
        <w:tc>
          <w:tcPr>
            <w:tcW w:w="1417"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3548" w:type="dxa"/>
          </w:tcPr>
          <w:p w:rsidR="00B67C2E" w:rsidRPr="00765DA1" w:rsidRDefault="00B67C2E" w:rsidP="00765DA1">
            <w:pPr>
              <w:spacing w:line="360" w:lineRule="auto"/>
              <w:jc w:val="both"/>
              <w:rPr>
                <w:rFonts w:ascii="Book Antiqua" w:hAnsi="Book Antiqua"/>
              </w:rPr>
            </w:pPr>
            <w:r w:rsidRPr="00765DA1">
              <w:rPr>
                <w:rFonts w:ascii="Book Antiqua" w:hAnsi="Book Antiqua"/>
              </w:rPr>
              <w:t xml:space="preserve">Patients with high TGF-β1 and lower ELF expression are associated with </w:t>
            </w:r>
            <w:r w:rsidR="0027410C">
              <w:rPr>
                <w:rFonts w:ascii="Book Antiqua" w:hAnsi="Book Antiqua"/>
              </w:rPr>
              <w:t xml:space="preserve">a </w:t>
            </w:r>
            <w:r w:rsidRPr="00765DA1">
              <w:rPr>
                <w:rFonts w:ascii="Book Antiqua" w:hAnsi="Book Antiqua"/>
              </w:rPr>
              <w:t xml:space="preserve">poor overall survival and postoperative disease free survival compared </w:t>
            </w:r>
            <w:r w:rsidRPr="00765DA1">
              <w:rPr>
                <w:rFonts w:ascii="Book Antiqua" w:hAnsi="Book Antiqua"/>
              </w:rPr>
              <w:lastRenderedPageBreak/>
              <w:t>with low TGF-β1 and high ELF group</w:t>
            </w:r>
          </w:p>
        </w:tc>
      </w:tr>
      <w:tr w:rsidR="00B67C2E" w:rsidRPr="00765DA1" w:rsidTr="00B67C2E">
        <w:trPr>
          <w:jc w:val="center"/>
        </w:trPr>
        <w:tc>
          <w:tcPr>
            <w:tcW w:w="850"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lastRenderedPageBreak/>
              <w:t>[76]</w:t>
            </w:r>
          </w:p>
        </w:tc>
        <w:tc>
          <w:tcPr>
            <w:tcW w:w="1134"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184/30</w:t>
            </w: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Plasma and tumor tissue</w:t>
            </w:r>
          </w:p>
        </w:tc>
        <w:tc>
          <w:tcPr>
            <w:tcW w:w="2264" w:type="dxa"/>
            <w:gridSpan w:val="2"/>
          </w:tcPr>
          <w:p w:rsidR="00B67C2E" w:rsidRPr="00765DA1" w:rsidRDefault="00B67C2E" w:rsidP="00765DA1">
            <w:pPr>
              <w:spacing w:line="360" w:lineRule="auto"/>
              <w:jc w:val="both"/>
              <w:rPr>
                <w:rFonts w:ascii="Book Antiqua" w:hAnsi="Book Antiqua"/>
              </w:rPr>
            </w:pPr>
            <w:r w:rsidRPr="00765DA1">
              <w:rPr>
                <w:rFonts w:ascii="Book Antiqua" w:hAnsi="Book Antiqua"/>
              </w:rPr>
              <w:t>Elevated plasma TGF-β1 level</w:t>
            </w:r>
          </w:p>
        </w:tc>
        <w:tc>
          <w:tcPr>
            <w:tcW w:w="1417"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2 yr</w:t>
            </w:r>
            <w:r w:rsidR="009629E6" w:rsidRPr="00765DA1">
              <w:rPr>
                <w:rFonts w:ascii="Book Antiqua" w:hAnsi="Book Antiqua"/>
              </w:rPr>
              <w:t xml:space="preserve"> survival</w:t>
            </w:r>
            <w:r w:rsidR="00364C31" w:rsidRPr="00765DA1">
              <w:rPr>
                <w:rFonts w:ascii="Book Antiqua" w:hAnsi="Book Antiqua"/>
              </w:rPr>
              <w:t xml:space="preserve"> </w:t>
            </w:r>
            <w:r w:rsidR="009629E6" w:rsidRPr="00765DA1">
              <w:rPr>
                <w:rFonts w:ascii="Book Antiqua" w:hAnsi="Book Antiqua"/>
              </w:rPr>
              <w:t>(</w:t>
            </w:r>
            <w:r w:rsidRPr="00765DA1">
              <w:rPr>
                <w:rFonts w:ascii="Book Antiqua" w:hAnsi="Book Antiqua"/>
              </w:rPr>
              <w:t xml:space="preserve"> 51 </w:t>
            </w:r>
            <w:r w:rsidRPr="00765DA1">
              <w:rPr>
                <w:rFonts w:ascii="Book Antiqua" w:hAnsi="Book Antiqua"/>
                <w:i/>
                <w:iCs/>
              </w:rPr>
              <w:t>vs</w:t>
            </w:r>
            <w:r w:rsidRPr="00765DA1">
              <w:rPr>
                <w:rFonts w:ascii="Book Antiqua" w:hAnsi="Book Antiqua"/>
              </w:rPr>
              <w:t xml:space="preserve"> 77</w:t>
            </w:r>
            <w:r w:rsidR="009629E6" w:rsidRPr="00765DA1">
              <w:rPr>
                <w:rFonts w:ascii="Book Antiqua" w:hAnsi="Book Antiqua"/>
              </w:rPr>
              <w:t>)</w:t>
            </w:r>
          </w:p>
        </w:tc>
        <w:tc>
          <w:tcPr>
            <w:tcW w:w="1134"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3 yr</w:t>
            </w:r>
            <w:r w:rsidR="009629E6" w:rsidRPr="00765DA1">
              <w:rPr>
                <w:rFonts w:ascii="Book Antiqua" w:hAnsi="Book Antiqua"/>
              </w:rPr>
              <w:t xml:space="preserve"> surviva</w:t>
            </w:r>
            <w:r w:rsidR="00364C31" w:rsidRPr="00765DA1">
              <w:rPr>
                <w:rFonts w:ascii="Book Antiqua" w:hAnsi="Book Antiqua"/>
              </w:rPr>
              <w:t xml:space="preserve">l </w:t>
            </w:r>
            <w:r w:rsidR="009629E6" w:rsidRPr="00765DA1">
              <w:rPr>
                <w:rFonts w:ascii="Book Antiqua" w:hAnsi="Book Antiqua"/>
              </w:rPr>
              <w:t xml:space="preserve">(4 </w:t>
            </w:r>
            <w:r w:rsidRPr="00765DA1">
              <w:rPr>
                <w:rFonts w:ascii="Book Antiqua" w:hAnsi="Book Antiqua"/>
                <w:i/>
                <w:iCs/>
              </w:rPr>
              <w:t>vs</w:t>
            </w:r>
            <w:r w:rsidRPr="00765DA1">
              <w:rPr>
                <w:rFonts w:ascii="Book Antiqua" w:hAnsi="Book Antiqua"/>
              </w:rPr>
              <w:t xml:space="preserve"> 68</w:t>
            </w:r>
            <w:r w:rsidR="009629E6" w:rsidRPr="00765DA1">
              <w:rPr>
                <w:rFonts w:ascii="Book Antiqua" w:hAnsi="Book Antiqua"/>
              </w:rPr>
              <w:t>)</w:t>
            </w:r>
            <w:r w:rsidR="00BD6051" w:rsidRPr="00765DA1">
              <w:rPr>
                <w:rFonts w:ascii="Book Antiqua" w:hAnsi="Book Antiqua"/>
              </w:rPr>
              <w:t>,</w:t>
            </w:r>
            <w:r w:rsidR="00364C31" w:rsidRPr="00765DA1">
              <w:rPr>
                <w:rFonts w:ascii="Book Antiqua" w:hAnsi="Book Antiqua"/>
              </w:rPr>
              <w:t xml:space="preserve"> </w:t>
            </w:r>
            <w:r w:rsidRPr="00765DA1">
              <w:rPr>
                <w:rFonts w:ascii="Book Antiqua" w:hAnsi="Book Antiqua"/>
                <w:i/>
                <w:iCs/>
              </w:rPr>
              <w:t>P</w:t>
            </w:r>
            <w:r w:rsidRPr="00765DA1">
              <w:rPr>
                <w:rFonts w:ascii="Book Antiqua" w:hAnsi="Book Antiqua"/>
              </w:rPr>
              <w:t xml:space="preserve"> &lt; 0.05</w:t>
            </w:r>
          </w:p>
        </w:tc>
        <w:tc>
          <w:tcPr>
            <w:tcW w:w="3548"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Higher TGF-β1 expression in tumor tissues triggers Treg cell mediated immunosuppression in tumor microenvironment and contribute</w:t>
            </w:r>
            <w:r w:rsidR="0027410C">
              <w:rPr>
                <w:rFonts w:ascii="Book Antiqua" w:hAnsi="Book Antiqua"/>
              </w:rPr>
              <w:t>s</w:t>
            </w:r>
            <w:r w:rsidRPr="00765DA1">
              <w:rPr>
                <w:rFonts w:ascii="Book Antiqua" w:hAnsi="Book Antiqua"/>
              </w:rPr>
              <w:t xml:space="preserve"> to </w:t>
            </w:r>
            <w:r w:rsidR="0027410C">
              <w:rPr>
                <w:rFonts w:ascii="Book Antiqua" w:hAnsi="Book Antiqua"/>
              </w:rPr>
              <w:t xml:space="preserve">a </w:t>
            </w:r>
            <w:r w:rsidRPr="00765DA1">
              <w:rPr>
                <w:rFonts w:ascii="Book Antiqua" w:hAnsi="Book Antiqua"/>
              </w:rPr>
              <w:t>poor prognosis in HCC</w:t>
            </w:r>
          </w:p>
        </w:tc>
      </w:tr>
      <w:tr w:rsidR="00B67C2E" w:rsidRPr="00765DA1" w:rsidTr="00B67C2E">
        <w:trPr>
          <w:jc w:val="center"/>
        </w:trPr>
        <w:tc>
          <w:tcPr>
            <w:tcW w:w="850"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ELISA and immunohistochemistry</w:t>
            </w:r>
          </w:p>
        </w:tc>
        <w:tc>
          <w:tcPr>
            <w:tcW w:w="2264" w:type="dxa"/>
            <w:gridSpan w:val="2"/>
          </w:tcPr>
          <w:p w:rsidR="00B67C2E" w:rsidRPr="00765DA1" w:rsidRDefault="00B67C2E" w:rsidP="00765DA1">
            <w:pPr>
              <w:spacing w:line="360" w:lineRule="auto"/>
              <w:jc w:val="both"/>
              <w:rPr>
                <w:rFonts w:ascii="Book Antiqua" w:hAnsi="Book Antiqua"/>
              </w:rPr>
            </w:pPr>
            <w:r w:rsidRPr="00765DA1">
              <w:rPr>
                <w:rFonts w:ascii="Book Antiqua" w:hAnsi="Book Antiqua"/>
              </w:rPr>
              <w:t>TGF-β1 was strongly stained in tumor tissue</w:t>
            </w:r>
          </w:p>
        </w:tc>
        <w:tc>
          <w:tcPr>
            <w:tcW w:w="1417" w:type="dxa"/>
            <w:vMerge/>
          </w:tcPr>
          <w:p w:rsidR="00B67C2E" w:rsidRPr="00765DA1" w:rsidRDefault="00B67C2E" w:rsidP="00765DA1">
            <w:pPr>
              <w:spacing w:line="360" w:lineRule="auto"/>
              <w:jc w:val="both"/>
              <w:rPr>
                <w:rFonts w:ascii="Book Antiqua" w:hAnsi="Book Antiqua"/>
              </w:rPr>
            </w:pPr>
          </w:p>
        </w:tc>
        <w:tc>
          <w:tcPr>
            <w:tcW w:w="1134" w:type="dxa"/>
            <w:vMerge/>
          </w:tcPr>
          <w:p w:rsidR="00B67C2E" w:rsidRPr="00765DA1" w:rsidRDefault="00B67C2E" w:rsidP="00765DA1">
            <w:pPr>
              <w:spacing w:line="360" w:lineRule="auto"/>
              <w:jc w:val="both"/>
              <w:rPr>
                <w:rFonts w:ascii="Book Antiqua" w:hAnsi="Book Antiqua"/>
              </w:rPr>
            </w:pPr>
          </w:p>
        </w:tc>
        <w:tc>
          <w:tcPr>
            <w:tcW w:w="3548" w:type="dxa"/>
            <w:vMerge/>
          </w:tcPr>
          <w:p w:rsidR="00B67C2E" w:rsidRPr="00765DA1" w:rsidRDefault="00B67C2E" w:rsidP="00765DA1">
            <w:pPr>
              <w:spacing w:line="360" w:lineRule="auto"/>
              <w:jc w:val="both"/>
              <w:rPr>
                <w:rFonts w:ascii="Book Antiqua" w:hAnsi="Book Antiqua"/>
              </w:rPr>
            </w:pPr>
          </w:p>
        </w:tc>
      </w:tr>
      <w:tr w:rsidR="00B67C2E" w:rsidRPr="00765DA1" w:rsidTr="00B67C2E">
        <w:trPr>
          <w:trHeight w:val="405"/>
          <w:jc w:val="center"/>
        </w:trPr>
        <w:tc>
          <w:tcPr>
            <w:tcW w:w="850"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[84]</w:t>
            </w:r>
          </w:p>
        </w:tc>
        <w:tc>
          <w:tcPr>
            <w:tcW w:w="1134"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40</w:t>
            </w:r>
          </w:p>
        </w:tc>
        <w:tc>
          <w:tcPr>
            <w:tcW w:w="1276" w:type="dxa"/>
          </w:tcPr>
          <w:p w:rsidR="00B67C2E" w:rsidRPr="00765DA1" w:rsidRDefault="00B67C2E" w:rsidP="00765DA1">
            <w:pPr>
              <w:spacing w:line="360" w:lineRule="auto"/>
              <w:jc w:val="both"/>
              <w:rPr>
                <w:rFonts w:ascii="Book Antiqua" w:hAnsi="Book Antiqua"/>
              </w:rPr>
            </w:pPr>
            <w:r w:rsidRPr="00765DA1">
              <w:rPr>
                <w:rFonts w:ascii="Book Antiqua" w:hAnsi="Book Antiqua"/>
              </w:rPr>
              <w:t>Serum</w:t>
            </w:r>
          </w:p>
        </w:tc>
        <w:tc>
          <w:tcPr>
            <w:tcW w:w="1271"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Before RFA: 63.22 ± 23.61 ng/mL</w:t>
            </w:r>
          </w:p>
        </w:tc>
        <w:tc>
          <w:tcPr>
            <w:tcW w:w="993" w:type="dxa"/>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After RFA: 56.33 ± 24.24 ng/mL</w:t>
            </w:r>
          </w:p>
        </w:tc>
        <w:tc>
          <w:tcPr>
            <w:tcW w:w="2551" w:type="dxa"/>
            <w:gridSpan w:val="2"/>
            <w:vMerge w:val="restart"/>
          </w:tcPr>
          <w:p w:rsidR="00B67C2E" w:rsidRPr="00765DA1" w:rsidRDefault="00B67C2E" w:rsidP="00765DA1">
            <w:pPr>
              <w:spacing w:line="360" w:lineRule="auto"/>
              <w:jc w:val="both"/>
              <w:rPr>
                <w:rFonts w:ascii="Book Antiqua" w:hAnsi="Book Antiqua"/>
              </w:rPr>
            </w:pPr>
            <w:r w:rsidRPr="00765DA1">
              <w:rPr>
                <w:rFonts w:ascii="Book Antiqua" w:hAnsi="Book Antiqua"/>
              </w:rPr>
              <w:t>NA</w:t>
            </w:r>
          </w:p>
        </w:tc>
        <w:tc>
          <w:tcPr>
            <w:tcW w:w="3548" w:type="dxa"/>
          </w:tcPr>
          <w:p w:rsidR="00B67C2E" w:rsidRPr="00765DA1" w:rsidRDefault="00B67C2E" w:rsidP="00C83557">
            <w:pPr>
              <w:spacing w:line="360" w:lineRule="auto"/>
              <w:jc w:val="both"/>
              <w:rPr>
                <w:rFonts w:ascii="Book Antiqua" w:hAnsi="Book Antiqua"/>
              </w:rPr>
            </w:pPr>
            <w:r w:rsidRPr="00765DA1">
              <w:rPr>
                <w:rFonts w:ascii="Book Antiqua" w:hAnsi="Book Antiqua"/>
              </w:rPr>
              <w:t xml:space="preserve">Radiofrequency ablation lowered TGF-β1 and </w:t>
            </w:r>
            <w:r w:rsidR="00C83557" w:rsidRPr="00765DA1">
              <w:rPr>
                <w:rFonts w:ascii="Book Antiqua" w:hAnsi="Book Antiqua"/>
              </w:rPr>
              <w:t>AFP</w:t>
            </w:r>
            <w:r w:rsidR="00C83557">
              <w:rPr>
                <w:rFonts w:ascii="Book Antiqua" w:hAnsi="Book Antiqua"/>
              </w:rPr>
              <w:t>-</w:t>
            </w:r>
            <w:r w:rsidRPr="00765DA1">
              <w:rPr>
                <w:rFonts w:ascii="Book Antiqua" w:hAnsi="Book Antiqua"/>
              </w:rPr>
              <w:t>L3% expression in HCC patients</w:t>
            </w:r>
          </w:p>
        </w:tc>
      </w:tr>
      <w:tr w:rsidR="00B67C2E" w:rsidRPr="00765DA1" w:rsidTr="00B67C2E">
        <w:trPr>
          <w:trHeight w:val="405"/>
          <w:jc w:val="center"/>
        </w:trPr>
        <w:tc>
          <w:tcPr>
            <w:tcW w:w="850" w:type="dxa"/>
            <w:vMerge/>
            <w:tcBorders>
              <w:bottom w:val="single" w:sz="4" w:space="0" w:color="auto"/>
            </w:tcBorders>
          </w:tcPr>
          <w:p w:rsidR="00B67C2E" w:rsidRPr="00765DA1" w:rsidRDefault="00B67C2E" w:rsidP="00765DA1">
            <w:pPr>
              <w:spacing w:line="360" w:lineRule="auto"/>
              <w:jc w:val="both"/>
              <w:rPr>
                <w:rFonts w:ascii="Book Antiqua" w:hAnsi="Book Antiqua"/>
              </w:rPr>
            </w:pPr>
          </w:p>
        </w:tc>
        <w:tc>
          <w:tcPr>
            <w:tcW w:w="1134" w:type="dxa"/>
            <w:vMerge/>
            <w:tcBorders>
              <w:bottom w:val="single" w:sz="4" w:space="0" w:color="auto"/>
            </w:tcBorders>
          </w:tcPr>
          <w:p w:rsidR="00B67C2E" w:rsidRPr="00765DA1" w:rsidRDefault="00B67C2E" w:rsidP="00765DA1">
            <w:pPr>
              <w:spacing w:line="360" w:lineRule="auto"/>
              <w:jc w:val="both"/>
              <w:rPr>
                <w:rFonts w:ascii="Book Antiqua" w:hAnsi="Book Antiqua"/>
              </w:rPr>
            </w:pPr>
          </w:p>
        </w:tc>
        <w:tc>
          <w:tcPr>
            <w:tcW w:w="1276" w:type="dxa"/>
            <w:tcBorders>
              <w:bottom w:val="single" w:sz="4" w:space="0" w:color="auto"/>
            </w:tcBorders>
          </w:tcPr>
          <w:p w:rsidR="00B67C2E" w:rsidRPr="00765DA1" w:rsidRDefault="00B67C2E" w:rsidP="00765DA1">
            <w:pPr>
              <w:spacing w:line="360" w:lineRule="auto"/>
              <w:jc w:val="both"/>
              <w:rPr>
                <w:rFonts w:ascii="Book Antiqua" w:hAnsi="Book Antiqua"/>
              </w:rPr>
            </w:pPr>
            <w:r w:rsidRPr="00765DA1">
              <w:rPr>
                <w:rFonts w:ascii="Book Antiqua" w:hAnsi="Book Antiqua"/>
              </w:rPr>
              <w:t>ELISA</w:t>
            </w:r>
          </w:p>
        </w:tc>
        <w:tc>
          <w:tcPr>
            <w:tcW w:w="1271" w:type="dxa"/>
            <w:vMerge/>
            <w:tcBorders>
              <w:bottom w:val="single" w:sz="4" w:space="0" w:color="auto"/>
            </w:tcBorders>
          </w:tcPr>
          <w:p w:rsidR="00B67C2E" w:rsidRPr="00765DA1" w:rsidRDefault="00B67C2E" w:rsidP="00765DA1">
            <w:pPr>
              <w:spacing w:line="360" w:lineRule="auto"/>
              <w:jc w:val="both"/>
              <w:rPr>
                <w:rFonts w:ascii="Book Antiqua" w:hAnsi="Book Antiqua"/>
              </w:rPr>
            </w:pPr>
          </w:p>
        </w:tc>
        <w:tc>
          <w:tcPr>
            <w:tcW w:w="993" w:type="dxa"/>
            <w:vMerge/>
            <w:tcBorders>
              <w:bottom w:val="single" w:sz="4" w:space="0" w:color="auto"/>
            </w:tcBorders>
          </w:tcPr>
          <w:p w:rsidR="00B67C2E" w:rsidRPr="00765DA1" w:rsidRDefault="00B67C2E" w:rsidP="00765DA1">
            <w:pPr>
              <w:spacing w:line="360" w:lineRule="auto"/>
              <w:jc w:val="both"/>
              <w:rPr>
                <w:rFonts w:ascii="Book Antiqua" w:hAnsi="Book Antiqua"/>
              </w:rPr>
            </w:pPr>
          </w:p>
        </w:tc>
        <w:tc>
          <w:tcPr>
            <w:tcW w:w="2551" w:type="dxa"/>
            <w:gridSpan w:val="2"/>
            <w:vMerge/>
            <w:tcBorders>
              <w:bottom w:val="single" w:sz="4" w:space="0" w:color="auto"/>
            </w:tcBorders>
          </w:tcPr>
          <w:p w:rsidR="00B67C2E" w:rsidRPr="00765DA1" w:rsidRDefault="00B67C2E" w:rsidP="00765DA1">
            <w:pPr>
              <w:spacing w:line="360" w:lineRule="auto"/>
              <w:jc w:val="both"/>
              <w:rPr>
                <w:rFonts w:ascii="Book Antiqua" w:hAnsi="Book Antiqua"/>
              </w:rPr>
            </w:pPr>
          </w:p>
        </w:tc>
        <w:tc>
          <w:tcPr>
            <w:tcW w:w="3548" w:type="dxa"/>
            <w:tcBorders>
              <w:bottom w:val="single" w:sz="4" w:space="0" w:color="auto"/>
            </w:tcBorders>
          </w:tcPr>
          <w:p w:rsidR="00B67C2E" w:rsidRPr="00765DA1" w:rsidRDefault="00B67C2E" w:rsidP="00C83557">
            <w:pPr>
              <w:spacing w:line="360" w:lineRule="auto"/>
              <w:jc w:val="both"/>
              <w:rPr>
                <w:rFonts w:ascii="Book Antiqua" w:hAnsi="Book Antiqua"/>
              </w:rPr>
            </w:pPr>
            <w:r w:rsidRPr="00765DA1">
              <w:rPr>
                <w:rFonts w:ascii="Book Antiqua" w:hAnsi="Book Antiqua"/>
              </w:rPr>
              <w:t xml:space="preserve">Low TGF-β1 and </w:t>
            </w:r>
            <w:r w:rsidR="00C83557" w:rsidRPr="00765DA1">
              <w:rPr>
                <w:rFonts w:ascii="Book Antiqua" w:hAnsi="Book Antiqua"/>
              </w:rPr>
              <w:t>AFP</w:t>
            </w:r>
            <w:r w:rsidR="00C83557">
              <w:rPr>
                <w:rFonts w:ascii="Book Antiqua" w:hAnsi="Book Antiqua"/>
              </w:rPr>
              <w:t>-</w:t>
            </w:r>
            <w:r w:rsidRPr="00765DA1">
              <w:rPr>
                <w:rFonts w:ascii="Book Antiqua" w:hAnsi="Book Antiqua"/>
              </w:rPr>
              <w:t>L3% levels were observed in the no recurrence group, suggesting its potential as prognostic markers for HCC</w:t>
            </w:r>
          </w:p>
        </w:tc>
      </w:tr>
    </w:tbl>
    <w:p w:rsidR="00B67C2E" w:rsidRPr="00765DA1" w:rsidRDefault="00B67C2E" w:rsidP="00765DA1">
      <w:pPr>
        <w:spacing w:line="360" w:lineRule="auto"/>
        <w:jc w:val="both"/>
        <w:rPr>
          <w:rFonts w:ascii="Book Antiqua" w:eastAsia="Book Antiqua" w:hAnsi="Book Antiqua" w:cs="Book Antiqua"/>
          <w:color w:val="000000"/>
        </w:rPr>
      </w:pPr>
      <w:r w:rsidRPr="00765DA1">
        <w:rPr>
          <w:rFonts w:ascii="Book Antiqua" w:hAnsi="Book Antiqua"/>
        </w:rPr>
        <w:t xml:space="preserve">ELISA: Enzyme-linked immunosorbent assay; HCC: </w:t>
      </w:r>
      <w:bookmarkStart w:id="10" w:name="_Hlk110595869"/>
      <w:r w:rsidRPr="00765DA1">
        <w:rPr>
          <w:rFonts w:ascii="Book Antiqua" w:hAnsi="Book Antiqua"/>
        </w:rPr>
        <w:t>Hepatocellular carcinoma</w:t>
      </w:r>
      <w:bookmarkEnd w:id="10"/>
      <w:r w:rsidRPr="00765DA1">
        <w:rPr>
          <w:rFonts w:ascii="Book Antiqua" w:hAnsi="Book Antiqua"/>
        </w:rPr>
        <w:t xml:space="preserve">; TGF-β: </w:t>
      </w:r>
      <w:bookmarkStart w:id="11" w:name="_Hlk110595856"/>
      <w:r w:rsidRPr="00765DA1">
        <w:rPr>
          <w:rFonts w:ascii="Book Antiqua" w:hAnsi="Book Antiqua"/>
        </w:rPr>
        <w:t>Transforming growth factor-beta</w:t>
      </w:r>
      <w:bookmarkEnd w:id="11"/>
      <w:r w:rsidRPr="00765DA1">
        <w:rPr>
          <w:rFonts w:ascii="Book Antiqua" w:hAnsi="Book Antiqua"/>
        </w:rPr>
        <w:t xml:space="preserve">; AFP: </w:t>
      </w:r>
      <w:r w:rsidRPr="00765DA1">
        <w:rPr>
          <w:rFonts w:ascii="Book Antiqua" w:eastAsia="Book Antiqua" w:hAnsi="Book Antiqua" w:cs="Book Antiqua"/>
          <w:color w:val="000000"/>
        </w:rPr>
        <w:t xml:space="preserve">Alpha fetoprotein; </w:t>
      </w:r>
      <w:r w:rsidR="008623B0" w:rsidRPr="00765DA1">
        <w:rPr>
          <w:rFonts w:ascii="Book Antiqua" w:eastAsia="Book Antiqua" w:hAnsi="Book Antiqua" w:cs="Book Antiqua"/>
          <w:color w:val="000000"/>
        </w:rPr>
        <w:t>ELF</w:t>
      </w:r>
      <w:r w:rsidRPr="00765DA1">
        <w:rPr>
          <w:rFonts w:ascii="Book Antiqua" w:eastAsia="Book Antiqua" w:hAnsi="Book Antiqua" w:cs="Book Antiqua"/>
          <w:color w:val="000000"/>
        </w:rPr>
        <w:t xml:space="preserve">: </w:t>
      </w:r>
      <w:r w:rsidR="008623B0" w:rsidRPr="00765DA1">
        <w:rPr>
          <w:rFonts w:ascii="Book Antiqua" w:eastAsia="Book Antiqua" w:hAnsi="Book Antiqua" w:cs="Book Antiqua"/>
          <w:color w:val="000000"/>
        </w:rPr>
        <w:t>Embryonic liver fodrin</w:t>
      </w:r>
      <w:r w:rsidRPr="00765DA1">
        <w:rPr>
          <w:rFonts w:ascii="Book Antiqua" w:eastAsia="Book Antiqua" w:hAnsi="Book Antiqua" w:cs="Book Antiqua"/>
          <w:color w:val="000000"/>
        </w:rPr>
        <w:t xml:space="preserve">; </w:t>
      </w:r>
      <w:r w:rsidR="008623B0" w:rsidRPr="00765DA1">
        <w:rPr>
          <w:rFonts w:ascii="Book Antiqua" w:eastAsia="Book Antiqua" w:hAnsi="Book Antiqua" w:cs="Book Antiqua"/>
          <w:color w:val="000000"/>
        </w:rPr>
        <w:t>FGFR: Fibroblast growth factor receptor 4</w:t>
      </w:r>
      <w:r w:rsidRPr="00765DA1">
        <w:rPr>
          <w:rFonts w:ascii="Book Antiqua" w:eastAsia="Book Antiqua" w:hAnsi="Book Antiqua" w:cs="Book Antiqua"/>
          <w:color w:val="000000"/>
        </w:rPr>
        <w:t>.</w:t>
      </w:r>
    </w:p>
    <w:p w:rsidR="008623B0" w:rsidRPr="0027410C" w:rsidRDefault="008623B0" w:rsidP="00765DA1">
      <w:pPr>
        <w:spacing w:line="360" w:lineRule="auto"/>
        <w:jc w:val="both"/>
        <w:rPr>
          <w:rFonts w:ascii="Book Antiqua" w:hAnsi="Book Antiqua"/>
          <w:b/>
          <w:bCs/>
        </w:rPr>
        <w:sectPr w:rsidR="008623B0" w:rsidRPr="0027410C">
          <w:pgSz w:w="12240" w:h="15840"/>
          <w:pgMar w:top="1440" w:right="1440" w:bottom="1440" w:left="1440" w:header="720" w:footer="720" w:gutter="0"/>
          <w:cols w:space="720"/>
          <w:docGrid w:linePitch="360"/>
        </w:sectPr>
      </w:pPr>
    </w:p>
    <w:p w:rsidR="008623B0" w:rsidRPr="00765DA1" w:rsidRDefault="008623B0" w:rsidP="00765DA1">
      <w:pPr>
        <w:spacing w:line="360" w:lineRule="auto"/>
        <w:jc w:val="both"/>
        <w:rPr>
          <w:rFonts w:ascii="Book Antiqua" w:hAnsi="Book Antiqua"/>
          <w:b/>
        </w:rPr>
      </w:pPr>
      <w:r w:rsidRPr="00765DA1">
        <w:rPr>
          <w:rFonts w:ascii="Book Antiqua" w:hAnsi="Book Antiqua"/>
          <w:b/>
        </w:rPr>
        <w:lastRenderedPageBreak/>
        <w:t xml:space="preserve">Table 3 Clinical trials of transforming growth factor-beta 1 blockade with </w:t>
      </w:r>
      <w:r w:rsidR="008F5486" w:rsidRPr="00765DA1">
        <w:rPr>
          <w:rFonts w:ascii="Book Antiqua" w:hAnsi="Book Antiqua"/>
          <w:b/>
        </w:rPr>
        <w:t xml:space="preserve">Galunisertib </w:t>
      </w:r>
      <w:r w:rsidRPr="00765DA1">
        <w:rPr>
          <w:rFonts w:ascii="Book Antiqua" w:hAnsi="Book Antiqua"/>
          <w:b/>
        </w:rPr>
        <w:t>in hepatocellular carcinoma and other cancers</w:t>
      </w:r>
    </w:p>
    <w:tbl>
      <w:tblPr>
        <w:tblW w:w="11680" w:type="dxa"/>
        <w:jc w:val="center"/>
        <w:tblLayout w:type="fixed"/>
        <w:tblLook w:val="04A0" w:firstRow="1" w:lastRow="0" w:firstColumn="1" w:lastColumn="0" w:noHBand="0" w:noVBand="1"/>
      </w:tblPr>
      <w:tblGrid>
        <w:gridCol w:w="1586"/>
        <w:gridCol w:w="4110"/>
        <w:gridCol w:w="993"/>
        <w:gridCol w:w="1842"/>
        <w:gridCol w:w="1418"/>
        <w:gridCol w:w="1731"/>
      </w:tblGrid>
      <w:tr w:rsidR="008623B0" w:rsidRPr="00765DA1" w:rsidTr="000B7775">
        <w:trPr>
          <w:jc w:val="center"/>
        </w:trPr>
        <w:tc>
          <w:tcPr>
            <w:tcW w:w="1586" w:type="dxa"/>
            <w:tcBorders>
              <w:top w:val="single" w:sz="4" w:space="0" w:color="auto"/>
              <w:bottom w:val="single" w:sz="4" w:space="0" w:color="auto"/>
            </w:tcBorders>
          </w:tcPr>
          <w:p w:rsidR="008623B0" w:rsidRPr="00765DA1" w:rsidRDefault="008623B0" w:rsidP="00765DA1">
            <w:pPr>
              <w:spacing w:line="360" w:lineRule="auto"/>
              <w:jc w:val="both"/>
              <w:rPr>
                <w:rFonts w:ascii="Book Antiqua" w:hAnsi="Book Antiqua"/>
                <w:b/>
              </w:rPr>
            </w:pPr>
            <w:r w:rsidRPr="00765DA1">
              <w:rPr>
                <w:rFonts w:ascii="Book Antiqua" w:hAnsi="Book Antiqua"/>
                <w:b/>
              </w:rPr>
              <w:t>Drug</w:t>
            </w:r>
          </w:p>
        </w:tc>
        <w:tc>
          <w:tcPr>
            <w:tcW w:w="4110" w:type="dxa"/>
            <w:tcBorders>
              <w:top w:val="single" w:sz="4" w:space="0" w:color="auto"/>
              <w:bottom w:val="single" w:sz="4" w:space="0" w:color="auto"/>
            </w:tcBorders>
          </w:tcPr>
          <w:p w:rsidR="008623B0" w:rsidRPr="00765DA1" w:rsidRDefault="008623B0" w:rsidP="00765DA1">
            <w:pPr>
              <w:spacing w:line="360" w:lineRule="auto"/>
              <w:jc w:val="both"/>
              <w:rPr>
                <w:rFonts w:ascii="Book Antiqua" w:hAnsi="Book Antiqua"/>
                <w:b/>
              </w:rPr>
            </w:pPr>
            <w:r w:rsidRPr="00765DA1">
              <w:rPr>
                <w:rFonts w:ascii="Book Antiqua" w:hAnsi="Book Antiqua"/>
                <w:b/>
              </w:rPr>
              <w:t>Title of the study</w:t>
            </w:r>
          </w:p>
        </w:tc>
        <w:tc>
          <w:tcPr>
            <w:tcW w:w="993" w:type="dxa"/>
            <w:tcBorders>
              <w:top w:val="single" w:sz="4" w:space="0" w:color="auto"/>
              <w:bottom w:val="single" w:sz="4" w:space="0" w:color="auto"/>
            </w:tcBorders>
          </w:tcPr>
          <w:p w:rsidR="008623B0" w:rsidRPr="00765DA1" w:rsidRDefault="008623B0" w:rsidP="00765DA1">
            <w:pPr>
              <w:spacing w:line="360" w:lineRule="auto"/>
              <w:jc w:val="both"/>
              <w:rPr>
                <w:rFonts w:ascii="Book Antiqua" w:hAnsi="Book Antiqua"/>
                <w:b/>
              </w:rPr>
            </w:pPr>
            <w:r w:rsidRPr="00765DA1">
              <w:rPr>
                <w:rFonts w:ascii="Book Antiqua" w:hAnsi="Book Antiqua"/>
                <w:b/>
              </w:rPr>
              <w:t>Treatment</w:t>
            </w:r>
          </w:p>
        </w:tc>
        <w:tc>
          <w:tcPr>
            <w:tcW w:w="1842" w:type="dxa"/>
            <w:tcBorders>
              <w:top w:val="single" w:sz="4" w:space="0" w:color="auto"/>
              <w:bottom w:val="single" w:sz="4" w:space="0" w:color="auto"/>
            </w:tcBorders>
          </w:tcPr>
          <w:p w:rsidR="008623B0" w:rsidRPr="00765DA1" w:rsidRDefault="008623B0" w:rsidP="00765DA1">
            <w:pPr>
              <w:spacing w:line="360" w:lineRule="auto"/>
              <w:jc w:val="both"/>
              <w:rPr>
                <w:rFonts w:ascii="Book Antiqua" w:hAnsi="Book Antiqua"/>
                <w:b/>
              </w:rPr>
            </w:pPr>
            <w:r w:rsidRPr="00765DA1">
              <w:rPr>
                <w:rFonts w:ascii="Book Antiqua" w:hAnsi="Book Antiqua"/>
                <w:b/>
              </w:rPr>
              <w:t>Phase</w:t>
            </w:r>
          </w:p>
        </w:tc>
        <w:tc>
          <w:tcPr>
            <w:tcW w:w="1418" w:type="dxa"/>
            <w:tcBorders>
              <w:top w:val="single" w:sz="4" w:space="0" w:color="auto"/>
              <w:bottom w:val="single" w:sz="4" w:space="0" w:color="auto"/>
            </w:tcBorders>
          </w:tcPr>
          <w:p w:rsidR="008623B0" w:rsidRPr="00765DA1" w:rsidRDefault="008623B0" w:rsidP="00765DA1">
            <w:pPr>
              <w:spacing w:line="360" w:lineRule="auto"/>
              <w:jc w:val="both"/>
              <w:rPr>
                <w:rFonts w:ascii="Book Antiqua" w:hAnsi="Book Antiqua"/>
                <w:b/>
              </w:rPr>
            </w:pPr>
            <w:r w:rsidRPr="00765DA1">
              <w:rPr>
                <w:rFonts w:ascii="Book Antiqua" w:hAnsi="Book Antiqua"/>
                <w:b/>
              </w:rPr>
              <w:t>Status</w:t>
            </w:r>
          </w:p>
        </w:tc>
        <w:tc>
          <w:tcPr>
            <w:tcW w:w="1731" w:type="dxa"/>
            <w:tcBorders>
              <w:top w:val="single" w:sz="4" w:space="0" w:color="auto"/>
              <w:bottom w:val="single" w:sz="4" w:space="0" w:color="auto"/>
            </w:tcBorders>
          </w:tcPr>
          <w:p w:rsidR="008623B0" w:rsidRPr="00765DA1" w:rsidRDefault="008623B0" w:rsidP="00765DA1">
            <w:pPr>
              <w:spacing w:line="360" w:lineRule="auto"/>
              <w:jc w:val="both"/>
              <w:rPr>
                <w:rFonts w:ascii="Book Antiqua" w:hAnsi="Book Antiqua"/>
                <w:b/>
              </w:rPr>
            </w:pPr>
            <w:r w:rsidRPr="00765DA1">
              <w:rPr>
                <w:rFonts w:ascii="Book Antiqua" w:hAnsi="Book Antiqua"/>
                <w:b/>
              </w:rPr>
              <w:t>Trial ID</w:t>
            </w:r>
          </w:p>
        </w:tc>
      </w:tr>
      <w:tr w:rsidR="008623B0" w:rsidRPr="00765DA1" w:rsidTr="000B7775">
        <w:trPr>
          <w:jc w:val="center"/>
        </w:trPr>
        <w:tc>
          <w:tcPr>
            <w:tcW w:w="1586" w:type="dxa"/>
            <w:tcBorders>
              <w:top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Borders>
              <w:top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study of </w:t>
            </w:r>
            <w:r w:rsidR="008F5486" w:rsidRPr="00765DA1">
              <w:rPr>
                <w:rFonts w:ascii="Book Antiqua" w:hAnsi="Book Antiqua"/>
              </w:rPr>
              <w:t xml:space="preserve">Galunisertib </w:t>
            </w:r>
            <w:r w:rsidRPr="00765DA1">
              <w:rPr>
                <w:rFonts w:ascii="Book Antiqua" w:hAnsi="Book Antiqua"/>
              </w:rPr>
              <w:t>on the immune system in participants with</w:t>
            </w:r>
            <w:r w:rsidRPr="00765DA1">
              <w:rPr>
                <w:rFonts w:ascii="Book Antiqua" w:hAnsi="Book Antiqua"/>
                <w:bCs/>
              </w:rPr>
              <w:t xml:space="preserve"> cancer</w:t>
            </w:r>
          </w:p>
        </w:tc>
        <w:tc>
          <w:tcPr>
            <w:tcW w:w="993" w:type="dxa"/>
            <w:tcBorders>
              <w:top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Monotherapy</w:t>
            </w:r>
          </w:p>
        </w:tc>
        <w:tc>
          <w:tcPr>
            <w:tcW w:w="1842" w:type="dxa"/>
            <w:tcBorders>
              <w:top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Phase I</w:t>
            </w:r>
          </w:p>
        </w:tc>
        <w:tc>
          <w:tcPr>
            <w:tcW w:w="1418" w:type="dxa"/>
            <w:tcBorders>
              <w:top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Borders>
              <w:top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NCT02304419</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Galunisertib (LY2157299) and stereotactic body radiotherapy </w:t>
            </w:r>
            <w:r w:rsidRPr="00765DA1">
              <w:rPr>
                <w:rFonts w:ascii="Book Antiqua" w:hAnsi="Book Antiqua"/>
                <w:bCs/>
              </w:rPr>
              <w:t>in advanced hepatocellular carcinoma</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8F5486" w:rsidRPr="00765DA1">
              <w:rPr>
                <w:rFonts w:ascii="Book Antiqua" w:hAnsi="Book Antiqua"/>
              </w:rPr>
              <w:t>r</w:t>
            </w:r>
            <w:r w:rsidRPr="00765DA1">
              <w:rPr>
                <w:rFonts w:ascii="Book Antiqua" w:hAnsi="Book Antiqua"/>
              </w:rPr>
              <w:t>adiotherapy</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t>Phase 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Completed </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NCT02906397</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w:t>
            </w:r>
            <w:r w:rsidR="00064A8D" w:rsidRPr="00765DA1">
              <w:rPr>
                <w:rFonts w:ascii="Book Antiqua" w:hAnsi="Book Antiqua"/>
              </w:rPr>
              <w:t>s</w:t>
            </w:r>
            <w:r w:rsidRPr="00765DA1">
              <w:rPr>
                <w:rFonts w:ascii="Book Antiqua" w:hAnsi="Book Antiqua"/>
              </w:rPr>
              <w:t xml:space="preserve">tudy of LY2157299 in </w:t>
            </w:r>
            <w:r w:rsidR="00064A8D" w:rsidRPr="00765DA1">
              <w:rPr>
                <w:rFonts w:ascii="Book Antiqua" w:hAnsi="Book Antiqua"/>
              </w:rPr>
              <w:t>participants with unresectable hepatocellular cancer</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D11E33" w:rsidRPr="00765DA1">
              <w:rPr>
                <w:rFonts w:ascii="Book Antiqua" w:hAnsi="Book Antiqua"/>
              </w:rPr>
              <w:t>N</w:t>
            </w:r>
            <w:r w:rsidRPr="00765DA1">
              <w:rPr>
                <w:rFonts w:ascii="Book Antiqua" w:hAnsi="Book Antiqua"/>
              </w:rPr>
              <w:t>ivolumab</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t>Phase II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NCT02423343</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w:t>
            </w:r>
            <w:r w:rsidR="00064A8D" w:rsidRPr="00765DA1">
              <w:rPr>
                <w:rFonts w:ascii="Book Antiqua" w:hAnsi="Book Antiqua"/>
              </w:rPr>
              <w:t>s</w:t>
            </w:r>
            <w:r w:rsidRPr="00765DA1">
              <w:rPr>
                <w:rFonts w:ascii="Book Antiqua" w:hAnsi="Book Antiqua"/>
              </w:rPr>
              <w:t xml:space="preserve">tudy of LY2157299 in </w:t>
            </w:r>
            <w:r w:rsidR="00064A8D" w:rsidRPr="00765DA1">
              <w:rPr>
                <w:rFonts w:ascii="Book Antiqua" w:hAnsi="Book Antiqua"/>
              </w:rPr>
              <w:t xml:space="preserve">participants with </w:t>
            </w:r>
            <w:r w:rsidR="00064A8D" w:rsidRPr="00765DA1">
              <w:rPr>
                <w:rFonts w:ascii="Book Antiqua" w:hAnsi="Book Antiqua"/>
                <w:bCs/>
              </w:rPr>
              <w:t>unresectable hepatocellular cancer</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D11E33" w:rsidRPr="00765DA1">
              <w:rPr>
                <w:rFonts w:ascii="Book Antiqua" w:hAnsi="Book Antiqua"/>
              </w:rPr>
              <w:t>S</w:t>
            </w:r>
            <w:r w:rsidRPr="00765DA1">
              <w:rPr>
                <w:rFonts w:ascii="Book Antiqua" w:hAnsi="Book Antiqua"/>
              </w:rPr>
              <w:t>orafenib</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t>Phase 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NCT02240433</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w:t>
            </w:r>
            <w:r w:rsidR="00064A8D" w:rsidRPr="00765DA1">
              <w:rPr>
                <w:rFonts w:ascii="Book Antiqua" w:hAnsi="Book Antiqua"/>
              </w:rPr>
              <w:t>s</w:t>
            </w:r>
            <w:r w:rsidRPr="00765DA1">
              <w:rPr>
                <w:rFonts w:ascii="Book Antiqua" w:hAnsi="Book Antiqua"/>
              </w:rPr>
              <w:t xml:space="preserve">tudy of LY2157299 in </w:t>
            </w:r>
            <w:r w:rsidR="00064A8D" w:rsidRPr="00765DA1">
              <w:rPr>
                <w:rFonts w:ascii="Book Antiqua" w:hAnsi="Book Antiqua"/>
              </w:rPr>
              <w:t>participants with</w:t>
            </w:r>
            <w:r w:rsidR="00064A8D" w:rsidRPr="00765DA1">
              <w:rPr>
                <w:rFonts w:ascii="Book Antiqua" w:hAnsi="Book Antiqua"/>
                <w:bCs/>
              </w:rPr>
              <w:t xml:space="preserve"> advanced hepatocellular carcinoma</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D11E33" w:rsidRPr="00765DA1">
              <w:rPr>
                <w:rFonts w:ascii="Book Antiqua" w:hAnsi="Book Antiqua"/>
              </w:rPr>
              <w:t>S</w:t>
            </w:r>
            <w:r w:rsidRPr="00765DA1">
              <w:rPr>
                <w:rFonts w:ascii="Book Antiqua" w:hAnsi="Book Antiqua"/>
              </w:rPr>
              <w:t>orafenib</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t>Phase II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NCT02178358</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w:t>
            </w:r>
            <w:r w:rsidR="00064A8D" w:rsidRPr="00765DA1">
              <w:rPr>
                <w:rFonts w:ascii="Book Antiqua" w:hAnsi="Book Antiqua"/>
              </w:rPr>
              <w:t>s</w:t>
            </w:r>
            <w:r w:rsidRPr="00765DA1">
              <w:rPr>
                <w:rFonts w:ascii="Book Antiqua" w:hAnsi="Book Antiqua"/>
              </w:rPr>
              <w:t xml:space="preserve">tudy of LY2157299 in </w:t>
            </w:r>
            <w:r w:rsidR="00064A8D" w:rsidRPr="00765DA1">
              <w:rPr>
                <w:rFonts w:ascii="Book Antiqua" w:hAnsi="Book Antiqua"/>
              </w:rPr>
              <w:t>participants with</w:t>
            </w:r>
            <w:r w:rsidR="00064A8D" w:rsidRPr="00765DA1">
              <w:rPr>
                <w:rFonts w:ascii="Book Antiqua" w:hAnsi="Book Antiqua"/>
                <w:bCs/>
              </w:rPr>
              <w:t xml:space="preserve"> hepatocellular carcinoma</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t>
            </w:r>
            <w:r w:rsidRPr="00765DA1">
              <w:rPr>
                <w:rFonts w:ascii="Book Antiqua" w:hAnsi="Book Antiqua"/>
              </w:rPr>
              <w:lastRenderedPageBreak/>
              <w:t xml:space="preserve">with </w:t>
            </w:r>
            <w:r w:rsidR="00D11E33" w:rsidRPr="00765DA1">
              <w:rPr>
                <w:rFonts w:ascii="Book Antiqua" w:hAnsi="Book Antiqua"/>
              </w:rPr>
              <w:t>S</w:t>
            </w:r>
            <w:r w:rsidRPr="00765DA1">
              <w:rPr>
                <w:rFonts w:ascii="Book Antiqua" w:hAnsi="Book Antiqua"/>
              </w:rPr>
              <w:t>orafenib/</w:t>
            </w:r>
            <w:r w:rsidR="00D11E33" w:rsidRPr="00765DA1">
              <w:rPr>
                <w:rFonts w:ascii="Book Antiqua" w:hAnsi="Book Antiqua"/>
              </w:rPr>
              <w:t>R</w:t>
            </w:r>
            <w:r w:rsidRPr="00765DA1">
              <w:rPr>
                <w:rFonts w:ascii="Book Antiqua" w:hAnsi="Book Antiqua"/>
              </w:rPr>
              <w:t>amucirumumab</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lastRenderedPageBreak/>
              <w:t>Phase II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NCT01246986</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Galunisertib and </w:t>
            </w:r>
            <w:r w:rsidR="008F5486" w:rsidRPr="00765DA1">
              <w:rPr>
                <w:rFonts w:ascii="Book Antiqua" w:hAnsi="Book Antiqua"/>
              </w:rPr>
              <w:t xml:space="preserve">Capecitabine </w:t>
            </w:r>
            <w:r w:rsidR="00064A8D" w:rsidRPr="00765DA1">
              <w:rPr>
                <w:rFonts w:ascii="Book Antiqua" w:hAnsi="Book Antiqua"/>
              </w:rPr>
              <w:t>in advanced resistan</w:t>
            </w:r>
            <w:r w:rsidRPr="00765DA1">
              <w:rPr>
                <w:rFonts w:ascii="Book Antiqua" w:hAnsi="Book Antiqua"/>
              </w:rPr>
              <w:t xml:space="preserve">t TGF-beta </w:t>
            </w:r>
            <w:r w:rsidR="00064A8D" w:rsidRPr="00765DA1">
              <w:rPr>
                <w:rFonts w:ascii="Book Antiqua" w:hAnsi="Book Antiqua"/>
              </w:rPr>
              <w:t>activated</w:t>
            </w:r>
            <w:r w:rsidR="00064A8D" w:rsidRPr="00765DA1">
              <w:rPr>
                <w:rFonts w:ascii="Book Antiqua" w:hAnsi="Book Antiqua"/>
                <w:bCs/>
              </w:rPr>
              <w:t xml:space="preserve"> colorectal ca</w:t>
            </w:r>
            <w:r w:rsidRPr="00765DA1">
              <w:rPr>
                <w:rFonts w:ascii="Book Antiqua" w:hAnsi="Book Antiqua"/>
                <w:bCs/>
              </w:rPr>
              <w:t xml:space="preserve">ncer </w:t>
            </w:r>
            <w:r w:rsidRPr="00765DA1">
              <w:rPr>
                <w:rFonts w:ascii="Book Antiqua" w:hAnsi="Book Antiqua"/>
              </w:rPr>
              <w:t>(EORTC1615)</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D11E33" w:rsidRPr="00765DA1">
              <w:rPr>
                <w:rFonts w:ascii="Book Antiqua" w:hAnsi="Book Antiqua"/>
              </w:rPr>
              <w:t>C</w:t>
            </w:r>
            <w:r w:rsidRPr="00765DA1">
              <w:rPr>
                <w:rFonts w:ascii="Book Antiqua" w:hAnsi="Book Antiqua"/>
              </w:rPr>
              <w:t>apecitabine</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t>Phase II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Withdrawn</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NCT03470350</w:t>
            </w:r>
          </w:p>
        </w:tc>
      </w:tr>
      <w:tr w:rsidR="008623B0" w:rsidRPr="00765DA1" w:rsidTr="000B7775">
        <w:trPr>
          <w:jc w:val="center"/>
        </w:trPr>
        <w:tc>
          <w:tcPr>
            <w:tcW w:w="1586" w:type="dxa"/>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w:t>
            </w:r>
            <w:r w:rsidR="00064A8D" w:rsidRPr="00765DA1">
              <w:rPr>
                <w:rFonts w:ascii="Book Antiqua" w:hAnsi="Book Antiqua"/>
              </w:rPr>
              <w:t>s</w:t>
            </w:r>
            <w:r w:rsidRPr="00765DA1">
              <w:rPr>
                <w:rFonts w:ascii="Book Antiqua" w:hAnsi="Book Antiqua"/>
              </w:rPr>
              <w:t xml:space="preserve">tudy of LY2157299 in </w:t>
            </w:r>
            <w:r w:rsidR="00064A8D" w:rsidRPr="00765DA1">
              <w:rPr>
                <w:rFonts w:ascii="Book Antiqua" w:hAnsi="Book Antiqua"/>
              </w:rPr>
              <w:t>participants with</w:t>
            </w:r>
            <w:r w:rsidR="00064A8D" w:rsidRPr="00765DA1">
              <w:rPr>
                <w:rFonts w:ascii="Book Antiqua" w:hAnsi="Book Antiqua"/>
                <w:bCs/>
              </w:rPr>
              <w:t xml:space="preserve"> pancreatic cancer</w:t>
            </w:r>
            <w:r w:rsidR="00064A8D" w:rsidRPr="00765DA1">
              <w:rPr>
                <w:rFonts w:ascii="Book Antiqua" w:hAnsi="Book Antiqua"/>
              </w:rPr>
              <w:t xml:space="preserve"> (advanced or has spread to another part of the body)</w:t>
            </w:r>
          </w:p>
        </w:tc>
        <w:tc>
          <w:tcPr>
            <w:tcW w:w="993" w:type="dxa"/>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D11E33" w:rsidRPr="00765DA1">
              <w:rPr>
                <w:rFonts w:ascii="Book Antiqua" w:hAnsi="Book Antiqua"/>
              </w:rPr>
              <w:t>G</w:t>
            </w:r>
            <w:r w:rsidRPr="00765DA1">
              <w:rPr>
                <w:rFonts w:ascii="Book Antiqua" w:hAnsi="Book Antiqua"/>
              </w:rPr>
              <w:t>emcitabine</w:t>
            </w:r>
          </w:p>
        </w:tc>
        <w:tc>
          <w:tcPr>
            <w:tcW w:w="1842" w:type="dxa"/>
          </w:tcPr>
          <w:p w:rsidR="008623B0" w:rsidRPr="00765DA1" w:rsidRDefault="008623B0" w:rsidP="00765DA1">
            <w:pPr>
              <w:spacing w:line="360" w:lineRule="auto"/>
              <w:jc w:val="both"/>
              <w:rPr>
                <w:rFonts w:ascii="Book Antiqua" w:hAnsi="Book Antiqua"/>
              </w:rPr>
            </w:pPr>
            <w:r w:rsidRPr="00765DA1">
              <w:rPr>
                <w:rFonts w:ascii="Book Antiqua" w:hAnsi="Book Antiqua"/>
              </w:rPr>
              <w:t>Phase I</w:t>
            </w:r>
          </w:p>
        </w:tc>
        <w:tc>
          <w:tcPr>
            <w:tcW w:w="1418" w:type="dxa"/>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Pr>
          <w:p w:rsidR="008623B0" w:rsidRPr="00765DA1" w:rsidRDefault="008623B0" w:rsidP="00765DA1">
            <w:pPr>
              <w:spacing w:line="360" w:lineRule="auto"/>
              <w:jc w:val="both"/>
              <w:rPr>
                <w:rFonts w:ascii="Book Antiqua" w:hAnsi="Book Antiqua"/>
              </w:rPr>
            </w:pPr>
            <w:r w:rsidRPr="00765DA1">
              <w:rPr>
                <w:rFonts w:ascii="Book Antiqua" w:hAnsi="Book Antiqua"/>
              </w:rPr>
              <w:t>NCT02154646</w:t>
            </w:r>
          </w:p>
        </w:tc>
      </w:tr>
      <w:tr w:rsidR="008623B0" w:rsidRPr="00765DA1" w:rsidTr="000B7775">
        <w:trPr>
          <w:jc w:val="center"/>
        </w:trPr>
        <w:tc>
          <w:tcPr>
            <w:tcW w:w="1586" w:type="dxa"/>
            <w:tcBorders>
              <w:bottom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Galunisertib</w:t>
            </w:r>
          </w:p>
        </w:tc>
        <w:tc>
          <w:tcPr>
            <w:tcW w:w="4110" w:type="dxa"/>
            <w:tcBorders>
              <w:bottom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A </w:t>
            </w:r>
            <w:r w:rsidR="00064A8D" w:rsidRPr="00765DA1">
              <w:rPr>
                <w:rFonts w:ascii="Book Antiqua" w:hAnsi="Book Antiqua"/>
              </w:rPr>
              <w:t xml:space="preserve">study of </w:t>
            </w:r>
            <w:r w:rsidR="008F5486" w:rsidRPr="00765DA1">
              <w:rPr>
                <w:rFonts w:ascii="Book Antiqua" w:hAnsi="Book Antiqua"/>
              </w:rPr>
              <w:t xml:space="preserve">Galunisertib </w:t>
            </w:r>
            <w:r w:rsidRPr="00765DA1">
              <w:rPr>
                <w:rFonts w:ascii="Book Antiqua" w:hAnsi="Book Antiqua"/>
              </w:rPr>
              <w:t xml:space="preserve">(LY2157299) and </w:t>
            </w:r>
            <w:r w:rsidR="008F5486" w:rsidRPr="00765DA1">
              <w:rPr>
                <w:rFonts w:ascii="Book Antiqua" w:hAnsi="Book Antiqua"/>
              </w:rPr>
              <w:t xml:space="preserve">Durvalumab </w:t>
            </w:r>
            <w:r w:rsidRPr="00765DA1">
              <w:rPr>
                <w:rFonts w:ascii="Book Antiqua" w:hAnsi="Book Antiqua"/>
              </w:rPr>
              <w:t xml:space="preserve">(MEDI4736) in </w:t>
            </w:r>
            <w:r w:rsidR="00064A8D" w:rsidRPr="00765DA1">
              <w:rPr>
                <w:rFonts w:ascii="Book Antiqua" w:hAnsi="Book Antiqua"/>
              </w:rPr>
              <w:t>participants with</w:t>
            </w:r>
            <w:r w:rsidR="00064A8D" w:rsidRPr="00765DA1">
              <w:rPr>
                <w:rFonts w:ascii="Book Antiqua" w:hAnsi="Book Antiqua"/>
                <w:bCs/>
              </w:rPr>
              <w:t xml:space="preserve"> metastatic pancreatic cance</w:t>
            </w:r>
            <w:r w:rsidRPr="00765DA1">
              <w:rPr>
                <w:rFonts w:ascii="Book Antiqua" w:hAnsi="Book Antiqua"/>
                <w:bCs/>
              </w:rPr>
              <w:t>r</w:t>
            </w:r>
          </w:p>
        </w:tc>
        <w:tc>
          <w:tcPr>
            <w:tcW w:w="993" w:type="dxa"/>
            <w:tcBorders>
              <w:bottom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 xml:space="preserve">Combination with </w:t>
            </w:r>
            <w:r w:rsidR="00D11E33" w:rsidRPr="00765DA1">
              <w:rPr>
                <w:rFonts w:ascii="Book Antiqua" w:hAnsi="Book Antiqua"/>
              </w:rPr>
              <w:t>D</w:t>
            </w:r>
            <w:r w:rsidRPr="00765DA1">
              <w:rPr>
                <w:rFonts w:ascii="Book Antiqua" w:hAnsi="Book Antiqua"/>
              </w:rPr>
              <w:t>urvalumab</w:t>
            </w:r>
          </w:p>
        </w:tc>
        <w:tc>
          <w:tcPr>
            <w:tcW w:w="1842" w:type="dxa"/>
            <w:tcBorders>
              <w:bottom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Phase I</w:t>
            </w:r>
          </w:p>
        </w:tc>
        <w:tc>
          <w:tcPr>
            <w:tcW w:w="1418" w:type="dxa"/>
            <w:tcBorders>
              <w:bottom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Completed</w:t>
            </w:r>
          </w:p>
        </w:tc>
        <w:tc>
          <w:tcPr>
            <w:tcW w:w="1731" w:type="dxa"/>
            <w:tcBorders>
              <w:bottom w:val="single" w:sz="4" w:space="0" w:color="auto"/>
            </w:tcBorders>
          </w:tcPr>
          <w:p w:rsidR="008623B0" w:rsidRPr="00765DA1" w:rsidRDefault="008623B0" w:rsidP="00765DA1">
            <w:pPr>
              <w:spacing w:line="360" w:lineRule="auto"/>
              <w:jc w:val="both"/>
              <w:rPr>
                <w:rFonts w:ascii="Book Antiqua" w:hAnsi="Book Antiqua"/>
              </w:rPr>
            </w:pPr>
            <w:r w:rsidRPr="00765DA1">
              <w:rPr>
                <w:rFonts w:ascii="Book Antiqua" w:hAnsi="Book Antiqua"/>
              </w:rPr>
              <w:t>NCT02734160</w:t>
            </w:r>
          </w:p>
        </w:tc>
      </w:tr>
    </w:tbl>
    <w:p w:rsidR="008623B0" w:rsidRPr="00765DA1" w:rsidRDefault="00064A8D" w:rsidP="00765DA1">
      <w:pPr>
        <w:spacing w:line="360" w:lineRule="auto"/>
        <w:jc w:val="both"/>
        <w:rPr>
          <w:rFonts w:ascii="Book Antiqua" w:hAnsi="Book Antiqua"/>
          <w:b/>
        </w:rPr>
      </w:pPr>
      <w:r w:rsidRPr="00765DA1">
        <w:rPr>
          <w:rFonts w:ascii="Book Antiqua" w:hAnsi="Book Antiqua"/>
        </w:rPr>
        <w:t>TGF: Transforming growth factor.</w:t>
      </w:r>
    </w:p>
    <w:p w:rsidR="00D92963" w:rsidRDefault="00D92963" w:rsidP="00765DA1">
      <w:pPr>
        <w:spacing w:line="360" w:lineRule="auto"/>
        <w:jc w:val="both"/>
        <w:rPr>
          <w:rFonts w:ascii="Book Antiqua" w:hAnsi="Book Antiqua"/>
          <w:b/>
          <w:bCs/>
        </w:rPr>
        <w:sectPr w:rsidR="00D92963">
          <w:pgSz w:w="12240" w:h="15840"/>
          <w:pgMar w:top="1440" w:right="1440" w:bottom="1440" w:left="1440" w:header="720" w:footer="720" w:gutter="0"/>
          <w:cols w:space="720"/>
          <w:docGrid w:linePitch="360"/>
        </w:sect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r>
        <w:rPr>
          <w:rFonts w:ascii="Book Antiqua" w:hAnsi="Book Antiqua"/>
          <w:noProof/>
        </w:rPr>
        <w:drawing>
          <wp:inline distT="0" distB="0" distL="0" distR="0" wp14:anchorId="57C5FBC0" wp14:editId="6157E25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rsidR="00D92963" w:rsidRDefault="00D92963" w:rsidP="00D92963">
      <w:pPr>
        <w:snapToGrid w:val="0"/>
        <w:ind w:leftChars="100" w:left="240"/>
        <w:jc w:val="center"/>
        <w:rPr>
          <w:rFonts w:ascii="Book Antiqua" w:hAnsi="Book Antiqua"/>
        </w:rPr>
      </w:pPr>
    </w:p>
    <w:p w:rsidR="00D92963" w:rsidRDefault="00D92963" w:rsidP="00D9296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rsidR="00D92963" w:rsidRDefault="00D92963" w:rsidP="00D9296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D92963" w:rsidRDefault="00D92963" w:rsidP="00D92963">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D92963" w:rsidRDefault="00D92963" w:rsidP="00D9296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D92963" w:rsidRDefault="00D92963" w:rsidP="00D92963">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D92963" w:rsidRDefault="00D92963" w:rsidP="00D92963">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r>
        <w:rPr>
          <w:rFonts w:ascii="Book Antiqua" w:hAnsi="Book Antiqua"/>
          <w:noProof/>
        </w:rPr>
        <w:drawing>
          <wp:inline distT="0" distB="0" distL="0" distR="0" wp14:anchorId="03942664" wp14:editId="65916F9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center"/>
        <w:rPr>
          <w:rFonts w:ascii="Book Antiqua" w:hAnsi="Book Antiqua"/>
        </w:rPr>
      </w:pPr>
    </w:p>
    <w:p w:rsidR="00D92963" w:rsidRDefault="00D92963" w:rsidP="00D92963">
      <w:pPr>
        <w:snapToGrid w:val="0"/>
        <w:ind w:leftChars="100" w:left="240"/>
        <w:jc w:val="right"/>
        <w:rPr>
          <w:rFonts w:ascii="Book Antiqua" w:hAnsi="Book Antiqua"/>
          <w:color w:val="000000" w:themeColor="text1"/>
        </w:rPr>
      </w:pPr>
    </w:p>
    <w:p w:rsidR="00D92963" w:rsidRDefault="00D92963" w:rsidP="00D92963">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rsidR="004266AB" w:rsidRPr="00511FD3" w:rsidRDefault="004266AB" w:rsidP="00765DA1">
      <w:pPr>
        <w:spacing w:line="360" w:lineRule="auto"/>
        <w:jc w:val="both"/>
        <w:rPr>
          <w:rFonts w:ascii="Book Antiqua" w:hAnsi="Book Antiqua"/>
          <w:b/>
          <w:bCs/>
        </w:rPr>
      </w:pPr>
    </w:p>
    <w:sectPr w:rsidR="004266AB" w:rsidRPr="00511F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462EE" w:rsidRDefault="00E462EE" w:rsidP="00B300B2">
      <w:r>
        <w:separator/>
      </w:r>
    </w:p>
  </w:endnote>
  <w:endnote w:type="continuationSeparator" w:id="0">
    <w:p w:rsidR="00E462EE" w:rsidRDefault="00E462EE" w:rsidP="00B3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300B2" w:rsidRPr="001B56AB" w:rsidRDefault="00B300B2" w:rsidP="00B300B2">
    <w:pPr>
      <w:pStyle w:val="a5"/>
      <w:jc w:val="right"/>
      <w:rPr>
        <w:rFonts w:ascii="Book Antiqua" w:hAnsi="Book Antiqua"/>
        <w:color w:val="000000"/>
        <w:sz w:val="24"/>
        <w:szCs w:val="24"/>
      </w:rPr>
    </w:pPr>
    <w:r w:rsidRPr="001B56AB">
      <w:rPr>
        <w:rFonts w:ascii="Book Antiqua" w:hAnsi="Book Antiqua"/>
        <w:color w:val="000000"/>
        <w:sz w:val="24"/>
        <w:szCs w:val="24"/>
        <w:lang w:val="zh-CN"/>
      </w:rPr>
      <w:t xml:space="preserve"> </w:t>
    </w:r>
    <w:r w:rsidRPr="001B56AB">
      <w:rPr>
        <w:rFonts w:ascii="Book Antiqua" w:hAnsi="Book Antiqua"/>
        <w:color w:val="000000"/>
        <w:sz w:val="24"/>
        <w:szCs w:val="24"/>
      </w:rPr>
      <w:fldChar w:fldCharType="begin"/>
    </w:r>
    <w:r w:rsidRPr="001B56AB">
      <w:rPr>
        <w:rFonts w:ascii="Book Antiqua" w:hAnsi="Book Antiqua"/>
        <w:color w:val="000000"/>
        <w:sz w:val="24"/>
        <w:szCs w:val="24"/>
      </w:rPr>
      <w:instrText>PAGE  \* Arabic  \* MERGEFORMAT</w:instrText>
    </w:r>
    <w:r w:rsidRPr="001B56AB">
      <w:rPr>
        <w:rFonts w:ascii="Book Antiqua" w:hAnsi="Book Antiqua"/>
        <w:color w:val="000000"/>
        <w:sz w:val="24"/>
        <w:szCs w:val="24"/>
      </w:rPr>
      <w:fldChar w:fldCharType="separate"/>
    </w:r>
    <w:r w:rsidR="00350539" w:rsidRPr="00350539">
      <w:rPr>
        <w:rFonts w:ascii="Book Antiqua" w:hAnsi="Book Antiqua"/>
        <w:noProof/>
        <w:color w:val="000000"/>
        <w:sz w:val="24"/>
        <w:szCs w:val="24"/>
        <w:lang w:val="zh-CN"/>
      </w:rPr>
      <w:t>41</w:t>
    </w:r>
    <w:r w:rsidRPr="001B56AB">
      <w:rPr>
        <w:rFonts w:ascii="Book Antiqua" w:hAnsi="Book Antiqua"/>
        <w:color w:val="000000"/>
        <w:sz w:val="24"/>
        <w:szCs w:val="24"/>
      </w:rPr>
      <w:fldChar w:fldCharType="end"/>
    </w:r>
    <w:r w:rsidRPr="001B56AB">
      <w:rPr>
        <w:rFonts w:ascii="Book Antiqua" w:hAnsi="Book Antiqua"/>
        <w:color w:val="000000"/>
        <w:sz w:val="24"/>
        <w:szCs w:val="24"/>
        <w:lang w:val="zh-CN"/>
      </w:rPr>
      <w:t xml:space="preserve"> / </w:t>
    </w:r>
    <w:r w:rsidRPr="001B56AB">
      <w:rPr>
        <w:rFonts w:ascii="Book Antiqua" w:hAnsi="Book Antiqua"/>
        <w:color w:val="000000"/>
        <w:sz w:val="24"/>
        <w:szCs w:val="24"/>
      </w:rPr>
      <w:fldChar w:fldCharType="begin"/>
    </w:r>
    <w:r w:rsidRPr="001B56AB">
      <w:rPr>
        <w:rFonts w:ascii="Book Antiqua" w:hAnsi="Book Antiqua"/>
        <w:color w:val="000000"/>
        <w:sz w:val="24"/>
        <w:szCs w:val="24"/>
      </w:rPr>
      <w:instrText>NUMPAGES  \* Arabic  \* MERGEFORMAT</w:instrText>
    </w:r>
    <w:r w:rsidRPr="001B56AB">
      <w:rPr>
        <w:rFonts w:ascii="Book Antiqua" w:hAnsi="Book Antiqua"/>
        <w:color w:val="000000"/>
        <w:sz w:val="24"/>
        <w:szCs w:val="24"/>
      </w:rPr>
      <w:fldChar w:fldCharType="separate"/>
    </w:r>
    <w:r w:rsidR="00350539" w:rsidRPr="00350539">
      <w:rPr>
        <w:rFonts w:ascii="Book Antiqua" w:hAnsi="Book Antiqua"/>
        <w:noProof/>
        <w:color w:val="000000"/>
        <w:sz w:val="24"/>
        <w:szCs w:val="24"/>
        <w:lang w:val="zh-CN"/>
      </w:rPr>
      <w:t>41</w:t>
    </w:r>
    <w:r w:rsidRPr="001B56AB">
      <w:rPr>
        <w:rFonts w:ascii="Book Antiqua" w:hAnsi="Book Antiqua"/>
        <w:color w:val="000000"/>
        <w:sz w:val="24"/>
        <w:szCs w:val="24"/>
      </w:rPr>
      <w:fldChar w:fldCharType="end"/>
    </w:r>
  </w:p>
  <w:p w:rsidR="00B300B2" w:rsidRDefault="00B300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462EE" w:rsidRDefault="00E462EE" w:rsidP="00B300B2">
      <w:r>
        <w:separator/>
      </w:r>
    </w:p>
  </w:footnote>
  <w:footnote w:type="continuationSeparator" w:id="0">
    <w:p w:rsidR="00E462EE" w:rsidRDefault="00E462EE" w:rsidP="00B300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NTIxMAUiAyNTYyUdpeDU4uLM/DyQAtNaAL3kF5osAAAA"/>
  </w:docVars>
  <w:rsids>
    <w:rsidRoot w:val="00A77B3E"/>
    <w:rsid w:val="000166F4"/>
    <w:rsid w:val="00033D56"/>
    <w:rsid w:val="0004643F"/>
    <w:rsid w:val="00056C0C"/>
    <w:rsid w:val="00063258"/>
    <w:rsid w:val="00064A8D"/>
    <w:rsid w:val="00085242"/>
    <w:rsid w:val="000B7775"/>
    <w:rsid w:val="000C01BA"/>
    <w:rsid w:val="000E38EB"/>
    <w:rsid w:val="000E6A1F"/>
    <w:rsid w:val="00105CA6"/>
    <w:rsid w:val="00115C29"/>
    <w:rsid w:val="00127852"/>
    <w:rsid w:val="00172079"/>
    <w:rsid w:val="00185597"/>
    <w:rsid w:val="001A21BE"/>
    <w:rsid w:val="001B56AB"/>
    <w:rsid w:val="001E2503"/>
    <w:rsid w:val="001E5AC6"/>
    <w:rsid w:val="002115F2"/>
    <w:rsid w:val="00212349"/>
    <w:rsid w:val="00224A4B"/>
    <w:rsid w:val="002347A7"/>
    <w:rsid w:val="0027410C"/>
    <w:rsid w:val="00350539"/>
    <w:rsid w:val="00364C31"/>
    <w:rsid w:val="004001CB"/>
    <w:rsid w:val="00424CBA"/>
    <w:rsid w:val="0042539D"/>
    <w:rsid w:val="004266AB"/>
    <w:rsid w:val="004412E7"/>
    <w:rsid w:val="00470AD2"/>
    <w:rsid w:val="00477C81"/>
    <w:rsid w:val="00483842"/>
    <w:rsid w:val="004A27F6"/>
    <w:rsid w:val="004E579F"/>
    <w:rsid w:val="00511FD3"/>
    <w:rsid w:val="005424C2"/>
    <w:rsid w:val="00543921"/>
    <w:rsid w:val="00552F07"/>
    <w:rsid w:val="005941EB"/>
    <w:rsid w:val="00597760"/>
    <w:rsid w:val="005A63E5"/>
    <w:rsid w:val="005B782D"/>
    <w:rsid w:val="00631ACD"/>
    <w:rsid w:val="006347E1"/>
    <w:rsid w:val="006367E4"/>
    <w:rsid w:val="00644019"/>
    <w:rsid w:val="006517F6"/>
    <w:rsid w:val="00657803"/>
    <w:rsid w:val="0067107C"/>
    <w:rsid w:val="006C4BF9"/>
    <w:rsid w:val="00746BD6"/>
    <w:rsid w:val="00754993"/>
    <w:rsid w:val="00765DA1"/>
    <w:rsid w:val="0077262A"/>
    <w:rsid w:val="007826A3"/>
    <w:rsid w:val="007B1A27"/>
    <w:rsid w:val="007C2046"/>
    <w:rsid w:val="007D0CC6"/>
    <w:rsid w:val="007E1B8F"/>
    <w:rsid w:val="007E7C18"/>
    <w:rsid w:val="007F662E"/>
    <w:rsid w:val="00801C3C"/>
    <w:rsid w:val="0081255C"/>
    <w:rsid w:val="00813A1A"/>
    <w:rsid w:val="00822F18"/>
    <w:rsid w:val="008623B0"/>
    <w:rsid w:val="008843AF"/>
    <w:rsid w:val="008F5486"/>
    <w:rsid w:val="0093134B"/>
    <w:rsid w:val="00945E3D"/>
    <w:rsid w:val="00956516"/>
    <w:rsid w:val="009629E6"/>
    <w:rsid w:val="00965DB6"/>
    <w:rsid w:val="009A24ED"/>
    <w:rsid w:val="009B3380"/>
    <w:rsid w:val="00A10942"/>
    <w:rsid w:val="00A16FD0"/>
    <w:rsid w:val="00A24D54"/>
    <w:rsid w:val="00A47CAC"/>
    <w:rsid w:val="00A647CF"/>
    <w:rsid w:val="00A77B3E"/>
    <w:rsid w:val="00AC2325"/>
    <w:rsid w:val="00AF22DD"/>
    <w:rsid w:val="00B069C1"/>
    <w:rsid w:val="00B12081"/>
    <w:rsid w:val="00B223F7"/>
    <w:rsid w:val="00B300B2"/>
    <w:rsid w:val="00B4131F"/>
    <w:rsid w:val="00B62E56"/>
    <w:rsid w:val="00B67C2E"/>
    <w:rsid w:val="00BD3E55"/>
    <w:rsid w:val="00BD6051"/>
    <w:rsid w:val="00C06FD7"/>
    <w:rsid w:val="00C40B7F"/>
    <w:rsid w:val="00C42FDE"/>
    <w:rsid w:val="00C55945"/>
    <w:rsid w:val="00C83557"/>
    <w:rsid w:val="00C93D9A"/>
    <w:rsid w:val="00C9723C"/>
    <w:rsid w:val="00CA2A55"/>
    <w:rsid w:val="00CB7DC3"/>
    <w:rsid w:val="00CC1270"/>
    <w:rsid w:val="00CC4A83"/>
    <w:rsid w:val="00CE64EB"/>
    <w:rsid w:val="00CF458A"/>
    <w:rsid w:val="00CF68B4"/>
    <w:rsid w:val="00D11E33"/>
    <w:rsid w:val="00D222CA"/>
    <w:rsid w:val="00D65567"/>
    <w:rsid w:val="00D7736B"/>
    <w:rsid w:val="00D92963"/>
    <w:rsid w:val="00D93B51"/>
    <w:rsid w:val="00DA41A9"/>
    <w:rsid w:val="00DC4C6B"/>
    <w:rsid w:val="00DF430D"/>
    <w:rsid w:val="00E03868"/>
    <w:rsid w:val="00E16D7C"/>
    <w:rsid w:val="00E23874"/>
    <w:rsid w:val="00E42137"/>
    <w:rsid w:val="00E462EE"/>
    <w:rsid w:val="00E8628F"/>
    <w:rsid w:val="00E91328"/>
    <w:rsid w:val="00EB055A"/>
    <w:rsid w:val="00F263BC"/>
    <w:rsid w:val="00F278C5"/>
    <w:rsid w:val="00F64FC2"/>
    <w:rsid w:val="00F70913"/>
    <w:rsid w:val="00FA7162"/>
    <w:rsid w:val="00FE67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0D58C04-F169-A54F-B59F-34EF0EEB4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E6716"/>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300B2"/>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B300B2"/>
    <w:rPr>
      <w:sz w:val="18"/>
      <w:szCs w:val="18"/>
    </w:rPr>
  </w:style>
  <w:style w:type="paragraph" w:styleId="a5">
    <w:name w:val="footer"/>
    <w:basedOn w:val="a"/>
    <w:link w:val="a6"/>
    <w:uiPriority w:val="99"/>
    <w:unhideWhenUsed/>
    <w:rsid w:val="00B300B2"/>
    <w:pPr>
      <w:tabs>
        <w:tab w:val="center" w:pos="4153"/>
        <w:tab w:val="right" w:pos="8306"/>
      </w:tabs>
      <w:snapToGrid w:val="0"/>
    </w:pPr>
    <w:rPr>
      <w:sz w:val="18"/>
      <w:szCs w:val="18"/>
    </w:rPr>
  </w:style>
  <w:style w:type="character" w:customStyle="1" w:styleId="a6">
    <w:name w:val="页脚 字符"/>
    <w:link w:val="a5"/>
    <w:uiPriority w:val="99"/>
    <w:rsid w:val="00B300B2"/>
    <w:rPr>
      <w:sz w:val="18"/>
      <w:szCs w:val="18"/>
    </w:rPr>
  </w:style>
  <w:style w:type="character" w:styleId="a7">
    <w:name w:val="annotation reference"/>
    <w:semiHidden/>
    <w:unhideWhenUsed/>
    <w:rsid w:val="00822F18"/>
    <w:rPr>
      <w:sz w:val="21"/>
      <w:szCs w:val="21"/>
    </w:rPr>
  </w:style>
  <w:style w:type="paragraph" w:styleId="a8">
    <w:name w:val="annotation text"/>
    <w:basedOn w:val="a"/>
    <w:link w:val="a9"/>
    <w:semiHidden/>
    <w:unhideWhenUsed/>
    <w:rsid w:val="00822F18"/>
  </w:style>
  <w:style w:type="character" w:customStyle="1" w:styleId="a9">
    <w:name w:val="批注文字 字符"/>
    <w:link w:val="a8"/>
    <w:semiHidden/>
    <w:rsid w:val="00822F18"/>
    <w:rPr>
      <w:sz w:val="24"/>
      <w:szCs w:val="24"/>
    </w:rPr>
  </w:style>
  <w:style w:type="paragraph" w:styleId="aa">
    <w:name w:val="annotation subject"/>
    <w:basedOn w:val="a8"/>
    <w:next w:val="a8"/>
    <w:link w:val="ab"/>
    <w:semiHidden/>
    <w:unhideWhenUsed/>
    <w:rsid w:val="00822F18"/>
    <w:rPr>
      <w:b/>
      <w:bCs/>
    </w:rPr>
  </w:style>
  <w:style w:type="character" w:customStyle="1" w:styleId="ab">
    <w:name w:val="批注主题 字符"/>
    <w:link w:val="aa"/>
    <w:semiHidden/>
    <w:rsid w:val="00822F18"/>
    <w:rPr>
      <w:b/>
      <w:bCs/>
      <w:sz w:val="24"/>
      <w:szCs w:val="24"/>
    </w:rPr>
  </w:style>
  <w:style w:type="paragraph" w:styleId="ac">
    <w:name w:val="Revision"/>
    <w:hidden/>
    <w:uiPriority w:val="99"/>
    <w:semiHidden/>
    <w:rsid w:val="00B12081"/>
    <w:rPr>
      <w:sz w:val="24"/>
      <w:szCs w:val="24"/>
      <w:lang w:eastAsia="en-US"/>
    </w:rPr>
  </w:style>
  <w:style w:type="paragraph" w:styleId="ad">
    <w:name w:val="Balloon Text"/>
    <w:basedOn w:val="a"/>
    <w:link w:val="ae"/>
    <w:rsid w:val="00CB7DC3"/>
    <w:rPr>
      <w:rFonts w:ascii="Segoe UI" w:hAnsi="Segoe UI" w:cs="Segoe UI"/>
      <w:sz w:val="18"/>
      <w:szCs w:val="18"/>
    </w:rPr>
  </w:style>
  <w:style w:type="character" w:customStyle="1" w:styleId="ae">
    <w:name w:val="批注框文本 字符"/>
    <w:link w:val="ad"/>
    <w:rsid w:val="00CB7DC3"/>
    <w:rPr>
      <w:rFonts w:ascii="Segoe UI" w:hAnsi="Segoe UI" w:cs="Segoe UI"/>
      <w:sz w:val="18"/>
      <w:szCs w:val="18"/>
    </w:rPr>
  </w:style>
  <w:style w:type="character" w:styleId="af">
    <w:name w:val="Hyperlink"/>
    <w:basedOn w:val="a0"/>
    <w:unhideWhenUsed/>
    <w:rsid w:val="000C01BA"/>
    <w:rPr>
      <w:color w:val="0563C1" w:themeColor="hyperlink"/>
      <w:u w:val="single"/>
    </w:rPr>
  </w:style>
  <w:style w:type="character" w:styleId="af0">
    <w:name w:val="Unresolved Mention"/>
    <w:basedOn w:val="a0"/>
    <w:uiPriority w:val="99"/>
    <w:semiHidden/>
    <w:unhideWhenUsed/>
    <w:rsid w:val="000C0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0401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A97AF-0A74-4008-987C-261098D24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11048</Words>
  <Characters>62978</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Lekshmi R Nath</dc:creator>
  <cp:keywords/>
  <cp:lastModifiedBy>office user</cp:lastModifiedBy>
  <cp:revision>7</cp:revision>
  <dcterms:created xsi:type="dcterms:W3CDTF">2022-09-14T10:02:00Z</dcterms:created>
  <dcterms:modified xsi:type="dcterms:W3CDTF">2022-09-23T01:28:00Z</dcterms:modified>
</cp:coreProperties>
</file>