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26AC5" w14:textId="77777777" w:rsidR="00A77B3E" w:rsidRDefault="00575CB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006EC1E" w14:textId="77777777" w:rsidR="00A77B3E" w:rsidRDefault="00575CB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80272</w:t>
      </w:r>
    </w:p>
    <w:p w14:paraId="549D31F5" w14:textId="77777777" w:rsidR="00A77B3E" w:rsidRDefault="00575CB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2D9275F9" w14:textId="77777777" w:rsidR="00A77B3E" w:rsidRDefault="00A77B3E">
      <w:pPr>
        <w:spacing w:line="360" w:lineRule="auto"/>
        <w:jc w:val="both"/>
      </w:pPr>
    </w:p>
    <w:p w14:paraId="66C48F7F" w14:textId="77777777" w:rsidR="00A77B3E" w:rsidRDefault="00575CB3">
      <w:pPr>
        <w:spacing w:line="360" w:lineRule="auto"/>
        <w:jc w:val="both"/>
      </w:pPr>
      <w:r>
        <w:rPr>
          <w:rFonts w:ascii="Book Antiqua" w:eastAsia="Book Antiqua" w:hAnsi="Book Antiqua" w:cs="Book Antiqua"/>
          <w:b/>
          <w:bCs/>
          <w:color w:val="000000"/>
        </w:rPr>
        <w:t>Microbiota of the gastrointestinal tract: Friend or foe?</w:t>
      </w:r>
    </w:p>
    <w:p w14:paraId="1DC1E443" w14:textId="77777777" w:rsidR="00A77B3E" w:rsidRDefault="00A77B3E">
      <w:pPr>
        <w:spacing w:line="360" w:lineRule="auto"/>
        <w:jc w:val="both"/>
      </w:pPr>
    </w:p>
    <w:p w14:paraId="325EB21C" w14:textId="77777777" w:rsidR="00A77B3E" w:rsidRDefault="00C94FF1">
      <w:pPr>
        <w:spacing w:line="360" w:lineRule="auto"/>
        <w:jc w:val="both"/>
      </w:pPr>
      <w:r>
        <w:rPr>
          <w:rFonts w:ascii="Book Antiqua" w:eastAsia="Book Antiqua" w:hAnsi="Book Antiqua" w:cs="Book Antiqua"/>
          <w:color w:val="000000"/>
        </w:rPr>
        <w:t>Senchukova MA.</w:t>
      </w:r>
      <w:r>
        <w:rPr>
          <w:rFonts w:ascii="Book Antiqua" w:hAnsi="Book Antiqua" w:cs="Book Antiqua" w:hint="eastAsia"/>
          <w:color w:val="000000"/>
          <w:lang w:eastAsia="zh-CN"/>
        </w:rPr>
        <w:t xml:space="preserve"> </w:t>
      </w:r>
      <w:r w:rsidR="00575CB3">
        <w:rPr>
          <w:rFonts w:ascii="Book Antiqua" w:eastAsia="Book Antiqua" w:hAnsi="Book Antiqua" w:cs="Book Antiqua"/>
          <w:color w:val="000000"/>
        </w:rPr>
        <w:t>Microbiota of the gastrointestinal tract</w:t>
      </w:r>
    </w:p>
    <w:p w14:paraId="75E3B8DB" w14:textId="77777777" w:rsidR="00A77B3E" w:rsidRDefault="00A77B3E">
      <w:pPr>
        <w:spacing w:line="360" w:lineRule="auto"/>
        <w:jc w:val="both"/>
      </w:pPr>
    </w:p>
    <w:p w14:paraId="3C379DD9" w14:textId="77777777" w:rsidR="00A77B3E" w:rsidRDefault="00575CB3">
      <w:pPr>
        <w:spacing w:line="360" w:lineRule="auto"/>
        <w:jc w:val="both"/>
      </w:pPr>
      <w:r>
        <w:rPr>
          <w:rFonts w:ascii="Book Antiqua" w:eastAsia="Book Antiqua" w:hAnsi="Book Antiqua" w:cs="Book Antiqua"/>
          <w:color w:val="000000"/>
        </w:rPr>
        <w:t>Marina A Senchukova</w:t>
      </w:r>
    </w:p>
    <w:p w14:paraId="3CAF6413" w14:textId="77777777" w:rsidR="00A77B3E" w:rsidRDefault="00A77B3E">
      <w:pPr>
        <w:spacing w:line="360" w:lineRule="auto"/>
        <w:jc w:val="both"/>
      </w:pPr>
    </w:p>
    <w:p w14:paraId="2F9F095D" w14:textId="77777777" w:rsidR="00A77B3E" w:rsidRDefault="00575CB3">
      <w:pPr>
        <w:spacing w:line="360" w:lineRule="auto"/>
        <w:jc w:val="both"/>
      </w:pPr>
      <w:r>
        <w:rPr>
          <w:rFonts w:ascii="Book Antiqua" w:eastAsia="Book Antiqua" w:hAnsi="Book Antiqua" w:cs="Book Antiqua"/>
          <w:b/>
          <w:bCs/>
          <w:color w:val="000000"/>
        </w:rPr>
        <w:t xml:space="preserve">Marina A Senchukova, </w:t>
      </w:r>
      <w:r>
        <w:rPr>
          <w:rFonts w:ascii="Book Antiqua" w:eastAsia="Book Antiqua" w:hAnsi="Book Antiqua" w:cs="Book Antiqua"/>
          <w:color w:val="000000"/>
        </w:rPr>
        <w:t>Department of Oncology, Orenburg State Medical University, Orenburg 460000, Russia</w:t>
      </w:r>
    </w:p>
    <w:p w14:paraId="0337142C" w14:textId="77777777" w:rsidR="00A77B3E" w:rsidRDefault="00A77B3E">
      <w:pPr>
        <w:spacing w:line="360" w:lineRule="auto"/>
        <w:jc w:val="both"/>
      </w:pPr>
    </w:p>
    <w:p w14:paraId="730D9839" w14:textId="77777777" w:rsidR="00A77B3E" w:rsidRPr="00C94FF1" w:rsidRDefault="00575CB3">
      <w:pPr>
        <w:spacing w:line="360" w:lineRule="auto"/>
        <w:jc w:val="both"/>
        <w:rPr>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Senchukova MA solely contributed to this paper</w:t>
      </w:r>
      <w:r w:rsidR="00C94FF1">
        <w:rPr>
          <w:rFonts w:ascii="Book Antiqua" w:hAnsi="Book Antiqua" w:cs="Book Antiqua" w:hint="eastAsia"/>
          <w:color w:val="000000"/>
          <w:lang w:eastAsia="zh-CN"/>
        </w:rPr>
        <w:t>.</w:t>
      </w:r>
    </w:p>
    <w:p w14:paraId="6B95C468" w14:textId="77777777" w:rsidR="00A77B3E" w:rsidRDefault="00A77B3E">
      <w:pPr>
        <w:spacing w:line="360" w:lineRule="auto"/>
        <w:jc w:val="both"/>
      </w:pPr>
    </w:p>
    <w:p w14:paraId="6B9CCABB" w14:textId="77777777" w:rsidR="00A77B3E" w:rsidRDefault="00575CB3">
      <w:pPr>
        <w:spacing w:line="360" w:lineRule="auto"/>
        <w:jc w:val="both"/>
      </w:pPr>
      <w:r>
        <w:rPr>
          <w:rFonts w:ascii="Book Antiqua" w:eastAsia="Book Antiqua" w:hAnsi="Book Antiqua" w:cs="Book Antiqua"/>
          <w:b/>
          <w:bCs/>
          <w:color w:val="000000"/>
        </w:rPr>
        <w:t xml:space="preserve">Corresponding author: Marina A Senchukova, MD, PhD, Professor, </w:t>
      </w:r>
      <w:r>
        <w:rPr>
          <w:rFonts w:ascii="Book Antiqua" w:eastAsia="Book Antiqua" w:hAnsi="Book Antiqua" w:cs="Book Antiqua"/>
          <w:color w:val="000000"/>
        </w:rPr>
        <w:t>Department of Oncology, Orenburg State Medical University, Sovetskaya Street, Orenburg 460000, Russia. masenchukova@yandex.com</w:t>
      </w:r>
    </w:p>
    <w:p w14:paraId="791A58FF" w14:textId="77777777" w:rsidR="00A77B3E" w:rsidRDefault="00A77B3E">
      <w:pPr>
        <w:spacing w:line="360" w:lineRule="auto"/>
        <w:jc w:val="both"/>
      </w:pPr>
    </w:p>
    <w:p w14:paraId="02D53297" w14:textId="77777777" w:rsidR="00A77B3E" w:rsidRDefault="00575CB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21, 2022</w:t>
      </w:r>
    </w:p>
    <w:p w14:paraId="48027963" w14:textId="77777777" w:rsidR="00A77B3E" w:rsidRDefault="00575CB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5, 2022</w:t>
      </w:r>
    </w:p>
    <w:p w14:paraId="21F79D17" w14:textId="4D15DA76" w:rsidR="00A77B3E" w:rsidRDefault="00575CB3">
      <w:pPr>
        <w:spacing w:line="360" w:lineRule="auto"/>
        <w:jc w:val="both"/>
      </w:pPr>
      <w:r>
        <w:rPr>
          <w:rFonts w:ascii="Book Antiqua" w:eastAsia="Book Antiqua" w:hAnsi="Book Antiqua" w:cs="Book Antiqua"/>
          <w:b/>
          <w:bCs/>
          <w:color w:val="000000"/>
        </w:rPr>
        <w:t>Accepted:</w:t>
      </w:r>
      <w:r w:rsidRPr="004F0499">
        <w:rPr>
          <w:rFonts w:ascii="Book Antiqua" w:eastAsia="Book Antiqua" w:hAnsi="Book Antiqua" w:cs="Book Antiqua"/>
          <w:color w:val="000000"/>
        </w:rPr>
        <w:t xml:space="preserve"> </w:t>
      </w:r>
      <w:r w:rsidR="002F5AD3" w:rsidRPr="004F0499">
        <w:rPr>
          <w:rFonts w:ascii="Book Antiqua" w:eastAsia="Book Antiqua" w:hAnsi="Book Antiqua" w:cs="Book Antiqua"/>
          <w:color w:val="000000"/>
        </w:rPr>
        <w:t>December 16, 2022</w:t>
      </w:r>
    </w:p>
    <w:p w14:paraId="335248D5" w14:textId="35448AAE" w:rsidR="00A77B3E" w:rsidRDefault="00575CB3">
      <w:pPr>
        <w:spacing w:line="360" w:lineRule="auto"/>
        <w:jc w:val="both"/>
      </w:pPr>
      <w:r>
        <w:rPr>
          <w:rFonts w:ascii="Book Antiqua" w:eastAsia="Book Antiqua" w:hAnsi="Book Antiqua" w:cs="Book Antiqua"/>
          <w:b/>
          <w:bCs/>
          <w:color w:val="000000"/>
        </w:rPr>
        <w:t>Published online:</w:t>
      </w:r>
      <w:r w:rsidRPr="004F0499">
        <w:rPr>
          <w:rFonts w:ascii="Book Antiqua" w:eastAsia="Book Antiqua" w:hAnsi="Book Antiqua" w:cs="Book Antiqua"/>
          <w:color w:val="000000"/>
        </w:rPr>
        <w:t xml:space="preserve"> </w:t>
      </w:r>
      <w:r w:rsidR="004F0499" w:rsidRPr="004F0499">
        <w:rPr>
          <w:rFonts w:ascii="Book Antiqua" w:eastAsia="Book Antiqua" w:hAnsi="Book Antiqua" w:cs="Book Antiqua"/>
          <w:color w:val="000000"/>
        </w:rPr>
        <w:t>January 7, 2023</w:t>
      </w:r>
    </w:p>
    <w:p w14:paraId="76C0E62C"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614B1B2C" w14:textId="77777777" w:rsidR="00A77B3E" w:rsidRDefault="00575CB3">
      <w:pPr>
        <w:spacing w:line="360" w:lineRule="auto"/>
        <w:jc w:val="both"/>
      </w:pPr>
      <w:r>
        <w:rPr>
          <w:rFonts w:ascii="Book Antiqua" w:eastAsia="Book Antiqua" w:hAnsi="Book Antiqua" w:cs="Book Antiqua"/>
          <w:b/>
          <w:color w:val="000000"/>
        </w:rPr>
        <w:lastRenderedPageBreak/>
        <w:t>Abstract</w:t>
      </w:r>
    </w:p>
    <w:p w14:paraId="195E441F" w14:textId="77777777" w:rsidR="00A77B3E" w:rsidRDefault="00575CB3">
      <w:pPr>
        <w:spacing w:line="360" w:lineRule="auto"/>
        <w:jc w:val="both"/>
      </w:pPr>
      <w:r>
        <w:rPr>
          <w:rFonts w:ascii="Book Antiqua" w:eastAsia="Book Antiqua" w:hAnsi="Book Antiqua" w:cs="Book Antiqua"/>
          <w:color w:val="000000"/>
        </w:rPr>
        <w:t>The gut microbiota is currently considered an external organ of the human body that provides important mechanisms of metabolic regulation and protection. The gut microbiota encodes over 3 million genes, which is approximately 150 times more than the total number of genes present in the human genome. Changes in the qualitative and quantitative composition of the microbiome lead to disruption in the synthesis of key bacterial metabolites, changes in intestinal barrier function, and inflammation and can cause the development of a wide variety of diseases, such as diabetes, obesity, gastrointestinal disorders, cardiovascular issues, neurological disorders and oncological concerns. In this review, I consider issues related to the role of the microbiome in the regulation of intestinal barrier function, its influence on physiological and pathological processes occurring in the body, and potential new therapeutic strategies aimed at restoring the gut microbiome. Herewith, it is important to understand that the gut microbiota and human body should be considered as a single biological system, where change of one element will inevitably affect its other components. Thus, the study of the impact of the intestinal microbiota on health should be considered only taking into account numerous factors, the role of which has not yet been fully elucidated.</w:t>
      </w:r>
    </w:p>
    <w:p w14:paraId="50682AA2" w14:textId="77777777" w:rsidR="00A77B3E" w:rsidRDefault="00A77B3E">
      <w:pPr>
        <w:spacing w:line="360" w:lineRule="auto"/>
        <w:jc w:val="both"/>
      </w:pPr>
    </w:p>
    <w:p w14:paraId="47386CBB" w14:textId="77777777" w:rsidR="00A77B3E" w:rsidRDefault="00575CB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szCs w:val="22"/>
        </w:rPr>
        <w:t>Gut microbiota; Bacterial metabolites; Intestinal barrier; Dysbiosis; Fecal microbiota transplantation; Probiotics</w:t>
      </w:r>
    </w:p>
    <w:p w14:paraId="5AB020A4" w14:textId="77777777" w:rsidR="00A77B3E" w:rsidRDefault="00A77B3E">
      <w:pPr>
        <w:spacing w:line="360" w:lineRule="auto"/>
        <w:jc w:val="both"/>
        <w:rPr>
          <w:lang w:eastAsia="zh-CN"/>
        </w:rPr>
      </w:pPr>
    </w:p>
    <w:p w14:paraId="6DC18E15" w14:textId="6B784465" w:rsidR="009F799D" w:rsidRDefault="009F799D" w:rsidP="009F799D">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917904">
        <w:rPr>
          <w:rFonts w:ascii="Book Antiqua" w:hAnsi="Book Antiqua" w:cs="Book Antiqua" w:hint="eastAsia"/>
          <w:b/>
          <w:color w:val="000000"/>
          <w:lang w:eastAsia="zh-CN"/>
        </w:rPr>
        <w:t>3</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Published by Baishideng Publishing Group Inc.</w:t>
      </w:r>
      <w:proofErr w:type="gramEnd"/>
      <w:r>
        <w:rPr>
          <w:rFonts w:ascii="Book Antiqua" w:eastAsia="Book Antiqua" w:hAnsi="Book Antiqua" w:cs="Book Antiqua"/>
          <w:color w:val="000000"/>
        </w:rPr>
        <w:t xml:space="preserve"> All rights reserved. </w:t>
      </w:r>
    </w:p>
    <w:p w14:paraId="458AFD14" w14:textId="77777777" w:rsidR="009F799D" w:rsidRPr="009F799D" w:rsidRDefault="009F799D">
      <w:pPr>
        <w:spacing w:line="360" w:lineRule="auto"/>
        <w:jc w:val="both"/>
        <w:rPr>
          <w:lang w:eastAsia="zh-CN"/>
        </w:rPr>
      </w:pPr>
    </w:p>
    <w:p w14:paraId="653413C7" w14:textId="310DAD83" w:rsidR="00E01C09" w:rsidRPr="00171303" w:rsidRDefault="009F799D">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b/>
          <w:color w:val="000000"/>
        </w:rPr>
        <w:t xml:space="preserve">Citation: </w:t>
      </w:r>
      <w:r w:rsidR="00575CB3">
        <w:rPr>
          <w:rFonts w:ascii="Book Antiqua" w:eastAsia="Book Antiqua" w:hAnsi="Book Antiqua" w:cs="Book Antiqua"/>
          <w:color w:val="000000"/>
        </w:rPr>
        <w:t xml:space="preserve">Senchukova MA. Microbiota of the gastrointestinal tract: Friend or foe? </w:t>
      </w:r>
      <w:r w:rsidR="00575CB3">
        <w:rPr>
          <w:rFonts w:ascii="Book Antiqua" w:eastAsia="Book Antiqua" w:hAnsi="Book Antiqua" w:cs="Book Antiqua"/>
          <w:i/>
          <w:iCs/>
          <w:color w:val="000000"/>
        </w:rPr>
        <w:t>World J Gastroenterol</w:t>
      </w:r>
      <w:r w:rsidR="00575CB3">
        <w:rPr>
          <w:rFonts w:ascii="Book Antiqua" w:eastAsia="Book Antiqua" w:hAnsi="Book Antiqua" w:cs="Book Antiqua"/>
          <w:color w:val="000000"/>
        </w:rPr>
        <w:t xml:space="preserve"> 202</w:t>
      </w:r>
      <w:r w:rsidR="003118F4">
        <w:rPr>
          <w:rFonts w:ascii="Book Antiqua" w:eastAsia="Book Antiqua" w:hAnsi="Book Antiqua" w:cs="Book Antiqua"/>
          <w:color w:val="000000"/>
        </w:rPr>
        <w:t>3</w:t>
      </w:r>
      <w:r w:rsidR="00575CB3">
        <w:rPr>
          <w:rFonts w:ascii="Book Antiqua" w:eastAsia="Book Antiqua" w:hAnsi="Book Antiqua" w:cs="Book Antiqua"/>
          <w:color w:val="000000"/>
        </w:rPr>
        <w:t xml:space="preserve">; </w:t>
      </w:r>
      <w:r w:rsidR="007578C0" w:rsidRPr="007578C0">
        <w:rPr>
          <w:rFonts w:ascii="Book Antiqua" w:eastAsia="Book Antiqua" w:hAnsi="Book Antiqua" w:cs="Book Antiqua"/>
          <w:color w:val="000000"/>
        </w:rPr>
        <w:t xml:space="preserve">29(1): </w:t>
      </w:r>
      <w:r w:rsidR="00171303">
        <w:rPr>
          <w:rFonts w:ascii="Book Antiqua" w:eastAsiaTheme="minorEastAsia" w:hAnsi="Book Antiqua" w:cs="Book Antiqua" w:hint="eastAsia"/>
          <w:color w:val="000000"/>
          <w:lang w:eastAsia="zh-CN"/>
        </w:rPr>
        <w:t>19</w:t>
      </w:r>
      <w:r w:rsidR="007578C0" w:rsidRPr="007578C0">
        <w:rPr>
          <w:rFonts w:ascii="Book Antiqua" w:eastAsia="Book Antiqua" w:hAnsi="Book Antiqua" w:cs="Book Antiqua"/>
          <w:color w:val="000000"/>
        </w:rPr>
        <w:t>-</w:t>
      </w:r>
      <w:r w:rsidR="00171303">
        <w:rPr>
          <w:rFonts w:ascii="Book Antiqua" w:eastAsiaTheme="minorEastAsia" w:hAnsi="Book Antiqua" w:cs="Book Antiqua" w:hint="eastAsia"/>
          <w:color w:val="000000"/>
          <w:lang w:eastAsia="zh-CN"/>
        </w:rPr>
        <w:t>42</w:t>
      </w:r>
    </w:p>
    <w:p w14:paraId="37DA1E93" w14:textId="7200BA4E" w:rsidR="00E01C09" w:rsidRDefault="007578C0">
      <w:pPr>
        <w:spacing w:line="360" w:lineRule="auto"/>
        <w:jc w:val="both"/>
        <w:rPr>
          <w:rFonts w:ascii="Book Antiqua" w:eastAsiaTheme="minorEastAsia" w:hAnsi="Book Antiqua" w:cs="Book Antiqua"/>
          <w:color w:val="000000"/>
          <w:lang w:eastAsia="zh-CN"/>
        </w:rPr>
      </w:pPr>
      <w:r w:rsidRPr="00E01C09">
        <w:rPr>
          <w:rFonts w:ascii="Book Antiqua" w:eastAsia="Book Antiqua" w:hAnsi="Book Antiqua" w:cs="Book Antiqua"/>
          <w:b/>
          <w:color w:val="000000"/>
        </w:rPr>
        <w:t xml:space="preserve">URL: </w:t>
      </w:r>
      <w:r w:rsidR="00E01C09" w:rsidRPr="00E01C09">
        <w:rPr>
          <w:rFonts w:ascii="Book Antiqua" w:eastAsia="Book Antiqua" w:hAnsi="Book Antiqua" w:cs="Book Antiqua"/>
          <w:color w:val="000000"/>
        </w:rPr>
        <w:t>https://www.wjgnet.com/1007-9327/full/v29/i1/</w:t>
      </w:r>
      <w:r w:rsidR="00171303">
        <w:rPr>
          <w:rFonts w:ascii="Book Antiqua" w:eastAsiaTheme="minorEastAsia" w:hAnsi="Book Antiqua" w:cs="Book Antiqua" w:hint="eastAsia"/>
          <w:color w:val="000000"/>
          <w:lang w:eastAsia="zh-CN"/>
        </w:rPr>
        <w:t>19</w:t>
      </w:r>
      <w:r w:rsidR="00E01C09" w:rsidRPr="00E01C09">
        <w:rPr>
          <w:rFonts w:ascii="Book Antiqua" w:eastAsia="Book Antiqua" w:hAnsi="Book Antiqua" w:cs="Book Antiqua"/>
          <w:color w:val="000000"/>
        </w:rPr>
        <w:t>.htm</w:t>
      </w:r>
    </w:p>
    <w:p w14:paraId="31E12432" w14:textId="721FDB82" w:rsidR="00A77B3E" w:rsidRPr="00171303" w:rsidRDefault="007578C0">
      <w:pPr>
        <w:spacing w:line="360" w:lineRule="auto"/>
        <w:jc w:val="both"/>
        <w:rPr>
          <w:rFonts w:eastAsiaTheme="minorEastAsia"/>
          <w:lang w:eastAsia="zh-CN"/>
        </w:rPr>
      </w:pPr>
      <w:r w:rsidRPr="00E01C09">
        <w:rPr>
          <w:rFonts w:ascii="Book Antiqua" w:eastAsia="Book Antiqua" w:hAnsi="Book Antiqua" w:cs="Book Antiqua"/>
          <w:b/>
          <w:color w:val="000000"/>
        </w:rPr>
        <w:t xml:space="preserve">DOI: </w:t>
      </w:r>
      <w:r w:rsidRPr="007578C0">
        <w:rPr>
          <w:rFonts w:ascii="Book Antiqua" w:eastAsia="Book Antiqua" w:hAnsi="Book Antiqua" w:cs="Book Antiqua"/>
          <w:color w:val="000000"/>
        </w:rPr>
        <w:t>https://dx.doi.org/10.3748/wjg.v29.i1.</w:t>
      </w:r>
      <w:r w:rsidR="00171303">
        <w:rPr>
          <w:rFonts w:ascii="Book Antiqua" w:eastAsiaTheme="minorEastAsia" w:hAnsi="Book Antiqua" w:cs="Book Antiqua" w:hint="eastAsia"/>
          <w:color w:val="000000"/>
          <w:lang w:eastAsia="zh-CN"/>
        </w:rPr>
        <w:t>19</w:t>
      </w:r>
    </w:p>
    <w:p w14:paraId="25366C3B" w14:textId="77777777" w:rsidR="00A77B3E" w:rsidRDefault="00A77B3E">
      <w:pPr>
        <w:spacing w:line="360" w:lineRule="auto"/>
        <w:jc w:val="both"/>
      </w:pPr>
    </w:p>
    <w:p w14:paraId="33E2D3A6" w14:textId="77777777" w:rsidR="00A77B3E" w:rsidRPr="00C94FF1" w:rsidRDefault="00575CB3">
      <w:pPr>
        <w:spacing w:line="360" w:lineRule="auto"/>
        <w:jc w:val="both"/>
        <w:rPr>
          <w:lang w:eastAsia="zh-CN"/>
        </w:rPr>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The gut microbiota affects the development and functioning of all body systems, providing metabolic, physiological, regulatory and protective functions. Violations in the qualitative and quantitative composition of the microbiome lead to the development of a wide variety of diseases, such as diabetes, obesity, cardiovascular issues, neurological disorders and oncological concerns. Considering that intestinal dysbiosis plays a key role in the development of a number of diseases, aim to normalize the microbiome seems to be a greatly perspective direction in their prevention and treatment</w:t>
      </w:r>
      <w:r w:rsidR="00C94FF1">
        <w:rPr>
          <w:rFonts w:ascii="Book Antiqua" w:hAnsi="Book Antiqua" w:cs="Book Antiqua" w:hint="eastAsia"/>
          <w:color w:val="000000"/>
          <w:lang w:eastAsia="zh-CN"/>
        </w:rPr>
        <w:t>.</w:t>
      </w:r>
    </w:p>
    <w:p w14:paraId="31CCD33B" w14:textId="77777777" w:rsidR="00E01C09" w:rsidRDefault="00E01C09">
      <w:r>
        <w:br w:type="page"/>
      </w:r>
    </w:p>
    <w:p w14:paraId="2F56103B" w14:textId="73F5A521" w:rsidR="00A77B3E" w:rsidRDefault="00575CB3">
      <w:pPr>
        <w:spacing w:line="360" w:lineRule="auto"/>
        <w:jc w:val="both"/>
      </w:pPr>
      <w:r>
        <w:rPr>
          <w:rFonts w:ascii="Book Antiqua" w:eastAsia="Book Antiqua" w:hAnsi="Book Antiqua" w:cs="Book Antiqua"/>
          <w:b/>
          <w:caps/>
          <w:color w:val="000000"/>
          <w:u w:val="single"/>
        </w:rPr>
        <w:lastRenderedPageBreak/>
        <w:t>INTRODUCTION</w:t>
      </w:r>
    </w:p>
    <w:p w14:paraId="13B968A0" w14:textId="77777777" w:rsidR="00A77B3E" w:rsidRDefault="00575CB3">
      <w:pPr>
        <w:spacing w:line="360" w:lineRule="auto"/>
        <w:jc w:val="both"/>
      </w:pPr>
      <w:r>
        <w:rPr>
          <w:rFonts w:ascii="Book Antiqua" w:eastAsia="Book Antiqua" w:hAnsi="Book Antiqua" w:cs="Book Antiqua"/>
          <w:color w:val="000000"/>
        </w:rPr>
        <w:t>Trillions of microorganisms, known as microbiota, colonize the human body. The human gastrointestinal tract harbours more than 1000 species of bacteria belonging to a relatively few known bacterial phyla</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Features of their mutual coexistence determine the nature of various physiological and pathological processes occurring in the human body. To discuss these issues, a search was made in the PubMed database (</w:t>
      </w:r>
      <w:r w:rsidRPr="00C94FF1">
        <w:rPr>
          <w:rFonts w:ascii="Book Antiqua" w:eastAsia="Book Antiqua" w:hAnsi="Book Antiqua" w:cs="Book Antiqua"/>
          <w:color w:val="000000"/>
          <w:u w:color="0000FF"/>
        </w:rPr>
        <w:t>https://pubmed.ncbi.nlm.nih.gov/</w:t>
      </w:r>
      <w:r w:rsidRPr="00C94FF1">
        <w:rPr>
          <w:rFonts w:ascii="Book Antiqua" w:eastAsia="Book Antiqua" w:hAnsi="Book Antiqua" w:cs="Book Antiqua"/>
          <w:color w:val="000000"/>
        </w:rPr>
        <w:t xml:space="preserve">) and </w:t>
      </w:r>
      <w:r w:rsidRPr="00C94FF1">
        <w:rPr>
          <w:rFonts w:ascii="Book Antiqua" w:eastAsia="Book Antiqua" w:hAnsi="Book Antiqua" w:cs="Book Antiqua"/>
          <w:i/>
          <w:color w:val="000000"/>
        </w:rPr>
        <w:t>Reference Citation Analysis</w:t>
      </w:r>
      <w:r w:rsidRPr="00C94FF1">
        <w:rPr>
          <w:rFonts w:ascii="Book Antiqua" w:eastAsia="Book Antiqua" w:hAnsi="Book Antiqua" w:cs="Book Antiqua"/>
          <w:color w:val="000000"/>
        </w:rPr>
        <w:t xml:space="preserve"> (</w:t>
      </w:r>
      <w:r w:rsidRPr="00C94FF1">
        <w:rPr>
          <w:rFonts w:ascii="Book Antiqua" w:eastAsia="Book Antiqua" w:hAnsi="Book Antiqua" w:cs="Book Antiqua"/>
          <w:color w:val="000000"/>
          <w:u w:color="0000FF"/>
        </w:rPr>
        <w:t>https://www.referencecitationanalysis.com/</w:t>
      </w:r>
      <w:r>
        <w:rPr>
          <w:rFonts w:ascii="Book Antiqua" w:eastAsia="Book Antiqua" w:hAnsi="Book Antiqua" w:cs="Book Antiqua"/>
          <w:color w:val="000000"/>
        </w:rPr>
        <w:t xml:space="preserve">) for studies published up to July 1, 2022 using a combination of text keywords "gut microbiota", "bacterial metabolites", "intestinal barrier", "dysbiosis", "fecal microbiota transplantation", </w:t>
      </w:r>
      <w:r w:rsidR="0064369A">
        <w:rPr>
          <w:rFonts w:ascii="Book Antiqua" w:eastAsia="Book Antiqua" w:hAnsi="Book Antiqua" w:cs="Book Antiqua"/>
          <w:color w:val="000000"/>
        </w:rPr>
        <w:t xml:space="preserve">and </w:t>
      </w:r>
      <w:r>
        <w:rPr>
          <w:rFonts w:ascii="Book Antiqua" w:eastAsia="Book Antiqua" w:hAnsi="Book Antiqua" w:cs="Book Antiqua"/>
          <w:color w:val="000000"/>
        </w:rPr>
        <w:t>"probiotics". A total of 846 unique results were identified, which were screened individually by title and abstract and were included based on the role of the microbiome in the regulation of intestinal barrier function, its influence on physiological and pathological processes occurring in the body, and new therapeutic strategies aimed at restoring the gut microbiome.</w:t>
      </w:r>
    </w:p>
    <w:p w14:paraId="4AEF76A6" w14:textId="77777777" w:rsidR="00A77B3E" w:rsidRDefault="00575CB3" w:rsidP="00C94FF1">
      <w:pPr>
        <w:spacing w:line="360" w:lineRule="auto"/>
        <w:ind w:firstLineChars="100" w:firstLine="240"/>
        <w:jc w:val="both"/>
      </w:pPr>
      <w:r>
        <w:rPr>
          <w:rFonts w:ascii="Book Antiqua" w:eastAsia="Book Antiqua" w:hAnsi="Book Antiqua" w:cs="Book Antiqua"/>
          <w:color w:val="000000"/>
        </w:rPr>
        <w:t>It is believed that bacteria begin to colonize the human intestine immediately after birth and, possibly, even in utero</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Breast milk plays a crucial role in the composition of the microbial community within newborns through transfer of the milk microbiota to the infant's gut</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In the first 6 mo of a child's life, there is a steady increase in the number of </w:t>
      </w:r>
      <w:r>
        <w:rPr>
          <w:rFonts w:ascii="Book Antiqua" w:eastAsia="Book Antiqua" w:hAnsi="Book Antiqua" w:cs="Book Antiqua"/>
          <w:i/>
          <w:iCs/>
          <w:color w:val="000000"/>
        </w:rPr>
        <w:t>Enterobacteriaceae</w:t>
      </w:r>
      <w:r>
        <w:rPr>
          <w:rFonts w:ascii="Book Antiqua" w:eastAsia="Book Antiqua" w:hAnsi="Book Antiqua" w:cs="Book Antiqua"/>
          <w:color w:val="000000"/>
        </w:rPr>
        <w:t xml:space="preserve">, </w:t>
      </w:r>
      <w:r>
        <w:rPr>
          <w:rFonts w:ascii="Book Antiqua" w:eastAsia="Book Antiqua" w:hAnsi="Book Antiqua" w:cs="Book Antiqua"/>
          <w:i/>
          <w:iCs/>
          <w:color w:val="000000"/>
        </w:rPr>
        <w:t>Bifidobacteriaceae</w:t>
      </w:r>
      <w:r>
        <w:rPr>
          <w:rFonts w:ascii="Book Antiqua" w:eastAsia="Book Antiqua" w:hAnsi="Book Antiqua" w:cs="Book Antiqua"/>
          <w:color w:val="000000"/>
        </w:rPr>
        <w:t xml:space="preserve"> and </w:t>
      </w:r>
      <w:r>
        <w:rPr>
          <w:rFonts w:ascii="Book Antiqua" w:eastAsia="Book Antiqua" w:hAnsi="Book Antiqua" w:cs="Book Antiqua"/>
          <w:i/>
          <w:iCs/>
          <w:color w:val="000000"/>
        </w:rPr>
        <w:t>Clostridiaceae</w:t>
      </w:r>
      <w:r>
        <w:rPr>
          <w:rFonts w:ascii="Book Antiqua" w:eastAsia="Book Antiqua" w:hAnsi="Book Antiqua" w:cs="Book Antiqua"/>
          <w:color w:val="000000"/>
        </w:rPr>
        <w:t>. However, the microbiome of children differs depending on diet, gender, race and ethnicity</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In addition, the mode of delivery may affect the composition of the gut microbiota of early infants</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In particular, in children born by cesarean section, there is a high abundance of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and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genera and the family Enterobacteriaceae, along with a low abundance of </w:t>
      </w:r>
      <w:r>
        <w:rPr>
          <w:rFonts w:ascii="Book Antiqua" w:eastAsia="Book Antiqua" w:hAnsi="Book Antiqua" w:cs="Book Antiqua"/>
          <w:i/>
          <w:iCs/>
          <w:color w:val="000000"/>
        </w:rPr>
        <w:t>Streptococcus</w:t>
      </w:r>
      <w:r>
        <w:rPr>
          <w:rFonts w:ascii="Book Antiqua" w:eastAsia="Book Antiqua" w:hAnsi="Book Antiqua" w:cs="Book Antiqua"/>
          <w:color w:val="000000"/>
        </w:rPr>
        <w:t xml:space="preserve"> and </w:t>
      </w:r>
      <w:r>
        <w:rPr>
          <w:rFonts w:ascii="Book Antiqua" w:eastAsia="Book Antiqua" w:hAnsi="Book Antiqua" w:cs="Book Antiqua"/>
          <w:i/>
          <w:iCs/>
          <w:color w:val="000000"/>
        </w:rPr>
        <w:t>Ruminococcus</w:t>
      </w:r>
      <w:r>
        <w:rPr>
          <w:rFonts w:ascii="Book Antiqua" w:eastAsia="Book Antiqua" w:hAnsi="Book Antiqua" w:cs="Book Antiqua"/>
          <w:color w:val="000000"/>
        </w:rPr>
        <w:t xml:space="preserve"> genera</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Moreover, in children born by cesarean section, the </w:t>
      </w:r>
      <w:r>
        <w:rPr>
          <w:rFonts w:ascii="Book Antiqua" w:eastAsia="Book Antiqua" w:hAnsi="Book Antiqua" w:cs="Book Antiqua"/>
          <w:i/>
          <w:iCs/>
          <w:color w:val="000000"/>
        </w:rPr>
        <w:t>Bacteroides</w:t>
      </w:r>
      <w:r>
        <w:rPr>
          <w:rFonts w:ascii="Book Antiqua" w:eastAsia="Book Antiqua" w:hAnsi="Book Antiqua" w:cs="Book Antiqua"/>
          <w:color w:val="000000"/>
        </w:rPr>
        <w:t xml:space="preserve"> genus is not detected in the feces until 6</w:t>
      </w:r>
      <w:r w:rsidR="00A03338">
        <w:rPr>
          <w:rFonts w:ascii="Book Antiqua" w:eastAsiaTheme="minorEastAsia" w:hAnsi="Book Antiqua" w:cs="Book Antiqua" w:hint="eastAsia"/>
          <w:color w:val="000000"/>
          <w:lang w:eastAsia="zh-CN"/>
        </w:rPr>
        <w:t>-</w:t>
      </w:r>
      <w:r>
        <w:rPr>
          <w:rFonts w:ascii="Book Antiqua" w:eastAsia="Book Antiqua" w:hAnsi="Book Antiqua" w:cs="Book Antiqua"/>
          <w:color w:val="000000"/>
        </w:rPr>
        <w:t>18 mo after birth</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5FA7A4CE" w14:textId="77777777" w:rsidR="00A77B3E" w:rsidRDefault="00575CB3" w:rsidP="00C94FF1">
      <w:pPr>
        <w:spacing w:line="360" w:lineRule="auto"/>
        <w:ind w:firstLineChars="100" w:firstLine="240"/>
        <w:jc w:val="both"/>
      </w:pPr>
      <w:r>
        <w:rPr>
          <w:rFonts w:ascii="Book Antiqua" w:eastAsia="Book Antiqua" w:hAnsi="Book Antiqua" w:cs="Book Antiqua"/>
          <w:color w:val="000000"/>
        </w:rPr>
        <w:t>Microorganisms living in the gut of adults include bacteria, fungi, protozoa, archaea, and some viruses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The total number of bacteria in a 70 kg "reference man" is </w:t>
      </w:r>
      <w:r>
        <w:rPr>
          <w:rFonts w:ascii="Book Antiqua" w:eastAsia="Book Antiqua" w:hAnsi="Book Antiqua" w:cs="Book Antiqua"/>
          <w:color w:val="000000"/>
        </w:rPr>
        <w:lastRenderedPageBreak/>
        <w:t xml:space="preserve">estimated at 3.8 </w:t>
      </w:r>
      <w:r w:rsidR="00C94FF1" w:rsidRPr="00D3219D">
        <w:rPr>
          <w:rFonts w:ascii="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cells, which is comparable to the number of human host cells (3.0 </w:t>
      </w:r>
      <w:r w:rsidR="00C94FF1" w:rsidRPr="00D3219D">
        <w:rPr>
          <w:rFonts w:ascii="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The specific microbiota at the genus and species levels varies depending on geography, environment, diet, age, genotype, presence of diseases and lifestyle</w:t>
      </w:r>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xml:space="preserve">. For instance, if the prevalence of proteins and animal fats in the diet exists, </w:t>
      </w:r>
      <w:r>
        <w:rPr>
          <w:rFonts w:ascii="Book Antiqua" w:eastAsia="Book Antiqua" w:hAnsi="Book Antiqua" w:cs="Book Antiqua"/>
          <w:i/>
          <w:iCs/>
          <w:color w:val="000000"/>
        </w:rPr>
        <w:t>Bacteroides</w:t>
      </w:r>
      <w:r>
        <w:rPr>
          <w:rFonts w:ascii="Book Antiqua" w:eastAsia="Book Antiqua" w:hAnsi="Book Antiqua" w:cs="Book Antiqua"/>
          <w:color w:val="000000"/>
        </w:rPr>
        <w:t xml:space="preserve"> will predominate in the microbiota</w:t>
      </w:r>
      <w:r w:rsidR="0064369A">
        <w:rPr>
          <w:rFonts w:ascii="Book Antiqua" w:eastAsia="Book Antiqua" w:hAnsi="Book Antiqua" w:cs="Book Antiqua"/>
          <w:color w:val="000000"/>
        </w:rPr>
        <w:t>,</w:t>
      </w:r>
      <w:r>
        <w:rPr>
          <w:rFonts w:ascii="Book Antiqua" w:eastAsia="Book Antiqua" w:hAnsi="Book Antiqua" w:cs="Book Antiqua"/>
          <w:color w:val="000000"/>
        </w:rPr>
        <w:t xml:space="preserve"> and if there is a high level of carbohydrates, then </w:t>
      </w:r>
      <w:r>
        <w:rPr>
          <w:rFonts w:ascii="Book Antiqua" w:eastAsia="Book Antiqua" w:hAnsi="Book Antiqua" w:cs="Book Antiqua"/>
          <w:i/>
          <w:iCs/>
          <w:color w:val="000000"/>
        </w:rPr>
        <w:t>Prevotella</w:t>
      </w:r>
      <w:r>
        <w:rPr>
          <w:rFonts w:ascii="Book Antiqua" w:eastAsia="Book Antiqua" w:hAnsi="Book Antiqua" w:cs="Book Antiqua"/>
          <w:color w:val="000000"/>
        </w:rPr>
        <w:t xml:space="preserve"> will ascendant. The gut microbiota encodes over 3 million genes, which is around 150 times more than the number of genes in the host genome</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Approximately 90% of the composition of the gut microbiome is represented by </w:t>
      </w:r>
      <w:r>
        <w:rPr>
          <w:rFonts w:ascii="Book Antiqua" w:eastAsia="Book Antiqua" w:hAnsi="Book Antiqua" w:cs="Book Antiqua"/>
          <w:i/>
          <w:iCs/>
          <w:color w:val="000000"/>
        </w:rPr>
        <w:t>Firmicutes</w:t>
      </w:r>
      <w:r>
        <w:rPr>
          <w:rFonts w:ascii="Book Antiqua" w:eastAsia="Book Antiqua" w:hAnsi="Book Antiqua" w:cs="Book Antiqua"/>
          <w:color w:val="000000"/>
        </w:rPr>
        <w:t xml:space="preserve"> (79.4%), </w:t>
      </w: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(16.9%), </w:t>
      </w:r>
      <w:r>
        <w:rPr>
          <w:rFonts w:ascii="Book Antiqua" w:eastAsia="Book Antiqua" w:hAnsi="Book Antiqua" w:cs="Book Antiqua"/>
          <w:i/>
          <w:iCs/>
          <w:color w:val="000000"/>
        </w:rPr>
        <w:t>Actinobacteria</w:t>
      </w:r>
      <w:r>
        <w:rPr>
          <w:rFonts w:ascii="Book Antiqua" w:eastAsia="Book Antiqua" w:hAnsi="Book Antiqua" w:cs="Book Antiqua"/>
          <w:color w:val="000000"/>
        </w:rPr>
        <w:t xml:space="preserve"> (2.5%) and </w:t>
      </w:r>
      <w:r>
        <w:rPr>
          <w:rFonts w:ascii="Book Antiqua" w:eastAsia="Book Antiqua" w:hAnsi="Book Antiqua" w:cs="Book Antiqua"/>
          <w:i/>
          <w:iCs/>
          <w:color w:val="000000"/>
        </w:rPr>
        <w:t>Proteobacteria</w:t>
      </w:r>
      <w:r>
        <w:rPr>
          <w:rFonts w:ascii="Book Antiqua" w:eastAsia="Book Antiqua" w:hAnsi="Book Antiqua" w:cs="Book Antiqua"/>
          <w:color w:val="000000"/>
        </w:rPr>
        <w:t xml:space="preserve"> (1%)</w:t>
      </w:r>
      <w:r>
        <w:rPr>
          <w:rFonts w:ascii="Book Antiqua" w:eastAsia="Book Antiqua" w:hAnsi="Book Antiqua" w:cs="Book Antiqua"/>
          <w:color w:val="000000"/>
          <w:szCs w:val="30"/>
          <w:vertAlign w:val="superscript"/>
        </w:rPr>
        <w:t>[5,15]</w:t>
      </w:r>
      <w:r>
        <w:rPr>
          <w:rFonts w:ascii="Book Antiqua" w:eastAsia="Book Antiqua" w:hAnsi="Book Antiqua" w:cs="Book Antiqua"/>
          <w:color w:val="000000"/>
        </w:rPr>
        <w:t xml:space="preserve">. The number of microorganisms increases from the proximal to the distal gastrointestinal tract and from the epithelial layer to the lumen. This difference can be explained by the presence of a more aggressive environment in the upper intestines due to the incoming gastric acid, action of digestive enzymes, rapid movement of chyme and the decrease in partial pressure of oxygen in the distal gastrointestinal tract. For this reason, aerobic bacteria predominate in the small intestine, while facultative and obligate anaerobes predominate in the lower gastrointestinal tract. Furthermore, the distribution and organization of the gut microbiota is determined by intestinal mucins, which protect intestinal epithelial cells </w:t>
      </w:r>
      <w:r w:rsidR="00C94FF1">
        <w:rPr>
          <w:rFonts w:ascii="Book Antiqua" w:eastAsia="Book Antiqua" w:hAnsi="Book Antiqua" w:cs="Book Antiqua"/>
          <w:color w:val="000000"/>
        </w:rPr>
        <w:t>(IECs)</w:t>
      </w:r>
      <w:r w:rsidR="00C94FF1">
        <w:rPr>
          <w:rFonts w:ascii="Book Antiqua" w:hAnsi="Book Antiqua" w:cs="Book Antiqua" w:hint="eastAsia"/>
          <w:color w:val="000000"/>
          <w:lang w:eastAsia="zh-CN"/>
        </w:rPr>
        <w:t xml:space="preserve"> </w:t>
      </w:r>
      <w:r>
        <w:rPr>
          <w:rFonts w:ascii="Book Antiqua" w:eastAsia="Book Antiqua" w:hAnsi="Book Antiqua" w:cs="Book Antiqua"/>
          <w:color w:val="000000"/>
        </w:rPr>
        <w:t>from bacterial colonization. At the same time, the presence of the gut microbiota is a necessary condition for normal functioning of the mucosal barrier</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For example, mice treated with antibiotics had a thinner layer of mucus</w:t>
      </w:r>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w:t>
      </w:r>
    </w:p>
    <w:p w14:paraId="3D6A5F42" w14:textId="77777777" w:rsidR="00A77B3E" w:rsidRDefault="00A77B3E">
      <w:pPr>
        <w:spacing w:line="360" w:lineRule="auto"/>
        <w:jc w:val="both"/>
      </w:pPr>
    </w:p>
    <w:p w14:paraId="34D53A73" w14:textId="77777777" w:rsidR="00A77B3E" w:rsidRDefault="00575CB3">
      <w:pPr>
        <w:spacing w:line="360" w:lineRule="auto"/>
        <w:jc w:val="both"/>
      </w:pPr>
      <w:r>
        <w:rPr>
          <w:rFonts w:ascii="Book Antiqua" w:eastAsia="Book Antiqua" w:hAnsi="Book Antiqua" w:cs="Book Antiqua"/>
          <w:b/>
          <w:bCs/>
          <w:caps/>
          <w:color w:val="000000"/>
          <w:u w:val="single"/>
        </w:rPr>
        <w:t>GUT MICROBIOTA AND INTESTINAL BARRIER</w:t>
      </w:r>
    </w:p>
    <w:p w14:paraId="73300E96" w14:textId="77777777" w:rsidR="00A77B3E" w:rsidRDefault="00575CB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Partition of the body’s internal environment from the intestinal microbiota is carried out by three types of barriers: physical, chemical and immunological. The physical barrier consists of epithelial cells, glycocalyx and a layer of mucus covering the surface of the gastrointestinal wall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5AC9545" w14:textId="77777777" w:rsidR="00C94FF1" w:rsidRPr="00C94FF1" w:rsidRDefault="00C94FF1">
      <w:pPr>
        <w:spacing w:line="360" w:lineRule="auto"/>
        <w:jc w:val="both"/>
        <w:rPr>
          <w:lang w:eastAsia="zh-CN"/>
        </w:rPr>
      </w:pPr>
    </w:p>
    <w:p w14:paraId="18E72673" w14:textId="77777777" w:rsidR="00A77B3E" w:rsidRDefault="00575CB3">
      <w:pPr>
        <w:spacing w:line="360" w:lineRule="auto"/>
        <w:jc w:val="both"/>
      </w:pPr>
      <w:r>
        <w:rPr>
          <w:rFonts w:ascii="Book Antiqua" w:eastAsia="Book Antiqua" w:hAnsi="Book Antiqua" w:cs="Book Antiqua"/>
          <w:b/>
          <w:bCs/>
          <w:i/>
          <w:iCs/>
          <w:color w:val="000000"/>
        </w:rPr>
        <w:t>Physical barrier</w:t>
      </w:r>
    </w:p>
    <w:p w14:paraId="76BACDF6" w14:textId="77777777" w:rsidR="00A77B3E" w:rsidRDefault="00575CB3">
      <w:pPr>
        <w:spacing w:line="360" w:lineRule="auto"/>
        <w:jc w:val="both"/>
      </w:pPr>
      <w:r>
        <w:rPr>
          <w:rFonts w:ascii="Book Antiqua" w:eastAsia="Book Antiqua" w:hAnsi="Book Antiqua" w:cs="Book Antiqua"/>
          <w:color w:val="000000"/>
        </w:rPr>
        <w:lastRenderedPageBreak/>
        <w:t>The intestinal epithelium is the most rapidly self-renewing tissue in adult mammals. To maintain epithelial layer integrity,</w:t>
      </w:r>
      <w:r w:rsidR="00C94FF1">
        <w:rPr>
          <w:rFonts w:ascii="Book Antiqua" w:hAnsi="Book Antiqua" w:cs="Book Antiqua" w:hint="eastAsia"/>
          <w:color w:val="000000"/>
          <w:lang w:eastAsia="zh-CN"/>
        </w:rPr>
        <w:t xml:space="preserve"> </w:t>
      </w:r>
      <w:r>
        <w:rPr>
          <w:rFonts w:ascii="Book Antiqua" w:eastAsia="Book Antiqua" w:hAnsi="Book Antiqua" w:cs="Book Antiqua"/>
          <w:color w:val="000000"/>
        </w:rPr>
        <w:t>IECs</w:t>
      </w:r>
      <w:r w:rsidR="00C94FF1">
        <w:rPr>
          <w:rFonts w:ascii="Book Antiqua" w:hAnsi="Book Antiqua" w:cs="Book Antiqua" w:hint="eastAsia"/>
          <w:color w:val="000000"/>
          <w:lang w:eastAsia="zh-CN"/>
        </w:rPr>
        <w:t xml:space="preserve"> </w:t>
      </w:r>
      <w:r>
        <w:rPr>
          <w:rFonts w:ascii="Book Antiqua" w:eastAsia="Book Antiqua" w:hAnsi="Book Antiqua" w:cs="Book Antiqua"/>
          <w:color w:val="000000"/>
        </w:rPr>
        <w:t>are continuously replaced by proliferating progenitor cells derived from multipotent intestinal stem cells (ISCs) localized in the base of the crypts of Lieberkühn and the colon</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IECs differ in their proliferation ability, renewal rate and age. Aged IECs undergo apoptosis and are later ejected into the intestinal lumen, whereas Paneth cells leave the crypt bottom by cellular fragmentation and phagocytosis by macrophages infiltrating the lamina propria mucosae</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Under homeostatic conditions, the entire ileal crypt is replaced every 4</w:t>
      </w:r>
      <w:r>
        <w:rPr>
          <w:rFonts w:ascii="Book Antiqua" w:hAnsi="Book Antiqua" w:cs="Book Antiqua" w:hint="eastAsia"/>
          <w:color w:val="000000"/>
          <w:lang w:eastAsia="zh-CN"/>
        </w:rPr>
        <w:t>-</w:t>
      </w:r>
      <w:r>
        <w:rPr>
          <w:rFonts w:ascii="Book Antiqua" w:eastAsia="Book Antiqua" w:hAnsi="Book Antiqua" w:cs="Book Antiqua"/>
          <w:color w:val="000000"/>
        </w:rPr>
        <w:t>5 d</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777C3B71" w14:textId="77777777" w:rsidR="00A77B3E" w:rsidRDefault="00575CB3" w:rsidP="00C94FF1">
      <w:pPr>
        <w:spacing w:line="360" w:lineRule="auto"/>
        <w:ind w:firstLineChars="100" w:firstLine="240"/>
        <w:jc w:val="both"/>
      </w:pPr>
      <w:r>
        <w:rPr>
          <w:rFonts w:ascii="Book Antiqua" w:eastAsia="Book Antiqua" w:hAnsi="Book Antiqua" w:cs="Book Antiqua"/>
          <w:color w:val="000000"/>
        </w:rPr>
        <w:t>It is customary to distinguish the following populations of the intestinal epithelium</w:t>
      </w:r>
      <w:r>
        <w:rPr>
          <w:rFonts w:ascii="Book Antiqua" w:eastAsia="Book Antiqua" w:hAnsi="Book Antiqua" w:cs="Book Antiqua"/>
          <w:color w:val="000000"/>
          <w:szCs w:val="30"/>
          <w:vertAlign w:val="superscript"/>
        </w:rPr>
        <w:t>[22-24]</w:t>
      </w:r>
      <w:r>
        <w:rPr>
          <w:rFonts w:ascii="Book Antiqua" w:eastAsia="Book Antiqua" w:hAnsi="Book Antiqua" w:cs="Book Antiqua"/>
          <w:color w:val="000000"/>
        </w:rPr>
        <w:t>.</w:t>
      </w:r>
    </w:p>
    <w:p w14:paraId="74015F99" w14:textId="77777777" w:rsidR="00A77B3E" w:rsidRDefault="00575CB3">
      <w:pPr>
        <w:spacing w:line="360" w:lineRule="auto"/>
        <w:jc w:val="both"/>
        <w:rPr>
          <w:rFonts w:ascii="Book Antiqua" w:hAnsi="Book Antiqua" w:cs="Book Antiqua"/>
          <w:color w:val="000000"/>
          <w:szCs w:val="30"/>
          <w:lang w:eastAsia="zh-CN"/>
        </w:rPr>
      </w:pPr>
      <w:r w:rsidRPr="00C94FF1">
        <w:rPr>
          <w:rFonts w:ascii="Book Antiqua" w:eastAsia="Book Antiqua" w:hAnsi="Book Antiqua" w:cs="Book Antiqua"/>
          <w:b/>
          <w:bCs/>
          <w:iCs/>
          <w:color w:val="000000"/>
        </w:rPr>
        <w:t>Columnar cells</w:t>
      </w:r>
      <w:r w:rsidRPr="00575CB3">
        <w:rPr>
          <w:rFonts w:ascii="Book Antiqua" w:hAnsi="Book Antiqua" w:cs="Book Antiqua" w:hint="eastAsia"/>
          <w:b/>
          <w:color w:val="000000"/>
          <w:lang w:eastAsia="zh-CN"/>
        </w:rPr>
        <w:t>:</w:t>
      </w:r>
      <w:r>
        <w:rPr>
          <w:rFonts w:ascii="Book Antiqua" w:eastAsia="Book Antiqua" w:hAnsi="Book Antiqua" w:cs="Book Antiqua"/>
          <w:color w:val="000000"/>
        </w:rPr>
        <w:t xml:space="preserve"> </w:t>
      </w:r>
      <w:r w:rsidRPr="00575CB3">
        <w:rPr>
          <w:rFonts w:ascii="Book Antiqua" w:eastAsia="Book Antiqua" w:hAnsi="Book Antiqua" w:cs="Book Antiqua"/>
          <w:color w:val="000000"/>
        </w:rPr>
        <w:t xml:space="preserve">Columnar cells </w:t>
      </w:r>
      <w:r>
        <w:rPr>
          <w:rFonts w:ascii="Book Antiqua" w:eastAsia="Book Antiqua" w:hAnsi="Book Antiqua" w:cs="Book Antiqua"/>
          <w:color w:val="000000"/>
        </w:rPr>
        <w:t xml:space="preserve">(colonocytes) are the most numerous </w:t>
      </w:r>
      <w:proofErr w:type="gramStart"/>
      <w:r>
        <w:rPr>
          <w:rFonts w:ascii="Book Antiqua" w:eastAsia="Book Antiqua" w:hAnsi="Book Antiqua" w:cs="Book Antiqua"/>
          <w:color w:val="000000"/>
        </w:rPr>
        <w:t>population</w:t>
      </w:r>
      <w:proofErr w:type="gramEnd"/>
      <w:r>
        <w:rPr>
          <w:rFonts w:ascii="Book Antiqua" w:eastAsia="Book Antiqua" w:hAnsi="Book Antiqua" w:cs="Book Antiqua"/>
          <w:color w:val="000000"/>
        </w:rPr>
        <w:t xml:space="preserve"> of enterocytes. They participate in digestion due to the secretion of digestive enzymes, the absorption of digested products and transcellular transfer of dissociated monomers into the blood and lymph and take part in the exchange of bile acids and humoral immune response. Absorbent enterocytes produce polymeric immunoglobulin </w:t>
      </w:r>
      <w:r>
        <w:rPr>
          <w:rFonts w:ascii="Book Antiqua" w:hAnsi="Book Antiqua" w:cs="Book Antiqua" w:hint="eastAsia"/>
          <w:color w:val="000000"/>
          <w:lang w:eastAsia="zh-CN"/>
        </w:rPr>
        <w:t xml:space="preserve">(Ig) </w:t>
      </w:r>
      <w:r>
        <w:rPr>
          <w:rFonts w:ascii="Book Antiqua" w:eastAsia="Book Antiqua" w:hAnsi="Book Antiqua" w:cs="Book Antiqua"/>
          <w:color w:val="000000"/>
        </w:rPr>
        <w:t>receptor, which mediates transcytosis of dimeric IgA and polymeric IgM from the lamina propria through the epithelial barrier to the mucosal surface, ensuring the binding of bacteria and viruses on their surface and thereby preventing the penetration of pathogens into the internal environment of the body. In addition, during transcytosis of IgA through the epithelium, it can neutralize viruses that have entered cells, as well as bind and excrete proteins and other immune complexes on the surface of mucous</w:t>
      </w:r>
      <w:r>
        <w:rPr>
          <w:rFonts w:ascii="Book Antiqua" w:eastAsia="Book Antiqua" w:hAnsi="Book Antiqua" w:cs="Book Antiqua"/>
          <w:color w:val="000000"/>
          <w:szCs w:val="30"/>
          <w:vertAlign w:val="superscript"/>
        </w:rPr>
        <w:t>[20,25]</w:t>
      </w:r>
      <w:r>
        <w:rPr>
          <w:rFonts w:ascii="Book Antiqua" w:hAnsi="Book Antiqua" w:cs="Book Antiqua" w:hint="eastAsia"/>
          <w:color w:val="000000"/>
          <w:szCs w:val="30"/>
          <w:lang w:eastAsia="zh-CN"/>
        </w:rPr>
        <w:t>.</w:t>
      </w:r>
    </w:p>
    <w:p w14:paraId="73BD7308" w14:textId="77777777" w:rsidR="00575CB3" w:rsidRPr="00575CB3" w:rsidRDefault="00575CB3">
      <w:pPr>
        <w:spacing w:line="360" w:lineRule="auto"/>
        <w:jc w:val="both"/>
        <w:rPr>
          <w:lang w:eastAsia="zh-CN"/>
        </w:rPr>
      </w:pPr>
    </w:p>
    <w:p w14:paraId="45F2DCE3" w14:textId="77777777" w:rsidR="00A77B3E" w:rsidRDefault="00575CB3">
      <w:pPr>
        <w:spacing w:line="360" w:lineRule="auto"/>
        <w:jc w:val="both"/>
        <w:rPr>
          <w:rFonts w:ascii="Book Antiqua" w:hAnsi="Book Antiqua" w:cs="Book Antiqua"/>
          <w:color w:val="000000"/>
          <w:lang w:eastAsia="zh-CN"/>
        </w:rPr>
      </w:pPr>
      <w:r w:rsidRPr="00575CB3">
        <w:rPr>
          <w:rFonts w:ascii="Book Antiqua" w:eastAsia="Book Antiqua" w:hAnsi="Book Antiqua" w:cs="Book Antiqua"/>
          <w:b/>
          <w:bCs/>
          <w:iCs/>
          <w:color w:val="000000"/>
        </w:rPr>
        <w:t>Goblet cells</w:t>
      </w:r>
      <w:r>
        <w:rPr>
          <w:rFonts w:ascii="Book Antiqua" w:hAnsi="Book Antiqua" w:cs="Book Antiqua" w:hint="eastAsia"/>
          <w:b/>
          <w:bCs/>
          <w:iCs/>
          <w:color w:val="000000"/>
          <w:lang w:eastAsia="zh-CN"/>
        </w:rPr>
        <w:t>:</w:t>
      </w:r>
      <w:r>
        <w:rPr>
          <w:rFonts w:ascii="Book Antiqua" w:eastAsia="Book Antiqua" w:hAnsi="Book Antiqua" w:cs="Book Antiqua"/>
          <w:color w:val="000000"/>
        </w:rPr>
        <w:t xml:space="preserve"> </w:t>
      </w:r>
      <w:r w:rsidRPr="00575CB3">
        <w:rPr>
          <w:rFonts w:ascii="Book Antiqua" w:eastAsia="Book Antiqua" w:hAnsi="Book Antiqua" w:cs="Book Antiqua"/>
          <w:color w:val="000000"/>
        </w:rPr>
        <w:t xml:space="preserve">Goblet cells </w:t>
      </w:r>
      <w:r>
        <w:rPr>
          <w:rFonts w:ascii="Book Antiqua" w:eastAsia="Book Antiqua" w:hAnsi="Book Antiqua" w:cs="Book Antiqua"/>
          <w:color w:val="000000"/>
        </w:rPr>
        <w:t>are a source of mucus. In addition, they can deliver small soluble antigens to dendritic cells (DCs)</w:t>
      </w:r>
      <w:r>
        <w:rPr>
          <w:rFonts w:ascii="Book Antiqua" w:hAnsi="Book Antiqua" w:cs="Book Antiqua" w:hint="eastAsia"/>
          <w:color w:val="000000"/>
          <w:lang w:eastAsia="zh-CN"/>
        </w:rPr>
        <w:t xml:space="preserve"> </w:t>
      </w:r>
      <w:r>
        <w:rPr>
          <w:rFonts w:ascii="Book Antiqua" w:eastAsia="Book Antiqua" w:hAnsi="Book Antiqua" w:cs="Book Antiqua"/>
          <w:color w:val="000000"/>
        </w:rPr>
        <w:t>localized in the lamina propria and thus participate in the formation of immune tolerance to food antigens and the gut microbiome</w:t>
      </w:r>
      <w:r>
        <w:rPr>
          <w:rFonts w:ascii="Book Antiqua" w:eastAsia="Book Antiqua" w:hAnsi="Book Antiqua" w:cs="Book Antiqua"/>
          <w:color w:val="000000"/>
          <w:szCs w:val="30"/>
          <w:vertAlign w:val="superscript"/>
        </w:rPr>
        <w:t>[20,26]</w:t>
      </w:r>
      <w:r>
        <w:rPr>
          <w:rFonts w:ascii="Book Antiqua" w:hAnsi="Book Antiqua" w:cs="Book Antiqua" w:hint="eastAsia"/>
          <w:color w:val="000000"/>
          <w:lang w:eastAsia="zh-CN"/>
        </w:rPr>
        <w:t>.</w:t>
      </w:r>
    </w:p>
    <w:p w14:paraId="1110C85C" w14:textId="77777777" w:rsidR="00575CB3" w:rsidRPr="00575CB3" w:rsidRDefault="00575CB3">
      <w:pPr>
        <w:spacing w:line="360" w:lineRule="auto"/>
        <w:jc w:val="both"/>
        <w:rPr>
          <w:lang w:eastAsia="zh-CN"/>
        </w:rPr>
      </w:pPr>
    </w:p>
    <w:p w14:paraId="4BE3275F" w14:textId="77777777" w:rsidR="00A77B3E" w:rsidRDefault="00575CB3">
      <w:pPr>
        <w:spacing w:line="360" w:lineRule="auto"/>
        <w:jc w:val="both"/>
        <w:rPr>
          <w:rFonts w:ascii="Book Antiqua" w:hAnsi="Book Antiqua" w:cs="Book Antiqua"/>
          <w:color w:val="000000"/>
          <w:lang w:eastAsia="zh-CN"/>
        </w:rPr>
      </w:pPr>
      <w:r w:rsidRPr="00575CB3">
        <w:rPr>
          <w:rFonts w:ascii="Book Antiqua" w:eastAsia="Book Antiqua" w:hAnsi="Book Antiqua" w:cs="Book Antiqua"/>
          <w:b/>
          <w:bCs/>
          <w:iCs/>
          <w:color w:val="000000"/>
        </w:rPr>
        <w:lastRenderedPageBreak/>
        <w:t>Enteroendocrine cells</w:t>
      </w:r>
      <w:r>
        <w:rPr>
          <w:rFonts w:ascii="Book Antiqua" w:hAnsi="Book Antiqua" w:cs="Book Antiqua" w:hint="eastAsia"/>
          <w:b/>
          <w:bCs/>
          <w:iCs/>
          <w:color w:val="000000"/>
          <w:lang w:eastAsia="zh-CN"/>
        </w:rPr>
        <w:t>:</w:t>
      </w:r>
      <w:r>
        <w:rPr>
          <w:rFonts w:ascii="Book Antiqua" w:eastAsia="Book Antiqua" w:hAnsi="Book Antiqua" w:cs="Book Antiqua"/>
          <w:color w:val="000000"/>
        </w:rPr>
        <w:t xml:space="preserve"> </w:t>
      </w:r>
      <w:r w:rsidRPr="00575CB3">
        <w:rPr>
          <w:rFonts w:ascii="Book Antiqua" w:eastAsia="Book Antiqua" w:hAnsi="Book Antiqua" w:cs="Book Antiqua"/>
          <w:color w:val="000000"/>
        </w:rPr>
        <w:t xml:space="preserve">Enteroendocrine cells </w:t>
      </w:r>
      <w:r>
        <w:rPr>
          <w:rFonts w:ascii="Book Antiqua" w:eastAsia="Book Antiqua" w:hAnsi="Book Antiqua" w:cs="Book Antiqua"/>
          <w:color w:val="000000"/>
        </w:rPr>
        <w:t>secrete peptides and hormones (cholecystokinin, serotonin) to stimulate intestinal motility</w:t>
      </w:r>
      <w:r>
        <w:rPr>
          <w:rFonts w:ascii="Book Antiqua" w:hAnsi="Book Antiqua" w:cs="Book Antiqua" w:hint="eastAsia"/>
          <w:color w:val="000000"/>
          <w:lang w:eastAsia="zh-CN"/>
        </w:rPr>
        <w:t>.</w:t>
      </w:r>
    </w:p>
    <w:p w14:paraId="646A38F5" w14:textId="77777777" w:rsidR="00575CB3" w:rsidRPr="00575CB3" w:rsidRDefault="00575CB3">
      <w:pPr>
        <w:spacing w:line="360" w:lineRule="auto"/>
        <w:jc w:val="both"/>
        <w:rPr>
          <w:lang w:eastAsia="zh-CN"/>
        </w:rPr>
      </w:pPr>
    </w:p>
    <w:p w14:paraId="5A17F9DA" w14:textId="77777777" w:rsidR="00A77B3E" w:rsidRDefault="00575CB3">
      <w:pPr>
        <w:spacing w:line="360" w:lineRule="auto"/>
        <w:jc w:val="both"/>
        <w:rPr>
          <w:rFonts w:ascii="Book Antiqua" w:hAnsi="Book Antiqua" w:cs="Book Antiqua"/>
          <w:color w:val="000000"/>
          <w:lang w:eastAsia="zh-CN"/>
        </w:rPr>
      </w:pPr>
      <w:r w:rsidRPr="00575CB3">
        <w:rPr>
          <w:rFonts w:ascii="Book Antiqua" w:eastAsia="Book Antiqua" w:hAnsi="Book Antiqua" w:cs="Book Antiqua"/>
          <w:b/>
          <w:bCs/>
          <w:iCs/>
          <w:color w:val="000000"/>
        </w:rPr>
        <w:t>Tuft cells</w:t>
      </w:r>
      <w:r>
        <w:rPr>
          <w:rFonts w:ascii="Book Antiqua" w:hAnsi="Book Antiqua" w:cs="Book Antiqua" w:hint="eastAsia"/>
          <w:b/>
          <w:bCs/>
          <w:iCs/>
          <w:color w:val="000000"/>
          <w:lang w:eastAsia="zh-CN"/>
        </w:rPr>
        <w:t>:</w:t>
      </w:r>
      <w:r w:rsidRPr="00575CB3">
        <w:rPr>
          <w:rFonts w:ascii="Book Antiqua" w:eastAsia="Book Antiqua" w:hAnsi="Book Antiqua" w:cs="Book Antiqua"/>
          <w:b/>
          <w:color w:val="000000"/>
        </w:rPr>
        <w:t xml:space="preserve"> </w:t>
      </w:r>
      <w:r w:rsidRPr="00575CB3">
        <w:rPr>
          <w:rFonts w:ascii="Book Antiqua" w:eastAsia="Book Antiqua" w:hAnsi="Book Antiqua" w:cs="Book Antiqua"/>
          <w:color w:val="000000"/>
        </w:rPr>
        <w:t xml:space="preserve">Tuft cells </w:t>
      </w:r>
      <w:r>
        <w:rPr>
          <w:rFonts w:ascii="Book Antiqua" w:eastAsia="Book Antiqua" w:hAnsi="Book Antiqua" w:cs="Book Antiqua"/>
          <w:color w:val="000000"/>
        </w:rPr>
        <w:t xml:space="preserve">participate in the clearance of parasites from the intestinal lumen due to the synthesis of </w:t>
      </w:r>
      <w:bookmarkStart w:id="0" w:name="_Hlk58003126"/>
      <w:r w:rsidRPr="003F43AD">
        <w:rPr>
          <w:rFonts w:ascii="Book Antiqua" w:eastAsia="Book Antiqua" w:hAnsi="Book Antiqua" w:cs="Book Antiqua"/>
          <w:color w:val="000000"/>
        </w:rPr>
        <w:t>interleukin</w:t>
      </w:r>
      <w:bookmarkEnd w:id="0"/>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IL</w:t>
      </w:r>
      <w:r>
        <w:rPr>
          <w:rFonts w:ascii="Book Antiqua" w:hAnsi="Book Antiqua" w:cs="Book Antiqua" w:hint="eastAsia"/>
          <w:color w:val="000000"/>
          <w:lang w:eastAsia="zh-CN"/>
        </w:rPr>
        <w:t>)</w:t>
      </w:r>
      <w:r>
        <w:rPr>
          <w:rFonts w:ascii="Book Antiqua" w:eastAsia="Book Antiqua" w:hAnsi="Book Antiqua" w:cs="Book Antiqua"/>
          <w:color w:val="000000"/>
        </w:rPr>
        <w:t>-25, which is the key activator of type 2 innate lymphoid cells</w:t>
      </w:r>
      <w:r>
        <w:rPr>
          <w:rFonts w:ascii="Book Antiqua" w:hAnsi="Book Antiqua" w:cs="Book Antiqua" w:hint="eastAsia"/>
          <w:color w:val="000000"/>
          <w:lang w:eastAsia="zh-CN"/>
        </w:rPr>
        <w:t>.</w:t>
      </w:r>
    </w:p>
    <w:p w14:paraId="64D8FAC8" w14:textId="77777777" w:rsidR="00575CB3" w:rsidRPr="00575CB3" w:rsidRDefault="00575CB3">
      <w:pPr>
        <w:spacing w:line="360" w:lineRule="auto"/>
        <w:jc w:val="both"/>
        <w:rPr>
          <w:lang w:eastAsia="zh-CN"/>
        </w:rPr>
      </w:pPr>
    </w:p>
    <w:p w14:paraId="7319BBA5" w14:textId="77777777" w:rsidR="00A77B3E" w:rsidRDefault="00575CB3">
      <w:pPr>
        <w:spacing w:line="360" w:lineRule="auto"/>
        <w:jc w:val="both"/>
        <w:rPr>
          <w:rFonts w:ascii="Book Antiqua" w:hAnsi="Book Antiqua" w:cs="Book Antiqua"/>
          <w:color w:val="000000"/>
          <w:lang w:eastAsia="zh-CN"/>
        </w:rPr>
      </w:pPr>
      <w:r w:rsidRPr="00575CB3">
        <w:rPr>
          <w:rFonts w:ascii="Book Antiqua" w:eastAsia="Book Antiqua" w:hAnsi="Book Antiqua" w:cs="Book Antiqua"/>
          <w:b/>
          <w:bCs/>
          <w:iCs/>
          <w:color w:val="000000"/>
        </w:rPr>
        <w:t>Paneth cells</w:t>
      </w:r>
      <w:r>
        <w:rPr>
          <w:rFonts w:ascii="Book Antiqua" w:hAnsi="Book Antiqua" w:cs="Book Antiqua" w:hint="eastAsia"/>
          <w:b/>
          <w:bCs/>
          <w:iCs/>
          <w:color w:val="000000"/>
          <w:lang w:eastAsia="zh-CN"/>
        </w:rPr>
        <w:t>:</w:t>
      </w:r>
      <w:r>
        <w:rPr>
          <w:rFonts w:ascii="Book Antiqua" w:eastAsia="Book Antiqua" w:hAnsi="Book Antiqua" w:cs="Book Antiqua"/>
          <w:color w:val="000000"/>
        </w:rPr>
        <w:t xml:space="preserve"> </w:t>
      </w:r>
      <w:r w:rsidRPr="00575CB3">
        <w:rPr>
          <w:rFonts w:ascii="Book Antiqua" w:eastAsia="Book Antiqua" w:hAnsi="Book Antiqua" w:cs="Book Antiqua"/>
          <w:color w:val="000000"/>
        </w:rPr>
        <w:t xml:space="preserve">Paneth cells </w:t>
      </w:r>
      <w:r>
        <w:rPr>
          <w:rFonts w:ascii="Book Antiqua" w:eastAsia="Book Antiqua" w:hAnsi="Book Antiqua" w:cs="Book Antiqua"/>
          <w:color w:val="000000"/>
        </w:rPr>
        <w:t>in the small intestine or deep crypt secretory cells in the large intestine are the main regulators of microbial density in the intestines. When interacting with gram-negative bacteria, gram-positive bacteria or their products (lipopolysaccharides, lipoteichoic acids, lipid A, muramyl peptide), they secrete antimicrobial peptides</w:t>
      </w:r>
      <w:r w:rsidR="000D6722">
        <w:rPr>
          <w:rFonts w:ascii="Book Antiqua" w:hAnsi="Book Antiqua" w:cs="Book Antiqua" w:hint="eastAsia"/>
          <w:color w:val="000000"/>
          <w:lang w:eastAsia="zh-CN"/>
        </w:rPr>
        <w:t xml:space="preserve"> </w:t>
      </w:r>
      <w:r w:rsidR="000D6722">
        <w:rPr>
          <w:rFonts w:ascii="Book Antiqua" w:eastAsia="Book Antiqua" w:hAnsi="Book Antiqua" w:cs="Book Antiqua"/>
          <w:color w:val="000000"/>
        </w:rPr>
        <w:t>(AMPs)</w:t>
      </w:r>
      <w:r>
        <w:rPr>
          <w:rFonts w:ascii="Book Antiqua" w:eastAsia="Book Antiqua" w:hAnsi="Book Antiqua" w:cs="Book Antiqua"/>
          <w:color w:val="000000"/>
          <w:szCs w:val="30"/>
          <w:vertAlign w:val="superscript"/>
        </w:rPr>
        <w:t>[20,27,28]</w:t>
      </w:r>
      <w:r>
        <w:rPr>
          <w:rFonts w:ascii="Book Antiqua" w:eastAsia="Book Antiqua" w:hAnsi="Book Antiqua" w:cs="Book Antiqua"/>
          <w:color w:val="000000"/>
        </w:rPr>
        <w:t>. Moreover, Paneth cells secrete important factors</w:t>
      </w:r>
      <w:r w:rsidR="0064369A">
        <w:rPr>
          <w:rFonts w:ascii="Book Antiqua" w:eastAsia="Book Antiqua" w:hAnsi="Book Antiqua" w:cs="Book Antiqua"/>
          <w:color w:val="000000"/>
        </w:rPr>
        <w:t>,</w:t>
      </w:r>
      <w:r>
        <w:rPr>
          <w:rFonts w:ascii="Book Antiqua" w:eastAsia="Book Antiqua" w:hAnsi="Book Antiqua" w:cs="Book Antiqua"/>
          <w:color w:val="000000"/>
        </w:rPr>
        <w:t xml:space="preserve"> such as epidermal growth factor, transforming growth factor-α, and Wnt ligands involved in stem cell maintenance</w:t>
      </w:r>
      <w:r>
        <w:rPr>
          <w:rFonts w:ascii="Book Antiqua" w:eastAsia="Book Antiqua" w:hAnsi="Book Antiqua" w:cs="Book Antiqua"/>
          <w:color w:val="000000"/>
          <w:szCs w:val="30"/>
          <w:vertAlign w:val="superscript"/>
        </w:rPr>
        <w:t>[29]</w:t>
      </w:r>
      <w:r>
        <w:rPr>
          <w:rFonts w:ascii="Book Antiqua" w:hAnsi="Book Antiqua" w:cs="Book Antiqua" w:hint="eastAsia"/>
          <w:color w:val="000000"/>
          <w:lang w:eastAsia="zh-CN"/>
        </w:rPr>
        <w:t>.</w:t>
      </w:r>
    </w:p>
    <w:p w14:paraId="3D40A5D9" w14:textId="77777777" w:rsidR="00575CB3" w:rsidRPr="00575CB3" w:rsidRDefault="00575CB3">
      <w:pPr>
        <w:spacing w:line="360" w:lineRule="auto"/>
        <w:jc w:val="both"/>
        <w:rPr>
          <w:lang w:eastAsia="zh-CN"/>
        </w:rPr>
      </w:pPr>
    </w:p>
    <w:p w14:paraId="742747E0" w14:textId="77777777" w:rsidR="00A77B3E" w:rsidRDefault="00575CB3">
      <w:pPr>
        <w:spacing w:line="360" w:lineRule="auto"/>
        <w:jc w:val="both"/>
      </w:pPr>
      <w:r w:rsidRPr="00575CB3">
        <w:rPr>
          <w:rFonts w:ascii="Book Antiqua" w:eastAsia="Book Antiqua" w:hAnsi="Book Antiqua" w:cs="Book Antiqua"/>
          <w:b/>
          <w:bCs/>
          <w:iCs/>
          <w:color w:val="000000"/>
        </w:rPr>
        <w:t>Microfold cells</w:t>
      </w:r>
      <w:r>
        <w:rPr>
          <w:rFonts w:ascii="Book Antiqua" w:hAnsi="Book Antiqua" w:cs="Book Antiqua" w:hint="eastAsia"/>
          <w:b/>
          <w:bCs/>
          <w:iCs/>
          <w:color w:val="000000"/>
          <w:lang w:eastAsia="zh-CN"/>
        </w:rPr>
        <w:t>:</w:t>
      </w:r>
      <w:r>
        <w:rPr>
          <w:rFonts w:ascii="Book Antiqua" w:eastAsia="Book Antiqua" w:hAnsi="Book Antiqua" w:cs="Book Antiqua"/>
          <w:color w:val="000000"/>
        </w:rPr>
        <w:t xml:space="preserve"> </w:t>
      </w:r>
      <w:r w:rsidRPr="00575CB3">
        <w:rPr>
          <w:rFonts w:ascii="Book Antiqua" w:eastAsia="Book Antiqua" w:hAnsi="Book Antiqua" w:cs="Book Antiqua"/>
          <w:color w:val="000000"/>
        </w:rPr>
        <w:t>Microfold cells (M)</w:t>
      </w:r>
      <w:r>
        <w:rPr>
          <w:rFonts w:ascii="Book Antiqua" w:hAnsi="Book Antiqua" w:cs="Book Antiqua" w:hint="eastAsia"/>
          <w:color w:val="000000"/>
          <w:lang w:eastAsia="zh-CN"/>
        </w:rPr>
        <w:t xml:space="preserve"> </w:t>
      </w:r>
      <w:r>
        <w:rPr>
          <w:rFonts w:ascii="Book Antiqua" w:eastAsia="Book Antiqua" w:hAnsi="Book Antiqua" w:cs="Book Antiqua"/>
          <w:color w:val="000000"/>
        </w:rPr>
        <w:t>are located in the follicle-associated epithelium overlying Peyer's patches and stimulate an immune response by binding luminal antigens for their further transport to subepithelial regions, where they are captured by DCs migrating to the mesenteric lymph nodes and stimulating the immune response</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The interaction of DCs with T cells stimulates an antigen-specific immune response directed against the pathogen or, conversely, leads to the induction of tolerance. Activation of B cells leads to the secretion of IgA, which plays an important role in the regulation of the gut microbiome. Immunoglobulin A, on the one hand, is involved in the binding and elimination of pathogenic bacteria, and on the other hand, it facilitates the translocation of commensals into Peyer's patches, activating the mechanisms of immunological tolerance and thereby stimulating the growth of intestinal symbionts</w:t>
      </w:r>
      <w:r>
        <w:rPr>
          <w:rFonts w:ascii="Book Antiqua" w:eastAsia="Book Antiqua" w:hAnsi="Book Antiqua" w:cs="Book Antiqua"/>
          <w:color w:val="000000"/>
          <w:szCs w:val="30"/>
          <w:vertAlign w:val="superscript"/>
        </w:rPr>
        <w:t>[30,31]</w:t>
      </w:r>
      <w:r>
        <w:rPr>
          <w:rFonts w:ascii="Book Antiqua" w:eastAsia="Book Antiqua" w:hAnsi="Book Antiqua" w:cs="Book Antiqua"/>
          <w:color w:val="000000"/>
        </w:rPr>
        <w:t>.</w:t>
      </w:r>
    </w:p>
    <w:p w14:paraId="21FD589C" w14:textId="77777777" w:rsidR="00A77B3E" w:rsidRDefault="00575CB3" w:rsidP="00575CB3">
      <w:pPr>
        <w:spacing w:line="360" w:lineRule="auto"/>
        <w:ind w:firstLineChars="100" w:firstLine="240"/>
        <w:jc w:val="both"/>
      </w:pPr>
      <w:r>
        <w:rPr>
          <w:rFonts w:ascii="Book Antiqua" w:eastAsia="Book Antiqua" w:hAnsi="Book Antiqua" w:cs="Book Antiqua"/>
          <w:color w:val="000000"/>
        </w:rPr>
        <w:t xml:space="preserve">It is worth noting that </w:t>
      </w:r>
      <w:r w:rsidR="0064369A">
        <w:rPr>
          <w:rFonts w:ascii="Book Antiqua" w:eastAsia="Book Antiqua" w:hAnsi="Book Antiqua" w:cs="Book Antiqua"/>
          <w:color w:val="000000"/>
        </w:rPr>
        <w:t>at</w:t>
      </w:r>
      <w:r>
        <w:rPr>
          <w:rFonts w:ascii="Book Antiqua" w:eastAsia="Book Antiqua" w:hAnsi="Book Antiqua" w:cs="Book Antiqua"/>
          <w:color w:val="000000"/>
        </w:rPr>
        <w:t xml:space="preserve"> the level of IECs, a structure composed of three junctions is formed: tight junctions (TJs), adherens junctions and desmosomes</w:t>
      </w:r>
      <w:r>
        <w:rPr>
          <w:rFonts w:ascii="Book Antiqua" w:eastAsia="Book Antiqua" w:hAnsi="Book Antiqua" w:cs="Book Antiqua"/>
          <w:color w:val="000000"/>
          <w:szCs w:val="30"/>
          <w:vertAlign w:val="superscript"/>
        </w:rPr>
        <w:t>[20,32-34]</w:t>
      </w:r>
      <w:r>
        <w:rPr>
          <w:rFonts w:ascii="Book Antiqua" w:eastAsia="Book Antiqua" w:hAnsi="Book Antiqua" w:cs="Book Antiqua"/>
          <w:color w:val="000000"/>
        </w:rPr>
        <w:t xml:space="preserve">. They provide </w:t>
      </w:r>
      <w:r>
        <w:rPr>
          <w:rFonts w:ascii="Book Antiqua" w:eastAsia="Book Antiqua" w:hAnsi="Book Antiqua" w:cs="Book Antiqua"/>
          <w:color w:val="000000"/>
        </w:rPr>
        <w:lastRenderedPageBreak/>
        <w:t>mechanical strength between cells, intercellular adhesion and polarization and are also involved in cell signaling pathways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The strength of the mechanical barrier also depends on the regeneration rate of the intestinal epithelium. It was established that the presence of intestinal microorganisms affects the number of Paneth cells and hence the integrity of the epithelial barrier, as Paneth cells regulate stem cell homeostasis</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Bacteria can directly damage TJ proteins or interfere with their synthesis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type 3 or type 4 secretion systems. The disruption of cell contacts can also be mediated by some bacterial enzymes and toxins, such as hemagglutinin/protease and ZO toxin, as well as bacterial metabolites, such as ethanol and acetaldehyde</w:t>
      </w:r>
      <w:r>
        <w:rPr>
          <w:rFonts w:ascii="Book Antiqua" w:eastAsia="Book Antiqua" w:hAnsi="Book Antiqua" w:cs="Book Antiqua"/>
          <w:color w:val="000000"/>
          <w:szCs w:val="30"/>
          <w:vertAlign w:val="superscript"/>
        </w:rPr>
        <w:t>[13,36]</w:t>
      </w:r>
      <w:r>
        <w:rPr>
          <w:rFonts w:ascii="Book Antiqua" w:eastAsia="Book Antiqua" w:hAnsi="Book Antiqua" w:cs="Book Antiqua"/>
          <w:color w:val="000000"/>
        </w:rPr>
        <w:t>. Apart from that, the gut microbiota can alter the mitochondrial metabolism of epithelial and immune cells, thereby activating inflammation and disrupting epithelial barrier function</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Integrity violation of the intestinal epithelium, the mucus barrier and cell contacts leads to the translocation of </w:t>
      </w:r>
      <w:proofErr w:type="gramStart"/>
      <w:r>
        <w:rPr>
          <w:rFonts w:ascii="Book Antiqua" w:eastAsia="Book Antiqua" w:hAnsi="Book Antiqua" w:cs="Book Antiqua"/>
          <w:color w:val="000000"/>
        </w:rPr>
        <w:t>bacteria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sidRPr="00575CB3">
        <w:rPr>
          <w:rFonts w:ascii="Book Antiqua" w:eastAsia="Book Antiqua" w:hAnsi="Book Antiqua" w:cs="Book Antiqua"/>
          <w:color w:val="000000"/>
          <w:szCs w:val="30"/>
        </w:rPr>
        <w:t>.</w:t>
      </w:r>
    </w:p>
    <w:p w14:paraId="0F3D1272" w14:textId="77777777" w:rsidR="00A77B3E" w:rsidRDefault="00575CB3" w:rsidP="00575CB3">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Recognition of the bacterial microbiota is carried out by TLR and NOD receptors, which are expressed by most IECs, including stem cells, enterocytes, goblet cells, enteroendocrine cells, Paneth cells, and M cells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Most TLRs (TLR2, TLR3, TLR4, TLR5, and TLR9) are present on the basolateral membrane, while TLR2, TLR3, and TLR9 are also expressed on the apical surface. TLR5 expression is limited to Paneth cells in the epithelium of the small intestine and proximal colon</w:t>
      </w:r>
      <w:r>
        <w:rPr>
          <w:rFonts w:ascii="Book Antiqua" w:eastAsia="Book Antiqua" w:hAnsi="Book Antiqua" w:cs="Book Antiqua"/>
          <w:color w:val="000000"/>
          <w:szCs w:val="30"/>
          <w:vertAlign w:val="superscript"/>
        </w:rPr>
        <w:t>[39,40]</w:t>
      </w:r>
      <w:r>
        <w:rPr>
          <w:rFonts w:ascii="Book Antiqua" w:eastAsia="Book Antiqua" w:hAnsi="Book Antiqua" w:cs="Book Antiqua"/>
          <w:color w:val="000000"/>
        </w:rPr>
        <w:t xml:space="preserve">. Activation of innate immune system receptors, including TLR and NOD receptors, as well as inflammasomes, leads to a signaling cascade that triggers the secretion of cytokines and chemokines, including IL-1β, IL-6, IL-12, IL-18, </w:t>
      </w:r>
      <w:bookmarkStart w:id="1" w:name="_Hlk58003098"/>
      <w:r w:rsidRPr="00BC0BCD">
        <w:rPr>
          <w:rFonts w:ascii="Book Antiqua" w:eastAsia="Book Antiqua" w:hAnsi="Book Antiqua" w:cs="Book Antiqua"/>
          <w:color w:val="000000"/>
        </w:rPr>
        <w:t>tumor necrosis factor alpha</w:t>
      </w:r>
      <w:bookmarkEnd w:id="1"/>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TNF-α</w:t>
      </w:r>
      <w:r>
        <w:rPr>
          <w:rFonts w:ascii="Book Antiqua" w:hAnsi="Book Antiqua" w:cs="Book Antiqua" w:hint="eastAsia"/>
          <w:color w:val="000000"/>
          <w:lang w:eastAsia="zh-CN"/>
        </w:rPr>
        <w:t>)</w:t>
      </w:r>
      <w:r>
        <w:rPr>
          <w:rFonts w:ascii="Book Antiqua" w:eastAsia="Book Antiqua" w:hAnsi="Book Antiqua" w:cs="Book Antiqua"/>
          <w:color w:val="000000"/>
        </w:rPr>
        <w:t>, CXCL8 and CCL20, which activate immunocompetent cells localized in the lamina propria</w:t>
      </w:r>
      <w:r>
        <w:rPr>
          <w:rFonts w:ascii="Book Antiqua" w:eastAsia="Book Antiqua" w:hAnsi="Book Antiqua" w:cs="Book Antiqua"/>
          <w:color w:val="000000"/>
          <w:szCs w:val="30"/>
          <w:vertAlign w:val="superscript"/>
        </w:rPr>
        <w:t>[41-43]</w:t>
      </w:r>
      <w:r>
        <w:rPr>
          <w:rFonts w:ascii="Book Antiqua" w:eastAsia="Book Antiqua" w:hAnsi="Book Antiqua" w:cs="Book Antiqua"/>
          <w:color w:val="000000"/>
        </w:rPr>
        <w:t>. Mitochondrial reactive oxygen species (mtROS), produced by immune cells, play a key role in the eradication of invading pathogens through direct bactericidal action or indirect impact on the activation of</w:t>
      </w:r>
      <w:r w:rsidR="0064369A">
        <w:rPr>
          <w:rFonts w:ascii="Book Antiqua" w:eastAsia="Book Antiqua" w:hAnsi="Book Antiqua" w:cs="Book Antiqua"/>
          <w:color w:val="000000"/>
        </w:rPr>
        <w:t xml:space="preserve"> the</w:t>
      </w:r>
      <w:r>
        <w:rPr>
          <w:rFonts w:ascii="Book Antiqua" w:eastAsia="Book Antiqua" w:hAnsi="Book Antiqua" w:cs="Book Antiqua"/>
          <w:color w:val="000000"/>
        </w:rPr>
        <w:t xml:space="preserve"> NLRP3 inflammasome and the production of proinflammatory cytokines. Invading bacteria, as well as gut microbiome fermentation products such as short-chain fatty acids (SCFAs), induce mtROS production in immune cells through increased mitochondrial respiration and increased oxidative phosphorylation</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Hypoxia inducible factor-1α</w:t>
      </w:r>
      <w:r w:rsidR="00CA2199">
        <w:rPr>
          <w:rFonts w:ascii="Book Antiqua" w:hAnsi="Book Antiqua" w:cs="Book Antiqua" w:hint="eastAsia"/>
          <w:color w:val="000000"/>
          <w:lang w:eastAsia="zh-CN"/>
        </w:rPr>
        <w:t xml:space="preserve"> </w:t>
      </w:r>
      <w:r>
        <w:rPr>
          <w:rFonts w:ascii="Book Antiqua" w:eastAsia="Book Antiqua" w:hAnsi="Book Antiqua" w:cs="Book Antiqua"/>
          <w:color w:val="000000"/>
        </w:rPr>
        <w:t>is believed to be the main regulator of mitochondrial responses during bacterial infection</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At the same time, damage to the intestinal epithelium mitochondria by toxins of pathogenic bacteria leads to the accumulation of mtROS and disruption of the barrier function of the epithelium</w:t>
      </w:r>
      <w:r>
        <w:rPr>
          <w:rFonts w:ascii="Book Antiqua" w:eastAsia="Book Antiqua" w:hAnsi="Book Antiqua" w:cs="Book Antiqua"/>
          <w:color w:val="000000"/>
          <w:szCs w:val="30"/>
          <w:vertAlign w:val="superscript"/>
        </w:rPr>
        <w:t>[45,46]</w:t>
      </w:r>
      <w:r>
        <w:rPr>
          <w:rFonts w:ascii="Book Antiqua" w:eastAsia="Book Antiqua" w:hAnsi="Book Antiqua" w:cs="Book Antiqua"/>
          <w:color w:val="000000"/>
        </w:rPr>
        <w:t>.</w:t>
      </w:r>
    </w:p>
    <w:p w14:paraId="34F9549D" w14:textId="77777777" w:rsidR="00575CB3" w:rsidRPr="00575CB3" w:rsidRDefault="00575CB3" w:rsidP="00575CB3">
      <w:pPr>
        <w:spacing w:line="360" w:lineRule="auto"/>
        <w:jc w:val="both"/>
        <w:rPr>
          <w:lang w:eastAsia="zh-CN"/>
        </w:rPr>
      </w:pPr>
    </w:p>
    <w:p w14:paraId="5C2FE386" w14:textId="77777777" w:rsidR="00575CB3" w:rsidRDefault="00575CB3">
      <w:pPr>
        <w:spacing w:line="360" w:lineRule="auto"/>
        <w:jc w:val="both"/>
        <w:rPr>
          <w:rFonts w:ascii="Book Antiqua" w:hAnsi="Book Antiqua" w:cs="Book Antiqua"/>
          <w:b/>
          <w:bCs/>
          <w:i/>
          <w:iCs/>
          <w:color w:val="000000"/>
          <w:lang w:eastAsia="zh-CN"/>
        </w:rPr>
      </w:pPr>
      <w:r>
        <w:rPr>
          <w:rFonts w:ascii="Book Antiqua" w:eastAsia="Book Antiqua" w:hAnsi="Book Antiqua" w:cs="Book Antiqua"/>
          <w:b/>
          <w:bCs/>
          <w:i/>
          <w:iCs/>
          <w:color w:val="000000"/>
        </w:rPr>
        <w:t>Intestinal mucus (mucins)</w:t>
      </w:r>
    </w:p>
    <w:p w14:paraId="34387960" w14:textId="77777777" w:rsidR="00A77B3E" w:rsidRDefault="00575CB3">
      <w:pPr>
        <w:spacing w:line="360" w:lineRule="auto"/>
        <w:jc w:val="both"/>
      </w:pPr>
      <w:r>
        <w:rPr>
          <w:rFonts w:ascii="Book Antiqua" w:eastAsia="Book Antiqua" w:hAnsi="Book Antiqua" w:cs="Book Antiqua"/>
          <w:color w:val="000000"/>
        </w:rPr>
        <w:t>Intestinal mucus is the first barrier for microorganisms in the gastrointestinal tract. It regulates nutrient and drug delivery, regulates symbiosis with the gut microbiota and protects the epithelium from dietary antigens and food toxins</w:t>
      </w:r>
      <w:r>
        <w:rPr>
          <w:rFonts w:ascii="Book Antiqua" w:eastAsia="Book Antiqua" w:hAnsi="Book Antiqua" w:cs="Book Antiqua"/>
          <w:color w:val="000000"/>
          <w:szCs w:val="30"/>
          <w:vertAlign w:val="superscript"/>
        </w:rPr>
        <w:t>[20,47,48]</w:t>
      </w:r>
      <w:r>
        <w:rPr>
          <w:rFonts w:ascii="Book Antiqua" w:eastAsia="Book Antiqua" w:hAnsi="Book Antiqua" w:cs="Book Antiqua"/>
          <w:color w:val="000000"/>
        </w:rPr>
        <w:t>. The thickness of the mucus layer in the small and large intestine is not the same. The main function of the small intestine is food digestion and absorption of nutrients, so the small intestine has a loose, discontinuous layer of mucus that can be easily removed. In the large intestine, where the density of microorganisms is much higher than in the small intestine, the number of mucus-producing goblet cells is significantly larger</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In the large intestine, the mucus layer is organized into two layers: an inner, dense, microbiota-free mucus layer and an outer layer, which is friable and permeable for microorganisms</w:t>
      </w:r>
      <w:r>
        <w:rPr>
          <w:rFonts w:ascii="Book Antiqua" w:eastAsia="Book Antiqua" w:hAnsi="Book Antiqua" w:cs="Book Antiqua"/>
          <w:color w:val="000000"/>
          <w:szCs w:val="30"/>
          <w:vertAlign w:val="superscript"/>
        </w:rPr>
        <w:t>[13,17,31,49,50]</w:t>
      </w:r>
      <w:r>
        <w:rPr>
          <w:rFonts w:ascii="Book Antiqua" w:eastAsia="Book Antiqua" w:hAnsi="Book Antiqua" w:cs="Book Antiqua"/>
          <w:color w:val="000000"/>
        </w:rPr>
        <w:t>.</w:t>
      </w:r>
    </w:p>
    <w:p w14:paraId="75952EB7" w14:textId="77777777" w:rsidR="00A77B3E" w:rsidRDefault="00575CB3" w:rsidP="00575CB3">
      <w:pPr>
        <w:spacing w:line="360" w:lineRule="auto"/>
        <w:ind w:firstLineChars="100" w:firstLine="240"/>
        <w:jc w:val="both"/>
      </w:pPr>
      <w:r>
        <w:rPr>
          <w:rFonts w:ascii="Book Antiqua" w:eastAsia="Book Antiqua" w:hAnsi="Book Antiqua" w:cs="Book Antiqua"/>
          <w:color w:val="000000"/>
        </w:rPr>
        <w:t>More than 20 mucin subtypes have been identified in humans. The best known and most studied one, found in the small and large intestines, is MUC2</w:t>
      </w:r>
      <w:r>
        <w:rPr>
          <w:rFonts w:ascii="Book Antiqua" w:eastAsia="Book Antiqua" w:hAnsi="Book Antiqua" w:cs="Book Antiqua"/>
          <w:color w:val="000000"/>
          <w:szCs w:val="20"/>
          <w:vertAlign w:val="superscript"/>
        </w:rPr>
        <w:t>[17,49]</w:t>
      </w:r>
      <w:r>
        <w:rPr>
          <w:rFonts w:ascii="Book Antiqua" w:eastAsia="Book Antiqua" w:hAnsi="Book Antiqua" w:cs="Book Antiqua"/>
          <w:color w:val="000000"/>
        </w:rPr>
        <w:t xml:space="preserve">. MUC2 is a highly O-glycosylated gelling mucin that forms polymeric networks </w:t>
      </w:r>
      <w:r>
        <w:rPr>
          <w:rFonts w:ascii="Book Antiqua" w:eastAsia="Book Antiqua" w:hAnsi="Book Antiqua" w:cs="Book Antiqua"/>
          <w:i/>
          <w:iCs/>
          <w:color w:val="000000"/>
        </w:rPr>
        <w:t>via</w:t>
      </w:r>
      <w:r>
        <w:rPr>
          <w:rFonts w:ascii="Book Antiqua" w:eastAsia="Book Antiqua" w:hAnsi="Book Antiqua" w:cs="Book Antiqua"/>
          <w:color w:val="000000"/>
        </w:rPr>
        <w:t xml:space="preserve"> C-terminal dimerization and N-terminal trimerization. MUC2 monomers are glycosylated in proline, threonine, and serine-rich domains</w:t>
      </w:r>
      <w:r>
        <w:rPr>
          <w:rFonts w:ascii="Book Antiqua" w:eastAsia="Book Antiqua" w:hAnsi="Book Antiqua" w:cs="Book Antiqua"/>
          <w:color w:val="000000"/>
          <w:szCs w:val="20"/>
          <w:vertAlign w:val="superscript"/>
        </w:rPr>
        <w:t>[51,52]</w:t>
      </w:r>
      <w:r>
        <w:rPr>
          <w:rFonts w:ascii="Book Antiqua" w:eastAsia="Book Antiqua" w:hAnsi="Book Antiqua" w:cs="Book Antiqua"/>
          <w:color w:val="000000"/>
        </w:rPr>
        <w:t>.</w:t>
      </w:r>
    </w:p>
    <w:p w14:paraId="772E1053" w14:textId="77777777" w:rsidR="00A77B3E" w:rsidRDefault="00575CB3" w:rsidP="00575CB3">
      <w:pPr>
        <w:spacing w:line="360" w:lineRule="auto"/>
        <w:ind w:firstLineChars="100" w:firstLine="240"/>
        <w:jc w:val="both"/>
      </w:pPr>
      <w:r>
        <w:rPr>
          <w:rFonts w:ascii="Book Antiqua" w:eastAsia="Book Antiqua" w:hAnsi="Book Antiqua" w:cs="Book Antiqua"/>
          <w:color w:val="000000"/>
        </w:rPr>
        <w:t>Mucus is secreted by goblet cells, grows rapidly and forms a stratified, dense layer that adheres to the epithelium</w:t>
      </w:r>
      <w:r>
        <w:rPr>
          <w:rFonts w:ascii="Book Antiqua" w:eastAsia="Book Antiqua" w:hAnsi="Book Antiqua" w:cs="Book Antiqua"/>
          <w:color w:val="000000"/>
          <w:vertAlign w:val="superscript"/>
        </w:rPr>
        <w:t>[53]</w:t>
      </w:r>
      <w:r>
        <w:rPr>
          <w:rFonts w:ascii="Book Antiqua" w:eastAsia="Book Antiqua" w:hAnsi="Book Antiqua" w:cs="Book Antiqua"/>
          <w:color w:val="000000"/>
        </w:rPr>
        <w:t>. On the one hand, mucus is necessary for the normal functioning of the gut microbiome, but on the other hand, the presence of the microbiome is a necessary condition for the normal functioning of the mucus barrier</w:t>
      </w:r>
      <w:r>
        <w:rPr>
          <w:rFonts w:ascii="Book Antiqua" w:eastAsia="Book Antiqua" w:hAnsi="Book Antiqua" w:cs="Book Antiqua"/>
          <w:color w:val="000000"/>
          <w:vertAlign w:val="superscript"/>
        </w:rPr>
        <w:t>[54]</w:t>
      </w:r>
      <w:r>
        <w:rPr>
          <w:rFonts w:ascii="Book Antiqua" w:eastAsia="Book Antiqua" w:hAnsi="Book Antiqua" w:cs="Book Antiqua"/>
          <w:color w:val="000000"/>
        </w:rPr>
        <w:t>. As noted above, mice treated with antibiotics have a thinner layer of mucus</w:t>
      </w:r>
      <w:r>
        <w:rPr>
          <w:rFonts w:ascii="Book Antiqua" w:eastAsia="Book Antiqua" w:hAnsi="Book Antiqua" w:cs="Book Antiqua"/>
          <w:color w:val="000000"/>
          <w:vertAlign w:val="superscript"/>
        </w:rPr>
        <w:t>[17,18]</w:t>
      </w:r>
      <w:r>
        <w:rPr>
          <w:rFonts w:ascii="Book Antiqua" w:eastAsia="Book Antiqua" w:hAnsi="Book Antiqua" w:cs="Book Antiqua"/>
          <w:color w:val="000000"/>
        </w:rPr>
        <w:t>.</w:t>
      </w:r>
    </w:p>
    <w:p w14:paraId="3D352515" w14:textId="77777777" w:rsidR="00A77B3E" w:rsidRDefault="00575CB3" w:rsidP="00575CB3">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barrier function of the mucus is confirmed by the fact that mice genetically deficient in Muc2 (Muc2 -/-) have bacteria invading the normally sterile distal colon </w:t>
      </w:r>
      <w:r>
        <w:rPr>
          <w:rFonts w:ascii="Book Antiqua" w:eastAsia="Book Antiqua" w:hAnsi="Book Antiqua" w:cs="Book Antiqua"/>
          <w:color w:val="000000"/>
        </w:rPr>
        <w:lastRenderedPageBreak/>
        <w:t>crypts, which results in the development of spontaneous colitis</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adenomas arising in the small intestine and an invasive cancer</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r>
        <w:rPr>
          <w:rFonts w:ascii="Book Antiqua" w:eastAsia="Book Antiqua" w:hAnsi="Book Antiqua" w:cs="Book Antiqua"/>
          <w:color w:val="000000"/>
        </w:rPr>
        <w:t>However, intestinal bacteria can directly influence the production and quality of intestinal mucus and hence the intestinal barrier permeability</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Bacteria and their metabolites that enter crypts are endocytosed by specialized goblet cells known as ‘sentinel’ goblet cells. This leads to the activation of TLR2/1, TLR4, and TLR5 Ligands with activated ROS synthesis, triggering the formation of the NLRP6 inflammasome and Ca2+-dependent compound exocytosis of MUC2-containing granules</w:t>
      </w:r>
      <w:r>
        <w:rPr>
          <w:rFonts w:ascii="Book Antiqua" w:eastAsia="Book Antiqua" w:hAnsi="Book Antiqua" w:cs="Book Antiqua"/>
          <w:color w:val="000000"/>
          <w:szCs w:val="30"/>
          <w:vertAlign w:val="superscript"/>
        </w:rPr>
        <w:t>[58,59]</w:t>
      </w:r>
      <w:r>
        <w:rPr>
          <w:rFonts w:ascii="Book Antiqua" w:eastAsia="Book Antiqua" w:hAnsi="Book Antiqua" w:cs="Book Antiqua"/>
          <w:color w:val="000000"/>
        </w:rPr>
        <w:t>. Importantly, increased regulatory secretion leads to the secretion of large amounts of MUC2 and the physical removal of bacteria from the crypt opening, thereby protecting the inferior crypt and multipotent ISCs, located at the bottom of the crypts, from bacterial invasion</w:t>
      </w:r>
      <w:r w:rsidR="000D6722">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w:t>
      </w:r>
    </w:p>
    <w:p w14:paraId="3ADC63E1" w14:textId="77777777" w:rsidR="00575CB3" w:rsidRPr="00575CB3" w:rsidRDefault="00575CB3" w:rsidP="00575CB3">
      <w:pPr>
        <w:spacing w:line="360" w:lineRule="auto"/>
        <w:jc w:val="both"/>
        <w:rPr>
          <w:lang w:eastAsia="zh-CN"/>
        </w:rPr>
      </w:pPr>
    </w:p>
    <w:p w14:paraId="33F092FE" w14:textId="77777777" w:rsidR="00A77B3E" w:rsidRDefault="00575CB3">
      <w:pPr>
        <w:spacing w:line="360" w:lineRule="auto"/>
        <w:jc w:val="both"/>
      </w:pPr>
      <w:r>
        <w:rPr>
          <w:rFonts w:ascii="Book Antiqua" w:eastAsia="Book Antiqua" w:hAnsi="Book Antiqua" w:cs="Book Antiqua"/>
          <w:b/>
          <w:bCs/>
          <w:i/>
          <w:iCs/>
          <w:color w:val="000000"/>
        </w:rPr>
        <w:t>Chemical barrier</w:t>
      </w:r>
    </w:p>
    <w:p w14:paraId="2F43F576" w14:textId="77777777" w:rsidR="00A77B3E" w:rsidRDefault="00575CB3">
      <w:pPr>
        <w:spacing w:line="360" w:lineRule="auto"/>
        <w:jc w:val="both"/>
      </w:pPr>
      <w:r>
        <w:rPr>
          <w:rFonts w:ascii="Book Antiqua" w:eastAsia="Book Antiqua" w:hAnsi="Book Antiqua" w:cs="Book Antiqua"/>
          <w:color w:val="000000"/>
        </w:rPr>
        <w:t>An important function of the chemical barrier is to maintain the abundance and composition of the gut microbiome. The chemical barrier includes</w:t>
      </w:r>
      <w:r w:rsidR="000D6722">
        <w:rPr>
          <w:rFonts w:ascii="Book Antiqua" w:hAnsi="Book Antiqua" w:cs="Book Antiqua" w:hint="eastAsia"/>
          <w:color w:val="000000"/>
          <w:lang w:eastAsia="zh-CN"/>
        </w:rPr>
        <w:t xml:space="preserve"> </w:t>
      </w:r>
      <w:r>
        <w:rPr>
          <w:rFonts w:ascii="Book Antiqua" w:eastAsia="Book Antiqua" w:hAnsi="Book Antiqua" w:cs="Book Antiqua"/>
          <w:color w:val="000000"/>
        </w:rPr>
        <w:t>AMPs, gastric acid, digestive enzymes, mucopolysaccharides, glycoproteins, glycolipids, and other compounds</w:t>
      </w:r>
      <w:r>
        <w:rPr>
          <w:rFonts w:ascii="Book Antiqua" w:eastAsia="Book Antiqua" w:hAnsi="Book Antiqua" w:cs="Book Antiqua"/>
          <w:color w:val="000000"/>
          <w:szCs w:val="30"/>
          <w:vertAlign w:val="superscript"/>
        </w:rPr>
        <w:t>[19,61,62]</w:t>
      </w:r>
      <w:r>
        <w:rPr>
          <w:rFonts w:ascii="Book Antiqua" w:eastAsia="Book Antiqua" w:hAnsi="Book Antiqua" w:cs="Book Antiqua"/>
          <w:color w:val="000000"/>
        </w:rPr>
        <w:t>. In addition, the composition of the microbiota can be influenced by various factors</w:t>
      </w:r>
      <w:r w:rsidR="0064369A">
        <w:rPr>
          <w:rFonts w:ascii="Book Antiqua" w:eastAsia="Book Antiqua" w:hAnsi="Book Antiqua" w:cs="Book Antiqua"/>
          <w:color w:val="000000"/>
        </w:rPr>
        <w:t>,</w:t>
      </w:r>
      <w:r>
        <w:rPr>
          <w:rFonts w:ascii="Book Antiqua" w:eastAsia="Book Antiqua" w:hAnsi="Book Antiqua" w:cs="Book Antiqua"/>
          <w:color w:val="000000"/>
        </w:rPr>
        <w:t xml:space="preserve"> such as hygiene, diet (especially the "Western diet" low in fiber and high in sugar and fat), oxygen concentration, microbial adhesion, host stress and other factors</w:t>
      </w:r>
      <w:r>
        <w:rPr>
          <w:rFonts w:ascii="Book Antiqua" w:eastAsia="Book Antiqua" w:hAnsi="Book Antiqua" w:cs="Book Antiqua"/>
          <w:color w:val="000000"/>
          <w:szCs w:val="30"/>
          <w:vertAlign w:val="superscript"/>
        </w:rPr>
        <w:t>[17,49,63,64]</w:t>
      </w:r>
      <w:r>
        <w:rPr>
          <w:rFonts w:ascii="Book Antiqua" w:eastAsia="Book Antiqua" w:hAnsi="Book Antiqua" w:cs="Book Antiqua"/>
          <w:color w:val="000000"/>
        </w:rPr>
        <w:t>. It is believed that microbiome regulation in the small intestine is mainly carried out by antibacterial peptides, while in the large intestine</w:t>
      </w:r>
      <w:r w:rsidR="0064369A">
        <w:rPr>
          <w:rFonts w:ascii="Book Antiqua" w:eastAsia="Book Antiqua" w:hAnsi="Book Antiqua" w:cs="Book Antiqua"/>
          <w:color w:val="000000"/>
        </w:rPr>
        <w:t>,</w:t>
      </w:r>
      <w:r>
        <w:rPr>
          <w:rFonts w:ascii="Book Antiqua" w:eastAsia="Book Antiqua" w:hAnsi="Book Antiqua" w:cs="Book Antiqua"/>
          <w:color w:val="000000"/>
        </w:rPr>
        <w:t xml:space="preserve"> this regulation is carried out through pattern recognition receptors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The microbiome population is maintained, either by preventing colonization or through direct killing mechanisms.</w:t>
      </w:r>
    </w:p>
    <w:p w14:paraId="5D2C8BE1" w14:textId="77777777" w:rsidR="00A77B3E" w:rsidRDefault="00575CB3" w:rsidP="000D6722">
      <w:pPr>
        <w:spacing w:line="360" w:lineRule="auto"/>
        <w:ind w:firstLineChars="100" w:firstLine="240"/>
        <w:jc w:val="both"/>
      </w:pPr>
      <w:r>
        <w:rPr>
          <w:rFonts w:ascii="Book Antiqua" w:eastAsia="Book Antiqua" w:hAnsi="Book Antiqua" w:cs="Book Antiqua"/>
          <w:color w:val="000000"/>
        </w:rPr>
        <w:t>The production of antimicrobials that lyse target cells is one of the main mechanisms for regulating the homeostasis of the gut microbiome. The contact of bacteria with Toll (TLR2, TLR4, TLR7 and TLR9), NOD1 and NOD2 receptors activates adapter proteins (for example, MyD88) and genes responsible for the synthesis of cytokines and chemokines in IECs</w:t>
      </w:r>
      <w:r>
        <w:rPr>
          <w:rFonts w:ascii="Book Antiqua" w:eastAsia="Book Antiqua" w:hAnsi="Book Antiqua" w:cs="Book Antiqua"/>
          <w:color w:val="000000"/>
          <w:szCs w:val="30"/>
          <w:vertAlign w:val="superscript"/>
        </w:rPr>
        <w:t>[65-68]</w:t>
      </w:r>
      <w:r>
        <w:rPr>
          <w:rFonts w:ascii="Book Antiqua" w:eastAsia="Book Antiqua" w:hAnsi="Book Antiqua" w:cs="Book Antiqua"/>
          <w:color w:val="000000"/>
        </w:rPr>
        <w:t xml:space="preserve">. In turn, the synthesis of cytokines by immune cells activates the genes responsible for the synthesis of </w:t>
      </w:r>
      <w:r w:rsidR="000D6722">
        <w:rPr>
          <w:rFonts w:ascii="Book Antiqua" w:eastAsia="Book Antiqua" w:hAnsi="Book Antiqua" w:cs="Book Antiqua"/>
          <w:color w:val="000000"/>
        </w:rPr>
        <w:t>AMP</w:t>
      </w:r>
      <w:r>
        <w:rPr>
          <w:rFonts w:ascii="Book Antiqua" w:eastAsia="Book Antiqua" w:hAnsi="Book Antiqua" w:cs="Book Antiqua"/>
          <w:color w:val="000000"/>
        </w:rPr>
        <w:t>s</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Thus, mice deficient in MyD88 </w:t>
      </w:r>
      <w:r>
        <w:rPr>
          <w:rFonts w:ascii="Book Antiqua" w:eastAsia="Book Antiqua" w:hAnsi="Book Antiqua" w:cs="Book Antiqua"/>
          <w:color w:val="000000"/>
        </w:rPr>
        <w:lastRenderedPageBreak/>
        <w:t>exhibit a 100-fold higher bacterial load in the gut than wild-type mice</w:t>
      </w:r>
      <w:r w:rsidR="0064369A">
        <w:rPr>
          <w:rFonts w:ascii="Book Antiqua" w:eastAsia="Book Antiqua" w:hAnsi="Book Antiqua" w:cs="Book Antiqua"/>
          <w:color w:val="000000"/>
        </w:rPr>
        <w:t>,</w:t>
      </w:r>
      <w:r>
        <w:rPr>
          <w:rFonts w:ascii="Book Antiqua" w:eastAsia="Book Antiqua" w:hAnsi="Book Antiqua" w:cs="Book Antiqua"/>
          <w:color w:val="000000"/>
        </w:rPr>
        <w:t xml:space="preserve"> and this increase is correlated with a decrease in the antibacterial peptide RegIIIgγ</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Paneth cells expressing TLR5 are major producers of antimicrobials, many of which are cationic </w:t>
      </w:r>
      <w:r w:rsidR="000D6722">
        <w:rPr>
          <w:rFonts w:ascii="Book Antiqua" w:eastAsia="Book Antiqua" w:hAnsi="Book Antiqua" w:cs="Book Antiqua"/>
          <w:color w:val="000000"/>
        </w:rPr>
        <w:t>AMP</w:t>
      </w:r>
      <w:r>
        <w:rPr>
          <w:rFonts w:ascii="Book Antiqua" w:eastAsia="Book Antiqua" w:hAnsi="Book Antiqua" w:cs="Book Antiqua"/>
          <w:color w:val="000000"/>
        </w:rPr>
        <w:t>s that interact with negatively charged bacterial membranes and destroy them</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Interestingly, TLR5 expression occurs predominantly in intestinal crypts and is genetically determined, as TLR5 expression does not require bacterial or immune signals. It is believed that their main function may be related to the protection of Paneth cells and stem cells</w:t>
      </w:r>
      <w:r>
        <w:rPr>
          <w:rFonts w:ascii="Book Antiqua" w:eastAsia="Book Antiqua" w:hAnsi="Book Antiqua" w:cs="Book Antiqua"/>
          <w:color w:val="000000"/>
          <w:szCs w:val="30"/>
          <w:vertAlign w:val="superscript"/>
        </w:rPr>
        <w:t>[31,71]</w:t>
      </w:r>
      <w:r>
        <w:rPr>
          <w:rFonts w:ascii="Book Antiqua" w:eastAsia="Book Antiqua" w:hAnsi="Book Antiqua" w:cs="Book Antiqua"/>
          <w:color w:val="000000"/>
        </w:rPr>
        <w:t>.</w:t>
      </w:r>
    </w:p>
    <w:p w14:paraId="10FF12AE" w14:textId="77777777" w:rsidR="00A77B3E" w:rsidRDefault="00575CB3" w:rsidP="000D6722">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Other </w:t>
      </w:r>
      <w:r w:rsidR="000D6722">
        <w:rPr>
          <w:rFonts w:ascii="Book Antiqua" w:eastAsia="Book Antiqua" w:hAnsi="Book Antiqua" w:cs="Book Antiqua"/>
          <w:color w:val="000000"/>
        </w:rPr>
        <w:t>AMP</w:t>
      </w:r>
      <w:r>
        <w:rPr>
          <w:rFonts w:ascii="Book Antiqua" w:eastAsia="Book Antiqua" w:hAnsi="Book Antiqua" w:cs="Book Antiqua"/>
          <w:color w:val="000000"/>
        </w:rPr>
        <w:t xml:space="preserve">s are also involved in the regulation of the gut microbiome population. For example, protein 8 (Lypd8) is highly expressed by colonocytes and facilitates segregation of microorganisms in the colon </w:t>
      </w:r>
      <w:r>
        <w:rPr>
          <w:rFonts w:ascii="Book Antiqua" w:eastAsia="Book Antiqua" w:hAnsi="Book Antiqua" w:cs="Book Antiqua"/>
          <w:i/>
          <w:iCs/>
          <w:color w:val="000000"/>
        </w:rPr>
        <w:t>via</w:t>
      </w:r>
      <w:r>
        <w:rPr>
          <w:rFonts w:ascii="Book Antiqua" w:eastAsia="Book Antiqua" w:hAnsi="Book Antiqua" w:cs="Book Antiqua"/>
          <w:color w:val="000000"/>
        </w:rPr>
        <w:t xml:space="preserve"> flagella binding</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The lectin-like protein ZG16 specifically binds the peptidoglycan of gram-positive bacteria and thereby inhibits their penetration into the inner layer of the colon</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Lectins RegIIIγ from </w:t>
      </w:r>
      <w:r w:rsidR="00C94FF1">
        <w:rPr>
          <w:rFonts w:ascii="Book Antiqua" w:eastAsia="Book Antiqua" w:hAnsi="Book Antiqua" w:cs="Book Antiqua"/>
          <w:color w:val="000000"/>
        </w:rPr>
        <w:t>IECs</w:t>
      </w:r>
      <w:r>
        <w:rPr>
          <w:rFonts w:ascii="Book Antiqua" w:eastAsia="Book Antiqua" w:hAnsi="Book Antiqua" w:cs="Book Antiqua"/>
          <w:color w:val="000000"/>
        </w:rPr>
        <w:t xml:space="preserve"> and beta-defensins from neutrophils have a bactericidal effect against a number of bacteria. However, </w:t>
      </w:r>
      <w:r>
        <w:rPr>
          <w:rFonts w:ascii="Book Antiqua" w:eastAsia="Book Antiqua" w:hAnsi="Book Antiqua" w:cs="Book Antiqua"/>
          <w:i/>
          <w:iCs/>
          <w:color w:val="000000"/>
        </w:rPr>
        <w:t>Firmicutes</w:t>
      </w:r>
      <w:r>
        <w:rPr>
          <w:rFonts w:ascii="Book Antiqua" w:eastAsia="Book Antiqua" w:hAnsi="Book Antiqua" w:cs="Book Antiqua"/>
          <w:color w:val="000000"/>
        </w:rPr>
        <w:t xml:space="preserve"> and </w:t>
      </w: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living in the small intestine are resistant to these antibacterial agents</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It is also worth noting that some bacteria can synthesize bacteriocins (for example, colicin and microcins), which inhibit the growth of competitors</w:t>
      </w:r>
      <w:r>
        <w:rPr>
          <w:rFonts w:ascii="Book Antiqua" w:eastAsia="Book Antiqua" w:hAnsi="Book Antiqua" w:cs="Book Antiqua"/>
          <w:color w:val="000000"/>
          <w:szCs w:val="30"/>
          <w:vertAlign w:val="superscript"/>
        </w:rPr>
        <w:t>[73,74]</w:t>
      </w:r>
      <w:r>
        <w:rPr>
          <w:rFonts w:ascii="Book Antiqua" w:eastAsia="Book Antiqua" w:hAnsi="Book Antiqua" w:cs="Book Antiqua"/>
          <w:color w:val="000000"/>
        </w:rPr>
        <w:t>.</w:t>
      </w:r>
    </w:p>
    <w:p w14:paraId="247C4BD1" w14:textId="77777777" w:rsidR="000D6722" w:rsidRPr="000D6722" w:rsidRDefault="000D6722" w:rsidP="000D6722">
      <w:pPr>
        <w:spacing w:line="360" w:lineRule="auto"/>
        <w:jc w:val="both"/>
        <w:rPr>
          <w:lang w:eastAsia="zh-CN"/>
        </w:rPr>
      </w:pPr>
    </w:p>
    <w:p w14:paraId="4F756A04" w14:textId="77777777" w:rsidR="00A77B3E" w:rsidRPr="000D6722" w:rsidRDefault="00575CB3">
      <w:pPr>
        <w:spacing w:line="360" w:lineRule="auto"/>
        <w:jc w:val="both"/>
        <w:rPr>
          <w:i/>
        </w:rPr>
      </w:pPr>
      <w:r w:rsidRPr="000D6722">
        <w:rPr>
          <w:rFonts w:ascii="Book Antiqua" w:eastAsia="Book Antiqua" w:hAnsi="Book Antiqua" w:cs="Book Antiqua"/>
          <w:b/>
          <w:bCs/>
          <w:i/>
          <w:color w:val="000000"/>
        </w:rPr>
        <w:t>Immunological barrier</w:t>
      </w:r>
    </w:p>
    <w:p w14:paraId="6670F42B" w14:textId="77777777" w:rsidR="00A77B3E" w:rsidRDefault="00575CB3">
      <w:pPr>
        <w:spacing w:line="360" w:lineRule="auto"/>
        <w:jc w:val="both"/>
      </w:pPr>
      <w:r>
        <w:rPr>
          <w:rFonts w:ascii="Book Antiqua" w:eastAsia="Book Antiqua" w:hAnsi="Book Antiqua" w:cs="Book Antiqua"/>
          <w:color w:val="000000"/>
        </w:rPr>
        <w:t xml:space="preserve">The gut immune barrier is represented by single lymphoid follicles and Peyer's patches </w:t>
      </w:r>
      <w:bookmarkStart w:id="2" w:name="_Hlk61967700"/>
      <w:r w:rsidR="000D6722" w:rsidRPr="008D1AA7">
        <w:rPr>
          <w:rFonts w:ascii="Book Antiqua" w:eastAsia="Book Antiqua" w:hAnsi="Book Antiqua" w:cs="Book Antiqua"/>
          <w:bCs/>
          <w:color w:val="000000"/>
        </w:rPr>
        <w:t>—</w:t>
      </w:r>
      <w:bookmarkEnd w:id="2"/>
      <w:r>
        <w:rPr>
          <w:rFonts w:ascii="Book Antiqua" w:eastAsia="Book Antiqua" w:hAnsi="Book Antiqua" w:cs="Book Antiqua"/>
          <w:color w:val="000000"/>
        </w:rPr>
        <w:t xml:space="preserve"> peripheral accumulations of lymphoid cells located in the lamina propria of the small intestine mucosa</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Within the follicles</w:t>
      </w:r>
      <w:r w:rsidR="00E35AFD">
        <w:rPr>
          <w:rFonts w:ascii="Book Antiqua" w:eastAsia="Book Antiqua" w:hAnsi="Book Antiqua" w:cs="Book Antiqua"/>
          <w:color w:val="000000"/>
        </w:rPr>
        <w:t>,</w:t>
      </w:r>
      <w:r>
        <w:rPr>
          <w:rFonts w:ascii="Book Antiqua" w:eastAsia="Book Antiqua" w:hAnsi="Book Antiqua" w:cs="Book Antiqua"/>
          <w:color w:val="000000"/>
        </w:rPr>
        <w:t xml:space="preserve"> there are various immune elements, including B and T lymphocytes, DCs, and neutrophils</w:t>
      </w:r>
      <w:r w:rsidR="00E35AFD">
        <w:rPr>
          <w:rFonts w:ascii="Book Antiqua" w:eastAsia="Book Antiqua" w:hAnsi="Book Antiqua" w:cs="Book Antiqua"/>
          <w:color w:val="000000"/>
        </w:rPr>
        <w:t>,</w:t>
      </w:r>
      <w:r>
        <w:rPr>
          <w:rFonts w:ascii="Book Antiqua" w:eastAsia="Book Antiqua" w:hAnsi="Book Antiqua" w:cs="Book Antiqua"/>
          <w:color w:val="000000"/>
        </w:rPr>
        <w:t xml:space="preserve"> that secrete cytokines and antibodies in response to antigen entry. Goblet cells are involved in the presentation of luminal antigens to the CD103+ DC complex of the intestinal mucosa lamina propria, forming antigenic complexes (goblet cell-associated antigen passages)</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Secretory IgA (SIgA), another component of the intestinal barrier, is produced by plasma cells (50 mg/kg SIgA daily in an adult) and localized predominantly in the lamina propria of the </w:t>
      </w:r>
      <w:r>
        <w:rPr>
          <w:rFonts w:ascii="Book Antiqua" w:eastAsia="Book Antiqua" w:hAnsi="Book Antiqua" w:cs="Book Antiqua"/>
          <w:color w:val="000000"/>
        </w:rPr>
        <w:lastRenderedPageBreak/>
        <w:t>intestinal mucosa</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It is believed that SIgA is able to interact with commensal intestinal bacteria, mediating the formation of a bacterial biofilm. SIgA is resistant to the action of intestinal proteases, which provide protection for bacteria. SIgA can penetrate through the epithelial lining into the intestinal lumen, bind antigens and deliver them to the immune cells of the lymphoid tissue</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w:t>
      </w:r>
    </w:p>
    <w:p w14:paraId="1653F1DC" w14:textId="77777777" w:rsidR="00A77B3E" w:rsidRDefault="00575CB3" w:rsidP="000D6722">
      <w:pPr>
        <w:spacing w:line="360" w:lineRule="auto"/>
        <w:ind w:firstLineChars="100" w:firstLine="240"/>
        <w:jc w:val="both"/>
      </w:pPr>
      <w:r>
        <w:rPr>
          <w:rFonts w:ascii="Book Antiqua" w:eastAsia="Book Antiqua" w:hAnsi="Book Antiqua" w:cs="Book Antiqua"/>
          <w:color w:val="000000"/>
        </w:rPr>
        <w:t>Elements of immune protection can also include an increase in "tolerance" to a microbe (or toxin of microbial origin)</w:t>
      </w:r>
      <w:r>
        <w:rPr>
          <w:rFonts w:ascii="Book Antiqua" w:eastAsia="Book Antiqua" w:hAnsi="Book Antiqua" w:cs="Book Antiqua"/>
          <w:color w:val="000000"/>
          <w:szCs w:val="30"/>
          <w:vertAlign w:val="superscript"/>
        </w:rPr>
        <w:t>[52]</w:t>
      </w:r>
      <w:r w:rsidRPr="000D6722">
        <w:rPr>
          <w:rFonts w:ascii="Book Antiqua" w:eastAsia="Book Antiqua" w:hAnsi="Book Antiqua" w:cs="Book Antiqua"/>
          <w:color w:val="000000"/>
          <w:szCs w:val="30"/>
        </w:rPr>
        <w:t xml:space="preserve"> </w:t>
      </w:r>
      <w:r>
        <w:rPr>
          <w:rFonts w:ascii="Book Antiqua" w:eastAsia="Book Antiqua" w:hAnsi="Book Antiqua" w:cs="Book Antiqua"/>
          <w:color w:val="000000"/>
        </w:rPr>
        <w:t>and the death of infected cells. In particular, flagellins of pathogenic bacteria that have overcome the epithelial barrier are able to activate NAIP/NLRC4 in macrophages, which causes the death of infected epithelial cells and their expulsion into the intestinal lumen</w:t>
      </w:r>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w:t>
      </w:r>
    </w:p>
    <w:p w14:paraId="2D724F67" w14:textId="77777777" w:rsidR="00A77B3E" w:rsidRDefault="00575CB3" w:rsidP="000D6722">
      <w:pPr>
        <w:spacing w:line="360" w:lineRule="auto"/>
        <w:ind w:firstLineChars="100" w:firstLine="240"/>
        <w:jc w:val="both"/>
      </w:pPr>
      <w:r>
        <w:rPr>
          <w:rFonts w:ascii="Book Antiqua" w:eastAsia="Book Antiqua" w:hAnsi="Book Antiqua" w:cs="Book Antiqua"/>
          <w:color w:val="000000"/>
        </w:rPr>
        <w:t>It is important to note that the intestine is the most important immune organ, which not only protects against external pathogens but also participates in the formation of immune tolerance to food substrates and the normal gut microbiome. The main cytokines involved in the formation of immunological tolerance are IL-10 and TGF-beta, which are produced by CD4+ T cells, some populations of macrophages and other cells and have an anti-inflammatory effect, limiting the expansion of effector cells and inducing the proliferation of regulatory T cells</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w:t>
      </w:r>
    </w:p>
    <w:p w14:paraId="155CEB07" w14:textId="77777777" w:rsidR="00A77B3E" w:rsidRDefault="00A77B3E">
      <w:pPr>
        <w:spacing w:line="360" w:lineRule="auto"/>
        <w:jc w:val="both"/>
      </w:pPr>
    </w:p>
    <w:p w14:paraId="28B11F65" w14:textId="77777777" w:rsidR="00A77B3E" w:rsidRDefault="00575CB3">
      <w:pPr>
        <w:spacing w:line="360" w:lineRule="auto"/>
        <w:jc w:val="both"/>
      </w:pPr>
      <w:r>
        <w:rPr>
          <w:rFonts w:ascii="Book Antiqua" w:eastAsia="Book Antiqua" w:hAnsi="Book Antiqua" w:cs="Book Antiqua"/>
          <w:b/>
          <w:bCs/>
          <w:caps/>
          <w:color w:val="000000"/>
          <w:u w:val="single"/>
        </w:rPr>
        <w:t>FUNCTIONS OF THE GUT MICROBIOTA AS AN EXTERNAL ORGAN OF THE HUMAN BODY</w:t>
      </w:r>
    </w:p>
    <w:p w14:paraId="2E0E33D8" w14:textId="77777777" w:rsidR="00A77B3E" w:rsidRPr="000D6722" w:rsidRDefault="00575CB3">
      <w:pPr>
        <w:spacing w:line="360" w:lineRule="auto"/>
        <w:jc w:val="both"/>
        <w:rPr>
          <w:lang w:eastAsia="zh-CN"/>
        </w:rPr>
      </w:pPr>
      <w:r>
        <w:rPr>
          <w:rFonts w:ascii="Book Antiqua" w:eastAsia="Book Antiqua" w:hAnsi="Book Antiqua" w:cs="Book Antiqua"/>
          <w:color w:val="000000"/>
        </w:rPr>
        <w:t xml:space="preserve">The microbiota are currently considered an external organ of the human body, which provides important mechanisms of metabolic regulation and protection, alongside the development and functioning of all organ </w:t>
      </w:r>
      <w:proofErr w:type="gramStart"/>
      <w:r>
        <w:rPr>
          <w:rFonts w:ascii="Book Antiqua" w:eastAsia="Book Antiqua" w:hAnsi="Book Antiqua" w:cs="Book Antiqua"/>
          <w:color w:val="000000"/>
        </w:rPr>
        <w:t>systems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It performs the following functions, the list of which is incomplete</w:t>
      </w:r>
      <w:r w:rsidR="000D6722">
        <w:rPr>
          <w:rFonts w:ascii="Book Antiqua" w:hAnsi="Book Antiqua" w:cs="Book Antiqua" w:hint="eastAsia"/>
          <w:color w:val="000000"/>
          <w:lang w:eastAsia="zh-CN"/>
        </w:rPr>
        <w:t>.</w:t>
      </w:r>
    </w:p>
    <w:p w14:paraId="71E7AA40" w14:textId="77777777" w:rsidR="00A77B3E" w:rsidRPr="000D6722" w:rsidRDefault="00575CB3" w:rsidP="000D6722">
      <w:pPr>
        <w:spacing w:line="360" w:lineRule="auto"/>
        <w:ind w:firstLineChars="100" w:firstLine="240"/>
        <w:jc w:val="both"/>
        <w:rPr>
          <w:lang w:eastAsia="zh-CN"/>
        </w:rPr>
      </w:pPr>
      <w:r>
        <w:rPr>
          <w:rFonts w:ascii="Book Antiqua" w:eastAsia="Book Antiqua" w:hAnsi="Book Antiqua" w:cs="Book Antiqua"/>
          <w:color w:val="000000"/>
        </w:rPr>
        <w:t>Digestion of plant polysaccharides. Approximately 17 carbohydrate-active enzymes are formed in the human body, while the microbiota provides around 89</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The gut microbiota actively digests dietary fiber, which the human body is unable to digest. These processes take place in the large intestine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most actively involved enzymatic anaerobes, which decompose polysaccharides, particularly representatives of </w:t>
      </w:r>
      <w:r>
        <w:rPr>
          <w:rFonts w:ascii="Book Antiqua" w:eastAsia="Book Antiqua" w:hAnsi="Book Antiqua" w:cs="Book Antiqua"/>
          <w:color w:val="000000"/>
        </w:rPr>
        <w:lastRenderedPageBreak/>
        <w:t xml:space="preserve">the </w:t>
      </w:r>
      <w:r>
        <w:rPr>
          <w:rFonts w:ascii="Book Antiqua" w:eastAsia="Book Antiqua" w:hAnsi="Book Antiqua" w:cs="Book Antiqua"/>
          <w:i/>
          <w:iCs/>
          <w:color w:val="000000"/>
        </w:rPr>
        <w:t>Bacteroidaceae</w:t>
      </w:r>
      <w:r>
        <w:rPr>
          <w:rFonts w:ascii="Book Antiqua" w:eastAsia="Book Antiqua" w:hAnsi="Book Antiqua" w:cs="Book Antiqua"/>
          <w:color w:val="000000"/>
        </w:rPr>
        <w:t xml:space="preserve"> and </w:t>
      </w:r>
      <w:r>
        <w:rPr>
          <w:rFonts w:ascii="Book Antiqua" w:eastAsia="Book Antiqua" w:hAnsi="Book Antiqua" w:cs="Book Antiqua"/>
          <w:i/>
          <w:iCs/>
          <w:color w:val="000000"/>
        </w:rPr>
        <w:t>Clostridiaceae</w:t>
      </w:r>
      <w:r>
        <w:rPr>
          <w:rFonts w:ascii="Book Antiqua" w:eastAsia="Book Antiqua" w:hAnsi="Book Antiqua" w:cs="Book Antiqua"/>
          <w:color w:val="000000"/>
        </w:rPr>
        <w:t xml:space="preserve"> families</w:t>
      </w:r>
      <w:r>
        <w:rPr>
          <w:rFonts w:ascii="Book Antiqua" w:eastAsia="Book Antiqua" w:hAnsi="Book Antiqua" w:cs="Book Antiqua"/>
          <w:color w:val="000000"/>
          <w:szCs w:val="30"/>
          <w:vertAlign w:val="superscript"/>
        </w:rPr>
        <w:t>[12,81]</w:t>
      </w:r>
      <w:r>
        <w:rPr>
          <w:rFonts w:ascii="Book Antiqua" w:eastAsia="Book Antiqua" w:hAnsi="Book Antiqua" w:cs="Book Antiqua"/>
          <w:color w:val="000000"/>
        </w:rPr>
        <w:t>. As a result of their digestion, compounds are produced that have a positive effect on the intestinal mucosa. In addition, the mucus layer is an alternative source of glycans for bacteria</w:t>
      </w:r>
      <w:r>
        <w:rPr>
          <w:rFonts w:ascii="Book Antiqua" w:eastAsia="Book Antiqua" w:hAnsi="Book Antiqua" w:cs="Book Antiqua"/>
          <w:color w:val="000000"/>
          <w:szCs w:val="30"/>
          <w:vertAlign w:val="superscript"/>
        </w:rPr>
        <w:t>[12,51,81,82]</w:t>
      </w:r>
      <w:r w:rsidR="000D6722">
        <w:rPr>
          <w:rFonts w:ascii="Book Antiqua" w:hAnsi="Book Antiqua" w:cs="Book Antiqua" w:hint="eastAsia"/>
          <w:color w:val="000000"/>
          <w:lang w:eastAsia="zh-CN"/>
        </w:rPr>
        <w:t>.</w:t>
      </w:r>
    </w:p>
    <w:p w14:paraId="5F7B4FB6" w14:textId="77777777" w:rsidR="00A77B3E" w:rsidRPr="000D6722" w:rsidRDefault="00575CB3" w:rsidP="000D6722">
      <w:pPr>
        <w:spacing w:line="360" w:lineRule="auto"/>
        <w:ind w:firstLineChars="100" w:firstLine="240"/>
        <w:jc w:val="both"/>
        <w:rPr>
          <w:lang w:eastAsia="zh-CN"/>
        </w:rPr>
      </w:pPr>
      <w:r>
        <w:rPr>
          <w:rFonts w:ascii="Book Antiqua" w:eastAsia="Book Antiqua" w:hAnsi="Book Antiqua" w:cs="Book Antiqua"/>
          <w:color w:val="000000"/>
        </w:rPr>
        <w:t>Participation in the metabolism of proteins, lipids and fatty acids</w:t>
      </w:r>
      <w:r>
        <w:rPr>
          <w:rFonts w:ascii="Book Antiqua" w:eastAsia="Book Antiqua" w:hAnsi="Book Antiqua" w:cs="Book Antiqua"/>
          <w:color w:val="000000"/>
          <w:szCs w:val="30"/>
          <w:vertAlign w:val="superscript"/>
        </w:rPr>
        <w:t>[83-87]</w:t>
      </w:r>
      <w:r>
        <w:rPr>
          <w:rFonts w:ascii="Book Antiqua" w:eastAsia="Book Antiqua" w:hAnsi="Book Antiqua" w:cs="Book Antiqua"/>
          <w:color w:val="000000"/>
        </w:rPr>
        <w:t>. In particular, gram-negative (</w:t>
      </w:r>
      <w:r>
        <w:rPr>
          <w:rFonts w:ascii="Book Antiqua" w:eastAsia="Book Antiqua" w:hAnsi="Book Antiqua" w:cs="Book Antiqua"/>
          <w:i/>
          <w:iCs/>
          <w:color w:val="000000"/>
        </w:rPr>
        <w:t>Bacteroides thetaiotamicron</w:t>
      </w:r>
      <w:r>
        <w:rPr>
          <w:rFonts w:ascii="Book Antiqua" w:eastAsia="Book Antiqua" w:hAnsi="Book Antiqua" w:cs="Book Antiqua"/>
          <w:color w:val="000000"/>
        </w:rPr>
        <w:t>) and gram-positive (</w:t>
      </w:r>
      <w:r>
        <w:rPr>
          <w:rFonts w:ascii="Book Antiqua" w:eastAsia="Book Antiqua" w:hAnsi="Book Antiqua" w:cs="Book Antiqua"/>
          <w:i/>
          <w:iCs/>
          <w:color w:val="000000"/>
        </w:rPr>
        <w:t>Lactobacillus rhamnosus gg</w:t>
      </w:r>
      <w:r>
        <w:rPr>
          <w:rFonts w:ascii="Book Antiqua" w:eastAsia="Book Antiqua" w:hAnsi="Book Antiqua" w:cs="Book Antiqua"/>
          <w:color w:val="000000"/>
        </w:rPr>
        <w:t>) bacteria are involved in the regulation of lipid absorption by activating cholecystokinin and secretin receptors expressed by epithelial endocrine cells of the proximal small intestine</w:t>
      </w:r>
      <w:r>
        <w:rPr>
          <w:rFonts w:ascii="Book Antiqua" w:eastAsia="Book Antiqua" w:hAnsi="Book Antiqua" w:cs="Book Antiqua"/>
          <w:color w:val="000000"/>
          <w:szCs w:val="30"/>
          <w:vertAlign w:val="superscript"/>
        </w:rPr>
        <w:t>[88]</w:t>
      </w:r>
      <w:r w:rsidR="000D6722">
        <w:rPr>
          <w:rFonts w:ascii="Book Antiqua" w:hAnsi="Book Antiqua" w:cs="Book Antiqua" w:hint="eastAsia"/>
          <w:color w:val="000000"/>
          <w:lang w:eastAsia="zh-CN"/>
        </w:rPr>
        <w:t>.</w:t>
      </w:r>
    </w:p>
    <w:p w14:paraId="18ADD9B4" w14:textId="77777777" w:rsidR="00A77B3E" w:rsidRPr="000D6722" w:rsidRDefault="00575CB3" w:rsidP="000D6722">
      <w:pPr>
        <w:spacing w:line="360" w:lineRule="auto"/>
        <w:ind w:firstLineChars="100" w:firstLine="240"/>
        <w:jc w:val="both"/>
        <w:rPr>
          <w:lang w:eastAsia="zh-CN"/>
        </w:rPr>
      </w:pPr>
      <w:r>
        <w:rPr>
          <w:rFonts w:ascii="Book Antiqua" w:eastAsia="Book Antiqua" w:hAnsi="Book Antiqua" w:cs="Book Antiqua"/>
          <w:color w:val="000000"/>
        </w:rPr>
        <w:t>Energy supply of IECs</w:t>
      </w:r>
      <w:r>
        <w:rPr>
          <w:rFonts w:ascii="Book Antiqua" w:eastAsia="Book Antiqua" w:hAnsi="Book Antiqua" w:cs="Book Antiqua"/>
          <w:color w:val="000000"/>
          <w:szCs w:val="30"/>
          <w:vertAlign w:val="superscript"/>
        </w:rPr>
        <w:t>[15,81,89]</w:t>
      </w:r>
      <w:r>
        <w:rPr>
          <w:rFonts w:ascii="Book Antiqua" w:eastAsia="Book Antiqua" w:hAnsi="Book Antiqua" w:cs="Book Antiqua"/>
          <w:color w:val="000000"/>
        </w:rPr>
        <w:t xml:space="preserve"> and regulation of their proliferative activity</w:t>
      </w:r>
      <w:r>
        <w:rPr>
          <w:rFonts w:ascii="Book Antiqua" w:eastAsia="Book Antiqua" w:hAnsi="Book Antiqua" w:cs="Book Antiqua"/>
          <w:color w:val="000000"/>
          <w:szCs w:val="30"/>
          <w:vertAlign w:val="superscript"/>
        </w:rPr>
        <w:t>[90,91]</w:t>
      </w:r>
      <w:r w:rsidR="000D6722">
        <w:rPr>
          <w:rFonts w:ascii="Book Antiqua" w:hAnsi="Book Antiqua" w:cs="Book Antiqua" w:hint="eastAsia"/>
          <w:color w:val="000000"/>
          <w:lang w:eastAsia="zh-CN"/>
        </w:rPr>
        <w:t>.</w:t>
      </w:r>
    </w:p>
    <w:p w14:paraId="60858709" w14:textId="77777777" w:rsidR="00A77B3E" w:rsidRPr="000D6722" w:rsidRDefault="00575CB3" w:rsidP="000D6722">
      <w:pPr>
        <w:spacing w:line="360" w:lineRule="auto"/>
        <w:ind w:firstLineChars="100" w:firstLine="240"/>
        <w:jc w:val="both"/>
        <w:rPr>
          <w:lang w:eastAsia="zh-CN"/>
        </w:rPr>
      </w:pPr>
      <w:r>
        <w:rPr>
          <w:rFonts w:ascii="Book Antiqua" w:eastAsia="Book Antiqua" w:hAnsi="Book Antiqua" w:cs="Book Antiqua"/>
          <w:color w:val="000000"/>
        </w:rPr>
        <w:t>Modulation of goblet cell functions and mucin secretion</w:t>
      </w:r>
      <w:r>
        <w:rPr>
          <w:rFonts w:ascii="Book Antiqua" w:eastAsia="Book Antiqua" w:hAnsi="Book Antiqua" w:cs="Book Antiqua"/>
          <w:color w:val="000000"/>
          <w:szCs w:val="30"/>
          <w:vertAlign w:val="superscript"/>
        </w:rPr>
        <w:t>[16]</w:t>
      </w:r>
      <w:r w:rsidR="000D6722">
        <w:rPr>
          <w:rFonts w:ascii="Book Antiqua" w:hAnsi="Book Antiqua" w:cs="Book Antiqua" w:hint="eastAsia"/>
          <w:color w:val="000000"/>
          <w:lang w:eastAsia="zh-CN"/>
        </w:rPr>
        <w:t>.</w:t>
      </w:r>
    </w:p>
    <w:p w14:paraId="7D9A4A65" w14:textId="77777777" w:rsidR="00A77B3E" w:rsidRPr="000D6722" w:rsidRDefault="00575CB3" w:rsidP="000D6722">
      <w:pPr>
        <w:spacing w:line="360" w:lineRule="auto"/>
        <w:ind w:firstLineChars="100" w:firstLine="240"/>
        <w:jc w:val="both"/>
        <w:rPr>
          <w:lang w:eastAsia="zh-CN"/>
        </w:rPr>
      </w:pPr>
      <w:r>
        <w:rPr>
          <w:rFonts w:ascii="Book Antiqua" w:eastAsia="Book Antiqua" w:hAnsi="Book Antiqua" w:cs="Book Antiqua"/>
          <w:color w:val="000000"/>
        </w:rPr>
        <w:t>The presence of intestinal microorganisms affects the number of Paneth cells and hence the integrity of the epithelial barrier, as Paneth cells regulate ISC homeostasis</w:t>
      </w:r>
      <w:r>
        <w:rPr>
          <w:rFonts w:ascii="Book Antiqua" w:eastAsia="Book Antiqua" w:hAnsi="Book Antiqua" w:cs="Book Antiqua"/>
          <w:color w:val="000000"/>
          <w:szCs w:val="30"/>
          <w:vertAlign w:val="superscript"/>
        </w:rPr>
        <w:t>[35]</w:t>
      </w:r>
      <w:r w:rsidR="000D6722">
        <w:rPr>
          <w:rFonts w:ascii="Book Antiqua" w:hAnsi="Book Antiqua" w:cs="Book Antiqua" w:hint="eastAsia"/>
          <w:color w:val="000000"/>
          <w:lang w:eastAsia="zh-CN"/>
        </w:rPr>
        <w:t>.</w:t>
      </w:r>
    </w:p>
    <w:p w14:paraId="2324F4A3" w14:textId="77777777" w:rsidR="00A77B3E" w:rsidRPr="000D6722" w:rsidRDefault="00575CB3" w:rsidP="000D6722">
      <w:pPr>
        <w:spacing w:line="360" w:lineRule="auto"/>
        <w:ind w:firstLineChars="100" w:firstLine="240"/>
        <w:jc w:val="both"/>
        <w:rPr>
          <w:lang w:eastAsia="zh-CN"/>
        </w:rPr>
      </w:pPr>
      <w:r>
        <w:rPr>
          <w:rFonts w:ascii="Book Antiqua" w:eastAsia="Book Antiqua" w:hAnsi="Book Antiqua" w:cs="Book Antiqua"/>
          <w:color w:val="000000"/>
        </w:rPr>
        <w:t xml:space="preserve">Stimulation of local and systemic immunity due to activation of the synthesis of IgA, interferons, </w:t>
      </w:r>
      <w:r w:rsidR="00E35AFD">
        <w:rPr>
          <w:rFonts w:ascii="Book Antiqua" w:eastAsia="Book Antiqua" w:hAnsi="Book Antiqua" w:cs="Book Antiqua"/>
          <w:color w:val="000000"/>
        </w:rPr>
        <w:t xml:space="preserve">and </w:t>
      </w:r>
      <w:r>
        <w:rPr>
          <w:rFonts w:ascii="Book Antiqua" w:eastAsia="Book Antiqua" w:hAnsi="Book Antiqua" w:cs="Book Antiqua"/>
          <w:color w:val="000000"/>
        </w:rPr>
        <w:t xml:space="preserve">activation of immune cells (macrophages, lymphocytes, </w:t>
      </w:r>
      <w:r w:rsidR="00E35AFD">
        <w:rPr>
          <w:rFonts w:ascii="Book Antiqua" w:eastAsia="Book Antiqua" w:hAnsi="Book Antiqua" w:cs="Book Antiqua"/>
          <w:color w:val="000000"/>
        </w:rPr>
        <w:t xml:space="preserve">and </w:t>
      </w:r>
      <w:r>
        <w:rPr>
          <w:rFonts w:ascii="Book Antiqua" w:hAnsi="Book Antiqua" w:cs="Book Antiqua" w:hint="eastAsia"/>
          <w:color w:val="000000"/>
          <w:lang w:eastAsia="zh-CN"/>
        </w:rPr>
        <w:t>DC</w:t>
      </w:r>
      <w:r>
        <w:rPr>
          <w:rFonts w:ascii="Book Antiqua" w:eastAsia="Book Antiqua" w:hAnsi="Book Antiqua" w:cs="Book Antiqua"/>
          <w:color w:val="000000"/>
        </w:rPr>
        <w:t>s), influence on the development of the intestinal lymphoid apparatus in newborns</w:t>
      </w:r>
      <w:r>
        <w:rPr>
          <w:rFonts w:ascii="Book Antiqua" w:eastAsia="Book Antiqua" w:hAnsi="Book Antiqua" w:cs="Book Antiqua"/>
          <w:color w:val="000000"/>
          <w:szCs w:val="30"/>
          <w:vertAlign w:val="superscript"/>
        </w:rPr>
        <w:t>[92-94]</w:t>
      </w:r>
      <w:r w:rsidR="000D6722">
        <w:rPr>
          <w:rFonts w:ascii="Book Antiqua" w:hAnsi="Book Antiqua" w:cs="Book Antiqua" w:hint="eastAsia"/>
          <w:color w:val="000000"/>
          <w:lang w:eastAsia="zh-CN"/>
        </w:rPr>
        <w:t>.</w:t>
      </w:r>
    </w:p>
    <w:p w14:paraId="5BC9D313" w14:textId="77777777" w:rsidR="00A77B3E" w:rsidRPr="000D6722" w:rsidRDefault="00575CB3" w:rsidP="000D6722">
      <w:pPr>
        <w:spacing w:line="360" w:lineRule="auto"/>
        <w:ind w:firstLineChars="100" w:firstLine="240"/>
        <w:jc w:val="both"/>
        <w:rPr>
          <w:lang w:eastAsia="zh-CN"/>
        </w:rPr>
      </w:pPr>
      <w:r>
        <w:rPr>
          <w:rFonts w:ascii="Book Antiqua" w:eastAsia="Book Antiqua" w:hAnsi="Book Antiqua" w:cs="Book Antiqua"/>
          <w:color w:val="000000"/>
        </w:rPr>
        <w:t>Synthesis of group B, K vitamins, a number of coenzymes, for example, tocopherols</w:t>
      </w:r>
      <w:r>
        <w:rPr>
          <w:rFonts w:ascii="Book Antiqua" w:eastAsia="Book Antiqua" w:hAnsi="Book Antiqua" w:cs="Book Antiqua"/>
          <w:color w:val="000000"/>
          <w:szCs w:val="30"/>
          <w:vertAlign w:val="superscript"/>
        </w:rPr>
        <w:t>[95-97]</w:t>
      </w:r>
      <w:r w:rsidR="000D6722">
        <w:rPr>
          <w:rFonts w:ascii="Book Antiqua" w:hAnsi="Book Antiqua" w:cs="Book Antiqua" w:hint="eastAsia"/>
          <w:color w:val="000000"/>
          <w:lang w:eastAsia="zh-CN"/>
        </w:rPr>
        <w:t>.</w:t>
      </w:r>
    </w:p>
    <w:p w14:paraId="68B37324" w14:textId="77777777" w:rsidR="00A77B3E" w:rsidRPr="000D6722" w:rsidRDefault="00575CB3" w:rsidP="000D6722">
      <w:pPr>
        <w:spacing w:line="360" w:lineRule="auto"/>
        <w:ind w:firstLineChars="100" w:firstLine="240"/>
        <w:jc w:val="both"/>
        <w:rPr>
          <w:lang w:eastAsia="zh-CN"/>
        </w:rPr>
      </w:pPr>
      <w:r>
        <w:rPr>
          <w:rFonts w:ascii="Book Antiqua" w:eastAsia="Book Antiqua" w:hAnsi="Book Antiqua" w:cs="Book Antiqua"/>
          <w:color w:val="000000"/>
        </w:rPr>
        <w:t>Participation in the regulation of intestinal peristalsis</w:t>
      </w:r>
      <w:r>
        <w:rPr>
          <w:rFonts w:ascii="Book Antiqua" w:eastAsia="Book Antiqua" w:hAnsi="Book Antiqua" w:cs="Book Antiqua"/>
          <w:color w:val="000000"/>
          <w:szCs w:val="30"/>
          <w:vertAlign w:val="superscript"/>
        </w:rPr>
        <w:t>[98-100]</w:t>
      </w:r>
      <w:r w:rsidR="000D6722">
        <w:rPr>
          <w:rFonts w:ascii="Book Antiqua" w:hAnsi="Book Antiqua" w:cs="Book Antiqua" w:hint="eastAsia"/>
          <w:color w:val="000000"/>
          <w:lang w:eastAsia="zh-CN"/>
        </w:rPr>
        <w:t>.</w:t>
      </w:r>
    </w:p>
    <w:p w14:paraId="475513DB" w14:textId="77777777" w:rsidR="00A77B3E" w:rsidRPr="000D6722" w:rsidRDefault="00575CB3" w:rsidP="000D6722">
      <w:pPr>
        <w:spacing w:line="360" w:lineRule="auto"/>
        <w:ind w:firstLineChars="100" w:firstLine="240"/>
        <w:jc w:val="both"/>
        <w:rPr>
          <w:lang w:eastAsia="zh-CN"/>
        </w:rPr>
      </w:pPr>
      <w:r>
        <w:rPr>
          <w:rFonts w:ascii="Book Antiqua" w:eastAsia="Book Antiqua" w:hAnsi="Book Antiqua" w:cs="Book Antiqua"/>
          <w:color w:val="000000"/>
        </w:rPr>
        <w:t>Influence on bone metabolism and pathogenesis of osteoporosis</w:t>
      </w:r>
      <w:r>
        <w:rPr>
          <w:rFonts w:ascii="Book Antiqua" w:eastAsia="Book Antiqua" w:hAnsi="Book Antiqua" w:cs="Book Antiqua"/>
          <w:color w:val="000000"/>
          <w:szCs w:val="30"/>
          <w:vertAlign w:val="superscript"/>
        </w:rPr>
        <w:t>[14,101,102]</w:t>
      </w:r>
      <w:r>
        <w:rPr>
          <w:rFonts w:ascii="Book Antiqua" w:eastAsia="Book Antiqua" w:hAnsi="Book Antiqua" w:cs="Book Antiqua"/>
          <w:color w:val="000000"/>
        </w:rPr>
        <w:t xml:space="preserve">. The bacterial synthesis of SCFA leads to a decrease in pH in the intestinal lumen and an increase in calcium solubility, an increase in its absorption, and a decrease in bone resorption.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and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are mainly involved in these processes. In addition, </w:t>
      </w:r>
      <w:r w:rsidR="000D6722" w:rsidRPr="000D6722">
        <w:rPr>
          <w:rFonts w:ascii="Book Antiqua" w:eastAsia="Book Antiqua" w:hAnsi="Book Antiqua" w:cs="Book Antiqua"/>
          <w:i/>
          <w:color w:val="000000"/>
        </w:rPr>
        <w:t>Fusobacterium nucleatum</w:t>
      </w:r>
      <w:r>
        <w:rPr>
          <w:rFonts w:ascii="Book Antiqua" w:eastAsia="Book Antiqua" w:hAnsi="Book Antiqua" w:cs="Book Antiqua"/>
          <w:color w:val="000000"/>
        </w:rPr>
        <w:t xml:space="preserve"> can enhance osteoclast differentiation through increased expression of IL-17A, TNF-alpha, and trimethylamine N-oxide</w:t>
      </w:r>
      <w:r w:rsidR="00933771">
        <w:rPr>
          <w:rFonts w:ascii="Book Antiqua" w:hAnsi="Book Antiqua" w:cs="Book Antiqua" w:hint="eastAsia"/>
          <w:color w:val="000000"/>
          <w:lang w:eastAsia="zh-CN"/>
        </w:rPr>
        <w:t xml:space="preserve"> </w:t>
      </w:r>
      <w:r w:rsidR="00933771" w:rsidRPr="00933771">
        <w:rPr>
          <w:rFonts w:ascii="Book Antiqua" w:eastAsia="Book Antiqua" w:hAnsi="Book Antiqua" w:cs="Book Antiqua"/>
          <w:color w:val="000000"/>
        </w:rPr>
        <w:t>(TMAO)</w:t>
      </w:r>
      <w:r>
        <w:rPr>
          <w:rFonts w:ascii="Book Antiqua" w:eastAsia="Book Antiqua" w:hAnsi="Book Antiqua" w:cs="Book Antiqua"/>
          <w:color w:val="000000"/>
        </w:rPr>
        <w:t xml:space="preserve">, while </w:t>
      </w:r>
      <w:r>
        <w:rPr>
          <w:rFonts w:ascii="Book Antiqua" w:eastAsia="Book Antiqua" w:hAnsi="Book Antiqua" w:cs="Book Antiqua"/>
          <w:i/>
          <w:iCs/>
          <w:color w:val="000000"/>
        </w:rPr>
        <w:t>Bacteroides</w:t>
      </w:r>
      <w:r>
        <w:rPr>
          <w:rFonts w:ascii="Book Antiqua" w:eastAsia="Book Antiqua" w:hAnsi="Book Antiqua" w:cs="Book Antiqua"/>
          <w:color w:val="000000"/>
        </w:rPr>
        <w:t xml:space="preserve">,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and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can promote the development of Treg cells and thereby increase osteoblast activity</w:t>
      </w:r>
      <w:r>
        <w:rPr>
          <w:rFonts w:ascii="Book Antiqua" w:eastAsia="Book Antiqua" w:hAnsi="Book Antiqua" w:cs="Book Antiqua"/>
          <w:color w:val="000000"/>
          <w:szCs w:val="30"/>
          <w:vertAlign w:val="superscript"/>
        </w:rPr>
        <w:t>[14,101,103,104]</w:t>
      </w:r>
      <w:r w:rsidR="000D6722">
        <w:rPr>
          <w:rFonts w:ascii="Book Antiqua" w:hAnsi="Book Antiqua" w:cs="Book Antiqua" w:hint="eastAsia"/>
          <w:color w:val="000000"/>
          <w:lang w:eastAsia="zh-CN"/>
        </w:rPr>
        <w:t>.</w:t>
      </w:r>
    </w:p>
    <w:p w14:paraId="25E781FE" w14:textId="77777777" w:rsidR="00A77B3E" w:rsidRPr="000D6722" w:rsidRDefault="00575CB3" w:rsidP="000D6722">
      <w:pPr>
        <w:spacing w:line="360" w:lineRule="auto"/>
        <w:ind w:firstLineChars="100" w:firstLine="240"/>
        <w:jc w:val="both"/>
        <w:rPr>
          <w:lang w:eastAsia="zh-CN"/>
        </w:rPr>
      </w:pPr>
      <w:r>
        <w:rPr>
          <w:rFonts w:ascii="Book Antiqua" w:eastAsia="Book Antiqua" w:hAnsi="Book Antiqua" w:cs="Book Antiqua"/>
          <w:color w:val="000000"/>
        </w:rPr>
        <w:t>Influence on the processes associated with the synthesis of neurotransmitters, myelination of neurons in the prefrontal cortex, with the development of the amygdala and hippocampus</w:t>
      </w:r>
      <w:r>
        <w:rPr>
          <w:rFonts w:ascii="Book Antiqua" w:eastAsia="Book Antiqua" w:hAnsi="Book Antiqua" w:cs="Book Antiqua"/>
          <w:color w:val="000000"/>
          <w:szCs w:val="30"/>
          <w:vertAlign w:val="superscript"/>
        </w:rPr>
        <w:t>[105,106]</w:t>
      </w:r>
      <w:r>
        <w:rPr>
          <w:rFonts w:ascii="Book Antiqua" w:eastAsia="Book Antiqua" w:hAnsi="Book Antiqua" w:cs="Book Antiqua"/>
          <w:color w:val="000000"/>
        </w:rPr>
        <w:t xml:space="preserve">. In dysbacteriosis, the response to antidepressant therapy may </w:t>
      </w:r>
      <w:r>
        <w:rPr>
          <w:rFonts w:ascii="Book Antiqua" w:eastAsia="Book Antiqua" w:hAnsi="Book Antiqua" w:cs="Book Antiqua"/>
          <w:color w:val="000000"/>
        </w:rPr>
        <w:lastRenderedPageBreak/>
        <w:t>be impaired</w:t>
      </w:r>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Germ-free mice show hyperactivity, memory and learning deficits and impaired expression of the serotonin 5-HT1A and NMDA receptors in the hippocampus</w:t>
      </w:r>
      <w:r>
        <w:rPr>
          <w:rFonts w:ascii="Book Antiqua" w:eastAsia="Book Antiqua" w:hAnsi="Book Antiqua" w:cs="Book Antiqua"/>
          <w:color w:val="000000"/>
          <w:szCs w:val="30"/>
          <w:vertAlign w:val="superscript"/>
        </w:rPr>
        <w:t>[108,109]</w:t>
      </w:r>
      <w:r w:rsidR="000D6722">
        <w:rPr>
          <w:rFonts w:ascii="Book Antiqua" w:hAnsi="Book Antiqua" w:cs="Book Antiqua" w:hint="eastAsia"/>
          <w:color w:val="000000"/>
          <w:lang w:eastAsia="zh-CN"/>
        </w:rPr>
        <w:t>.</w:t>
      </w:r>
    </w:p>
    <w:p w14:paraId="3D72A10D" w14:textId="77777777" w:rsidR="00A77B3E" w:rsidRPr="000D6722" w:rsidRDefault="00575CB3" w:rsidP="000D6722">
      <w:pPr>
        <w:spacing w:line="360" w:lineRule="auto"/>
        <w:ind w:firstLineChars="100" w:firstLine="240"/>
        <w:jc w:val="both"/>
        <w:rPr>
          <w:lang w:eastAsia="zh-CN"/>
        </w:rPr>
      </w:pPr>
      <w:r>
        <w:rPr>
          <w:rFonts w:ascii="Book Antiqua" w:eastAsia="Book Antiqua" w:hAnsi="Book Antiqua" w:cs="Book Antiqua"/>
          <w:color w:val="000000"/>
        </w:rPr>
        <w:t xml:space="preserve">Inhibition of the growth of pathogenic microorganisms </w:t>
      </w:r>
      <w:r w:rsidR="00E35AFD">
        <w:rPr>
          <w:rFonts w:ascii="Book Antiqua" w:eastAsia="Book Antiqua" w:hAnsi="Book Antiqua" w:cs="Book Antiqua"/>
          <w:color w:val="000000"/>
        </w:rPr>
        <w:t xml:space="preserve">is </w:t>
      </w:r>
      <w:r>
        <w:rPr>
          <w:rFonts w:ascii="Book Antiqua" w:eastAsia="Book Antiqua" w:hAnsi="Book Antiqua" w:cs="Book Antiqua"/>
          <w:color w:val="000000"/>
        </w:rPr>
        <w:t>due to the activation of phagocytosis, the synthesis of antibacterial peptides or the synthesis of bacteriocins that inhibit the growth of competitors</w:t>
      </w:r>
      <w:r>
        <w:rPr>
          <w:rFonts w:ascii="Book Antiqua" w:eastAsia="Book Antiqua" w:hAnsi="Book Antiqua" w:cs="Book Antiqua"/>
          <w:color w:val="000000"/>
          <w:szCs w:val="30"/>
          <w:vertAlign w:val="superscript"/>
        </w:rPr>
        <w:t>[69,73,74,81,100,110]</w:t>
      </w:r>
      <w:r w:rsidR="000D6722">
        <w:rPr>
          <w:rFonts w:ascii="Book Antiqua" w:hAnsi="Book Antiqua" w:cs="Book Antiqua" w:hint="eastAsia"/>
          <w:color w:val="000000"/>
          <w:lang w:eastAsia="zh-CN"/>
        </w:rPr>
        <w:t>.</w:t>
      </w:r>
    </w:p>
    <w:p w14:paraId="719936E7" w14:textId="77777777" w:rsidR="00A77B3E" w:rsidRDefault="00575CB3" w:rsidP="000D6722">
      <w:pPr>
        <w:spacing w:line="360" w:lineRule="auto"/>
        <w:ind w:firstLineChars="100" w:firstLine="240"/>
        <w:jc w:val="both"/>
      </w:pPr>
      <w:r>
        <w:rPr>
          <w:rFonts w:ascii="Book Antiqua" w:eastAsia="Book Antiqua" w:hAnsi="Book Antiqua" w:cs="Book Antiqua"/>
          <w:color w:val="000000"/>
        </w:rPr>
        <w:t>Influence the effectiveness of several drugs, in particular antibiotics, proton pump inhibitors, metformin, vitamin D and laxatives. It has been shown that the use of these drugs disrupts both the composition of the microbiota and its functional activity</w:t>
      </w:r>
      <w:r>
        <w:rPr>
          <w:rFonts w:ascii="Book Antiqua" w:eastAsia="Book Antiqua" w:hAnsi="Book Antiqua" w:cs="Book Antiqua"/>
          <w:color w:val="000000"/>
          <w:szCs w:val="30"/>
          <w:vertAlign w:val="superscript"/>
        </w:rPr>
        <w:t>[89,111,112]</w:t>
      </w:r>
      <w:r>
        <w:rPr>
          <w:rFonts w:ascii="Book Antiqua" w:eastAsia="Book Antiqua" w:hAnsi="Book Antiqua" w:cs="Book Antiqua"/>
          <w:color w:val="000000"/>
        </w:rPr>
        <w:t>.</w:t>
      </w:r>
    </w:p>
    <w:p w14:paraId="1DDC2B30" w14:textId="77777777" w:rsidR="00A77B3E" w:rsidRDefault="00A77B3E">
      <w:pPr>
        <w:spacing w:line="360" w:lineRule="auto"/>
        <w:jc w:val="both"/>
      </w:pPr>
    </w:p>
    <w:p w14:paraId="2271A03D" w14:textId="77777777" w:rsidR="00A77B3E" w:rsidRDefault="00575CB3">
      <w:pPr>
        <w:spacing w:line="360" w:lineRule="auto"/>
        <w:jc w:val="both"/>
      </w:pPr>
      <w:r>
        <w:rPr>
          <w:rFonts w:ascii="Book Antiqua" w:eastAsia="Book Antiqua" w:hAnsi="Book Antiqua" w:cs="Book Antiqua"/>
          <w:b/>
          <w:bCs/>
          <w:caps/>
          <w:color w:val="000000"/>
          <w:u w:val="single"/>
        </w:rPr>
        <w:t>PRODUCTS OF BACTERIAL METABOLISM AND THEIR ROLE IN HEALTH AND DISEASE</w:t>
      </w:r>
    </w:p>
    <w:p w14:paraId="7C1D08CB" w14:textId="77777777" w:rsidR="00A77B3E" w:rsidRDefault="00575CB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As already noted, health and disease conditions are largely dependent on the functioning microbiome. Products of bacterial metabolism can be crucial for maintaining both the health of an organism and the development of various diseases</w:t>
      </w:r>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w:t>
      </w:r>
    </w:p>
    <w:p w14:paraId="00E73C46" w14:textId="77777777" w:rsidR="000D6722" w:rsidRPr="000D6722" w:rsidRDefault="000D6722">
      <w:pPr>
        <w:spacing w:line="360" w:lineRule="auto"/>
        <w:jc w:val="both"/>
        <w:rPr>
          <w:lang w:eastAsia="zh-CN"/>
        </w:rPr>
      </w:pPr>
    </w:p>
    <w:p w14:paraId="42000BE4" w14:textId="77777777" w:rsidR="00A77B3E" w:rsidRPr="00575CB3" w:rsidRDefault="00575CB3">
      <w:pPr>
        <w:spacing w:line="360" w:lineRule="auto"/>
        <w:jc w:val="both"/>
        <w:rPr>
          <w:lang w:eastAsia="zh-CN"/>
        </w:rPr>
      </w:pPr>
      <w:r>
        <w:rPr>
          <w:rFonts w:ascii="Book Antiqua" w:eastAsia="Book Antiqua" w:hAnsi="Book Antiqua" w:cs="Book Antiqua"/>
          <w:b/>
          <w:bCs/>
          <w:i/>
          <w:iCs/>
          <w:color w:val="000000"/>
        </w:rPr>
        <w:t>SCFAs</w:t>
      </w:r>
    </w:p>
    <w:p w14:paraId="16D50818" w14:textId="77777777" w:rsidR="00A77B3E" w:rsidRDefault="00575CB3">
      <w:pPr>
        <w:spacing w:line="360" w:lineRule="auto"/>
        <w:jc w:val="both"/>
      </w:pPr>
      <w:r>
        <w:rPr>
          <w:rFonts w:ascii="Book Antiqua" w:eastAsia="Book Antiqua" w:hAnsi="Book Antiqua" w:cs="Book Antiqua"/>
          <w:color w:val="000000"/>
        </w:rPr>
        <w:t xml:space="preserve">The most important products of bacterial fermentation are SCFAs: butyrate, acetate and propionate. The main producers of SCFAs are </w:t>
      </w:r>
      <w:r>
        <w:rPr>
          <w:rFonts w:ascii="Book Antiqua" w:eastAsia="Book Antiqua" w:hAnsi="Book Antiqua" w:cs="Book Antiqua"/>
          <w:i/>
          <w:iCs/>
          <w:color w:val="000000"/>
        </w:rPr>
        <w:t xml:space="preserve">Firmicutes </w:t>
      </w:r>
      <w:r>
        <w:rPr>
          <w:rFonts w:ascii="Book Antiqua" w:eastAsia="Book Antiqua" w:hAnsi="Book Antiqua" w:cs="Book Antiqua"/>
          <w:color w:val="000000"/>
        </w:rPr>
        <w:t xml:space="preserve">and </w:t>
      </w:r>
      <w:r>
        <w:rPr>
          <w:rFonts w:ascii="Book Antiqua" w:eastAsia="Book Antiqua" w:hAnsi="Book Antiqua" w:cs="Book Antiqua"/>
          <w:i/>
          <w:iCs/>
          <w:color w:val="000000"/>
        </w:rPr>
        <w:t>Actinobacteria</w:t>
      </w:r>
      <w:r>
        <w:rPr>
          <w:rFonts w:ascii="Book Antiqua" w:eastAsia="Book Antiqua" w:hAnsi="Book Antiqua" w:cs="Book Antiqua"/>
          <w:color w:val="000000"/>
        </w:rPr>
        <w:t>.</w:t>
      </w:r>
    </w:p>
    <w:p w14:paraId="05A42CA1" w14:textId="77777777" w:rsidR="000D6722" w:rsidRDefault="000D6722">
      <w:pPr>
        <w:spacing w:line="360" w:lineRule="auto"/>
        <w:jc w:val="both"/>
        <w:rPr>
          <w:rFonts w:ascii="Book Antiqua" w:hAnsi="Book Antiqua" w:cs="Book Antiqua"/>
          <w:b/>
          <w:bCs/>
          <w:color w:val="000000"/>
          <w:lang w:eastAsia="zh-CN"/>
        </w:rPr>
      </w:pPr>
    </w:p>
    <w:p w14:paraId="0650E0E7" w14:textId="77777777" w:rsidR="00A77B3E" w:rsidRDefault="00575CB3">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Butyrate</w:t>
      </w:r>
      <w:r w:rsidR="000D6722">
        <w:rPr>
          <w:rFonts w:ascii="Book Antiqua" w:hAnsi="Book Antiqua" w:cs="Book Antiqua" w:hint="eastAsia"/>
          <w:b/>
          <w:bCs/>
          <w:color w:val="000000"/>
          <w:lang w:eastAsia="zh-CN"/>
        </w:rPr>
        <w:t>:</w:t>
      </w:r>
      <w:r>
        <w:rPr>
          <w:rFonts w:ascii="Book Antiqua" w:eastAsia="Book Antiqua" w:hAnsi="Book Antiqua" w:cs="Book Antiqua"/>
          <w:color w:val="000000"/>
        </w:rPr>
        <w:t xml:space="preserve"> </w:t>
      </w:r>
      <w:r w:rsidR="000D6722" w:rsidRPr="000D6722">
        <w:rPr>
          <w:rFonts w:ascii="Book Antiqua" w:eastAsia="Book Antiqua" w:hAnsi="Book Antiqua" w:cs="Book Antiqua"/>
          <w:color w:val="000000"/>
        </w:rPr>
        <w:t xml:space="preserve">Butyrate </w:t>
      </w:r>
      <w:r>
        <w:rPr>
          <w:rFonts w:ascii="Book Antiqua" w:eastAsia="Book Antiqua" w:hAnsi="Book Antiqua" w:cs="Book Antiqua"/>
          <w:color w:val="000000"/>
        </w:rPr>
        <w:t xml:space="preserve">is the primary metabolite of </w:t>
      </w:r>
      <w:r>
        <w:rPr>
          <w:rFonts w:ascii="Book Antiqua" w:eastAsia="Book Antiqua" w:hAnsi="Book Antiqua" w:cs="Book Antiqua"/>
          <w:i/>
          <w:iCs/>
          <w:color w:val="000000"/>
        </w:rPr>
        <w:t>Firmicutes</w:t>
      </w:r>
      <w:r>
        <w:rPr>
          <w:rFonts w:ascii="Book Antiqua" w:eastAsia="Book Antiqua" w:hAnsi="Book Antiqua" w:cs="Book Antiqua"/>
          <w:color w:val="000000"/>
        </w:rPr>
        <w:t>. It can be synthesized through condensation of 2 molecules of acetyl-CoA, which are reduced to butyryl-CoA and then converted to butyric acid by phosphotransferase and butyrate kinase</w:t>
      </w:r>
      <w:r>
        <w:rPr>
          <w:rFonts w:ascii="Book Antiqua" w:eastAsia="Book Antiqua" w:hAnsi="Book Antiqua" w:cs="Book Antiqua"/>
          <w:color w:val="000000"/>
          <w:szCs w:val="30"/>
          <w:vertAlign w:val="superscript"/>
        </w:rPr>
        <w:t>[114]</w:t>
      </w:r>
      <w:r>
        <w:rPr>
          <w:rFonts w:ascii="Book Antiqua" w:eastAsia="Book Antiqua" w:hAnsi="Book Antiqua" w:cs="Book Antiqua"/>
          <w:color w:val="000000"/>
        </w:rPr>
        <w:t>. It can also be synthesized from butyryl-CoA, lactate and acetate using the acetyl-CoA transferase pathway</w:t>
      </w:r>
      <w:r>
        <w:rPr>
          <w:rFonts w:ascii="Book Antiqua" w:eastAsia="Book Antiqua" w:hAnsi="Book Antiqua" w:cs="Book Antiqua"/>
          <w:color w:val="000000"/>
          <w:szCs w:val="30"/>
          <w:vertAlign w:val="superscript"/>
        </w:rPr>
        <w:t>[115]</w:t>
      </w:r>
      <w:r>
        <w:rPr>
          <w:rFonts w:ascii="Book Antiqua" w:eastAsia="Book Antiqua" w:hAnsi="Book Antiqua" w:cs="Book Antiqua"/>
          <w:color w:val="000000"/>
        </w:rPr>
        <w:t xml:space="preserve"> and from proteins using lysine</w:t>
      </w:r>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It has anti-inflammatory, antitumour, antiproliferative and immunomodulatory properties and is involved in genetic/epigenetic regulation</w:t>
      </w:r>
      <w:r>
        <w:rPr>
          <w:rFonts w:ascii="Book Antiqua" w:eastAsia="Book Antiqua" w:hAnsi="Book Antiqua" w:cs="Book Antiqua"/>
          <w:color w:val="000000"/>
          <w:szCs w:val="30"/>
          <w:vertAlign w:val="superscript"/>
        </w:rPr>
        <w:t>[117,118]</w:t>
      </w:r>
      <w:r>
        <w:rPr>
          <w:rFonts w:ascii="Book Antiqua" w:eastAsia="Book Antiqua" w:hAnsi="Book Antiqua" w:cs="Book Antiqua"/>
          <w:color w:val="000000"/>
        </w:rPr>
        <w:t>. In particular:</w:t>
      </w:r>
      <w:r w:rsidR="000D6722">
        <w:rPr>
          <w:rFonts w:ascii="Book Antiqua" w:hAnsi="Book Antiqua" w:cs="Book Antiqua" w:hint="eastAsia"/>
          <w:color w:val="000000"/>
          <w:lang w:eastAsia="zh-CN"/>
        </w:rPr>
        <w:t xml:space="preserve"> (1)</w:t>
      </w:r>
      <w:r>
        <w:rPr>
          <w:rFonts w:ascii="Book Antiqua" w:eastAsia="Book Antiqua" w:hAnsi="Book Antiqua" w:cs="Book Antiqua"/>
          <w:color w:val="000000"/>
        </w:rPr>
        <w:t xml:space="preserve"> Regulates antigen-specific adaptive immunity mediat</w:t>
      </w:r>
      <w:r w:rsidR="000D6722">
        <w:rPr>
          <w:rFonts w:ascii="Book Antiqua" w:eastAsia="Book Antiqua" w:hAnsi="Book Antiqua" w:cs="Book Antiqua"/>
          <w:color w:val="000000"/>
        </w:rPr>
        <w:t>ed by T- and B-cells: induce T-</w:t>
      </w:r>
      <w:r>
        <w:rPr>
          <w:rFonts w:ascii="Book Antiqua" w:eastAsia="Book Antiqua" w:hAnsi="Book Antiqua" w:cs="Book Antiqua"/>
          <w:color w:val="000000"/>
        </w:rPr>
        <w:t xml:space="preserve">cells to produce IL-10; regulate the transcription of some cytokine genes, such as IFN-γ and TNF-α, and the activity of </w:t>
      </w:r>
      <w:r>
        <w:rPr>
          <w:rFonts w:ascii="Book Antiqua" w:eastAsia="Book Antiqua" w:hAnsi="Book Antiqua" w:cs="Book Antiqua"/>
          <w:color w:val="000000"/>
        </w:rPr>
        <w:lastRenderedPageBreak/>
        <w:t xml:space="preserve">the </w:t>
      </w:r>
      <w:r w:rsidR="00933771">
        <w:rPr>
          <w:rFonts w:ascii="Book Antiqua" w:eastAsia="Book Antiqua" w:hAnsi="Book Antiqua" w:cs="Book Antiqua"/>
          <w:color w:val="000000"/>
        </w:rPr>
        <w:t>nuclear factor kappa B (NF-κB)</w:t>
      </w:r>
      <w:r>
        <w:rPr>
          <w:rFonts w:ascii="Book Antiqua" w:eastAsia="Book Antiqua" w:hAnsi="Book Antiqua" w:cs="Book Antiqua"/>
          <w:color w:val="000000"/>
        </w:rPr>
        <w:t xml:space="preserve"> signaling pathway; reduce the production of proinflammatory mediators (TNF-α, IL-6, IFN-γ and NO); increase the production of antibodies by B-cells and promote the differentiation of B-cells into plasma B-cells</w:t>
      </w:r>
      <w:r>
        <w:rPr>
          <w:rFonts w:ascii="Book Antiqua" w:eastAsia="Book Antiqua" w:hAnsi="Book Antiqua" w:cs="Book Antiqua"/>
          <w:color w:val="000000"/>
          <w:szCs w:val="30"/>
          <w:vertAlign w:val="superscript"/>
        </w:rPr>
        <w:t>[119-121]</w:t>
      </w:r>
      <w:r>
        <w:rPr>
          <w:rFonts w:ascii="Book Antiqua" w:eastAsia="Book Antiqua" w:hAnsi="Book Antiqua" w:cs="Book Antiqua"/>
          <w:color w:val="000000"/>
        </w:rPr>
        <w:t>;</w:t>
      </w:r>
      <w:r w:rsidR="000D6722">
        <w:rPr>
          <w:rFonts w:ascii="Book Antiqua" w:hAnsi="Book Antiqua" w:cs="Book Antiqua" w:hint="eastAsia"/>
          <w:color w:val="000000"/>
          <w:lang w:eastAsia="zh-CN"/>
        </w:rPr>
        <w:t xml:space="preserve"> (2) </w:t>
      </w:r>
      <w:r>
        <w:rPr>
          <w:rFonts w:ascii="Book Antiqua" w:eastAsia="Book Antiqua" w:hAnsi="Book Antiqua" w:cs="Book Antiqua"/>
          <w:color w:val="000000"/>
        </w:rPr>
        <w:t>Participates in fat metabolism, reduces insulin resistance, hyperglycaemia, hyperinsulinaemia, and lipid concentrations in the liver and pancreas, thereby reducing the risk of obesity</w:t>
      </w:r>
      <w:r>
        <w:rPr>
          <w:rFonts w:ascii="Book Antiqua" w:eastAsia="Book Antiqua" w:hAnsi="Book Antiqua" w:cs="Book Antiqua"/>
          <w:color w:val="000000"/>
          <w:szCs w:val="30"/>
          <w:vertAlign w:val="superscript"/>
        </w:rPr>
        <w:t>[122]</w:t>
      </w:r>
      <w:r>
        <w:rPr>
          <w:rFonts w:ascii="Book Antiqua" w:eastAsia="Book Antiqua" w:hAnsi="Book Antiqua" w:cs="Book Antiqua"/>
          <w:color w:val="000000"/>
        </w:rPr>
        <w:t>;</w:t>
      </w:r>
      <w:r w:rsidR="000D6722">
        <w:rPr>
          <w:rFonts w:ascii="Book Antiqua" w:hAnsi="Book Antiqua" w:cs="Book Antiqua" w:hint="eastAsia"/>
          <w:color w:val="000000"/>
          <w:lang w:eastAsia="zh-CN"/>
        </w:rPr>
        <w:t xml:space="preserve"> (3)</w:t>
      </w:r>
      <w:r>
        <w:rPr>
          <w:rFonts w:ascii="Book Antiqua" w:eastAsia="Book Antiqua" w:hAnsi="Book Antiqua" w:cs="Book Antiqua"/>
          <w:color w:val="000000"/>
        </w:rPr>
        <w:t xml:space="preserve"> Affects fatty acid receptors in epithelial, enteroendocrine, neuronal and glial cells, which leads to the production of serotonin by enterochromaffin cells. This may affect the peripheral and central nervous systems of experimental model organisms</w:t>
      </w:r>
      <w:r>
        <w:rPr>
          <w:rFonts w:ascii="Book Antiqua" w:eastAsia="Book Antiqua" w:hAnsi="Book Antiqua" w:cs="Book Antiqua"/>
          <w:color w:val="000000"/>
          <w:szCs w:val="30"/>
          <w:vertAlign w:val="superscript"/>
        </w:rPr>
        <w:t>[50,123]</w:t>
      </w:r>
      <w:r>
        <w:rPr>
          <w:rFonts w:ascii="Book Antiqua" w:eastAsia="Book Antiqua" w:hAnsi="Book Antiqua" w:cs="Book Antiqua"/>
          <w:color w:val="000000"/>
        </w:rPr>
        <w:t>;</w:t>
      </w:r>
      <w:r w:rsidR="000D6722">
        <w:rPr>
          <w:rFonts w:ascii="Book Antiqua" w:hAnsi="Book Antiqua" w:cs="Book Antiqua" w:hint="eastAsia"/>
          <w:color w:val="000000"/>
          <w:lang w:eastAsia="zh-CN"/>
        </w:rPr>
        <w:t xml:space="preserve"> (4)</w:t>
      </w:r>
      <w:r>
        <w:rPr>
          <w:rFonts w:ascii="Book Antiqua" w:eastAsia="Book Antiqua" w:hAnsi="Book Antiqua" w:cs="Book Antiqua"/>
          <w:color w:val="000000"/>
        </w:rPr>
        <w:t xml:space="preserve"> Helps improve memory</w:t>
      </w:r>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w:t>
      </w:r>
      <w:r w:rsidR="000D6722">
        <w:rPr>
          <w:rFonts w:ascii="Book Antiqua" w:hAnsi="Book Antiqua" w:cs="Book Antiqua" w:hint="eastAsia"/>
          <w:color w:val="000000"/>
          <w:lang w:eastAsia="zh-CN"/>
        </w:rPr>
        <w:t xml:space="preserve"> (5)</w:t>
      </w:r>
      <w:r>
        <w:rPr>
          <w:rFonts w:ascii="Book Antiqua" w:eastAsia="Book Antiqua" w:hAnsi="Book Antiqua" w:cs="Book Antiqua"/>
          <w:color w:val="000000"/>
        </w:rPr>
        <w:t xml:space="preserve"> Involved in maintaining the mechanical integrity of the intestinal barrier by inducing the expression of occludin, ZO-1 mRNA and claudin-1 mRNA, thereby reducing intestinal permeability and increasing intestinal villus growth</w:t>
      </w:r>
      <w:r>
        <w:rPr>
          <w:rFonts w:ascii="Book Antiqua" w:eastAsia="Book Antiqua" w:hAnsi="Book Antiqua" w:cs="Book Antiqua"/>
          <w:color w:val="000000"/>
          <w:szCs w:val="30"/>
          <w:vertAlign w:val="superscript"/>
        </w:rPr>
        <w:t>[13,122,125,126]</w:t>
      </w:r>
      <w:r>
        <w:rPr>
          <w:rFonts w:ascii="Book Antiqua" w:eastAsia="Book Antiqua" w:hAnsi="Book Antiqua" w:cs="Book Antiqua"/>
          <w:color w:val="000000"/>
        </w:rPr>
        <w:t>;</w:t>
      </w:r>
      <w:r w:rsidR="000D6722">
        <w:rPr>
          <w:rFonts w:ascii="Book Antiqua" w:hAnsi="Book Antiqua" w:cs="Book Antiqua" w:hint="eastAsia"/>
          <w:color w:val="000000"/>
          <w:lang w:eastAsia="zh-CN"/>
        </w:rPr>
        <w:t xml:space="preserve"> and (6)</w:t>
      </w:r>
      <w:r>
        <w:rPr>
          <w:rFonts w:ascii="Book Antiqua" w:eastAsia="Book Antiqua" w:hAnsi="Book Antiqua" w:cs="Book Antiqua"/>
          <w:color w:val="000000"/>
        </w:rPr>
        <w:t xml:space="preserve"> Inhibits the rate of cancer cell migration and invasion by increasing the expression of antimetastatic genes (</w:t>
      </w:r>
      <w:r w:rsidRPr="000D6722">
        <w:rPr>
          <w:rFonts w:ascii="Book Antiqua" w:eastAsia="Book Antiqua" w:hAnsi="Book Antiqua" w:cs="Book Antiqua"/>
          <w:i/>
          <w:color w:val="000000"/>
        </w:rPr>
        <w:t>e.g.</w:t>
      </w:r>
      <w:r>
        <w:rPr>
          <w:rFonts w:ascii="Book Antiqua" w:eastAsia="Book Antiqua" w:hAnsi="Book Antiqua" w:cs="Book Antiqua"/>
          <w:color w:val="000000"/>
        </w:rPr>
        <w:t>, metalloproteinases) and inhibiting the activation of prometastatic genes (</w:t>
      </w:r>
      <w:r w:rsidRPr="000D6722">
        <w:rPr>
          <w:rFonts w:ascii="Book Antiqua" w:eastAsia="Book Antiqua" w:hAnsi="Book Antiqua" w:cs="Book Antiqua"/>
          <w:i/>
          <w:color w:val="000000"/>
        </w:rPr>
        <w:t>e.g.</w:t>
      </w:r>
      <w:r>
        <w:rPr>
          <w:rFonts w:ascii="Book Antiqua" w:eastAsia="Book Antiqua" w:hAnsi="Book Antiqua" w:cs="Book Antiqua"/>
          <w:color w:val="000000"/>
        </w:rPr>
        <w:t>, matrix metalloproteinases)</w:t>
      </w:r>
      <w:r>
        <w:rPr>
          <w:rFonts w:ascii="Book Antiqua" w:eastAsia="Book Antiqua" w:hAnsi="Book Antiqua" w:cs="Book Antiqua"/>
          <w:color w:val="000000"/>
          <w:szCs w:val="30"/>
          <w:vertAlign w:val="superscript"/>
        </w:rPr>
        <w:t>[85,127]</w:t>
      </w:r>
      <w:r>
        <w:rPr>
          <w:rFonts w:ascii="Book Antiqua" w:eastAsia="Book Antiqua" w:hAnsi="Book Antiqua" w:cs="Book Antiqua"/>
          <w:color w:val="000000"/>
        </w:rPr>
        <w:t>.</w:t>
      </w:r>
    </w:p>
    <w:p w14:paraId="67D0AB2C" w14:textId="77777777" w:rsidR="000D6722" w:rsidRPr="000D6722" w:rsidRDefault="000D6722">
      <w:pPr>
        <w:spacing w:line="360" w:lineRule="auto"/>
        <w:jc w:val="both"/>
        <w:rPr>
          <w:lang w:eastAsia="zh-CN"/>
        </w:rPr>
      </w:pPr>
    </w:p>
    <w:p w14:paraId="4B43AC19" w14:textId="77777777" w:rsidR="00A77B3E" w:rsidRDefault="00575CB3">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Acetate</w:t>
      </w:r>
      <w:r w:rsidR="000D6722">
        <w:rPr>
          <w:rFonts w:ascii="Book Antiqua" w:hAnsi="Book Antiqua" w:cs="Book Antiqua" w:hint="eastAsia"/>
          <w:b/>
          <w:bCs/>
          <w:color w:val="000000"/>
          <w:lang w:eastAsia="zh-CN"/>
        </w:rPr>
        <w:t>:</w:t>
      </w:r>
      <w:r>
        <w:rPr>
          <w:rFonts w:ascii="Book Antiqua" w:eastAsia="Book Antiqua" w:hAnsi="Book Antiqua" w:cs="Book Antiqua"/>
          <w:color w:val="000000"/>
        </w:rPr>
        <w:t xml:space="preserve"> </w:t>
      </w:r>
      <w:r w:rsidR="000D6722" w:rsidRPr="000D6722">
        <w:rPr>
          <w:rFonts w:ascii="Book Antiqua" w:eastAsia="Book Antiqua" w:hAnsi="Book Antiqua" w:cs="Book Antiqua"/>
          <w:color w:val="000000"/>
        </w:rPr>
        <w:t xml:space="preserve">Acetate </w:t>
      </w:r>
      <w:r>
        <w:rPr>
          <w:rFonts w:ascii="Book Antiqua" w:eastAsia="Book Antiqua" w:hAnsi="Book Antiqua" w:cs="Book Antiqua"/>
          <w:color w:val="000000"/>
        </w:rPr>
        <w:t>is a fermentation product of various bacteria and is produced from pyruvate using acetyl coenzyme A</w:t>
      </w:r>
      <w:r>
        <w:rPr>
          <w:rFonts w:ascii="Book Antiqua" w:eastAsia="Book Antiqua" w:hAnsi="Book Antiqua" w:cs="Book Antiqua"/>
          <w:color w:val="000000"/>
          <w:szCs w:val="30"/>
          <w:vertAlign w:val="superscript"/>
        </w:rPr>
        <w:t>[128]</w:t>
      </w:r>
      <w:r>
        <w:rPr>
          <w:rFonts w:ascii="Book Antiqua" w:eastAsia="Book Antiqua" w:hAnsi="Book Antiqua" w:cs="Book Antiqua"/>
          <w:color w:val="000000"/>
        </w:rPr>
        <w:t>. It performs the following functions:</w:t>
      </w:r>
      <w:r w:rsidR="000D6722">
        <w:rPr>
          <w:rFonts w:ascii="Book Antiqua" w:hAnsi="Book Antiqua" w:cs="Book Antiqua" w:hint="eastAsia"/>
          <w:color w:val="000000"/>
          <w:lang w:eastAsia="zh-CN"/>
        </w:rPr>
        <w:t xml:space="preserve"> (1)</w:t>
      </w:r>
      <w:r>
        <w:rPr>
          <w:rFonts w:ascii="Book Antiqua" w:eastAsia="Book Antiqua" w:hAnsi="Book Antiqua" w:cs="Book Antiqua"/>
          <w:color w:val="000000"/>
        </w:rPr>
        <w:t xml:space="preserve"> Participates in the regulation of cholesterol synthesis and activation of local immunity</w:t>
      </w:r>
      <w:r>
        <w:rPr>
          <w:rFonts w:ascii="Book Antiqua" w:eastAsia="Book Antiqua" w:hAnsi="Book Antiqua" w:cs="Book Antiqua"/>
          <w:color w:val="000000"/>
          <w:szCs w:val="30"/>
          <w:vertAlign w:val="superscript"/>
        </w:rPr>
        <w:t>[129]</w:t>
      </w:r>
      <w:r>
        <w:rPr>
          <w:rFonts w:ascii="Book Antiqua" w:eastAsia="Book Antiqua" w:hAnsi="Book Antiqua" w:cs="Book Antiqua"/>
          <w:color w:val="000000"/>
        </w:rPr>
        <w:t>;</w:t>
      </w:r>
      <w:r w:rsidR="000D6722">
        <w:rPr>
          <w:rFonts w:ascii="Book Antiqua" w:hAnsi="Book Antiqua" w:cs="Book Antiqua" w:hint="eastAsia"/>
          <w:color w:val="000000"/>
          <w:lang w:eastAsia="zh-CN"/>
        </w:rPr>
        <w:t xml:space="preserve"> (2)</w:t>
      </w:r>
      <w:r>
        <w:rPr>
          <w:rFonts w:ascii="Book Antiqua" w:eastAsia="Book Antiqua" w:hAnsi="Book Antiqua" w:cs="Book Antiqua"/>
          <w:color w:val="000000"/>
        </w:rPr>
        <w:t xml:space="preserve"> Helps increasing physical endurance</w:t>
      </w:r>
      <w:r>
        <w:rPr>
          <w:rFonts w:ascii="Book Antiqua" w:eastAsia="Book Antiqua" w:hAnsi="Book Antiqua" w:cs="Book Antiqua"/>
          <w:color w:val="000000"/>
          <w:szCs w:val="30"/>
          <w:vertAlign w:val="superscript"/>
        </w:rPr>
        <w:t>[130]</w:t>
      </w:r>
      <w:r>
        <w:rPr>
          <w:rFonts w:ascii="Book Antiqua" w:eastAsia="Book Antiqua" w:hAnsi="Book Antiqua" w:cs="Book Antiqua"/>
          <w:color w:val="000000"/>
        </w:rPr>
        <w:t>;</w:t>
      </w:r>
      <w:r w:rsidR="000D6722">
        <w:rPr>
          <w:rFonts w:ascii="Book Antiqua" w:hAnsi="Book Antiqua" w:cs="Book Antiqua" w:hint="eastAsia"/>
          <w:color w:val="000000"/>
          <w:lang w:eastAsia="zh-CN"/>
        </w:rPr>
        <w:t xml:space="preserve"> (3)</w:t>
      </w:r>
      <w:r>
        <w:rPr>
          <w:rFonts w:ascii="Book Antiqua" w:eastAsia="Book Antiqua" w:hAnsi="Book Antiqua" w:cs="Book Antiqua"/>
          <w:color w:val="000000"/>
        </w:rPr>
        <w:t xml:space="preserve"> Influences cognitive functions by activating synaptophysin synthesis</w:t>
      </w:r>
      <w:r>
        <w:rPr>
          <w:rFonts w:ascii="Book Antiqua" w:eastAsia="Book Antiqua" w:hAnsi="Book Antiqua" w:cs="Book Antiqua"/>
          <w:color w:val="000000"/>
          <w:szCs w:val="30"/>
          <w:vertAlign w:val="superscript"/>
        </w:rPr>
        <w:t>[131]</w:t>
      </w:r>
      <w:r w:rsidR="000D6722">
        <w:rPr>
          <w:rFonts w:ascii="Book Antiqua" w:hAnsi="Book Antiqua" w:cs="Book Antiqua" w:hint="eastAsia"/>
          <w:color w:val="000000"/>
          <w:lang w:eastAsia="zh-CN"/>
        </w:rPr>
        <w:t>; (4)</w:t>
      </w:r>
      <w:r>
        <w:rPr>
          <w:rFonts w:ascii="Book Antiqua" w:eastAsia="Book Antiqua" w:hAnsi="Book Antiqua" w:cs="Book Antiqua"/>
          <w:color w:val="000000"/>
        </w:rPr>
        <w:t xml:space="preserve"> Promotes appetite reduction, fat oxidation, increased levels of proinflammatory cytokines through activated secretion of intestinal hormones such as glucagon-like peptide-1 and peptide YY and increased insulin sensitivity</w:t>
      </w:r>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Nonobese patients show higher production of acetate by gut microbiota than obese patients</w:t>
      </w:r>
      <w:r>
        <w:rPr>
          <w:rFonts w:ascii="Book Antiqua" w:eastAsia="Book Antiqua" w:hAnsi="Book Antiqua" w:cs="Book Antiqua"/>
          <w:color w:val="000000"/>
          <w:szCs w:val="30"/>
          <w:vertAlign w:val="superscript"/>
        </w:rPr>
        <w:t>[132]</w:t>
      </w:r>
      <w:r>
        <w:rPr>
          <w:rFonts w:ascii="Book Antiqua" w:eastAsia="Book Antiqua" w:hAnsi="Book Antiqua" w:cs="Book Antiqua"/>
          <w:color w:val="000000"/>
        </w:rPr>
        <w:t>;</w:t>
      </w:r>
      <w:r w:rsidR="000D6722">
        <w:rPr>
          <w:rFonts w:ascii="Book Antiqua" w:hAnsi="Book Antiqua" w:cs="Book Antiqua" w:hint="eastAsia"/>
          <w:color w:val="000000"/>
          <w:lang w:eastAsia="zh-CN"/>
        </w:rPr>
        <w:t xml:space="preserve"> (5)</w:t>
      </w:r>
      <w:r>
        <w:rPr>
          <w:rFonts w:ascii="Book Antiqua" w:eastAsia="Book Antiqua" w:hAnsi="Book Antiqua" w:cs="Book Antiqua"/>
          <w:color w:val="000000"/>
        </w:rPr>
        <w:t xml:space="preserve"> Regulates the gut microbiome by increasing the production of IgA and its selective binding to certain microorganisms</w:t>
      </w:r>
      <w:r>
        <w:rPr>
          <w:rFonts w:ascii="Book Antiqua" w:eastAsia="Book Antiqua" w:hAnsi="Book Antiqua" w:cs="Book Antiqua"/>
          <w:color w:val="000000"/>
          <w:szCs w:val="30"/>
          <w:vertAlign w:val="superscript"/>
        </w:rPr>
        <w:t>[86]</w:t>
      </w:r>
      <w:r w:rsidR="000D6722">
        <w:rPr>
          <w:rFonts w:ascii="Book Antiqua" w:hAnsi="Book Antiqua" w:cs="Book Antiqua" w:hint="eastAsia"/>
          <w:color w:val="000000"/>
          <w:lang w:eastAsia="zh-CN"/>
        </w:rPr>
        <w:t>.</w:t>
      </w:r>
    </w:p>
    <w:p w14:paraId="7E2E113F" w14:textId="77777777" w:rsidR="000D6722" w:rsidRPr="000D6722" w:rsidRDefault="000D6722">
      <w:pPr>
        <w:spacing w:line="360" w:lineRule="auto"/>
        <w:jc w:val="both"/>
        <w:rPr>
          <w:lang w:eastAsia="zh-CN"/>
        </w:rPr>
      </w:pPr>
    </w:p>
    <w:p w14:paraId="485899BE" w14:textId="77777777" w:rsidR="00A77B3E" w:rsidRDefault="00575CB3">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Propionate</w:t>
      </w:r>
      <w:r w:rsidR="000D6722">
        <w:rPr>
          <w:rFonts w:ascii="Book Antiqua" w:hAnsi="Book Antiqua" w:cs="Book Antiqua" w:hint="eastAsia"/>
          <w:b/>
          <w:bCs/>
          <w:color w:val="000000"/>
          <w:lang w:eastAsia="zh-CN"/>
        </w:rPr>
        <w:t>:</w:t>
      </w:r>
      <w:r>
        <w:rPr>
          <w:rFonts w:ascii="Book Antiqua" w:eastAsia="Book Antiqua" w:hAnsi="Book Antiqua" w:cs="Book Antiqua"/>
          <w:b/>
          <w:bCs/>
          <w:color w:val="000000"/>
        </w:rPr>
        <w:t xml:space="preserve"> </w:t>
      </w:r>
      <w:r w:rsidR="000D6722" w:rsidRPr="000D6722">
        <w:rPr>
          <w:rFonts w:ascii="Book Antiqua" w:eastAsia="Book Antiqua" w:hAnsi="Book Antiqua" w:cs="Book Antiqua"/>
          <w:bCs/>
          <w:color w:val="000000"/>
        </w:rPr>
        <w:t xml:space="preserve">Propionate </w:t>
      </w:r>
      <w:r>
        <w:rPr>
          <w:rFonts w:ascii="Book Antiqua" w:eastAsia="Book Antiqua" w:hAnsi="Book Antiqua" w:cs="Book Antiqua"/>
          <w:color w:val="000000"/>
        </w:rPr>
        <w:t xml:space="preserve">is the primary metabolite of </w:t>
      </w: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fermentation and is formed from the conversion of succinate to methylmalonyl-CoA by the succinate </w:t>
      </w:r>
      <w:r>
        <w:rPr>
          <w:rFonts w:ascii="Book Antiqua" w:eastAsia="Book Antiqua" w:hAnsi="Book Antiqua" w:cs="Book Antiqua"/>
          <w:color w:val="000000"/>
        </w:rPr>
        <w:lastRenderedPageBreak/>
        <w:t>pathway or from acrylate by the acrylate pathway using lactate as a precursor</w:t>
      </w:r>
      <w:r>
        <w:rPr>
          <w:rFonts w:ascii="Book Antiqua" w:eastAsia="Book Antiqua" w:hAnsi="Book Antiqua" w:cs="Book Antiqua"/>
          <w:color w:val="000000"/>
          <w:szCs w:val="30"/>
          <w:vertAlign w:val="superscript"/>
        </w:rPr>
        <w:t>[133]</w:t>
      </w:r>
      <w:r>
        <w:rPr>
          <w:rFonts w:ascii="Book Antiqua" w:eastAsia="Book Antiqua" w:hAnsi="Book Antiqua" w:cs="Book Antiqua"/>
          <w:color w:val="000000"/>
        </w:rPr>
        <w:t xml:space="preserve">. Additionally, fucose and rhamnose can be used as substrates for the synthesis of propionic acid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propanediol pathway</w:t>
      </w:r>
      <w:r>
        <w:rPr>
          <w:rFonts w:ascii="Book Antiqua" w:eastAsia="Book Antiqua" w:hAnsi="Book Antiqua" w:cs="Book Antiqua"/>
          <w:color w:val="000000"/>
          <w:szCs w:val="30"/>
          <w:vertAlign w:val="superscript"/>
        </w:rPr>
        <w:t>[134]</w:t>
      </w:r>
      <w:r>
        <w:rPr>
          <w:rFonts w:ascii="Book Antiqua" w:eastAsia="Book Antiqua" w:hAnsi="Book Antiqua" w:cs="Book Antiqua"/>
          <w:color w:val="000000"/>
        </w:rPr>
        <w:t>. Propionate performs the following functions:</w:t>
      </w:r>
      <w:r w:rsidR="000D6722">
        <w:rPr>
          <w:rFonts w:ascii="Book Antiqua" w:hAnsi="Book Antiqua" w:cs="Book Antiqua" w:hint="eastAsia"/>
          <w:color w:val="000000"/>
          <w:lang w:eastAsia="zh-CN"/>
        </w:rPr>
        <w:t xml:space="preserve"> (1)</w:t>
      </w:r>
      <w:r>
        <w:rPr>
          <w:rFonts w:ascii="Book Antiqua" w:eastAsia="Book Antiqua" w:hAnsi="Book Antiqua" w:cs="Book Antiqua"/>
          <w:color w:val="000000"/>
        </w:rPr>
        <w:t xml:space="preserve"> Participates in maintaining the mechanical integrity of the intestinal barrier by increasing the expression of gut TJ proteins ZO-1, occludin and cadherin</w:t>
      </w:r>
      <w:r>
        <w:rPr>
          <w:rFonts w:ascii="Book Antiqua" w:eastAsia="Book Antiqua" w:hAnsi="Book Antiqua" w:cs="Book Antiqua"/>
          <w:color w:val="000000"/>
          <w:szCs w:val="30"/>
          <w:vertAlign w:val="superscript"/>
        </w:rPr>
        <w:t>[135,136]</w:t>
      </w:r>
      <w:r>
        <w:rPr>
          <w:rFonts w:ascii="Book Antiqua" w:eastAsia="Book Antiqua" w:hAnsi="Book Antiqua" w:cs="Book Antiqua"/>
          <w:color w:val="000000"/>
        </w:rPr>
        <w:t>, as well as the synthesis of the antimicrobial protein Regenerating islet-derived protein type 3 (Reg3)</w:t>
      </w:r>
      <w:r>
        <w:rPr>
          <w:rFonts w:ascii="Book Antiqua" w:eastAsia="Book Antiqua" w:hAnsi="Book Antiqua" w:cs="Book Antiqua"/>
          <w:color w:val="000000"/>
          <w:szCs w:val="30"/>
          <w:vertAlign w:val="superscript"/>
        </w:rPr>
        <w:t>[137]</w:t>
      </w:r>
      <w:r>
        <w:rPr>
          <w:rFonts w:ascii="Book Antiqua" w:eastAsia="Book Antiqua" w:hAnsi="Book Antiqua" w:cs="Book Antiqua"/>
          <w:color w:val="000000"/>
        </w:rPr>
        <w:t>;</w:t>
      </w:r>
      <w:r w:rsidR="000D6722">
        <w:rPr>
          <w:rFonts w:ascii="Book Antiqua" w:hAnsi="Book Antiqua" w:cs="Book Antiqua" w:hint="eastAsia"/>
          <w:color w:val="000000"/>
          <w:lang w:eastAsia="zh-CN"/>
        </w:rPr>
        <w:t xml:space="preserve"> (2)</w:t>
      </w:r>
      <w:r>
        <w:rPr>
          <w:rFonts w:ascii="Book Antiqua" w:eastAsia="Book Antiqua" w:hAnsi="Book Antiqua" w:cs="Book Antiqua"/>
          <w:color w:val="000000"/>
        </w:rPr>
        <w:t xml:space="preserve"> Reduces the risk of developing atherosclerosis and the development of cardiovascular disease by increasing insulin sensitivity and reducing the levels of proinflammatory IL-8</w:t>
      </w:r>
      <w:r>
        <w:rPr>
          <w:rFonts w:ascii="Book Antiqua" w:eastAsia="Book Antiqua" w:hAnsi="Book Antiqua" w:cs="Book Antiqua"/>
          <w:color w:val="000000"/>
          <w:szCs w:val="30"/>
          <w:vertAlign w:val="superscript"/>
        </w:rPr>
        <w:t>[138]</w:t>
      </w:r>
      <w:r>
        <w:rPr>
          <w:rFonts w:ascii="Book Antiqua" w:eastAsia="Book Antiqua" w:hAnsi="Book Antiqua" w:cs="Book Antiqua"/>
          <w:color w:val="000000"/>
        </w:rPr>
        <w:t xml:space="preserve"> and IL-17</w:t>
      </w:r>
      <w:r>
        <w:rPr>
          <w:rFonts w:ascii="Book Antiqua" w:eastAsia="Book Antiqua" w:hAnsi="Book Antiqua" w:cs="Book Antiqua"/>
          <w:color w:val="000000"/>
          <w:szCs w:val="30"/>
          <w:vertAlign w:val="superscript"/>
        </w:rPr>
        <w:t>[139]</w:t>
      </w:r>
      <w:r>
        <w:rPr>
          <w:rFonts w:ascii="Book Antiqua" w:eastAsia="Book Antiqua" w:hAnsi="Book Antiqua" w:cs="Book Antiqua"/>
          <w:color w:val="000000"/>
        </w:rPr>
        <w:t>, as well as by reducing the absorption of cholesterol in the intestine by an immune-mediated mechanism through an increase in the number of regulatory T cells and the level of IL-10, which suppress the expression of C1-like 1 Niemann-Pick (Npc1 L1), the main cholesterol transporter in the intestine</w:t>
      </w:r>
      <w:r>
        <w:rPr>
          <w:rFonts w:ascii="Book Antiqua" w:eastAsia="Book Antiqua" w:hAnsi="Book Antiqua" w:cs="Book Antiqua"/>
          <w:color w:val="000000"/>
          <w:szCs w:val="30"/>
          <w:vertAlign w:val="superscript"/>
        </w:rPr>
        <w:t>[140]</w:t>
      </w:r>
      <w:r w:rsidR="000D6722">
        <w:rPr>
          <w:rFonts w:ascii="Book Antiqua" w:hAnsi="Book Antiqua" w:cs="Book Antiqua" w:hint="eastAsia"/>
          <w:color w:val="000000"/>
          <w:lang w:eastAsia="zh-CN"/>
        </w:rPr>
        <w:t>; (3)</w:t>
      </w:r>
      <w:r>
        <w:rPr>
          <w:rFonts w:ascii="Book Antiqua" w:eastAsia="Book Antiqua" w:hAnsi="Book Antiqua" w:cs="Book Antiqua"/>
          <w:color w:val="000000"/>
        </w:rPr>
        <w:t xml:space="preserve"> Influences physical endurance</w:t>
      </w:r>
      <w:r>
        <w:rPr>
          <w:rFonts w:ascii="Book Antiqua" w:eastAsia="Book Antiqua" w:hAnsi="Book Antiqua" w:cs="Book Antiqua"/>
          <w:color w:val="000000"/>
          <w:szCs w:val="30"/>
          <w:vertAlign w:val="superscript"/>
        </w:rPr>
        <w:t>[141]</w:t>
      </w:r>
      <w:r>
        <w:rPr>
          <w:rFonts w:ascii="Book Antiqua" w:eastAsia="Book Antiqua" w:hAnsi="Book Antiqua" w:cs="Book Antiqua"/>
          <w:color w:val="000000"/>
        </w:rPr>
        <w:t xml:space="preserve"> and motor functions</w:t>
      </w:r>
      <w:r>
        <w:rPr>
          <w:rFonts w:ascii="Book Antiqua" w:eastAsia="Book Antiqua" w:hAnsi="Book Antiqua" w:cs="Book Antiqua"/>
          <w:color w:val="000000"/>
          <w:szCs w:val="30"/>
          <w:vertAlign w:val="superscript"/>
        </w:rPr>
        <w:t>[136]</w:t>
      </w:r>
      <w:r>
        <w:rPr>
          <w:rFonts w:ascii="Book Antiqua" w:eastAsia="Book Antiqua" w:hAnsi="Book Antiqua" w:cs="Book Antiqua"/>
          <w:color w:val="000000"/>
        </w:rPr>
        <w:t>;</w:t>
      </w:r>
      <w:r w:rsidR="000D6722">
        <w:rPr>
          <w:rFonts w:ascii="Book Antiqua" w:hAnsi="Book Antiqua" w:cs="Book Antiqua" w:hint="eastAsia"/>
          <w:color w:val="000000"/>
          <w:lang w:eastAsia="zh-CN"/>
        </w:rPr>
        <w:t xml:space="preserve"> (4)</w:t>
      </w:r>
      <w:r>
        <w:rPr>
          <w:rFonts w:ascii="Book Antiqua" w:eastAsia="Book Antiqua" w:hAnsi="Book Antiqua" w:cs="Book Antiqua"/>
          <w:color w:val="000000"/>
        </w:rPr>
        <w:t xml:space="preserve"> Promotes regeneration and functional recovery of sensory axons through an immune-mediated mechanism</w:t>
      </w:r>
      <w:r>
        <w:rPr>
          <w:rFonts w:ascii="Book Antiqua" w:eastAsia="Book Antiqua" w:hAnsi="Book Antiqua" w:cs="Book Antiqua"/>
          <w:color w:val="000000"/>
          <w:szCs w:val="30"/>
          <w:vertAlign w:val="superscript"/>
        </w:rPr>
        <w:t>[142]</w:t>
      </w:r>
      <w:r w:rsidR="000D6722">
        <w:rPr>
          <w:rFonts w:ascii="Book Antiqua" w:hAnsi="Book Antiqua" w:cs="Book Antiqua" w:hint="eastAsia"/>
          <w:color w:val="000000"/>
          <w:lang w:eastAsia="zh-CN"/>
        </w:rPr>
        <w:t>; and (5)</w:t>
      </w:r>
      <w:r>
        <w:rPr>
          <w:rFonts w:ascii="Book Antiqua" w:eastAsia="Book Antiqua" w:hAnsi="Book Antiqua" w:cs="Book Antiqua"/>
          <w:color w:val="000000"/>
        </w:rPr>
        <w:t xml:space="preserve"> Involved in the regulation of the gut microbiome, possibly through direct suppression of the growth of pathogenic microorganisms</w:t>
      </w:r>
      <w:r>
        <w:rPr>
          <w:rFonts w:ascii="Book Antiqua" w:eastAsia="Book Antiqua" w:hAnsi="Book Antiqua" w:cs="Book Antiqua"/>
          <w:color w:val="000000"/>
          <w:szCs w:val="30"/>
          <w:vertAlign w:val="superscript"/>
        </w:rPr>
        <w:t>[143]</w:t>
      </w:r>
      <w:r>
        <w:rPr>
          <w:rFonts w:ascii="Book Antiqua" w:eastAsia="Book Antiqua" w:hAnsi="Book Antiqua" w:cs="Book Antiqua"/>
          <w:color w:val="000000"/>
        </w:rPr>
        <w:t>.</w:t>
      </w:r>
    </w:p>
    <w:p w14:paraId="0A0EF19B" w14:textId="77777777" w:rsidR="000D6722" w:rsidRPr="000D6722" w:rsidRDefault="000D6722">
      <w:pPr>
        <w:spacing w:line="360" w:lineRule="auto"/>
        <w:jc w:val="both"/>
        <w:rPr>
          <w:lang w:eastAsia="zh-CN"/>
        </w:rPr>
      </w:pPr>
    </w:p>
    <w:p w14:paraId="7A578A24" w14:textId="77777777" w:rsidR="00A77B3E" w:rsidRDefault="00575CB3">
      <w:pPr>
        <w:spacing w:line="360" w:lineRule="auto"/>
        <w:jc w:val="both"/>
      </w:pPr>
      <w:r>
        <w:rPr>
          <w:rFonts w:ascii="Book Antiqua" w:eastAsia="Book Antiqua" w:hAnsi="Book Antiqua" w:cs="Book Antiqua"/>
          <w:b/>
          <w:bCs/>
          <w:i/>
          <w:iCs/>
          <w:color w:val="000000"/>
        </w:rPr>
        <w:t>Tryptophan derivatives</w:t>
      </w:r>
    </w:p>
    <w:p w14:paraId="0B5B882F" w14:textId="77777777" w:rsidR="00A77B3E" w:rsidRPr="00933771" w:rsidRDefault="00575CB3">
      <w:pPr>
        <w:spacing w:line="360" w:lineRule="auto"/>
        <w:jc w:val="both"/>
        <w:rPr>
          <w:lang w:eastAsia="zh-CN"/>
        </w:rPr>
      </w:pPr>
      <w:r>
        <w:rPr>
          <w:rFonts w:ascii="Book Antiqua" w:eastAsia="Book Antiqua" w:hAnsi="Book Antiqua" w:cs="Book Antiqua"/>
          <w:color w:val="000000"/>
        </w:rPr>
        <w:t>A number of other intestinal metabolites can also affect the health of individuals. Among these metabolites, a special place is occupied by tryptophan derivatives: serotonin, tryptamine, kynurenine, and indoles. They perform the following functions</w:t>
      </w:r>
      <w:r w:rsidR="00933771">
        <w:rPr>
          <w:rFonts w:ascii="Book Antiqua" w:hAnsi="Book Antiqua" w:cs="Book Antiqua" w:hint="eastAsia"/>
          <w:color w:val="000000"/>
          <w:lang w:eastAsia="zh-CN"/>
        </w:rPr>
        <w:t>.</w:t>
      </w:r>
    </w:p>
    <w:p w14:paraId="5184255A" w14:textId="16750B30" w:rsidR="00A77B3E" w:rsidRPr="00933771" w:rsidRDefault="00575CB3" w:rsidP="00933771">
      <w:pPr>
        <w:spacing w:line="360" w:lineRule="auto"/>
        <w:ind w:firstLineChars="100" w:firstLine="240"/>
        <w:jc w:val="both"/>
        <w:rPr>
          <w:lang w:eastAsia="zh-CN"/>
        </w:rPr>
      </w:pPr>
      <w:r>
        <w:rPr>
          <w:rFonts w:ascii="Book Antiqua" w:eastAsia="Book Antiqua" w:hAnsi="Book Antiqua" w:cs="Book Antiqua"/>
          <w:color w:val="000000"/>
        </w:rPr>
        <w:t>Act on the central nervous system through the brain-gut axis</w:t>
      </w:r>
      <w:r>
        <w:rPr>
          <w:rFonts w:ascii="Book Antiqua" w:eastAsia="Book Antiqua" w:hAnsi="Book Antiqua" w:cs="Book Antiqua"/>
          <w:color w:val="000000"/>
          <w:szCs w:val="30"/>
          <w:vertAlign w:val="superscript"/>
        </w:rPr>
        <w:t>[144]</w:t>
      </w:r>
      <w:r>
        <w:rPr>
          <w:rFonts w:ascii="Book Antiqua" w:eastAsia="Book Antiqua" w:hAnsi="Book Antiqua" w:cs="Book Antiqua"/>
          <w:color w:val="000000"/>
        </w:rPr>
        <w:t>. The influence is implemented due to the impact on the glutamatergic receptor N-methyl-d-aspartate (NMDA). It has been established that kynurenine, a breakdown product of tryptophan, easily penetrates the blood</w:t>
      </w:r>
      <w:r w:rsidR="00597F84">
        <w:rPr>
          <w:rFonts w:ascii="Book Antiqua" w:eastAsiaTheme="minorEastAsia" w:hAnsi="Book Antiqua" w:cs="Book Antiqua" w:hint="eastAsia"/>
          <w:color w:val="000000"/>
          <w:lang w:eastAsia="zh-CN"/>
        </w:rPr>
        <w:t>-</w:t>
      </w:r>
      <w:r>
        <w:rPr>
          <w:rFonts w:ascii="Book Antiqua" w:eastAsia="Book Antiqua" w:hAnsi="Book Antiqua" w:cs="Book Antiqua"/>
          <w:color w:val="000000"/>
        </w:rPr>
        <w:t>brain barrier, where it is metabolized to form neuroactive glutamatergic compounds, kynurenic acid or quinoline acid, acting in the opposite way. Kynurenic acid acts as an NMDA receptor antagonist and has a neuroprotective effect, while quinolinic acid acts as an NMDA receptor agonist and exhibits a neurotoxic effect</w:t>
      </w:r>
      <w:r>
        <w:rPr>
          <w:rFonts w:ascii="Book Antiqua" w:eastAsia="Book Antiqua" w:hAnsi="Book Antiqua" w:cs="Book Antiqua"/>
          <w:color w:val="000000"/>
          <w:szCs w:val="30"/>
          <w:vertAlign w:val="superscript"/>
        </w:rPr>
        <w:t>[145]</w:t>
      </w:r>
      <w:r>
        <w:rPr>
          <w:rFonts w:ascii="Book Antiqua" w:eastAsia="Book Antiqua" w:hAnsi="Book Antiqua" w:cs="Book Antiqua"/>
          <w:color w:val="000000"/>
        </w:rPr>
        <w:t xml:space="preserve">. In major depressive disorder and bipolar disorder, a decrease in tryptophan </w:t>
      </w:r>
      <w:r>
        <w:rPr>
          <w:rFonts w:ascii="Book Antiqua" w:eastAsia="Book Antiqua" w:hAnsi="Book Antiqua" w:cs="Book Antiqua"/>
          <w:color w:val="000000"/>
        </w:rPr>
        <w:lastRenderedPageBreak/>
        <w:t>and kynurenine was noted. In these mental disorders, there is a shift in tryptophan metabolism from the serotonin pathway to the kynurenine pathway</w:t>
      </w:r>
      <w:r>
        <w:rPr>
          <w:rFonts w:ascii="Book Antiqua" w:eastAsia="Book Antiqua" w:hAnsi="Book Antiqua" w:cs="Book Antiqua"/>
          <w:color w:val="000000"/>
          <w:szCs w:val="30"/>
          <w:vertAlign w:val="superscript"/>
        </w:rPr>
        <w:t>[146]</w:t>
      </w:r>
      <w:r>
        <w:rPr>
          <w:rFonts w:ascii="Book Antiqua" w:eastAsia="Book Antiqua" w:hAnsi="Book Antiqua" w:cs="Book Antiqua"/>
          <w:color w:val="000000"/>
        </w:rPr>
        <w:t>. Tryptophan metabolites are involved in the pathogenesis of various neurodegenerative disorders (Alzheimer's disease, amyotrophic lateral sclerosis, Huntington's disease, Parkinson's disease) as well as other diseases such as AIDS, cancer, cardiovascular disease, inflammation and irritable bowel syndrome</w:t>
      </w:r>
      <w:r>
        <w:rPr>
          <w:rFonts w:ascii="Book Antiqua" w:eastAsia="Book Antiqua" w:hAnsi="Book Antiqua" w:cs="Book Antiqua"/>
          <w:color w:val="000000"/>
          <w:szCs w:val="30"/>
          <w:vertAlign w:val="superscript"/>
        </w:rPr>
        <w:t>[147,148]</w:t>
      </w:r>
      <w:r w:rsidR="00933771">
        <w:rPr>
          <w:rFonts w:ascii="Book Antiqua" w:hAnsi="Book Antiqua" w:cs="Book Antiqua" w:hint="eastAsia"/>
          <w:color w:val="000000"/>
          <w:lang w:eastAsia="zh-CN"/>
        </w:rPr>
        <w:t>.</w:t>
      </w:r>
    </w:p>
    <w:p w14:paraId="5599C2F6" w14:textId="77777777" w:rsidR="00A77B3E" w:rsidRPr="00933771" w:rsidRDefault="00575CB3" w:rsidP="00933771">
      <w:pPr>
        <w:spacing w:line="360" w:lineRule="auto"/>
        <w:ind w:firstLineChars="100" w:firstLine="240"/>
        <w:jc w:val="both"/>
        <w:rPr>
          <w:lang w:eastAsia="zh-CN"/>
        </w:rPr>
      </w:pPr>
      <w:r>
        <w:rPr>
          <w:rFonts w:ascii="Book Antiqua" w:eastAsia="Book Antiqua" w:hAnsi="Book Antiqua" w:cs="Book Antiqua"/>
          <w:color w:val="000000"/>
        </w:rPr>
        <w:t>Participate in the regulation of activation, proliferation and migration of immune surveillance cells (T- and B-lymphocytes, macrophages and natural killer cells) and the production of inflammatory signaling molecules, cytokines, nitric oxides and superoxides</w:t>
      </w:r>
      <w:r>
        <w:rPr>
          <w:rFonts w:ascii="Book Antiqua" w:eastAsia="Book Antiqua" w:hAnsi="Book Antiqua" w:cs="Book Antiqua"/>
          <w:color w:val="000000"/>
          <w:szCs w:val="30"/>
          <w:vertAlign w:val="superscript"/>
        </w:rPr>
        <w:t>[149,150]</w:t>
      </w:r>
      <w:r w:rsidR="00933771">
        <w:rPr>
          <w:rFonts w:ascii="Book Antiqua" w:hAnsi="Book Antiqua" w:cs="Book Antiqua" w:hint="eastAsia"/>
          <w:color w:val="000000"/>
          <w:lang w:eastAsia="zh-CN"/>
        </w:rPr>
        <w:t>.</w:t>
      </w:r>
    </w:p>
    <w:p w14:paraId="06D94C56" w14:textId="77777777" w:rsidR="00A77B3E" w:rsidRPr="00933771" w:rsidRDefault="00575CB3" w:rsidP="00933771">
      <w:pPr>
        <w:spacing w:line="360" w:lineRule="auto"/>
        <w:ind w:firstLineChars="100" w:firstLine="240"/>
        <w:jc w:val="both"/>
        <w:rPr>
          <w:lang w:eastAsia="zh-CN"/>
        </w:rPr>
      </w:pPr>
      <w:r>
        <w:rPr>
          <w:rFonts w:ascii="Book Antiqua" w:eastAsia="Book Antiqua" w:hAnsi="Book Antiqua" w:cs="Book Antiqua"/>
          <w:color w:val="000000"/>
        </w:rPr>
        <w:t>Influence the motility of the gastrointestinal tract. In particular, as a result of tryptamine action on the serotonin receptor 5-HT4R</w:t>
      </w:r>
      <w:r>
        <w:rPr>
          <w:rFonts w:ascii="Book Antiqua" w:eastAsia="Book Antiqua" w:hAnsi="Book Antiqua" w:cs="Book Antiqua"/>
          <w:color w:val="000000"/>
          <w:szCs w:val="30"/>
          <w:vertAlign w:val="superscript"/>
        </w:rPr>
        <w:t>[151]</w:t>
      </w:r>
      <w:r w:rsidR="00933771">
        <w:rPr>
          <w:rFonts w:ascii="Book Antiqua" w:hAnsi="Book Antiqua" w:cs="Book Antiqua" w:hint="eastAsia"/>
          <w:color w:val="000000"/>
          <w:lang w:eastAsia="zh-CN"/>
        </w:rPr>
        <w:t>.</w:t>
      </w:r>
    </w:p>
    <w:p w14:paraId="5952211C" w14:textId="77777777" w:rsidR="00A77B3E" w:rsidRDefault="00575CB3" w:rsidP="00933771">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Indoles may contribute to the development of cardiovascular, metabolic and psychiatric diseases</w:t>
      </w:r>
      <w:r>
        <w:rPr>
          <w:rFonts w:ascii="Book Antiqua" w:eastAsia="Book Antiqua" w:hAnsi="Book Antiqua" w:cs="Book Antiqua"/>
          <w:color w:val="000000"/>
          <w:szCs w:val="30"/>
          <w:vertAlign w:val="superscript"/>
        </w:rPr>
        <w:t>[152]</w:t>
      </w:r>
      <w:r>
        <w:rPr>
          <w:rFonts w:ascii="Book Antiqua" w:eastAsia="Book Antiqua" w:hAnsi="Book Antiqua" w:cs="Book Antiqua"/>
          <w:color w:val="000000"/>
        </w:rPr>
        <w:t>.</w:t>
      </w:r>
    </w:p>
    <w:p w14:paraId="3ECD0CE8" w14:textId="77777777" w:rsidR="00933771" w:rsidRPr="00933771" w:rsidRDefault="00933771" w:rsidP="00933771">
      <w:pPr>
        <w:spacing w:line="360" w:lineRule="auto"/>
        <w:jc w:val="both"/>
        <w:rPr>
          <w:lang w:eastAsia="zh-CN"/>
        </w:rPr>
      </w:pPr>
    </w:p>
    <w:p w14:paraId="5B750309" w14:textId="77777777" w:rsidR="00A77B3E" w:rsidRDefault="00575CB3">
      <w:pPr>
        <w:spacing w:line="360" w:lineRule="auto"/>
        <w:jc w:val="both"/>
      </w:pPr>
      <w:r>
        <w:rPr>
          <w:rFonts w:ascii="Book Antiqua" w:eastAsia="Book Antiqua" w:hAnsi="Book Antiqua" w:cs="Book Antiqua"/>
          <w:b/>
          <w:bCs/>
          <w:i/>
          <w:iCs/>
          <w:color w:val="000000"/>
        </w:rPr>
        <w:t>Secondary bile acids</w:t>
      </w:r>
    </w:p>
    <w:p w14:paraId="3302598B" w14:textId="77777777" w:rsidR="00A77B3E" w:rsidRDefault="00575CB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It is worth noting that secondary bile acids play a special role in the development of inflammation and colorectal cancer (CRC). It is known that between 5% and 10% of nonreabsorbed bile acids can undergo biotransformation into secondary bile acids as a result of bacterial metabolism involving bacterial bile acid hydrolases (BSHs). Most BSH bacteria are gram-positive enteric bacteria, including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and </w:t>
      </w:r>
      <w:r>
        <w:rPr>
          <w:rFonts w:ascii="Book Antiqua" w:eastAsia="Book Antiqua" w:hAnsi="Book Antiqua" w:cs="Book Antiqua"/>
          <w:i/>
          <w:iCs/>
          <w:color w:val="000000"/>
        </w:rPr>
        <w:t>Lactobacilli</w:t>
      </w:r>
      <w:r>
        <w:rPr>
          <w:rFonts w:ascii="Book Antiqua" w:eastAsia="Book Antiqua" w:hAnsi="Book Antiqua" w:cs="Book Antiqua"/>
          <w:color w:val="000000"/>
        </w:rPr>
        <w:t xml:space="preserve">. The only gram-negative bacteria with BSH activity are members of the genus </w:t>
      </w:r>
      <w:r>
        <w:rPr>
          <w:rFonts w:ascii="Book Antiqua" w:eastAsia="Book Antiqua" w:hAnsi="Book Antiqua" w:cs="Book Antiqua"/>
          <w:i/>
          <w:iCs/>
          <w:color w:val="000000"/>
        </w:rPr>
        <w:t>Bacteroides</w:t>
      </w:r>
      <w:r>
        <w:rPr>
          <w:rFonts w:ascii="Book Antiqua" w:eastAsia="Book Antiqua" w:hAnsi="Book Antiqua" w:cs="Book Antiqua"/>
          <w:color w:val="000000"/>
          <w:szCs w:val="30"/>
          <w:vertAlign w:val="superscript"/>
        </w:rPr>
        <w:t>[85,153]</w:t>
      </w:r>
      <w:r>
        <w:rPr>
          <w:rFonts w:ascii="Book Antiqua" w:eastAsia="Book Antiqua" w:hAnsi="Book Antiqua" w:cs="Book Antiqua"/>
          <w:color w:val="000000"/>
        </w:rPr>
        <w:t>. Interestingly, secondary bile acids at high concentrations associated with Western diets can induce oxidative/nitrosative stress, ROS production, DNA damage, apoptosis and mutations</w:t>
      </w:r>
      <w:r>
        <w:rPr>
          <w:rFonts w:ascii="Book Antiqua" w:eastAsia="Book Antiqua" w:hAnsi="Book Antiqua" w:cs="Book Antiqua"/>
          <w:color w:val="000000"/>
          <w:szCs w:val="30"/>
          <w:vertAlign w:val="superscript"/>
        </w:rPr>
        <w:t>[85,154,155]</w:t>
      </w:r>
      <w:r>
        <w:rPr>
          <w:rFonts w:ascii="Book Antiqua" w:eastAsia="Book Antiqua" w:hAnsi="Book Antiqua" w:cs="Book Antiqua"/>
          <w:color w:val="000000"/>
        </w:rPr>
        <w:t xml:space="preserve"> and induce proinflammatory macrophage M1 polarization</w:t>
      </w:r>
      <w:r>
        <w:rPr>
          <w:rFonts w:ascii="Book Antiqua" w:eastAsia="Book Antiqua" w:hAnsi="Book Antiqua" w:cs="Book Antiqua"/>
          <w:color w:val="000000"/>
          <w:szCs w:val="30"/>
          <w:vertAlign w:val="superscript"/>
        </w:rPr>
        <w:t>[154]</w:t>
      </w:r>
      <w:r>
        <w:rPr>
          <w:rFonts w:ascii="Book Antiqua" w:eastAsia="Book Antiqua" w:hAnsi="Book Antiqua" w:cs="Book Antiqua"/>
          <w:color w:val="000000"/>
        </w:rPr>
        <w:t xml:space="preserve"> by binding secondary bile acids with Takeda G protein-coupled receptor 5 (TGR5)</w:t>
      </w:r>
      <w:r>
        <w:rPr>
          <w:rFonts w:ascii="Book Antiqua" w:eastAsia="Book Antiqua" w:hAnsi="Book Antiqua" w:cs="Book Antiqua"/>
          <w:color w:val="000000"/>
          <w:szCs w:val="30"/>
          <w:vertAlign w:val="superscript"/>
        </w:rPr>
        <w:t>[156]</w:t>
      </w:r>
      <w:r>
        <w:rPr>
          <w:rFonts w:ascii="Book Antiqua" w:eastAsia="Book Antiqua" w:hAnsi="Book Antiqua" w:cs="Book Antiqua"/>
          <w:color w:val="000000"/>
        </w:rPr>
        <w:t>, thereby initiating inflammation</w:t>
      </w:r>
      <w:r>
        <w:rPr>
          <w:rFonts w:ascii="Book Antiqua" w:eastAsia="Book Antiqua" w:hAnsi="Book Antiqua" w:cs="Book Antiqua"/>
          <w:color w:val="000000"/>
          <w:szCs w:val="30"/>
          <w:vertAlign w:val="superscript"/>
        </w:rPr>
        <w:t>[157]</w:t>
      </w:r>
      <w:r>
        <w:rPr>
          <w:rFonts w:ascii="Book Antiqua" w:eastAsia="Book Antiqua" w:hAnsi="Book Antiqua" w:cs="Book Antiqua"/>
          <w:color w:val="000000"/>
        </w:rPr>
        <w:t>. Several studies have noted that through the activation of the epidermal growth factor receptor (EGFR), secondary bile acids can induce COX-2 expression, stimulate EGFR-</w:t>
      </w:r>
      <w:r>
        <w:rPr>
          <w:rFonts w:ascii="Book Antiqua" w:eastAsia="Book Antiqua" w:hAnsi="Book Antiqua" w:cs="Book Antiqua"/>
          <w:color w:val="000000"/>
        </w:rPr>
        <w:lastRenderedPageBreak/>
        <w:t>MARK signaling</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155,158]</w:t>
      </w:r>
      <w:r>
        <w:rPr>
          <w:rFonts w:ascii="Book Antiqua" w:eastAsia="Book Antiqua" w:hAnsi="Book Antiqua" w:cs="Book Antiqua"/>
          <w:color w:val="000000"/>
        </w:rPr>
        <w:t>, activate cellular β-catenin signaling and the</w:t>
      </w:r>
      <w:r w:rsidR="00933771">
        <w:rPr>
          <w:rFonts w:ascii="Book Antiqua" w:hAnsi="Book Antiqua" w:cs="Book Antiqua" w:hint="eastAsia"/>
          <w:color w:val="000000"/>
          <w:lang w:eastAsia="zh-CN"/>
        </w:rPr>
        <w:t xml:space="preserve"> </w:t>
      </w:r>
      <w:r>
        <w:rPr>
          <w:rFonts w:ascii="Book Antiqua" w:eastAsia="Book Antiqua" w:hAnsi="Book Antiqua" w:cs="Book Antiqua"/>
          <w:color w:val="000000"/>
        </w:rPr>
        <w:t>NF-κB</w:t>
      </w:r>
      <w:r w:rsidR="00933771">
        <w:rPr>
          <w:rFonts w:ascii="Book Antiqua" w:hAnsi="Book Antiqua" w:cs="Book Antiqua" w:hint="eastAsia"/>
          <w:color w:val="000000"/>
          <w:lang w:eastAsia="zh-CN"/>
        </w:rPr>
        <w:t xml:space="preserve"> </w:t>
      </w:r>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155,159]</w:t>
      </w:r>
      <w:r>
        <w:rPr>
          <w:rFonts w:ascii="Book Antiqua" w:eastAsia="Book Antiqua" w:hAnsi="Book Antiqua" w:cs="Book Antiqua"/>
          <w:color w:val="000000"/>
        </w:rPr>
        <w:t xml:space="preserve">, and provide transfer of extracellular signal-regulated kinase 1 and 2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activator protein 1 and c-Myc, thereby stimulating the proliferation and invasiveness of colon cancer cells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85,160,161]</w:t>
      </w:r>
      <w:r>
        <w:rPr>
          <w:rFonts w:ascii="Book Antiqua" w:eastAsia="Book Antiqua" w:hAnsi="Book Antiqua" w:cs="Book Antiqua"/>
          <w:color w:val="000000"/>
        </w:rPr>
        <w:t>. At the same time, at low and physiological concentrations, secondary bile acids can have an anti-inflammatory and antitumour effect through a reduction in proinflammatory cytokine levels</w:t>
      </w:r>
      <w:r>
        <w:rPr>
          <w:rFonts w:ascii="Book Antiqua" w:eastAsia="Book Antiqua" w:hAnsi="Book Antiqua" w:cs="Book Antiqua"/>
          <w:color w:val="000000"/>
          <w:szCs w:val="30"/>
          <w:vertAlign w:val="superscript"/>
        </w:rPr>
        <w:t>[162,163]</w:t>
      </w:r>
      <w:r>
        <w:rPr>
          <w:rFonts w:ascii="Book Antiqua" w:eastAsia="Book Antiqua" w:hAnsi="Book Antiqua" w:cs="Book Antiqua"/>
          <w:color w:val="000000"/>
        </w:rPr>
        <w:t xml:space="preserve">. In particular, an antitumour effect has been noted for lithocholic and ursodeoxycholic acid (UDCA), which are secondary bile acids produced by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species. Lithocholic acid (LCA)</w:t>
      </w:r>
      <w:r w:rsidR="00933771">
        <w:rPr>
          <w:rFonts w:ascii="Book Antiqua" w:hAnsi="Book Antiqua" w:cs="Book Antiqua" w:hint="eastAsia"/>
          <w:color w:val="000000"/>
          <w:lang w:eastAsia="zh-CN"/>
        </w:rPr>
        <w:t xml:space="preserve"> </w:t>
      </w:r>
      <w:r>
        <w:rPr>
          <w:rFonts w:ascii="Book Antiqua" w:eastAsia="Book Antiqua" w:hAnsi="Book Antiqua" w:cs="Book Antiqua"/>
          <w:color w:val="000000"/>
        </w:rPr>
        <w:t>at concentrations corresponding to its tissue reference concentrations (&lt; 1 μ</w:t>
      </w:r>
      <w:r w:rsidR="00933771">
        <w:rPr>
          <w:rFonts w:ascii="Book Antiqua" w:hAnsi="Book Antiqua" w:cs="Book Antiqua" w:hint="eastAsia"/>
          <w:color w:val="000000"/>
          <w:lang w:eastAsia="zh-CN"/>
        </w:rPr>
        <w:t>mol/L</w:t>
      </w:r>
      <w:r>
        <w:rPr>
          <w:rFonts w:ascii="Book Antiqua" w:eastAsia="Book Antiqua" w:hAnsi="Book Antiqua" w:cs="Book Antiqua"/>
          <w:color w:val="000000"/>
        </w:rPr>
        <w:t>) has an antitumour effect on breast cancer cells by inhibiting the epithelial-mesenchymal transition, reducing the production of vascular endothelial growth factor, and activating antitumour immunity</w:t>
      </w:r>
      <w:r>
        <w:rPr>
          <w:rFonts w:ascii="Book Antiqua" w:eastAsia="Book Antiqua" w:hAnsi="Book Antiqua" w:cs="Book Antiqua"/>
          <w:color w:val="000000"/>
          <w:szCs w:val="30"/>
          <w:vertAlign w:val="superscript"/>
        </w:rPr>
        <w:t>[164]</w:t>
      </w:r>
      <w:r>
        <w:rPr>
          <w:rFonts w:ascii="Book Antiqua" w:eastAsia="Book Antiqua" w:hAnsi="Book Antiqua" w:cs="Book Antiqua"/>
          <w:color w:val="000000"/>
        </w:rPr>
        <w:t>. UDCA may prevent the development of CRC by regulating oxidative stress in colon cancer cells</w:t>
      </w:r>
      <w:r>
        <w:rPr>
          <w:rFonts w:ascii="Book Antiqua" w:eastAsia="Book Antiqua" w:hAnsi="Book Antiqua" w:cs="Book Antiqua"/>
          <w:color w:val="000000"/>
          <w:szCs w:val="30"/>
          <w:vertAlign w:val="superscript"/>
        </w:rPr>
        <w:t>[165]</w:t>
      </w:r>
      <w:r>
        <w:rPr>
          <w:rFonts w:ascii="Book Antiqua" w:eastAsia="Book Antiqua" w:hAnsi="Book Antiqua" w:cs="Book Antiqua"/>
          <w:color w:val="000000"/>
        </w:rPr>
        <w:t>. However, the preventive effect of UDCA on CRC is not universally accepted</w:t>
      </w:r>
      <w:r>
        <w:rPr>
          <w:rFonts w:ascii="Book Antiqua" w:eastAsia="Book Antiqua" w:hAnsi="Book Antiqua" w:cs="Book Antiqua"/>
          <w:color w:val="000000"/>
          <w:szCs w:val="30"/>
          <w:vertAlign w:val="superscript"/>
        </w:rPr>
        <w:t>[166]</w:t>
      </w:r>
      <w:r>
        <w:rPr>
          <w:rFonts w:ascii="Book Antiqua" w:eastAsia="Book Antiqua" w:hAnsi="Book Antiqua" w:cs="Book Antiqua"/>
          <w:color w:val="000000"/>
        </w:rPr>
        <w:t>.</w:t>
      </w:r>
    </w:p>
    <w:p w14:paraId="7C320B33" w14:textId="77777777" w:rsidR="00933771" w:rsidRPr="00933771" w:rsidRDefault="00933771">
      <w:pPr>
        <w:spacing w:line="360" w:lineRule="auto"/>
        <w:jc w:val="both"/>
        <w:rPr>
          <w:lang w:eastAsia="zh-CN"/>
        </w:rPr>
      </w:pPr>
    </w:p>
    <w:p w14:paraId="26E49E56" w14:textId="77777777" w:rsidR="00A77B3E" w:rsidRDefault="00933771">
      <w:pPr>
        <w:spacing w:line="360" w:lineRule="auto"/>
        <w:jc w:val="both"/>
      </w:pPr>
      <w:r w:rsidRPr="00933771">
        <w:rPr>
          <w:rFonts w:ascii="Book Antiqua" w:eastAsia="Book Antiqua" w:hAnsi="Book Antiqua" w:cs="Book Antiqua"/>
          <w:b/>
          <w:bCs/>
          <w:i/>
          <w:iCs/>
          <w:color w:val="000000"/>
        </w:rPr>
        <w:t>TMAO</w:t>
      </w:r>
    </w:p>
    <w:p w14:paraId="2B9B17FE" w14:textId="77777777" w:rsidR="00A77B3E" w:rsidRDefault="00933771">
      <w:pPr>
        <w:spacing w:line="360" w:lineRule="auto"/>
        <w:jc w:val="both"/>
      </w:pPr>
      <w:r w:rsidRPr="00933771">
        <w:rPr>
          <w:rFonts w:ascii="Book Antiqua" w:eastAsia="Book Antiqua" w:hAnsi="Book Antiqua" w:cs="Book Antiqua"/>
          <w:color w:val="000000"/>
        </w:rPr>
        <w:t>TMAO</w:t>
      </w:r>
      <w:r w:rsidR="00575CB3">
        <w:rPr>
          <w:rFonts w:ascii="Book Antiqua" w:eastAsia="Book Antiqua" w:hAnsi="Book Antiqua" w:cs="Book Antiqua"/>
          <w:color w:val="000000"/>
        </w:rPr>
        <w:t xml:space="preserve"> is a molecule resulting from the oxidation in the liver of a microbial metabolism product, trimethylamine (TMA). TMA is formed in the colon from choline, betaine, and carnitine. The main food precursors of TMA are red meat, fish, poultry, and eggs. TMA from the colon is absorbed into the bloodstream, where it is oxidized by the hepatic enzyme flavin-containing monooxygenase-3 to TMAO, most of which is then excreted unchanged in the urine. Plasma TMAO levels are determined by several factors, including diet, age, gut microbiota, drug intake, and liver flavin monooxygenase activity. The main TMA producers are </w:t>
      </w:r>
      <w:r w:rsidR="00575CB3">
        <w:rPr>
          <w:rFonts w:ascii="Book Antiqua" w:eastAsia="Book Antiqua" w:hAnsi="Book Antiqua" w:cs="Book Antiqua"/>
          <w:i/>
          <w:iCs/>
          <w:color w:val="000000"/>
        </w:rPr>
        <w:t>Clostridia</w:t>
      </w:r>
      <w:r w:rsidR="00575CB3">
        <w:rPr>
          <w:rFonts w:ascii="Book Antiqua" w:eastAsia="Book Antiqua" w:hAnsi="Book Antiqua" w:cs="Book Antiqua"/>
          <w:color w:val="000000"/>
        </w:rPr>
        <w:t xml:space="preserve">, </w:t>
      </w:r>
      <w:r w:rsidR="00575CB3">
        <w:rPr>
          <w:rFonts w:ascii="Book Antiqua" w:eastAsia="Book Antiqua" w:hAnsi="Book Antiqua" w:cs="Book Antiqua"/>
          <w:i/>
          <w:iCs/>
          <w:color w:val="000000"/>
        </w:rPr>
        <w:t>Shigella</w:t>
      </w:r>
      <w:r w:rsidR="00575CB3">
        <w:rPr>
          <w:rFonts w:ascii="Book Antiqua" w:eastAsia="Book Antiqua" w:hAnsi="Book Antiqua" w:cs="Book Antiqua"/>
          <w:color w:val="000000"/>
        </w:rPr>
        <w:t xml:space="preserve">, </w:t>
      </w:r>
      <w:r w:rsidR="00575CB3">
        <w:rPr>
          <w:rFonts w:ascii="Book Antiqua" w:eastAsia="Book Antiqua" w:hAnsi="Book Antiqua" w:cs="Book Antiqua"/>
          <w:i/>
          <w:iCs/>
          <w:color w:val="000000"/>
        </w:rPr>
        <w:t>Proteus</w:t>
      </w:r>
      <w:r w:rsidR="00575CB3">
        <w:rPr>
          <w:rFonts w:ascii="Book Antiqua" w:eastAsia="Book Antiqua" w:hAnsi="Book Antiqua" w:cs="Book Antiqua"/>
          <w:color w:val="000000"/>
        </w:rPr>
        <w:t xml:space="preserve">, </w:t>
      </w:r>
      <w:r w:rsidR="00575CB3">
        <w:rPr>
          <w:rFonts w:ascii="Book Antiqua" w:eastAsia="Book Antiqua" w:hAnsi="Book Antiqua" w:cs="Book Antiqua"/>
          <w:i/>
          <w:iCs/>
          <w:color w:val="000000"/>
        </w:rPr>
        <w:t>Aerobacter</w:t>
      </w:r>
      <w:r w:rsidR="00575CB3">
        <w:rPr>
          <w:rFonts w:ascii="Book Antiqua" w:eastAsia="Book Antiqua" w:hAnsi="Book Antiqua" w:cs="Book Antiqua"/>
          <w:color w:val="000000"/>
        </w:rPr>
        <w:t xml:space="preserve">, and </w:t>
      </w:r>
      <w:r w:rsidR="00575CB3">
        <w:rPr>
          <w:rFonts w:ascii="Book Antiqua" w:eastAsia="Book Antiqua" w:hAnsi="Book Antiqua" w:cs="Book Antiqua"/>
          <w:i/>
          <w:iCs/>
          <w:color w:val="000000"/>
        </w:rPr>
        <w:t>Eubacterium sp</w:t>
      </w:r>
      <w:r w:rsidR="00575CB3">
        <w:rPr>
          <w:rFonts w:ascii="Book Antiqua" w:eastAsia="Book Antiqua" w:hAnsi="Book Antiqua" w:cs="Book Antiqua"/>
          <w:color w:val="000000"/>
        </w:rPr>
        <w:t>.</w:t>
      </w:r>
      <w:r w:rsidR="00575CB3">
        <w:rPr>
          <w:rFonts w:ascii="Book Antiqua" w:eastAsia="Book Antiqua" w:hAnsi="Book Antiqua" w:cs="Book Antiqua"/>
          <w:color w:val="000000"/>
          <w:szCs w:val="30"/>
          <w:vertAlign w:val="superscript"/>
        </w:rPr>
        <w:t>[167,168]</w:t>
      </w:r>
      <w:r w:rsidR="00575CB3">
        <w:rPr>
          <w:rFonts w:ascii="Book Antiqua" w:eastAsia="Book Antiqua" w:hAnsi="Book Antiqua" w:cs="Book Antiqua"/>
          <w:color w:val="000000"/>
        </w:rPr>
        <w:t>. Some bacterial enzymes are able to oxidize TMA to TMAO in the colon</w:t>
      </w:r>
      <w:r w:rsidR="00575CB3">
        <w:rPr>
          <w:rFonts w:ascii="Book Antiqua" w:eastAsia="Book Antiqua" w:hAnsi="Book Antiqua" w:cs="Book Antiqua"/>
          <w:color w:val="000000"/>
          <w:szCs w:val="30"/>
          <w:vertAlign w:val="superscript"/>
        </w:rPr>
        <w:t>[169]</w:t>
      </w:r>
      <w:r w:rsidR="00575CB3">
        <w:rPr>
          <w:rFonts w:ascii="Book Antiqua" w:eastAsia="Book Antiqua" w:hAnsi="Book Antiqua" w:cs="Book Antiqua"/>
          <w:color w:val="000000"/>
        </w:rPr>
        <w:t>. At the same time, TMAO can be metabolized into dimethylamine, formaldehyde, ammonia and methane by some methanogenic bacteria, which leads to its depletion in the colon</w:t>
      </w:r>
      <w:r w:rsidR="00575CB3">
        <w:rPr>
          <w:rFonts w:ascii="Book Antiqua" w:eastAsia="Book Antiqua" w:hAnsi="Book Antiqua" w:cs="Book Antiqua"/>
          <w:color w:val="000000"/>
          <w:szCs w:val="30"/>
          <w:vertAlign w:val="superscript"/>
        </w:rPr>
        <w:t>[170]</w:t>
      </w:r>
      <w:r w:rsidR="00575CB3">
        <w:rPr>
          <w:rFonts w:ascii="Book Antiqua" w:eastAsia="Book Antiqua" w:hAnsi="Book Antiqua" w:cs="Book Antiqua"/>
          <w:color w:val="000000"/>
        </w:rPr>
        <w:t xml:space="preserve">. It cannot be excluded that the production of formaldehyde under oxidative stress conditions caused by TMAO metabolism may be one of the </w:t>
      </w:r>
      <w:r w:rsidR="00575CB3">
        <w:rPr>
          <w:rFonts w:ascii="Book Antiqua" w:eastAsia="Book Antiqua" w:hAnsi="Book Antiqua" w:cs="Book Antiqua"/>
          <w:color w:val="000000"/>
        </w:rPr>
        <w:lastRenderedPageBreak/>
        <w:t>factors contributing to the induction of CRC. In the experiment, intragastric administration of a suspension of CaCO3 in a mixture with formaldehyde and hydrogen peroxide induced tumors of the stomach and cecum in rats</w:t>
      </w:r>
      <w:r w:rsidR="00575CB3">
        <w:rPr>
          <w:rFonts w:ascii="Book Antiqua" w:eastAsia="Book Antiqua" w:hAnsi="Book Antiqua" w:cs="Book Antiqua"/>
          <w:color w:val="000000"/>
          <w:szCs w:val="30"/>
          <w:vertAlign w:val="superscript"/>
        </w:rPr>
        <w:t>[171]</w:t>
      </w:r>
      <w:r w:rsidR="00575CB3">
        <w:rPr>
          <w:rFonts w:ascii="Book Antiqua" w:eastAsia="Book Antiqua" w:hAnsi="Book Antiqua" w:cs="Book Antiqua"/>
          <w:color w:val="000000"/>
        </w:rPr>
        <w:t>.</w:t>
      </w:r>
    </w:p>
    <w:p w14:paraId="77F44170" w14:textId="77777777" w:rsidR="00A77B3E" w:rsidRDefault="00575CB3" w:rsidP="00933771">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It has now been established that elevated plasma levels of TMAO correlate with the risk of developing atherosclerosis</w:t>
      </w:r>
      <w:r>
        <w:rPr>
          <w:rFonts w:ascii="Book Antiqua" w:eastAsia="Book Antiqua" w:hAnsi="Book Antiqua" w:cs="Book Antiqua"/>
          <w:color w:val="000000"/>
          <w:szCs w:val="30"/>
          <w:vertAlign w:val="superscript"/>
        </w:rPr>
        <w:t>[172-175]</w:t>
      </w:r>
      <w:r>
        <w:rPr>
          <w:rFonts w:ascii="Book Antiqua" w:eastAsia="Book Antiqua" w:hAnsi="Book Antiqua" w:cs="Book Antiqua"/>
          <w:color w:val="000000"/>
        </w:rPr>
        <w:t>, obesity</w:t>
      </w:r>
      <w:r>
        <w:rPr>
          <w:rFonts w:ascii="Book Antiqua" w:eastAsia="Book Antiqua" w:hAnsi="Book Antiqua" w:cs="Book Antiqua"/>
          <w:color w:val="000000"/>
          <w:szCs w:val="30"/>
          <w:vertAlign w:val="superscript"/>
        </w:rPr>
        <w:t>[175,176]</w:t>
      </w:r>
      <w:r>
        <w:rPr>
          <w:rFonts w:ascii="Book Antiqua" w:eastAsia="Book Antiqua" w:hAnsi="Book Antiqua" w:cs="Book Antiqua"/>
          <w:color w:val="000000"/>
        </w:rPr>
        <w:t>, cardiovascular diseases</w:t>
      </w:r>
      <w:r>
        <w:rPr>
          <w:rFonts w:ascii="Book Antiqua" w:eastAsia="Book Antiqua" w:hAnsi="Book Antiqua" w:cs="Book Antiqua"/>
          <w:color w:val="000000"/>
          <w:szCs w:val="30"/>
          <w:vertAlign w:val="superscript"/>
        </w:rPr>
        <w:t>[174,177,178]</w:t>
      </w:r>
      <w:r>
        <w:rPr>
          <w:rFonts w:ascii="Book Antiqua" w:eastAsia="Book Antiqua" w:hAnsi="Book Antiqua" w:cs="Book Antiqua"/>
          <w:color w:val="000000"/>
        </w:rPr>
        <w:t>, type 2 diabetes</w:t>
      </w:r>
      <w:r>
        <w:rPr>
          <w:rFonts w:ascii="Book Antiqua" w:eastAsia="Book Antiqua" w:hAnsi="Book Antiqua" w:cs="Book Antiqua"/>
          <w:color w:val="000000"/>
          <w:szCs w:val="30"/>
          <w:vertAlign w:val="superscript"/>
        </w:rPr>
        <w:t>[175]</w:t>
      </w:r>
      <w:r>
        <w:rPr>
          <w:rFonts w:ascii="Book Antiqua" w:eastAsia="Book Antiqua" w:hAnsi="Book Antiqua" w:cs="Book Antiqua"/>
          <w:color w:val="000000"/>
        </w:rPr>
        <w:t>, chronic kidney disease</w:t>
      </w:r>
      <w:r>
        <w:rPr>
          <w:rFonts w:ascii="Book Antiqua" w:eastAsia="Book Antiqua" w:hAnsi="Book Antiqua" w:cs="Book Antiqua"/>
          <w:color w:val="000000"/>
          <w:szCs w:val="30"/>
          <w:vertAlign w:val="superscript"/>
        </w:rPr>
        <w:t>[179,180]</w:t>
      </w:r>
      <w:r>
        <w:rPr>
          <w:rFonts w:ascii="Book Antiqua" w:eastAsia="Book Antiqua" w:hAnsi="Book Antiqua" w:cs="Book Antiqua"/>
          <w:color w:val="000000"/>
        </w:rPr>
        <w:t xml:space="preserve"> and CRC</w:t>
      </w:r>
      <w:r>
        <w:rPr>
          <w:rFonts w:ascii="Book Antiqua" w:eastAsia="Book Antiqua" w:hAnsi="Book Antiqua" w:cs="Book Antiqua"/>
          <w:color w:val="000000"/>
          <w:szCs w:val="30"/>
          <w:vertAlign w:val="superscript"/>
        </w:rPr>
        <w:t>[181,182]</w:t>
      </w:r>
      <w:r>
        <w:rPr>
          <w:rFonts w:ascii="Book Antiqua" w:eastAsia="Book Antiqua" w:hAnsi="Book Antiqua" w:cs="Book Antiqua"/>
          <w:color w:val="000000"/>
        </w:rPr>
        <w:t>. Elevated TMAO levels have been associated with endothelial dysfunction and inflammatory damage to the vascular endothelium</w:t>
      </w:r>
      <w:r>
        <w:rPr>
          <w:rFonts w:ascii="Book Antiqua" w:eastAsia="Book Antiqua" w:hAnsi="Book Antiqua" w:cs="Book Antiqua"/>
          <w:color w:val="000000"/>
          <w:szCs w:val="30"/>
          <w:vertAlign w:val="superscript"/>
        </w:rPr>
        <w:t>[183,184]</w:t>
      </w:r>
      <w:r>
        <w:rPr>
          <w:rFonts w:ascii="Book Antiqua" w:eastAsia="Book Antiqua" w:hAnsi="Book Antiqua" w:cs="Book Antiqua"/>
          <w:color w:val="000000"/>
        </w:rPr>
        <w:t>, an increase in the level of proinflammatory cytokines, and a decrease in the level of anti-inflammatory cytokines</w:t>
      </w:r>
      <w:r>
        <w:rPr>
          <w:rFonts w:ascii="Book Antiqua" w:eastAsia="Book Antiqua" w:hAnsi="Book Antiqua" w:cs="Book Antiqua"/>
          <w:color w:val="000000"/>
          <w:szCs w:val="30"/>
          <w:vertAlign w:val="superscript"/>
        </w:rPr>
        <w:t xml:space="preserve">[185,186] </w:t>
      </w:r>
      <w:r>
        <w:rPr>
          <w:rFonts w:ascii="Book Antiqua" w:eastAsia="Book Antiqua" w:hAnsi="Book Antiqua" w:cs="Book Antiqua"/>
          <w:color w:val="000000"/>
        </w:rPr>
        <w:t>with the activation of the MAPK and NF-κB transcriptional pathways</w:t>
      </w:r>
      <w:r>
        <w:rPr>
          <w:rFonts w:ascii="Book Antiqua" w:eastAsia="Book Antiqua" w:hAnsi="Book Antiqua" w:cs="Book Antiqua"/>
          <w:color w:val="000000"/>
          <w:szCs w:val="30"/>
          <w:vertAlign w:val="superscript"/>
        </w:rPr>
        <w:t>[185]</w:t>
      </w:r>
      <w:r>
        <w:rPr>
          <w:rFonts w:ascii="Book Antiqua" w:eastAsia="Book Antiqua" w:hAnsi="Book Antiqua" w:cs="Book Antiqua"/>
          <w:color w:val="000000"/>
        </w:rPr>
        <w:t>, oxidative stress</w:t>
      </w:r>
      <w:r>
        <w:rPr>
          <w:rFonts w:ascii="Book Antiqua" w:eastAsia="Book Antiqua" w:hAnsi="Book Antiqua" w:cs="Book Antiqua"/>
          <w:color w:val="000000"/>
          <w:szCs w:val="30"/>
          <w:vertAlign w:val="superscript"/>
        </w:rPr>
        <w:t>[177]</w:t>
      </w:r>
      <w:r>
        <w:rPr>
          <w:rFonts w:ascii="Book Antiqua" w:eastAsia="Book Antiqua" w:hAnsi="Book Antiqua" w:cs="Book Antiqua"/>
          <w:color w:val="000000"/>
        </w:rPr>
        <w:t>, cell proliferation and angiogenesis</w:t>
      </w:r>
      <w:r>
        <w:rPr>
          <w:rFonts w:ascii="Book Antiqua" w:eastAsia="Book Antiqua" w:hAnsi="Book Antiqua" w:cs="Book Antiqua"/>
          <w:color w:val="000000"/>
          <w:szCs w:val="30"/>
          <w:vertAlign w:val="superscript"/>
        </w:rPr>
        <w:t>[187]</w:t>
      </w:r>
      <w:r>
        <w:rPr>
          <w:rFonts w:ascii="Book Antiqua" w:eastAsia="Book Antiqua" w:hAnsi="Book Antiqua" w:cs="Book Antiqua"/>
          <w:color w:val="000000"/>
        </w:rPr>
        <w:t xml:space="preserve">. Xu </w:t>
      </w:r>
      <w:r>
        <w:rPr>
          <w:rFonts w:ascii="Book Antiqua" w:eastAsia="Book Antiqua" w:hAnsi="Book Antiqua" w:cs="Book Antiqua"/>
          <w:i/>
          <w:iCs/>
          <w:color w:val="000000"/>
        </w:rPr>
        <w:t>et al</w:t>
      </w:r>
      <w:r w:rsidR="00933771">
        <w:rPr>
          <w:rFonts w:ascii="Book Antiqua" w:eastAsia="Book Antiqua" w:hAnsi="Book Antiqua" w:cs="Book Antiqua"/>
          <w:color w:val="000000"/>
          <w:szCs w:val="30"/>
          <w:vertAlign w:val="superscript"/>
        </w:rPr>
        <w:t>[188]</w:t>
      </w:r>
      <w:r>
        <w:rPr>
          <w:rFonts w:ascii="Book Antiqua" w:eastAsia="Book Antiqua" w:hAnsi="Book Antiqua" w:cs="Book Antiqua"/>
          <w:color w:val="000000"/>
        </w:rPr>
        <w:t xml:space="preserve"> provided evidence that these risks may be genetically determined. Moreover, it is worth noting that the effects of TMAO may differ between healthy and diseased conditions. In healthy individuals, TMAO can demonstrate protective, antioxidant or anti-inflammatory effects, while in patients, especially under conditions of oxidative stress, it can have a negative impact on human health</w:t>
      </w:r>
      <w:r>
        <w:rPr>
          <w:rFonts w:ascii="Book Antiqua" w:eastAsia="Book Antiqua" w:hAnsi="Book Antiqua" w:cs="Book Antiqua"/>
          <w:color w:val="000000"/>
          <w:szCs w:val="30"/>
          <w:vertAlign w:val="superscript"/>
        </w:rPr>
        <w:t>[189]</w:t>
      </w:r>
      <w:r>
        <w:rPr>
          <w:rFonts w:ascii="Book Antiqua" w:eastAsia="Book Antiqua" w:hAnsi="Book Antiqua" w:cs="Book Antiqua"/>
          <w:color w:val="000000"/>
        </w:rPr>
        <w:t>. Further research is needed to elucidate the effects of TMAO on human health.</w:t>
      </w:r>
    </w:p>
    <w:p w14:paraId="707F618B" w14:textId="77777777" w:rsidR="00933771" w:rsidRPr="00933771" w:rsidRDefault="00933771" w:rsidP="00933771">
      <w:pPr>
        <w:spacing w:line="360" w:lineRule="auto"/>
        <w:jc w:val="both"/>
        <w:rPr>
          <w:lang w:eastAsia="zh-CN"/>
        </w:rPr>
      </w:pPr>
    </w:p>
    <w:p w14:paraId="61CDF513" w14:textId="77777777" w:rsidR="00A77B3E" w:rsidRDefault="00575CB3">
      <w:pPr>
        <w:spacing w:line="360" w:lineRule="auto"/>
        <w:jc w:val="both"/>
      </w:pPr>
      <w:r>
        <w:rPr>
          <w:rFonts w:ascii="Book Antiqua" w:eastAsia="Book Antiqua" w:hAnsi="Book Antiqua" w:cs="Book Antiqua"/>
          <w:b/>
          <w:bCs/>
          <w:i/>
          <w:iCs/>
          <w:color w:val="000000"/>
        </w:rPr>
        <w:t>Hydrogen sulfide</w:t>
      </w:r>
    </w:p>
    <w:p w14:paraId="353FC32D" w14:textId="77777777" w:rsidR="00A77B3E" w:rsidRDefault="00575CB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Hydrogen sulfide is a metabolite of sulfate-reducing bacteria that metabolize dietary sulfates and other sulfur-containing compounds, including taurine</w:t>
      </w:r>
      <w:r w:rsidRPr="00933771">
        <w:rPr>
          <w:rFonts w:ascii="Book Antiqua" w:eastAsia="Book Antiqua" w:hAnsi="Book Antiqua" w:cs="Book Antiqua"/>
          <w:color w:val="000000"/>
          <w:vertAlign w:val="superscript"/>
        </w:rPr>
        <w:t>[</w:t>
      </w:r>
      <w:r w:rsidRPr="00933771">
        <w:rPr>
          <w:rFonts w:ascii="Book Antiqua" w:eastAsia="Book Antiqua" w:hAnsi="Book Antiqua" w:cs="Book Antiqua"/>
          <w:color w:val="000000"/>
          <w:szCs w:val="30"/>
          <w:vertAlign w:val="superscript"/>
        </w:rPr>
        <w:t>155</w:t>
      </w:r>
      <w:r w:rsidRPr="0093377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is produced by a wide range of </w:t>
      </w:r>
      <w:r>
        <w:rPr>
          <w:rFonts w:ascii="Book Antiqua" w:eastAsia="Book Antiqua" w:hAnsi="Book Antiqua" w:cs="Book Antiqua"/>
          <w:i/>
          <w:iCs/>
          <w:color w:val="000000"/>
        </w:rPr>
        <w:t>Enterobacteria</w:t>
      </w:r>
      <w:r>
        <w:rPr>
          <w:rFonts w:ascii="Book Antiqua" w:eastAsia="Book Antiqua" w:hAnsi="Book Antiqua" w:cs="Book Antiqua"/>
          <w:color w:val="000000"/>
        </w:rPr>
        <w:t xml:space="preserve">, primarily of the genus </w:t>
      </w:r>
      <w:r>
        <w:rPr>
          <w:rFonts w:ascii="Book Antiqua" w:eastAsia="Book Antiqua" w:hAnsi="Book Antiqua" w:cs="Book Antiqua"/>
          <w:i/>
          <w:iCs/>
          <w:color w:val="000000"/>
        </w:rPr>
        <w:t>γ-Proteobacteria</w:t>
      </w:r>
      <w:r>
        <w:rPr>
          <w:rFonts w:ascii="Book Antiqua" w:eastAsia="Book Antiqua" w:hAnsi="Book Antiqua" w:cs="Book Antiqua"/>
          <w:color w:val="000000"/>
        </w:rPr>
        <w:t xml:space="preserve">. The hydrogen sulfide concentration in the large intestine is more than </w:t>
      </w:r>
      <w:r w:rsidR="00E35AFD">
        <w:rPr>
          <w:rFonts w:ascii="Book Antiqua" w:eastAsia="Book Antiqua" w:hAnsi="Book Antiqua" w:cs="Book Antiqua"/>
          <w:color w:val="000000"/>
        </w:rPr>
        <w:t xml:space="preserve">that </w:t>
      </w:r>
      <w:r>
        <w:rPr>
          <w:rFonts w:ascii="Book Antiqua" w:eastAsia="Book Antiqua" w:hAnsi="Book Antiqua" w:cs="Book Antiqua"/>
          <w:color w:val="000000"/>
        </w:rPr>
        <w:t xml:space="preserve">5 times higher than in the small </w:t>
      </w:r>
      <w:proofErr w:type="gramStart"/>
      <w:r>
        <w:rPr>
          <w:rFonts w:ascii="Book Antiqua" w:eastAsia="Book Antiqua" w:hAnsi="Book Antiqua" w:cs="Book Antiqua"/>
          <w:color w:val="000000"/>
        </w:rPr>
        <w:t>intestine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190]</w:t>
      </w:r>
      <w:r>
        <w:rPr>
          <w:rFonts w:ascii="Book Antiqua" w:eastAsia="Book Antiqua" w:hAnsi="Book Antiqua" w:cs="Book Antiqua"/>
          <w:color w:val="000000"/>
        </w:rPr>
        <w:t>. Hydrogen sulfide, similarly to secondary bile acids and TMAO, can multidirectional affect inflammation, oxidative stress, and carcinogenesis</w:t>
      </w:r>
      <w:r>
        <w:rPr>
          <w:rFonts w:ascii="Book Antiqua" w:eastAsia="Book Antiqua" w:hAnsi="Book Antiqua" w:cs="Book Antiqua"/>
          <w:color w:val="000000"/>
          <w:szCs w:val="30"/>
          <w:vertAlign w:val="superscript"/>
        </w:rPr>
        <w:t>[155,191]</w:t>
      </w:r>
      <w:r>
        <w:rPr>
          <w:rFonts w:ascii="Book Antiqua" w:eastAsia="Book Antiqua" w:hAnsi="Book Antiqua" w:cs="Book Antiqua"/>
          <w:color w:val="000000"/>
        </w:rPr>
        <w:t>. Various authors have demonstrated both its inflammatory</w:t>
      </w:r>
      <w:r>
        <w:rPr>
          <w:rFonts w:ascii="Book Antiqua" w:eastAsia="Book Antiqua" w:hAnsi="Book Antiqua" w:cs="Book Antiqua"/>
          <w:color w:val="000000"/>
          <w:szCs w:val="30"/>
          <w:vertAlign w:val="superscript"/>
        </w:rPr>
        <w:t>[192]</w:t>
      </w:r>
      <w:r>
        <w:rPr>
          <w:rFonts w:ascii="Book Antiqua" w:eastAsia="Book Antiqua" w:hAnsi="Book Antiqua" w:cs="Book Antiqua"/>
          <w:color w:val="000000"/>
        </w:rPr>
        <w:t xml:space="preserve"> and anti-inflammatory effects</w:t>
      </w:r>
      <w:r>
        <w:rPr>
          <w:rFonts w:ascii="Book Antiqua" w:eastAsia="Book Antiqua" w:hAnsi="Book Antiqua" w:cs="Book Antiqua"/>
          <w:color w:val="000000"/>
          <w:szCs w:val="30"/>
          <w:vertAlign w:val="superscript"/>
        </w:rPr>
        <w:t>[193,194]</w:t>
      </w:r>
      <w:r>
        <w:rPr>
          <w:rFonts w:ascii="Book Antiqua" w:eastAsia="Book Antiqua" w:hAnsi="Book Antiqua" w:cs="Book Antiqua"/>
          <w:color w:val="000000"/>
        </w:rPr>
        <w:t>, as well as its carcinogenic</w:t>
      </w:r>
      <w:r>
        <w:rPr>
          <w:rFonts w:ascii="Book Antiqua" w:eastAsia="Book Antiqua" w:hAnsi="Book Antiqua" w:cs="Book Antiqua"/>
          <w:color w:val="000000"/>
          <w:szCs w:val="30"/>
          <w:vertAlign w:val="superscript"/>
        </w:rPr>
        <w:t>[195,196]</w:t>
      </w:r>
      <w:r>
        <w:rPr>
          <w:rFonts w:ascii="Book Antiqua" w:eastAsia="Book Antiqua" w:hAnsi="Book Antiqua" w:cs="Book Antiqua"/>
          <w:color w:val="000000"/>
        </w:rPr>
        <w:t xml:space="preserve"> and anticancer properties</w:t>
      </w:r>
      <w:r>
        <w:rPr>
          <w:rFonts w:ascii="Book Antiqua" w:eastAsia="Book Antiqua" w:hAnsi="Book Antiqua" w:cs="Book Antiqua"/>
          <w:color w:val="000000"/>
          <w:szCs w:val="30"/>
          <w:vertAlign w:val="superscript"/>
        </w:rPr>
        <w:t>[197,198]</w:t>
      </w:r>
      <w:r>
        <w:rPr>
          <w:rFonts w:ascii="Book Antiqua" w:eastAsia="Book Antiqua" w:hAnsi="Book Antiqua" w:cs="Book Antiqua"/>
          <w:color w:val="000000"/>
        </w:rPr>
        <w:t>. For example, some researchers have demonstrated that hydrogen sulfide may be associated with the breakdown of disulfide bonds in the mucus double layer in the colon wall, leading to inflammation and translocation of bacteria and toxins</w:t>
      </w:r>
      <w:r>
        <w:rPr>
          <w:rFonts w:ascii="Book Antiqua" w:eastAsia="Book Antiqua" w:hAnsi="Book Antiqua" w:cs="Book Antiqua"/>
          <w:color w:val="000000"/>
          <w:szCs w:val="30"/>
          <w:vertAlign w:val="superscript"/>
        </w:rPr>
        <w:t>[199]</w:t>
      </w:r>
      <w:r>
        <w:rPr>
          <w:rFonts w:ascii="Book Antiqua" w:eastAsia="Book Antiqua" w:hAnsi="Book Antiqua" w:cs="Book Antiqua"/>
          <w:color w:val="000000"/>
        </w:rPr>
        <w:t xml:space="preserve">. At the same time, </w:t>
      </w:r>
      <w:r>
        <w:rPr>
          <w:rFonts w:ascii="Book Antiqua" w:eastAsia="Book Antiqua" w:hAnsi="Book Antiqua" w:cs="Book Antiqua"/>
          <w:color w:val="000000"/>
        </w:rPr>
        <w:lastRenderedPageBreak/>
        <w:t>other researchers suggest that hydrogen sulfide can protect the mucus layer and repair this already destroyed, thereby preventing inflammation</w:t>
      </w:r>
      <w:r>
        <w:rPr>
          <w:rFonts w:ascii="Book Antiqua" w:eastAsia="Book Antiqua" w:hAnsi="Book Antiqua" w:cs="Book Antiqua"/>
          <w:color w:val="000000"/>
          <w:szCs w:val="30"/>
          <w:vertAlign w:val="superscript"/>
        </w:rPr>
        <w:t>[190]</w:t>
      </w:r>
      <w:r>
        <w:rPr>
          <w:rFonts w:ascii="Book Antiqua" w:eastAsia="Book Antiqua" w:hAnsi="Book Antiqua" w:cs="Book Antiqua"/>
          <w:color w:val="000000"/>
        </w:rPr>
        <w:t>. It is believed that the physiological and pathological effects of hydrogen sulfide are associated with its concentration</w:t>
      </w:r>
      <w:r>
        <w:rPr>
          <w:rFonts w:ascii="Book Antiqua" w:eastAsia="Book Antiqua" w:hAnsi="Book Antiqua" w:cs="Book Antiqua"/>
          <w:color w:val="000000"/>
          <w:szCs w:val="30"/>
          <w:vertAlign w:val="superscript"/>
        </w:rPr>
        <w:t>[200]</w:t>
      </w:r>
      <w:r>
        <w:rPr>
          <w:rFonts w:ascii="Book Antiqua" w:eastAsia="Book Antiqua" w:hAnsi="Book Antiqua" w:cs="Book Antiqua"/>
          <w:color w:val="000000"/>
        </w:rPr>
        <w:t>. Given that intracellular hydrogen sulfide has a significant impact on many cellular functions, such as TJs, autophagy, apoptosis, vesicle trafficking, cell signaling, epigenetics and inflammasomes</w:t>
      </w:r>
      <w:r>
        <w:rPr>
          <w:rFonts w:ascii="Book Antiqua" w:eastAsia="Book Antiqua" w:hAnsi="Book Antiqua" w:cs="Book Antiqua"/>
          <w:color w:val="000000"/>
          <w:szCs w:val="30"/>
          <w:vertAlign w:val="superscript"/>
        </w:rPr>
        <w:t>[201]</w:t>
      </w:r>
      <w:r>
        <w:rPr>
          <w:rFonts w:ascii="Book Antiqua" w:eastAsia="Book Antiqua" w:hAnsi="Book Antiqua" w:cs="Book Antiqua"/>
          <w:color w:val="000000"/>
        </w:rPr>
        <w:t>, and can be used as a therapeutic agent, its further study may open new opportunities in understanding the mechanisms of the development of pathological conditions and their treatment.</w:t>
      </w:r>
    </w:p>
    <w:p w14:paraId="6A2F770D" w14:textId="77777777" w:rsidR="00933771" w:rsidRPr="00933771" w:rsidRDefault="00933771">
      <w:pPr>
        <w:spacing w:line="360" w:lineRule="auto"/>
        <w:jc w:val="both"/>
        <w:rPr>
          <w:lang w:eastAsia="zh-CN"/>
        </w:rPr>
      </w:pPr>
    </w:p>
    <w:p w14:paraId="39F72888" w14:textId="77777777" w:rsidR="00A77B3E" w:rsidRDefault="00575CB3">
      <w:pPr>
        <w:spacing w:line="360" w:lineRule="auto"/>
        <w:jc w:val="both"/>
      </w:pPr>
      <w:r>
        <w:rPr>
          <w:rFonts w:ascii="Book Antiqua" w:eastAsia="Book Antiqua" w:hAnsi="Book Antiqua" w:cs="Book Antiqua"/>
          <w:b/>
          <w:bCs/>
          <w:i/>
          <w:iCs/>
          <w:color w:val="000000"/>
        </w:rPr>
        <w:t>Polyamines</w:t>
      </w:r>
    </w:p>
    <w:p w14:paraId="59DAB814" w14:textId="77777777" w:rsidR="00A77B3E" w:rsidRDefault="00575CB3">
      <w:pPr>
        <w:spacing w:line="360" w:lineRule="auto"/>
        <w:jc w:val="both"/>
      </w:pPr>
      <w:r>
        <w:rPr>
          <w:rFonts w:ascii="Book Antiqua" w:eastAsia="Book Antiqua" w:hAnsi="Book Antiqua" w:cs="Book Antiqua"/>
          <w:color w:val="000000"/>
        </w:rPr>
        <w:t>Polyamines are versatile polyfunctional molecules involved in cell proliferation and differentiation, apoptosis, angiogenesis, immune response, signaling, and gene expression</w:t>
      </w:r>
      <w:r>
        <w:rPr>
          <w:rFonts w:ascii="Book Antiqua" w:eastAsia="Book Antiqua" w:hAnsi="Book Antiqua" w:cs="Book Antiqua"/>
          <w:color w:val="000000"/>
          <w:szCs w:val="30"/>
          <w:vertAlign w:val="superscript"/>
        </w:rPr>
        <w:t>[202,203]</w:t>
      </w:r>
      <w:r>
        <w:rPr>
          <w:rFonts w:ascii="Book Antiqua" w:eastAsia="Book Antiqua" w:hAnsi="Book Antiqua" w:cs="Book Antiqua"/>
          <w:color w:val="000000"/>
        </w:rPr>
        <w:t>. They can be supplied with food and can form as a result of endogenous synthesis, as well as a result of bacterial metabolism, such as putrescine, spermidine and cadaverine</w:t>
      </w:r>
      <w:r>
        <w:rPr>
          <w:rFonts w:ascii="Book Antiqua" w:eastAsia="Book Antiqua" w:hAnsi="Book Antiqua" w:cs="Book Antiqua"/>
          <w:color w:val="000000"/>
          <w:szCs w:val="30"/>
          <w:vertAlign w:val="superscript"/>
        </w:rPr>
        <w:t>[204,205]</w:t>
      </w:r>
      <w:r>
        <w:rPr>
          <w:rFonts w:ascii="Book Antiqua" w:eastAsia="Book Antiqua" w:hAnsi="Book Antiqua" w:cs="Book Antiqua"/>
          <w:color w:val="000000"/>
        </w:rPr>
        <w:t>. In particular, cadaverine is formed from lysine by decarboxylation with the participation of lysine decarboxylase</w:t>
      </w:r>
      <w:r w:rsidR="00D8524A">
        <w:rPr>
          <w:rFonts w:ascii="Book Antiqua" w:eastAsia="Book Antiqua" w:hAnsi="Book Antiqua" w:cs="Book Antiqua"/>
          <w:color w:val="000000"/>
        </w:rPr>
        <w:t xml:space="preserve"> (LDC)</w:t>
      </w:r>
      <w:r>
        <w:rPr>
          <w:rFonts w:ascii="Book Antiqua" w:eastAsia="Book Antiqua" w:hAnsi="Book Antiqua" w:cs="Book Antiqua"/>
          <w:color w:val="000000"/>
        </w:rPr>
        <w:t>. Putrescine is formed by decarboxylation of ornithine catalyzed by ornithine decarboxylase. Spermidine synthase is involved in the formation of spermidine from putrescine. These enzymes are produced by most gram-negative bacteria</w:t>
      </w:r>
      <w:r>
        <w:rPr>
          <w:rFonts w:ascii="Book Antiqua" w:eastAsia="Book Antiqua" w:hAnsi="Book Antiqua" w:cs="Book Antiqua"/>
          <w:color w:val="000000"/>
          <w:szCs w:val="30"/>
          <w:vertAlign w:val="superscript"/>
        </w:rPr>
        <w:t>[205,206]</w:t>
      </w:r>
      <w:r>
        <w:rPr>
          <w:rFonts w:ascii="Book Antiqua" w:eastAsia="Book Antiqua" w:hAnsi="Book Antiqua" w:cs="Book Antiqua"/>
          <w:color w:val="000000"/>
        </w:rPr>
        <w:t>. Polyamines synthesized by the intestinal microbiota are then transported into the bloodstream through the colonic mucosa</w:t>
      </w:r>
      <w:r>
        <w:rPr>
          <w:rFonts w:ascii="Book Antiqua" w:eastAsia="Book Antiqua" w:hAnsi="Book Antiqua" w:cs="Book Antiqua"/>
          <w:color w:val="000000"/>
          <w:szCs w:val="30"/>
          <w:vertAlign w:val="superscript"/>
        </w:rPr>
        <w:t>[207]</w:t>
      </w:r>
      <w:r>
        <w:rPr>
          <w:rFonts w:ascii="Book Antiqua" w:eastAsia="Book Antiqua" w:hAnsi="Book Antiqua" w:cs="Book Antiqua"/>
          <w:color w:val="000000"/>
        </w:rPr>
        <w:t>.</w:t>
      </w:r>
    </w:p>
    <w:p w14:paraId="36D4CCD4" w14:textId="77777777" w:rsidR="00A77B3E" w:rsidRDefault="00575CB3" w:rsidP="00933771">
      <w:pPr>
        <w:spacing w:line="360" w:lineRule="auto"/>
        <w:ind w:firstLineChars="100" w:firstLine="240"/>
        <w:jc w:val="both"/>
      </w:pPr>
      <w:r>
        <w:rPr>
          <w:rFonts w:ascii="Book Antiqua" w:eastAsia="Book Antiqua" w:hAnsi="Book Antiqua" w:cs="Book Antiqua"/>
          <w:color w:val="000000"/>
        </w:rPr>
        <w:t>It has been established that polyamines produced by intestinal bacteria suppress chronic inflammation and strengthen the intestinal barrier in the colon, contribute to a significant improvement in the host's cognitive functions and increase life expectancy in experimental animals and have a cardioprotective effect</w:t>
      </w:r>
      <w:r>
        <w:rPr>
          <w:rFonts w:ascii="Book Antiqua" w:eastAsia="Book Antiqua" w:hAnsi="Book Antiqua" w:cs="Book Antiqua"/>
          <w:color w:val="000000"/>
          <w:szCs w:val="30"/>
          <w:vertAlign w:val="superscript"/>
        </w:rPr>
        <w:t>[203,208,209]</w:t>
      </w:r>
      <w:r>
        <w:rPr>
          <w:rFonts w:ascii="Book Antiqua" w:eastAsia="Book Antiqua" w:hAnsi="Book Antiqua" w:cs="Book Antiqua"/>
          <w:color w:val="000000"/>
        </w:rPr>
        <w:t>. In a number of studies, the antitumour effect of cadaverine was noted. In an experiment, cadaverine caused a decrease in the proliferative activity and invasiveness of breast cancer cells and contributed to the induction of mesenchymal-epithelial transition, a decrease in the stemness of cancer cells and their ability to metastasize</w:t>
      </w:r>
      <w:r>
        <w:rPr>
          <w:rFonts w:ascii="Book Antiqua" w:eastAsia="Book Antiqua" w:hAnsi="Book Antiqua" w:cs="Book Antiqua"/>
          <w:color w:val="000000"/>
          <w:szCs w:val="30"/>
          <w:vertAlign w:val="superscript"/>
        </w:rPr>
        <w:t>[210]</w:t>
      </w:r>
      <w:r>
        <w:rPr>
          <w:rFonts w:ascii="Book Antiqua" w:eastAsia="Book Antiqua" w:hAnsi="Book Antiqua" w:cs="Book Antiqua"/>
          <w:color w:val="000000"/>
        </w:rPr>
        <w:t xml:space="preserve">. In breast cancer, a decrease </w:t>
      </w:r>
      <w:r>
        <w:rPr>
          <w:rFonts w:ascii="Book Antiqua" w:eastAsia="Book Antiqua" w:hAnsi="Book Antiqua" w:cs="Book Antiqua"/>
          <w:color w:val="000000"/>
        </w:rPr>
        <w:lastRenderedPageBreak/>
        <w:t>in the intestinal biosynthesis of cadaverine was noted, especially in patients with carcinoma in situ and stage I of the disease. With a high expression of bacterial LDC in the gut contents, a significantly longer survival was noted than with a low expression</w:t>
      </w:r>
      <w:r>
        <w:rPr>
          <w:rFonts w:ascii="Book Antiqua" w:eastAsia="Book Antiqua" w:hAnsi="Book Antiqua" w:cs="Book Antiqua"/>
          <w:color w:val="000000"/>
          <w:szCs w:val="30"/>
          <w:vertAlign w:val="superscript"/>
        </w:rPr>
        <w:t>[210]</w:t>
      </w:r>
      <w:r>
        <w:rPr>
          <w:rFonts w:ascii="Book Antiqua" w:eastAsia="Book Antiqua" w:hAnsi="Book Antiqua" w:cs="Book Antiqua"/>
          <w:color w:val="000000"/>
        </w:rPr>
        <w:t>.</w:t>
      </w:r>
    </w:p>
    <w:p w14:paraId="1CC2BAA2" w14:textId="77777777" w:rsidR="00A77B3E" w:rsidRDefault="00575CB3" w:rsidP="00933771">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At the same time, a number of studies have noted that high levels of polyamines may be associated with tumor transformation and cancer progression</w:t>
      </w:r>
      <w:r>
        <w:rPr>
          <w:rFonts w:ascii="Book Antiqua" w:eastAsia="Book Antiqua" w:hAnsi="Book Antiqua" w:cs="Book Antiqua"/>
          <w:color w:val="000000"/>
          <w:szCs w:val="30"/>
          <w:vertAlign w:val="superscript"/>
        </w:rPr>
        <w:t>[211]</w:t>
      </w:r>
      <w:r>
        <w:rPr>
          <w:rFonts w:ascii="Book Antiqua" w:eastAsia="Book Antiqua" w:hAnsi="Book Antiqua" w:cs="Book Antiqua"/>
          <w:color w:val="000000"/>
        </w:rPr>
        <w:t>. Thus, in CRC, an increase in the levels of bacterial cadaverine and putrescine in the feces was noted</w:t>
      </w:r>
      <w:r>
        <w:rPr>
          <w:rFonts w:ascii="Book Antiqua" w:eastAsia="Book Antiqua" w:hAnsi="Book Antiqua" w:cs="Book Antiqua"/>
          <w:color w:val="000000"/>
          <w:szCs w:val="30"/>
          <w:vertAlign w:val="superscript"/>
        </w:rPr>
        <w:t>[212,213]</w:t>
      </w:r>
      <w:r>
        <w:rPr>
          <w:rFonts w:ascii="Book Antiqua" w:eastAsia="Book Antiqua" w:hAnsi="Book Antiqua" w:cs="Book Antiqua"/>
          <w:color w:val="000000"/>
        </w:rPr>
        <w:t xml:space="preserve">. Huang </w:t>
      </w:r>
      <w:r>
        <w:rPr>
          <w:rFonts w:ascii="Book Antiqua" w:eastAsia="Book Antiqua" w:hAnsi="Book Antiqua" w:cs="Book Antiqua"/>
          <w:i/>
          <w:iCs/>
          <w:color w:val="000000"/>
        </w:rPr>
        <w:t>et al</w:t>
      </w:r>
      <w:r w:rsidR="00933771">
        <w:rPr>
          <w:rFonts w:ascii="Book Antiqua" w:eastAsia="Book Antiqua" w:hAnsi="Book Antiqua" w:cs="Book Antiqua"/>
          <w:color w:val="000000"/>
          <w:szCs w:val="30"/>
          <w:vertAlign w:val="superscript"/>
        </w:rPr>
        <w:t>[214]</w:t>
      </w:r>
      <w:r>
        <w:rPr>
          <w:rFonts w:ascii="Book Antiqua" w:eastAsia="Book Antiqua" w:hAnsi="Book Antiqua" w:cs="Book Antiqua"/>
          <w:color w:val="000000"/>
        </w:rPr>
        <w:t xml:space="preserve"> reported that increased spermine intake is associated with an increased risk of CRC, while a higher intake of total polyamine, putrescine and spermidine is significantly associated with a reduced risk of CRC. It is believed that the procarcinogenic effect of polyamines is associated with the activation of the PTEN-PI3K-mTOR (TORC1), WNT, and RAS pathways</w:t>
      </w:r>
      <w:r>
        <w:rPr>
          <w:rFonts w:ascii="Book Antiqua" w:eastAsia="Book Antiqua" w:hAnsi="Book Antiqua" w:cs="Book Antiqua"/>
          <w:color w:val="000000"/>
          <w:szCs w:val="30"/>
          <w:vertAlign w:val="superscript"/>
        </w:rPr>
        <w:t>[211]</w:t>
      </w:r>
      <w:r>
        <w:rPr>
          <w:rFonts w:ascii="Book Antiqua" w:eastAsia="Book Antiqua" w:hAnsi="Book Antiqua" w:cs="Book Antiqua"/>
          <w:color w:val="000000"/>
        </w:rPr>
        <w:t>.</w:t>
      </w:r>
    </w:p>
    <w:p w14:paraId="757E959E" w14:textId="77777777" w:rsidR="00933771" w:rsidRPr="00933771" w:rsidRDefault="00933771" w:rsidP="00933771">
      <w:pPr>
        <w:spacing w:line="360" w:lineRule="auto"/>
        <w:jc w:val="both"/>
        <w:rPr>
          <w:lang w:eastAsia="zh-CN"/>
        </w:rPr>
      </w:pPr>
    </w:p>
    <w:p w14:paraId="143EB427" w14:textId="77777777" w:rsidR="00A77B3E" w:rsidRDefault="00575CB3">
      <w:pPr>
        <w:spacing w:line="360" w:lineRule="auto"/>
        <w:jc w:val="both"/>
      </w:pPr>
      <w:r>
        <w:rPr>
          <w:rFonts w:ascii="Book Antiqua" w:eastAsia="Book Antiqua" w:hAnsi="Book Antiqua" w:cs="Book Antiqua"/>
          <w:b/>
          <w:bCs/>
          <w:i/>
          <w:iCs/>
          <w:color w:val="000000"/>
        </w:rPr>
        <w:t>Microbiome and biotransformation of xenobiotics</w:t>
      </w:r>
    </w:p>
    <w:p w14:paraId="4492096B" w14:textId="77777777" w:rsidR="00A77B3E" w:rsidRDefault="00575CB3">
      <w:pPr>
        <w:spacing w:line="360" w:lineRule="auto"/>
        <w:jc w:val="both"/>
      </w:pPr>
      <w:r>
        <w:rPr>
          <w:rFonts w:ascii="Book Antiqua" w:eastAsia="Book Antiqua" w:hAnsi="Book Antiqua" w:cs="Book Antiqua"/>
          <w:color w:val="000000"/>
        </w:rPr>
        <w:t xml:space="preserve">The gut microbiome can influence the biotransformation of a number of xenobiotics with known carcinogenic properties, such as heterocyclic amines (HCAs). HCAs are formed during thermal processing (frying, baking, grilling, </w:t>
      </w:r>
      <w:r>
        <w:rPr>
          <w:rFonts w:ascii="Book Antiqua" w:eastAsia="Book Antiqua" w:hAnsi="Book Antiqua" w:cs="Book Antiqua"/>
          <w:i/>
          <w:iCs/>
          <w:color w:val="000000"/>
        </w:rPr>
        <w:t>etc.</w:t>
      </w:r>
      <w:r>
        <w:rPr>
          <w:rFonts w:ascii="Book Antiqua" w:eastAsia="Book Antiqua" w:hAnsi="Book Antiqua" w:cs="Book Antiqua"/>
          <w:color w:val="000000"/>
        </w:rPr>
        <w:t>) of various food products, including oils, grains and vegetables, but especially processed meat</w:t>
      </w:r>
      <w:r>
        <w:rPr>
          <w:rFonts w:ascii="Book Antiqua" w:eastAsia="Book Antiqua" w:hAnsi="Book Antiqua" w:cs="Book Antiqua"/>
          <w:color w:val="000000"/>
          <w:szCs w:val="30"/>
          <w:vertAlign w:val="superscript"/>
        </w:rPr>
        <w:t>[215]</w:t>
      </w:r>
      <w:r>
        <w:rPr>
          <w:rFonts w:ascii="Book Antiqua" w:eastAsia="Book Antiqua" w:hAnsi="Book Antiqua" w:cs="Book Antiqua"/>
          <w:color w:val="000000"/>
        </w:rPr>
        <w:t>. HCAs have pronounced genotoxic and mutagenic properties, contributing to the development of malignant neoplasms of the intestine, liver, lungs, breast and other tumors. The carcinogenicity of HCAs is associated with mutations in proto-oncogenes and tumor suppressor genes, including K-ras, Haras, Apc, β-catenin and TP53</w:t>
      </w:r>
      <w:r>
        <w:rPr>
          <w:rFonts w:ascii="Book Antiqua" w:eastAsia="Book Antiqua" w:hAnsi="Book Antiqua" w:cs="Book Antiqua"/>
          <w:color w:val="000000"/>
          <w:szCs w:val="30"/>
          <w:vertAlign w:val="superscript"/>
        </w:rPr>
        <w:t>[216]</w:t>
      </w:r>
      <w:r>
        <w:rPr>
          <w:rFonts w:ascii="Book Antiqua" w:eastAsia="Book Antiqua" w:hAnsi="Book Antiqua" w:cs="Book Antiqua"/>
          <w:color w:val="000000"/>
        </w:rPr>
        <w:t>. The intestinal microbiota can metabolize HCAs into molecules with increased mutagenic activity</w:t>
      </w:r>
      <w:r>
        <w:rPr>
          <w:rFonts w:ascii="Book Antiqua" w:eastAsia="Book Antiqua" w:hAnsi="Book Antiqua" w:cs="Book Antiqua"/>
          <w:color w:val="000000"/>
          <w:szCs w:val="30"/>
          <w:vertAlign w:val="superscript"/>
        </w:rPr>
        <w:t>[217]</w:t>
      </w:r>
      <w:r>
        <w:rPr>
          <w:rFonts w:ascii="Book Antiqua" w:eastAsia="Book Antiqua" w:hAnsi="Book Antiqua" w:cs="Book Antiqua"/>
          <w:color w:val="000000"/>
        </w:rPr>
        <w:t>. At the same time, the intestinal microbiota can bind or metabolize food-derived HCAs, facilitating their excretion with feces or conversion into less toxic compounds</w:t>
      </w:r>
      <w:r>
        <w:rPr>
          <w:rFonts w:ascii="Book Antiqua" w:eastAsia="Book Antiqua" w:hAnsi="Book Antiqua" w:cs="Book Antiqua"/>
          <w:color w:val="000000"/>
          <w:szCs w:val="30"/>
          <w:vertAlign w:val="superscript"/>
        </w:rPr>
        <w:t>[215,218]</w:t>
      </w:r>
      <w:r>
        <w:rPr>
          <w:rFonts w:ascii="Book Antiqua" w:eastAsia="Book Antiqua" w:hAnsi="Book Antiqua" w:cs="Book Antiqua"/>
          <w:color w:val="000000"/>
        </w:rPr>
        <w:t>. These processes involve bacterial beta-glucuronidase (B-GUS) and glycerol/diol dehydratase (GDH) produced by some lactic acid bacteria and probiotics. A decrease in the number of taxa with B-GUS and GDH activity was noted in patients with CRC</w:t>
      </w:r>
      <w:r>
        <w:rPr>
          <w:rFonts w:ascii="Book Antiqua" w:eastAsia="Book Antiqua" w:hAnsi="Book Antiqua" w:cs="Book Antiqua"/>
          <w:color w:val="000000"/>
          <w:szCs w:val="30"/>
          <w:vertAlign w:val="superscript"/>
        </w:rPr>
        <w:t>[219]</w:t>
      </w:r>
      <w:r>
        <w:rPr>
          <w:rFonts w:ascii="Book Antiqua" w:eastAsia="Book Antiqua" w:hAnsi="Book Antiqua" w:cs="Book Antiqua"/>
          <w:color w:val="000000"/>
        </w:rPr>
        <w:t>.</w:t>
      </w:r>
    </w:p>
    <w:p w14:paraId="31803220" w14:textId="77777777" w:rsidR="00A77B3E" w:rsidRDefault="00A77B3E">
      <w:pPr>
        <w:spacing w:line="360" w:lineRule="auto"/>
        <w:jc w:val="both"/>
      </w:pPr>
    </w:p>
    <w:p w14:paraId="1E0FD0D1" w14:textId="77777777" w:rsidR="00A77B3E" w:rsidRDefault="00575CB3">
      <w:pPr>
        <w:spacing w:line="360" w:lineRule="auto"/>
        <w:jc w:val="both"/>
      </w:pPr>
      <w:r>
        <w:rPr>
          <w:rFonts w:ascii="Book Antiqua" w:eastAsia="Book Antiqua" w:hAnsi="Book Antiqua" w:cs="Book Antiqua"/>
          <w:b/>
          <w:bCs/>
          <w:caps/>
          <w:color w:val="000000"/>
          <w:u w:val="single"/>
        </w:rPr>
        <w:lastRenderedPageBreak/>
        <w:t>DYSBIOSIS AND HUMAN DISEASES</w:t>
      </w:r>
    </w:p>
    <w:p w14:paraId="5FCA9793" w14:textId="77777777" w:rsidR="00A77B3E" w:rsidRPr="00933771" w:rsidRDefault="00575CB3">
      <w:pPr>
        <w:spacing w:line="360" w:lineRule="auto"/>
        <w:jc w:val="both"/>
        <w:rPr>
          <w:lang w:eastAsia="zh-CN"/>
        </w:rPr>
      </w:pPr>
      <w:r>
        <w:rPr>
          <w:rFonts w:ascii="Book Antiqua" w:eastAsia="Book Antiqua" w:hAnsi="Book Antiqua" w:cs="Book Antiqua"/>
          <w:color w:val="000000"/>
        </w:rPr>
        <w:t>According to the results of numerous studies, in many diseases, including inflammatory bowel diseases</w:t>
      </w:r>
      <w:r>
        <w:rPr>
          <w:rFonts w:ascii="Book Antiqua" w:eastAsia="Book Antiqua" w:hAnsi="Book Antiqua" w:cs="Book Antiqua"/>
          <w:color w:val="000000"/>
          <w:szCs w:val="30"/>
          <w:vertAlign w:val="superscript"/>
        </w:rPr>
        <w:t>[113,220-224]</w:t>
      </w:r>
      <w:r>
        <w:rPr>
          <w:rFonts w:ascii="Book Antiqua" w:eastAsia="Book Antiqua" w:hAnsi="Book Antiqua" w:cs="Book Antiqua"/>
          <w:color w:val="000000"/>
        </w:rPr>
        <w:t>, chronic liver diseases</w:t>
      </w:r>
      <w:r>
        <w:rPr>
          <w:rFonts w:ascii="Book Antiqua" w:eastAsia="Book Antiqua" w:hAnsi="Book Antiqua" w:cs="Book Antiqua"/>
          <w:color w:val="000000"/>
          <w:szCs w:val="30"/>
          <w:vertAlign w:val="superscript"/>
        </w:rPr>
        <w:t>[225-227]</w:t>
      </w:r>
      <w:r>
        <w:rPr>
          <w:rFonts w:ascii="Book Antiqua" w:eastAsia="Book Antiqua" w:hAnsi="Book Antiqua" w:cs="Book Antiqua"/>
          <w:color w:val="000000"/>
        </w:rPr>
        <w:t>, obesity</w:t>
      </w:r>
      <w:r>
        <w:rPr>
          <w:rFonts w:ascii="Book Antiqua" w:eastAsia="Book Antiqua" w:hAnsi="Book Antiqua" w:cs="Book Antiqua"/>
          <w:color w:val="000000"/>
          <w:szCs w:val="30"/>
          <w:vertAlign w:val="superscript"/>
        </w:rPr>
        <w:t>[228,229]</w:t>
      </w:r>
      <w:r>
        <w:rPr>
          <w:rFonts w:ascii="Book Antiqua" w:eastAsia="Book Antiqua" w:hAnsi="Book Antiqua" w:cs="Book Antiqua"/>
          <w:color w:val="000000"/>
        </w:rPr>
        <w:t>, diabetes mellitus</w:t>
      </w:r>
      <w:r>
        <w:rPr>
          <w:rFonts w:ascii="Book Antiqua" w:eastAsia="Book Antiqua" w:hAnsi="Book Antiqua" w:cs="Book Antiqua"/>
          <w:color w:val="000000"/>
          <w:szCs w:val="30"/>
          <w:vertAlign w:val="superscript"/>
        </w:rPr>
        <w:t>[230,231]</w:t>
      </w:r>
      <w:r>
        <w:rPr>
          <w:rFonts w:ascii="Book Antiqua" w:eastAsia="Book Antiqua" w:hAnsi="Book Antiqua" w:cs="Book Antiqua"/>
          <w:color w:val="000000"/>
        </w:rPr>
        <w:t>, osteoporosis</w:t>
      </w:r>
      <w:r>
        <w:rPr>
          <w:rFonts w:ascii="Book Antiqua" w:eastAsia="Book Antiqua" w:hAnsi="Book Antiqua" w:cs="Book Antiqua"/>
          <w:color w:val="000000"/>
          <w:szCs w:val="30"/>
          <w:vertAlign w:val="superscript"/>
        </w:rPr>
        <w:t>[41,232]</w:t>
      </w:r>
      <w:r>
        <w:rPr>
          <w:rFonts w:ascii="Book Antiqua" w:eastAsia="Book Antiqua" w:hAnsi="Book Antiqua" w:cs="Book Antiqua"/>
          <w:color w:val="000000"/>
        </w:rPr>
        <w:t>, cardiovascular</w:t>
      </w:r>
      <w:r>
        <w:rPr>
          <w:rFonts w:ascii="Book Antiqua" w:eastAsia="Book Antiqua" w:hAnsi="Book Antiqua" w:cs="Book Antiqua"/>
          <w:color w:val="000000"/>
          <w:szCs w:val="30"/>
          <w:vertAlign w:val="superscript"/>
        </w:rPr>
        <w:t>[233,234]</w:t>
      </w:r>
      <w:r>
        <w:rPr>
          <w:rFonts w:ascii="Book Antiqua" w:eastAsia="Book Antiqua" w:hAnsi="Book Antiqua" w:cs="Book Antiqua"/>
          <w:color w:val="000000"/>
        </w:rPr>
        <w:t xml:space="preserve"> and oncological diseases</w:t>
      </w:r>
      <w:r>
        <w:rPr>
          <w:rFonts w:ascii="Book Antiqua" w:eastAsia="Book Antiqua" w:hAnsi="Book Antiqua" w:cs="Book Antiqua"/>
          <w:color w:val="000000"/>
          <w:szCs w:val="30"/>
          <w:vertAlign w:val="superscript"/>
        </w:rPr>
        <w:t>[212,213,235]</w:t>
      </w:r>
      <w:r>
        <w:rPr>
          <w:rFonts w:ascii="Book Antiqua" w:eastAsia="Book Antiqua" w:hAnsi="Book Antiqua" w:cs="Book Antiqua"/>
          <w:color w:val="000000"/>
        </w:rPr>
        <w:t>, a decrease in the microbiota diversity and an overgrowth of pathogenic and conditionally pathogenic flora are observed</w:t>
      </w:r>
      <w:r>
        <w:rPr>
          <w:rFonts w:ascii="Book Antiqua" w:eastAsia="Book Antiqua" w:hAnsi="Book Antiqua" w:cs="Book Antiqua"/>
          <w:color w:val="000000"/>
          <w:szCs w:val="30"/>
          <w:vertAlign w:val="superscript"/>
        </w:rPr>
        <w:t>[50,236,237]</w:t>
      </w:r>
      <w:r>
        <w:rPr>
          <w:rFonts w:ascii="Book Antiqua" w:eastAsia="Book Antiqua" w:hAnsi="Book Antiqua" w:cs="Book Antiqua"/>
          <w:color w:val="000000"/>
        </w:rPr>
        <w:t xml:space="preserve">. Interestingly, in CRC, </w:t>
      </w:r>
      <w:r w:rsidRPr="000D6722">
        <w:rPr>
          <w:rFonts w:ascii="Book Antiqua" w:eastAsia="Book Antiqua" w:hAnsi="Book Antiqua" w:cs="Book Antiqua"/>
          <w:i/>
          <w:color w:val="000000"/>
        </w:rPr>
        <w:t>Fusobacterium nucleatum</w:t>
      </w:r>
      <w:r>
        <w:rPr>
          <w:rFonts w:ascii="Book Antiqua" w:eastAsia="Book Antiqua" w:hAnsi="Book Antiqua" w:cs="Book Antiqua"/>
          <w:color w:val="000000"/>
        </w:rPr>
        <w:t xml:space="preserve"> was found not only in the primary tumor but also in metastatic lesions in the liver</w:t>
      </w:r>
      <w:r>
        <w:rPr>
          <w:rFonts w:ascii="Book Antiqua" w:eastAsia="Book Antiqua" w:hAnsi="Book Antiqua" w:cs="Book Antiqua"/>
          <w:color w:val="000000"/>
          <w:szCs w:val="30"/>
          <w:vertAlign w:val="superscript"/>
        </w:rPr>
        <w:t>[238]</w:t>
      </w:r>
      <w:r>
        <w:rPr>
          <w:rFonts w:ascii="Book Antiqua" w:eastAsia="Book Antiqua" w:hAnsi="Book Antiqua" w:cs="Book Antiqua"/>
          <w:color w:val="000000"/>
        </w:rPr>
        <w:t xml:space="preserve"> and lung</w:t>
      </w:r>
      <w:r>
        <w:rPr>
          <w:rFonts w:ascii="Book Antiqua" w:eastAsia="Book Antiqua" w:hAnsi="Book Antiqua" w:cs="Book Antiqua"/>
          <w:color w:val="000000"/>
          <w:szCs w:val="30"/>
          <w:vertAlign w:val="superscript"/>
        </w:rPr>
        <w:t>[239]</w:t>
      </w:r>
      <w:r>
        <w:rPr>
          <w:rFonts w:ascii="Book Antiqua" w:eastAsia="Book Antiqua" w:hAnsi="Book Antiqua" w:cs="Book Antiqua"/>
          <w:color w:val="000000"/>
        </w:rPr>
        <w:t>. In addition, it has been noted that dysbiosis to a certain extent can influence the development of depression, bipolar depression and schizophrenia</w:t>
      </w:r>
      <w:r>
        <w:rPr>
          <w:rFonts w:ascii="Book Antiqua" w:eastAsia="Book Antiqua" w:hAnsi="Book Antiqua" w:cs="Book Antiqua"/>
          <w:color w:val="000000"/>
          <w:szCs w:val="30"/>
          <w:vertAlign w:val="superscript"/>
        </w:rPr>
        <w:t>[240]</w:t>
      </w:r>
      <w:r>
        <w:rPr>
          <w:rFonts w:ascii="Book Antiqua" w:eastAsia="Book Antiqua" w:hAnsi="Book Antiqua" w:cs="Book Antiqua"/>
          <w:color w:val="000000"/>
        </w:rPr>
        <w:t>, as well as autism</w:t>
      </w:r>
      <w:r>
        <w:rPr>
          <w:rFonts w:ascii="Book Antiqua" w:eastAsia="Book Antiqua" w:hAnsi="Book Antiqua" w:cs="Book Antiqua"/>
          <w:color w:val="000000"/>
          <w:szCs w:val="30"/>
          <w:vertAlign w:val="superscript"/>
        </w:rPr>
        <w:t>[241]</w:t>
      </w:r>
      <w:r>
        <w:rPr>
          <w:rFonts w:ascii="Book Antiqua" w:eastAsia="Book Antiqua" w:hAnsi="Book Antiqua" w:cs="Book Antiqua"/>
          <w:color w:val="000000"/>
        </w:rPr>
        <w:t xml:space="preserve"> and Parkinson's disease</w:t>
      </w:r>
      <w:r>
        <w:rPr>
          <w:rFonts w:ascii="Book Antiqua" w:eastAsia="Book Antiqua" w:hAnsi="Book Antiqua" w:cs="Book Antiqua"/>
          <w:color w:val="000000"/>
          <w:szCs w:val="30"/>
          <w:vertAlign w:val="superscript"/>
        </w:rPr>
        <w:t>[242,243]</w:t>
      </w:r>
      <w:r>
        <w:rPr>
          <w:rFonts w:ascii="Book Antiqua" w:eastAsia="Book Antiqua" w:hAnsi="Book Antiqua" w:cs="Book Antiqua"/>
          <w:color w:val="000000"/>
        </w:rPr>
        <w:t>. Figure 1 demonstrates the association of gut dysbiosis with various human diseases.</w:t>
      </w:r>
    </w:p>
    <w:p w14:paraId="7A25BE56" w14:textId="4238384A" w:rsidR="00A77B3E" w:rsidRDefault="00575CB3" w:rsidP="00933771">
      <w:pPr>
        <w:spacing w:line="360" w:lineRule="auto"/>
        <w:ind w:firstLineChars="100" w:firstLine="240"/>
        <w:jc w:val="both"/>
      </w:pPr>
      <w:r>
        <w:rPr>
          <w:rFonts w:ascii="Book Antiqua" w:eastAsia="Book Antiqua" w:hAnsi="Book Antiqua" w:cs="Book Antiqua"/>
          <w:color w:val="000000"/>
        </w:rPr>
        <w:t>It should be emphasized that the diseases associated with dysbacteriosis are multifactorial in nature</w:t>
      </w:r>
      <w:r>
        <w:rPr>
          <w:rFonts w:ascii="Book Antiqua" w:eastAsia="Book Antiqua" w:hAnsi="Book Antiqua" w:cs="Book Antiqua"/>
          <w:color w:val="000000"/>
          <w:szCs w:val="30"/>
          <w:vertAlign w:val="superscript"/>
        </w:rPr>
        <w:t>[50,236,237,244]</w:t>
      </w:r>
      <w:r>
        <w:rPr>
          <w:rFonts w:ascii="Book Antiqua" w:eastAsia="Book Antiqua" w:hAnsi="Book Antiqua" w:cs="Book Antiqua"/>
          <w:color w:val="000000"/>
        </w:rPr>
        <w:t xml:space="preserve"> and are associated with bacterial invasion through the physical and chemical barriers of the gastrointestinal tract</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It is hypothesized that diet and other environmental influences may change the microbiome and thus provoke an unstable basis of genetic predisposition, which may lead to disease development, at least in some patients. Dysbiosis may be related to heredity, use of antibiotics, proton pump inhibitors, certain types of chemotherapy, advanced age, diet, and other factors</w:t>
      </w:r>
      <w:r>
        <w:rPr>
          <w:rFonts w:ascii="Book Antiqua" w:eastAsia="Book Antiqua" w:hAnsi="Book Antiqua" w:cs="Book Antiqua"/>
          <w:color w:val="000000"/>
          <w:szCs w:val="30"/>
          <w:vertAlign w:val="superscript"/>
        </w:rPr>
        <w:t>[245,246]</w:t>
      </w:r>
      <w:r>
        <w:rPr>
          <w:rFonts w:ascii="Book Antiqua" w:eastAsia="Book Antiqua" w:hAnsi="Book Antiqua" w:cs="Book Antiqua"/>
          <w:color w:val="000000"/>
        </w:rPr>
        <w:t>. At the same time, it should be noted that numerous studies have not revealed typical changes in the microbiome for a particular pathology</w:t>
      </w:r>
      <w:r>
        <w:rPr>
          <w:rFonts w:ascii="Book Antiqua" w:eastAsia="Book Antiqua" w:hAnsi="Book Antiqua" w:cs="Book Antiqua"/>
          <w:color w:val="000000"/>
          <w:szCs w:val="30"/>
          <w:vertAlign w:val="superscript"/>
        </w:rPr>
        <w:t>[247]</w:t>
      </w:r>
      <w:r>
        <w:rPr>
          <w:rFonts w:ascii="Book Antiqua" w:eastAsia="Book Antiqua" w:hAnsi="Book Antiqua" w:cs="Book Antiqua"/>
          <w:color w:val="000000"/>
        </w:rPr>
        <w:t xml:space="preserve">. A detailed analysis of host metabolism (metabolic index) and habitual diet (including the consumption of plant and animal foods, </w:t>
      </w:r>
      <w:r w:rsidR="00E35AFD">
        <w:rPr>
          <w:rFonts w:ascii="Book Antiqua" w:eastAsia="Book Antiqua" w:hAnsi="Book Antiqua" w:cs="Book Antiqua"/>
          <w:color w:val="000000"/>
        </w:rPr>
        <w:t xml:space="preserve">and </w:t>
      </w:r>
      <w:r>
        <w:rPr>
          <w:rFonts w:ascii="Book Antiqua" w:eastAsia="Book Antiqua" w:hAnsi="Book Antiqua" w:cs="Book Antiqua"/>
          <w:color w:val="000000"/>
        </w:rPr>
        <w:t xml:space="preserve">fermented milk probiotics, such as yogurt) allowed Asnicar </w:t>
      </w:r>
      <w:r>
        <w:rPr>
          <w:rFonts w:ascii="Book Antiqua" w:eastAsia="Book Antiqua" w:hAnsi="Book Antiqua" w:cs="Book Antiqua"/>
          <w:i/>
          <w:iCs/>
          <w:color w:val="000000"/>
        </w:rPr>
        <w:t>et al</w:t>
      </w:r>
      <w:r w:rsidR="00933771">
        <w:rPr>
          <w:rFonts w:ascii="Book Antiqua" w:eastAsia="Book Antiqua" w:hAnsi="Book Antiqua" w:cs="Book Antiqua"/>
          <w:color w:val="000000"/>
          <w:szCs w:val="30"/>
          <w:vertAlign w:val="superscript"/>
        </w:rPr>
        <w:t>[248]</w:t>
      </w:r>
      <w:r>
        <w:rPr>
          <w:rFonts w:ascii="Book Antiqua" w:eastAsia="Book Antiqua" w:hAnsi="Book Antiqua" w:cs="Book Antiqua"/>
          <w:color w:val="000000"/>
        </w:rPr>
        <w:t xml:space="preserve"> to establish consistent gut microbiome signatures, segregating favourable and unfavourable taxa with multiple measures of both dietary intake and cardiometabolic health. However, we believe the issue cannot be considered definitively resolved, since it is not completely clear what is primary: </w:t>
      </w:r>
      <w:r w:rsidR="00597F84">
        <w:rPr>
          <w:rFonts w:ascii="Book Antiqua" w:eastAsiaTheme="minorEastAsia" w:hAnsi="Book Antiqua" w:cs="Book Antiqua" w:hint="eastAsia"/>
          <w:color w:val="000000"/>
          <w:lang w:eastAsia="zh-CN"/>
        </w:rPr>
        <w:t>A</w:t>
      </w:r>
      <w:r>
        <w:rPr>
          <w:rFonts w:ascii="Book Antiqua" w:eastAsia="Book Antiqua" w:hAnsi="Book Antiqua" w:cs="Book Antiqua"/>
          <w:color w:val="000000"/>
        </w:rPr>
        <w:t xml:space="preserve"> violation of the microbiome that then contributes to the development of diseases or disorder can cause changes in the microbiome. These questions require further research.</w:t>
      </w:r>
    </w:p>
    <w:p w14:paraId="1503E494" w14:textId="77777777" w:rsidR="00A77B3E" w:rsidRDefault="00A77B3E">
      <w:pPr>
        <w:spacing w:line="360" w:lineRule="auto"/>
        <w:jc w:val="both"/>
      </w:pPr>
    </w:p>
    <w:p w14:paraId="5164B4A4" w14:textId="77777777" w:rsidR="00A77B3E" w:rsidRDefault="00575CB3">
      <w:pPr>
        <w:spacing w:line="360" w:lineRule="auto"/>
        <w:jc w:val="both"/>
      </w:pPr>
      <w:r>
        <w:rPr>
          <w:rFonts w:ascii="Book Antiqua" w:eastAsia="Book Antiqua" w:hAnsi="Book Antiqua" w:cs="Book Antiqua"/>
          <w:b/>
          <w:bCs/>
          <w:caps/>
          <w:color w:val="000000"/>
          <w:u w:val="single"/>
        </w:rPr>
        <w:lastRenderedPageBreak/>
        <w:t>MODERN APPROACHES TO THE REGULATION OF THE GUT MICROBIOME</w:t>
      </w:r>
    </w:p>
    <w:p w14:paraId="1F72DE3B" w14:textId="77777777" w:rsidR="00A77B3E" w:rsidRDefault="00575CB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Considering that intestinal dysbiosis plays an important role in the development of a number of diseases, normalizing the microbiome seems to be a promising direction for their treatment. There are several approaches to solve this problem.</w:t>
      </w:r>
    </w:p>
    <w:p w14:paraId="14C4516E" w14:textId="77777777" w:rsidR="00933771" w:rsidRPr="00933771" w:rsidRDefault="00933771">
      <w:pPr>
        <w:spacing w:line="360" w:lineRule="auto"/>
        <w:jc w:val="both"/>
        <w:rPr>
          <w:lang w:eastAsia="zh-CN"/>
        </w:rPr>
      </w:pPr>
    </w:p>
    <w:p w14:paraId="4A74B430" w14:textId="77777777" w:rsidR="00933771" w:rsidRPr="00933771" w:rsidRDefault="00575CB3">
      <w:pPr>
        <w:spacing w:line="360" w:lineRule="auto"/>
        <w:jc w:val="both"/>
        <w:rPr>
          <w:rFonts w:ascii="Book Antiqua" w:hAnsi="Book Antiqua" w:cs="Book Antiqua"/>
          <w:b/>
          <w:i/>
          <w:color w:val="000000"/>
          <w:lang w:eastAsia="zh-CN"/>
        </w:rPr>
      </w:pPr>
      <w:r w:rsidRPr="00933771">
        <w:rPr>
          <w:rFonts w:ascii="Book Antiqua" w:eastAsia="Book Antiqua" w:hAnsi="Book Antiqua" w:cs="Book Antiqua"/>
          <w:b/>
          <w:i/>
          <w:color w:val="000000"/>
        </w:rPr>
        <w:t>"</w:t>
      </w:r>
      <w:r w:rsidRPr="00933771">
        <w:rPr>
          <w:rFonts w:ascii="Book Antiqua" w:eastAsia="Book Antiqua" w:hAnsi="Book Antiqua" w:cs="Book Antiqua"/>
          <w:b/>
          <w:bCs/>
          <w:i/>
          <w:color w:val="000000"/>
        </w:rPr>
        <w:t>Mediterranean diet</w:t>
      </w:r>
      <w:r w:rsidRPr="00933771">
        <w:rPr>
          <w:rFonts w:ascii="Book Antiqua" w:eastAsia="Book Antiqua" w:hAnsi="Book Antiqua" w:cs="Book Antiqua"/>
          <w:b/>
          <w:i/>
          <w:color w:val="000000"/>
        </w:rPr>
        <w:t>"</w:t>
      </w:r>
    </w:p>
    <w:p w14:paraId="7A317D5C" w14:textId="77777777" w:rsidR="00A77B3E" w:rsidRDefault="00575CB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It is well known that a Mediterranean diet is rich in vegetables, fruits, whole grains and fish and thus creates favourable conditions for beneficial bacteria such as </w:t>
      </w:r>
      <w:r>
        <w:rPr>
          <w:rFonts w:ascii="Book Antiqua" w:eastAsia="Book Antiqua" w:hAnsi="Book Antiqua" w:cs="Book Antiqua"/>
          <w:i/>
          <w:iCs/>
          <w:color w:val="000000"/>
        </w:rPr>
        <w:t>Firmicutes</w:t>
      </w:r>
      <w:r>
        <w:rPr>
          <w:rFonts w:ascii="Book Antiqua" w:eastAsia="Book Antiqua" w:hAnsi="Book Antiqua" w:cs="Book Antiqua"/>
          <w:color w:val="000000"/>
        </w:rPr>
        <w:t>, which are involved in the production of butyrate necessary to maintain a healthy barrier between the colon and blood flow, preventing inflammation in the gut</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Unlike the Mediterranean diet, a “Western” high-fat, low-fiber diet contributes to colon inflammation and cancer</w:t>
      </w:r>
      <w:r>
        <w:rPr>
          <w:rFonts w:ascii="Book Antiqua" w:eastAsia="Book Antiqua" w:hAnsi="Book Antiqua" w:cs="Book Antiqua"/>
          <w:color w:val="000000"/>
          <w:szCs w:val="30"/>
          <w:vertAlign w:val="superscript"/>
        </w:rPr>
        <w:t>[249,250]</w:t>
      </w:r>
      <w:r>
        <w:rPr>
          <w:rFonts w:ascii="Book Antiqua" w:eastAsia="Book Antiqua" w:hAnsi="Book Antiqua" w:cs="Book Antiqua"/>
          <w:color w:val="000000"/>
        </w:rPr>
        <w:t>.</w:t>
      </w:r>
    </w:p>
    <w:p w14:paraId="57A33027" w14:textId="77777777" w:rsidR="00933771" w:rsidRDefault="00933771">
      <w:pPr>
        <w:spacing w:line="360" w:lineRule="auto"/>
        <w:jc w:val="both"/>
        <w:rPr>
          <w:rFonts w:ascii="Book Antiqua" w:hAnsi="Book Antiqua" w:cs="Book Antiqua"/>
          <w:b/>
          <w:bCs/>
          <w:color w:val="000000"/>
          <w:lang w:eastAsia="zh-CN"/>
        </w:rPr>
      </w:pPr>
    </w:p>
    <w:p w14:paraId="2A7B1A37" w14:textId="77777777" w:rsidR="00933771" w:rsidRPr="00933771" w:rsidRDefault="00933771">
      <w:pPr>
        <w:spacing w:line="360" w:lineRule="auto"/>
        <w:jc w:val="both"/>
        <w:rPr>
          <w:i/>
          <w:lang w:eastAsia="zh-CN"/>
        </w:rPr>
      </w:pPr>
      <w:r w:rsidRPr="00933771">
        <w:rPr>
          <w:rFonts w:ascii="Book Antiqua" w:eastAsia="Book Antiqua" w:hAnsi="Book Antiqua" w:cs="Book Antiqua"/>
          <w:b/>
          <w:bCs/>
          <w:i/>
          <w:color w:val="000000"/>
        </w:rPr>
        <w:t>Prebiotics</w:t>
      </w:r>
    </w:p>
    <w:p w14:paraId="4FA985D9" w14:textId="77777777" w:rsidR="00A77B3E" w:rsidRDefault="00575CB3">
      <w:pPr>
        <w:spacing w:line="360" w:lineRule="auto"/>
        <w:jc w:val="both"/>
        <w:rPr>
          <w:rFonts w:ascii="Book Antiqua" w:hAnsi="Book Antiqua" w:cs="Book Antiqua"/>
          <w:color w:val="000000"/>
          <w:lang w:eastAsia="zh-CN"/>
        </w:rPr>
      </w:pPr>
      <w:r w:rsidRPr="00933771">
        <w:rPr>
          <w:rFonts w:ascii="Book Antiqua" w:eastAsia="Book Antiqua" w:hAnsi="Book Antiqua" w:cs="Book Antiqua"/>
          <w:bCs/>
          <w:color w:val="000000"/>
        </w:rPr>
        <w:t>Prebiotics</w:t>
      </w:r>
      <w:r w:rsidRPr="00933771">
        <w:rPr>
          <w:rFonts w:ascii="Book Antiqua" w:eastAsia="Book Antiqua" w:hAnsi="Book Antiqua" w:cs="Book Antiqua"/>
          <w:color w:val="000000"/>
        </w:rPr>
        <w:t xml:space="preserve"> </w:t>
      </w:r>
      <w:r>
        <w:rPr>
          <w:rFonts w:ascii="Book Antiqua" w:eastAsia="Book Antiqua" w:hAnsi="Book Antiqua" w:cs="Book Antiqua"/>
          <w:color w:val="000000"/>
        </w:rPr>
        <w:t>are substrates that are selectively utilized by host microorganisms to provide health benefits</w:t>
      </w:r>
      <w:r>
        <w:rPr>
          <w:rFonts w:ascii="Book Antiqua" w:eastAsia="Book Antiqua" w:hAnsi="Book Antiqua" w:cs="Book Antiqua"/>
          <w:color w:val="000000"/>
          <w:szCs w:val="30"/>
          <w:vertAlign w:val="superscript"/>
        </w:rPr>
        <w:t>[251]</w:t>
      </w:r>
      <w:r>
        <w:rPr>
          <w:rFonts w:ascii="Book Antiqua" w:eastAsia="Book Antiqua" w:hAnsi="Book Antiqua" w:cs="Book Antiqua"/>
          <w:color w:val="000000"/>
        </w:rPr>
        <w:t>. The use of prebiotics, such as dietary fiber, reduces obesity and has anti-inflammatory and anticancer effects</w:t>
      </w:r>
      <w:r>
        <w:rPr>
          <w:rFonts w:ascii="Book Antiqua" w:eastAsia="Book Antiqua" w:hAnsi="Book Antiqua" w:cs="Book Antiqua"/>
          <w:color w:val="000000"/>
          <w:szCs w:val="30"/>
          <w:vertAlign w:val="superscript"/>
        </w:rPr>
        <w:t>[85,250,252,253]</w:t>
      </w:r>
      <w:r>
        <w:rPr>
          <w:rFonts w:ascii="Book Antiqua" w:eastAsia="Book Antiqua" w:hAnsi="Book Antiqua" w:cs="Book Antiqua"/>
          <w:color w:val="000000"/>
        </w:rPr>
        <w:t xml:space="preserve">. Dietary fiber intake is associated with a lower incidence of colon cancer, since fiber reduces the concentration of intestinal carcinogens due to increased stool mass, intestinal motility and production of butyrate, which maintain colonocyte health, increase apoptosis and inhibit cancer cell proliferation. A long-term fiber-rich diet increases the density of </w:t>
      </w:r>
      <w:r>
        <w:rPr>
          <w:rFonts w:ascii="Book Antiqua" w:eastAsia="Book Antiqua" w:hAnsi="Book Antiqua" w:cs="Book Antiqua"/>
          <w:i/>
          <w:iCs/>
          <w:color w:val="000000"/>
        </w:rPr>
        <w:t>Firmicutes</w:t>
      </w:r>
      <w:r>
        <w:rPr>
          <w:rFonts w:ascii="Book Antiqua" w:eastAsia="Book Antiqua" w:hAnsi="Book Antiqua" w:cs="Book Antiqua"/>
          <w:color w:val="000000"/>
        </w:rPr>
        <w:t>, which have the ability to mediate an immunomodulatory and anti-inflammatory immune response</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Moreover, dietary fiber physically interferes with fatty acid reabsorption and cholesterol absorption, thereby reducing the risk of obesity, diabetes, and atherosclerosis</w:t>
      </w:r>
      <w:r>
        <w:rPr>
          <w:rFonts w:ascii="Book Antiqua" w:eastAsia="Book Antiqua" w:hAnsi="Book Antiqua" w:cs="Book Antiqua"/>
          <w:color w:val="000000"/>
          <w:szCs w:val="30"/>
          <w:vertAlign w:val="superscript"/>
        </w:rPr>
        <w:t>[254,255]</w:t>
      </w:r>
      <w:r w:rsidR="00933771">
        <w:rPr>
          <w:rFonts w:ascii="Book Antiqua" w:hAnsi="Book Antiqua" w:cs="Book Antiqua" w:hint="eastAsia"/>
          <w:color w:val="000000"/>
          <w:lang w:eastAsia="zh-CN"/>
        </w:rPr>
        <w:t>.</w:t>
      </w:r>
    </w:p>
    <w:p w14:paraId="3580B5D1" w14:textId="77777777" w:rsidR="00933771" w:rsidRPr="00933771" w:rsidRDefault="00933771">
      <w:pPr>
        <w:spacing w:line="360" w:lineRule="auto"/>
        <w:jc w:val="both"/>
        <w:rPr>
          <w:lang w:eastAsia="zh-CN"/>
        </w:rPr>
      </w:pPr>
    </w:p>
    <w:p w14:paraId="25CBE08E" w14:textId="77777777" w:rsidR="00933771" w:rsidRPr="00933771" w:rsidRDefault="00575CB3">
      <w:pPr>
        <w:spacing w:line="360" w:lineRule="auto"/>
        <w:jc w:val="both"/>
        <w:rPr>
          <w:rFonts w:ascii="Book Antiqua" w:hAnsi="Book Antiqua" w:cs="Book Antiqua"/>
          <w:i/>
          <w:color w:val="000000"/>
          <w:lang w:eastAsia="zh-CN"/>
        </w:rPr>
      </w:pPr>
      <w:r w:rsidRPr="00933771">
        <w:rPr>
          <w:rFonts w:ascii="Book Antiqua" w:eastAsia="Book Antiqua" w:hAnsi="Book Antiqua" w:cs="Book Antiqua"/>
          <w:b/>
          <w:bCs/>
          <w:i/>
          <w:color w:val="000000"/>
        </w:rPr>
        <w:t>Transplantation of fecal microbiota</w:t>
      </w:r>
    </w:p>
    <w:p w14:paraId="197261F5" w14:textId="77777777" w:rsidR="00A77B3E" w:rsidRDefault="00575CB3">
      <w:pPr>
        <w:spacing w:line="360" w:lineRule="auto"/>
        <w:jc w:val="both"/>
      </w:pPr>
      <w:r>
        <w:rPr>
          <w:rFonts w:ascii="Book Antiqua" w:eastAsia="Book Antiqua" w:hAnsi="Book Antiqua" w:cs="Book Antiqua"/>
          <w:color w:val="000000"/>
        </w:rPr>
        <w:t xml:space="preserve">The mechanism of </w:t>
      </w:r>
      <w:r w:rsidR="00933771">
        <w:rPr>
          <w:rFonts w:ascii="Book Antiqua" w:hAnsi="Book Antiqua" w:cs="Book Antiqua" w:hint="eastAsia"/>
          <w:color w:val="000000"/>
          <w:lang w:eastAsia="zh-CN"/>
        </w:rPr>
        <w:t>t</w:t>
      </w:r>
      <w:r w:rsidR="00933771" w:rsidRPr="00933771">
        <w:rPr>
          <w:rFonts w:ascii="Book Antiqua" w:eastAsia="Book Antiqua" w:hAnsi="Book Antiqua" w:cs="Book Antiqua"/>
          <w:color w:val="000000"/>
        </w:rPr>
        <w:t>ransplantation of fecal microbiota (FMT)</w:t>
      </w:r>
      <w:r>
        <w:rPr>
          <w:rFonts w:ascii="Book Antiqua" w:eastAsia="Book Antiqua" w:hAnsi="Book Antiqua" w:cs="Book Antiqua"/>
          <w:color w:val="000000"/>
        </w:rPr>
        <w:t xml:space="preserve"> is to restore the fermentation activity, pH and redox potential of the microbiome habitat in the </w:t>
      </w:r>
      <w:r>
        <w:rPr>
          <w:rFonts w:ascii="Book Antiqua" w:eastAsia="Book Antiqua" w:hAnsi="Book Antiqua" w:cs="Book Antiqua"/>
          <w:color w:val="000000"/>
        </w:rPr>
        <w:lastRenderedPageBreak/>
        <w:t>respective niches and restore normal gas production and synthesis of SCFA</w:t>
      </w:r>
      <w:r>
        <w:rPr>
          <w:rFonts w:ascii="Book Antiqua" w:eastAsia="Book Antiqua" w:hAnsi="Book Antiqua" w:cs="Book Antiqua"/>
          <w:color w:val="000000"/>
          <w:szCs w:val="30"/>
          <w:vertAlign w:val="superscript"/>
        </w:rPr>
        <w:t>[245,256]</w:t>
      </w:r>
      <w:r>
        <w:rPr>
          <w:rFonts w:ascii="Book Antiqua" w:eastAsia="Book Antiqua" w:hAnsi="Book Antiqua" w:cs="Book Antiqua"/>
          <w:color w:val="000000"/>
        </w:rPr>
        <w:t xml:space="preserve">. FMT has been used in the treatment of nosocomial diarrhea caused by </w:t>
      </w:r>
      <w:r>
        <w:rPr>
          <w:rFonts w:ascii="Book Antiqua" w:eastAsia="Book Antiqua" w:hAnsi="Book Antiqua" w:cs="Book Antiqua"/>
          <w:i/>
          <w:iCs/>
          <w:color w:val="000000"/>
        </w:rPr>
        <w:t>Clostridioides difficile</w:t>
      </w:r>
      <w:r>
        <w:rPr>
          <w:rFonts w:ascii="Book Antiqua" w:eastAsia="Book Antiqua" w:hAnsi="Book Antiqua" w:cs="Book Antiqua"/>
          <w:color w:val="000000"/>
          <w:szCs w:val="30"/>
          <w:vertAlign w:val="superscript"/>
        </w:rPr>
        <w:t>[245]</w:t>
      </w:r>
      <w:r>
        <w:rPr>
          <w:rFonts w:ascii="Book Antiqua" w:eastAsia="Book Antiqua" w:hAnsi="Book Antiqua" w:cs="Book Antiqua"/>
          <w:color w:val="000000"/>
        </w:rPr>
        <w:t xml:space="preserve"> and other intestinal diseases</w:t>
      </w:r>
      <w:r>
        <w:rPr>
          <w:rFonts w:ascii="Book Antiqua" w:eastAsia="Book Antiqua" w:hAnsi="Book Antiqua" w:cs="Book Antiqua"/>
          <w:color w:val="000000"/>
          <w:szCs w:val="30"/>
          <w:vertAlign w:val="superscript"/>
        </w:rPr>
        <w:t>[257-259]</w:t>
      </w:r>
      <w:r>
        <w:rPr>
          <w:rFonts w:ascii="Book Antiqua" w:eastAsia="Book Antiqua" w:hAnsi="Book Antiqua" w:cs="Book Antiqua"/>
          <w:color w:val="000000"/>
        </w:rPr>
        <w:t xml:space="preserve">. Scibelli </w:t>
      </w:r>
      <w:r>
        <w:rPr>
          <w:rFonts w:ascii="Book Antiqua" w:eastAsia="Book Antiqua" w:hAnsi="Book Antiqua" w:cs="Book Antiqua"/>
          <w:i/>
          <w:iCs/>
          <w:color w:val="000000"/>
        </w:rPr>
        <w:t>et al</w:t>
      </w:r>
      <w:r w:rsidR="00933771">
        <w:rPr>
          <w:rFonts w:ascii="Book Antiqua" w:eastAsia="Book Antiqua" w:hAnsi="Book Antiqua" w:cs="Book Antiqua"/>
          <w:color w:val="000000"/>
          <w:szCs w:val="30"/>
          <w:vertAlign w:val="superscript"/>
        </w:rPr>
        <w:t>[260]</w:t>
      </w:r>
      <w:r>
        <w:rPr>
          <w:rFonts w:ascii="Book Antiqua" w:eastAsia="Book Antiqua" w:hAnsi="Book Antiqua" w:cs="Book Antiqua"/>
          <w:color w:val="000000"/>
        </w:rPr>
        <w:t xml:space="preserve"> demonstrated the effectiveness of using FMT in the treatment of rectal fistula in a patient with a colostomy who received intensive antibiotic therapy for a long time due to trauma. Impressive results have also been obtained in the treatment of Crohn's disease by FMT: nearly 60% of patients achieved a clinical response to treatment, and more than 20% of patients experienced sustained clinical remission, including 2 of 6 patients with perianal fistula</w:t>
      </w:r>
      <w:r>
        <w:rPr>
          <w:rFonts w:ascii="Book Antiqua" w:eastAsia="Book Antiqua" w:hAnsi="Book Antiqua" w:cs="Book Antiqua"/>
          <w:color w:val="000000"/>
          <w:szCs w:val="30"/>
          <w:vertAlign w:val="superscript"/>
        </w:rPr>
        <w:t>[261]</w:t>
      </w:r>
      <w:r>
        <w:rPr>
          <w:rFonts w:ascii="Book Antiqua" w:eastAsia="Book Antiqua" w:hAnsi="Book Antiqua" w:cs="Book Antiqua"/>
          <w:color w:val="000000"/>
        </w:rPr>
        <w:t>. The use of FMT has been shown to be beneficial in hepatic encephalitis, metabolic diseases, neuropsychiatric disorders, autoimmune diseases, allergic disorders, tumors, Parkinson's disease, multiple sclerosis, myoclonus dystonia, chronic fatigue syndrome, and idiopathic thrombocytopenic purpura</w:t>
      </w:r>
      <w:r>
        <w:rPr>
          <w:rFonts w:ascii="Book Antiqua" w:eastAsia="Book Antiqua" w:hAnsi="Book Antiqua" w:cs="Book Antiqua"/>
          <w:color w:val="000000"/>
          <w:szCs w:val="30"/>
          <w:vertAlign w:val="superscript"/>
        </w:rPr>
        <w:t>[257,262-264]</w:t>
      </w:r>
      <w:r>
        <w:rPr>
          <w:rFonts w:ascii="Book Antiqua" w:eastAsia="Book Antiqua" w:hAnsi="Book Antiqua" w:cs="Book Antiqua"/>
          <w:color w:val="000000"/>
        </w:rPr>
        <w:t>.</w:t>
      </w:r>
    </w:p>
    <w:p w14:paraId="5424BA96" w14:textId="77777777" w:rsidR="00A77B3E" w:rsidRDefault="00575CB3" w:rsidP="00933771">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The disadvantages of FMT are frequent side effects such as constipation, diarrhea, bloating and possible transmission of potential pathogens</w:t>
      </w:r>
      <w:r>
        <w:rPr>
          <w:rFonts w:ascii="Book Antiqua" w:eastAsia="Book Antiqua" w:hAnsi="Book Antiqua" w:cs="Book Antiqua"/>
          <w:color w:val="000000"/>
          <w:szCs w:val="30"/>
          <w:vertAlign w:val="superscript"/>
        </w:rPr>
        <w:t>[245,265]</w:t>
      </w:r>
      <w:r>
        <w:rPr>
          <w:rFonts w:ascii="Book Antiqua" w:eastAsia="Book Antiqua" w:hAnsi="Book Antiqua" w:cs="Book Antiqua"/>
          <w:color w:val="000000"/>
        </w:rPr>
        <w:t>. Given the enormous promise of microbiota transplantation, the search for new methods and ways to use it continues</w:t>
      </w:r>
      <w:r>
        <w:rPr>
          <w:rFonts w:ascii="Book Antiqua" w:eastAsia="Book Antiqua" w:hAnsi="Book Antiqua" w:cs="Book Antiqua"/>
          <w:color w:val="000000"/>
          <w:szCs w:val="30"/>
          <w:vertAlign w:val="superscript"/>
        </w:rPr>
        <w:t>[266]</w:t>
      </w:r>
      <w:r>
        <w:rPr>
          <w:rFonts w:ascii="Book Antiqua" w:eastAsia="Book Antiqua" w:hAnsi="Book Antiqua" w:cs="Book Antiqua"/>
          <w:color w:val="000000"/>
        </w:rPr>
        <w:t>. Attempts have been made to replenish only bacteria that had certain characteristics and whose number was reduced</w:t>
      </w:r>
      <w:r>
        <w:rPr>
          <w:rFonts w:ascii="Book Antiqua" w:eastAsia="Book Antiqua" w:hAnsi="Book Antiqua" w:cs="Book Antiqua"/>
          <w:color w:val="000000"/>
          <w:szCs w:val="30"/>
          <w:vertAlign w:val="superscript"/>
        </w:rPr>
        <w:t>[245,267,268]</w:t>
      </w:r>
      <w:r>
        <w:rPr>
          <w:rFonts w:ascii="Book Antiqua" w:eastAsia="Book Antiqua" w:hAnsi="Book Antiqua" w:cs="Book Antiqua"/>
          <w:color w:val="000000"/>
        </w:rPr>
        <w:t>, but reproducibility and standardization of preparations used for transplantation have been proven to be a problem</w:t>
      </w:r>
      <w:r>
        <w:rPr>
          <w:rFonts w:ascii="Book Antiqua" w:eastAsia="Book Antiqua" w:hAnsi="Book Antiqua" w:cs="Book Antiqua"/>
          <w:color w:val="000000"/>
          <w:szCs w:val="30"/>
          <w:vertAlign w:val="superscript"/>
        </w:rPr>
        <w:t>[267]</w:t>
      </w:r>
      <w:r>
        <w:rPr>
          <w:rFonts w:ascii="Book Antiqua" w:eastAsia="Book Antiqua" w:hAnsi="Book Antiqua" w:cs="Book Antiqua"/>
          <w:color w:val="000000"/>
        </w:rPr>
        <w:t xml:space="preserve">. Zhang </w:t>
      </w:r>
      <w:r>
        <w:rPr>
          <w:rFonts w:ascii="Book Antiqua" w:eastAsia="Book Antiqua" w:hAnsi="Book Antiqua" w:cs="Book Antiqua"/>
          <w:i/>
          <w:iCs/>
          <w:color w:val="000000"/>
        </w:rPr>
        <w:t>et al</w:t>
      </w:r>
      <w:r w:rsidR="00933771">
        <w:rPr>
          <w:rFonts w:ascii="Book Antiqua" w:eastAsia="Book Antiqua" w:hAnsi="Book Antiqua" w:cs="Book Antiqua"/>
          <w:color w:val="000000"/>
          <w:szCs w:val="30"/>
          <w:vertAlign w:val="superscript"/>
        </w:rPr>
        <w:t>[269]</w:t>
      </w:r>
      <w:r>
        <w:rPr>
          <w:rFonts w:ascii="Book Antiqua" w:eastAsia="Book Antiqua" w:hAnsi="Book Antiqua" w:cs="Book Antiqua"/>
          <w:color w:val="000000"/>
        </w:rPr>
        <w:t xml:space="preserve"> first revealed that washed microbiota transplantation is safer, more precise and more quality-controllable than crude FMT by manual. Currently, there are a series of clinical trials conducted for SER-109, which is a consortium from several species of </w:t>
      </w:r>
      <w:r>
        <w:rPr>
          <w:rFonts w:ascii="Book Antiqua" w:eastAsia="Book Antiqua" w:hAnsi="Book Antiqua" w:cs="Book Antiqua"/>
          <w:i/>
          <w:iCs/>
          <w:color w:val="000000"/>
        </w:rPr>
        <w:t>Firmicutes</w:t>
      </w:r>
      <w:r>
        <w:rPr>
          <w:rFonts w:ascii="Book Antiqua" w:eastAsia="Book Antiqua" w:hAnsi="Book Antiqua" w:cs="Book Antiqua"/>
          <w:color w:val="000000"/>
        </w:rPr>
        <w:t xml:space="preserve"> isolated from the stool of healthy human donors and encapsulated. The use of the medication reduced the risk of recurrence of nosocomial diarrhea caused by </w:t>
      </w:r>
      <w:r>
        <w:rPr>
          <w:rFonts w:ascii="Book Antiqua" w:eastAsia="Book Antiqua" w:hAnsi="Book Antiqua" w:cs="Book Antiqua"/>
          <w:i/>
          <w:iCs/>
          <w:color w:val="000000"/>
        </w:rPr>
        <w:t xml:space="preserve">Clostridioides difficile </w:t>
      </w:r>
      <w:r>
        <w:rPr>
          <w:rFonts w:ascii="Book Antiqua" w:eastAsia="Book Antiqua" w:hAnsi="Book Antiqua" w:cs="Book Antiqua"/>
          <w:color w:val="000000"/>
        </w:rPr>
        <w:t>from 41.3% in the placebo group to 11.1% in the treatment group</w:t>
      </w:r>
      <w:r>
        <w:rPr>
          <w:rFonts w:ascii="Book Antiqua" w:eastAsia="Book Antiqua" w:hAnsi="Book Antiqua" w:cs="Book Antiqua"/>
          <w:color w:val="000000"/>
          <w:szCs w:val="30"/>
          <w:vertAlign w:val="superscript"/>
        </w:rPr>
        <w:t>[270]</w:t>
      </w:r>
      <w:r>
        <w:rPr>
          <w:rFonts w:ascii="Book Antiqua" w:eastAsia="Book Antiqua" w:hAnsi="Book Antiqua" w:cs="Book Antiqua"/>
          <w:color w:val="000000"/>
        </w:rPr>
        <w:t>.</w:t>
      </w:r>
    </w:p>
    <w:p w14:paraId="2016EA61" w14:textId="77777777" w:rsidR="00933771" w:rsidRDefault="00933771" w:rsidP="00933771">
      <w:pPr>
        <w:spacing w:line="360" w:lineRule="auto"/>
        <w:jc w:val="both"/>
        <w:rPr>
          <w:rFonts w:ascii="Book Antiqua" w:hAnsi="Book Antiqua" w:cs="Book Antiqua"/>
          <w:b/>
          <w:bCs/>
          <w:color w:val="000000"/>
          <w:lang w:eastAsia="zh-CN"/>
        </w:rPr>
      </w:pPr>
    </w:p>
    <w:p w14:paraId="2A2A5592" w14:textId="77777777" w:rsidR="00933771" w:rsidRPr="00933771" w:rsidRDefault="00933771" w:rsidP="00933771">
      <w:pPr>
        <w:spacing w:line="360" w:lineRule="auto"/>
        <w:jc w:val="both"/>
        <w:rPr>
          <w:i/>
          <w:lang w:eastAsia="zh-CN"/>
        </w:rPr>
      </w:pPr>
      <w:r w:rsidRPr="00933771">
        <w:rPr>
          <w:rFonts w:ascii="Book Antiqua" w:eastAsia="Book Antiqua" w:hAnsi="Book Antiqua" w:cs="Book Antiqua"/>
          <w:b/>
          <w:bCs/>
          <w:i/>
          <w:color w:val="000000"/>
        </w:rPr>
        <w:t>Probiotics</w:t>
      </w:r>
    </w:p>
    <w:p w14:paraId="35217CB5" w14:textId="77777777" w:rsidR="00A77B3E" w:rsidRDefault="00575CB3">
      <w:pPr>
        <w:spacing w:line="360" w:lineRule="auto"/>
        <w:jc w:val="both"/>
      </w:pPr>
      <w:r w:rsidRPr="00933771">
        <w:rPr>
          <w:rFonts w:ascii="Book Antiqua" w:eastAsia="Book Antiqua" w:hAnsi="Book Antiqua" w:cs="Book Antiqua"/>
          <w:bCs/>
          <w:color w:val="000000"/>
        </w:rPr>
        <w:t>Probiotics are</w:t>
      </w:r>
      <w:r w:rsidRPr="00933771">
        <w:rPr>
          <w:rFonts w:ascii="Book Antiqua" w:eastAsia="Book Antiqua" w:hAnsi="Book Antiqua" w:cs="Book Antiqua"/>
          <w:color w:val="000000"/>
        </w:rPr>
        <w:t xml:space="preserve"> </w:t>
      </w:r>
      <w:r>
        <w:rPr>
          <w:rFonts w:ascii="Book Antiqua" w:eastAsia="Book Antiqua" w:hAnsi="Book Antiqua" w:cs="Book Antiqua"/>
          <w:color w:val="000000"/>
        </w:rPr>
        <w:t>live strains of carefully selected microorganisms that, when administered in adequate amounts, confer a health benefit on the host</w:t>
      </w:r>
      <w:r>
        <w:rPr>
          <w:rFonts w:ascii="Book Antiqua" w:eastAsia="Book Antiqua" w:hAnsi="Book Antiqua" w:cs="Book Antiqua"/>
          <w:color w:val="000000"/>
          <w:szCs w:val="30"/>
          <w:vertAlign w:val="superscript"/>
        </w:rPr>
        <w:t>[271]</w:t>
      </w:r>
      <w:r>
        <w:rPr>
          <w:rFonts w:ascii="Book Antiqua" w:eastAsia="Book Antiqua" w:hAnsi="Book Antiqua" w:cs="Book Antiqua"/>
          <w:color w:val="000000"/>
        </w:rPr>
        <w:t xml:space="preserve">. Probiotics can be easily and </w:t>
      </w:r>
      <w:r>
        <w:rPr>
          <w:rFonts w:ascii="Book Antiqua" w:eastAsia="Book Antiqua" w:hAnsi="Book Antiqua" w:cs="Book Antiqua"/>
          <w:color w:val="000000"/>
        </w:rPr>
        <w:lastRenderedPageBreak/>
        <w:t>economically prepared and given to patients daily in the form of yogurt, drinks, cheese or capsules</w:t>
      </w:r>
      <w:r>
        <w:rPr>
          <w:rFonts w:ascii="Book Antiqua" w:eastAsia="Book Antiqua" w:hAnsi="Book Antiqua" w:cs="Book Antiqua"/>
          <w:color w:val="000000"/>
          <w:szCs w:val="30"/>
          <w:vertAlign w:val="superscript"/>
        </w:rPr>
        <w:t>[272]</w:t>
      </w:r>
      <w:r>
        <w:rPr>
          <w:rFonts w:ascii="Book Antiqua" w:eastAsia="Book Antiqua" w:hAnsi="Book Antiqua" w:cs="Book Antiqua"/>
          <w:color w:val="000000"/>
        </w:rPr>
        <w:t>. They contribute to the maintenance of intestinal barrier function, have immunomodulatory, metabolic and antiproliferative effects</w:t>
      </w:r>
      <w:r>
        <w:rPr>
          <w:rFonts w:ascii="Book Antiqua" w:eastAsia="Book Antiqua" w:hAnsi="Book Antiqua" w:cs="Book Antiqua"/>
          <w:color w:val="000000"/>
          <w:szCs w:val="30"/>
          <w:vertAlign w:val="superscript"/>
        </w:rPr>
        <w:t>[273,274]</w:t>
      </w:r>
      <w:r w:rsidRPr="00933771">
        <w:rPr>
          <w:rFonts w:ascii="Book Antiqua" w:eastAsia="Book Antiqua" w:hAnsi="Book Antiqua" w:cs="Book Antiqua"/>
          <w:color w:val="000000"/>
          <w:szCs w:val="30"/>
        </w:rPr>
        <w:t xml:space="preserve">, </w:t>
      </w:r>
      <w:r>
        <w:rPr>
          <w:rFonts w:ascii="Book Antiqua" w:eastAsia="Book Antiqua" w:hAnsi="Book Antiqua" w:cs="Book Antiqua"/>
          <w:color w:val="000000"/>
        </w:rPr>
        <w:t>and regulate DC maturation by producing tolerogenic DCs, which can reduce inflammation</w:t>
      </w:r>
      <w:r>
        <w:rPr>
          <w:rFonts w:ascii="Book Antiqua" w:eastAsia="Book Antiqua" w:hAnsi="Book Antiqua" w:cs="Book Antiqua"/>
          <w:color w:val="000000"/>
          <w:szCs w:val="30"/>
          <w:vertAlign w:val="superscript"/>
        </w:rPr>
        <w:t>[275]</w:t>
      </w:r>
      <w:r w:rsidRPr="00933771">
        <w:rPr>
          <w:rFonts w:ascii="Book Antiqua" w:eastAsia="Book Antiqua" w:hAnsi="Book Antiqua" w:cs="Book Antiqua"/>
          <w:color w:val="000000"/>
          <w:szCs w:val="30"/>
        </w:rPr>
        <w:t xml:space="preserve"> </w:t>
      </w:r>
      <w:r>
        <w:rPr>
          <w:rFonts w:ascii="Book Antiqua" w:eastAsia="Book Antiqua" w:hAnsi="Book Antiqua" w:cs="Book Antiqua"/>
          <w:color w:val="000000"/>
        </w:rPr>
        <w:t>and synthesize antimicrobial substances</w:t>
      </w:r>
      <w:r>
        <w:rPr>
          <w:rFonts w:ascii="Book Antiqua" w:eastAsia="Book Antiqua" w:hAnsi="Book Antiqua" w:cs="Book Antiqua"/>
          <w:color w:val="000000"/>
          <w:szCs w:val="30"/>
          <w:vertAlign w:val="superscript"/>
        </w:rPr>
        <w:t>[276]</w:t>
      </w:r>
      <w:r>
        <w:rPr>
          <w:rFonts w:ascii="Book Antiqua" w:eastAsia="Book Antiqua" w:hAnsi="Book Antiqua" w:cs="Book Antiqua"/>
          <w:color w:val="000000"/>
        </w:rPr>
        <w:t xml:space="preserve">. The ability of </w:t>
      </w:r>
      <w:r>
        <w:rPr>
          <w:rFonts w:ascii="Book Antiqua" w:eastAsia="Book Antiqua" w:hAnsi="Book Antiqua" w:cs="Book Antiqua"/>
          <w:i/>
          <w:iCs/>
          <w:color w:val="000000"/>
        </w:rPr>
        <w:t>Bifidobacterium dentium</w:t>
      </w:r>
      <w:r>
        <w:rPr>
          <w:rFonts w:ascii="Book Antiqua" w:eastAsia="Book Antiqua" w:hAnsi="Book Antiqua" w:cs="Book Antiqua"/>
          <w:color w:val="000000"/>
        </w:rPr>
        <w:t xml:space="preserve"> and its secreted factors to suppress endoplasmic reticulum stress genes and promote MUC2 secretion, as well as to secrete the antioxidant γ-glutamylcysteine, which reduces the formation of ROS and suppresses NF-kB activation and IL-8 secretion, has been established</w:t>
      </w:r>
      <w:r>
        <w:rPr>
          <w:rFonts w:ascii="Book Antiqua" w:eastAsia="Book Antiqua" w:hAnsi="Book Antiqua" w:cs="Book Antiqua"/>
          <w:color w:val="000000"/>
          <w:szCs w:val="30"/>
          <w:vertAlign w:val="superscript"/>
        </w:rPr>
        <w:t>[277]</w:t>
      </w:r>
      <w:r>
        <w:rPr>
          <w:rFonts w:ascii="Book Antiqua" w:eastAsia="Book Antiqua" w:hAnsi="Book Antiqua" w:cs="Book Antiqua"/>
          <w:color w:val="000000"/>
        </w:rPr>
        <w:t>.</w:t>
      </w:r>
    </w:p>
    <w:p w14:paraId="60BA0E35" w14:textId="77777777" w:rsidR="00A77B3E" w:rsidRDefault="00575CB3" w:rsidP="00BA3B1E">
      <w:pPr>
        <w:spacing w:line="360" w:lineRule="auto"/>
        <w:ind w:firstLineChars="100" w:firstLine="240"/>
        <w:jc w:val="both"/>
      </w:pPr>
      <w:r>
        <w:rPr>
          <w:rFonts w:ascii="Book Antiqua" w:eastAsia="Book Antiqua" w:hAnsi="Book Antiqua" w:cs="Book Antiqua"/>
          <w:color w:val="000000"/>
        </w:rPr>
        <w:t xml:space="preserve">Currently,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and </w:t>
      </w:r>
      <w:r>
        <w:rPr>
          <w:rFonts w:ascii="Book Antiqua" w:eastAsia="Book Antiqua" w:hAnsi="Book Antiqua" w:cs="Book Antiqua"/>
          <w:i/>
          <w:iCs/>
          <w:color w:val="000000"/>
        </w:rPr>
        <w:t>Saccharomyces</w:t>
      </w:r>
      <w:r>
        <w:rPr>
          <w:rFonts w:ascii="Book Antiqua" w:eastAsia="Book Antiqua" w:hAnsi="Book Antiqua" w:cs="Book Antiqua"/>
          <w:color w:val="000000"/>
        </w:rPr>
        <w:t xml:space="preserve"> are used to treat hospital-acquired diarrhea caused by </w:t>
      </w:r>
      <w:r>
        <w:rPr>
          <w:rFonts w:ascii="Book Antiqua" w:eastAsia="Book Antiqua" w:hAnsi="Book Antiqua" w:cs="Book Antiqua"/>
          <w:i/>
          <w:iCs/>
          <w:color w:val="000000"/>
        </w:rPr>
        <w:t>Clostridioides difficile</w:t>
      </w:r>
      <w:r>
        <w:rPr>
          <w:rFonts w:ascii="Book Antiqua" w:eastAsia="Book Antiqua" w:hAnsi="Book Antiqua" w:cs="Book Antiqua"/>
          <w:color w:val="000000"/>
          <w:szCs w:val="30"/>
          <w:vertAlign w:val="superscript"/>
        </w:rPr>
        <w:t>[278]</w:t>
      </w:r>
      <w:r>
        <w:rPr>
          <w:rFonts w:ascii="Book Antiqua" w:eastAsia="Book Antiqua" w:hAnsi="Book Antiqua" w:cs="Book Antiqua"/>
          <w:color w:val="000000"/>
        </w:rPr>
        <w:t xml:space="preserve">. Oral use of </w:t>
      </w:r>
      <w:r>
        <w:rPr>
          <w:rFonts w:ascii="Book Antiqua" w:eastAsia="Book Antiqua" w:hAnsi="Book Antiqua" w:cs="Book Antiqua"/>
          <w:i/>
          <w:iCs/>
          <w:color w:val="000000"/>
        </w:rPr>
        <w:t>Lactobacillus reuteri 6475</w:t>
      </w:r>
      <w:r>
        <w:rPr>
          <w:rFonts w:ascii="Book Antiqua" w:eastAsia="Book Antiqua" w:hAnsi="Book Antiqua" w:cs="Book Antiqua"/>
          <w:color w:val="000000"/>
        </w:rPr>
        <w:t xml:space="preserve"> reduced the loss of total bone mineral density (BMD) in women aged 75 </w:t>
      </w:r>
      <w:r w:rsidR="00BA3B1E">
        <w:rPr>
          <w:rFonts w:ascii="Book Antiqua" w:eastAsia="Book Antiqua" w:hAnsi="Book Antiqua" w:cs="Book Antiqua"/>
          <w:color w:val="000000"/>
        </w:rPr>
        <w:t xml:space="preserve">years </w:t>
      </w:r>
      <w:r>
        <w:rPr>
          <w:rFonts w:ascii="Book Antiqua" w:eastAsia="Book Antiqua" w:hAnsi="Book Antiqua" w:cs="Book Antiqua"/>
          <w:color w:val="000000"/>
        </w:rPr>
        <w:t>to 80 years with low BMD</w:t>
      </w:r>
      <w:r>
        <w:rPr>
          <w:rFonts w:ascii="Book Antiqua" w:eastAsia="Book Antiqua" w:hAnsi="Book Antiqua" w:cs="Book Antiqua"/>
          <w:color w:val="000000"/>
          <w:szCs w:val="30"/>
          <w:vertAlign w:val="superscript"/>
        </w:rPr>
        <w:t>[279]</w:t>
      </w:r>
      <w:r>
        <w:rPr>
          <w:rFonts w:ascii="Book Antiqua" w:eastAsia="Book Antiqua" w:hAnsi="Book Antiqua" w:cs="Book Antiqua"/>
          <w:color w:val="000000"/>
        </w:rPr>
        <w:t>. Dietary supplementation with soluble corn fiber at doses of 10</w:t>
      </w:r>
      <w:r>
        <w:rPr>
          <w:rFonts w:ascii="Book Antiqua" w:hAnsi="Book Antiqua" w:cs="Book Antiqua" w:hint="eastAsia"/>
          <w:color w:val="000000"/>
          <w:lang w:eastAsia="zh-CN"/>
        </w:rPr>
        <w:t>-</w:t>
      </w:r>
      <w:r>
        <w:rPr>
          <w:rFonts w:ascii="Book Antiqua" w:eastAsia="Book Antiqua" w:hAnsi="Book Antiqua" w:cs="Book Antiqua"/>
          <w:color w:val="000000"/>
        </w:rPr>
        <w:t>20 g</w:t>
      </w:r>
      <w:r>
        <w:rPr>
          <w:rFonts w:ascii="Book Antiqua" w:hAnsi="Book Antiqua" w:cs="Book Antiqua" w:hint="eastAsia"/>
          <w:color w:val="000000"/>
          <w:lang w:eastAsia="zh-CN"/>
        </w:rPr>
        <w:t>/</w:t>
      </w:r>
      <w:r>
        <w:rPr>
          <w:rFonts w:ascii="Book Antiqua" w:eastAsia="Book Antiqua" w:hAnsi="Book Antiqua" w:cs="Book Antiqua"/>
          <w:color w:val="000000"/>
        </w:rPr>
        <w:t xml:space="preserve">d has also been associated with an increase in calcium absorption and a larger number of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and unclassified </w:t>
      </w:r>
      <w:r>
        <w:rPr>
          <w:rFonts w:ascii="Book Antiqua" w:eastAsia="Book Antiqua" w:hAnsi="Book Antiqua" w:cs="Book Antiqua"/>
          <w:i/>
          <w:iCs/>
          <w:color w:val="000000"/>
        </w:rPr>
        <w:t xml:space="preserve">Clostridiaceae </w:t>
      </w:r>
      <w:r>
        <w:rPr>
          <w:rFonts w:ascii="Book Antiqua" w:eastAsia="Book Antiqua" w:hAnsi="Book Antiqua" w:cs="Book Antiqua"/>
          <w:color w:val="000000"/>
        </w:rPr>
        <w:t>in feces</w:t>
      </w:r>
      <w:r>
        <w:rPr>
          <w:rFonts w:ascii="Book Antiqua" w:eastAsia="Book Antiqua" w:hAnsi="Book Antiqua" w:cs="Book Antiqua"/>
          <w:color w:val="000000"/>
          <w:szCs w:val="30"/>
          <w:vertAlign w:val="superscript"/>
        </w:rPr>
        <w:t>[280]</w:t>
      </w:r>
      <w:r>
        <w:rPr>
          <w:rFonts w:ascii="Book Antiqua" w:eastAsia="Book Antiqua" w:hAnsi="Book Antiqua" w:cs="Book Antiqua"/>
          <w:color w:val="000000"/>
        </w:rPr>
        <w:t>. These data suggest that both probiotics (live bacteria) and dietary supplements needed to feed the bacteria can be used as therapeutic agents to combat osteoporosis. It is possible that the use of their combination will be even more effective.</w:t>
      </w:r>
    </w:p>
    <w:p w14:paraId="5CBFFB04" w14:textId="77777777" w:rsidR="00A77B3E" w:rsidRDefault="00575CB3" w:rsidP="00BA3B1E">
      <w:pPr>
        <w:spacing w:line="360" w:lineRule="auto"/>
        <w:ind w:firstLineChars="100" w:firstLine="240"/>
        <w:jc w:val="both"/>
      </w:pPr>
      <w:r>
        <w:rPr>
          <w:rFonts w:ascii="Book Antiqua" w:eastAsia="Book Antiqua" w:hAnsi="Book Antiqua" w:cs="Book Antiqua"/>
          <w:color w:val="000000"/>
        </w:rPr>
        <w:t xml:space="preserve">For therapeutic purposes, commensals (bacterial strains that are resistant to certain types of pathogenic bacteria), bacteriophages and fungi can be used. For example, CBM588 is a probiotic composed of the commensal </w:t>
      </w:r>
      <w:r>
        <w:rPr>
          <w:rFonts w:ascii="Book Antiqua" w:eastAsia="Book Antiqua" w:hAnsi="Book Antiqua" w:cs="Book Antiqua"/>
          <w:i/>
          <w:iCs/>
          <w:color w:val="000000"/>
        </w:rPr>
        <w:t>Clostridium butyricum</w:t>
      </w:r>
      <w:r>
        <w:rPr>
          <w:rFonts w:ascii="Book Antiqua" w:eastAsia="Book Antiqua" w:hAnsi="Book Antiqua" w:cs="Book Antiqua"/>
          <w:color w:val="000000"/>
        </w:rPr>
        <w:t>, which produces large amounts of butyrate and activates neutrophils and Th1 and Th17 cells</w:t>
      </w:r>
      <w:r>
        <w:rPr>
          <w:rFonts w:ascii="Book Antiqua" w:eastAsia="Book Antiqua" w:hAnsi="Book Antiqua" w:cs="Book Antiqua"/>
          <w:color w:val="000000"/>
          <w:szCs w:val="30"/>
          <w:vertAlign w:val="superscript"/>
        </w:rPr>
        <w:t>[281]</w:t>
      </w:r>
      <w:r>
        <w:rPr>
          <w:rFonts w:ascii="Book Antiqua" w:eastAsia="Book Antiqua" w:hAnsi="Book Antiqua" w:cs="Book Antiqua"/>
          <w:color w:val="000000"/>
        </w:rPr>
        <w:t>. Bacteriophages are viruses that can infect and multiply in pathogenic bacteria and eventually lyse them</w:t>
      </w:r>
      <w:r>
        <w:rPr>
          <w:rFonts w:ascii="Book Antiqua" w:eastAsia="Book Antiqua" w:hAnsi="Book Antiqua" w:cs="Book Antiqua"/>
          <w:color w:val="000000"/>
          <w:szCs w:val="30"/>
          <w:vertAlign w:val="superscript"/>
        </w:rPr>
        <w:t>[245,282]</w:t>
      </w:r>
      <w:r>
        <w:rPr>
          <w:rFonts w:ascii="Book Antiqua" w:eastAsia="Book Antiqua" w:hAnsi="Book Antiqua" w:cs="Book Antiqua"/>
          <w:color w:val="000000"/>
        </w:rPr>
        <w:t xml:space="preserve">. Yeasts such as </w:t>
      </w:r>
      <w:r>
        <w:rPr>
          <w:rFonts w:ascii="Book Antiqua" w:eastAsia="Book Antiqua" w:hAnsi="Book Antiqua" w:cs="Book Antiqua"/>
          <w:i/>
          <w:iCs/>
          <w:color w:val="000000"/>
        </w:rPr>
        <w:t>Saccharomyces boulardii</w:t>
      </w:r>
      <w:r>
        <w:rPr>
          <w:rFonts w:ascii="Book Antiqua" w:eastAsia="Book Antiqua" w:hAnsi="Book Antiqua" w:cs="Book Antiqua"/>
          <w:color w:val="000000"/>
        </w:rPr>
        <w:t xml:space="preserve"> and </w:t>
      </w:r>
      <w:r w:rsidR="00BA3B1E" w:rsidRPr="00BA3B1E">
        <w:rPr>
          <w:rFonts w:ascii="Book Antiqua" w:eastAsia="Book Antiqua" w:hAnsi="Book Antiqua" w:cs="Book Antiqua"/>
          <w:i/>
          <w:iCs/>
          <w:color w:val="000000"/>
        </w:rPr>
        <w:t>Candida</w:t>
      </w:r>
      <w:r>
        <w:rPr>
          <w:rFonts w:ascii="Book Antiqua" w:eastAsia="Book Antiqua" w:hAnsi="Book Antiqua" w:cs="Book Antiqua"/>
          <w:i/>
          <w:iCs/>
          <w:color w:val="000000"/>
        </w:rPr>
        <w:t xml:space="preserve"> albicans</w:t>
      </w:r>
      <w:r>
        <w:rPr>
          <w:rFonts w:ascii="Book Antiqua" w:eastAsia="Book Antiqua" w:hAnsi="Book Antiqua" w:cs="Book Antiqua"/>
          <w:color w:val="000000"/>
        </w:rPr>
        <w:t xml:space="preserve">, as well as fungal wall components such as β-glucans, can inhibit the growth of some enteric pathogens. </w:t>
      </w:r>
      <w:r>
        <w:rPr>
          <w:rFonts w:ascii="Book Antiqua" w:eastAsia="Book Antiqua" w:hAnsi="Book Antiqua" w:cs="Book Antiqua"/>
          <w:i/>
          <w:iCs/>
          <w:color w:val="000000"/>
        </w:rPr>
        <w:t>Saccharomyces boulardii</w:t>
      </w:r>
      <w:r>
        <w:rPr>
          <w:rFonts w:ascii="Book Antiqua" w:eastAsia="Book Antiqua" w:hAnsi="Book Antiqua" w:cs="Book Antiqua"/>
          <w:color w:val="000000"/>
        </w:rPr>
        <w:t xml:space="preserve"> produces proteases or phosphatases that inactivate disease-causing toxins produced by gut bacteria and modulate multiple signaling pathways to suppress toxin-induced inflammation</w:t>
      </w:r>
      <w:r>
        <w:rPr>
          <w:rFonts w:ascii="Book Antiqua" w:eastAsia="Book Antiqua" w:hAnsi="Book Antiqua" w:cs="Book Antiqua"/>
          <w:color w:val="000000"/>
          <w:szCs w:val="30"/>
          <w:vertAlign w:val="superscript"/>
        </w:rPr>
        <w:t>[245,283,284]</w:t>
      </w:r>
      <w:r>
        <w:rPr>
          <w:rFonts w:ascii="Book Antiqua" w:eastAsia="Book Antiqua" w:hAnsi="Book Antiqua" w:cs="Book Antiqua"/>
          <w:color w:val="000000"/>
        </w:rPr>
        <w:t>. Because of the risk of fungemia, they should be used cautiously in debilitated patients</w:t>
      </w:r>
      <w:r>
        <w:rPr>
          <w:rFonts w:ascii="Book Antiqua" w:eastAsia="Book Antiqua" w:hAnsi="Book Antiqua" w:cs="Book Antiqua"/>
          <w:color w:val="000000"/>
          <w:szCs w:val="30"/>
          <w:vertAlign w:val="superscript"/>
        </w:rPr>
        <w:t>[285]</w:t>
      </w:r>
      <w:r>
        <w:rPr>
          <w:rFonts w:ascii="Book Antiqua" w:eastAsia="Book Antiqua" w:hAnsi="Book Antiqua" w:cs="Book Antiqua"/>
          <w:color w:val="000000"/>
        </w:rPr>
        <w:t>.</w:t>
      </w:r>
    </w:p>
    <w:p w14:paraId="4C0DBAA5" w14:textId="77777777" w:rsidR="00A77B3E" w:rsidRDefault="00A77B3E">
      <w:pPr>
        <w:spacing w:line="360" w:lineRule="auto"/>
        <w:jc w:val="both"/>
      </w:pPr>
    </w:p>
    <w:p w14:paraId="45BE1EE3" w14:textId="77777777" w:rsidR="00A77B3E" w:rsidRDefault="00575CB3">
      <w:pPr>
        <w:spacing w:line="360" w:lineRule="auto"/>
        <w:jc w:val="both"/>
      </w:pPr>
      <w:r>
        <w:rPr>
          <w:rFonts w:ascii="Book Antiqua" w:eastAsia="Book Antiqua" w:hAnsi="Book Antiqua" w:cs="Book Antiqua"/>
          <w:b/>
          <w:caps/>
          <w:color w:val="000000"/>
          <w:u w:val="single"/>
        </w:rPr>
        <w:t>CONCLUSION</w:t>
      </w:r>
    </w:p>
    <w:p w14:paraId="29B3C73A" w14:textId="77777777" w:rsidR="00A77B3E" w:rsidRPr="00BA3B1E" w:rsidRDefault="00575CB3">
      <w:pPr>
        <w:spacing w:line="360" w:lineRule="auto"/>
        <w:jc w:val="both"/>
        <w:rPr>
          <w:lang w:eastAsia="zh-CN"/>
        </w:rPr>
      </w:pPr>
      <w:r>
        <w:rPr>
          <w:rFonts w:ascii="Book Antiqua" w:eastAsia="Book Antiqua" w:hAnsi="Book Antiqua" w:cs="Book Antiqua"/>
          <w:color w:val="000000"/>
        </w:rPr>
        <w:t>The study of the influence of the gut microbiome on health and disease is one of the most relevant and interesting areas in modern science. The number of microorganisms inhabiting the human body is enormous, and their composition can vary significantly between individuals</w:t>
      </w:r>
      <w:r>
        <w:rPr>
          <w:rFonts w:ascii="Book Antiqua" w:eastAsia="Book Antiqua" w:hAnsi="Book Antiqua" w:cs="Book Antiqua"/>
          <w:color w:val="000000"/>
          <w:szCs w:val="30"/>
          <w:vertAlign w:val="superscript"/>
        </w:rPr>
        <w:t>[248,286]</w:t>
      </w:r>
      <w:r>
        <w:rPr>
          <w:rFonts w:ascii="Book Antiqua" w:eastAsia="Book Antiqua" w:hAnsi="Book Antiqua" w:cs="Book Antiqua"/>
          <w:color w:val="000000"/>
        </w:rPr>
        <w:t>. Dysbiosis has been found to play an important role in the development of a number of diseases, however, numerous studies have not revealed typical changes in the microbiome characteristic for a particular pathology</w:t>
      </w:r>
      <w:r>
        <w:rPr>
          <w:rFonts w:ascii="Book Antiqua" w:eastAsia="Book Antiqua" w:hAnsi="Book Antiqua" w:cs="Book Antiqua"/>
          <w:color w:val="000000"/>
          <w:szCs w:val="30"/>
          <w:vertAlign w:val="superscript"/>
        </w:rPr>
        <w:t>[247]</w:t>
      </w:r>
      <w:r>
        <w:rPr>
          <w:rFonts w:ascii="Book Antiqua" w:eastAsia="Book Antiqua" w:hAnsi="Book Antiqua" w:cs="Book Antiqua"/>
          <w:color w:val="000000"/>
        </w:rPr>
        <w:t>. It is likely that the impact of the microbiome and its metabolites on human health cannot be considered only in terms of health benefits or harms. Metabolites that perform important functions in the human body under certain conditions can have a negative impact on human health, while metabolites that are considered potentially dangerous can be beneficial</w:t>
      </w:r>
      <w:r>
        <w:rPr>
          <w:rFonts w:ascii="Book Antiqua" w:eastAsia="Book Antiqua" w:hAnsi="Book Antiqua" w:cs="Book Antiqua"/>
          <w:color w:val="000000"/>
          <w:szCs w:val="30"/>
          <w:vertAlign w:val="superscript"/>
        </w:rPr>
        <w:t>[287]</w:t>
      </w:r>
      <w:r>
        <w:rPr>
          <w:rFonts w:ascii="Book Antiqua" w:eastAsia="Book Antiqua" w:hAnsi="Book Antiqua" w:cs="Book Antiqua"/>
          <w:color w:val="000000"/>
        </w:rPr>
        <w:t>.</w:t>
      </w:r>
    </w:p>
    <w:p w14:paraId="70EED0F6" w14:textId="77777777" w:rsidR="00A77B3E" w:rsidRDefault="00575CB3" w:rsidP="00BA3B1E">
      <w:pPr>
        <w:spacing w:line="360" w:lineRule="auto"/>
        <w:ind w:firstLineChars="100" w:firstLine="240"/>
        <w:jc w:val="both"/>
      </w:pPr>
      <w:r>
        <w:rPr>
          <w:rFonts w:ascii="Book Antiqua" w:eastAsia="Book Antiqua" w:hAnsi="Book Antiqua" w:cs="Book Antiqua"/>
          <w:color w:val="000000"/>
        </w:rPr>
        <w:t>As already noted, changes in the quantitative and qualitative microbiota composition can lead to an increase in the production of potentially toxic metabolites, such as secondary bile acids, TMAO and hydrogen sulfide, and an increase in the risk of developing intestinal, cardiovascular, neurological, oncological and other diseases. These changes may be related to diet, lifestyle, age, medications, and other factors. Thus, taking antibacterial drugs can increase sensitivity to viral infections</w:t>
      </w:r>
      <w:r>
        <w:rPr>
          <w:rFonts w:ascii="Book Antiqua" w:eastAsia="Book Antiqua" w:hAnsi="Book Antiqua" w:cs="Book Antiqua"/>
          <w:color w:val="000000"/>
          <w:szCs w:val="30"/>
          <w:vertAlign w:val="superscript"/>
        </w:rPr>
        <w:t>[288]</w:t>
      </w:r>
      <w:r>
        <w:rPr>
          <w:rFonts w:ascii="Book Antiqua" w:eastAsia="Book Antiqua" w:hAnsi="Book Antiqua" w:cs="Book Antiqua"/>
          <w:color w:val="000000"/>
        </w:rPr>
        <w:t>, increase the risk of developing malignant neoplasms</w:t>
      </w:r>
      <w:r>
        <w:rPr>
          <w:rFonts w:ascii="Book Antiqua" w:eastAsia="Book Antiqua" w:hAnsi="Book Antiqua" w:cs="Book Antiqua"/>
          <w:color w:val="000000"/>
          <w:szCs w:val="30"/>
          <w:vertAlign w:val="superscript"/>
        </w:rPr>
        <w:t>[289]</w:t>
      </w:r>
      <w:r>
        <w:rPr>
          <w:rFonts w:ascii="Book Antiqua" w:eastAsia="Book Antiqua" w:hAnsi="Book Antiqua" w:cs="Book Antiqua"/>
          <w:color w:val="000000"/>
        </w:rPr>
        <w:t>, and contribute to the development of resistance to chemotherapy drugs and immune checkpoint inhibitors in cancer patients</w:t>
      </w:r>
      <w:r>
        <w:rPr>
          <w:rFonts w:ascii="Book Antiqua" w:eastAsia="Book Antiqua" w:hAnsi="Book Antiqua" w:cs="Book Antiqua"/>
          <w:color w:val="000000"/>
          <w:szCs w:val="30"/>
          <w:vertAlign w:val="superscript"/>
        </w:rPr>
        <w:t>[290]</w:t>
      </w:r>
      <w:r>
        <w:rPr>
          <w:rFonts w:ascii="Book Antiqua" w:eastAsia="Book Antiqua" w:hAnsi="Book Antiqua" w:cs="Book Antiqua"/>
          <w:color w:val="000000"/>
        </w:rPr>
        <w:t xml:space="preserve">. Interestingly, some authors attribute an increase in the risk of malignant neoplasms with the use of antibiotics to a decrease in the synthesis of intestinal metabolites with antitumour activity, for example, </w:t>
      </w:r>
      <w:r w:rsidR="00933771">
        <w:rPr>
          <w:rFonts w:ascii="Book Antiqua" w:eastAsia="Book Antiqua" w:hAnsi="Book Antiqua" w:cs="Book Antiqua"/>
          <w:color w:val="000000"/>
        </w:rPr>
        <w:t>LCA</w:t>
      </w:r>
      <w:r>
        <w:rPr>
          <w:rFonts w:ascii="Book Antiqua" w:eastAsia="Book Antiqua" w:hAnsi="Book Antiqua" w:cs="Book Antiqua"/>
          <w:color w:val="000000"/>
        </w:rPr>
        <w:t xml:space="preserve"> and cadaverine</w:t>
      </w:r>
      <w:r>
        <w:rPr>
          <w:rFonts w:ascii="Book Antiqua" w:eastAsia="Book Antiqua" w:hAnsi="Book Antiqua" w:cs="Book Antiqua"/>
          <w:color w:val="000000"/>
          <w:szCs w:val="30"/>
          <w:vertAlign w:val="superscript"/>
        </w:rPr>
        <w:t>[289]</w:t>
      </w:r>
      <w:r>
        <w:rPr>
          <w:rFonts w:ascii="Book Antiqua" w:eastAsia="Book Antiqua" w:hAnsi="Book Antiqua" w:cs="Book Antiqua"/>
          <w:color w:val="000000"/>
        </w:rPr>
        <w:t>. However, in some malignant neoplasms, the antitumour effect of antibacterial drugs was demonstrated. For example, in CRC, antibiotic therapy had a cytostatic effect due to the destruction of bacterial biofilms, the formation of which was associated with polyamines</w:t>
      </w:r>
      <w:r>
        <w:rPr>
          <w:rFonts w:ascii="Book Antiqua" w:eastAsia="Book Antiqua" w:hAnsi="Book Antiqua" w:cs="Book Antiqua"/>
          <w:color w:val="000000"/>
          <w:szCs w:val="30"/>
          <w:vertAlign w:val="superscript"/>
        </w:rPr>
        <w:t>[291]</w:t>
      </w:r>
      <w:r>
        <w:rPr>
          <w:rFonts w:ascii="Book Antiqua" w:eastAsia="Book Antiqua" w:hAnsi="Book Antiqua" w:cs="Book Antiqua"/>
          <w:color w:val="000000"/>
        </w:rPr>
        <w:t>. In an experiment, adding broad-spectrum antibiotics to drinking water for 3</w:t>
      </w:r>
      <w:r w:rsidR="00BA3B1E">
        <w:rPr>
          <w:rFonts w:ascii="Book Antiqua" w:hAnsi="Book Antiqua" w:cs="Book Antiqua" w:hint="eastAsia"/>
          <w:color w:val="000000"/>
          <w:lang w:eastAsia="zh-CN"/>
        </w:rPr>
        <w:t>-</w:t>
      </w:r>
      <w:r>
        <w:rPr>
          <w:rFonts w:ascii="Book Antiqua" w:eastAsia="Book Antiqua" w:hAnsi="Book Antiqua" w:cs="Book Antiqua"/>
          <w:color w:val="000000"/>
        </w:rPr>
        <w:t>4 wk reduced age-related oxidative stress and arterial dysfunction in mice</w:t>
      </w:r>
      <w:r>
        <w:rPr>
          <w:rFonts w:ascii="Book Antiqua" w:eastAsia="Book Antiqua" w:hAnsi="Book Antiqua" w:cs="Book Antiqua"/>
          <w:color w:val="000000"/>
          <w:szCs w:val="30"/>
          <w:vertAlign w:val="superscript"/>
        </w:rPr>
        <w:t>[292]</w:t>
      </w:r>
      <w:r>
        <w:rPr>
          <w:rFonts w:ascii="Book Antiqua" w:eastAsia="Book Antiqua" w:hAnsi="Book Antiqua" w:cs="Book Antiqua"/>
          <w:color w:val="000000"/>
        </w:rPr>
        <w:t xml:space="preserve">. It is believed that microbiota </w:t>
      </w:r>
      <w:r>
        <w:rPr>
          <w:rFonts w:ascii="Book Antiqua" w:eastAsia="Book Antiqua" w:hAnsi="Book Antiqua" w:cs="Book Antiqua"/>
          <w:color w:val="000000"/>
        </w:rPr>
        <w:lastRenderedPageBreak/>
        <w:t>modulation using antibiotics, probiotics, fecal microbiota transplantation or nanotechnology can be effective in a variety of diseases, including enhancing the antitumour effect of chemotherapy drugs or immune checkpoint inhibitors</w:t>
      </w:r>
      <w:r>
        <w:rPr>
          <w:rFonts w:ascii="Book Antiqua" w:eastAsia="Book Antiqua" w:hAnsi="Book Antiqua" w:cs="Book Antiqua"/>
          <w:color w:val="000000"/>
          <w:szCs w:val="30"/>
          <w:vertAlign w:val="superscript"/>
        </w:rPr>
        <w:t>[290]</w:t>
      </w:r>
      <w:r>
        <w:rPr>
          <w:rFonts w:ascii="Book Antiqua" w:eastAsia="Book Antiqua" w:hAnsi="Book Antiqua" w:cs="Book Antiqua"/>
          <w:color w:val="000000"/>
        </w:rPr>
        <w:t>.</w:t>
      </w:r>
    </w:p>
    <w:p w14:paraId="14D365DB" w14:textId="77777777" w:rsidR="00A77B3E" w:rsidRDefault="00575CB3" w:rsidP="00BA3B1E">
      <w:pPr>
        <w:spacing w:line="360" w:lineRule="auto"/>
        <w:ind w:firstLineChars="100" w:firstLine="240"/>
        <w:jc w:val="both"/>
      </w:pPr>
      <w:r>
        <w:rPr>
          <w:rFonts w:ascii="Book Antiqua" w:eastAsia="Book Antiqua" w:hAnsi="Book Antiqua" w:cs="Book Antiqua"/>
          <w:color w:val="000000"/>
        </w:rPr>
        <w:t>It should be noted that despite the huge amount of research on the role of the microbiome in health and disease development, there are a number of issues that deserve further study. In particular, it is known that the microbiota affects the mood and behavior of a person, his physical activity, resistance to stress and diseases. At the same time, whether mental and physical health influence the human microbiome is not well understood. Many questions remain regarding the role of the gut microbiome in drug metabolism, the development of drug resistance and chemoresistance, and the role of the microbiome in cancer progression. Answers to these and other questions are still waiting for their researchers.</w:t>
      </w:r>
    </w:p>
    <w:p w14:paraId="0CF73909" w14:textId="77777777" w:rsidR="00A77B3E" w:rsidRDefault="00A77B3E">
      <w:pPr>
        <w:spacing w:line="360" w:lineRule="auto"/>
        <w:jc w:val="both"/>
      </w:pPr>
    </w:p>
    <w:p w14:paraId="0353C3C6" w14:textId="77777777" w:rsidR="00A77B3E" w:rsidRDefault="00575CB3">
      <w:pPr>
        <w:spacing w:line="360" w:lineRule="auto"/>
        <w:jc w:val="both"/>
      </w:pPr>
      <w:r>
        <w:rPr>
          <w:rFonts w:ascii="Book Antiqua" w:eastAsia="Book Antiqua" w:hAnsi="Book Antiqua" w:cs="Book Antiqua"/>
          <w:b/>
          <w:color w:val="000000"/>
        </w:rPr>
        <w:t>REFERENCES</w:t>
      </w:r>
    </w:p>
    <w:p w14:paraId="3F8A2A91" w14:textId="77777777" w:rsidR="00A77B3E" w:rsidRDefault="00575CB3">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Shreiner AB</w:t>
      </w:r>
      <w:r>
        <w:rPr>
          <w:rFonts w:ascii="Book Antiqua" w:eastAsia="Book Antiqua" w:hAnsi="Book Antiqua" w:cs="Book Antiqua"/>
          <w:color w:val="000000"/>
        </w:rPr>
        <w:t xml:space="preserve">, Kao JY, Young VB. The gut microbiome in health and in disease. </w:t>
      </w:r>
      <w:r>
        <w:rPr>
          <w:rFonts w:ascii="Book Antiqua" w:eastAsia="Book Antiqua" w:hAnsi="Book Antiqua" w:cs="Book Antiqua"/>
          <w:i/>
          <w:iCs/>
          <w:color w:val="000000"/>
        </w:rPr>
        <w:t>Curr Opin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31</w:t>
      </w:r>
      <w:r>
        <w:rPr>
          <w:rFonts w:ascii="Book Antiqua" w:eastAsia="Book Antiqua" w:hAnsi="Book Antiqua" w:cs="Book Antiqua"/>
          <w:color w:val="000000"/>
        </w:rPr>
        <w:t>: 69-75 [PMID: 25394236 DOI: 10.1097/MOG.0000000000000139]</w:t>
      </w:r>
    </w:p>
    <w:p w14:paraId="328FD9E4" w14:textId="77777777" w:rsidR="00A77B3E" w:rsidRDefault="00575CB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Milani C</w:t>
      </w:r>
      <w:r>
        <w:rPr>
          <w:rFonts w:ascii="Book Antiqua" w:eastAsia="Book Antiqua" w:hAnsi="Book Antiqua" w:cs="Book Antiqua"/>
          <w:color w:val="000000"/>
        </w:rPr>
        <w:t xml:space="preserve">, Duranti S, Bottacini F, Casey E, Turroni F, Mahony J, Belzer C, Delgado Palacio S, Arboleya Montes S, Mancabelli L, Lugli GA, Rodriguez JM, Bode L, de Vos W, Gueimonde M, Margolles A, van Sinderen D, Ventura M. The First Microbial Colonizers of the Human Gut: Composition, Activities, and Health Implications of the Infant Gut Microbiota. </w:t>
      </w:r>
      <w:r>
        <w:rPr>
          <w:rFonts w:ascii="Book Antiqua" w:eastAsia="Book Antiqua" w:hAnsi="Book Antiqua" w:cs="Book Antiqua"/>
          <w:i/>
          <w:iCs/>
          <w:color w:val="000000"/>
        </w:rPr>
        <w:t>Microbiol Mol Biol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81</w:t>
      </w:r>
      <w:r>
        <w:rPr>
          <w:rFonts w:ascii="Book Antiqua" w:eastAsia="Book Antiqua" w:hAnsi="Book Antiqua" w:cs="Book Antiqua"/>
          <w:color w:val="000000"/>
        </w:rPr>
        <w:t xml:space="preserve"> [PMID: 29118049 DOI: 10.1128/MMBR.00036-17]</w:t>
      </w:r>
    </w:p>
    <w:p w14:paraId="53A6C8CF" w14:textId="77777777" w:rsidR="00A77B3E" w:rsidRDefault="00575CB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Barko PC</w:t>
      </w:r>
      <w:r>
        <w:rPr>
          <w:rFonts w:ascii="Book Antiqua" w:eastAsia="Book Antiqua" w:hAnsi="Book Antiqua" w:cs="Book Antiqua"/>
          <w:color w:val="000000"/>
        </w:rPr>
        <w:t xml:space="preserve">, McMichael MA, Swanson KS, Williams DA. The Gastrointestinal Microbiome: A Review. </w:t>
      </w:r>
      <w:r>
        <w:rPr>
          <w:rFonts w:ascii="Book Antiqua" w:eastAsia="Book Antiqua" w:hAnsi="Book Antiqua" w:cs="Book Antiqua"/>
          <w:i/>
          <w:iCs/>
          <w:color w:val="000000"/>
        </w:rPr>
        <w:t>J Vet Intern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9-25 [PMID: 29171095 DOI: 10.1111/jvim.14875]</w:t>
      </w:r>
    </w:p>
    <w:p w14:paraId="407283E4" w14:textId="77777777" w:rsidR="00A77B3E" w:rsidRDefault="00575CB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Fernández L</w:t>
      </w:r>
      <w:r>
        <w:rPr>
          <w:rFonts w:ascii="Book Antiqua" w:eastAsia="Book Antiqua" w:hAnsi="Book Antiqua" w:cs="Book Antiqua"/>
          <w:color w:val="000000"/>
        </w:rPr>
        <w:t xml:space="preserve">, Langa S, Martín V, Maldonado A, Jiménez E, Martín R, Rodríguez JM. The human milk microbiota: origin and potential roles in health and disease. </w:t>
      </w:r>
      <w:r>
        <w:rPr>
          <w:rFonts w:ascii="Book Antiqua" w:eastAsia="Book Antiqua" w:hAnsi="Book Antiqua" w:cs="Book Antiqua"/>
          <w:i/>
          <w:iCs/>
          <w:color w:val="000000"/>
        </w:rPr>
        <w:t>Pharmacol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69</w:t>
      </w:r>
      <w:r>
        <w:rPr>
          <w:rFonts w:ascii="Book Antiqua" w:eastAsia="Book Antiqua" w:hAnsi="Book Antiqua" w:cs="Book Antiqua"/>
          <w:color w:val="000000"/>
        </w:rPr>
        <w:t>: 1-10 [PMID: 22974824 DOI: 10.1016/j.phrs.2012.09.001]</w:t>
      </w:r>
    </w:p>
    <w:p w14:paraId="043AA1BE" w14:textId="77777777" w:rsidR="00A77B3E" w:rsidRDefault="00575CB3">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Luo S</w:t>
      </w:r>
      <w:r>
        <w:rPr>
          <w:rFonts w:ascii="Book Antiqua" w:eastAsia="Book Antiqua" w:hAnsi="Book Antiqua" w:cs="Book Antiqua"/>
          <w:color w:val="000000"/>
        </w:rPr>
        <w:t xml:space="preserve">, Zhu H, Zhang J, Wan D. The Pivotal Role of Microbiota in Modulating the Neuronal-Glial-Epithelial Unit. </w:t>
      </w:r>
      <w:r>
        <w:rPr>
          <w:rFonts w:ascii="Book Antiqua" w:eastAsia="Book Antiqua" w:hAnsi="Book Antiqua" w:cs="Book Antiqua"/>
          <w:i/>
          <w:iCs/>
          <w:color w:val="000000"/>
        </w:rPr>
        <w:t>Infect Drug Resist</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5613-5628 [PMID: 34992388 DOI: 10.2147/IDR.S342782]</w:t>
      </w:r>
    </w:p>
    <w:p w14:paraId="585B9651" w14:textId="77777777" w:rsidR="00A77B3E" w:rsidRDefault="00575CB3">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Jha AR</w:t>
      </w:r>
      <w:r>
        <w:rPr>
          <w:rFonts w:ascii="Book Antiqua" w:eastAsia="Book Antiqua" w:hAnsi="Book Antiqua" w:cs="Book Antiqua"/>
          <w:color w:val="000000"/>
        </w:rPr>
        <w:t xml:space="preserve">, Davenport ER, Gautam Y, Bhandari D, Tandukar S, Ng KM, Fragiadakis GK, Holmes S, Gautam GP, Leach J, Sherchand JB, Bustamante CD, Sonnenburg JL. Gut microbiome transition across a lifestyle gradient in Himalaya. </w:t>
      </w:r>
      <w:r>
        <w:rPr>
          <w:rFonts w:ascii="Book Antiqua" w:eastAsia="Book Antiqua" w:hAnsi="Book Antiqua" w:cs="Book Antiqua"/>
          <w:i/>
          <w:iCs/>
          <w:color w:val="000000"/>
        </w:rPr>
        <w:t>PLoS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e2005396 [PMID: 30439937 DOI: 10.1371/journal.pbio.2005396]</w:t>
      </w:r>
    </w:p>
    <w:p w14:paraId="4CA28647" w14:textId="77777777" w:rsidR="00A77B3E" w:rsidRDefault="00575CB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Dominguez-Bello MG</w:t>
      </w:r>
      <w:r>
        <w:rPr>
          <w:rFonts w:ascii="Book Antiqua" w:eastAsia="Book Antiqua" w:hAnsi="Book Antiqua" w:cs="Book Antiqua"/>
          <w:color w:val="000000"/>
        </w:rPr>
        <w:t xml:space="preserve">, Costello EK, Contreras M, Magris M, Hidalgo G, Fierer N, Knight R. Delivery mode shapes the acquisition and structure of the initial microbiota across multiple body habitats in newborns.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2010; </w:t>
      </w:r>
      <w:r>
        <w:rPr>
          <w:rFonts w:ascii="Book Antiqua" w:eastAsia="Book Antiqua" w:hAnsi="Book Antiqua" w:cs="Book Antiqua"/>
          <w:b/>
          <w:bCs/>
          <w:color w:val="000000"/>
        </w:rPr>
        <w:t>107</w:t>
      </w:r>
      <w:r>
        <w:rPr>
          <w:rFonts w:ascii="Book Antiqua" w:eastAsia="Book Antiqua" w:hAnsi="Book Antiqua" w:cs="Book Antiqua"/>
          <w:color w:val="000000"/>
        </w:rPr>
        <w:t>: 11971-11975 [PMID: 20566857 DOI: 10.1073/pnas.1002601107]</w:t>
      </w:r>
    </w:p>
    <w:p w14:paraId="12063E5E" w14:textId="77777777" w:rsidR="00A77B3E" w:rsidRDefault="00575CB3">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Lundgren SN</w:t>
      </w:r>
      <w:r>
        <w:rPr>
          <w:rFonts w:ascii="Book Antiqua" w:eastAsia="Book Antiqua" w:hAnsi="Book Antiqua" w:cs="Book Antiqua"/>
          <w:color w:val="000000"/>
        </w:rPr>
        <w:t xml:space="preserve">, Madan JC, Emond JA, Morrison HG, Christensen BC, Karagas MR, Hoen AG. Maternal diet during pregnancy is related with the infant stool microbiome in a delivery mode-dependent manner. </w:t>
      </w:r>
      <w:r>
        <w:rPr>
          <w:rFonts w:ascii="Book Antiqua" w:eastAsia="Book Antiqua" w:hAnsi="Book Antiqua" w:cs="Book Antiqua"/>
          <w:i/>
          <w:iCs/>
          <w:color w:val="000000"/>
        </w:rPr>
        <w:t>Microbiome</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109 [PMID: 29973274 DOI: 10.1186/s40168-018-0490-8]</w:t>
      </w:r>
    </w:p>
    <w:p w14:paraId="14935732" w14:textId="77777777" w:rsidR="00A77B3E" w:rsidRDefault="00575CB3">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Yassour M</w:t>
      </w:r>
      <w:r>
        <w:rPr>
          <w:rFonts w:ascii="Book Antiqua" w:eastAsia="Book Antiqua" w:hAnsi="Book Antiqua" w:cs="Book Antiqua"/>
          <w:color w:val="000000"/>
        </w:rPr>
        <w:t xml:space="preserve">, Vatanen T, Siljander H, Hämäläinen AM, Härkönen T, Ryhänen SJ, Franzosa EA, Vlamakis H, Huttenhower C, Gevers D, Lander ES, Knip M; DIABIMMUNE Study Group, Xavier RJ. Natural history of the infant gut microbiome and impact of antibiotic treatment on bacterial strain diversity and stability. </w:t>
      </w:r>
      <w:r>
        <w:rPr>
          <w:rFonts w:ascii="Book Antiqua" w:eastAsia="Book Antiqua" w:hAnsi="Book Antiqua" w:cs="Book Antiqua"/>
          <w:i/>
          <w:iCs/>
          <w:color w:val="000000"/>
        </w:rPr>
        <w:t>Sci Transl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343ra81 [PMID: 27306663 DOI: 10.1126/scitranslmed.aad0917]</w:t>
      </w:r>
    </w:p>
    <w:p w14:paraId="7384D1BB" w14:textId="77777777" w:rsidR="00A77B3E" w:rsidRDefault="00575CB3">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Lazar V</w:t>
      </w:r>
      <w:r>
        <w:rPr>
          <w:rFonts w:ascii="Book Antiqua" w:eastAsia="Book Antiqua" w:hAnsi="Book Antiqua" w:cs="Book Antiqua"/>
          <w:color w:val="000000"/>
        </w:rPr>
        <w:t xml:space="preserve">, Ditu LM, Pircalabioru GG, Gheorghe I, Curutiu C, Holban AM, Picu A, Petcu L, Chifiriuc MC. Aspects of Gut Microbiota and Immune System Interactions in Infectious Diseases, Immunopathology, and Cancer.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1830 [PMID: 30158926 DOI: 10.3389/fimmu.2018.01830]</w:t>
      </w:r>
    </w:p>
    <w:p w14:paraId="496EF875" w14:textId="77777777" w:rsidR="00A77B3E" w:rsidRDefault="00575CB3">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Sender R</w:t>
      </w:r>
      <w:r>
        <w:rPr>
          <w:rFonts w:ascii="Book Antiqua" w:eastAsia="Book Antiqua" w:hAnsi="Book Antiqua" w:cs="Book Antiqua"/>
          <w:color w:val="000000"/>
        </w:rPr>
        <w:t xml:space="preserve">, Fuchs S, Milo R. Revised Estimates for the Number of Human and Bacteria Cells in the Body. </w:t>
      </w:r>
      <w:r>
        <w:rPr>
          <w:rFonts w:ascii="Book Antiqua" w:eastAsia="Book Antiqua" w:hAnsi="Book Antiqua" w:cs="Book Antiqua"/>
          <w:i/>
          <w:iCs/>
          <w:color w:val="000000"/>
        </w:rPr>
        <w:t>PLoS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e1002533 [PMID: 27541692 DOI: 10.1371/journal.pbio.1002533]</w:t>
      </w:r>
    </w:p>
    <w:p w14:paraId="413E6E5B" w14:textId="77777777" w:rsidR="00A77B3E" w:rsidRDefault="00575CB3">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Donaldson GP</w:t>
      </w:r>
      <w:r>
        <w:rPr>
          <w:rFonts w:ascii="Book Antiqua" w:eastAsia="Book Antiqua" w:hAnsi="Book Antiqua" w:cs="Book Antiqua"/>
          <w:color w:val="000000"/>
        </w:rPr>
        <w:t xml:space="preserve">, Lee SM, Mazmanian SK. Gut biogeography of the bacterial microbiota. </w:t>
      </w:r>
      <w:r>
        <w:rPr>
          <w:rFonts w:ascii="Book Antiqua" w:eastAsia="Book Antiqua" w:hAnsi="Book Antiqua" w:cs="Book Antiqua"/>
          <w:i/>
          <w:iCs/>
          <w:color w:val="000000"/>
        </w:rPr>
        <w:t>Nat Rev Microbiol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20-32 [PMID: 26499895 DOI: 10.1038/nrmicro3552]</w:t>
      </w:r>
    </w:p>
    <w:p w14:paraId="131C6856" w14:textId="77777777" w:rsidR="00A77B3E" w:rsidRDefault="00575CB3">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Ma J</w:t>
      </w:r>
      <w:r>
        <w:rPr>
          <w:rFonts w:ascii="Book Antiqua" w:eastAsia="Book Antiqua" w:hAnsi="Book Antiqua" w:cs="Book Antiqua"/>
          <w:color w:val="000000"/>
        </w:rPr>
        <w:t xml:space="preserve">, Piao X, Mahfuz S, Long S, Wang J. The interaction among gut microbes, the intestinal barrier and short chain fatty acids. </w:t>
      </w:r>
      <w:r>
        <w:rPr>
          <w:rFonts w:ascii="Book Antiqua" w:eastAsia="Book Antiqua" w:hAnsi="Book Antiqua" w:cs="Book Antiqua"/>
          <w:i/>
          <w:iCs/>
          <w:color w:val="000000"/>
        </w:rPr>
        <w:t>Anim Nutr</w:t>
      </w:r>
      <w:r>
        <w:rPr>
          <w:rFonts w:ascii="Book Antiqua" w:eastAsia="Book Antiqua" w:hAnsi="Book Antiqua" w:cs="Book Antiqua"/>
          <w:color w:val="000000"/>
        </w:rPr>
        <w:t xml:space="preserve"> 2022; </w:t>
      </w:r>
      <w:r>
        <w:rPr>
          <w:rFonts w:ascii="Book Antiqua" w:eastAsia="Book Antiqua" w:hAnsi="Book Antiqua" w:cs="Book Antiqua"/>
          <w:b/>
          <w:bCs/>
          <w:color w:val="000000"/>
        </w:rPr>
        <w:t>9</w:t>
      </w:r>
      <w:r>
        <w:rPr>
          <w:rFonts w:ascii="Book Antiqua" w:eastAsia="Book Antiqua" w:hAnsi="Book Antiqua" w:cs="Book Antiqua"/>
          <w:color w:val="000000"/>
        </w:rPr>
        <w:t>: 159-174 [PMID: 35573092 DOI: 10.1016/j.aninu.2021.09.012]</w:t>
      </w:r>
    </w:p>
    <w:p w14:paraId="43DB6576" w14:textId="77777777" w:rsidR="00A77B3E" w:rsidRDefault="00575CB3">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Chen Y</w:t>
      </w:r>
      <w:r>
        <w:rPr>
          <w:rFonts w:ascii="Book Antiqua" w:eastAsia="Book Antiqua" w:hAnsi="Book Antiqua" w:cs="Book Antiqua"/>
          <w:color w:val="000000"/>
        </w:rPr>
        <w:t xml:space="preserve">, Wang X, Zhang C, Liu Z, Li C, Ren Z. Gut Microbiota and Bone Diseases: A Growing Partnership.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877776 [PMID: 35602023 DOI: 10.3389/fmicb.2022.877776]</w:t>
      </w:r>
    </w:p>
    <w:p w14:paraId="52D03EE0" w14:textId="77777777" w:rsidR="00A77B3E" w:rsidRDefault="00575CB3">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Moszak M</w:t>
      </w:r>
      <w:r>
        <w:rPr>
          <w:rFonts w:ascii="Book Antiqua" w:eastAsia="Book Antiqua" w:hAnsi="Book Antiqua" w:cs="Book Antiqua"/>
          <w:color w:val="000000"/>
        </w:rPr>
        <w:t xml:space="preserve">, Szulińska M, Bogdański P. You Are What You Eat-The Relationship between Diet, Microbiota, and Metabolic Disorders-A Review.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32326604 DOI: 10.3390/nu12041096]</w:t>
      </w:r>
    </w:p>
    <w:p w14:paraId="1A08FD81" w14:textId="77777777" w:rsidR="00A77B3E" w:rsidRDefault="00575CB3">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Engevik MA</w:t>
      </w:r>
      <w:r>
        <w:rPr>
          <w:rFonts w:ascii="Book Antiqua" w:eastAsia="Book Antiqua" w:hAnsi="Book Antiqua" w:cs="Book Antiqua"/>
          <w:color w:val="000000"/>
        </w:rPr>
        <w:t xml:space="preserve">, Luk B, Chang-Graham AL, Hall A, Herrmann B, Ruan W, Endres BT, Shi Z, Garey KW, Hyser JM, Versalovic J. Bifidobacterium dentium Fortifies the Intestinal Mucus Layer </w:t>
      </w:r>
      <w:r>
        <w:rPr>
          <w:rFonts w:ascii="Book Antiqua" w:eastAsia="Book Antiqua" w:hAnsi="Book Antiqua" w:cs="Book Antiqua"/>
          <w:i/>
          <w:iCs/>
          <w:color w:val="000000"/>
        </w:rPr>
        <w:t>via</w:t>
      </w:r>
      <w:r>
        <w:rPr>
          <w:rFonts w:ascii="Book Antiqua" w:eastAsia="Book Antiqua" w:hAnsi="Book Antiqua" w:cs="Book Antiqua"/>
          <w:color w:val="000000"/>
        </w:rPr>
        <w:t xml:space="preserve"> Autophagy and Calcium Signaling Pathways. </w:t>
      </w:r>
      <w:r>
        <w:rPr>
          <w:rFonts w:ascii="Book Antiqua" w:eastAsia="Book Antiqua" w:hAnsi="Book Antiqua" w:cs="Book Antiqua"/>
          <w:i/>
          <w:iCs/>
          <w:color w:val="000000"/>
        </w:rPr>
        <w:t>mBio</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31213556 DOI: 10.1128/mBio.01087-19]</w:t>
      </w:r>
    </w:p>
    <w:p w14:paraId="65F20771" w14:textId="77777777" w:rsidR="00A77B3E" w:rsidRDefault="00575CB3">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Paone P</w:t>
      </w:r>
      <w:r>
        <w:rPr>
          <w:rFonts w:ascii="Book Antiqua" w:eastAsia="Book Antiqua" w:hAnsi="Book Antiqua" w:cs="Book Antiqua"/>
          <w:color w:val="000000"/>
        </w:rPr>
        <w:t xml:space="preserve">, Cani PD. Mucus barrier, mucins and gut microbiota: the expected slimy partners?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2232-2243 [PMID: 32917747 DOI: 10.1136/gutjnl-2020-322260]</w:t>
      </w:r>
    </w:p>
    <w:p w14:paraId="11146221" w14:textId="77777777" w:rsidR="00A77B3E" w:rsidRDefault="00575CB3">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Goto Y</w:t>
      </w:r>
      <w:r>
        <w:rPr>
          <w:rFonts w:ascii="Book Antiqua" w:eastAsia="Book Antiqua" w:hAnsi="Book Antiqua" w:cs="Book Antiqua"/>
          <w:color w:val="000000"/>
        </w:rPr>
        <w:t xml:space="preserve">. Epithelial Cells as a Transmitter of Signals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Commensal Bacteria and Host Immune Cells.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2057 [PMID: 31555282 DOI: 10.3389/fimmu.2019.02057]</w:t>
      </w:r>
    </w:p>
    <w:p w14:paraId="56054AED" w14:textId="77777777" w:rsidR="00A77B3E" w:rsidRDefault="00575CB3">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Burgueño JF</w:t>
      </w:r>
      <w:r>
        <w:rPr>
          <w:rFonts w:ascii="Book Antiqua" w:eastAsia="Book Antiqua" w:hAnsi="Book Antiqua" w:cs="Book Antiqua"/>
          <w:color w:val="000000"/>
        </w:rPr>
        <w:t xml:space="preserve">, Abreu MT. Epithelial Toll-like receptors and their role in gut homeostasis and disease.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263-278 [PMID: 32103203 DOI: 10.1038/s41575-019-0261-4]</w:t>
      </w:r>
    </w:p>
    <w:p w14:paraId="2418561E" w14:textId="77777777" w:rsidR="00A77B3E" w:rsidRDefault="00575CB3">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Gieryńska M</w:t>
      </w:r>
      <w:r>
        <w:rPr>
          <w:rFonts w:ascii="Book Antiqua" w:eastAsia="Book Antiqua" w:hAnsi="Book Antiqua" w:cs="Book Antiqua"/>
          <w:color w:val="000000"/>
        </w:rPr>
        <w:t xml:space="preserve">, Szulc-Dąbrowska L, Struzik J, Mielcarska MB, Gregorczyk-Zboroch KP. Integrity of the Intestinal Barrier: The Involvement of Epithelial Cells and Microbiota-A Mutual Relationship. </w:t>
      </w:r>
      <w:r>
        <w:rPr>
          <w:rFonts w:ascii="Book Antiqua" w:eastAsia="Book Antiqua" w:hAnsi="Book Antiqua" w:cs="Book Antiqua"/>
          <w:i/>
          <w:iCs/>
          <w:color w:val="000000"/>
        </w:rPr>
        <w:t>Animals (Basel)</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35049768 DOI: 10.3390/ani12020145]</w:t>
      </w:r>
    </w:p>
    <w:p w14:paraId="54AC8594" w14:textId="77777777" w:rsidR="00A77B3E" w:rsidRDefault="00575CB3">
      <w:pPr>
        <w:spacing w:line="360" w:lineRule="auto"/>
        <w:jc w:val="both"/>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Gassler N</w:t>
      </w:r>
      <w:r>
        <w:rPr>
          <w:rFonts w:ascii="Book Antiqua" w:eastAsia="Book Antiqua" w:hAnsi="Book Antiqua" w:cs="Book Antiqua"/>
          <w:color w:val="000000"/>
        </w:rPr>
        <w:t xml:space="preserve">. Paneth cells in intestinal physiology and pathophysiology. </w:t>
      </w:r>
      <w:r>
        <w:rPr>
          <w:rFonts w:ascii="Book Antiqua" w:eastAsia="Book Antiqua" w:hAnsi="Book Antiqua" w:cs="Book Antiqua"/>
          <w:i/>
          <w:iCs/>
          <w:color w:val="000000"/>
        </w:rPr>
        <w:t>World J Gastrointest Pathophysiol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150-160 [PMID: 29184701 DOI: 10.4291/wjgp.v8.i4.150]</w:t>
      </w:r>
    </w:p>
    <w:p w14:paraId="798D5FF2" w14:textId="77777777" w:rsidR="00A77B3E" w:rsidRDefault="00575CB3">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Allaire JM</w:t>
      </w:r>
      <w:r>
        <w:rPr>
          <w:rFonts w:ascii="Book Antiqua" w:eastAsia="Book Antiqua" w:hAnsi="Book Antiqua" w:cs="Book Antiqua"/>
          <w:color w:val="000000"/>
        </w:rPr>
        <w:t xml:space="preserve">, Crowley SM, Law HT, Chang SY, Ko HJ, Vallance BA. The Intestinal Epithelium: Central Coordinator of Mucosal Immunity. </w:t>
      </w:r>
      <w:r>
        <w:rPr>
          <w:rFonts w:ascii="Book Antiqua" w:eastAsia="Book Antiqua" w:hAnsi="Book Antiqua" w:cs="Book Antiqua"/>
          <w:i/>
          <w:iCs/>
          <w:color w:val="000000"/>
        </w:rPr>
        <w:t>Trends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677-696 [PMID: 29716793 DOI: 10.1016/j.it.2018.04.002]</w:t>
      </w:r>
    </w:p>
    <w:p w14:paraId="3FA6B74F" w14:textId="77777777" w:rsidR="00A77B3E" w:rsidRDefault="00575CB3">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Banerjee A</w:t>
      </w:r>
      <w:r>
        <w:rPr>
          <w:rFonts w:ascii="Book Antiqua" w:eastAsia="Book Antiqua" w:hAnsi="Book Antiqua" w:cs="Book Antiqua"/>
          <w:color w:val="000000"/>
        </w:rPr>
        <w:t xml:space="preserve">, McKinley ET, von Moltke J, Coffey RJ, Lau KS. Interpreting heterogeneity in intestinal tuft cell structure and function.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2018; </w:t>
      </w:r>
      <w:r>
        <w:rPr>
          <w:rFonts w:ascii="Book Antiqua" w:eastAsia="Book Antiqua" w:hAnsi="Book Antiqua" w:cs="Book Antiqua"/>
          <w:b/>
          <w:bCs/>
          <w:color w:val="000000"/>
        </w:rPr>
        <w:t>128</w:t>
      </w:r>
      <w:r>
        <w:rPr>
          <w:rFonts w:ascii="Book Antiqua" w:eastAsia="Book Antiqua" w:hAnsi="Book Antiqua" w:cs="Book Antiqua"/>
          <w:color w:val="000000"/>
        </w:rPr>
        <w:t>: 1711-1719 [PMID: 29714721 DOI: 10.1172/JCI120330]</w:t>
      </w:r>
    </w:p>
    <w:p w14:paraId="79D316DB" w14:textId="77777777" w:rsidR="00A77B3E" w:rsidRDefault="00575CB3">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Mabbott NA</w:t>
      </w:r>
      <w:r>
        <w:rPr>
          <w:rFonts w:ascii="Book Antiqua" w:eastAsia="Book Antiqua" w:hAnsi="Book Antiqua" w:cs="Book Antiqua"/>
          <w:color w:val="000000"/>
        </w:rPr>
        <w:t xml:space="preserve">, Donaldson DS, Ohno H, Williams IR, Mahajan A. Microfold (M) cells: important immunosurveillance posts in the intestinal epithelium. </w:t>
      </w:r>
      <w:r>
        <w:rPr>
          <w:rFonts w:ascii="Book Antiqua" w:eastAsia="Book Antiqua" w:hAnsi="Book Antiqua" w:cs="Book Antiqua"/>
          <w:i/>
          <w:iCs/>
          <w:color w:val="000000"/>
        </w:rPr>
        <w:t>Mucosal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666-677 [PMID: 23695511 DOI: 10.1038/mi.2013.30]</w:t>
      </w:r>
    </w:p>
    <w:p w14:paraId="3220C280" w14:textId="77777777" w:rsidR="00A77B3E" w:rsidRDefault="00575CB3">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Turula H</w:t>
      </w:r>
      <w:r>
        <w:rPr>
          <w:rFonts w:ascii="Book Antiqua" w:eastAsia="Book Antiqua" w:hAnsi="Book Antiqua" w:cs="Book Antiqua"/>
          <w:color w:val="000000"/>
        </w:rPr>
        <w:t xml:space="preserve">, Wobus CE. The Role of the Polymeric Immunoglobulin Receptor and Secretory Immunoglobulins during Mucosal Infection and Immunity. </w:t>
      </w:r>
      <w:r>
        <w:rPr>
          <w:rFonts w:ascii="Book Antiqua" w:eastAsia="Book Antiqua" w:hAnsi="Book Antiqua" w:cs="Book Antiqua"/>
          <w:i/>
          <w:iCs/>
          <w:color w:val="000000"/>
        </w:rPr>
        <w:t>Viruses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29751532 DOI: 10.3390/v10050237]</w:t>
      </w:r>
    </w:p>
    <w:p w14:paraId="2DD2748E" w14:textId="77777777" w:rsidR="00A77B3E" w:rsidRDefault="00575CB3">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Knoop KA</w:t>
      </w:r>
      <w:r>
        <w:rPr>
          <w:rFonts w:ascii="Book Antiqua" w:eastAsia="Book Antiqua" w:hAnsi="Book Antiqua" w:cs="Book Antiqua"/>
          <w:color w:val="000000"/>
        </w:rPr>
        <w:t xml:space="preserve">, Newberry RD. Goblet cells: multifaceted players in immunity at mucosal surfaces. </w:t>
      </w:r>
      <w:r>
        <w:rPr>
          <w:rFonts w:ascii="Book Antiqua" w:eastAsia="Book Antiqua" w:hAnsi="Book Antiqua" w:cs="Book Antiqua"/>
          <w:i/>
          <w:iCs/>
          <w:color w:val="000000"/>
        </w:rPr>
        <w:t>Mucosal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1551-1557 [PMID: 29867079 DOI: 10.1038/s41385-018-0039-y]</w:t>
      </w:r>
    </w:p>
    <w:p w14:paraId="7DCE2D12" w14:textId="77777777" w:rsidR="00A77B3E" w:rsidRDefault="00575CB3">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Kurashima Y</w:t>
      </w:r>
      <w:r>
        <w:rPr>
          <w:rFonts w:ascii="Book Antiqua" w:eastAsia="Book Antiqua" w:hAnsi="Book Antiqua" w:cs="Book Antiqua"/>
          <w:color w:val="000000"/>
        </w:rPr>
        <w:t xml:space="preserve">, Tokuhara D, Kamioka M, Inagaki Y, Kiyono H. Intrinsic Control of Surface Immune and Epithelial Homeostasis by Tissue-Resident Gut Stromal Cells.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1281 [PMID: 31275305 DOI: 10.3389/fimmu.2019.01281]</w:t>
      </w:r>
    </w:p>
    <w:p w14:paraId="69A4024C" w14:textId="77777777" w:rsidR="00A77B3E" w:rsidRDefault="00575CB3">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Yokoi Y</w:t>
      </w:r>
      <w:r>
        <w:rPr>
          <w:rFonts w:ascii="Book Antiqua" w:eastAsia="Book Antiqua" w:hAnsi="Book Antiqua" w:cs="Book Antiqua"/>
          <w:color w:val="000000"/>
        </w:rPr>
        <w:t xml:space="preserve">, Nakamura K, Yoneda T, Kikuchi M, Sugimoto R, Shimizu Y, Ayabe T. Paneth cell granule dynamics on secretory responses to bacterial stimuli in enteroids.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2710 [PMID: 30804449 DOI: 10.1038/s41598-019-39610-7]</w:t>
      </w:r>
    </w:p>
    <w:p w14:paraId="53F91A10" w14:textId="77777777" w:rsidR="00A77B3E" w:rsidRDefault="00575CB3">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Barreto E Barreto L</w:t>
      </w:r>
      <w:r>
        <w:rPr>
          <w:rFonts w:ascii="Book Antiqua" w:eastAsia="Book Antiqua" w:hAnsi="Book Antiqua" w:cs="Book Antiqua"/>
          <w:color w:val="000000"/>
        </w:rPr>
        <w:t xml:space="preserve">, Rattes IC, da Costa AV, Gama P. Paneth cells and their multiple functions. </w:t>
      </w:r>
      <w:r>
        <w:rPr>
          <w:rFonts w:ascii="Book Antiqua" w:eastAsia="Book Antiqua" w:hAnsi="Book Antiqua" w:cs="Book Antiqua"/>
          <w:i/>
          <w:iCs/>
          <w:color w:val="000000"/>
        </w:rPr>
        <w:t>Cell Biol Int</w:t>
      </w:r>
      <w:r>
        <w:rPr>
          <w:rFonts w:ascii="Book Antiqua" w:eastAsia="Book Antiqua" w:hAnsi="Book Antiqua" w:cs="Book Antiqua"/>
          <w:color w:val="000000"/>
        </w:rPr>
        <w:t xml:space="preserve"> 2022; </w:t>
      </w:r>
      <w:r>
        <w:rPr>
          <w:rFonts w:ascii="Book Antiqua" w:eastAsia="Book Antiqua" w:hAnsi="Book Antiqua" w:cs="Book Antiqua"/>
          <w:b/>
          <w:bCs/>
          <w:color w:val="000000"/>
        </w:rPr>
        <w:t>46</w:t>
      </w:r>
      <w:r>
        <w:rPr>
          <w:rFonts w:ascii="Book Antiqua" w:eastAsia="Book Antiqua" w:hAnsi="Book Antiqua" w:cs="Book Antiqua"/>
          <w:color w:val="000000"/>
        </w:rPr>
        <w:t>: 701-710 [PMID: 35032139 DOI: 10.1002/cbin.11764]</w:t>
      </w:r>
    </w:p>
    <w:p w14:paraId="1669CCB4" w14:textId="77777777" w:rsidR="00A77B3E" w:rsidRDefault="00575CB3">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Abokor AA</w:t>
      </w:r>
      <w:r>
        <w:rPr>
          <w:rFonts w:ascii="Book Antiqua" w:eastAsia="Book Antiqua" w:hAnsi="Book Antiqua" w:cs="Book Antiqua"/>
          <w:color w:val="000000"/>
        </w:rPr>
        <w:t xml:space="preserve">, McDaniel GH, Golonka RM, Campbell C, Brahmandam S, Yeoh BS, Joe B, Vijay-Kumar M, Saha P. Immunoglobulin A, an Active Liaison for Host-Microbiota Homeostasis. </w:t>
      </w:r>
      <w:r>
        <w:rPr>
          <w:rFonts w:ascii="Book Antiqua" w:eastAsia="Book Antiqua" w:hAnsi="Book Antiqua" w:cs="Book Antiqua"/>
          <w:i/>
          <w:iCs/>
          <w:color w:val="000000"/>
        </w:rPr>
        <w:t>Microorganisms</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34683438 DOI: 10.3390/microorganisms9102117]</w:t>
      </w:r>
    </w:p>
    <w:p w14:paraId="73DED6A6" w14:textId="77777777" w:rsidR="00A77B3E" w:rsidRDefault="00575CB3">
      <w:pPr>
        <w:spacing w:line="360" w:lineRule="auto"/>
        <w:jc w:val="both"/>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Zhao Q</w:t>
      </w:r>
      <w:r>
        <w:rPr>
          <w:rFonts w:ascii="Book Antiqua" w:eastAsia="Book Antiqua" w:hAnsi="Book Antiqua" w:cs="Book Antiqua"/>
          <w:color w:val="000000"/>
        </w:rPr>
        <w:t xml:space="preserve">, Maynard CL. Mucus, commensals, and the immune system.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2041342 [PMID: 35239459 DOI: 10.1080/19490976.2022.2041342]</w:t>
      </w:r>
    </w:p>
    <w:p w14:paraId="46DDA686" w14:textId="77777777" w:rsidR="00A77B3E" w:rsidRDefault="00575CB3">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Raya-Sandino A</w:t>
      </w:r>
      <w:r>
        <w:rPr>
          <w:rFonts w:ascii="Book Antiqua" w:eastAsia="Book Antiqua" w:hAnsi="Book Antiqua" w:cs="Book Antiqua"/>
          <w:color w:val="000000"/>
        </w:rPr>
        <w:t xml:space="preserve">, Luissint AC, Kusters DHM, Narayanan V, Flemming S, Garcia-Hernandez V, Godsel LM, Green KJ, Hagen SJ, Conway DE, Parkos CA, Nusrat A. Regulation of intestinal epithelial intercellular adhesion and barrier function by desmosomal cadherin desmocollin-2. </w:t>
      </w:r>
      <w:r>
        <w:rPr>
          <w:rFonts w:ascii="Book Antiqua" w:eastAsia="Book Antiqua" w:hAnsi="Book Antiqua" w:cs="Book Antiqua"/>
          <w:i/>
          <w:iCs/>
          <w:color w:val="000000"/>
        </w:rPr>
        <w:t>Mol Biol Cell</w:t>
      </w:r>
      <w:r>
        <w:rPr>
          <w:rFonts w:ascii="Book Antiqua" w:eastAsia="Book Antiqua" w:hAnsi="Book Antiqua" w:cs="Book Antiqua"/>
          <w:color w:val="000000"/>
        </w:rPr>
        <w:t xml:space="preserve"> 2021; </w:t>
      </w:r>
      <w:r>
        <w:rPr>
          <w:rFonts w:ascii="Book Antiqua" w:eastAsia="Book Antiqua" w:hAnsi="Book Antiqua" w:cs="Book Antiqua"/>
          <w:b/>
          <w:bCs/>
          <w:color w:val="000000"/>
        </w:rPr>
        <w:t>32</w:t>
      </w:r>
      <w:r>
        <w:rPr>
          <w:rFonts w:ascii="Book Antiqua" w:eastAsia="Book Antiqua" w:hAnsi="Book Antiqua" w:cs="Book Antiqua"/>
          <w:color w:val="000000"/>
        </w:rPr>
        <w:t>: 753-768 [PMID: 33596089 DOI: 10.1091/mbc.E20-12-0775]</w:t>
      </w:r>
    </w:p>
    <w:p w14:paraId="404A4536" w14:textId="77777777" w:rsidR="00A77B3E" w:rsidRDefault="00575CB3">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Garcia MA</w:t>
      </w:r>
      <w:r>
        <w:rPr>
          <w:rFonts w:ascii="Book Antiqua" w:eastAsia="Book Antiqua" w:hAnsi="Book Antiqua" w:cs="Book Antiqua"/>
          <w:color w:val="000000"/>
        </w:rPr>
        <w:t xml:space="preserve">, Nelson WJ, Chavez N. Cell-Cell Junctions Organize Structural and Signaling Networks. </w:t>
      </w:r>
      <w:r>
        <w:rPr>
          <w:rFonts w:ascii="Book Antiqua" w:eastAsia="Book Antiqua" w:hAnsi="Book Antiqua" w:cs="Book Antiqua"/>
          <w:i/>
          <w:iCs/>
          <w:color w:val="000000"/>
        </w:rPr>
        <w:t>Cold Spring Harb Perspect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28600395 DOI: 10.1101/cshperspect.a029181]</w:t>
      </w:r>
    </w:p>
    <w:p w14:paraId="7C4DFCFC" w14:textId="77777777" w:rsidR="00A77B3E" w:rsidRDefault="00575CB3">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Green KJ</w:t>
      </w:r>
      <w:r>
        <w:rPr>
          <w:rFonts w:ascii="Book Antiqua" w:eastAsia="Book Antiqua" w:hAnsi="Book Antiqua" w:cs="Book Antiqua"/>
          <w:color w:val="000000"/>
        </w:rPr>
        <w:t xml:space="preserve">, Jaiganesh A, Broussard JA. Desmosomes:  Essential contributors to an integrated intercellular junction network. </w:t>
      </w:r>
      <w:r>
        <w:rPr>
          <w:rFonts w:ascii="Book Antiqua" w:eastAsia="Book Antiqua" w:hAnsi="Book Antiqua" w:cs="Book Antiqua"/>
          <w:i/>
          <w:iCs/>
          <w:color w:val="000000"/>
        </w:rPr>
        <w:t>F1000Res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31942240 DOI: 10.12688/f1000research.20942.1]</w:t>
      </w:r>
    </w:p>
    <w:p w14:paraId="56EF3D9E" w14:textId="77777777" w:rsidR="00A77B3E" w:rsidRDefault="00575CB3">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Schoenborn AA</w:t>
      </w:r>
      <w:r>
        <w:rPr>
          <w:rFonts w:ascii="Book Antiqua" w:eastAsia="Book Antiqua" w:hAnsi="Book Antiqua" w:cs="Book Antiqua"/>
          <w:color w:val="000000"/>
        </w:rPr>
        <w:t xml:space="preserve">, von Furstenberg RJ, Valsaraj S, Hussain FS, Stein M, Shanahan MT, Henning SJ, Gulati AS. The enteric microbiota regulates jejunal Paneth cell number and function without impacting intestinal stem cells.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45-58 [PMID: 29883265 DOI: 10.1080/19490976.2018.1474321]</w:t>
      </w:r>
    </w:p>
    <w:p w14:paraId="331BA9CB" w14:textId="77777777" w:rsidR="00A77B3E" w:rsidRDefault="00575CB3">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Paradis T</w:t>
      </w:r>
      <w:r>
        <w:rPr>
          <w:rFonts w:ascii="Book Antiqua" w:eastAsia="Book Antiqua" w:hAnsi="Book Antiqua" w:cs="Book Antiqua"/>
          <w:color w:val="000000"/>
        </w:rPr>
        <w:t xml:space="preserve">, Bègue H, Basmaciyan L, Dalle F, Bon F. Tight Junctions as a Key for Pathogens Invasion in Intestinal Epithelial Cells.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33801524 DOI: 10.3390/ijms22052506]</w:t>
      </w:r>
    </w:p>
    <w:p w14:paraId="474DB0F4" w14:textId="77777777" w:rsidR="00A77B3E" w:rsidRDefault="00575CB3">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Jackson DN</w:t>
      </w:r>
      <w:r>
        <w:rPr>
          <w:rFonts w:ascii="Book Antiqua" w:eastAsia="Book Antiqua" w:hAnsi="Book Antiqua" w:cs="Book Antiqua"/>
          <w:color w:val="000000"/>
        </w:rPr>
        <w:t xml:space="preserve">, Theiss AL. Gut bacteria signaling to mitochondria in intestinal inflammation and cancer.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285-304 [PMID: 30913966 DOI: 10.1080/19490976.2019.1592421]</w:t>
      </w:r>
    </w:p>
    <w:p w14:paraId="0A8A632D" w14:textId="77777777" w:rsidR="00A77B3E" w:rsidRDefault="00575CB3">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Haderer M</w:t>
      </w:r>
      <w:r>
        <w:rPr>
          <w:rFonts w:ascii="Book Antiqua" w:eastAsia="Book Antiqua" w:hAnsi="Book Antiqua" w:cs="Book Antiqua"/>
          <w:color w:val="000000"/>
        </w:rPr>
        <w:t xml:space="preserve">, Neubert P, Rinner E, Scholtis A, Broncy L, Gschwendtner H, Kandulski A, Pavel V, Mehrl A, Brochhausen C, Schlosser S, Gülow K, Kunst C, Müller M. Novel pathomechanism for spontaneous bacterial peritonitis: disruption of cell junctions by cellular and bacterial proteases.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2022; </w:t>
      </w:r>
      <w:r>
        <w:rPr>
          <w:rFonts w:ascii="Book Antiqua" w:eastAsia="Book Antiqua" w:hAnsi="Book Antiqua" w:cs="Book Antiqua"/>
          <w:b/>
          <w:bCs/>
          <w:color w:val="000000"/>
        </w:rPr>
        <w:t>71</w:t>
      </w:r>
      <w:r>
        <w:rPr>
          <w:rFonts w:ascii="Book Antiqua" w:eastAsia="Book Antiqua" w:hAnsi="Book Antiqua" w:cs="Book Antiqua"/>
          <w:color w:val="000000"/>
        </w:rPr>
        <w:t>: 580-592 [PMID: 33707230 DOI: 10.1136/gutjnl-2020-321663]</w:t>
      </w:r>
    </w:p>
    <w:p w14:paraId="7A0B635A" w14:textId="77777777" w:rsidR="00A77B3E" w:rsidRDefault="00575CB3">
      <w:pPr>
        <w:spacing w:line="360" w:lineRule="auto"/>
        <w:jc w:val="both"/>
      </w:pPr>
      <w:r>
        <w:rPr>
          <w:rFonts w:ascii="Book Antiqua" w:eastAsia="Book Antiqua" w:hAnsi="Book Antiqua" w:cs="Book Antiqua"/>
          <w:color w:val="000000"/>
        </w:rPr>
        <w:lastRenderedPageBreak/>
        <w:t xml:space="preserve">39 </w:t>
      </w:r>
      <w:r>
        <w:rPr>
          <w:rFonts w:ascii="Book Antiqua" w:eastAsia="Book Antiqua" w:hAnsi="Book Antiqua" w:cs="Book Antiqua"/>
          <w:b/>
          <w:bCs/>
          <w:color w:val="000000"/>
        </w:rPr>
        <w:t>Bugge M</w:t>
      </w:r>
      <w:r>
        <w:rPr>
          <w:rFonts w:ascii="Book Antiqua" w:eastAsia="Book Antiqua" w:hAnsi="Book Antiqua" w:cs="Book Antiqua"/>
          <w:color w:val="000000"/>
        </w:rPr>
        <w:t xml:space="preserve">, Bergstrom B, Eide OK, Solli H, Kjønstad IF, Stenvik J, Espevik T, Nilsen NJ. Surface Toll-like receptor 3 expression in metastatic intestinal epithelial cells induces inflammatory cytokine production and promotes invasiveness.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2017; </w:t>
      </w:r>
      <w:r>
        <w:rPr>
          <w:rFonts w:ascii="Book Antiqua" w:eastAsia="Book Antiqua" w:hAnsi="Book Antiqua" w:cs="Book Antiqua"/>
          <w:b/>
          <w:bCs/>
          <w:color w:val="000000"/>
        </w:rPr>
        <w:t>292</w:t>
      </w:r>
      <w:r>
        <w:rPr>
          <w:rFonts w:ascii="Book Antiqua" w:eastAsia="Book Antiqua" w:hAnsi="Book Antiqua" w:cs="Book Antiqua"/>
          <w:color w:val="000000"/>
        </w:rPr>
        <w:t>: 15408-15425 [PMID: 28717003 DOI: 10.1074/jbc.M117.784090]</w:t>
      </w:r>
    </w:p>
    <w:p w14:paraId="21EF61C4" w14:textId="77777777" w:rsidR="00A77B3E" w:rsidRDefault="00575CB3">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Hamonic G</w:t>
      </w:r>
      <w:r>
        <w:rPr>
          <w:rFonts w:ascii="Book Antiqua" w:eastAsia="Book Antiqua" w:hAnsi="Book Antiqua" w:cs="Book Antiqua"/>
          <w:color w:val="000000"/>
        </w:rPr>
        <w:t xml:space="preserve">, Pasternak JA, Wilson HL. Recognizing conserved non-canonical localization patterns of toll-like receptors in tissues and across species. </w:t>
      </w:r>
      <w:r>
        <w:rPr>
          <w:rFonts w:ascii="Book Antiqua" w:eastAsia="Book Antiqua" w:hAnsi="Book Antiqua" w:cs="Book Antiqua"/>
          <w:i/>
          <w:iCs/>
          <w:color w:val="000000"/>
        </w:rPr>
        <w:t>Cell Tissue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372</w:t>
      </w:r>
      <w:r>
        <w:rPr>
          <w:rFonts w:ascii="Book Antiqua" w:eastAsia="Book Antiqua" w:hAnsi="Book Antiqua" w:cs="Book Antiqua"/>
          <w:color w:val="000000"/>
        </w:rPr>
        <w:t>: 1-11 [PMID: 29330675 DOI: 10.1007/s00441-017-2767-9]</w:t>
      </w:r>
    </w:p>
    <w:p w14:paraId="77866F98" w14:textId="77777777" w:rsidR="00A77B3E" w:rsidRDefault="00575CB3">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Bouskra D</w:t>
      </w:r>
      <w:r>
        <w:rPr>
          <w:rFonts w:ascii="Book Antiqua" w:eastAsia="Book Antiqua" w:hAnsi="Book Antiqua" w:cs="Book Antiqua"/>
          <w:color w:val="000000"/>
        </w:rPr>
        <w:t xml:space="preserve">, Brézillon C, Bérard M, Werts C, Varona R, Boneca IG, Eberl G. Lymphoid tissue genesis induced by commensals through NOD1 regulates intestinal homeostasis.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2008; </w:t>
      </w:r>
      <w:r>
        <w:rPr>
          <w:rFonts w:ascii="Book Antiqua" w:eastAsia="Book Antiqua" w:hAnsi="Book Antiqua" w:cs="Book Antiqua"/>
          <w:b/>
          <w:bCs/>
          <w:color w:val="000000"/>
        </w:rPr>
        <w:t>456</w:t>
      </w:r>
      <w:r>
        <w:rPr>
          <w:rFonts w:ascii="Book Antiqua" w:eastAsia="Book Antiqua" w:hAnsi="Book Antiqua" w:cs="Book Antiqua"/>
          <w:color w:val="000000"/>
        </w:rPr>
        <w:t>: 507-510 [PMID: 18987631 DOI: 10.1038/nature07450]</w:t>
      </w:r>
    </w:p>
    <w:p w14:paraId="7B7420C9" w14:textId="77777777" w:rsidR="00A77B3E" w:rsidRDefault="00575CB3">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Próchnicki T</w:t>
      </w:r>
      <w:r>
        <w:rPr>
          <w:rFonts w:ascii="Book Antiqua" w:eastAsia="Book Antiqua" w:hAnsi="Book Antiqua" w:cs="Book Antiqua"/>
          <w:color w:val="000000"/>
        </w:rPr>
        <w:t xml:space="preserve">, Latz E. Inflammasomes on the Crossroads of Innate Immune Recognition and Metabolic Control. </w:t>
      </w:r>
      <w:r>
        <w:rPr>
          <w:rFonts w:ascii="Book Antiqua" w:eastAsia="Book Antiqua" w:hAnsi="Book Antiqua" w:cs="Book Antiqua"/>
          <w:i/>
          <w:iCs/>
          <w:color w:val="000000"/>
        </w:rPr>
        <w:t>Cell Metab</w:t>
      </w:r>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71-93 [PMID: 28683296 DOI: 10.1016/j.cmet.2017.06.018]</w:t>
      </w:r>
    </w:p>
    <w:p w14:paraId="311AC7EA" w14:textId="77777777" w:rsidR="00A77B3E" w:rsidRDefault="00575CB3">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Uranga JA</w:t>
      </w:r>
      <w:r>
        <w:rPr>
          <w:rFonts w:ascii="Book Antiqua" w:eastAsia="Book Antiqua" w:hAnsi="Book Antiqua" w:cs="Book Antiqua"/>
          <w:color w:val="000000"/>
        </w:rPr>
        <w:t xml:space="preserve">, Martínez V, Abalo R. Mast Cell Regulation and Irritable Bowel Syndrome: Effects of Food Components with Potential Nutraceutical Use. </w:t>
      </w:r>
      <w:r>
        <w:rPr>
          <w:rFonts w:ascii="Book Antiqua" w:eastAsia="Book Antiqua" w:hAnsi="Book Antiqua" w:cs="Book Antiqua"/>
          <w:i/>
          <w:iCs/>
          <w:color w:val="000000"/>
        </w:rPr>
        <w:t>Molecules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xml:space="preserve"> [PMID: 32962285 DOI: 10.3390/molecules25184314]</w:t>
      </w:r>
    </w:p>
    <w:p w14:paraId="6B743073" w14:textId="77777777" w:rsidR="00A77B3E" w:rsidRDefault="00575CB3">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West AP</w:t>
      </w:r>
      <w:r>
        <w:rPr>
          <w:rFonts w:ascii="Book Antiqua" w:eastAsia="Book Antiqua" w:hAnsi="Book Antiqua" w:cs="Book Antiqua"/>
          <w:color w:val="000000"/>
        </w:rPr>
        <w:t xml:space="preserve">, Brodsky IE, Rahner C, Woo DK, Erdjument-Bromage H, Tempst P, Walsh MC, Choi Y, Shadel GS, Ghosh S. TLR signalling augments macrophage bactericidal activity through mitochondrial ROS.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2011; </w:t>
      </w:r>
      <w:r>
        <w:rPr>
          <w:rFonts w:ascii="Book Antiqua" w:eastAsia="Book Antiqua" w:hAnsi="Book Antiqua" w:cs="Book Antiqua"/>
          <w:b/>
          <w:bCs/>
          <w:color w:val="000000"/>
        </w:rPr>
        <w:t>472</w:t>
      </w:r>
      <w:r>
        <w:rPr>
          <w:rFonts w:ascii="Book Antiqua" w:eastAsia="Book Antiqua" w:hAnsi="Book Antiqua" w:cs="Book Antiqua"/>
          <w:color w:val="000000"/>
        </w:rPr>
        <w:t>: 476-480 [PMID: 21525932 DOI: 10.1038/nature09973]</w:t>
      </w:r>
    </w:p>
    <w:p w14:paraId="6373A0D0" w14:textId="77777777" w:rsidR="00A77B3E" w:rsidRDefault="00575CB3">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Matarrese P</w:t>
      </w:r>
      <w:r>
        <w:rPr>
          <w:rFonts w:ascii="Book Antiqua" w:eastAsia="Book Antiqua" w:hAnsi="Book Antiqua" w:cs="Book Antiqua"/>
          <w:color w:val="000000"/>
        </w:rPr>
        <w:t xml:space="preserve">, Falzano L, Fabbri A, Gambardella L, Frank C, Geny B, Popoff MR, Malorni W, Fiorentini C. Clostridium difficile toxin B causes apoptosis in epithelial cells by thrilling mitochondria. Involvement of ATP-sensitive mitochondrial potassium channels.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2007; </w:t>
      </w:r>
      <w:r>
        <w:rPr>
          <w:rFonts w:ascii="Book Antiqua" w:eastAsia="Book Antiqua" w:hAnsi="Book Antiqua" w:cs="Book Antiqua"/>
          <w:b/>
          <w:bCs/>
          <w:color w:val="000000"/>
        </w:rPr>
        <w:t>282</w:t>
      </w:r>
      <w:r>
        <w:rPr>
          <w:rFonts w:ascii="Book Antiqua" w:eastAsia="Book Antiqua" w:hAnsi="Book Antiqua" w:cs="Book Antiqua"/>
          <w:color w:val="000000"/>
        </w:rPr>
        <w:t>: 9029-9041 [PMID: 17220295 DOI: 10.1074/jbc.M607614200]</w:t>
      </w:r>
    </w:p>
    <w:p w14:paraId="65ED4146" w14:textId="77777777" w:rsidR="00A77B3E" w:rsidRDefault="00575CB3">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Rao R</w:t>
      </w:r>
      <w:r>
        <w:rPr>
          <w:rFonts w:ascii="Book Antiqua" w:eastAsia="Book Antiqua" w:hAnsi="Book Antiqua" w:cs="Book Antiqua"/>
          <w:color w:val="000000"/>
        </w:rPr>
        <w:t xml:space="preserve">. Oxidative stress-induced disruption of epithelial and endothelial tight junctions. </w:t>
      </w:r>
      <w:r>
        <w:rPr>
          <w:rFonts w:ascii="Book Antiqua" w:eastAsia="Book Antiqua" w:hAnsi="Book Antiqua" w:cs="Book Antiqua"/>
          <w:i/>
          <w:iCs/>
          <w:color w:val="000000"/>
        </w:rPr>
        <w:t>Front Biosci</w:t>
      </w:r>
      <w:r>
        <w:rPr>
          <w:rFonts w:ascii="Book Antiqua" w:eastAsia="Book Antiqua" w:hAnsi="Book Antiqua" w:cs="Book Antiqua"/>
          <w:color w:val="000000"/>
        </w:rPr>
        <w:t xml:space="preserve"> 2008; </w:t>
      </w:r>
      <w:r>
        <w:rPr>
          <w:rFonts w:ascii="Book Antiqua" w:eastAsia="Book Antiqua" w:hAnsi="Book Antiqua" w:cs="Book Antiqua"/>
          <w:b/>
          <w:bCs/>
          <w:color w:val="000000"/>
        </w:rPr>
        <w:t>13</w:t>
      </w:r>
      <w:r>
        <w:rPr>
          <w:rFonts w:ascii="Book Antiqua" w:eastAsia="Book Antiqua" w:hAnsi="Book Antiqua" w:cs="Book Antiqua"/>
          <w:color w:val="000000"/>
        </w:rPr>
        <w:t>: 7210-7226 [PMID: 18508729 DOI: 10.2741/3223]</w:t>
      </w:r>
    </w:p>
    <w:p w14:paraId="59EE01FB" w14:textId="77777777" w:rsidR="00A77B3E" w:rsidRDefault="00575CB3">
      <w:pPr>
        <w:spacing w:line="360" w:lineRule="auto"/>
        <w:jc w:val="both"/>
      </w:pPr>
      <w:r>
        <w:rPr>
          <w:rFonts w:ascii="Book Antiqua" w:eastAsia="Book Antiqua" w:hAnsi="Book Antiqua" w:cs="Book Antiqua"/>
          <w:color w:val="000000"/>
        </w:rPr>
        <w:lastRenderedPageBreak/>
        <w:t xml:space="preserve">47 </w:t>
      </w:r>
      <w:r>
        <w:rPr>
          <w:rFonts w:ascii="Book Antiqua" w:eastAsia="Book Antiqua" w:hAnsi="Book Antiqua" w:cs="Book Antiqua"/>
          <w:b/>
          <w:bCs/>
          <w:color w:val="000000"/>
        </w:rPr>
        <w:t>Sardelli L</w:t>
      </w:r>
      <w:r>
        <w:rPr>
          <w:rFonts w:ascii="Book Antiqua" w:eastAsia="Book Antiqua" w:hAnsi="Book Antiqua" w:cs="Book Antiqua"/>
          <w:color w:val="000000"/>
        </w:rPr>
        <w:t xml:space="preserve">, Pacheco DP, Ziccarelli A, Tunesi M, Caspani O, Fusari A, Briatico Vangosa F, Giordano C, Petrini P. Towards bioinspired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models of intestinal mucus. </w:t>
      </w:r>
      <w:r>
        <w:rPr>
          <w:rFonts w:ascii="Book Antiqua" w:eastAsia="Book Antiqua" w:hAnsi="Book Antiqua" w:cs="Book Antiqua"/>
          <w:i/>
          <w:iCs/>
          <w:color w:val="000000"/>
        </w:rPr>
        <w:t>RSC Adv</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15887-15899 [PMID: 35521409 DOI: 10.1039/c9ra02368b]</w:t>
      </w:r>
    </w:p>
    <w:p w14:paraId="1ACED513" w14:textId="77777777" w:rsidR="00A77B3E" w:rsidRDefault="00575CB3">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Nyström EEL</w:t>
      </w:r>
      <w:r>
        <w:rPr>
          <w:rFonts w:ascii="Book Antiqua" w:eastAsia="Book Antiqua" w:hAnsi="Book Antiqua" w:cs="Book Antiqua"/>
          <w:color w:val="000000"/>
        </w:rPr>
        <w:t xml:space="preserve">, Martinez-Abad B, Arike L, Birchenough GMH, Nonnecke EB, Castillo PA, Svensson F, Bevins CL, Hansson GC, Johansson MEV. An intercrypt subpopulation of goblet cells is essential for colonic mucus barrier function.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2021; </w:t>
      </w:r>
      <w:r>
        <w:rPr>
          <w:rFonts w:ascii="Book Antiqua" w:eastAsia="Book Antiqua" w:hAnsi="Book Antiqua" w:cs="Book Antiqua"/>
          <w:b/>
          <w:bCs/>
          <w:color w:val="000000"/>
        </w:rPr>
        <w:t>372</w:t>
      </w:r>
      <w:r>
        <w:rPr>
          <w:rFonts w:ascii="Book Antiqua" w:eastAsia="Book Antiqua" w:hAnsi="Book Antiqua" w:cs="Book Antiqua"/>
          <w:color w:val="000000"/>
        </w:rPr>
        <w:t xml:space="preserve"> [PMID: 33859001 DOI: 10.1126/science.abb1590]</w:t>
      </w:r>
    </w:p>
    <w:p w14:paraId="0BD0FA0B" w14:textId="77777777" w:rsidR="00A77B3E" w:rsidRDefault="00575CB3">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Herath M</w:t>
      </w:r>
      <w:r>
        <w:rPr>
          <w:rFonts w:ascii="Book Antiqua" w:eastAsia="Book Antiqua" w:hAnsi="Book Antiqua" w:cs="Book Antiqua"/>
          <w:color w:val="000000"/>
        </w:rPr>
        <w:t xml:space="preserve">, Hosie S, Bornstein JC, Franks AE, Hill-Yardin EL. The Role of the Gastrointestinal Mucus System in Intestinal Homeostasis: Implications for Neurological Disorders. </w:t>
      </w:r>
      <w:r>
        <w:rPr>
          <w:rFonts w:ascii="Book Antiqua" w:eastAsia="Book Antiqua" w:hAnsi="Book Antiqua" w:cs="Book Antiqua"/>
          <w:i/>
          <w:iCs/>
          <w:color w:val="000000"/>
        </w:rPr>
        <w:t>Front Cell Infect Microbiol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248 [PMID: 32547962 DOI: 10.3389/fcimb.2020.00248]</w:t>
      </w:r>
    </w:p>
    <w:p w14:paraId="6B153E0D" w14:textId="77777777" w:rsidR="00A77B3E" w:rsidRDefault="00575CB3">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Inczefi O</w:t>
      </w:r>
      <w:r>
        <w:rPr>
          <w:rFonts w:ascii="Book Antiqua" w:eastAsia="Book Antiqua" w:hAnsi="Book Antiqua" w:cs="Book Antiqua"/>
          <w:color w:val="000000"/>
        </w:rPr>
        <w:t xml:space="preserve">, Bacsur P, Resál T, Keresztes C, Molnár T. The Influence of Nutrition on Intestinal Permeability and the Microbiome in Health and Disease. </w:t>
      </w:r>
      <w:r>
        <w:rPr>
          <w:rFonts w:ascii="Book Antiqua" w:eastAsia="Book Antiqua" w:hAnsi="Book Antiqua" w:cs="Book Antiqua"/>
          <w:i/>
          <w:iCs/>
          <w:color w:val="000000"/>
        </w:rPr>
        <w:t>Front Nutr</w:t>
      </w:r>
      <w:r>
        <w:rPr>
          <w:rFonts w:ascii="Book Antiqua" w:eastAsia="Book Antiqua" w:hAnsi="Book Antiqua" w:cs="Book Antiqua"/>
          <w:color w:val="000000"/>
        </w:rPr>
        <w:t xml:space="preserve"> 2022; </w:t>
      </w:r>
      <w:r>
        <w:rPr>
          <w:rFonts w:ascii="Book Antiqua" w:eastAsia="Book Antiqua" w:hAnsi="Book Antiqua" w:cs="Book Antiqua"/>
          <w:b/>
          <w:bCs/>
          <w:color w:val="000000"/>
        </w:rPr>
        <w:t>9</w:t>
      </w:r>
      <w:r>
        <w:rPr>
          <w:rFonts w:ascii="Book Antiqua" w:eastAsia="Book Antiqua" w:hAnsi="Book Antiqua" w:cs="Book Antiqua"/>
          <w:color w:val="000000"/>
        </w:rPr>
        <w:t>: 718710 [PMID: 35548572 DOI: 10.3389/fnut.2022.718710]</w:t>
      </w:r>
    </w:p>
    <w:p w14:paraId="28FA728F" w14:textId="77777777" w:rsidR="00A77B3E" w:rsidRDefault="00575CB3">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Johansson ME</w:t>
      </w:r>
      <w:r>
        <w:rPr>
          <w:rFonts w:ascii="Book Antiqua" w:eastAsia="Book Antiqua" w:hAnsi="Book Antiqua" w:cs="Book Antiqua"/>
          <w:color w:val="000000"/>
        </w:rPr>
        <w:t xml:space="preserve">, Larsson JM, Hansson GC. The two mucus layers of colon are organized by the MUC2 mucin, whereas the outer layer is a legislator of host-microbial interactions.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2011; </w:t>
      </w:r>
      <w:r>
        <w:rPr>
          <w:rFonts w:ascii="Book Antiqua" w:eastAsia="Book Antiqua" w:hAnsi="Book Antiqua" w:cs="Book Antiqua"/>
          <w:b/>
          <w:bCs/>
          <w:color w:val="000000"/>
        </w:rPr>
        <w:t>108 Suppl 1</w:t>
      </w:r>
      <w:r>
        <w:rPr>
          <w:rFonts w:ascii="Book Antiqua" w:eastAsia="Book Antiqua" w:hAnsi="Book Antiqua" w:cs="Book Antiqua"/>
          <w:color w:val="000000"/>
        </w:rPr>
        <w:t>: 4659-4665 [PMID: 20615996 DOI: 10.1073/pnas.1006451107]</w:t>
      </w:r>
    </w:p>
    <w:p w14:paraId="2B0998EA" w14:textId="77777777" w:rsidR="00A77B3E" w:rsidRDefault="00575CB3">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Bergstrom K</w:t>
      </w:r>
      <w:r>
        <w:rPr>
          <w:rFonts w:ascii="Book Antiqua" w:eastAsia="Book Antiqua" w:hAnsi="Book Antiqua" w:cs="Book Antiqua"/>
          <w:color w:val="000000"/>
        </w:rPr>
        <w:t xml:space="preserve">, Xia L. The barrier and beyond: Roles of intestinal mucus and mucin-type O-glycosylation in resistance and tolerance defense strategies guiding host-microbe symbiosis.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2052699 [PMID: 35380912 DOI: 10.1080/19490976.2022.2052699]</w:t>
      </w:r>
    </w:p>
    <w:p w14:paraId="2A3C0EFE" w14:textId="77777777" w:rsidR="00A77B3E" w:rsidRDefault="00575CB3">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Ambort D</w:t>
      </w:r>
      <w:r>
        <w:rPr>
          <w:rFonts w:ascii="Book Antiqua" w:eastAsia="Book Antiqua" w:hAnsi="Book Antiqua" w:cs="Book Antiqua"/>
          <w:color w:val="000000"/>
        </w:rPr>
        <w:t xml:space="preserve">, Johansson ME, Gustafsson JK, Nilsson HE, Ermund A, Johansson BR, Koeck PJ, Hebert H, Hansson GC. Calcium and pH-dependent packing and release of the gel-forming MUC2 mucin.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2012; </w:t>
      </w:r>
      <w:r>
        <w:rPr>
          <w:rFonts w:ascii="Book Antiqua" w:eastAsia="Book Antiqua" w:hAnsi="Book Antiqua" w:cs="Book Antiqua"/>
          <w:b/>
          <w:bCs/>
          <w:color w:val="000000"/>
        </w:rPr>
        <w:t>109</w:t>
      </w:r>
      <w:r>
        <w:rPr>
          <w:rFonts w:ascii="Book Antiqua" w:eastAsia="Book Antiqua" w:hAnsi="Book Antiqua" w:cs="Book Antiqua"/>
          <w:color w:val="000000"/>
        </w:rPr>
        <w:t>: 5645-5650 [PMID: 22451922 DOI: 10.1073/pnas.1120269109]</w:t>
      </w:r>
    </w:p>
    <w:p w14:paraId="5D17F2C6" w14:textId="77777777" w:rsidR="00A77B3E" w:rsidRDefault="00575CB3">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Bergstrom K</w:t>
      </w:r>
      <w:r>
        <w:rPr>
          <w:rFonts w:ascii="Book Antiqua" w:eastAsia="Book Antiqua" w:hAnsi="Book Antiqua" w:cs="Book Antiqua"/>
          <w:color w:val="000000"/>
        </w:rPr>
        <w:t xml:space="preserve">, Shan X, Casero D, Batushansky A, Lagishetty V, Jacobs JP, Hoover C, Kondo Y, Shao B, Gao L, Zandberg W, Noyovitz B, McDaniel JM, Gibson DL, Pakpour S, Kazemian N, McGee S, Houchen CW, Rao CV, Griffin TM, Sonnenburg JL, McEver RP, </w:t>
      </w:r>
      <w:r>
        <w:rPr>
          <w:rFonts w:ascii="Book Antiqua" w:eastAsia="Book Antiqua" w:hAnsi="Book Antiqua" w:cs="Book Antiqua"/>
          <w:color w:val="000000"/>
        </w:rPr>
        <w:lastRenderedPageBreak/>
        <w:t xml:space="preserve">Braun J, Xia L. Proximal colon-derived O-glycosylated mucus encapsulates and modulates the microbiota.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2020; </w:t>
      </w:r>
      <w:r>
        <w:rPr>
          <w:rFonts w:ascii="Book Antiqua" w:eastAsia="Book Antiqua" w:hAnsi="Book Antiqua" w:cs="Book Antiqua"/>
          <w:b/>
          <w:bCs/>
          <w:color w:val="000000"/>
        </w:rPr>
        <w:t>370</w:t>
      </w:r>
      <w:r>
        <w:rPr>
          <w:rFonts w:ascii="Book Antiqua" w:eastAsia="Book Antiqua" w:hAnsi="Book Antiqua" w:cs="Book Antiqua"/>
          <w:color w:val="000000"/>
        </w:rPr>
        <w:t>: 467-472 [PMID: 33093110 DOI: 10.1126/science.aay7367]</w:t>
      </w:r>
    </w:p>
    <w:p w14:paraId="7AC98139" w14:textId="77777777" w:rsidR="00A77B3E" w:rsidRDefault="00575CB3">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Van der Sluis M</w:t>
      </w:r>
      <w:r>
        <w:rPr>
          <w:rFonts w:ascii="Book Antiqua" w:eastAsia="Book Antiqua" w:hAnsi="Book Antiqua" w:cs="Book Antiqua"/>
          <w:color w:val="000000"/>
        </w:rPr>
        <w:t xml:space="preserve">, De Koning BA, De Bruijn AC, Velcich A, Meijerink JP, Van Goudoever JB, Büller HA, Dekker J, Van Seuningen I, Renes IB, Einerhand AW. Muc2-deficient mice spontaneously develop colitis, indicating that MUC2 is critical for colonic protection.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131</w:t>
      </w:r>
      <w:r>
        <w:rPr>
          <w:rFonts w:ascii="Book Antiqua" w:eastAsia="Book Antiqua" w:hAnsi="Book Antiqua" w:cs="Book Antiqua"/>
          <w:color w:val="000000"/>
        </w:rPr>
        <w:t>: 117-129 [PMID: 16831596 DOI: 10.1053/j.gastro.2006.04.020]</w:t>
      </w:r>
    </w:p>
    <w:p w14:paraId="1F6F6C1C" w14:textId="77777777" w:rsidR="00A77B3E" w:rsidRDefault="00575CB3">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Velcich A</w:t>
      </w:r>
      <w:r>
        <w:rPr>
          <w:rFonts w:ascii="Book Antiqua" w:eastAsia="Book Antiqua" w:hAnsi="Book Antiqua" w:cs="Book Antiqua"/>
          <w:color w:val="000000"/>
        </w:rPr>
        <w:t xml:space="preserve">, Yang W, Heyer J, Fragale A, Nicholas C, Viani S, Kucherlapati R, Lipkin M, Yang K, Augenlicht L. Colorectal cancer in mice genetically deficient in the mucin Muc2.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2002; </w:t>
      </w:r>
      <w:r>
        <w:rPr>
          <w:rFonts w:ascii="Book Antiqua" w:eastAsia="Book Antiqua" w:hAnsi="Book Antiqua" w:cs="Book Antiqua"/>
          <w:b/>
          <w:bCs/>
          <w:color w:val="000000"/>
        </w:rPr>
        <w:t>295</w:t>
      </w:r>
      <w:r>
        <w:rPr>
          <w:rFonts w:ascii="Book Antiqua" w:eastAsia="Book Antiqua" w:hAnsi="Book Antiqua" w:cs="Book Antiqua"/>
          <w:color w:val="000000"/>
        </w:rPr>
        <w:t>: 1726-1729 [PMID: 11872843 DOI: 10.1126/science.1069094]</w:t>
      </w:r>
    </w:p>
    <w:p w14:paraId="10932027" w14:textId="77777777" w:rsidR="00A77B3E" w:rsidRDefault="00575CB3">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Jakobsson HE</w:t>
      </w:r>
      <w:r>
        <w:rPr>
          <w:rFonts w:ascii="Book Antiqua" w:eastAsia="Book Antiqua" w:hAnsi="Book Antiqua" w:cs="Book Antiqua"/>
          <w:color w:val="000000"/>
        </w:rPr>
        <w:t xml:space="preserve">, Rodríguez-Piñeiro AM, Schütte A, Ermund A, Boysen P, Bemark M, Sommer F, Bäckhed F, Hansson GC, Johansson ME. The composition of the gut microbiota shapes the colon mucus barrier. </w:t>
      </w:r>
      <w:r>
        <w:rPr>
          <w:rFonts w:ascii="Book Antiqua" w:eastAsia="Book Antiqua" w:hAnsi="Book Antiqua" w:cs="Book Antiqua"/>
          <w:i/>
          <w:iCs/>
          <w:color w:val="000000"/>
        </w:rPr>
        <w:t>EMBO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164-177 [PMID: 25525071 DOI: 10.15252/embr.201439263]</w:t>
      </w:r>
    </w:p>
    <w:p w14:paraId="7745318F" w14:textId="77777777" w:rsidR="00A77B3E" w:rsidRDefault="00575CB3">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Yao D</w:t>
      </w:r>
      <w:r>
        <w:rPr>
          <w:rFonts w:ascii="Book Antiqua" w:eastAsia="Book Antiqua" w:hAnsi="Book Antiqua" w:cs="Book Antiqua"/>
          <w:color w:val="000000"/>
        </w:rPr>
        <w:t xml:space="preserve">, Dai W, Dong M, Dai C, Wu S. MUC2 and related bacterial factors: Therapeutic targets for ulcerative colitis. </w:t>
      </w:r>
      <w:r>
        <w:rPr>
          <w:rFonts w:ascii="Book Antiqua" w:eastAsia="Book Antiqua" w:hAnsi="Book Antiqua" w:cs="Book Antiqua"/>
          <w:i/>
          <w:iCs/>
          <w:color w:val="000000"/>
        </w:rPr>
        <w:t>EBioMedicine</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103751 [PMID: 34902790 DOI: 10.1016/j.ebiom.2021.103751]</w:t>
      </w:r>
    </w:p>
    <w:p w14:paraId="348B4066" w14:textId="77777777" w:rsidR="00A77B3E" w:rsidRDefault="00575CB3">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Birchenough GM</w:t>
      </w:r>
      <w:r>
        <w:rPr>
          <w:rFonts w:ascii="Book Antiqua" w:eastAsia="Book Antiqua" w:hAnsi="Book Antiqua" w:cs="Book Antiqua"/>
          <w:color w:val="000000"/>
        </w:rPr>
        <w:t xml:space="preserve">, Nyström EE, Johansson ME, Hansson GC. A sentinel goblet cell guards the colonic crypt by triggering Nlrp6-dependent Muc2 secretion.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2016; </w:t>
      </w:r>
      <w:r>
        <w:rPr>
          <w:rFonts w:ascii="Book Antiqua" w:eastAsia="Book Antiqua" w:hAnsi="Book Antiqua" w:cs="Book Antiqua"/>
          <w:b/>
          <w:bCs/>
          <w:color w:val="000000"/>
        </w:rPr>
        <w:t>352</w:t>
      </w:r>
      <w:r>
        <w:rPr>
          <w:rFonts w:ascii="Book Antiqua" w:eastAsia="Book Antiqua" w:hAnsi="Book Antiqua" w:cs="Book Antiqua"/>
          <w:color w:val="000000"/>
        </w:rPr>
        <w:t>: 1535-1542 [PMID: 27339979 DOI: 10.1126/science.aaf7419]</w:t>
      </w:r>
    </w:p>
    <w:p w14:paraId="5D324FDC" w14:textId="77777777" w:rsidR="00A77B3E" w:rsidRDefault="00575CB3">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Cornick S</w:t>
      </w:r>
      <w:r>
        <w:rPr>
          <w:rFonts w:ascii="Book Antiqua" w:eastAsia="Book Antiqua" w:hAnsi="Book Antiqua" w:cs="Book Antiqua"/>
          <w:color w:val="000000"/>
        </w:rPr>
        <w:t xml:space="preserve">, Kumar M, Moreau F, Gaisano H, Chadee K. VAMP8-mediated MUC2 mucin exocytosis from colonic goblet cells maintains innate intestinal homeostasis.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4306 [PMID: 31541089 DOI: 10.1038/s41467-019-11811-8]</w:t>
      </w:r>
    </w:p>
    <w:p w14:paraId="6E2E9DB6" w14:textId="77777777" w:rsidR="00A77B3E" w:rsidRDefault="00575CB3">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Okumura R</w:t>
      </w:r>
      <w:r>
        <w:rPr>
          <w:rFonts w:ascii="Book Antiqua" w:eastAsia="Book Antiqua" w:hAnsi="Book Antiqua" w:cs="Book Antiqua"/>
          <w:color w:val="000000"/>
        </w:rPr>
        <w:t xml:space="preserve">, Kurakawa T, Nakano T, Kayama H, Kinoshita M, Motooka D, Gotoh K, Kimura T, Kamiyama N, Kusu T, Ueda Y, Wu H, Iijima H, Barman S, Osawa H, Matsuno H, Nishimura J, Ohba Y, Nakamura S, Iida T, Yamamoto M, Umemoto E, Sano K, Takeda K. Lypd8 promotes the segregation of flagellated microbiota and colonic epithelia.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2016; </w:t>
      </w:r>
      <w:r>
        <w:rPr>
          <w:rFonts w:ascii="Book Antiqua" w:eastAsia="Book Antiqua" w:hAnsi="Book Antiqua" w:cs="Book Antiqua"/>
          <w:b/>
          <w:bCs/>
          <w:color w:val="000000"/>
        </w:rPr>
        <w:t>532</w:t>
      </w:r>
      <w:r>
        <w:rPr>
          <w:rFonts w:ascii="Book Antiqua" w:eastAsia="Book Antiqua" w:hAnsi="Book Antiqua" w:cs="Book Antiqua"/>
          <w:color w:val="000000"/>
        </w:rPr>
        <w:t>: 117-121 [PMID: 27027293 DOI: 10.1038/nature17406]</w:t>
      </w:r>
    </w:p>
    <w:p w14:paraId="0D653373" w14:textId="77777777" w:rsidR="00A77B3E" w:rsidRDefault="00575CB3">
      <w:pPr>
        <w:spacing w:line="360" w:lineRule="auto"/>
        <w:jc w:val="both"/>
      </w:pPr>
      <w:r>
        <w:rPr>
          <w:rFonts w:ascii="Book Antiqua" w:eastAsia="Book Antiqua" w:hAnsi="Book Antiqua" w:cs="Book Antiqua"/>
          <w:color w:val="000000"/>
        </w:rPr>
        <w:lastRenderedPageBreak/>
        <w:t xml:space="preserve">62 </w:t>
      </w:r>
      <w:r>
        <w:rPr>
          <w:rFonts w:ascii="Book Antiqua" w:eastAsia="Book Antiqua" w:hAnsi="Book Antiqua" w:cs="Book Antiqua"/>
          <w:b/>
          <w:bCs/>
          <w:color w:val="000000"/>
        </w:rPr>
        <w:t>Bergström JH</w:t>
      </w:r>
      <w:r>
        <w:rPr>
          <w:rFonts w:ascii="Book Antiqua" w:eastAsia="Book Antiqua" w:hAnsi="Book Antiqua" w:cs="Book Antiqua"/>
          <w:color w:val="000000"/>
        </w:rPr>
        <w:t xml:space="preserve">, Birchenough GM, Katona G, Schroeder BO, Schütte A, Ermund A, Johansson ME, Hansson GC. Gram-positive bacteria are held at a distance in the colon mucus by the lectin-like protein ZG16.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2016; </w:t>
      </w:r>
      <w:r>
        <w:rPr>
          <w:rFonts w:ascii="Book Antiqua" w:eastAsia="Book Antiqua" w:hAnsi="Book Antiqua" w:cs="Book Antiqua"/>
          <w:b/>
          <w:bCs/>
          <w:color w:val="000000"/>
        </w:rPr>
        <w:t>113</w:t>
      </w:r>
      <w:r>
        <w:rPr>
          <w:rFonts w:ascii="Book Antiqua" w:eastAsia="Book Antiqua" w:hAnsi="Book Antiqua" w:cs="Book Antiqua"/>
          <w:color w:val="000000"/>
        </w:rPr>
        <w:t>: 13833-13838 [PMID: 27849619 DOI: 10.1073/pnas.1611400113]</w:t>
      </w:r>
    </w:p>
    <w:p w14:paraId="7E737EA4" w14:textId="77777777" w:rsidR="00A77B3E" w:rsidRDefault="00575CB3">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Schroeder BO</w:t>
      </w:r>
      <w:r>
        <w:rPr>
          <w:rFonts w:ascii="Book Antiqua" w:eastAsia="Book Antiqua" w:hAnsi="Book Antiqua" w:cs="Book Antiqua"/>
          <w:color w:val="000000"/>
        </w:rPr>
        <w:t xml:space="preserve">. Fight them or feed them: how the intestinal mucus layer manages the gut microbiota. </w:t>
      </w:r>
      <w:r>
        <w:rPr>
          <w:rFonts w:ascii="Book Antiqua" w:eastAsia="Book Antiqua" w:hAnsi="Book Antiqua" w:cs="Book Antiqua"/>
          <w:i/>
          <w:iCs/>
          <w:color w:val="000000"/>
        </w:rPr>
        <w:t>Gastroenterol Rep (Oxf)</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3-12 [PMID: 30792861 DOI: 10.1093/gastro/goy052]</w:t>
      </w:r>
    </w:p>
    <w:p w14:paraId="2FCE5ECD" w14:textId="77777777" w:rsidR="00A77B3E" w:rsidRDefault="00575CB3">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Yang J</w:t>
      </w:r>
      <w:r>
        <w:rPr>
          <w:rFonts w:ascii="Book Antiqua" w:eastAsia="Book Antiqua" w:hAnsi="Book Antiqua" w:cs="Book Antiqua"/>
          <w:color w:val="000000"/>
        </w:rPr>
        <w:t xml:space="preserve">, Yu J. The association of diet, gut microbiota and colorectal cancer: what we eat may imply what we get. </w:t>
      </w:r>
      <w:r>
        <w:rPr>
          <w:rFonts w:ascii="Book Antiqua" w:eastAsia="Book Antiqua" w:hAnsi="Book Antiqua" w:cs="Book Antiqua"/>
          <w:i/>
          <w:iCs/>
          <w:color w:val="000000"/>
        </w:rPr>
        <w:t>Protein 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474-487 [PMID: 29713943 DOI: 10.1007/s13238-018-0543-6]</w:t>
      </w:r>
    </w:p>
    <w:p w14:paraId="1B17B6D1" w14:textId="77777777" w:rsidR="00A77B3E" w:rsidRDefault="00575CB3">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Cheng HY</w:t>
      </w:r>
      <w:r>
        <w:rPr>
          <w:rFonts w:ascii="Book Antiqua" w:eastAsia="Book Antiqua" w:hAnsi="Book Antiqua" w:cs="Book Antiqua"/>
          <w:color w:val="000000"/>
        </w:rPr>
        <w:t xml:space="preserve">, Ning MX, Chen DK, Ma WT. Interactions Between the Gut Microbiota and the Host Innate Immune Response Against Pathogens.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607 [PMID: 30984184 DOI: 10.3389/fimmu.2019.00607]</w:t>
      </w:r>
    </w:p>
    <w:p w14:paraId="77CD2951" w14:textId="77777777" w:rsidR="00A77B3E" w:rsidRDefault="00575CB3">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Tyler CJ</w:t>
      </w:r>
      <w:r>
        <w:rPr>
          <w:rFonts w:ascii="Book Antiqua" w:eastAsia="Book Antiqua" w:hAnsi="Book Antiqua" w:cs="Book Antiqua"/>
          <w:color w:val="000000"/>
        </w:rPr>
        <w:t xml:space="preserve">, McCarthy NE, Lindsay JO, Stagg AJ, Moser B, Eberl M. Antigen-Presenting Human γδ T Cells Promote Intestinal CD4(+) T Cell Expression of IL-22 and Mucosal Release of Calprotectin.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198</w:t>
      </w:r>
      <w:r>
        <w:rPr>
          <w:rFonts w:ascii="Book Antiqua" w:eastAsia="Book Antiqua" w:hAnsi="Book Antiqua" w:cs="Book Antiqua"/>
          <w:color w:val="000000"/>
        </w:rPr>
        <w:t>: 3417-3425 [PMID: 28330898 DOI: 10.4049/jimmunol.1700003]</w:t>
      </w:r>
    </w:p>
    <w:p w14:paraId="14B70DE0" w14:textId="77777777" w:rsidR="00A77B3E" w:rsidRDefault="00575CB3">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Abt MC</w:t>
      </w:r>
      <w:r>
        <w:rPr>
          <w:rFonts w:ascii="Book Antiqua" w:eastAsia="Book Antiqua" w:hAnsi="Book Antiqua" w:cs="Book Antiqua"/>
          <w:color w:val="000000"/>
        </w:rPr>
        <w:t xml:space="preserve">, Buffie CG, Sušac B, Becattini S, Carter RA, Leiner I, Keith JW, Artis D, Osborne LC, Pamer EG. TLR-7 activation enhances IL-22-mediated colonization resistance against vancomycin-resistant enterococcus. </w:t>
      </w:r>
      <w:r>
        <w:rPr>
          <w:rFonts w:ascii="Book Antiqua" w:eastAsia="Book Antiqua" w:hAnsi="Book Antiqua" w:cs="Book Antiqua"/>
          <w:i/>
          <w:iCs/>
          <w:color w:val="000000"/>
        </w:rPr>
        <w:t>Sci Transl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327ra25 [PMID: 26912904 DOI: 10.1126/scitranslmed.aad6663]</w:t>
      </w:r>
    </w:p>
    <w:p w14:paraId="4D9C112F" w14:textId="77777777" w:rsidR="00A77B3E" w:rsidRDefault="00575CB3">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Semin I</w:t>
      </w:r>
      <w:r>
        <w:rPr>
          <w:rFonts w:ascii="Book Antiqua" w:eastAsia="Book Antiqua" w:hAnsi="Book Antiqua" w:cs="Book Antiqua"/>
          <w:color w:val="000000"/>
        </w:rPr>
        <w:t xml:space="preserve">, Ninnemann J, Bondareva M, Gimaev I, Kruglov AA. Interplay Between Microbiota, Toll-Like Receptors and Cytokines for the Maintenance of Epithelial Barrier Integrity.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644333 [PMID: 34124086 DOI: 10.3389/fmed.2021.644333]</w:t>
      </w:r>
    </w:p>
    <w:p w14:paraId="774C047F" w14:textId="77777777" w:rsidR="00A77B3E" w:rsidRDefault="00575CB3">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Price AE</w:t>
      </w:r>
      <w:r>
        <w:rPr>
          <w:rFonts w:ascii="Book Antiqua" w:eastAsia="Book Antiqua" w:hAnsi="Book Antiqua" w:cs="Book Antiqua"/>
          <w:color w:val="000000"/>
        </w:rPr>
        <w:t xml:space="preserve">, Shamardani K, Lugo KA, Deguine J, Roberts AW, Lee BL, Barton GM. A Map of Toll-like Receptor Expression in the Intestinal Epithelium Reveals Distinct Spatial, Cell Type-Specific, and Temporal Patterns.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2018; </w:t>
      </w:r>
      <w:r>
        <w:rPr>
          <w:rFonts w:ascii="Book Antiqua" w:eastAsia="Book Antiqua" w:hAnsi="Book Antiqua" w:cs="Book Antiqua"/>
          <w:b/>
          <w:bCs/>
          <w:color w:val="000000"/>
        </w:rPr>
        <w:t>49</w:t>
      </w:r>
      <w:r>
        <w:rPr>
          <w:rFonts w:ascii="Book Antiqua" w:eastAsia="Book Antiqua" w:hAnsi="Book Antiqua" w:cs="Book Antiqua"/>
          <w:color w:val="000000"/>
        </w:rPr>
        <w:t>: 560-575.e6 [PMID: 30170812 DOI: 10.1016/j.immuni.2018.07.016]</w:t>
      </w:r>
    </w:p>
    <w:p w14:paraId="3A5586D4" w14:textId="77777777" w:rsidR="00A77B3E" w:rsidRDefault="00575CB3">
      <w:pPr>
        <w:spacing w:line="360" w:lineRule="auto"/>
        <w:jc w:val="both"/>
      </w:pPr>
      <w:r>
        <w:rPr>
          <w:rFonts w:ascii="Book Antiqua" w:eastAsia="Book Antiqua" w:hAnsi="Book Antiqua" w:cs="Book Antiqua"/>
          <w:color w:val="000000"/>
        </w:rPr>
        <w:lastRenderedPageBreak/>
        <w:t xml:space="preserve">70 </w:t>
      </w:r>
      <w:r>
        <w:rPr>
          <w:rFonts w:ascii="Book Antiqua" w:eastAsia="Book Antiqua" w:hAnsi="Book Antiqua" w:cs="Book Antiqua"/>
          <w:b/>
          <w:bCs/>
          <w:color w:val="000000"/>
        </w:rPr>
        <w:t>Vaishnava S</w:t>
      </w:r>
      <w:r>
        <w:rPr>
          <w:rFonts w:ascii="Book Antiqua" w:eastAsia="Book Antiqua" w:hAnsi="Book Antiqua" w:cs="Book Antiqua"/>
          <w:color w:val="000000"/>
        </w:rPr>
        <w:t xml:space="preserve">, Yamamoto M, Severson KM, Ruhn KA, Yu X, Koren O, Ley R, Wakeland EK, Hooper LV. The antibacterial lectin RegIIIgamma promotes the spatial segregation of microbiota and host in the intestine.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2011; </w:t>
      </w:r>
      <w:r>
        <w:rPr>
          <w:rFonts w:ascii="Book Antiqua" w:eastAsia="Book Antiqua" w:hAnsi="Book Antiqua" w:cs="Book Antiqua"/>
          <w:b/>
          <w:bCs/>
          <w:color w:val="000000"/>
        </w:rPr>
        <w:t>334</w:t>
      </w:r>
      <w:r>
        <w:rPr>
          <w:rFonts w:ascii="Book Antiqua" w:eastAsia="Book Antiqua" w:hAnsi="Book Antiqua" w:cs="Book Antiqua"/>
          <w:color w:val="000000"/>
        </w:rPr>
        <w:t>: 255-258 [PMID: 21998396 DOI: 10.1126/science.1209791]</w:t>
      </w:r>
    </w:p>
    <w:p w14:paraId="7E22553E" w14:textId="77777777" w:rsidR="00A77B3E" w:rsidRDefault="00575CB3">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Nava GM</w:t>
      </w:r>
      <w:r>
        <w:rPr>
          <w:rFonts w:ascii="Book Antiqua" w:eastAsia="Book Antiqua" w:hAnsi="Book Antiqua" w:cs="Book Antiqua"/>
          <w:color w:val="000000"/>
        </w:rPr>
        <w:t xml:space="preserve">, Friedrichsen HJ, Stappenbeck TS. Spatial organization of intestinal microbiota in the mouse ascending colon. </w:t>
      </w:r>
      <w:r>
        <w:rPr>
          <w:rFonts w:ascii="Book Antiqua" w:eastAsia="Book Antiqua" w:hAnsi="Book Antiqua" w:cs="Book Antiqua"/>
          <w:i/>
          <w:iCs/>
          <w:color w:val="000000"/>
        </w:rPr>
        <w:t>ISME J</w:t>
      </w:r>
      <w:r>
        <w:rPr>
          <w:rFonts w:ascii="Book Antiqua" w:eastAsia="Book Antiqua" w:hAnsi="Book Antiqua" w:cs="Book Antiqua"/>
          <w:color w:val="000000"/>
        </w:rPr>
        <w:t xml:space="preserve"> 2011; </w:t>
      </w:r>
      <w:r>
        <w:rPr>
          <w:rFonts w:ascii="Book Antiqua" w:eastAsia="Book Antiqua" w:hAnsi="Book Antiqua" w:cs="Book Antiqua"/>
          <w:b/>
          <w:bCs/>
          <w:color w:val="000000"/>
        </w:rPr>
        <w:t>5</w:t>
      </w:r>
      <w:r>
        <w:rPr>
          <w:rFonts w:ascii="Book Antiqua" w:eastAsia="Book Antiqua" w:hAnsi="Book Antiqua" w:cs="Book Antiqua"/>
          <w:color w:val="000000"/>
        </w:rPr>
        <w:t>: 627-638 [PMID: 20981114 DOI: 10.1038/ismej.2010.161]</w:t>
      </w:r>
    </w:p>
    <w:p w14:paraId="062D30C0" w14:textId="77777777" w:rsidR="00A77B3E" w:rsidRDefault="00575CB3">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Cullen TW</w:t>
      </w:r>
      <w:r>
        <w:rPr>
          <w:rFonts w:ascii="Book Antiqua" w:eastAsia="Book Antiqua" w:hAnsi="Book Antiqua" w:cs="Book Antiqua"/>
          <w:color w:val="000000"/>
        </w:rPr>
        <w:t xml:space="preserve">, Schofield WB, Barry NA, Putnam EE, Rundell EA, Trent MS, Degnan PH, Booth CJ, Yu H, Goodman AL. Gut microbiota. Antimicrobial peptide resistance mediates resilience of prominent gut commensals during inflammation.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2015; </w:t>
      </w:r>
      <w:r>
        <w:rPr>
          <w:rFonts w:ascii="Book Antiqua" w:eastAsia="Book Antiqua" w:hAnsi="Book Antiqua" w:cs="Book Antiqua"/>
          <w:b/>
          <w:bCs/>
          <w:color w:val="000000"/>
        </w:rPr>
        <w:t>347</w:t>
      </w:r>
      <w:r>
        <w:rPr>
          <w:rFonts w:ascii="Book Antiqua" w:eastAsia="Book Antiqua" w:hAnsi="Book Antiqua" w:cs="Book Antiqua"/>
          <w:color w:val="000000"/>
        </w:rPr>
        <w:t>: 170-175 [PMID: 25574022 DOI: 10.1126/science.1260580]</w:t>
      </w:r>
    </w:p>
    <w:p w14:paraId="0EB3E7BB" w14:textId="77777777" w:rsidR="00A77B3E" w:rsidRDefault="00575CB3">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Garcia-Gutierrez E</w:t>
      </w:r>
      <w:r>
        <w:rPr>
          <w:rFonts w:ascii="Book Antiqua" w:eastAsia="Book Antiqua" w:hAnsi="Book Antiqua" w:cs="Book Antiqua"/>
          <w:color w:val="000000"/>
        </w:rPr>
        <w:t xml:space="preserve">, Mayer MJ, Cotter PD, Narbad A. Gut microbiota as a source of novel antimicrobials.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1-21 [PMID: 29584555 DOI: 10.1080/19490976.2018.1455790]</w:t>
      </w:r>
    </w:p>
    <w:p w14:paraId="26CDAA55" w14:textId="77777777" w:rsidR="00A77B3E" w:rsidRDefault="00575CB3">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Umu ÖC</w:t>
      </w:r>
      <w:r>
        <w:rPr>
          <w:rFonts w:ascii="Book Antiqua" w:eastAsia="Book Antiqua" w:hAnsi="Book Antiqua" w:cs="Book Antiqua"/>
          <w:color w:val="000000"/>
        </w:rPr>
        <w:t xml:space="preserve">, Bäuerl C, Oostindjer M, Pope PB, Hernández PE, Pérez-Martínez G, Diep DB. The Potential of Class II Bacteriocins to Modify Gut Microbiota to Improve Host Health.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e0164036 [PMID: 27695121 DOI: 10.1371/journal.pone.0164036]</w:t>
      </w:r>
    </w:p>
    <w:p w14:paraId="3B0C379A" w14:textId="77777777" w:rsidR="00A77B3E" w:rsidRDefault="00575CB3">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McDole JR</w:t>
      </w:r>
      <w:r>
        <w:rPr>
          <w:rFonts w:ascii="Book Antiqua" w:eastAsia="Book Antiqua" w:hAnsi="Book Antiqua" w:cs="Book Antiqua"/>
          <w:color w:val="000000"/>
        </w:rPr>
        <w:t xml:space="preserve">, Wheeler LW, McDonald KG, Wang B, Konjufca V, Knoop KA, Newberry RD, Miller MJ. Goblet cells deliver luminal antigen to CD103+ dendritic cells in the small intestine.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483</w:t>
      </w:r>
      <w:r>
        <w:rPr>
          <w:rFonts w:ascii="Book Antiqua" w:eastAsia="Book Antiqua" w:hAnsi="Book Antiqua" w:cs="Book Antiqua"/>
          <w:color w:val="000000"/>
        </w:rPr>
        <w:t>: 345-349 [PMID: 22422267 DOI: 10.1038/nature10863]</w:t>
      </w:r>
    </w:p>
    <w:p w14:paraId="5EBDD5AD" w14:textId="77777777" w:rsidR="00A77B3E" w:rsidRDefault="00575CB3">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Mu Q</w:t>
      </w:r>
      <w:r>
        <w:rPr>
          <w:rFonts w:ascii="Book Antiqua" w:eastAsia="Book Antiqua" w:hAnsi="Book Antiqua" w:cs="Book Antiqua"/>
          <w:color w:val="000000"/>
        </w:rPr>
        <w:t xml:space="preserve">, Kirby J, Reilly CM, Luo XM. Leaky Gut </w:t>
      </w:r>
      <w:proofErr w:type="gramStart"/>
      <w:r>
        <w:rPr>
          <w:rFonts w:ascii="Book Antiqua" w:eastAsia="Book Antiqua" w:hAnsi="Book Antiqua" w:cs="Book Antiqua"/>
          <w:color w:val="000000"/>
        </w:rPr>
        <w:t>As</w:t>
      </w:r>
      <w:proofErr w:type="gramEnd"/>
      <w:r>
        <w:rPr>
          <w:rFonts w:ascii="Book Antiqua" w:eastAsia="Book Antiqua" w:hAnsi="Book Antiqua" w:cs="Book Antiqua"/>
          <w:color w:val="000000"/>
        </w:rPr>
        <w:t xml:space="preserve"> a Danger Signal for Autoimmune Diseases.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598 [PMID: 28588585 DOI: 10.3389/fimmu.2017.00598]</w:t>
      </w:r>
    </w:p>
    <w:p w14:paraId="33BB39AC" w14:textId="77777777" w:rsidR="00A77B3E" w:rsidRDefault="00575CB3">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Sellin ME</w:t>
      </w:r>
      <w:r>
        <w:rPr>
          <w:rFonts w:ascii="Book Antiqua" w:eastAsia="Book Antiqua" w:hAnsi="Book Antiqua" w:cs="Book Antiqua"/>
          <w:color w:val="000000"/>
        </w:rPr>
        <w:t xml:space="preserve">, Müller AA, Felmy B, Dolowschiak T, Diard M, Tardivel A, Maslowski KM, Hardt WD. Epithelium-intrinsic NAIP/NLRC4 inflammasome drives infected enterocyte expulsion to restrict Salmonella replication in the intestinal mucosa.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237-248 [PMID: 25121751 DOI: 10.1016/j.chom.2014.07.001]</w:t>
      </w:r>
    </w:p>
    <w:p w14:paraId="30A03D93" w14:textId="77777777" w:rsidR="00A77B3E" w:rsidRDefault="00575CB3">
      <w:pPr>
        <w:spacing w:line="360" w:lineRule="auto"/>
        <w:jc w:val="both"/>
      </w:pPr>
      <w:r>
        <w:rPr>
          <w:rFonts w:ascii="Book Antiqua" w:eastAsia="Book Antiqua" w:hAnsi="Book Antiqua" w:cs="Book Antiqua"/>
          <w:color w:val="000000"/>
        </w:rPr>
        <w:lastRenderedPageBreak/>
        <w:t xml:space="preserve">78 </w:t>
      </w:r>
      <w:r>
        <w:rPr>
          <w:rFonts w:ascii="Book Antiqua" w:eastAsia="Book Antiqua" w:hAnsi="Book Antiqua" w:cs="Book Antiqua"/>
          <w:b/>
          <w:bCs/>
          <w:color w:val="000000"/>
        </w:rPr>
        <w:t>Mörbe UM</w:t>
      </w:r>
      <w:r>
        <w:rPr>
          <w:rFonts w:ascii="Book Antiqua" w:eastAsia="Book Antiqua" w:hAnsi="Book Antiqua" w:cs="Book Antiqua"/>
          <w:color w:val="000000"/>
        </w:rPr>
        <w:t xml:space="preserve">, Jørgensen PB, Fenton TM, von Burg N, Riis LB, Spencer J, Agace WW. Human gut-associated lymphoid tissues (GALT); diversity, structure, and function. </w:t>
      </w:r>
      <w:r>
        <w:rPr>
          <w:rFonts w:ascii="Book Antiqua" w:eastAsia="Book Antiqua" w:hAnsi="Book Antiqua" w:cs="Book Antiqua"/>
          <w:i/>
          <w:iCs/>
          <w:color w:val="000000"/>
        </w:rPr>
        <w:t>Mucosal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793-802 [PMID: 33753873 DOI: 10.1038/s41385-021-00389-4]</w:t>
      </w:r>
    </w:p>
    <w:p w14:paraId="0E66EBD3" w14:textId="77777777" w:rsidR="00A77B3E" w:rsidRDefault="00575CB3">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Dietert RR</w:t>
      </w:r>
      <w:r>
        <w:rPr>
          <w:rFonts w:ascii="Book Antiqua" w:eastAsia="Book Antiqua" w:hAnsi="Book Antiqua" w:cs="Book Antiqua"/>
          <w:color w:val="000000"/>
        </w:rPr>
        <w:t xml:space="preserve">. Microbiome First Medicine in Health and Safety. </w:t>
      </w:r>
      <w:r>
        <w:rPr>
          <w:rFonts w:ascii="Book Antiqua" w:eastAsia="Book Antiqua" w:hAnsi="Book Antiqua" w:cs="Book Antiqua"/>
          <w:i/>
          <w:iCs/>
          <w:color w:val="000000"/>
        </w:rPr>
        <w:t>Biomedicines</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34572284 DOI: 10.3390/biomedicines9091099]</w:t>
      </w:r>
    </w:p>
    <w:p w14:paraId="1D71B2B4" w14:textId="77777777" w:rsidR="00A77B3E" w:rsidRDefault="00575CB3">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Bhattacharya T</w:t>
      </w:r>
      <w:r>
        <w:rPr>
          <w:rFonts w:ascii="Book Antiqua" w:eastAsia="Book Antiqua" w:hAnsi="Book Antiqua" w:cs="Book Antiqua"/>
          <w:color w:val="000000"/>
        </w:rPr>
        <w:t xml:space="preserve">, Ghosh TS, Mande SS. Global Profiling of Carbohydrate Active Enzymes in Human Gut Microbiome.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e0142038 [PMID: 26544883 DOI: 10.1371/journal.pone.0142038]</w:t>
      </w:r>
    </w:p>
    <w:p w14:paraId="2DE16DF2" w14:textId="77777777" w:rsidR="00A77B3E" w:rsidRDefault="00575CB3">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Zafar H</w:t>
      </w:r>
      <w:r>
        <w:rPr>
          <w:rFonts w:ascii="Book Antiqua" w:eastAsia="Book Antiqua" w:hAnsi="Book Antiqua" w:cs="Book Antiqua"/>
          <w:color w:val="000000"/>
        </w:rPr>
        <w:t xml:space="preserve">, Saier MH Jr. Gut Bacteroides species in health and disease.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1-20 [PMID: 33535896 DOI: 10.1080/19490976.2020.1848158]</w:t>
      </w:r>
    </w:p>
    <w:p w14:paraId="3C43AC7D" w14:textId="77777777" w:rsidR="00A77B3E" w:rsidRDefault="00575CB3">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Sommer F</w:t>
      </w:r>
      <w:r>
        <w:rPr>
          <w:rFonts w:ascii="Book Antiqua" w:eastAsia="Book Antiqua" w:hAnsi="Book Antiqua" w:cs="Book Antiqua"/>
          <w:color w:val="000000"/>
        </w:rPr>
        <w:t xml:space="preserve">, Bäckhed F. The gut microbiota--masters of host development and physiology. </w:t>
      </w:r>
      <w:r>
        <w:rPr>
          <w:rFonts w:ascii="Book Antiqua" w:eastAsia="Book Antiqua" w:hAnsi="Book Antiqua" w:cs="Book Antiqua"/>
          <w:i/>
          <w:iCs/>
          <w:color w:val="000000"/>
        </w:rPr>
        <w:t>Nat Rev Microbiol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227-238 [PMID: 23435359 DOI: 10.1038/nrmicro2974]</w:t>
      </w:r>
    </w:p>
    <w:p w14:paraId="0B3D0D82" w14:textId="77777777" w:rsidR="00A77B3E" w:rsidRDefault="00575CB3">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Shah T</w:t>
      </w:r>
      <w:r>
        <w:rPr>
          <w:rFonts w:ascii="Book Antiqua" w:eastAsia="Book Antiqua" w:hAnsi="Book Antiqua" w:cs="Book Antiqua"/>
          <w:color w:val="000000"/>
        </w:rPr>
        <w:t xml:space="preserve">, Baloch Z, Shah Z, Cui X, Xia X. The Intestinal Microbiota: Impacts of Antibiotics Therapy, Colonization Resistance, and Diseases.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34202945 DOI: 10.3390/ijms22126597]</w:t>
      </w:r>
    </w:p>
    <w:p w14:paraId="403BDC63" w14:textId="77777777" w:rsidR="00A77B3E" w:rsidRDefault="00575CB3">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Schoeler M</w:t>
      </w:r>
      <w:r>
        <w:rPr>
          <w:rFonts w:ascii="Book Antiqua" w:eastAsia="Book Antiqua" w:hAnsi="Book Antiqua" w:cs="Book Antiqua"/>
          <w:color w:val="000000"/>
        </w:rPr>
        <w:t xml:space="preserve">, Caesar R. Dietary lipids, gut microbiota and lipid metabolism. </w:t>
      </w:r>
      <w:r>
        <w:rPr>
          <w:rFonts w:ascii="Book Antiqua" w:eastAsia="Book Antiqua" w:hAnsi="Book Antiqua" w:cs="Book Antiqua"/>
          <w:i/>
          <w:iCs/>
          <w:color w:val="000000"/>
        </w:rPr>
        <w:t>Rev Endocr Metab Disord</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461-472 [PMID: 31707624 DOI: 10.1007/s11154-019-09512-0]</w:t>
      </w:r>
    </w:p>
    <w:p w14:paraId="5382A997" w14:textId="77777777" w:rsidR="00A77B3E" w:rsidRDefault="00575CB3">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Zeng H</w:t>
      </w:r>
      <w:r>
        <w:rPr>
          <w:rFonts w:ascii="Book Antiqua" w:eastAsia="Book Antiqua" w:hAnsi="Book Antiqua" w:cs="Book Antiqua"/>
          <w:color w:val="000000"/>
        </w:rPr>
        <w:t xml:space="preserve">, Umar S, Rust B, Lazarova D, Bordonaro M. Secondary Bile Acids and Short Chain Fatty Acids in the Colon: A Focus on Colonic Microbiome, Cell Proliferation, Inflammation, and Cancer.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30862015 DOI: 10.3390/ijms20051214]</w:t>
      </w:r>
    </w:p>
    <w:p w14:paraId="56B0E7B6" w14:textId="77777777" w:rsidR="00A77B3E" w:rsidRDefault="00575CB3">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Hernández MAG</w:t>
      </w:r>
      <w:r>
        <w:rPr>
          <w:rFonts w:ascii="Book Antiqua" w:eastAsia="Book Antiqua" w:hAnsi="Book Antiqua" w:cs="Book Antiqua"/>
          <w:color w:val="000000"/>
        </w:rPr>
        <w:t xml:space="preserve">, Canfora EE, Jocken JWE, Blaak EE. The Short-Chain Fatty Acid Acetate in Body Weight Control and Insulin Sensitivity.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31426593 DOI: 10.3390/nu11081943]</w:t>
      </w:r>
    </w:p>
    <w:p w14:paraId="5BB6137F" w14:textId="77777777" w:rsidR="00A77B3E" w:rsidRDefault="00575CB3">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González-Bosch C</w:t>
      </w:r>
      <w:r>
        <w:rPr>
          <w:rFonts w:ascii="Book Antiqua" w:eastAsia="Book Antiqua" w:hAnsi="Book Antiqua" w:cs="Book Antiqua"/>
          <w:color w:val="000000"/>
        </w:rPr>
        <w:t xml:space="preserve">, Boorman E, Zunszain PA, Mann GE. Short-chain fatty acids as modulators of redox signaling in health and disease. </w:t>
      </w:r>
      <w:r>
        <w:rPr>
          <w:rFonts w:ascii="Book Antiqua" w:eastAsia="Book Antiqua" w:hAnsi="Book Antiqua" w:cs="Book Antiqua"/>
          <w:i/>
          <w:iCs/>
          <w:color w:val="000000"/>
        </w:rPr>
        <w:t>Redox 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47</w:t>
      </w:r>
      <w:r>
        <w:rPr>
          <w:rFonts w:ascii="Book Antiqua" w:eastAsia="Book Antiqua" w:hAnsi="Book Antiqua" w:cs="Book Antiqua"/>
          <w:color w:val="000000"/>
        </w:rPr>
        <w:t>: 102165 [PMID: 34662811 DOI: 10.1016/j.redox.2021.102165]</w:t>
      </w:r>
    </w:p>
    <w:p w14:paraId="7316DBEE" w14:textId="77777777" w:rsidR="00A77B3E" w:rsidRDefault="00575CB3">
      <w:pPr>
        <w:spacing w:line="360" w:lineRule="auto"/>
        <w:jc w:val="both"/>
      </w:pPr>
      <w:r>
        <w:rPr>
          <w:rFonts w:ascii="Book Antiqua" w:eastAsia="Book Antiqua" w:hAnsi="Book Antiqua" w:cs="Book Antiqua"/>
          <w:color w:val="000000"/>
        </w:rPr>
        <w:lastRenderedPageBreak/>
        <w:t xml:space="preserve">88 </w:t>
      </w:r>
      <w:r>
        <w:rPr>
          <w:rFonts w:ascii="Book Antiqua" w:eastAsia="Book Antiqua" w:hAnsi="Book Antiqua" w:cs="Book Antiqua"/>
          <w:b/>
          <w:bCs/>
          <w:color w:val="000000"/>
        </w:rPr>
        <w:t>Martinez-Guryn K</w:t>
      </w:r>
      <w:r>
        <w:rPr>
          <w:rFonts w:ascii="Book Antiqua" w:eastAsia="Book Antiqua" w:hAnsi="Book Antiqua" w:cs="Book Antiqua"/>
          <w:color w:val="000000"/>
        </w:rPr>
        <w:t xml:space="preserve">, Hubert N, Frazier K, Urlass S, Musch MW, Ojeda P, Pierre JF, Miyoshi J, Sontag TJ, Cham CM, Reardon CA, Leone V, Chang EB. Small Intestine Microbiota Regulate Host Digestive and Absorptive Adaptive Responses to Dietary Lipids.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458-469.e5 [PMID: 29649441 DOI: 10.1016/j.chom.2018.03.011]</w:t>
      </w:r>
    </w:p>
    <w:p w14:paraId="4F002FC6" w14:textId="77777777" w:rsidR="00A77B3E" w:rsidRDefault="00575CB3">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Kim S</w:t>
      </w:r>
      <w:r>
        <w:rPr>
          <w:rFonts w:ascii="Book Antiqua" w:eastAsia="Book Antiqua" w:hAnsi="Book Antiqua" w:cs="Book Antiqua"/>
          <w:color w:val="000000"/>
        </w:rPr>
        <w:t xml:space="preserve">, Covington A, Pamer EG. The intestinal microbiota: Antibiotics, colonization resistance, and enteric pathogens. </w:t>
      </w:r>
      <w:r>
        <w:rPr>
          <w:rFonts w:ascii="Book Antiqua" w:eastAsia="Book Antiqua" w:hAnsi="Book Antiqua" w:cs="Book Antiqua"/>
          <w:i/>
          <w:iCs/>
          <w:color w:val="000000"/>
        </w:rPr>
        <w:t>Immunol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279</w:t>
      </w:r>
      <w:r>
        <w:rPr>
          <w:rFonts w:ascii="Book Antiqua" w:eastAsia="Book Antiqua" w:hAnsi="Book Antiqua" w:cs="Book Antiqua"/>
          <w:color w:val="000000"/>
        </w:rPr>
        <w:t>: 90-105 [PMID: 28856737 DOI: 10.1111/imr.12563]</w:t>
      </w:r>
    </w:p>
    <w:p w14:paraId="55359193" w14:textId="77777777" w:rsidR="00A77B3E" w:rsidRDefault="00575CB3">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Chandrakesan P</w:t>
      </w:r>
      <w:r>
        <w:rPr>
          <w:rFonts w:ascii="Book Antiqua" w:eastAsia="Book Antiqua" w:hAnsi="Book Antiqua" w:cs="Book Antiqua"/>
          <w:color w:val="000000"/>
        </w:rPr>
        <w:t xml:space="preserve">, Jakkula LU, Ahmed I, Roy B, Anant S, Umar S. Differential effects of β-catenin and NF-κB interplay in the regulation of cell proliferation, inflammation and tumorigenesis in response to bacterial infection.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e79432 [PMID: 24278135 DOI: 10.1371/journal.pone.0079432]</w:t>
      </w:r>
    </w:p>
    <w:p w14:paraId="031E9BA8" w14:textId="77777777" w:rsidR="00A77B3E" w:rsidRDefault="00575CB3">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Sommer F</w:t>
      </w:r>
      <w:r>
        <w:rPr>
          <w:rFonts w:ascii="Book Antiqua" w:eastAsia="Book Antiqua" w:hAnsi="Book Antiqua" w:cs="Book Antiqua"/>
          <w:color w:val="000000"/>
        </w:rPr>
        <w:t xml:space="preserve">, Nookaew I, Sommer N, Fogelstrand P, Bäckhed F. Site-specific programming of the host epithelial transcriptome by the gut microbiota. </w:t>
      </w:r>
      <w:r>
        <w:rPr>
          <w:rFonts w:ascii="Book Antiqua" w:eastAsia="Book Antiqua" w:hAnsi="Book Antiqua" w:cs="Book Antiqua"/>
          <w:i/>
          <w:iCs/>
          <w:color w:val="000000"/>
        </w:rPr>
        <w:t>Genome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62 [PMID: 25887251 DOI: 10.1186/s13059-015-0614-4]</w:t>
      </w:r>
    </w:p>
    <w:p w14:paraId="48463B0C" w14:textId="77777777" w:rsidR="00A77B3E" w:rsidRDefault="00575CB3">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Frei R</w:t>
      </w:r>
      <w:r>
        <w:rPr>
          <w:rFonts w:ascii="Book Antiqua" w:eastAsia="Book Antiqua" w:hAnsi="Book Antiqua" w:cs="Book Antiqua"/>
          <w:color w:val="000000"/>
        </w:rPr>
        <w:t xml:space="preserve">, Akdis M, O'Mahony L. Prebiotics, probiotics, synbiotics, and the immune system: experimental data and clinical evidence. </w:t>
      </w:r>
      <w:r>
        <w:rPr>
          <w:rFonts w:ascii="Book Antiqua" w:eastAsia="Book Antiqua" w:hAnsi="Book Antiqua" w:cs="Book Antiqua"/>
          <w:i/>
          <w:iCs/>
          <w:color w:val="000000"/>
        </w:rPr>
        <w:t>Curr Opin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31</w:t>
      </w:r>
      <w:r>
        <w:rPr>
          <w:rFonts w:ascii="Book Antiqua" w:eastAsia="Book Antiqua" w:hAnsi="Book Antiqua" w:cs="Book Antiqua"/>
          <w:color w:val="000000"/>
        </w:rPr>
        <w:t>: 153-158 [PMID: 25594887 DOI: 10.1097/MOG.0000000000000151]</w:t>
      </w:r>
    </w:p>
    <w:p w14:paraId="49540BFC" w14:textId="77777777" w:rsidR="00A77B3E" w:rsidRDefault="00575CB3">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Takiishi T</w:t>
      </w:r>
      <w:r>
        <w:rPr>
          <w:rFonts w:ascii="Book Antiqua" w:eastAsia="Book Antiqua" w:hAnsi="Book Antiqua" w:cs="Book Antiqua"/>
          <w:color w:val="000000"/>
        </w:rPr>
        <w:t xml:space="preserve">, Fenero CIM, Câmara NOS. Intestinal barrier and gut microbiota: Shaping our immune responses throughout life. </w:t>
      </w:r>
      <w:r>
        <w:rPr>
          <w:rFonts w:ascii="Book Antiqua" w:eastAsia="Book Antiqua" w:hAnsi="Book Antiqua" w:cs="Book Antiqua"/>
          <w:i/>
          <w:iCs/>
          <w:color w:val="000000"/>
        </w:rPr>
        <w:t>Tissue Barriers</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e1373208 [PMID: 28956703 DOI: 10.1080/21688370.2017.1373208]</w:t>
      </w:r>
    </w:p>
    <w:p w14:paraId="385C9E1C" w14:textId="77777777" w:rsidR="00A77B3E" w:rsidRDefault="00575CB3">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Ticinesi A</w:t>
      </w:r>
      <w:r>
        <w:rPr>
          <w:rFonts w:ascii="Book Antiqua" w:eastAsia="Book Antiqua" w:hAnsi="Book Antiqua" w:cs="Book Antiqua"/>
          <w:color w:val="000000"/>
        </w:rPr>
        <w:t xml:space="preserve">, Lauretani F, Tana C, Nouvenne A, Ridolo E, Meschi T. Exercise and immune system as modulators of intestinal microbiome: implications for the gut-muscle axis hypothesis. </w:t>
      </w:r>
      <w:r>
        <w:rPr>
          <w:rFonts w:ascii="Book Antiqua" w:eastAsia="Book Antiqua" w:hAnsi="Book Antiqua" w:cs="Book Antiqua"/>
          <w:i/>
          <w:iCs/>
          <w:color w:val="000000"/>
        </w:rPr>
        <w:t>Exerc Immunol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84-95 [PMID: 30753131]</w:t>
      </w:r>
    </w:p>
    <w:p w14:paraId="542A70A9" w14:textId="77777777" w:rsidR="00A77B3E" w:rsidRDefault="00575CB3">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Rowland I</w:t>
      </w:r>
      <w:r>
        <w:rPr>
          <w:rFonts w:ascii="Book Antiqua" w:eastAsia="Book Antiqua" w:hAnsi="Book Antiqua" w:cs="Book Antiqua"/>
          <w:color w:val="000000"/>
        </w:rPr>
        <w:t xml:space="preserve">, Gibson G, Heinken A, Scott K, Swann J, Thiele I, Tuohy K. Gut microbiota functions: metabolism of nutrients and other food components. </w:t>
      </w:r>
      <w:r>
        <w:rPr>
          <w:rFonts w:ascii="Book Antiqua" w:eastAsia="Book Antiqua" w:hAnsi="Book Antiqua" w:cs="Book Antiqua"/>
          <w:i/>
          <w:iCs/>
          <w:color w:val="000000"/>
        </w:rPr>
        <w:t>Eur J Nutr</w:t>
      </w:r>
      <w:r>
        <w:rPr>
          <w:rFonts w:ascii="Book Antiqua" w:eastAsia="Book Antiqua" w:hAnsi="Book Antiqua" w:cs="Book Antiqua"/>
          <w:color w:val="000000"/>
        </w:rPr>
        <w:t xml:space="preserve"> 2018; </w:t>
      </w:r>
      <w:r>
        <w:rPr>
          <w:rFonts w:ascii="Book Antiqua" w:eastAsia="Book Antiqua" w:hAnsi="Book Antiqua" w:cs="Book Antiqua"/>
          <w:b/>
          <w:bCs/>
          <w:color w:val="000000"/>
        </w:rPr>
        <w:t>57</w:t>
      </w:r>
      <w:r>
        <w:rPr>
          <w:rFonts w:ascii="Book Antiqua" w:eastAsia="Book Antiqua" w:hAnsi="Book Antiqua" w:cs="Book Antiqua"/>
          <w:color w:val="000000"/>
        </w:rPr>
        <w:t>: 1-24 [PMID: 28393285 DOI: 10.1007/s00394-017-1445-8]</w:t>
      </w:r>
    </w:p>
    <w:p w14:paraId="7B30F116" w14:textId="77777777" w:rsidR="00A77B3E" w:rsidRDefault="00575CB3">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Pan WH</w:t>
      </w:r>
      <w:r>
        <w:rPr>
          <w:rFonts w:ascii="Book Antiqua" w:eastAsia="Book Antiqua" w:hAnsi="Book Antiqua" w:cs="Book Antiqua"/>
          <w:color w:val="000000"/>
        </w:rPr>
        <w:t xml:space="preserve">, Sommer F, Falk-Paulsen M, Ulas T, Best P, Fazio A, Kachroo P, Luzius A, Jentzsch M, Rehman A, Müller F, Lengauer T, Walter J, Künzel S, Baines JF, Schreiber S, </w:t>
      </w:r>
      <w:r>
        <w:rPr>
          <w:rFonts w:ascii="Book Antiqua" w:eastAsia="Book Antiqua" w:hAnsi="Book Antiqua" w:cs="Book Antiqua"/>
          <w:color w:val="000000"/>
        </w:rPr>
        <w:lastRenderedPageBreak/>
        <w:t xml:space="preserve">Franke A, Schultze JL, Bäckhed F, Rosenstiel P. Exposure to the gut microbiota drives distinct methylome and transcriptome changes in intestinal epithelial cells during postnatal development. </w:t>
      </w:r>
      <w:r>
        <w:rPr>
          <w:rFonts w:ascii="Book Antiqua" w:eastAsia="Book Antiqua" w:hAnsi="Book Antiqua" w:cs="Book Antiqua"/>
          <w:i/>
          <w:iCs/>
          <w:color w:val="000000"/>
        </w:rPr>
        <w:t>Genome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27 [PMID: 29653584 DOI: 10.1186/s13073-018-0534-5]</w:t>
      </w:r>
    </w:p>
    <w:p w14:paraId="1F9DD633" w14:textId="77777777" w:rsidR="00A77B3E" w:rsidRDefault="00575CB3">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Huang R</w:t>
      </w:r>
      <w:r>
        <w:rPr>
          <w:rFonts w:ascii="Book Antiqua" w:eastAsia="Book Antiqua" w:hAnsi="Book Antiqua" w:cs="Book Antiqua"/>
          <w:color w:val="000000"/>
        </w:rPr>
        <w:t xml:space="preserve">, Xiang J, Zhou P. Vitamin D, gut microbiota, and radiation-related resistance: a love-hate triangle.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493 [PMID: 31843023 DOI: 10.1186/s13046-019-1499-y]</w:t>
      </w:r>
    </w:p>
    <w:p w14:paraId="052F2A16" w14:textId="77777777" w:rsidR="00A77B3E" w:rsidRDefault="00575CB3">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Tian Y</w:t>
      </w:r>
      <w:r>
        <w:rPr>
          <w:rFonts w:ascii="Book Antiqua" w:eastAsia="Book Antiqua" w:hAnsi="Book Antiqua" w:cs="Book Antiqua"/>
          <w:color w:val="000000"/>
        </w:rPr>
        <w:t xml:space="preserve">, Zuo L, Guo Q, Li J, Hu Z, Zhao K, Li C, Li X, Zhou J, Zhou Y, Li XA. Potential role of fecal microbiota in patients with constipation. </w:t>
      </w:r>
      <w:r>
        <w:rPr>
          <w:rFonts w:ascii="Book Antiqua" w:eastAsia="Book Antiqua" w:hAnsi="Book Antiqua" w:cs="Book Antiqua"/>
          <w:i/>
          <w:iCs/>
          <w:color w:val="000000"/>
        </w:rPr>
        <w:t>Therap Adv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1756284820968423 [PMID: 33193813 DOI: 10.1177/1756284820968423]</w:t>
      </w:r>
    </w:p>
    <w:p w14:paraId="7D6E535F" w14:textId="77777777" w:rsidR="00A77B3E" w:rsidRDefault="00575CB3">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Yang W</w:t>
      </w:r>
      <w:r>
        <w:rPr>
          <w:rFonts w:ascii="Book Antiqua" w:eastAsia="Book Antiqua" w:hAnsi="Book Antiqua" w:cs="Book Antiqua"/>
          <w:color w:val="000000"/>
        </w:rPr>
        <w:t xml:space="preserve">, Yu T, Huang X, Bilotta AJ, Xu L, Lu Y, Sun J, Pan F, Zhou J, Zhang W, Yao S, Maynard CL, Singh N, Dann SM, Liu Z, Cong Y. Intestinal microbiota-derived short-chain fatty acids regulation of immune cell IL-22 production and gut immunity.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4457 [PMID: 32901017 DOI: 10.1038/s41467-020-18262-6]</w:t>
      </w:r>
    </w:p>
    <w:p w14:paraId="0C816B5C" w14:textId="77777777" w:rsidR="00A77B3E" w:rsidRDefault="00575CB3">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He J</w:t>
      </w:r>
      <w:r>
        <w:rPr>
          <w:rFonts w:ascii="Book Antiqua" w:eastAsia="Book Antiqua" w:hAnsi="Book Antiqua" w:cs="Book Antiqua"/>
          <w:color w:val="000000"/>
        </w:rPr>
        <w:t xml:space="preserve">, Zhang P, Shen L, Niu L, Tan Y, Chen L, Zhao Y, Bai L, Hao X, Li X, Zhang S, Zhu L. Short-Chain Fatty Acids and Their Association with Signalling Pathways in Inflammation, Glucose and Lipid Metabolism.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32887215 DOI: 10.3390/ijms21176356]</w:t>
      </w:r>
    </w:p>
    <w:p w14:paraId="5C006809" w14:textId="77777777" w:rsidR="00A77B3E" w:rsidRDefault="00575CB3">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Raveschot C</w:t>
      </w:r>
      <w:r>
        <w:rPr>
          <w:rFonts w:ascii="Book Antiqua" w:eastAsia="Book Antiqua" w:hAnsi="Book Antiqua" w:cs="Book Antiqua"/>
          <w:color w:val="000000"/>
        </w:rPr>
        <w:t xml:space="preserve">, Coutte F, Frémont M, Vaeremans M, Dugersuren J, Demberel S, Drider D, Dhulster P, Flahaut C, Cudennec B. Probiotic Lactobacillus strains from Mongolia improve calcium transport and uptake by intestinal cells in vitro. </w:t>
      </w:r>
      <w:r>
        <w:rPr>
          <w:rFonts w:ascii="Book Antiqua" w:eastAsia="Book Antiqua" w:hAnsi="Book Antiqua" w:cs="Book Antiqua"/>
          <w:i/>
          <w:iCs/>
          <w:color w:val="000000"/>
        </w:rPr>
        <w:t>Food Res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133</w:t>
      </w:r>
      <w:r>
        <w:rPr>
          <w:rFonts w:ascii="Book Antiqua" w:eastAsia="Book Antiqua" w:hAnsi="Book Antiqua" w:cs="Book Antiqua"/>
          <w:color w:val="000000"/>
        </w:rPr>
        <w:t>: 109201 [PMID: 32466902 DOI: 10.1016/j.foodres.2020.109201]</w:t>
      </w:r>
    </w:p>
    <w:p w14:paraId="16A40347" w14:textId="77777777" w:rsidR="00A77B3E" w:rsidRDefault="00575CB3">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Lucas S</w:t>
      </w:r>
      <w:r>
        <w:rPr>
          <w:rFonts w:ascii="Book Antiqua" w:eastAsia="Book Antiqua" w:hAnsi="Book Antiqua" w:cs="Book Antiqua"/>
          <w:color w:val="000000"/>
        </w:rPr>
        <w:t xml:space="preserve">, Omata Y, Hofmann J, Böttcher M, Iljazovic A, Sarter K, Albrecht O, Schulz O, Krishnacoumar B, Krönke G, Herrmann M, Mougiakakos D, Strowig T, Schett G, Zaiss MM. Short-chain fatty acids regulate systemic bone mass and protect from pathological bone loss.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55 [PMID: 29302038 DOI: 10.1038/s41467-017-02490-4]</w:t>
      </w:r>
    </w:p>
    <w:p w14:paraId="2D1E84C0" w14:textId="77777777" w:rsidR="00A77B3E" w:rsidRDefault="00575CB3">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Atarashi K</w:t>
      </w:r>
      <w:r>
        <w:rPr>
          <w:rFonts w:ascii="Book Antiqua" w:eastAsia="Book Antiqua" w:hAnsi="Book Antiqua" w:cs="Book Antiqua"/>
          <w:color w:val="000000"/>
        </w:rPr>
        <w:t xml:space="preserve">, Tanoue T, Oshima K, Suda W, Nagano Y, Nishikawa H, Fukuda S, Saito T, Narushima S, Hase K, Kim S, Fritz JV, Wilmes P, Ueha S, Matsushima K, Ohno H, </w:t>
      </w:r>
      <w:r>
        <w:rPr>
          <w:rFonts w:ascii="Book Antiqua" w:eastAsia="Book Antiqua" w:hAnsi="Book Antiqua" w:cs="Book Antiqua"/>
          <w:color w:val="000000"/>
        </w:rPr>
        <w:lastRenderedPageBreak/>
        <w:t xml:space="preserve">Olle B, Sakaguchi S, Taniguchi T, Morita H, Hattori M, Honda K. Treg induction by a rationally selected mixture of Clostridia strains from the human microbiota.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2013; </w:t>
      </w:r>
      <w:r>
        <w:rPr>
          <w:rFonts w:ascii="Book Antiqua" w:eastAsia="Book Antiqua" w:hAnsi="Book Antiqua" w:cs="Book Antiqua"/>
          <w:b/>
          <w:bCs/>
          <w:color w:val="000000"/>
        </w:rPr>
        <w:t>500</w:t>
      </w:r>
      <w:r>
        <w:rPr>
          <w:rFonts w:ascii="Book Antiqua" w:eastAsia="Book Antiqua" w:hAnsi="Book Antiqua" w:cs="Book Antiqua"/>
          <w:color w:val="000000"/>
        </w:rPr>
        <w:t>: 232-236 [PMID: 23842501 DOI: 10.1038/nature12331]</w:t>
      </w:r>
    </w:p>
    <w:p w14:paraId="06D777F2" w14:textId="77777777" w:rsidR="00A77B3E" w:rsidRDefault="00575CB3">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Ye X</w:t>
      </w:r>
      <w:r>
        <w:rPr>
          <w:rFonts w:ascii="Book Antiqua" w:eastAsia="Book Antiqua" w:hAnsi="Book Antiqua" w:cs="Book Antiqua"/>
          <w:color w:val="000000"/>
        </w:rPr>
        <w:t xml:space="preserve">, Wang R, Bhattacharya R, Boulbes DR, Fan F, Xia L, Adoni H, Ajami NJ, Wong MC, Smith DP, Petrosino JF, Venable S, Qiao W, Baladandayuthapani V, Maru D, Ellis LM. Fusobacterium Nucleatum Subspecies Animalis Influences Proinflammatory Cytokine Expression and Monocyte Activation in Human Colorectal Tumors. </w:t>
      </w:r>
      <w:r>
        <w:rPr>
          <w:rFonts w:ascii="Book Antiqua" w:eastAsia="Book Antiqua" w:hAnsi="Book Antiqua" w:cs="Book Antiqua"/>
          <w:i/>
          <w:iCs/>
          <w:color w:val="000000"/>
        </w:rPr>
        <w:t>Cancer Prev Res (Phila)</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398-409 [PMID: 28483840 DOI: 10.1158/1940-6207.CAPR-16-0178]</w:t>
      </w:r>
    </w:p>
    <w:p w14:paraId="13212940" w14:textId="77777777" w:rsidR="00A77B3E" w:rsidRDefault="00575CB3">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Silva YP</w:t>
      </w:r>
      <w:r>
        <w:rPr>
          <w:rFonts w:ascii="Book Antiqua" w:eastAsia="Book Antiqua" w:hAnsi="Book Antiqua" w:cs="Book Antiqua"/>
          <w:color w:val="000000"/>
        </w:rPr>
        <w:t xml:space="preserve">, Bernardi A, Frozza RL. The Role of Short-Chain Fatty Acids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Gut Microbiota in Gut-Brain Communication.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25 [PMID: 32082260 DOI: 10.3389/fendo.2020.00025]</w:t>
      </w:r>
    </w:p>
    <w:p w14:paraId="7A3847C6" w14:textId="77777777" w:rsidR="00A77B3E" w:rsidRDefault="00575CB3">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Mirzaei R</w:t>
      </w:r>
      <w:r>
        <w:rPr>
          <w:rFonts w:ascii="Book Antiqua" w:eastAsia="Book Antiqua" w:hAnsi="Book Antiqua" w:cs="Book Antiqua"/>
          <w:color w:val="000000"/>
        </w:rPr>
        <w:t xml:space="preserve">, Bouzari B, Hosseini-Fard SR, Mazaheri M, Ahmadyousefi Y, Abdi M, Jalalifar S, Karimitabar Z, Teimoori A, Keyvani H, Zamani F, Yousefimashouf R, Karampoor S. Role of microbiota-derived short-chain fatty acids in nervous system disorders. </w:t>
      </w:r>
      <w:r>
        <w:rPr>
          <w:rFonts w:ascii="Book Antiqua" w:eastAsia="Book Antiqua" w:hAnsi="Book Antiqua" w:cs="Book Antiqua"/>
          <w:i/>
          <w:iCs/>
          <w:color w:val="000000"/>
        </w:rPr>
        <w:t>Biomed Pharmacother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139</w:t>
      </w:r>
      <w:r>
        <w:rPr>
          <w:rFonts w:ascii="Book Antiqua" w:eastAsia="Book Antiqua" w:hAnsi="Book Antiqua" w:cs="Book Antiqua"/>
          <w:color w:val="000000"/>
        </w:rPr>
        <w:t>: 111661 [PMID: 34243604 DOI: 10.1016/j.biopha.2021.111661]</w:t>
      </w:r>
    </w:p>
    <w:p w14:paraId="5C267ABA" w14:textId="77777777" w:rsidR="00A77B3E" w:rsidRDefault="00575CB3">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Trzeciak P</w:t>
      </w:r>
      <w:r>
        <w:rPr>
          <w:rFonts w:ascii="Book Antiqua" w:eastAsia="Book Antiqua" w:hAnsi="Book Antiqua" w:cs="Book Antiqua"/>
          <w:color w:val="000000"/>
        </w:rPr>
        <w:t xml:space="preserve">, Herbet M. Role of the Intestinal Microbiome, Intestinal Barrier and Psychobiotics in Depression.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33809367 DOI: 10.3390/nu13030927]</w:t>
      </w:r>
    </w:p>
    <w:p w14:paraId="4B3F1EE4" w14:textId="77777777" w:rsidR="00A77B3E" w:rsidRDefault="00575CB3">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Neufeld KM</w:t>
      </w:r>
      <w:r>
        <w:rPr>
          <w:rFonts w:ascii="Book Antiqua" w:eastAsia="Book Antiqua" w:hAnsi="Book Antiqua" w:cs="Book Antiqua"/>
          <w:color w:val="000000"/>
        </w:rPr>
        <w:t xml:space="preserve">, Kang N, Bienenstock J, Foster JA. Reduced anxiety-like behavior and central neurochemical change in germ-free mice. </w:t>
      </w:r>
      <w:r>
        <w:rPr>
          <w:rFonts w:ascii="Book Antiqua" w:eastAsia="Book Antiqua" w:hAnsi="Book Antiqua" w:cs="Book Antiqua"/>
          <w:i/>
          <w:iCs/>
          <w:color w:val="000000"/>
        </w:rPr>
        <w:t>Neurogastroenterol Motil</w:t>
      </w:r>
      <w:r>
        <w:rPr>
          <w:rFonts w:ascii="Book Antiqua" w:eastAsia="Book Antiqua" w:hAnsi="Book Antiqua" w:cs="Book Antiqua"/>
          <w:color w:val="000000"/>
        </w:rPr>
        <w:t xml:space="preserve"> 2011; </w:t>
      </w:r>
      <w:r>
        <w:rPr>
          <w:rFonts w:ascii="Book Antiqua" w:eastAsia="Book Antiqua" w:hAnsi="Book Antiqua" w:cs="Book Antiqua"/>
          <w:b/>
          <w:bCs/>
          <w:color w:val="000000"/>
        </w:rPr>
        <w:t>23</w:t>
      </w:r>
      <w:r>
        <w:rPr>
          <w:rFonts w:ascii="Book Antiqua" w:eastAsia="Book Antiqua" w:hAnsi="Book Antiqua" w:cs="Book Antiqua"/>
          <w:color w:val="000000"/>
        </w:rPr>
        <w:t>: 255-264, e119 [PMID: 21054680 DOI: 10.1111/j.1365-2982.2010.01620.x]</w:t>
      </w:r>
    </w:p>
    <w:p w14:paraId="4F90EB31" w14:textId="77777777" w:rsidR="00A77B3E" w:rsidRDefault="00575CB3">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Braniste V</w:t>
      </w:r>
      <w:r>
        <w:rPr>
          <w:rFonts w:ascii="Book Antiqua" w:eastAsia="Book Antiqua" w:hAnsi="Book Antiqua" w:cs="Book Antiqua"/>
          <w:color w:val="000000"/>
        </w:rPr>
        <w:t xml:space="preserve">, Al-Asmakh M, Kowal C, Anuar F, Abbaspour A, Tóth M, Korecka A, Bakocevic N, Ng LG, Kundu P, Gulyás B, Halldin C, Hultenby K, Nilsson H, Hebert H, Volpe BT, Diamond B, Pettersson S. The gut microbiota influences blood-brain barrier permeability in mice. </w:t>
      </w:r>
      <w:r>
        <w:rPr>
          <w:rFonts w:ascii="Book Antiqua" w:eastAsia="Book Antiqua" w:hAnsi="Book Antiqua" w:cs="Book Antiqua"/>
          <w:i/>
          <w:iCs/>
          <w:color w:val="000000"/>
        </w:rPr>
        <w:t>Sci Transl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263ra158 [PMID: 25411471 DOI: 10.1126/scitranslmed.3009759]</w:t>
      </w:r>
    </w:p>
    <w:p w14:paraId="059B92E4" w14:textId="77777777" w:rsidR="00A77B3E" w:rsidRDefault="00575CB3">
      <w:pPr>
        <w:spacing w:line="360" w:lineRule="auto"/>
        <w:jc w:val="both"/>
      </w:pPr>
      <w:r>
        <w:rPr>
          <w:rFonts w:ascii="Book Antiqua" w:eastAsia="Book Antiqua" w:hAnsi="Book Antiqua" w:cs="Book Antiqua"/>
          <w:color w:val="000000"/>
        </w:rPr>
        <w:lastRenderedPageBreak/>
        <w:t xml:space="preserve">110 </w:t>
      </w:r>
      <w:r>
        <w:rPr>
          <w:rFonts w:ascii="Book Antiqua" w:eastAsia="Book Antiqua" w:hAnsi="Book Antiqua" w:cs="Book Antiqua"/>
          <w:b/>
          <w:bCs/>
          <w:color w:val="000000"/>
        </w:rPr>
        <w:t>Ratajczak W</w:t>
      </w:r>
      <w:r>
        <w:rPr>
          <w:rFonts w:ascii="Book Antiqua" w:eastAsia="Book Antiqua" w:hAnsi="Book Antiqua" w:cs="Book Antiqua"/>
          <w:color w:val="000000"/>
        </w:rPr>
        <w:t xml:space="preserve">, Rył A, Mizerski A, Walczakiewicz K, Sipak O, Laszczyńska M. Immunomodulatory potential of gut microbiome-derived short-chain fatty acids (SCFAs). </w:t>
      </w:r>
      <w:r>
        <w:rPr>
          <w:rFonts w:ascii="Book Antiqua" w:eastAsia="Book Antiqua" w:hAnsi="Book Antiqua" w:cs="Book Antiqua"/>
          <w:i/>
          <w:iCs/>
          <w:color w:val="000000"/>
        </w:rPr>
        <w:t>Acta Biochim Pol</w:t>
      </w:r>
      <w:r>
        <w:rPr>
          <w:rFonts w:ascii="Book Antiqua" w:eastAsia="Book Antiqua" w:hAnsi="Book Antiqua" w:cs="Book Antiqua"/>
          <w:color w:val="000000"/>
        </w:rPr>
        <w:t xml:space="preserve"> 2019; </w:t>
      </w:r>
      <w:r>
        <w:rPr>
          <w:rFonts w:ascii="Book Antiqua" w:eastAsia="Book Antiqua" w:hAnsi="Book Antiqua" w:cs="Book Antiqua"/>
          <w:b/>
          <w:bCs/>
          <w:color w:val="000000"/>
        </w:rPr>
        <w:t>66</w:t>
      </w:r>
      <w:r>
        <w:rPr>
          <w:rFonts w:ascii="Book Antiqua" w:eastAsia="Book Antiqua" w:hAnsi="Book Antiqua" w:cs="Book Antiqua"/>
          <w:color w:val="000000"/>
        </w:rPr>
        <w:t>: 1-12 [PMID: 30831575 DOI: 10.18388/abp.2018_2648]</w:t>
      </w:r>
    </w:p>
    <w:p w14:paraId="3C5EF15F" w14:textId="77777777" w:rsidR="00A77B3E" w:rsidRDefault="00575CB3">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Vich Vila A</w:t>
      </w:r>
      <w:r>
        <w:rPr>
          <w:rFonts w:ascii="Book Antiqua" w:eastAsia="Book Antiqua" w:hAnsi="Book Antiqua" w:cs="Book Antiqua"/>
          <w:color w:val="000000"/>
        </w:rPr>
        <w:t xml:space="preserve">, Collij V, Sanna S, Sinha T, Imhann F, Bourgonje AR, Mujagic Z, Jonkers DMAE, Masclee AAM, Fu J, Kurilshikov A, Wijmenga C, Zhernakova A, Weersma RK. Impact of commonly used drugs on the composition and metabolic function of the gut microbiota.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362 [PMID: 31953381 DOI: 10.1038/s41467-019-14177-z]</w:t>
      </w:r>
    </w:p>
    <w:p w14:paraId="215E9A5D" w14:textId="77777777" w:rsidR="00A77B3E" w:rsidRDefault="00575CB3">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Feng W</w:t>
      </w:r>
      <w:r>
        <w:rPr>
          <w:rFonts w:ascii="Book Antiqua" w:eastAsia="Book Antiqua" w:hAnsi="Book Antiqua" w:cs="Book Antiqua"/>
          <w:color w:val="000000"/>
        </w:rPr>
        <w:t xml:space="preserve">, Liu J, Ao H, Yue S, Peng C. Targeting gut microbiota for precision medicine: Focusing on the efficacy and toxicity of drugs. </w:t>
      </w:r>
      <w:r>
        <w:rPr>
          <w:rFonts w:ascii="Book Antiqua" w:eastAsia="Book Antiqua" w:hAnsi="Book Antiqua" w:cs="Book Antiqua"/>
          <w:i/>
          <w:iCs/>
          <w:color w:val="000000"/>
        </w:rPr>
        <w:t>Theranostics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11278-11301 [PMID: 33042283 DOI: 10.7150/thno.47289]</w:t>
      </w:r>
    </w:p>
    <w:p w14:paraId="455494E3" w14:textId="77777777" w:rsidR="00A77B3E" w:rsidRDefault="00575CB3">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Mars RAT</w:t>
      </w:r>
      <w:r>
        <w:rPr>
          <w:rFonts w:ascii="Book Antiqua" w:eastAsia="Book Antiqua" w:hAnsi="Book Antiqua" w:cs="Book Antiqua"/>
          <w:color w:val="000000"/>
        </w:rPr>
        <w:t xml:space="preserve">, Yang Y, Ward T, Houtti M, Priya S, Lekatz HR, Tang X, Sun Z, Kalari KR, Korem T, Bhattarai Y, Zheng T, Bar N, Frost G, Johnson AJ, van Treuren W, Han S, Ordog T, Grover M, Sonnenburg J, D'Amato M, Camilleri M, Elinav E, Segal E, Blekhman R, Farrugia G, Swann JR, Knights D, Kashyap PC. Longitudinal Multi-omics Reveals Subset-Specific Mechanisms Underlying Irritable Bowel Syndrome.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183</w:t>
      </w:r>
      <w:r>
        <w:rPr>
          <w:rFonts w:ascii="Book Antiqua" w:eastAsia="Book Antiqua" w:hAnsi="Book Antiqua" w:cs="Book Antiqua"/>
          <w:color w:val="000000"/>
        </w:rPr>
        <w:t>: 1137-1140 [PMID: 33186523 DOI: 10.1016/j.cell.2020.10.040]</w:t>
      </w:r>
    </w:p>
    <w:p w14:paraId="58E09DA8" w14:textId="77777777" w:rsidR="00A77B3E" w:rsidRDefault="00575CB3">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Ait-Belgnaoui A</w:t>
      </w:r>
      <w:r>
        <w:rPr>
          <w:rFonts w:ascii="Book Antiqua" w:eastAsia="Book Antiqua" w:hAnsi="Book Antiqua" w:cs="Book Antiqua"/>
          <w:color w:val="000000"/>
        </w:rPr>
        <w:t xml:space="preserve">, Colom A, Braniste V, Ramalho L, Marrot A, Cartier C, Houdeau E, Theodorou V, Tompkins T. Probiotic gut effect prevents the chronic psychological stress-induced brain activity abnormality in mice. </w:t>
      </w:r>
      <w:r>
        <w:rPr>
          <w:rFonts w:ascii="Book Antiqua" w:eastAsia="Book Antiqua" w:hAnsi="Book Antiqua" w:cs="Book Antiqua"/>
          <w:i/>
          <w:iCs/>
          <w:color w:val="000000"/>
        </w:rPr>
        <w:t>Neurogastroenterol Motil</w:t>
      </w:r>
      <w:r>
        <w:rPr>
          <w:rFonts w:ascii="Book Antiqua" w:eastAsia="Book Antiqua" w:hAnsi="Book Antiqua" w:cs="Book Antiqua"/>
          <w:color w:val="000000"/>
        </w:rPr>
        <w:t xml:space="preserve"> 2014; </w:t>
      </w:r>
      <w:r>
        <w:rPr>
          <w:rFonts w:ascii="Book Antiqua" w:eastAsia="Book Antiqua" w:hAnsi="Book Antiqua" w:cs="Book Antiqua"/>
          <w:b/>
          <w:bCs/>
          <w:color w:val="000000"/>
        </w:rPr>
        <w:t>26</w:t>
      </w:r>
      <w:r>
        <w:rPr>
          <w:rFonts w:ascii="Book Antiqua" w:eastAsia="Book Antiqua" w:hAnsi="Book Antiqua" w:cs="Book Antiqua"/>
          <w:color w:val="000000"/>
        </w:rPr>
        <w:t>: 510-520 [PMID: 24372793 DOI: 10.1111/nmo.12295]</w:t>
      </w:r>
    </w:p>
    <w:p w14:paraId="3C0D2407" w14:textId="77777777" w:rsidR="00A77B3E" w:rsidRDefault="00575CB3">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Duncan SH</w:t>
      </w:r>
      <w:r>
        <w:rPr>
          <w:rFonts w:ascii="Book Antiqua" w:eastAsia="Book Antiqua" w:hAnsi="Book Antiqua" w:cs="Book Antiqua"/>
          <w:color w:val="000000"/>
        </w:rPr>
        <w:t xml:space="preserve">, Barcenilla A, Stewart CS, Pryde SE, Flint HJ. Acetate utilization and butyryl coenzyme A (CoA):acetate-CoA transferase in butyrate-producing bacteria from the human large intestine. </w:t>
      </w:r>
      <w:r>
        <w:rPr>
          <w:rFonts w:ascii="Book Antiqua" w:eastAsia="Book Antiqua" w:hAnsi="Book Antiqua" w:cs="Book Antiqua"/>
          <w:i/>
          <w:iCs/>
          <w:color w:val="000000"/>
        </w:rPr>
        <w:t>Appl Environ Microbiol</w:t>
      </w:r>
      <w:r>
        <w:rPr>
          <w:rFonts w:ascii="Book Antiqua" w:eastAsia="Book Antiqua" w:hAnsi="Book Antiqua" w:cs="Book Antiqua"/>
          <w:color w:val="000000"/>
        </w:rPr>
        <w:t xml:space="preserve"> 2002; </w:t>
      </w:r>
      <w:r>
        <w:rPr>
          <w:rFonts w:ascii="Book Antiqua" w:eastAsia="Book Antiqua" w:hAnsi="Book Antiqua" w:cs="Book Antiqua"/>
          <w:b/>
          <w:bCs/>
          <w:color w:val="000000"/>
        </w:rPr>
        <w:t>68</w:t>
      </w:r>
      <w:r>
        <w:rPr>
          <w:rFonts w:ascii="Book Antiqua" w:eastAsia="Book Antiqua" w:hAnsi="Book Antiqua" w:cs="Book Antiqua"/>
          <w:color w:val="000000"/>
        </w:rPr>
        <w:t>: 5186-5190 [PMID: 12324374 DOI: 10.1128/AEM.68.10.5186-5190.2002]</w:t>
      </w:r>
    </w:p>
    <w:p w14:paraId="5F2BECE5" w14:textId="77777777" w:rsidR="00A77B3E" w:rsidRDefault="00575CB3">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Vital M</w:t>
      </w:r>
      <w:r>
        <w:rPr>
          <w:rFonts w:ascii="Book Antiqua" w:eastAsia="Book Antiqua" w:hAnsi="Book Antiqua" w:cs="Book Antiqua"/>
          <w:color w:val="000000"/>
        </w:rPr>
        <w:t xml:space="preserve">, Howe AC, Tiedje JM. Revealing the bacterial butyrate synthesis pathways by analyzing (meta)genomic data. </w:t>
      </w:r>
      <w:r>
        <w:rPr>
          <w:rFonts w:ascii="Book Antiqua" w:eastAsia="Book Antiqua" w:hAnsi="Book Antiqua" w:cs="Book Antiqua"/>
          <w:i/>
          <w:iCs/>
          <w:color w:val="000000"/>
        </w:rPr>
        <w:t>mBio</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e00889 [PMID: 24757212 DOI: 10.1128/mBio.00889-14]</w:t>
      </w:r>
    </w:p>
    <w:p w14:paraId="332BEA8E" w14:textId="77777777" w:rsidR="00A77B3E" w:rsidRDefault="00575CB3">
      <w:pPr>
        <w:spacing w:line="360" w:lineRule="auto"/>
        <w:jc w:val="both"/>
      </w:pPr>
      <w:r>
        <w:rPr>
          <w:rFonts w:ascii="Book Antiqua" w:eastAsia="Book Antiqua" w:hAnsi="Book Antiqua" w:cs="Book Antiqua"/>
          <w:color w:val="000000"/>
        </w:rPr>
        <w:lastRenderedPageBreak/>
        <w:t xml:space="preserve">117 </w:t>
      </w:r>
      <w:r>
        <w:rPr>
          <w:rFonts w:ascii="Book Antiqua" w:eastAsia="Book Antiqua" w:hAnsi="Book Antiqua" w:cs="Book Antiqua"/>
          <w:b/>
          <w:bCs/>
          <w:color w:val="000000"/>
        </w:rPr>
        <w:t>O'Keefe SJ</w:t>
      </w:r>
      <w:r>
        <w:rPr>
          <w:rFonts w:ascii="Book Antiqua" w:eastAsia="Book Antiqua" w:hAnsi="Book Antiqua" w:cs="Book Antiqua"/>
          <w:color w:val="000000"/>
        </w:rPr>
        <w:t xml:space="preserve">. Diet, microorganisms and their metabolites, and colon cancer.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691-706 [PMID: 27848961 DOI: 10.1038/nrgastro.2016.165]</w:t>
      </w:r>
    </w:p>
    <w:p w14:paraId="36D20980" w14:textId="77777777" w:rsidR="00A77B3E" w:rsidRDefault="00575CB3">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Perego S</w:t>
      </w:r>
      <w:r>
        <w:rPr>
          <w:rFonts w:ascii="Book Antiqua" w:eastAsia="Book Antiqua" w:hAnsi="Book Antiqua" w:cs="Book Antiqua"/>
          <w:color w:val="000000"/>
        </w:rPr>
        <w:t xml:space="preserve">, Sansoni V, Banfi G, Lombardi G. Sodium butyrate has anti-proliferative, pro-differentiating, and immunomodulatory effects in osteosarcoma cells and counteracts the TNFα-induced low-grade inflammation. </w:t>
      </w:r>
      <w:r>
        <w:rPr>
          <w:rFonts w:ascii="Book Antiqua" w:eastAsia="Book Antiqua" w:hAnsi="Book Antiqua" w:cs="Book Antiqua"/>
          <w:i/>
          <w:iCs/>
          <w:color w:val="000000"/>
        </w:rPr>
        <w:t>Int J Immunopathol Pharmacol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394632017752240 [PMID: 29363375 DOI: 10.1177/0394632017752240]</w:t>
      </w:r>
    </w:p>
    <w:p w14:paraId="32C34B04" w14:textId="77777777" w:rsidR="00A77B3E" w:rsidRDefault="00575CB3">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Melo AD</w:t>
      </w:r>
      <w:r>
        <w:rPr>
          <w:rFonts w:ascii="Book Antiqua" w:eastAsia="Book Antiqua" w:hAnsi="Book Antiqua" w:cs="Book Antiqua"/>
          <w:color w:val="000000"/>
        </w:rPr>
        <w:t xml:space="preserve">, Silveira H, Bortoluzzi C, Lara LJ, Garbossa CA, Preis G, Costa LB, Rostagno MH. Intestinal alkaline phosphatase and sodium butyrate may be beneficial in attenuating LPS-induced intestinal inflammation. </w:t>
      </w:r>
      <w:r>
        <w:rPr>
          <w:rFonts w:ascii="Book Antiqua" w:eastAsia="Book Antiqua" w:hAnsi="Book Antiqua" w:cs="Book Antiqua"/>
          <w:i/>
          <w:iCs/>
          <w:color w:val="000000"/>
        </w:rPr>
        <w:t>Genet Mol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xml:space="preserve"> [PMID: 27813594 DOI: 10.4238/gmr15048875]</w:t>
      </w:r>
    </w:p>
    <w:p w14:paraId="0921B84A" w14:textId="77777777" w:rsidR="00A77B3E" w:rsidRDefault="00575CB3">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Simeoli R</w:t>
      </w:r>
      <w:r>
        <w:rPr>
          <w:rFonts w:ascii="Book Antiqua" w:eastAsia="Book Antiqua" w:hAnsi="Book Antiqua" w:cs="Book Antiqua"/>
          <w:color w:val="000000"/>
        </w:rPr>
        <w:t xml:space="preserve">, Mattace Raso G, Pirozzi C, Lama A, Santoro A, Russo R, Montero-Melendez T, Berni Canani R, Calignano A, Perretti M, Meli R. An orally administered butyrate-releasing derivative reduces neutrophil recruitment and inflammation in dextran sulphate sodium-induced murine colitis. </w:t>
      </w:r>
      <w:r>
        <w:rPr>
          <w:rFonts w:ascii="Book Antiqua" w:eastAsia="Book Antiqua" w:hAnsi="Book Antiqua" w:cs="Book Antiqua"/>
          <w:i/>
          <w:iCs/>
          <w:color w:val="000000"/>
        </w:rPr>
        <w:t>Br J Pharmacol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174</w:t>
      </w:r>
      <w:r>
        <w:rPr>
          <w:rFonts w:ascii="Book Antiqua" w:eastAsia="Book Antiqua" w:hAnsi="Book Antiqua" w:cs="Book Antiqua"/>
          <w:color w:val="000000"/>
        </w:rPr>
        <w:t>: 1484-1496 [PMID: 27684049 DOI: 10.1111/bph.13637]</w:t>
      </w:r>
    </w:p>
    <w:p w14:paraId="6DA7AE92" w14:textId="77777777" w:rsidR="00A77B3E" w:rsidRDefault="00575CB3">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Du M, Yang Q, Zhu MJ. Butyrate suppresses murine mast cell proliferation and cytokine production through inhibiting histone deacetylase. </w:t>
      </w:r>
      <w:r>
        <w:rPr>
          <w:rFonts w:ascii="Book Antiqua" w:eastAsia="Book Antiqua" w:hAnsi="Book Antiqua" w:cs="Book Antiqua"/>
          <w:i/>
          <w:iCs/>
          <w:color w:val="000000"/>
        </w:rPr>
        <w:t>J Nutr Biochem</w:t>
      </w:r>
      <w:r>
        <w:rPr>
          <w:rFonts w:ascii="Book Antiqua" w:eastAsia="Book Antiqua" w:hAnsi="Book Antiqua" w:cs="Book Antiqua"/>
          <w:color w:val="000000"/>
        </w:rPr>
        <w:t xml:space="preserve"> 2016; </w:t>
      </w:r>
      <w:r>
        <w:rPr>
          <w:rFonts w:ascii="Book Antiqua" w:eastAsia="Book Antiqua" w:hAnsi="Book Antiqua" w:cs="Book Antiqua"/>
          <w:b/>
          <w:bCs/>
          <w:color w:val="000000"/>
        </w:rPr>
        <w:t>27</w:t>
      </w:r>
      <w:r>
        <w:rPr>
          <w:rFonts w:ascii="Book Antiqua" w:eastAsia="Book Antiqua" w:hAnsi="Book Antiqua" w:cs="Book Antiqua"/>
          <w:color w:val="000000"/>
        </w:rPr>
        <w:t>: 299-306 [PMID: 26601598 DOI: 10.1016/j.jnutbio.2015.09.020]</w:t>
      </w:r>
    </w:p>
    <w:p w14:paraId="54E10003" w14:textId="77777777" w:rsidR="00A77B3E" w:rsidRDefault="00575CB3">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Matheus VA</w:t>
      </w:r>
      <w:r>
        <w:rPr>
          <w:rFonts w:ascii="Book Antiqua" w:eastAsia="Book Antiqua" w:hAnsi="Book Antiqua" w:cs="Book Antiqua"/>
          <w:color w:val="000000"/>
        </w:rPr>
        <w:t xml:space="preserve">, Monteiro L, Oliveira RB, Maschio DA, Collares-Buzato CB. Butyrate reduces high-fat diet-induced metabolic alterations, hepatic steatosis and pancreatic beta cell and intestinal barrier dysfunctions in prediabetic mice. </w:t>
      </w:r>
      <w:r>
        <w:rPr>
          <w:rFonts w:ascii="Book Antiqua" w:eastAsia="Book Antiqua" w:hAnsi="Book Antiqua" w:cs="Book Antiqua"/>
          <w:i/>
          <w:iCs/>
          <w:color w:val="000000"/>
        </w:rPr>
        <w:t>Exp Biol Med (Maywood)</w:t>
      </w:r>
      <w:r>
        <w:rPr>
          <w:rFonts w:ascii="Book Antiqua" w:eastAsia="Book Antiqua" w:hAnsi="Book Antiqua" w:cs="Book Antiqua"/>
          <w:color w:val="000000"/>
        </w:rPr>
        <w:t xml:space="preserve"> 2017; </w:t>
      </w:r>
      <w:r>
        <w:rPr>
          <w:rFonts w:ascii="Book Antiqua" w:eastAsia="Book Antiqua" w:hAnsi="Book Antiqua" w:cs="Book Antiqua"/>
          <w:b/>
          <w:bCs/>
          <w:color w:val="000000"/>
        </w:rPr>
        <w:t>242</w:t>
      </w:r>
      <w:r>
        <w:rPr>
          <w:rFonts w:ascii="Book Antiqua" w:eastAsia="Book Antiqua" w:hAnsi="Book Antiqua" w:cs="Book Antiqua"/>
          <w:color w:val="000000"/>
        </w:rPr>
        <w:t>: 1214-1226 [PMID: 28504618 DOI: 10.1177/1535370217708188]</w:t>
      </w:r>
    </w:p>
    <w:p w14:paraId="56CA5F5C" w14:textId="77777777" w:rsidR="00A77B3E" w:rsidRDefault="00575CB3">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Gershon MD</w:t>
      </w:r>
      <w:r>
        <w:rPr>
          <w:rFonts w:ascii="Book Antiqua" w:eastAsia="Book Antiqua" w:hAnsi="Book Antiqua" w:cs="Book Antiqua"/>
          <w:color w:val="000000"/>
        </w:rPr>
        <w:t xml:space="preserve">, Tack J. The serotonin signaling system: from basic understanding to drug development for functional GI disorders.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132</w:t>
      </w:r>
      <w:r>
        <w:rPr>
          <w:rFonts w:ascii="Book Antiqua" w:eastAsia="Book Antiqua" w:hAnsi="Book Antiqua" w:cs="Book Antiqua"/>
          <w:color w:val="000000"/>
        </w:rPr>
        <w:t>: 397-414 [PMID: 17241888 DOI: 10.1053/j.gastro.2006.11.002]</w:t>
      </w:r>
    </w:p>
    <w:p w14:paraId="2CB93852" w14:textId="77777777" w:rsidR="00A77B3E" w:rsidRDefault="00575CB3">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Arnoldussen IAC</w:t>
      </w:r>
      <w:r>
        <w:rPr>
          <w:rFonts w:ascii="Book Antiqua" w:eastAsia="Book Antiqua" w:hAnsi="Book Antiqua" w:cs="Book Antiqua"/>
          <w:color w:val="000000"/>
        </w:rPr>
        <w:t xml:space="preserve">, Wiesmann M, Pelgrim CE, Wielemaker EM, van Duyvenvoorde W, Amaral-Santos PL, Verschuren L, Keijser BJF, Heerschap A, Kleemann R, Wielinga PY, Kiliaan AJ. Butyrate restores HFD-induced adaptations in brain function and </w:t>
      </w:r>
      <w:r>
        <w:rPr>
          <w:rFonts w:ascii="Book Antiqua" w:eastAsia="Book Antiqua" w:hAnsi="Book Antiqua" w:cs="Book Antiqua"/>
          <w:color w:val="000000"/>
        </w:rPr>
        <w:lastRenderedPageBreak/>
        <w:t xml:space="preserve">metabolism in mid-adult obese mice. </w:t>
      </w:r>
      <w:r>
        <w:rPr>
          <w:rFonts w:ascii="Book Antiqua" w:eastAsia="Book Antiqua" w:hAnsi="Book Antiqua" w:cs="Book Antiqua"/>
          <w:i/>
          <w:iCs/>
          <w:color w:val="000000"/>
        </w:rPr>
        <w:t>Int J Obes (Lond)</w:t>
      </w:r>
      <w:r>
        <w:rPr>
          <w:rFonts w:ascii="Book Antiqua" w:eastAsia="Book Antiqua" w:hAnsi="Book Antiqua" w:cs="Book Antiqua"/>
          <w:color w:val="000000"/>
        </w:rPr>
        <w:t xml:space="preserve"> 2017; </w:t>
      </w:r>
      <w:r>
        <w:rPr>
          <w:rFonts w:ascii="Book Antiqua" w:eastAsia="Book Antiqua" w:hAnsi="Book Antiqua" w:cs="Book Antiqua"/>
          <w:b/>
          <w:bCs/>
          <w:color w:val="000000"/>
        </w:rPr>
        <w:t>41</w:t>
      </w:r>
      <w:r>
        <w:rPr>
          <w:rFonts w:ascii="Book Antiqua" w:eastAsia="Book Antiqua" w:hAnsi="Book Antiqua" w:cs="Book Antiqua"/>
          <w:color w:val="000000"/>
        </w:rPr>
        <w:t>: 935-944 [PMID: 28220041 DOI: 10.1038/ijo.2017.52]</w:t>
      </w:r>
    </w:p>
    <w:p w14:paraId="58B26AD8" w14:textId="77777777" w:rsidR="00A77B3E" w:rsidRDefault="00575CB3">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Wang HB</w:t>
      </w:r>
      <w:r>
        <w:rPr>
          <w:rFonts w:ascii="Book Antiqua" w:eastAsia="Book Antiqua" w:hAnsi="Book Antiqua" w:cs="Book Antiqua"/>
          <w:color w:val="000000"/>
        </w:rPr>
        <w:t xml:space="preserve">, Wang PY, Wang X, Wan YL, Liu YC. Butyrate enhances intestinal epithelial barrier function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up-regulation of tight junction protein Claudin-1 transcription.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57</w:t>
      </w:r>
      <w:r>
        <w:rPr>
          <w:rFonts w:ascii="Book Antiqua" w:eastAsia="Book Antiqua" w:hAnsi="Book Antiqua" w:cs="Book Antiqua"/>
          <w:color w:val="000000"/>
        </w:rPr>
        <w:t>: 3126-3135 [PMID: 22684624 DOI: 10.1007/s10620-012-2259-4]</w:t>
      </w:r>
    </w:p>
    <w:p w14:paraId="4FB9BE21" w14:textId="77777777" w:rsidR="00A77B3E" w:rsidRDefault="00575CB3">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Song P, Fan P, Hou C, Thacker P, Ma X. Dietary Sodium Butyrate Decreases Postweaning Diarrhea by Modulating Intestinal Permeability and Changing the Bacterial Communities in Weaned Piglets. </w:t>
      </w:r>
      <w:r>
        <w:rPr>
          <w:rFonts w:ascii="Book Antiqua" w:eastAsia="Book Antiqua" w:hAnsi="Book Antiqua" w:cs="Book Antiqua"/>
          <w:i/>
          <w:iCs/>
          <w:color w:val="000000"/>
        </w:rPr>
        <w:t>J Nutr</w:t>
      </w:r>
      <w:r>
        <w:rPr>
          <w:rFonts w:ascii="Book Antiqua" w:eastAsia="Book Antiqua" w:hAnsi="Book Antiqua" w:cs="Book Antiqua"/>
          <w:color w:val="000000"/>
        </w:rPr>
        <w:t xml:space="preserve"> 2015; </w:t>
      </w:r>
      <w:r>
        <w:rPr>
          <w:rFonts w:ascii="Book Antiqua" w:eastAsia="Book Antiqua" w:hAnsi="Book Antiqua" w:cs="Book Antiqua"/>
          <w:b/>
          <w:bCs/>
          <w:color w:val="000000"/>
        </w:rPr>
        <w:t>145</w:t>
      </w:r>
      <w:r>
        <w:rPr>
          <w:rFonts w:ascii="Book Antiqua" w:eastAsia="Book Antiqua" w:hAnsi="Book Antiqua" w:cs="Book Antiqua"/>
          <w:color w:val="000000"/>
        </w:rPr>
        <w:t>: 2774-2780 [PMID: 26491121 DOI: 10.3945/jn.115.217406]</w:t>
      </w:r>
    </w:p>
    <w:p w14:paraId="23BFD3C7" w14:textId="77777777" w:rsidR="00A77B3E" w:rsidRDefault="00575CB3">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Zeng H</w:t>
      </w:r>
      <w:r>
        <w:rPr>
          <w:rFonts w:ascii="Book Antiqua" w:eastAsia="Book Antiqua" w:hAnsi="Book Antiqua" w:cs="Book Antiqua"/>
          <w:color w:val="000000"/>
        </w:rPr>
        <w:t xml:space="preserve">, Briske-Anderson M. Prolonged butyrate treatment inhibits the migration and invasion potential of HT1080 tumor cells. </w:t>
      </w:r>
      <w:r>
        <w:rPr>
          <w:rFonts w:ascii="Book Antiqua" w:eastAsia="Book Antiqua" w:hAnsi="Book Antiqua" w:cs="Book Antiqua"/>
          <w:i/>
          <w:iCs/>
          <w:color w:val="000000"/>
        </w:rPr>
        <w:t>J Nutr</w:t>
      </w:r>
      <w:r>
        <w:rPr>
          <w:rFonts w:ascii="Book Antiqua" w:eastAsia="Book Antiqua" w:hAnsi="Book Antiqua" w:cs="Book Antiqua"/>
          <w:color w:val="000000"/>
        </w:rPr>
        <w:t xml:space="preserve"> 2005; </w:t>
      </w:r>
      <w:r>
        <w:rPr>
          <w:rFonts w:ascii="Book Antiqua" w:eastAsia="Book Antiqua" w:hAnsi="Book Antiqua" w:cs="Book Antiqua"/>
          <w:b/>
          <w:bCs/>
          <w:color w:val="000000"/>
        </w:rPr>
        <w:t>135</w:t>
      </w:r>
      <w:r>
        <w:rPr>
          <w:rFonts w:ascii="Book Antiqua" w:eastAsia="Book Antiqua" w:hAnsi="Book Antiqua" w:cs="Book Antiqua"/>
          <w:color w:val="000000"/>
        </w:rPr>
        <w:t>: 291-295 [PMID: 15671229 DOI: 10.1093/jn/135.2.291]</w:t>
      </w:r>
    </w:p>
    <w:p w14:paraId="112C4054" w14:textId="77777777" w:rsidR="00A77B3E" w:rsidRDefault="00575CB3">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Ragsdale SW</w:t>
      </w:r>
      <w:r>
        <w:rPr>
          <w:rFonts w:ascii="Book Antiqua" w:eastAsia="Book Antiqua" w:hAnsi="Book Antiqua" w:cs="Book Antiqua"/>
          <w:color w:val="000000"/>
        </w:rPr>
        <w:t xml:space="preserve">, Pierce E. Acetogenesis and the Wood-Ljungdahl pathway of CO(2) fixation. </w:t>
      </w:r>
      <w:r>
        <w:rPr>
          <w:rFonts w:ascii="Book Antiqua" w:eastAsia="Book Antiqua" w:hAnsi="Book Antiqua" w:cs="Book Antiqua"/>
          <w:i/>
          <w:iCs/>
          <w:color w:val="000000"/>
        </w:rPr>
        <w:t>Biochim Biophys Acta</w:t>
      </w:r>
      <w:r>
        <w:rPr>
          <w:rFonts w:ascii="Book Antiqua" w:eastAsia="Book Antiqua" w:hAnsi="Book Antiqua" w:cs="Book Antiqua"/>
          <w:color w:val="000000"/>
        </w:rPr>
        <w:t xml:space="preserve"> 2008; </w:t>
      </w:r>
      <w:r>
        <w:rPr>
          <w:rFonts w:ascii="Book Antiqua" w:eastAsia="Book Antiqua" w:hAnsi="Book Antiqua" w:cs="Book Antiqua"/>
          <w:b/>
          <w:bCs/>
          <w:color w:val="000000"/>
        </w:rPr>
        <w:t>1784</w:t>
      </w:r>
      <w:r>
        <w:rPr>
          <w:rFonts w:ascii="Book Antiqua" w:eastAsia="Book Antiqua" w:hAnsi="Book Antiqua" w:cs="Book Antiqua"/>
          <w:color w:val="000000"/>
        </w:rPr>
        <w:t>: 1873-1898 [PMID: 18801467 DOI: 10.1016/j.bbapap.2008.08.012]</w:t>
      </w:r>
    </w:p>
    <w:p w14:paraId="69AC917B" w14:textId="77777777" w:rsidR="00A77B3E" w:rsidRDefault="00575CB3">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Jugder BE</w:t>
      </w:r>
      <w:r>
        <w:rPr>
          <w:rFonts w:ascii="Book Antiqua" w:eastAsia="Book Antiqua" w:hAnsi="Book Antiqua" w:cs="Book Antiqua"/>
          <w:color w:val="000000"/>
        </w:rPr>
        <w:t xml:space="preserve">, Kamareddine L, Watnick PI. Microbiota-derived acetate activates intestinal innate immunity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Tip60 histone acetyltransferase complex.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2021; </w:t>
      </w:r>
      <w:r>
        <w:rPr>
          <w:rFonts w:ascii="Book Antiqua" w:eastAsia="Book Antiqua" w:hAnsi="Book Antiqua" w:cs="Book Antiqua"/>
          <w:b/>
          <w:bCs/>
          <w:color w:val="000000"/>
        </w:rPr>
        <w:t>54</w:t>
      </w:r>
      <w:r>
        <w:rPr>
          <w:rFonts w:ascii="Book Antiqua" w:eastAsia="Book Antiqua" w:hAnsi="Book Antiqua" w:cs="Book Antiqua"/>
          <w:color w:val="000000"/>
        </w:rPr>
        <w:t>: 1683-1697.e3 [PMID: 34107298 DOI: 10.1016/j.immuni.2021.05.017]</w:t>
      </w:r>
    </w:p>
    <w:p w14:paraId="1C561A04" w14:textId="77777777" w:rsidR="00A77B3E" w:rsidRDefault="00575CB3">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Okamoto T</w:t>
      </w:r>
      <w:r>
        <w:rPr>
          <w:rFonts w:ascii="Book Antiqua" w:eastAsia="Book Antiqua" w:hAnsi="Book Antiqua" w:cs="Book Antiqua"/>
          <w:color w:val="000000"/>
        </w:rPr>
        <w:t xml:space="preserve">, Morino K, Ugi S, Nakagawa F, Lemecha M, Ida S, Ohashi N, Sato D, Fujita Y, Maegawa H. Microbiome potentiates endurance exercise through intestinal acetate production. </w:t>
      </w:r>
      <w:r>
        <w:rPr>
          <w:rFonts w:ascii="Book Antiqua" w:eastAsia="Book Antiqua" w:hAnsi="Book Antiqua" w:cs="Book Antiqua"/>
          <w:i/>
          <w:iCs/>
          <w:color w:val="000000"/>
        </w:rPr>
        <w:t>Am J Physiol Endocrinol Metab</w:t>
      </w:r>
      <w:r>
        <w:rPr>
          <w:rFonts w:ascii="Book Antiqua" w:eastAsia="Book Antiqua" w:hAnsi="Book Antiqua" w:cs="Book Antiqua"/>
          <w:color w:val="000000"/>
        </w:rPr>
        <w:t xml:space="preserve"> 2019; </w:t>
      </w:r>
      <w:r>
        <w:rPr>
          <w:rFonts w:ascii="Book Antiqua" w:eastAsia="Book Antiqua" w:hAnsi="Book Antiqua" w:cs="Book Antiqua"/>
          <w:b/>
          <w:bCs/>
          <w:color w:val="000000"/>
        </w:rPr>
        <w:t>316</w:t>
      </w:r>
      <w:r>
        <w:rPr>
          <w:rFonts w:ascii="Book Antiqua" w:eastAsia="Book Antiqua" w:hAnsi="Book Antiqua" w:cs="Book Antiqua"/>
          <w:color w:val="000000"/>
        </w:rPr>
        <w:t>: E956-E966 [PMID: 30860879 DOI: 10.1152/ajpendo.00510.2018]</w:t>
      </w:r>
    </w:p>
    <w:p w14:paraId="2E30C85F" w14:textId="77777777" w:rsidR="00A77B3E" w:rsidRDefault="00575CB3">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Zheng H</w:t>
      </w:r>
      <w:r>
        <w:rPr>
          <w:rFonts w:ascii="Book Antiqua" w:eastAsia="Book Antiqua" w:hAnsi="Book Antiqua" w:cs="Book Antiqua"/>
          <w:color w:val="000000"/>
        </w:rPr>
        <w:t xml:space="preserve">, Xu P, Jiang Q, Xu Q, Zheng Y, Yan J, Ji H, Ning J, Zhang X, Li C, Zhang L, Li Y, Li X, Song W, Gao H. Depletion of acetate-producing bacteria from the gut microbiota facilitates cognitive impairment through the gut-brain neural mechanism in diabetic mice. </w:t>
      </w:r>
      <w:r>
        <w:rPr>
          <w:rFonts w:ascii="Book Antiqua" w:eastAsia="Book Antiqua" w:hAnsi="Book Antiqua" w:cs="Book Antiqua"/>
          <w:i/>
          <w:iCs/>
          <w:color w:val="000000"/>
        </w:rPr>
        <w:t>Microbiome</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145 [PMID: 34172092 DOI: 10.1186/s40168-021-01088-9]</w:t>
      </w:r>
    </w:p>
    <w:p w14:paraId="2083B1D7" w14:textId="77777777" w:rsidR="00A77B3E" w:rsidRDefault="00575CB3">
      <w:pPr>
        <w:spacing w:line="360" w:lineRule="auto"/>
        <w:jc w:val="both"/>
      </w:pPr>
      <w:r>
        <w:rPr>
          <w:rFonts w:ascii="Book Antiqua" w:eastAsia="Book Antiqua" w:hAnsi="Book Antiqua" w:cs="Book Antiqua"/>
          <w:color w:val="000000"/>
        </w:rPr>
        <w:lastRenderedPageBreak/>
        <w:t xml:space="preserve">132 </w:t>
      </w:r>
      <w:r>
        <w:rPr>
          <w:rFonts w:ascii="Book Antiqua" w:eastAsia="Book Antiqua" w:hAnsi="Book Antiqua" w:cs="Book Antiqua"/>
          <w:b/>
          <w:bCs/>
          <w:color w:val="000000"/>
        </w:rPr>
        <w:t>Galuppo B</w:t>
      </w:r>
      <w:r>
        <w:rPr>
          <w:rFonts w:ascii="Book Antiqua" w:eastAsia="Book Antiqua" w:hAnsi="Book Antiqua" w:cs="Book Antiqua"/>
          <w:color w:val="000000"/>
        </w:rPr>
        <w:t xml:space="preserve">, Cline G, Van Name M, Shabanova V, Wagner D, Kien CL, Santoro N. Colonic Fermentation and Acetate Production in Youth with and without Obesity. </w:t>
      </w:r>
      <w:r>
        <w:rPr>
          <w:rFonts w:ascii="Book Antiqua" w:eastAsia="Book Antiqua" w:hAnsi="Book Antiqua" w:cs="Book Antiqua"/>
          <w:i/>
          <w:iCs/>
          <w:color w:val="000000"/>
        </w:rPr>
        <w:t>J Nutr</w:t>
      </w:r>
      <w:r>
        <w:rPr>
          <w:rFonts w:ascii="Book Antiqua" w:eastAsia="Book Antiqua" w:hAnsi="Book Antiqua" w:cs="Book Antiqua"/>
          <w:color w:val="000000"/>
        </w:rPr>
        <w:t xml:space="preserve"> 2021; </w:t>
      </w:r>
      <w:r>
        <w:rPr>
          <w:rFonts w:ascii="Book Antiqua" w:eastAsia="Book Antiqua" w:hAnsi="Book Antiqua" w:cs="Book Antiqua"/>
          <w:b/>
          <w:bCs/>
          <w:color w:val="000000"/>
        </w:rPr>
        <w:t>151</w:t>
      </w:r>
      <w:r>
        <w:rPr>
          <w:rFonts w:ascii="Book Antiqua" w:eastAsia="Book Antiqua" w:hAnsi="Book Antiqua" w:cs="Book Antiqua"/>
          <w:color w:val="000000"/>
        </w:rPr>
        <w:t>: 3292-3298 [PMID: 34494088 DOI: 10.1093/jn/nxab277]</w:t>
      </w:r>
    </w:p>
    <w:p w14:paraId="774A49F6" w14:textId="77777777" w:rsidR="00A77B3E" w:rsidRDefault="00575CB3">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Hetzel M</w:t>
      </w:r>
      <w:r>
        <w:rPr>
          <w:rFonts w:ascii="Book Antiqua" w:eastAsia="Book Antiqua" w:hAnsi="Book Antiqua" w:cs="Book Antiqua"/>
          <w:color w:val="000000"/>
        </w:rPr>
        <w:t xml:space="preserve">, Arslandemir C, König HH, Buck AK, Nüssle K, Glatting G, Gabelmann A, Hetzel J, Hombach V, Schirrmeister H. F-18 NaF PET for detection of bone metastases in lung cancer: accuracy, cost-effectiveness, and impact on patient management. </w:t>
      </w:r>
      <w:r>
        <w:rPr>
          <w:rFonts w:ascii="Book Antiqua" w:eastAsia="Book Antiqua" w:hAnsi="Book Antiqua" w:cs="Book Antiqua"/>
          <w:i/>
          <w:iCs/>
          <w:color w:val="000000"/>
        </w:rPr>
        <w:t>J Bone Miner Res</w:t>
      </w:r>
      <w:r>
        <w:rPr>
          <w:rFonts w:ascii="Book Antiqua" w:eastAsia="Book Antiqua" w:hAnsi="Book Antiqua" w:cs="Book Antiqua"/>
          <w:color w:val="000000"/>
        </w:rPr>
        <w:t xml:space="preserve"> 2003; </w:t>
      </w:r>
      <w:r>
        <w:rPr>
          <w:rFonts w:ascii="Book Antiqua" w:eastAsia="Book Antiqua" w:hAnsi="Book Antiqua" w:cs="Book Antiqua"/>
          <w:b/>
          <w:bCs/>
          <w:color w:val="000000"/>
        </w:rPr>
        <w:t>18</w:t>
      </w:r>
      <w:r>
        <w:rPr>
          <w:rFonts w:ascii="Book Antiqua" w:eastAsia="Book Antiqua" w:hAnsi="Book Antiqua" w:cs="Book Antiqua"/>
          <w:color w:val="000000"/>
        </w:rPr>
        <w:t>: 2206-2214 [PMID: 14672356 DOI: 10.1359/jbmr.2003.18.12.2206]</w:t>
      </w:r>
    </w:p>
    <w:p w14:paraId="78045FCB" w14:textId="77777777" w:rsidR="00A77B3E" w:rsidRDefault="00575CB3">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Koh A</w:t>
      </w:r>
      <w:r>
        <w:rPr>
          <w:rFonts w:ascii="Book Antiqua" w:eastAsia="Book Antiqua" w:hAnsi="Book Antiqua" w:cs="Book Antiqua"/>
          <w:color w:val="000000"/>
        </w:rPr>
        <w:t xml:space="preserve">, De Vadder F, Kovatcheva-Datchary P, Bäckhed F. From Dietary Fiber to Host Physiology: Short-Chain Fatty Acids as Key Bacterial Metabolites.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2016; </w:t>
      </w:r>
      <w:r>
        <w:rPr>
          <w:rFonts w:ascii="Book Antiqua" w:eastAsia="Book Antiqua" w:hAnsi="Book Antiqua" w:cs="Book Antiqua"/>
          <w:b/>
          <w:bCs/>
          <w:color w:val="000000"/>
        </w:rPr>
        <w:t>165</w:t>
      </w:r>
      <w:r>
        <w:rPr>
          <w:rFonts w:ascii="Book Antiqua" w:eastAsia="Book Antiqua" w:hAnsi="Book Antiqua" w:cs="Book Antiqua"/>
          <w:color w:val="000000"/>
        </w:rPr>
        <w:t>: 1332-1345 [PMID: 27259147 DOI: 10.1016/j.cell.2016.05.041]</w:t>
      </w:r>
    </w:p>
    <w:p w14:paraId="5ADBF1A5" w14:textId="77777777" w:rsidR="00A77B3E" w:rsidRDefault="00575CB3">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Tong LC</w:t>
      </w:r>
      <w:r>
        <w:rPr>
          <w:rFonts w:ascii="Book Antiqua" w:eastAsia="Book Antiqua" w:hAnsi="Book Antiqua" w:cs="Book Antiqua"/>
          <w:color w:val="000000"/>
        </w:rPr>
        <w:t xml:space="preserve">, Wang Y, Wang ZB, Liu WY, Sun S, Li L, Su DF, Zhang LC. Propionate Ameliorates Dextran Sodium Sulfate-Induced Colitis by Improving Intestinal Barrier Function and Reducing Inflammation and Oxidative Stress. </w:t>
      </w:r>
      <w:r>
        <w:rPr>
          <w:rFonts w:ascii="Book Antiqua" w:eastAsia="Book Antiqua" w:hAnsi="Book Antiqua" w:cs="Book Antiqua"/>
          <w:i/>
          <w:iCs/>
          <w:color w:val="000000"/>
        </w:rPr>
        <w:t>Front Pharmacol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253 [PMID: 27574508 DOI: 10.3389/fphar.2016.00253]</w:t>
      </w:r>
    </w:p>
    <w:p w14:paraId="42D22D5E" w14:textId="77777777" w:rsidR="00A77B3E" w:rsidRDefault="00575CB3">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Huang T</w:t>
      </w:r>
      <w:r>
        <w:rPr>
          <w:rFonts w:ascii="Book Antiqua" w:eastAsia="Book Antiqua" w:hAnsi="Book Antiqua" w:cs="Book Antiqua"/>
          <w:color w:val="000000"/>
        </w:rPr>
        <w:t xml:space="preserve">, Shi H, Xu Y, Ji L. The gut microbiota metabolite propionate ameliorates intestinal epithelial barrier dysfunction-mediated Parkinson's disease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AKT signaling pathway. </w:t>
      </w:r>
      <w:r>
        <w:rPr>
          <w:rFonts w:ascii="Book Antiqua" w:eastAsia="Book Antiqua" w:hAnsi="Book Antiqua" w:cs="Book Antiqua"/>
          <w:i/>
          <w:iCs/>
          <w:color w:val="000000"/>
        </w:rPr>
        <w:t>Neuroreport</w:t>
      </w:r>
      <w:r>
        <w:rPr>
          <w:rFonts w:ascii="Book Antiqua" w:eastAsia="Book Antiqua" w:hAnsi="Book Antiqua" w:cs="Book Antiqua"/>
          <w:color w:val="000000"/>
        </w:rPr>
        <w:t xml:space="preserve"> 2021; </w:t>
      </w:r>
      <w:r>
        <w:rPr>
          <w:rFonts w:ascii="Book Antiqua" w:eastAsia="Book Antiqua" w:hAnsi="Book Antiqua" w:cs="Book Antiqua"/>
          <w:b/>
          <w:bCs/>
          <w:color w:val="000000"/>
        </w:rPr>
        <w:t>32</w:t>
      </w:r>
      <w:r>
        <w:rPr>
          <w:rFonts w:ascii="Book Antiqua" w:eastAsia="Book Antiqua" w:hAnsi="Book Antiqua" w:cs="Book Antiqua"/>
          <w:color w:val="000000"/>
        </w:rPr>
        <w:t>: 244-251 [PMID: 33470765 DOI: 10.1097/WNR.0000000000001585]</w:t>
      </w:r>
    </w:p>
    <w:p w14:paraId="1423549B" w14:textId="77777777" w:rsidR="00A77B3E" w:rsidRDefault="00575CB3">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Bajic D</w:t>
      </w:r>
      <w:r>
        <w:rPr>
          <w:rFonts w:ascii="Book Antiqua" w:eastAsia="Book Antiqua" w:hAnsi="Book Antiqua" w:cs="Book Antiqua"/>
          <w:color w:val="000000"/>
        </w:rPr>
        <w:t xml:space="preserve">, Niemann A, Hillmer AK, Mejias-Luque R, Bluemel S, Docampo M, Funk MC, Tonin E, Boutros M, Schnabl B, Busch DH, Miki T, Schmid RM, van den Brink MRM, Gerhard M, Stein-Thoeringer CK. Gut Microbiota-Derived Propionate Regulates the Expression of Reg3 Mucosal Lectins and Ameliorates Experimental Colitis in Mice.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1462-1472 [PMID: 32227170 DOI: 10.1093/ecco-jcc/jjaa065]</w:t>
      </w:r>
    </w:p>
    <w:p w14:paraId="2A716F8A" w14:textId="77777777" w:rsidR="00A77B3E" w:rsidRDefault="00575CB3">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Chambers ES</w:t>
      </w:r>
      <w:r>
        <w:rPr>
          <w:rFonts w:ascii="Book Antiqua" w:eastAsia="Book Antiqua" w:hAnsi="Book Antiqua" w:cs="Book Antiqua"/>
          <w:color w:val="000000"/>
        </w:rPr>
        <w:t xml:space="preserve">, Byrne CS, Morrison DJ, Murphy KG, Preston T, Tedford C, Garcia-Perez I, Fountana S, Serrano-Contreras JI, Holmes E, Reynolds CJ, Roberts JF, Boyton RJ, Altmann DM, McDonald JAK, Marchesi JR, Akbar AN, Riddell NE, Wallis GA, Frost GS. Dietary supplementation with inulin-propionate ester or inulin improves insulin sensitivity in adults with overweight and obesity with distinct effects on the gut </w:t>
      </w:r>
      <w:r>
        <w:rPr>
          <w:rFonts w:ascii="Book Antiqua" w:eastAsia="Book Antiqua" w:hAnsi="Book Antiqua" w:cs="Book Antiqua"/>
          <w:color w:val="000000"/>
        </w:rPr>
        <w:lastRenderedPageBreak/>
        <w:t xml:space="preserve">microbiota, plasma metabolome and systemic inflammatory responses: a randomised cross-over trial.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1430-1438 [PMID: 30971437 DOI: 10.1136/gutjnl-2019-318424]</w:t>
      </w:r>
    </w:p>
    <w:p w14:paraId="5CD0C192" w14:textId="77777777" w:rsidR="00A77B3E" w:rsidRDefault="00575CB3">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Dupraz L</w:t>
      </w:r>
      <w:r>
        <w:rPr>
          <w:rFonts w:ascii="Book Antiqua" w:eastAsia="Book Antiqua" w:hAnsi="Book Antiqua" w:cs="Book Antiqua"/>
          <w:color w:val="000000"/>
        </w:rPr>
        <w:t xml:space="preserve">, Magniez A, Rolhion N, Richard ML, Da Costa G, Touch S, Mayeur C, Planchais J, Agus A, Danne C, Michaudel C, Spatz M, Trottein F, Langella P, Sokol H, Michel ML. Gut microbiota-derived short-chain fatty acids regulate IL-17 production by mouse and human intestinal γδ T cells.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109332 [PMID: 34233192 DOI: 10.1016/j.celrep.2021.109332]</w:t>
      </w:r>
    </w:p>
    <w:p w14:paraId="4F9EDFF8" w14:textId="77777777" w:rsidR="00A77B3E" w:rsidRDefault="00575CB3">
      <w:pPr>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Haghikia A</w:t>
      </w:r>
      <w:r>
        <w:rPr>
          <w:rFonts w:ascii="Book Antiqua" w:eastAsia="Book Antiqua" w:hAnsi="Book Antiqua" w:cs="Book Antiqua"/>
          <w:color w:val="000000"/>
        </w:rPr>
        <w:t xml:space="preserve">, Zimmermann F, Schumann P, Jasina A, Roessler J, Schmidt D, Heinze P, Kaisler J, Nageswaran V, Aigner A, Ceglarek U, Cineus R, Hegazy AN, van der Vorst EPC, Döring Y, Strauch CM, Nemet I, Tremaroli V, Dwibedi C, Kränkel N, Leistner DM, Heimesaat MM, Bereswill S, Rauch G, Seeland U, Soehnlein O, Müller DN, Gold R, Bäckhed F, Hazen SL, Haghikia A, Landmesser U. Propionate attenuates atherosclerosis by immune-dependent regulation of intestinal cholesterol metabolism.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2022; </w:t>
      </w:r>
      <w:r>
        <w:rPr>
          <w:rFonts w:ascii="Book Antiqua" w:eastAsia="Book Antiqua" w:hAnsi="Book Antiqua" w:cs="Book Antiqua"/>
          <w:b/>
          <w:bCs/>
          <w:color w:val="000000"/>
        </w:rPr>
        <w:t>43</w:t>
      </w:r>
      <w:r>
        <w:rPr>
          <w:rFonts w:ascii="Book Antiqua" w:eastAsia="Book Antiqua" w:hAnsi="Book Antiqua" w:cs="Book Antiqua"/>
          <w:color w:val="000000"/>
        </w:rPr>
        <w:t>: 518-533 [PMID: 34597388 DOI: 10.1093/eurheartj/ehab644]</w:t>
      </w:r>
    </w:p>
    <w:p w14:paraId="1D031672" w14:textId="77777777" w:rsidR="00A77B3E" w:rsidRDefault="00575CB3">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Scheiman J</w:t>
      </w:r>
      <w:r>
        <w:rPr>
          <w:rFonts w:ascii="Book Antiqua" w:eastAsia="Book Antiqua" w:hAnsi="Book Antiqua" w:cs="Book Antiqua"/>
          <w:color w:val="000000"/>
        </w:rPr>
        <w:t xml:space="preserve">, Luber JM, Chavkin TA, MacDonald T, Tung A, Pham LD, Wibowo MC, Wurth RC, Punthambaker S, Tierney BT, Yang Z, Hattab MW, Avila-Pacheco J, Clish CB, Lessard S, Church GM, Kostic AD. Meta-omics analysis of elite athletes identifies a performance-enhancing microbe that functions </w:t>
      </w:r>
      <w:r>
        <w:rPr>
          <w:rFonts w:ascii="Book Antiqua" w:eastAsia="Book Antiqua" w:hAnsi="Book Antiqua" w:cs="Book Antiqua"/>
          <w:i/>
          <w:iCs/>
          <w:color w:val="000000"/>
        </w:rPr>
        <w:t>via</w:t>
      </w:r>
      <w:r>
        <w:rPr>
          <w:rFonts w:ascii="Book Antiqua" w:eastAsia="Book Antiqua" w:hAnsi="Book Antiqua" w:cs="Book Antiqua"/>
          <w:color w:val="000000"/>
        </w:rPr>
        <w:t xml:space="preserve"> lactate metabolism.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1104-1109 [PMID: 31235964 DOI: 10.1038/s41591-019-0485-4]</w:t>
      </w:r>
    </w:p>
    <w:p w14:paraId="1A80D5BA" w14:textId="77777777" w:rsidR="00A77B3E" w:rsidRDefault="00575CB3">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Chu J, Hao W, Zhang J, Li H, Yang C, Yang J, Chen X, Wang H. Gut Microbiota and Type 2 Diabetes Mellitus: Association, Mechanism, and Translational Applications. </w:t>
      </w:r>
      <w:r>
        <w:rPr>
          <w:rFonts w:ascii="Book Antiqua" w:eastAsia="Book Antiqua" w:hAnsi="Book Antiqua" w:cs="Book Antiqua"/>
          <w:i/>
          <w:iCs/>
          <w:color w:val="000000"/>
        </w:rPr>
        <w:t>Mediators Inflamm</w:t>
      </w:r>
      <w:r>
        <w:rPr>
          <w:rFonts w:ascii="Book Antiqua" w:eastAsia="Book Antiqua" w:hAnsi="Book Antiqua" w:cs="Book Antiqua"/>
          <w:color w:val="000000"/>
        </w:rPr>
        <w:t xml:space="preserve"> 2021; </w:t>
      </w:r>
      <w:r>
        <w:rPr>
          <w:rFonts w:ascii="Book Antiqua" w:eastAsia="Book Antiqua" w:hAnsi="Book Antiqua" w:cs="Book Antiqua"/>
          <w:b/>
          <w:bCs/>
          <w:color w:val="000000"/>
        </w:rPr>
        <w:t>2021</w:t>
      </w:r>
      <w:r>
        <w:rPr>
          <w:rFonts w:ascii="Book Antiqua" w:eastAsia="Book Antiqua" w:hAnsi="Book Antiqua" w:cs="Book Antiqua"/>
          <w:color w:val="000000"/>
        </w:rPr>
        <w:t>: 5110276 [PMID: 34447287 DOI: 10.1155/2021/5110276]</w:t>
      </w:r>
    </w:p>
    <w:p w14:paraId="5B9410E4" w14:textId="77777777" w:rsidR="00A77B3E" w:rsidRDefault="00575CB3">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Jacobson A</w:t>
      </w:r>
      <w:r>
        <w:rPr>
          <w:rFonts w:ascii="Book Antiqua" w:eastAsia="Book Antiqua" w:hAnsi="Book Antiqua" w:cs="Book Antiqua"/>
          <w:color w:val="000000"/>
        </w:rPr>
        <w:t xml:space="preserve">, Lam L, Rajendram M, Tamburini F, Honeycutt J, Pham T, Van Treuren W, Pruss K, Stabler SR, Lugo K, Bouley DM, Vilches-Moure JG, Smith M, Sonnenburg JL, Bhatt AS, Huang KC, Monack D. A Gut Commensal-Produced Metabolite Mediates Colonization Resistance to Salmonella Infection.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296-307.e7 [PMID: 30057174 DOI: 10.1016/j.chom.2018.07.002]</w:t>
      </w:r>
    </w:p>
    <w:p w14:paraId="5A58F03D" w14:textId="77777777" w:rsidR="00A77B3E" w:rsidRDefault="00575CB3">
      <w:pPr>
        <w:spacing w:line="360" w:lineRule="auto"/>
        <w:jc w:val="both"/>
      </w:pPr>
      <w:r>
        <w:rPr>
          <w:rFonts w:ascii="Book Antiqua" w:eastAsia="Book Antiqua" w:hAnsi="Book Antiqua" w:cs="Book Antiqua"/>
          <w:color w:val="000000"/>
        </w:rPr>
        <w:lastRenderedPageBreak/>
        <w:t xml:space="preserve">144 </w:t>
      </w:r>
      <w:r>
        <w:rPr>
          <w:rFonts w:ascii="Book Antiqua" w:eastAsia="Book Antiqua" w:hAnsi="Book Antiqua" w:cs="Book Antiqua"/>
          <w:b/>
          <w:bCs/>
          <w:color w:val="000000"/>
        </w:rPr>
        <w:t>Chen LM</w:t>
      </w:r>
      <w:r>
        <w:rPr>
          <w:rFonts w:ascii="Book Antiqua" w:eastAsia="Book Antiqua" w:hAnsi="Book Antiqua" w:cs="Book Antiqua"/>
          <w:color w:val="000000"/>
        </w:rPr>
        <w:t xml:space="preserve">, Bao CH, Wu Y, Liang SH, Wang D, Wu LY, Huang Y, Liu HR, Wu HG. Tryptophan-kynurenine metabolism: a link between the gut and brain for depression in inflammatory bowel disease. </w:t>
      </w:r>
      <w:r>
        <w:rPr>
          <w:rFonts w:ascii="Book Antiqua" w:eastAsia="Book Antiqua" w:hAnsi="Book Antiqua" w:cs="Book Antiqua"/>
          <w:i/>
          <w:iCs/>
          <w:color w:val="000000"/>
        </w:rPr>
        <w:t>J Neuroinflammation</w:t>
      </w:r>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135 [PMID: 34127024 DOI: 10.1186/s12974-021-02175-2]</w:t>
      </w:r>
    </w:p>
    <w:p w14:paraId="21054634" w14:textId="77777777" w:rsidR="00A77B3E" w:rsidRDefault="00575CB3">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Clarke G</w:t>
      </w:r>
      <w:r>
        <w:rPr>
          <w:rFonts w:ascii="Book Antiqua" w:eastAsia="Book Antiqua" w:hAnsi="Book Antiqua" w:cs="Book Antiqua"/>
          <w:color w:val="000000"/>
        </w:rPr>
        <w:t xml:space="preserve">, Grenham S, Scully P, Fitzgerald P, Moloney RD, Shanahan F, Dinan TG, Cryan JF. The microbiome-gut-brain axis during early life regulates the hippocampal serotonergic system in a sex-dependent manner. </w:t>
      </w:r>
      <w:r>
        <w:rPr>
          <w:rFonts w:ascii="Book Antiqua" w:eastAsia="Book Antiqua" w:hAnsi="Book Antiqua" w:cs="Book Antiqua"/>
          <w:i/>
          <w:iCs/>
          <w:color w:val="000000"/>
        </w:rPr>
        <w:t>Mol Psychiatry</w:t>
      </w:r>
      <w:r>
        <w:rPr>
          <w:rFonts w:ascii="Book Antiqua" w:eastAsia="Book Antiqua" w:hAnsi="Book Antiqua" w:cs="Book Antiqua"/>
          <w:color w:val="000000"/>
        </w:rPr>
        <w:t xml:space="preserve"> 2013; </w:t>
      </w:r>
      <w:r>
        <w:rPr>
          <w:rFonts w:ascii="Book Antiqua" w:eastAsia="Book Antiqua" w:hAnsi="Book Antiqua" w:cs="Book Antiqua"/>
          <w:b/>
          <w:bCs/>
          <w:color w:val="000000"/>
        </w:rPr>
        <w:t>18</w:t>
      </w:r>
      <w:r>
        <w:rPr>
          <w:rFonts w:ascii="Book Antiqua" w:eastAsia="Book Antiqua" w:hAnsi="Book Antiqua" w:cs="Book Antiqua"/>
          <w:color w:val="000000"/>
        </w:rPr>
        <w:t>: 666-673 [PMID: 22688187 DOI: 10.1038/mp.2012.77]</w:t>
      </w:r>
    </w:p>
    <w:p w14:paraId="6262FDE6" w14:textId="77777777" w:rsidR="00A77B3E" w:rsidRDefault="00575CB3">
      <w:pPr>
        <w:spacing w:line="360" w:lineRule="auto"/>
        <w:jc w:val="both"/>
      </w:pPr>
      <w:r>
        <w:rPr>
          <w:rFonts w:ascii="Book Antiqua" w:eastAsia="Book Antiqua" w:hAnsi="Book Antiqua" w:cs="Book Antiqua"/>
          <w:color w:val="000000"/>
        </w:rPr>
        <w:t xml:space="preserve">146 </w:t>
      </w:r>
      <w:r>
        <w:rPr>
          <w:rFonts w:ascii="Book Antiqua" w:eastAsia="Book Antiqua" w:hAnsi="Book Antiqua" w:cs="Book Antiqua"/>
          <w:b/>
          <w:bCs/>
          <w:color w:val="000000"/>
        </w:rPr>
        <w:t>Marx W</w:t>
      </w:r>
      <w:r>
        <w:rPr>
          <w:rFonts w:ascii="Book Antiqua" w:eastAsia="Book Antiqua" w:hAnsi="Book Antiqua" w:cs="Book Antiqua"/>
          <w:color w:val="000000"/>
        </w:rPr>
        <w:t xml:space="preserve">, McGuinness AJ, Rocks T, Ruusunen A, Cleminson J, Walker AJ, Gomes-da-Costa S, Lane M, Sanches M, Diaz AP, Tseng PT, Lin PY, Berk M, Clarke G, O'Neil A, Jacka F, Stubbs B, Carvalho AF, Quevedo J, Soares JC, Fernandes BS. The kynurenine pathway in major depressive disorder, bipolar disorder, and schizophrenia: a meta-analysis of 101 studies. </w:t>
      </w:r>
      <w:r>
        <w:rPr>
          <w:rFonts w:ascii="Book Antiqua" w:eastAsia="Book Antiqua" w:hAnsi="Book Antiqua" w:cs="Book Antiqua"/>
          <w:i/>
          <w:iCs/>
          <w:color w:val="000000"/>
        </w:rPr>
        <w:t>Mol Psychiatry</w:t>
      </w:r>
      <w:r>
        <w:rPr>
          <w:rFonts w:ascii="Book Antiqua" w:eastAsia="Book Antiqua" w:hAnsi="Book Antiqua" w:cs="Book Antiqua"/>
          <w:color w:val="000000"/>
        </w:rPr>
        <w:t xml:space="preserve"> 2021; </w:t>
      </w:r>
      <w:r>
        <w:rPr>
          <w:rFonts w:ascii="Book Antiqua" w:eastAsia="Book Antiqua" w:hAnsi="Book Antiqua" w:cs="Book Antiqua"/>
          <w:b/>
          <w:bCs/>
          <w:color w:val="000000"/>
        </w:rPr>
        <w:t>26</w:t>
      </w:r>
      <w:r>
        <w:rPr>
          <w:rFonts w:ascii="Book Antiqua" w:eastAsia="Book Antiqua" w:hAnsi="Book Antiqua" w:cs="Book Antiqua"/>
          <w:color w:val="000000"/>
        </w:rPr>
        <w:t>: 4158-4178 [PMID: 33230205 DOI: 10.1038/s41380-020-00951-9]</w:t>
      </w:r>
    </w:p>
    <w:p w14:paraId="0AB34590" w14:textId="77777777" w:rsidR="00A77B3E" w:rsidRDefault="00575CB3">
      <w:pPr>
        <w:spacing w:line="360" w:lineRule="auto"/>
        <w:jc w:val="both"/>
      </w:pPr>
      <w:r>
        <w:rPr>
          <w:rFonts w:ascii="Book Antiqua" w:eastAsia="Book Antiqua" w:hAnsi="Book Antiqua" w:cs="Book Antiqua"/>
          <w:color w:val="000000"/>
        </w:rPr>
        <w:t xml:space="preserve">147 </w:t>
      </w:r>
      <w:r>
        <w:rPr>
          <w:rFonts w:ascii="Book Antiqua" w:eastAsia="Book Antiqua" w:hAnsi="Book Antiqua" w:cs="Book Antiqua"/>
          <w:b/>
          <w:bCs/>
          <w:color w:val="000000"/>
        </w:rPr>
        <w:t>Dehhaghi M</w:t>
      </w:r>
      <w:r>
        <w:rPr>
          <w:rFonts w:ascii="Book Antiqua" w:eastAsia="Book Antiqua" w:hAnsi="Book Antiqua" w:cs="Book Antiqua"/>
          <w:color w:val="000000"/>
        </w:rPr>
        <w:t xml:space="preserve">, Kazemi Shariat Panahi H, Guillemin GJ. Microorganisms, Tryptophan Metabolism, and Kynurenine Pathway: A Complex Interconnected Loop Influencing Human Health Status. </w:t>
      </w:r>
      <w:r>
        <w:rPr>
          <w:rFonts w:ascii="Book Antiqua" w:eastAsia="Book Antiqua" w:hAnsi="Book Antiqua" w:cs="Book Antiqua"/>
          <w:i/>
          <w:iCs/>
          <w:color w:val="000000"/>
        </w:rPr>
        <w:t>Int J Tryptophan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1178646919852996 [PMID: 31258331 DOI: 10.1177/1178646919852996]</w:t>
      </w:r>
    </w:p>
    <w:p w14:paraId="1A805319" w14:textId="77777777" w:rsidR="00A77B3E" w:rsidRDefault="00575CB3">
      <w:pPr>
        <w:spacing w:line="360" w:lineRule="auto"/>
        <w:jc w:val="both"/>
      </w:pPr>
      <w:r>
        <w:rPr>
          <w:rFonts w:ascii="Book Antiqua" w:eastAsia="Book Antiqua" w:hAnsi="Book Antiqua" w:cs="Book Antiqua"/>
          <w:color w:val="000000"/>
        </w:rPr>
        <w:t xml:space="preserve">148 </w:t>
      </w:r>
      <w:r>
        <w:rPr>
          <w:rFonts w:ascii="Book Antiqua" w:eastAsia="Book Antiqua" w:hAnsi="Book Antiqua" w:cs="Book Antiqua"/>
          <w:b/>
          <w:bCs/>
          <w:color w:val="000000"/>
        </w:rPr>
        <w:t>Jamshed L</w:t>
      </w:r>
      <w:r>
        <w:rPr>
          <w:rFonts w:ascii="Book Antiqua" w:eastAsia="Book Antiqua" w:hAnsi="Book Antiqua" w:cs="Book Antiqua"/>
          <w:color w:val="000000"/>
        </w:rPr>
        <w:t xml:space="preserve">, Debnath A, Jamshed S, Wish JV, Raine JC, Tomy GT, Thomas PJ, Holloway AC. An Emerging Cross-Species Marker for Organismal Health: Tryptophan-Kynurenine Pathway.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2022; </w:t>
      </w:r>
      <w:r>
        <w:rPr>
          <w:rFonts w:ascii="Book Antiqua" w:eastAsia="Book Antiqua" w:hAnsi="Book Antiqua" w:cs="Book Antiqua"/>
          <w:b/>
          <w:bCs/>
          <w:color w:val="000000"/>
        </w:rPr>
        <w:t>23</w:t>
      </w:r>
      <w:r>
        <w:rPr>
          <w:rFonts w:ascii="Book Antiqua" w:eastAsia="Book Antiqua" w:hAnsi="Book Antiqua" w:cs="Book Antiqua"/>
          <w:color w:val="000000"/>
        </w:rPr>
        <w:t xml:space="preserve"> [PMID: 35682980 DOI: 10.3390/ijms23116300]</w:t>
      </w:r>
    </w:p>
    <w:p w14:paraId="480098E2" w14:textId="77777777" w:rsidR="00A77B3E" w:rsidRDefault="00575CB3">
      <w:pPr>
        <w:spacing w:line="360" w:lineRule="auto"/>
        <w:jc w:val="both"/>
      </w:pPr>
      <w:r>
        <w:rPr>
          <w:rFonts w:ascii="Book Antiqua" w:eastAsia="Book Antiqua" w:hAnsi="Book Antiqua" w:cs="Book Antiqua"/>
          <w:color w:val="000000"/>
        </w:rPr>
        <w:t xml:space="preserve">149 </w:t>
      </w:r>
      <w:r>
        <w:rPr>
          <w:rFonts w:ascii="Book Antiqua" w:eastAsia="Book Antiqua" w:hAnsi="Book Antiqua" w:cs="Book Antiqua"/>
          <w:b/>
          <w:bCs/>
          <w:color w:val="000000"/>
        </w:rPr>
        <w:t>Cervenka I</w:t>
      </w:r>
      <w:r>
        <w:rPr>
          <w:rFonts w:ascii="Book Antiqua" w:eastAsia="Book Antiqua" w:hAnsi="Book Antiqua" w:cs="Book Antiqua"/>
          <w:color w:val="000000"/>
        </w:rPr>
        <w:t xml:space="preserve">, Agudelo LZ, Ruas JL. Kynurenines: Tryptophan's metabolites in exercise, inflammation, and mental health.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2017; </w:t>
      </w:r>
      <w:r>
        <w:rPr>
          <w:rFonts w:ascii="Book Antiqua" w:eastAsia="Book Antiqua" w:hAnsi="Book Antiqua" w:cs="Book Antiqua"/>
          <w:b/>
          <w:bCs/>
          <w:color w:val="000000"/>
        </w:rPr>
        <w:t>357</w:t>
      </w:r>
      <w:r>
        <w:rPr>
          <w:rFonts w:ascii="Book Antiqua" w:eastAsia="Book Antiqua" w:hAnsi="Book Antiqua" w:cs="Book Antiqua"/>
          <w:color w:val="000000"/>
        </w:rPr>
        <w:t xml:space="preserve"> [PMID: 28751584 DOI: 10.1126/science.aaf9794]</w:t>
      </w:r>
    </w:p>
    <w:p w14:paraId="59F5F5C9" w14:textId="77777777" w:rsidR="00A77B3E" w:rsidRDefault="00575CB3">
      <w:pPr>
        <w:spacing w:line="360" w:lineRule="auto"/>
        <w:jc w:val="both"/>
      </w:pPr>
      <w:r>
        <w:rPr>
          <w:rFonts w:ascii="Book Antiqua" w:eastAsia="Book Antiqua" w:hAnsi="Book Antiqua" w:cs="Book Antiqua"/>
          <w:color w:val="000000"/>
        </w:rPr>
        <w:t xml:space="preserve">150 </w:t>
      </w:r>
      <w:r>
        <w:rPr>
          <w:rFonts w:ascii="Book Antiqua" w:eastAsia="Book Antiqua" w:hAnsi="Book Antiqua" w:cs="Book Antiqua"/>
          <w:b/>
          <w:bCs/>
          <w:color w:val="000000"/>
        </w:rPr>
        <w:t>Hajsl M</w:t>
      </w:r>
      <w:r>
        <w:rPr>
          <w:rFonts w:ascii="Book Antiqua" w:eastAsia="Book Antiqua" w:hAnsi="Book Antiqua" w:cs="Book Antiqua"/>
          <w:color w:val="000000"/>
        </w:rPr>
        <w:t xml:space="preserve">, Hlavackova A, Broulikova K, Sramek M, Maly M, Dyr JE, Suttnar J. Tryptophan Metabolism, Inflammation, and Oxidative Stress in Patients with Neurovascular Disease. </w:t>
      </w:r>
      <w:r>
        <w:rPr>
          <w:rFonts w:ascii="Book Antiqua" w:eastAsia="Book Antiqua" w:hAnsi="Book Antiqua" w:cs="Book Antiqua"/>
          <w:i/>
          <w:iCs/>
          <w:color w:val="000000"/>
        </w:rPr>
        <w:t>Metabolites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32438592 DOI: 10.3390/metabo10050208]</w:t>
      </w:r>
    </w:p>
    <w:p w14:paraId="4BE2F823" w14:textId="77777777" w:rsidR="00A77B3E" w:rsidRDefault="00575CB3">
      <w:pPr>
        <w:spacing w:line="360" w:lineRule="auto"/>
        <w:jc w:val="both"/>
      </w:pPr>
      <w:r>
        <w:rPr>
          <w:rFonts w:ascii="Book Antiqua" w:eastAsia="Book Antiqua" w:hAnsi="Book Antiqua" w:cs="Book Antiqua"/>
          <w:color w:val="000000"/>
        </w:rPr>
        <w:lastRenderedPageBreak/>
        <w:t xml:space="preserve">151 </w:t>
      </w:r>
      <w:r>
        <w:rPr>
          <w:rFonts w:ascii="Book Antiqua" w:eastAsia="Book Antiqua" w:hAnsi="Book Antiqua" w:cs="Book Antiqua"/>
          <w:b/>
          <w:bCs/>
          <w:color w:val="000000"/>
        </w:rPr>
        <w:t>Bhattarai Y</w:t>
      </w:r>
      <w:r>
        <w:rPr>
          <w:rFonts w:ascii="Book Antiqua" w:eastAsia="Book Antiqua" w:hAnsi="Book Antiqua" w:cs="Book Antiqua"/>
          <w:color w:val="000000"/>
        </w:rPr>
        <w:t xml:space="preserve">, Williams BB, Battaglioli EJ, Whitaker WR, Till L, Grover M, Linden DR, Akiba Y, Kandimalla KK, Zachos NC, Kaunitz JD, Sonnenburg JL, Fischbach MA, Farrugia G, Kashyap PC. Gut Microbiota-Produced Tryptamine Activates an Epithelial G-Protein-Coupled Receptor to Increase Colonic Secretion.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775-785.e5 [PMID: 29902441 DOI: 10.1016/j.chom.2018.05.004]</w:t>
      </w:r>
    </w:p>
    <w:p w14:paraId="5D562191" w14:textId="77777777" w:rsidR="00A77B3E" w:rsidRDefault="00575CB3">
      <w:pPr>
        <w:spacing w:line="360" w:lineRule="auto"/>
        <w:jc w:val="both"/>
      </w:pPr>
      <w:r>
        <w:rPr>
          <w:rFonts w:ascii="Book Antiqua" w:eastAsia="Book Antiqua" w:hAnsi="Book Antiqua" w:cs="Book Antiqua"/>
          <w:color w:val="000000"/>
        </w:rPr>
        <w:t xml:space="preserve">152 </w:t>
      </w:r>
      <w:r>
        <w:rPr>
          <w:rFonts w:ascii="Book Antiqua" w:eastAsia="Book Antiqua" w:hAnsi="Book Antiqua" w:cs="Book Antiqua"/>
          <w:b/>
          <w:bCs/>
          <w:color w:val="000000"/>
        </w:rPr>
        <w:t>Konopelski P</w:t>
      </w:r>
      <w:r>
        <w:rPr>
          <w:rFonts w:ascii="Book Antiqua" w:eastAsia="Book Antiqua" w:hAnsi="Book Antiqua" w:cs="Book Antiqua"/>
          <w:color w:val="000000"/>
        </w:rPr>
        <w:t xml:space="preserve">, Ufnal M. Indoles - Gut Bacteria Metabolites of Tryptophan with Pharmacotherapeutic Potential. </w:t>
      </w:r>
      <w:r>
        <w:rPr>
          <w:rFonts w:ascii="Book Antiqua" w:eastAsia="Book Antiqua" w:hAnsi="Book Antiqua" w:cs="Book Antiqua"/>
          <w:i/>
          <w:iCs/>
          <w:color w:val="000000"/>
        </w:rPr>
        <w:t>Curr Drug Metab</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883-890 [PMID: 29708069 DOI: 10.2174/1389200219666180427164731]</w:t>
      </w:r>
    </w:p>
    <w:p w14:paraId="4C52A31F" w14:textId="77777777" w:rsidR="00A77B3E" w:rsidRDefault="00575CB3">
      <w:pPr>
        <w:spacing w:line="360" w:lineRule="auto"/>
        <w:jc w:val="both"/>
      </w:pPr>
      <w:r>
        <w:rPr>
          <w:rFonts w:ascii="Book Antiqua" w:eastAsia="Book Antiqua" w:hAnsi="Book Antiqua" w:cs="Book Antiqua"/>
          <w:color w:val="000000"/>
        </w:rPr>
        <w:t xml:space="preserve">153 </w:t>
      </w:r>
      <w:r>
        <w:rPr>
          <w:rFonts w:ascii="Book Antiqua" w:eastAsia="Book Antiqua" w:hAnsi="Book Antiqua" w:cs="Book Antiqua"/>
          <w:b/>
          <w:bCs/>
          <w:color w:val="000000"/>
        </w:rPr>
        <w:t>Ridlon JM</w:t>
      </w:r>
      <w:r>
        <w:rPr>
          <w:rFonts w:ascii="Book Antiqua" w:eastAsia="Book Antiqua" w:hAnsi="Book Antiqua" w:cs="Book Antiqua"/>
          <w:color w:val="000000"/>
        </w:rPr>
        <w:t xml:space="preserve">, Harris SC, Bhowmik S, Kang DJ, Hylemon PB. Consequences of bile salt biotransformations by intestinal bacteria.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22-39 [PMID: 26939849 DOI: 10.1080/19490976.2015.1127483]</w:t>
      </w:r>
    </w:p>
    <w:p w14:paraId="1948C83C" w14:textId="77777777" w:rsidR="00A77B3E" w:rsidRDefault="00575CB3">
      <w:pPr>
        <w:spacing w:line="360" w:lineRule="auto"/>
        <w:jc w:val="both"/>
      </w:pPr>
      <w:r>
        <w:rPr>
          <w:rFonts w:ascii="Book Antiqua" w:eastAsia="Book Antiqua" w:hAnsi="Book Antiqua" w:cs="Book Antiqua"/>
          <w:color w:val="000000"/>
        </w:rPr>
        <w:t xml:space="preserve">154 </w:t>
      </w:r>
      <w:r>
        <w:rPr>
          <w:rFonts w:ascii="Book Antiqua" w:eastAsia="Book Antiqua" w:hAnsi="Book Antiqua" w:cs="Book Antiqua"/>
          <w:b/>
          <w:bCs/>
          <w:color w:val="000000"/>
        </w:rPr>
        <w:t>Jia W</w:t>
      </w:r>
      <w:r>
        <w:rPr>
          <w:rFonts w:ascii="Book Antiqua" w:eastAsia="Book Antiqua" w:hAnsi="Book Antiqua" w:cs="Book Antiqua"/>
          <w:color w:val="000000"/>
        </w:rPr>
        <w:t xml:space="preserve">, Xie G, Jia W. Bile acid-microbiota crosstalk in gastrointestinal inflammation and carcinogenesis.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111-128 [PMID: 29018272 DOI: 10.1038/nrgastro.2017.119]</w:t>
      </w:r>
    </w:p>
    <w:p w14:paraId="183675D3" w14:textId="77777777" w:rsidR="00A77B3E" w:rsidRDefault="00575CB3">
      <w:pPr>
        <w:spacing w:line="360" w:lineRule="auto"/>
        <w:jc w:val="both"/>
      </w:pPr>
      <w:r>
        <w:rPr>
          <w:rFonts w:ascii="Book Antiqua" w:eastAsia="Book Antiqua" w:hAnsi="Book Antiqua" w:cs="Book Antiqua"/>
          <w:color w:val="000000"/>
        </w:rPr>
        <w:t xml:space="preserve">155 </w:t>
      </w:r>
      <w:r>
        <w:rPr>
          <w:rFonts w:ascii="Book Antiqua" w:eastAsia="Book Antiqua" w:hAnsi="Book Antiqua" w:cs="Book Antiqua"/>
          <w:b/>
          <w:bCs/>
          <w:color w:val="000000"/>
        </w:rPr>
        <w:t>Fang Y</w:t>
      </w:r>
      <w:r>
        <w:rPr>
          <w:rFonts w:ascii="Book Antiqua" w:eastAsia="Book Antiqua" w:hAnsi="Book Antiqua" w:cs="Book Antiqua"/>
          <w:color w:val="000000"/>
        </w:rPr>
        <w:t xml:space="preserve">, Yan C, Zhao Q, Xu J, Liu Z, Gao J, Zhu H, Dai Z, Wang D, Tang D. The roles of microbial products in the development of colorectal cancer: a review. </w:t>
      </w:r>
      <w:r>
        <w:rPr>
          <w:rFonts w:ascii="Book Antiqua" w:eastAsia="Book Antiqua" w:hAnsi="Book Antiqua" w:cs="Book Antiqua"/>
          <w:i/>
          <w:iCs/>
          <w:color w:val="000000"/>
        </w:rPr>
        <w:t>Bioengineered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720-735 [PMID: 33618627 DOI: 10.1080/21655979.2021.1889109]</w:t>
      </w:r>
    </w:p>
    <w:p w14:paraId="7C52D2D3" w14:textId="77777777" w:rsidR="00A77B3E" w:rsidRDefault="00575CB3">
      <w:pPr>
        <w:spacing w:line="360" w:lineRule="auto"/>
        <w:jc w:val="both"/>
      </w:pPr>
      <w:r>
        <w:rPr>
          <w:rFonts w:ascii="Book Antiqua" w:eastAsia="Book Antiqua" w:hAnsi="Book Antiqua" w:cs="Book Antiqua"/>
          <w:color w:val="000000"/>
        </w:rPr>
        <w:t xml:space="preserve">156 </w:t>
      </w:r>
      <w:r>
        <w:rPr>
          <w:rFonts w:ascii="Book Antiqua" w:eastAsia="Book Antiqua" w:hAnsi="Book Antiqua" w:cs="Book Antiqua"/>
          <w:b/>
          <w:bCs/>
          <w:color w:val="000000"/>
        </w:rPr>
        <w:t>Cao W</w:t>
      </w:r>
      <w:r>
        <w:rPr>
          <w:rFonts w:ascii="Book Antiqua" w:eastAsia="Book Antiqua" w:hAnsi="Book Antiqua" w:cs="Book Antiqua"/>
          <w:color w:val="000000"/>
        </w:rPr>
        <w:t xml:space="preserve">, Tian W, Hong J, Li D, Tavares R, Noble L, Moss SF, Resnick MB. Expression of bile acid receptor TGR5 in gastric adenocarcinoma. </w:t>
      </w:r>
      <w:r>
        <w:rPr>
          <w:rFonts w:ascii="Book Antiqua" w:eastAsia="Book Antiqua" w:hAnsi="Book Antiqua" w:cs="Book Antiqua"/>
          <w:i/>
          <w:iCs/>
          <w:color w:val="000000"/>
        </w:rPr>
        <w:t>Am J Physiol Gastrointest Liver Physiol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304</w:t>
      </w:r>
      <w:r>
        <w:rPr>
          <w:rFonts w:ascii="Book Antiqua" w:eastAsia="Book Antiqua" w:hAnsi="Book Antiqua" w:cs="Book Antiqua"/>
          <w:color w:val="000000"/>
        </w:rPr>
        <w:t>: G322-G327 [PMID: 23238937 DOI: 10.1152/ajpgi.00263.2012]</w:t>
      </w:r>
    </w:p>
    <w:p w14:paraId="106EEB2E" w14:textId="77777777" w:rsidR="00A77B3E" w:rsidRDefault="00575CB3">
      <w:pPr>
        <w:spacing w:line="360" w:lineRule="auto"/>
        <w:jc w:val="both"/>
      </w:pPr>
      <w:r>
        <w:rPr>
          <w:rFonts w:ascii="Book Antiqua" w:eastAsia="Book Antiqua" w:hAnsi="Book Antiqua" w:cs="Book Antiqua"/>
          <w:color w:val="000000"/>
        </w:rPr>
        <w:t xml:space="preserve">157 </w:t>
      </w:r>
      <w:r>
        <w:rPr>
          <w:rFonts w:ascii="Book Antiqua" w:eastAsia="Book Antiqua" w:hAnsi="Book Antiqua" w:cs="Book Antiqua"/>
          <w:b/>
          <w:bCs/>
          <w:color w:val="000000"/>
        </w:rPr>
        <w:t>Vaughn BP</w:t>
      </w:r>
      <w:r>
        <w:rPr>
          <w:rFonts w:ascii="Book Antiqua" w:eastAsia="Book Antiqua" w:hAnsi="Book Antiqua" w:cs="Book Antiqua"/>
          <w:color w:val="000000"/>
        </w:rPr>
        <w:t xml:space="preserve">, Kaiser T, Staley C, Hamilton MJ, Reich J, Graiziger C, Singroy S, Kabage AJ, Sadowsky MJ, Khoruts A. A pilot study of fecal bile acid and microbiota profiles in inflammatory bowel disease and primary sclerosing cholangitis. </w:t>
      </w:r>
      <w:r>
        <w:rPr>
          <w:rFonts w:ascii="Book Antiqua" w:eastAsia="Book Antiqua" w:hAnsi="Book Antiqua" w:cs="Book Antiqua"/>
          <w:i/>
          <w:iCs/>
          <w:color w:val="000000"/>
        </w:rPr>
        <w:t>Clin Exp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9-19 [PMID: 30666146 DOI: 10.2147/CEG.S186097]</w:t>
      </w:r>
    </w:p>
    <w:p w14:paraId="0A410760" w14:textId="77777777" w:rsidR="00A77B3E" w:rsidRDefault="00575CB3">
      <w:pPr>
        <w:spacing w:line="360" w:lineRule="auto"/>
        <w:jc w:val="both"/>
      </w:pPr>
      <w:r>
        <w:rPr>
          <w:rFonts w:ascii="Book Antiqua" w:eastAsia="Book Antiqua" w:hAnsi="Book Antiqua" w:cs="Book Antiqua"/>
          <w:color w:val="000000"/>
        </w:rPr>
        <w:t xml:space="preserve">158 </w:t>
      </w:r>
      <w:r>
        <w:rPr>
          <w:rFonts w:ascii="Book Antiqua" w:eastAsia="Book Antiqua" w:hAnsi="Book Antiqua" w:cs="Book Antiqua"/>
          <w:b/>
          <w:bCs/>
          <w:color w:val="000000"/>
        </w:rPr>
        <w:t>Liang H</w:t>
      </w:r>
      <w:r>
        <w:rPr>
          <w:rFonts w:ascii="Book Antiqua" w:eastAsia="Book Antiqua" w:hAnsi="Book Antiqua" w:cs="Book Antiqua"/>
          <w:color w:val="000000"/>
        </w:rPr>
        <w:t xml:space="preserve">, Estes MK, Zhang H, Du G, Zhou Y. Bile acids target proteolipid nano-assemblies of EGFR and phosphatidic acid in the plasma membrane for stimulation of MAPK signaling.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e0198983 [PMID: 30169511 DOI: 10.1371/journal.pone.0198983]</w:t>
      </w:r>
    </w:p>
    <w:p w14:paraId="7BC4A22C" w14:textId="77777777" w:rsidR="00A77B3E" w:rsidRDefault="00575CB3">
      <w:pPr>
        <w:spacing w:line="360" w:lineRule="auto"/>
        <w:jc w:val="both"/>
      </w:pPr>
      <w:r>
        <w:rPr>
          <w:rFonts w:ascii="Book Antiqua" w:eastAsia="Book Antiqua" w:hAnsi="Book Antiqua" w:cs="Book Antiqua"/>
          <w:color w:val="000000"/>
        </w:rPr>
        <w:lastRenderedPageBreak/>
        <w:t xml:space="preserve">159 </w:t>
      </w:r>
      <w:r>
        <w:rPr>
          <w:rFonts w:ascii="Book Antiqua" w:eastAsia="Book Antiqua" w:hAnsi="Book Antiqua" w:cs="Book Antiqua"/>
          <w:b/>
          <w:bCs/>
          <w:color w:val="000000"/>
        </w:rPr>
        <w:t>Shant J</w:t>
      </w:r>
      <w:r>
        <w:rPr>
          <w:rFonts w:ascii="Book Antiqua" w:eastAsia="Book Antiqua" w:hAnsi="Book Antiqua" w:cs="Book Antiqua"/>
          <w:color w:val="000000"/>
        </w:rPr>
        <w:t xml:space="preserve">, Cheng K, Marasa BS, Wang JY, Raufman JP. Akt-dependent NF-kappaB activation is required for bile acids to rescue colon cancer cells from stress-induced apoptosis. </w:t>
      </w:r>
      <w:r>
        <w:rPr>
          <w:rFonts w:ascii="Book Antiqua" w:eastAsia="Book Antiqua" w:hAnsi="Book Antiqua" w:cs="Book Antiqua"/>
          <w:i/>
          <w:iCs/>
          <w:color w:val="000000"/>
        </w:rPr>
        <w:t>Exp Cell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315</w:t>
      </w:r>
      <w:r>
        <w:rPr>
          <w:rFonts w:ascii="Book Antiqua" w:eastAsia="Book Antiqua" w:hAnsi="Book Antiqua" w:cs="Book Antiqua"/>
          <w:color w:val="000000"/>
        </w:rPr>
        <w:t>: 432-450 [PMID: 19056378 DOI: 10.1016/j.yexcr.2008.11.003]</w:t>
      </w:r>
    </w:p>
    <w:p w14:paraId="418E69F2" w14:textId="77777777" w:rsidR="00A77B3E" w:rsidRDefault="00575CB3">
      <w:pPr>
        <w:spacing w:line="360" w:lineRule="auto"/>
        <w:jc w:val="both"/>
      </w:pPr>
      <w:r>
        <w:rPr>
          <w:rFonts w:ascii="Book Antiqua" w:eastAsia="Book Antiqua" w:hAnsi="Book Antiqua" w:cs="Book Antiqua"/>
          <w:color w:val="000000"/>
        </w:rPr>
        <w:t xml:space="preserve">160 </w:t>
      </w:r>
      <w:r>
        <w:rPr>
          <w:rFonts w:ascii="Book Antiqua" w:eastAsia="Book Antiqua" w:hAnsi="Book Antiqua" w:cs="Book Antiqua"/>
          <w:b/>
          <w:bCs/>
          <w:color w:val="000000"/>
        </w:rPr>
        <w:t>Pai R</w:t>
      </w:r>
      <w:r>
        <w:rPr>
          <w:rFonts w:ascii="Book Antiqua" w:eastAsia="Book Antiqua" w:hAnsi="Book Antiqua" w:cs="Book Antiqua"/>
          <w:color w:val="000000"/>
        </w:rPr>
        <w:t xml:space="preserve">, Tarnawski AS, Tran T. Deoxycholic acid activates beta-catenin signaling pathway and increases colon cell cancer growth and invasiveness. </w:t>
      </w:r>
      <w:r>
        <w:rPr>
          <w:rFonts w:ascii="Book Antiqua" w:eastAsia="Book Antiqua" w:hAnsi="Book Antiqua" w:cs="Book Antiqua"/>
          <w:i/>
          <w:iCs/>
          <w:color w:val="000000"/>
        </w:rPr>
        <w:t>Mol Biol Cell</w:t>
      </w:r>
      <w:r>
        <w:rPr>
          <w:rFonts w:ascii="Book Antiqua" w:eastAsia="Book Antiqua" w:hAnsi="Book Antiqua" w:cs="Book Antiqua"/>
          <w:color w:val="000000"/>
        </w:rPr>
        <w:t xml:space="preserve"> 2004; </w:t>
      </w:r>
      <w:r>
        <w:rPr>
          <w:rFonts w:ascii="Book Antiqua" w:eastAsia="Book Antiqua" w:hAnsi="Book Antiqua" w:cs="Book Antiqua"/>
          <w:b/>
          <w:bCs/>
          <w:color w:val="000000"/>
        </w:rPr>
        <w:t>15</w:t>
      </w:r>
      <w:r>
        <w:rPr>
          <w:rFonts w:ascii="Book Antiqua" w:eastAsia="Book Antiqua" w:hAnsi="Book Antiqua" w:cs="Book Antiqua"/>
          <w:color w:val="000000"/>
        </w:rPr>
        <w:t>: 2156-2163 [PMID: 15004225 DOI: 10.1091/mbc.e03-12-0894]</w:t>
      </w:r>
    </w:p>
    <w:p w14:paraId="0F833B6A" w14:textId="77777777" w:rsidR="00A77B3E" w:rsidRDefault="00575CB3">
      <w:pPr>
        <w:spacing w:line="360" w:lineRule="auto"/>
        <w:jc w:val="both"/>
      </w:pPr>
      <w:r>
        <w:rPr>
          <w:rFonts w:ascii="Book Antiqua" w:eastAsia="Book Antiqua" w:hAnsi="Book Antiqua" w:cs="Book Antiqua"/>
          <w:color w:val="000000"/>
        </w:rPr>
        <w:t xml:space="preserve">161 </w:t>
      </w:r>
      <w:r>
        <w:rPr>
          <w:rFonts w:ascii="Book Antiqua" w:eastAsia="Book Antiqua" w:hAnsi="Book Antiqua" w:cs="Book Antiqua"/>
          <w:b/>
          <w:bCs/>
          <w:color w:val="000000"/>
        </w:rPr>
        <w:t>Cheng K</w:t>
      </w:r>
      <w:r>
        <w:rPr>
          <w:rFonts w:ascii="Book Antiqua" w:eastAsia="Book Antiqua" w:hAnsi="Book Antiqua" w:cs="Book Antiqua"/>
          <w:color w:val="000000"/>
        </w:rPr>
        <w:t xml:space="preserve">, Raufman JP. Bile acid-induced proliferation of a human colon cancer cell line is mediated by transactivation of epidermal growth factor receptors. </w:t>
      </w:r>
      <w:r>
        <w:rPr>
          <w:rFonts w:ascii="Book Antiqua" w:eastAsia="Book Antiqua" w:hAnsi="Book Antiqua" w:cs="Book Antiqua"/>
          <w:i/>
          <w:iCs/>
          <w:color w:val="000000"/>
        </w:rPr>
        <w:t>Biochem Pharmacol</w:t>
      </w:r>
      <w:r>
        <w:rPr>
          <w:rFonts w:ascii="Book Antiqua" w:eastAsia="Book Antiqua" w:hAnsi="Book Antiqua" w:cs="Book Antiqua"/>
          <w:color w:val="000000"/>
        </w:rPr>
        <w:t xml:space="preserve"> 2005; </w:t>
      </w:r>
      <w:r>
        <w:rPr>
          <w:rFonts w:ascii="Book Antiqua" w:eastAsia="Book Antiqua" w:hAnsi="Book Antiqua" w:cs="Book Antiqua"/>
          <w:b/>
          <w:bCs/>
          <w:color w:val="000000"/>
        </w:rPr>
        <w:t>70</w:t>
      </w:r>
      <w:r>
        <w:rPr>
          <w:rFonts w:ascii="Book Antiqua" w:eastAsia="Book Antiqua" w:hAnsi="Book Antiqua" w:cs="Book Antiqua"/>
          <w:color w:val="000000"/>
        </w:rPr>
        <w:t>: 1035-1047 [PMID: 16139803 DOI: 10.1016/j.bcp.2005.07.023]</w:t>
      </w:r>
    </w:p>
    <w:p w14:paraId="388B0476" w14:textId="77777777" w:rsidR="00A77B3E" w:rsidRDefault="00575CB3">
      <w:pPr>
        <w:spacing w:line="360" w:lineRule="auto"/>
        <w:jc w:val="both"/>
      </w:pPr>
      <w:r>
        <w:rPr>
          <w:rFonts w:ascii="Book Antiqua" w:eastAsia="Book Antiqua" w:hAnsi="Book Antiqua" w:cs="Book Antiqua"/>
          <w:color w:val="000000"/>
        </w:rPr>
        <w:t xml:space="preserve">162 </w:t>
      </w:r>
      <w:r>
        <w:rPr>
          <w:rFonts w:ascii="Book Antiqua" w:eastAsia="Book Antiqua" w:hAnsi="Book Antiqua" w:cs="Book Antiqua"/>
          <w:b/>
          <w:bCs/>
          <w:color w:val="000000"/>
        </w:rPr>
        <w:t>Ward JBJ</w:t>
      </w:r>
      <w:r>
        <w:rPr>
          <w:rFonts w:ascii="Book Antiqua" w:eastAsia="Book Antiqua" w:hAnsi="Book Antiqua" w:cs="Book Antiqua"/>
          <w:color w:val="000000"/>
        </w:rPr>
        <w:t xml:space="preserve">, Lajczak NK, Kelly OB, O'Dwyer AM, Giddam AK, Ní Gabhann J, Franco P, Tambuwala MM, Jefferies CA, Keely S, Roda A, Keely SJ. Ursodeoxycholic acid and lithocholic acid exert anti-inflammatory actions in the colon. </w:t>
      </w:r>
      <w:r>
        <w:rPr>
          <w:rFonts w:ascii="Book Antiqua" w:eastAsia="Book Antiqua" w:hAnsi="Book Antiqua" w:cs="Book Antiqua"/>
          <w:i/>
          <w:iCs/>
          <w:color w:val="000000"/>
        </w:rPr>
        <w:t>Am J Physiol Gastrointest Liver Physiol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312</w:t>
      </w:r>
      <w:r>
        <w:rPr>
          <w:rFonts w:ascii="Book Antiqua" w:eastAsia="Book Antiqua" w:hAnsi="Book Antiqua" w:cs="Book Antiqua"/>
          <w:color w:val="000000"/>
        </w:rPr>
        <w:t>: G550-G558 [PMID: 28360029 DOI: 10.1152/ajpgi.00256.2016]</w:t>
      </w:r>
    </w:p>
    <w:p w14:paraId="4836EA20" w14:textId="77777777" w:rsidR="00A77B3E" w:rsidRDefault="00575CB3">
      <w:pPr>
        <w:spacing w:line="360" w:lineRule="auto"/>
        <w:jc w:val="both"/>
      </w:pPr>
      <w:r>
        <w:rPr>
          <w:rFonts w:ascii="Book Antiqua" w:eastAsia="Book Antiqua" w:hAnsi="Book Antiqua" w:cs="Book Antiqua"/>
          <w:color w:val="000000"/>
        </w:rPr>
        <w:t xml:space="preserve">163 </w:t>
      </w:r>
      <w:r>
        <w:rPr>
          <w:rFonts w:ascii="Book Antiqua" w:eastAsia="Book Antiqua" w:hAnsi="Book Antiqua" w:cs="Book Antiqua"/>
          <w:b/>
          <w:bCs/>
          <w:color w:val="000000"/>
        </w:rPr>
        <w:t>West AC</w:t>
      </w:r>
      <w:r>
        <w:rPr>
          <w:rFonts w:ascii="Book Antiqua" w:eastAsia="Book Antiqua" w:hAnsi="Book Antiqua" w:cs="Book Antiqua"/>
          <w:color w:val="000000"/>
        </w:rPr>
        <w:t xml:space="preserve">, Jenkins BJ. Inflammatory and non-inflammatory roles for Toll-like receptors in gastrointestinal cancer. </w:t>
      </w:r>
      <w:r>
        <w:rPr>
          <w:rFonts w:ascii="Book Antiqua" w:eastAsia="Book Antiqua" w:hAnsi="Book Antiqua" w:cs="Book Antiqua"/>
          <w:i/>
          <w:iCs/>
          <w:color w:val="000000"/>
        </w:rPr>
        <w:t>Curr Pharm Des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2968-2977 [PMID: 26004414 DOI: 10.2174/1381612821666150514104411]</w:t>
      </w:r>
    </w:p>
    <w:p w14:paraId="7DC09D7F" w14:textId="77777777" w:rsidR="00A77B3E" w:rsidRDefault="00575CB3">
      <w:pPr>
        <w:spacing w:line="360" w:lineRule="auto"/>
        <w:jc w:val="both"/>
      </w:pPr>
      <w:r>
        <w:rPr>
          <w:rFonts w:ascii="Book Antiqua" w:eastAsia="Book Antiqua" w:hAnsi="Book Antiqua" w:cs="Book Antiqua"/>
          <w:color w:val="000000"/>
        </w:rPr>
        <w:t xml:space="preserve">164 </w:t>
      </w:r>
      <w:r>
        <w:rPr>
          <w:rFonts w:ascii="Book Antiqua" w:eastAsia="Book Antiqua" w:hAnsi="Book Antiqua" w:cs="Book Antiqua"/>
          <w:b/>
          <w:bCs/>
          <w:color w:val="000000"/>
        </w:rPr>
        <w:t>Mikó E</w:t>
      </w:r>
      <w:r>
        <w:rPr>
          <w:rFonts w:ascii="Book Antiqua" w:eastAsia="Book Antiqua" w:hAnsi="Book Antiqua" w:cs="Book Antiqua"/>
          <w:color w:val="000000"/>
        </w:rPr>
        <w:t xml:space="preserve">, Vida A, Kovács T, Ujlaki G, Trencsényi G, Márton J, Sári Z, Kovács P, Boratkó A, Hujber Z, Csonka T, Antal-Szalmás P, Watanabe M, Gombos I, Csoka B, Kiss B, Vígh L, Szabó J, Méhes G, Sebestyén A, Goedert JJ, Bai P. Lithocholic acid, a bacterial metabolite reduces breast cancer cell proliferation and aggressiveness. </w:t>
      </w:r>
      <w:r>
        <w:rPr>
          <w:rFonts w:ascii="Book Antiqua" w:eastAsia="Book Antiqua" w:hAnsi="Book Antiqua" w:cs="Book Antiqua"/>
          <w:i/>
          <w:iCs/>
          <w:color w:val="000000"/>
        </w:rPr>
        <w:t>Biochim Biophys Acta Bioenerg</w:t>
      </w:r>
      <w:r>
        <w:rPr>
          <w:rFonts w:ascii="Book Antiqua" w:eastAsia="Book Antiqua" w:hAnsi="Book Antiqua" w:cs="Book Antiqua"/>
          <w:color w:val="000000"/>
        </w:rPr>
        <w:t xml:space="preserve"> 2018; </w:t>
      </w:r>
      <w:r>
        <w:rPr>
          <w:rFonts w:ascii="Book Antiqua" w:eastAsia="Book Antiqua" w:hAnsi="Book Antiqua" w:cs="Book Antiqua"/>
          <w:b/>
          <w:bCs/>
          <w:color w:val="000000"/>
        </w:rPr>
        <w:t>1859</w:t>
      </w:r>
      <w:r>
        <w:rPr>
          <w:rFonts w:ascii="Book Antiqua" w:eastAsia="Book Antiqua" w:hAnsi="Book Antiqua" w:cs="Book Antiqua"/>
          <w:color w:val="000000"/>
        </w:rPr>
        <w:t>: 958-974 [PMID: 29655782 DOI: 10.1016/j.bbabio.2018.04.002]</w:t>
      </w:r>
    </w:p>
    <w:p w14:paraId="6167031A" w14:textId="77777777" w:rsidR="00A77B3E" w:rsidRDefault="00575CB3">
      <w:pPr>
        <w:spacing w:line="360" w:lineRule="auto"/>
        <w:jc w:val="both"/>
      </w:pPr>
      <w:r>
        <w:rPr>
          <w:rFonts w:ascii="Book Antiqua" w:eastAsia="Book Antiqua" w:hAnsi="Book Antiqua" w:cs="Book Antiqua"/>
          <w:color w:val="000000"/>
        </w:rPr>
        <w:t xml:space="preserve">165 </w:t>
      </w:r>
      <w:r>
        <w:rPr>
          <w:rFonts w:ascii="Book Antiqua" w:eastAsia="Book Antiqua" w:hAnsi="Book Antiqua" w:cs="Book Antiqua"/>
          <w:b/>
          <w:bCs/>
          <w:color w:val="000000"/>
        </w:rPr>
        <w:t>Kim EK</w:t>
      </w:r>
      <w:r>
        <w:rPr>
          <w:rFonts w:ascii="Book Antiqua" w:eastAsia="Book Antiqua" w:hAnsi="Book Antiqua" w:cs="Book Antiqua"/>
          <w:color w:val="000000"/>
        </w:rPr>
        <w:t xml:space="preserve">, Cho JH, Kim E, Kim YJ. Ursodeoxycholic acid inhibits the proliferation of colon cancer cells by regulating oxidative stress and cancer stem-like cell growth.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e0181183 [PMID: 28708871 DOI: 10.1371/journal.pone.0181183]</w:t>
      </w:r>
    </w:p>
    <w:p w14:paraId="47EEE0ED" w14:textId="77777777" w:rsidR="00A77B3E" w:rsidRDefault="00575CB3">
      <w:pPr>
        <w:spacing w:line="360" w:lineRule="auto"/>
        <w:jc w:val="both"/>
      </w:pPr>
      <w:r>
        <w:rPr>
          <w:rFonts w:ascii="Book Antiqua" w:eastAsia="Book Antiqua" w:hAnsi="Book Antiqua" w:cs="Book Antiqua"/>
          <w:color w:val="000000"/>
        </w:rPr>
        <w:t xml:space="preserve">166 </w:t>
      </w:r>
      <w:r>
        <w:rPr>
          <w:rFonts w:ascii="Book Antiqua" w:eastAsia="Book Antiqua" w:hAnsi="Book Antiqua" w:cs="Book Antiqua"/>
          <w:b/>
          <w:bCs/>
          <w:color w:val="000000"/>
        </w:rPr>
        <w:t>Pearson T</w:t>
      </w:r>
      <w:r>
        <w:rPr>
          <w:rFonts w:ascii="Book Antiqua" w:eastAsia="Book Antiqua" w:hAnsi="Book Antiqua" w:cs="Book Antiqua"/>
          <w:color w:val="000000"/>
        </w:rPr>
        <w:t xml:space="preserve">, Caporaso JG, Yellowhair M, Bokulich NA, Padi M, Roe DJ, Wertheim BC, Linhart M, Martinez JA, Bilagody C, Hornstra H, Alberts DS, Lance P, Thompson PA. Effects of ursodeoxycholic acid on the gut microbiome and colorectal adenoma development.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617-628 [PMID: 30652422 DOI: 10.1002/cam4.1965]</w:t>
      </w:r>
    </w:p>
    <w:p w14:paraId="3237ADD4" w14:textId="77777777" w:rsidR="00A77B3E" w:rsidRDefault="00575CB3">
      <w:pPr>
        <w:spacing w:line="360" w:lineRule="auto"/>
        <w:jc w:val="both"/>
      </w:pPr>
      <w:r>
        <w:rPr>
          <w:rFonts w:ascii="Book Antiqua" w:eastAsia="Book Antiqua" w:hAnsi="Book Antiqua" w:cs="Book Antiqua"/>
          <w:color w:val="000000"/>
        </w:rPr>
        <w:lastRenderedPageBreak/>
        <w:t xml:space="preserve">167 </w:t>
      </w:r>
      <w:r>
        <w:rPr>
          <w:rFonts w:ascii="Book Antiqua" w:eastAsia="Book Antiqua" w:hAnsi="Book Antiqua" w:cs="Book Antiqua"/>
          <w:b/>
          <w:bCs/>
          <w:color w:val="000000"/>
        </w:rPr>
        <w:t>Carlström M</w:t>
      </w:r>
      <w:r>
        <w:rPr>
          <w:rFonts w:ascii="Book Antiqua" w:eastAsia="Book Antiqua" w:hAnsi="Book Antiqua" w:cs="Book Antiqua"/>
          <w:color w:val="000000"/>
        </w:rPr>
        <w:t xml:space="preserve">, Moretti CH, Weitzberg E, Lundberg JO. Microbiota, diet and the generation of reactive nitrogen compounds. </w:t>
      </w:r>
      <w:r>
        <w:rPr>
          <w:rFonts w:ascii="Book Antiqua" w:eastAsia="Book Antiqua" w:hAnsi="Book Antiqua" w:cs="Book Antiqua"/>
          <w:i/>
          <w:iCs/>
          <w:color w:val="000000"/>
        </w:rPr>
        <w:t>Free Radic Biol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161</w:t>
      </w:r>
      <w:r>
        <w:rPr>
          <w:rFonts w:ascii="Book Antiqua" w:eastAsia="Book Antiqua" w:hAnsi="Book Antiqua" w:cs="Book Antiqua"/>
          <w:color w:val="000000"/>
        </w:rPr>
        <w:t>: 321-325 [PMID: 33131695 DOI: 10.1016/j.freeradbiomed.2020.10.025]</w:t>
      </w:r>
    </w:p>
    <w:p w14:paraId="1D146DAB" w14:textId="77777777" w:rsidR="00A77B3E" w:rsidRDefault="00575CB3">
      <w:pPr>
        <w:spacing w:line="360" w:lineRule="auto"/>
        <w:jc w:val="both"/>
      </w:pPr>
      <w:r>
        <w:rPr>
          <w:rFonts w:ascii="Book Antiqua" w:eastAsia="Book Antiqua" w:hAnsi="Book Antiqua" w:cs="Book Antiqua"/>
          <w:color w:val="000000"/>
        </w:rPr>
        <w:t xml:space="preserve">168 </w:t>
      </w:r>
      <w:r>
        <w:rPr>
          <w:rFonts w:ascii="Book Antiqua" w:eastAsia="Book Antiqua" w:hAnsi="Book Antiqua" w:cs="Book Antiqua"/>
          <w:b/>
          <w:bCs/>
          <w:color w:val="000000"/>
        </w:rPr>
        <w:t>Gatarek P</w:t>
      </w:r>
      <w:r>
        <w:rPr>
          <w:rFonts w:ascii="Book Antiqua" w:eastAsia="Book Antiqua" w:hAnsi="Book Antiqua" w:cs="Book Antiqua"/>
          <w:color w:val="000000"/>
        </w:rPr>
        <w:t xml:space="preserve">, Kaluzna-Czaplinska J. Trimethylamine N-oxide (TMAO) in human health. </w:t>
      </w:r>
      <w:r>
        <w:rPr>
          <w:rFonts w:ascii="Book Antiqua" w:eastAsia="Book Antiqua" w:hAnsi="Book Antiqua" w:cs="Book Antiqua"/>
          <w:i/>
          <w:iCs/>
          <w:color w:val="000000"/>
        </w:rPr>
        <w:t>EXCLI J</w:t>
      </w:r>
      <w:r>
        <w:rPr>
          <w:rFonts w:ascii="Book Antiqua" w:eastAsia="Book Antiqua" w:hAnsi="Book Antiqua" w:cs="Book Antiqua"/>
          <w:color w:val="000000"/>
        </w:rPr>
        <w:t xml:space="preserve"> 2021; </w:t>
      </w:r>
      <w:r>
        <w:rPr>
          <w:rFonts w:ascii="Book Antiqua" w:eastAsia="Book Antiqua" w:hAnsi="Book Antiqua" w:cs="Book Antiqua"/>
          <w:b/>
          <w:bCs/>
          <w:color w:val="000000"/>
        </w:rPr>
        <w:t>20</w:t>
      </w:r>
      <w:r>
        <w:rPr>
          <w:rFonts w:ascii="Book Antiqua" w:eastAsia="Book Antiqua" w:hAnsi="Book Antiqua" w:cs="Book Antiqua"/>
          <w:color w:val="000000"/>
        </w:rPr>
        <w:t>: 301-319 [PMID: 33746664 DOI: 10.17179/excli2020-3239]</w:t>
      </w:r>
    </w:p>
    <w:p w14:paraId="33BFEFD2" w14:textId="77777777" w:rsidR="00A77B3E" w:rsidRDefault="00575CB3">
      <w:pPr>
        <w:spacing w:line="360" w:lineRule="auto"/>
        <w:jc w:val="both"/>
      </w:pPr>
      <w:r>
        <w:rPr>
          <w:rFonts w:ascii="Book Antiqua" w:eastAsia="Book Antiqua" w:hAnsi="Book Antiqua" w:cs="Book Antiqua"/>
          <w:color w:val="000000"/>
        </w:rPr>
        <w:t xml:space="preserve">169 </w:t>
      </w:r>
      <w:r>
        <w:rPr>
          <w:rFonts w:ascii="Book Antiqua" w:eastAsia="Book Antiqua" w:hAnsi="Book Antiqua" w:cs="Book Antiqua"/>
          <w:b/>
          <w:bCs/>
          <w:color w:val="000000"/>
        </w:rPr>
        <w:t>Janeiro MH</w:t>
      </w:r>
      <w:r>
        <w:rPr>
          <w:rFonts w:ascii="Book Antiqua" w:eastAsia="Book Antiqua" w:hAnsi="Book Antiqua" w:cs="Book Antiqua"/>
          <w:color w:val="000000"/>
        </w:rPr>
        <w:t xml:space="preserve">, Ramírez MJ, Milagro FI, Martínez JA, Solas M. Implication of Trimethylamine N-Oxide (TMAO) in Disease: Potential Biomarker or New Therapeutic Target.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30275434 DOI: 10.3390/nu10101398]</w:t>
      </w:r>
    </w:p>
    <w:p w14:paraId="656015B1" w14:textId="77777777" w:rsidR="00A77B3E" w:rsidRDefault="00575CB3">
      <w:pPr>
        <w:spacing w:line="360" w:lineRule="auto"/>
        <w:jc w:val="both"/>
      </w:pPr>
      <w:r>
        <w:rPr>
          <w:rFonts w:ascii="Book Antiqua" w:eastAsia="Book Antiqua" w:hAnsi="Book Antiqua" w:cs="Book Antiqua"/>
          <w:color w:val="000000"/>
        </w:rPr>
        <w:t xml:space="preserve">170 </w:t>
      </w:r>
      <w:r>
        <w:rPr>
          <w:rFonts w:ascii="Book Antiqua" w:eastAsia="Book Antiqua" w:hAnsi="Book Antiqua" w:cs="Book Antiqua"/>
          <w:b/>
          <w:bCs/>
          <w:color w:val="000000"/>
        </w:rPr>
        <w:t>Chhibber-Goel J</w:t>
      </w:r>
      <w:r>
        <w:rPr>
          <w:rFonts w:ascii="Book Antiqua" w:eastAsia="Book Antiqua" w:hAnsi="Book Antiqua" w:cs="Book Antiqua"/>
          <w:color w:val="000000"/>
        </w:rPr>
        <w:t xml:space="preserve">, Gaur A, Singhal V, Parakh N, Bhargava B, Sharma A. The complex metabolism of trimethylamine in humans: endogenous and exogenous sources. </w:t>
      </w:r>
      <w:r>
        <w:rPr>
          <w:rFonts w:ascii="Book Antiqua" w:eastAsia="Book Antiqua" w:hAnsi="Book Antiqua" w:cs="Book Antiqua"/>
          <w:i/>
          <w:iCs/>
          <w:color w:val="000000"/>
        </w:rPr>
        <w:t>Expert Rev Mol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e8 [PMID: 27126549 DOI: 10.1017/erm.2016.6]</w:t>
      </w:r>
    </w:p>
    <w:p w14:paraId="322D0F4D" w14:textId="77777777" w:rsidR="00A77B3E" w:rsidRDefault="00575CB3">
      <w:pPr>
        <w:spacing w:line="360" w:lineRule="auto"/>
        <w:jc w:val="both"/>
      </w:pPr>
      <w:r>
        <w:rPr>
          <w:rFonts w:ascii="Book Antiqua" w:eastAsia="Book Antiqua" w:hAnsi="Book Antiqua" w:cs="Book Antiqua"/>
          <w:color w:val="000000"/>
        </w:rPr>
        <w:t xml:space="preserve">171 </w:t>
      </w:r>
      <w:r>
        <w:rPr>
          <w:rFonts w:ascii="Book Antiqua" w:eastAsia="Book Antiqua" w:hAnsi="Book Antiqua" w:cs="Book Antiqua"/>
          <w:b/>
          <w:bCs/>
          <w:color w:val="000000"/>
        </w:rPr>
        <w:t>Senchukova M</w:t>
      </w:r>
      <w:r>
        <w:rPr>
          <w:rFonts w:ascii="Book Antiqua" w:eastAsia="Book Antiqua" w:hAnsi="Book Antiqua" w:cs="Book Antiqua"/>
          <w:color w:val="000000"/>
        </w:rPr>
        <w:t xml:space="preserve">, Tomchuk O, Shurygina E, Letuta S, Alidzhanov E, Nikiyan H, Razdobreev D. Calcium Carbonate Nanoparticles Can Activate the Epithelial⁻Mesenchymal Transition in an Experimental Gastric Cancer Model. </w:t>
      </w:r>
      <w:r>
        <w:rPr>
          <w:rFonts w:ascii="Book Antiqua" w:eastAsia="Book Antiqua" w:hAnsi="Book Antiqua" w:cs="Book Antiqua"/>
          <w:i/>
          <w:iCs/>
          <w:color w:val="000000"/>
        </w:rPr>
        <w:t>Biomedicines</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30893803 DOI: 10.3390/biomedicines7010021]</w:t>
      </w:r>
    </w:p>
    <w:p w14:paraId="05B0DB50" w14:textId="77777777" w:rsidR="00A77B3E" w:rsidRDefault="00575CB3">
      <w:pPr>
        <w:spacing w:line="360" w:lineRule="auto"/>
        <w:jc w:val="both"/>
      </w:pPr>
      <w:r>
        <w:rPr>
          <w:rFonts w:ascii="Book Antiqua" w:eastAsia="Book Antiqua" w:hAnsi="Book Antiqua" w:cs="Book Antiqua"/>
          <w:color w:val="000000"/>
        </w:rPr>
        <w:t xml:space="preserve">172 </w:t>
      </w:r>
      <w:r>
        <w:rPr>
          <w:rFonts w:ascii="Book Antiqua" w:eastAsia="Book Antiqua" w:hAnsi="Book Antiqua" w:cs="Book Antiqua"/>
          <w:b/>
          <w:bCs/>
          <w:color w:val="000000"/>
        </w:rPr>
        <w:t>Millard HR</w:t>
      </w:r>
      <w:r>
        <w:rPr>
          <w:rFonts w:ascii="Book Antiqua" w:eastAsia="Book Antiqua" w:hAnsi="Book Antiqua" w:cs="Book Antiqua"/>
          <w:color w:val="000000"/>
        </w:rPr>
        <w:t xml:space="preserve">, Musani SK, Dibaba DT, Talegawkar SA, Taylor HA, Tucker KL, Bidulescu A. Dietary choline and betaine; associations with subclinical markers of cardiovascular disease risk and incidence of CVD, coronary heart disease and stroke: the Jackson Heart Study. </w:t>
      </w:r>
      <w:r>
        <w:rPr>
          <w:rFonts w:ascii="Book Antiqua" w:eastAsia="Book Antiqua" w:hAnsi="Book Antiqua" w:cs="Book Antiqua"/>
          <w:i/>
          <w:iCs/>
          <w:color w:val="000000"/>
        </w:rPr>
        <w:t>Eur J Nutr</w:t>
      </w:r>
      <w:r>
        <w:rPr>
          <w:rFonts w:ascii="Book Antiqua" w:eastAsia="Book Antiqua" w:hAnsi="Book Antiqua" w:cs="Book Antiqua"/>
          <w:color w:val="000000"/>
        </w:rPr>
        <w:t xml:space="preserve"> 2018; </w:t>
      </w:r>
      <w:r>
        <w:rPr>
          <w:rFonts w:ascii="Book Antiqua" w:eastAsia="Book Antiqua" w:hAnsi="Book Antiqua" w:cs="Book Antiqua"/>
          <w:b/>
          <w:bCs/>
          <w:color w:val="000000"/>
        </w:rPr>
        <w:t>57</w:t>
      </w:r>
      <w:r>
        <w:rPr>
          <w:rFonts w:ascii="Book Antiqua" w:eastAsia="Book Antiqua" w:hAnsi="Book Antiqua" w:cs="Book Antiqua"/>
          <w:color w:val="000000"/>
        </w:rPr>
        <w:t>: 51-60 [PMID: 27550622 DOI: 10.1007/s00394-016-1296-8]</w:t>
      </w:r>
    </w:p>
    <w:p w14:paraId="6CDA3379" w14:textId="77777777" w:rsidR="00A77B3E" w:rsidRDefault="00575CB3">
      <w:pPr>
        <w:spacing w:line="360" w:lineRule="auto"/>
        <w:jc w:val="both"/>
      </w:pPr>
      <w:r>
        <w:rPr>
          <w:rFonts w:ascii="Book Antiqua" w:eastAsia="Book Antiqua" w:hAnsi="Book Antiqua" w:cs="Book Antiqua"/>
          <w:color w:val="000000"/>
        </w:rPr>
        <w:t xml:space="preserve">173 </w:t>
      </w:r>
      <w:r>
        <w:rPr>
          <w:rFonts w:ascii="Book Antiqua" w:eastAsia="Book Antiqua" w:hAnsi="Book Antiqua" w:cs="Book Antiqua"/>
          <w:b/>
          <w:bCs/>
          <w:color w:val="000000"/>
        </w:rPr>
        <w:t>Senthong V</w:t>
      </w:r>
      <w:r>
        <w:rPr>
          <w:rFonts w:ascii="Book Antiqua" w:eastAsia="Book Antiqua" w:hAnsi="Book Antiqua" w:cs="Book Antiqua"/>
          <w:color w:val="000000"/>
        </w:rPr>
        <w:t xml:space="preserve">, Wang Z, Li XS, Fan Y, Wu Y, Tang WH, Hazen SL. Intestinal Microbiota-Generated Metabolite Trimethylamine-N-Oxide and 5-Year Mortality Risk in Stable Coronary Artery Disease: The Contributory Role of Intestinal Microbiota in a COURAGE-Like Patient Cohort.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xml:space="preserve"> [PMID: 27287696 DOI: 10.1161/JAHA.115.002816]</w:t>
      </w:r>
    </w:p>
    <w:p w14:paraId="09F597A1" w14:textId="77777777" w:rsidR="00A77B3E" w:rsidRDefault="00575CB3">
      <w:pPr>
        <w:spacing w:line="360" w:lineRule="auto"/>
        <w:jc w:val="both"/>
      </w:pPr>
      <w:r>
        <w:rPr>
          <w:rFonts w:ascii="Book Antiqua" w:eastAsia="Book Antiqua" w:hAnsi="Book Antiqua" w:cs="Book Antiqua"/>
          <w:color w:val="000000"/>
        </w:rPr>
        <w:t xml:space="preserve">174 </w:t>
      </w:r>
      <w:r>
        <w:rPr>
          <w:rFonts w:ascii="Book Antiqua" w:eastAsia="Book Antiqua" w:hAnsi="Book Antiqua" w:cs="Book Antiqua"/>
          <w:b/>
          <w:bCs/>
          <w:color w:val="000000"/>
        </w:rPr>
        <w:t>Yang S</w:t>
      </w:r>
      <w:r>
        <w:rPr>
          <w:rFonts w:ascii="Book Antiqua" w:eastAsia="Book Antiqua" w:hAnsi="Book Antiqua" w:cs="Book Antiqua"/>
          <w:color w:val="000000"/>
        </w:rPr>
        <w:t xml:space="preserve">, Li X, Yang F, Zhao R, Pan X, Liang J, Tian L, Li X, Liu L, Xing Y, Wu M. Gut Microbiota-Dependent Marker TMAO in Promoting Cardiovascular Disease: Inflammation Mechanism, Clinical Prognostic, and Potential as a Therapeutic Target. </w:t>
      </w:r>
      <w:r>
        <w:rPr>
          <w:rFonts w:ascii="Book Antiqua" w:eastAsia="Book Antiqua" w:hAnsi="Book Antiqua" w:cs="Book Antiqua"/>
          <w:i/>
          <w:iCs/>
          <w:color w:val="000000"/>
        </w:rPr>
        <w:t>Front Pharmacol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1360 [PMID: 31803054 DOI: 10.3389/fphar.2019.01360]</w:t>
      </w:r>
    </w:p>
    <w:p w14:paraId="2DC6B9E8" w14:textId="77777777" w:rsidR="00A77B3E" w:rsidRDefault="00575CB3">
      <w:pPr>
        <w:spacing w:line="360" w:lineRule="auto"/>
        <w:jc w:val="both"/>
      </w:pPr>
      <w:r>
        <w:rPr>
          <w:rFonts w:ascii="Book Antiqua" w:eastAsia="Book Antiqua" w:hAnsi="Book Antiqua" w:cs="Book Antiqua"/>
          <w:color w:val="000000"/>
        </w:rPr>
        <w:lastRenderedPageBreak/>
        <w:t xml:space="preserve">175 </w:t>
      </w:r>
      <w:r>
        <w:rPr>
          <w:rFonts w:ascii="Book Antiqua" w:eastAsia="Book Antiqua" w:hAnsi="Book Antiqua" w:cs="Book Antiqua"/>
          <w:b/>
          <w:bCs/>
          <w:color w:val="000000"/>
        </w:rPr>
        <w:t>Kuo CH</w:t>
      </w:r>
      <w:r>
        <w:rPr>
          <w:rFonts w:ascii="Book Antiqua" w:eastAsia="Book Antiqua" w:hAnsi="Book Antiqua" w:cs="Book Antiqua"/>
          <w:color w:val="000000"/>
        </w:rPr>
        <w:t xml:space="preserve">, Liu CH, Wang JH, Hsu BG. Serum Trimethylamine N-Oxide Levels Correlate with Metabolic Syndrome in Coronary Artery Disease Patients.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2022;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35886563 DOI: 10.3390/ijerph19148710]</w:t>
      </w:r>
    </w:p>
    <w:p w14:paraId="3BD6B885" w14:textId="77777777" w:rsidR="00A77B3E" w:rsidRDefault="00575CB3">
      <w:pPr>
        <w:spacing w:line="360" w:lineRule="auto"/>
        <w:jc w:val="both"/>
      </w:pPr>
      <w:r>
        <w:rPr>
          <w:rFonts w:ascii="Book Antiqua" w:eastAsia="Book Antiqua" w:hAnsi="Book Antiqua" w:cs="Book Antiqua"/>
          <w:color w:val="000000"/>
        </w:rPr>
        <w:t xml:space="preserve">176 </w:t>
      </w:r>
      <w:r>
        <w:rPr>
          <w:rFonts w:ascii="Book Antiqua" w:eastAsia="Book Antiqua" w:hAnsi="Book Antiqua" w:cs="Book Antiqua"/>
          <w:b/>
          <w:bCs/>
          <w:color w:val="000000"/>
        </w:rPr>
        <w:t>Randrianarisoa E</w:t>
      </w:r>
      <w:r>
        <w:rPr>
          <w:rFonts w:ascii="Book Antiqua" w:eastAsia="Book Antiqua" w:hAnsi="Book Antiqua" w:cs="Book Antiqua"/>
          <w:color w:val="000000"/>
        </w:rPr>
        <w:t xml:space="preserve">, Lehn-Stefan A, Wang X, Hoene M, Peter A, Heinzmann SS, Zhao X, Königsrainer I, Königsrainer A, Balletshofer B, Machann J, Schick F, Fritsche A, Häring HU, Xu G, Lehmann R, Stefan N. Relationship of Serum Trimethylamine N-Oxide (TMAO) Levels with early Atherosclerosis in Humans.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26745 [PMID: 27228955 DOI: 10.1038/srep26745]</w:t>
      </w:r>
    </w:p>
    <w:p w14:paraId="3771ABD8" w14:textId="77777777" w:rsidR="00A77B3E" w:rsidRDefault="00575CB3">
      <w:pPr>
        <w:spacing w:line="360" w:lineRule="auto"/>
        <w:jc w:val="both"/>
      </w:pPr>
      <w:r>
        <w:rPr>
          <w:rFonts w:ascii="Book Antiqua" w:eastAsia="Book Antiqua" w:hAnsi="Book Antiqua" w:cs="Book Antiqua"/>
          <w:color w:val="000000"/>
        </w:rPr>
        <w:t xml:space="preserve">177 </w:t>
      </w:r>
      <w:r>
        <w:rPr>
          <w:rFonts w:ascii="Book Antiqua" w:eastAsia="Book Antiqua" w:hAnsi="Book Antiqua" w:cs="Book Antiqua"/>
          <w:b/>
          <w:bCs/>
          <w:color w:val="000000"/>
        </w:rPr>
        <w:t>Chou RH</w:t>
      </w:r>
      <w:r>
        <w:rPr>
          <w:rFonts w:ascii="Book Antiqua" w:eastAsia="Book Antiqua" w:hAnsi="Book Antiqua" w:cs="Book Antiqua"/>
          <w:color w:val="000000"/>
        </w:rPr>
        <w:t xml:space="preserve">, Chen CY, Chen IC, Huang HL, Lu YW, Kuo CS, Chang CC, Huang PH, Chen JW, Lin SJ. Trimethylamine N-Oxide, Circulating Endothelial Progenitor Cells, and Endothelial Function in Patients with Stable Angina.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4249 [PMID: 30862856 DOI: 10.1038/s41598-019-40638-y]</w:t>
      </w:r>
    </w:p>
    <w:p w14:paraId="1EDA5C08" w14:textId="77777777" w:rsidR="00A77B3E" w:rsidRDefault="00575CB3">
      <w:pPr>
        <w:spacing w:line="360" w:lineRule="auto"/>
        <w:jc w:val="both"/>
      </w:pPr>
      <w:r>
        <w:rPr>
          <w:rFonts w:ascii="Book Antiqua" w:eastAsia="Book Antiqua" w:hAnsi="Book Antiqua" w:cs="Book Antiqua"/>
          <w:color w:val="000000"/>
        </w:rPr>
        <w:t xml:space="preserve">178 </w:t>
      </w:r>
      <w:r>
        <w:rPr>
          <w:rFonts w:ascii="Book Antiqua" w:eastAsia="Book Antiqua" w:hAnsi="Book Antiqua" w:cs="Book Antiqua"/>
          <w:b/>
          <w:bCs/>
          <w:color w:val="000000"/>
        </w:rPr>
        <w:t>Yao ME</w:t>
      </w:r>
      <w:r>
        <w:rPr>
          <w:rFonts w:ascii="Book Antiqua" w:eastAsia="Book Antiqua" w:hAnsi="Book Antiqua" w:cs="Book Antiqua"/>
          <w:color w:val="000000"/>
        </w:rPr>
        <w:t xml:space="preserve">, Liao PD, Zhao XJ, Wang L. Trimethylamine-N-oxide has prognostic value in coronary heart disease: a meta-analysis and dose-response analysis. </w:t>
      </w:r>
      <w:r>
        <w:rPr>
          <w:rFonts w:ascii="Book Antiqua" w:eastAsia="Book Antiqua" w:hAnsi="Book Antiqua" w:cs="Book Antiqua"/>
          <w:i/>
          <w:iCs/>
          <w:color w:val="000000"/>
        </w:rPr>
        <w:t>BMC Cardiovasc Disord</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7 [PMID: 31918665 DOI: 10.1186/s12872-019-01310-5]</w:t>
      </w:r>
    </w:p>
    <w:p w14:paraId="3A095B39" w14:textId="77777777" w:rsidR="00A77B3E" w:rsidRDefault="00575CB3">
      <w:pPr>
        <w:spacing w:line="360" w:lineRule="auto"/>
        <w:jc w:val="both"/>
      </w:pPr>
      <w:r>
        <w:rPr>
          <w:rFonts w:ascii="Book Antiqua" w:eastAsia="Book Antiqua" w:hAnsi="Book Antiqua" w:cs="Book Antiqua"/>
          <w:color w:val="000000"/>
        </w:rPr>
        <w:t xml:space="preserve">179 </w:t>
      </w:r>
      <w:r>
        <w:rPr>
          <w:rFonts w:ascii="Book Antiqua" w:eastAsia="Book Antiqua" w:hAnsi="Book Antiqua" w:cs="Book Antiqua"/>
          <w:b/>
          <w:bCs/>
          <w:color w:val="000000"/>
        </w:rPr>
        <w:t>Wiese GN</w:t>
      </w:r>
      <w:r>
        <w:rPr>
          <w:rFonts w:ascii="Book Antiqua" w:eastAsia="Book Antiqua" w:hAnsi="Book Antiqua" w:cs="Book Antiqua"/>
          <w:color w:val="000000"/>
        </w:rPr>
        <w:t xml:space="preserve">, Biruete A, Moorthi RN, Moe SM, Lindemann SR, Hill Gallant KM. Plant-Based Diets, the Gut Microbiota, and Trimethylamine N-Oxide Production in Chronic Kidney Disease: Therapeutic Potential and Methodological Considerations. </w:t>
      </w:r>
      <w:r>
        <w:rPr>
          <w:rFonts w:ascii="Book Antiqua" w:eastAsia="Book Antiqua" w:hAnsi="Book Antiqua" w:cs="Book Antiqua"/>
          <w:i/>
          <w:iCs/>
          <w:color w:val="000000"/>
        </w:rPr>
        <w:t>J Ren Nutr</w:t>
      </w:r>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121-131 [PMID: 32616440 DOI: 10.1053/j.jrn.2020.04.007]</w:t>
      </w:r>
    </w:p>
    <w:p w14:paraId="13FD7C04" w14:textId="77777777" w:rsidR="00A77B3E" w:rsidRDefault="00575CB3">
      <w:pPr>
        <w:spacing w:line="360" w:lineRule="auto"/>
        <w:jc w:val="both"/>
      </w:pPr>
      <w:r>
        <w:rPr>
          <w:rFonts w:ascii="Book Antiqua" w:eastAsia="Book Antiqua" w:hAnsi="Book Antiqua" w:cs="Book Antiqua"/>
          <w:color w:val="000000"/>
        </w:rPr>
        <w:t xml:space="preserve">180 </w:t>
      </w:r>
      <w:r>
        <w:rPr>
          <w:rFonts w:ascii="Book Antiqua" w:eastAsia="Book Antiqua" w:hAnsi="Book Antiqua" w:cs="Book Antiqua"/>
          <w:b/>
          <w:bCs/>
          <w:color w:val="000000"/>
        </w:rPr>
        <w:t>Zixin Y</w:t>
      </w:r>
      <w:r>
        <w:rPr>
          <w:rFonts w:ascii="Book Antiqua" w:eastAsia="Book Antiqua" w:hAnsi="Book Antiqua" w:cs="Book Antiqua"/>
          <w:color w:val="000000"/>
        </w:rPr>
        <w:t xml:space="preserve">, Lulu C, Xiangchang Z, Qing F, Binjie Z, Chunyang L, Tai R, Dongsheng O. TMAO as a potential biomarker and therapeutic target for chronic kidney disease: A review. </w:t>
      </w:r>
      <w:r>
        <w:rPr>
          <w:rFonts w:ascii="Book Antiqua" w:eastAsia="Book Antiqua" w:hAnsi="Book Antiqua" w:cs="Book Antiqua"/>
          <w:i/>
          <w:iCs/>
          <w:color w:val="000000"/>
        </w:rPr>
        <w:t>Front Pharmacol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929262 [PMID: 36034781 DOI: 10.3389/fphar.2022.929262]</w:t>
      </w:r>
    </w:p>
    <w:p w14:paraId="7E8B64EA" w14:textId="77777777" w:rsidR="00A77B3E" w:rsidRDefault="00575CB3">
      <w:pPr>
        <w:spacing w:line="360" w:lineRule="auto"/>
        <w:jc w:val="both"/>
      </w:pPr>
      <w:r>
        <w:rPr>
          <w:rFonts w:ascii="Book Antiqua" w:eastAsia="Book Antiqua" w:hAnsi="Book Antiqua" w:cs="Book Antiqua"/>
          <w:color w:val="000000"/>
        </w:rPr>
        <w:t xml:space="preserve">181 </w:t>
      </w:r>
      <w:r>
        <w:rPr>
          <w:rFonts w:ascii="Book Antiqua" w:eastAsia="Book Antiqua" w:hAnsi="Book Antiqua" w:cs="Book Antiqua"/>
          <w:b/>
          <w:bCs/>
          <w:color w:val="000000"/>
        </w:rPr>
        <w:t>Bae S</w:t>
      </w:r>
      <w:r>
        <w:rPr>
          <w:rFonts w:ascii="Book Antiqua" w:eastAsia="Book Antiqua" w:hAnsi="Book Antiqua" w:cs="Book Antiqua"/>
          <w:color w:val="000000"/>
        </w:rPr>
        <w:t xml:space="preserve">, Ulrich CM, Neuhouser ML, Malysheva O, Bailey LB, Xiao L, Brown EC, Cushing-Haugen KL, Zheng Y, Cheng TY, Miller JW, Green R, Lane DS, Beresford SA, Caudill MA. Plasma choline metabolites and colorectal cancer risk in the Women's Health Initiative Observational Study.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74</w:t>
      </w:r>
      <w:r>
        <w:rPr>
          <w:rFonts w:ascii="Book Antiqua" w:eastAsia="Book Antiqua" w:hAnsi="Book Antiqua" w:cs="Book Antiqua"/>
          <w:color w:val="000000"/>
        </w:rPr>
        <w:t>: 7442-7452 [PMID: 25336191 DOI: 10.1158/0008-5472.CAN-14-1835]</w:t>
      </w:r>
    </w:p>
    <w:p w14:paraId="44AB5F71" w14:textId="77777777" w:rsidR="00A77B3E" w:rsidRDefault="00575CB3">
      <w:pPr>
        <w:spacing w:line="360" w:lineRule="auto"/>
        <w:jc w:val="both"/>
      </w:pPr>
      <w:r>
        <w:rPr>
          <w:rFonts w:ascii="Book Antiqua" w:eastAsia="Book Antiqua" w:hAnsi="Book Antiqua" w:cs="Book Antiqua"/>
          <w:color w:val="000000"/>
        </w:rPr>
        <w:lastRenderedPageBreak/>
        <w:t xml:space="preserve">182 </w:t>
      </w:r>
      <w:r>
        <w:rPr>
          <w:rFonts w:ascii="Book Antiqua" w:eastAsia="Book Antiqua" w:hAnsi="Book Antiqua" w:cs="Book Antiqua"/>
          <w:b/>
          <w:bCs/>
          <w:color w:val="000000"/>
        </w:rPr>
        <w:t>Liu X</w:t>
      </w:r>
      <w:r>
        <w:rPr>
          <w:rFonts w:ascii="Book Antiqua" w:eastAsia="Book Antiqua" w:hAnsi="Book Antiqua" w:cs="Book Antiqua"/>
          <w:color w:val="000000"/>
        </w:rPr>
        <w:t xml:space="preserve">, Liu H, Yuan C, Zhang Y, Wang W, Hu S, Liu L, Wang Y. Preoperative serum TMAO level is a new prognostic marker for colorectal cancer. </w:t>
      </w:r>
      <w:r>
        <w:rPr>
          <w:rFonts w:ascii="Book Antiqua" w:eastAsia="Book Antiqua" w:hAnsi="Book Antiqua" w:cs="Book Antiqua"/>
          <w:i/>
          <w:iCs/>
          <w:color w:val="000000"/>
        </w:rPr>
        <w:t>Biomark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443-447 [PMID: 28621609 DOI: 10.2217/bmm-2016-0262]</w:t>
      </w:r>
    </w:p>
    <w:p w14:paraId="7D794465" w14:textId="77777777" w:rsidR="00A77B3E" w:rsidRDefault="00575CB3">
      <w:pPr>
        <w:spacing w:line="360" w:lineRule="auto"/>
        <w:jc w:val="both"/>
      </w:pPr>
      <w:r>
        <w:rPr>
          <w:rFonts w:ascii="Book Antiqua" w:eastAsia="Book Antiqua" w:hAnsi="Book Antiqua" w:cs="Book Antiqua"/>
          <w:color w:val="000000"/>
        </w:rPr>
        <w:t xml:space="preserve">183 </w:t>
      </w:r>
      <w:r>
        <w:rPr>
          <w:rFonts w:ascii="Book Antiqua" w:eastAsia="Book Antiqua" w:hAnsi="Book Antiqua" w:cs="Book Antiqua"/>
          <w:b/>
          <w:bCs/>
          <w:color w:val="000000"/>
        </w:rPr>
        <w:t>Ma G</w:t>
      </w:r>
      <w:r>
        <w:rPr>
          <w:rFonts w:ascii="Book Antiqua" w:eastAsia="Book Antiqua" w:hAnsi="Book Antiqua" w:cs="Book Antiqua"/>
          <w:color w:val="000000"/>
        </w:rPr>
        <w:t xml:space="preserve">, Pan B, Chen Y, Guo C, Zhao M, Zheng L, Chen B. Trimethylamine N-oxide in atherogenesis: impairing endothelial self-repair capacity and enhancing monocyte adhesion. </w:t>
      </w:r>
      <w:r>
        <w:rPr>
          <w:rFonts w:ascii="Book Antiqua" w:eastAsia="Book Antiqua" w:hAnsi="Book Antiqua" w:cs="Book Antiqua"/>
          <w:i/>
          <w:iCs/>
          <w:color w:val="000000"/>
        </w:rPr>
        <w:t>Biosci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xml:space="preserve"> [PMID: 28153917 DOI: 10.1042/BSR20160244]</w:t>
      </w:r>
    </w:p>
    <w:p w14:paraId="3041C86F" w14:textId="77777777" w:rsidR="00A77B3E" w:rsidRDefault="00575CB3">
      <w:pPr>
        <w:spacing w:line="360" w:lineRule="auto"/>
        <w:jc w:val="both"/>
      </w:pPr>
      <w:r>
        <w:rPr>
          <w:rFonts w:ascii="Book Antiqua" w:eastAsia="Book Antiqua" w:hAnsi="Book Antiqua" w:cs="Book Antiqua"/>
          <w:color w:val="000000"/>
        </w:rPr>
        <w:t xml:space="preserve">184 </w:t>
      </w:r>
      <w:r>
        <w:rPr>
          <w:rFonts w:ascii="Book Antiqua" w:eastAsia="Book Antiqua" w:hAnsi="Book Antiqua" w:cs="Book Antiqua"/>
          <w:b/>
          <w:bCs/>
          <w:color w:val="000000"/>
        </w:rPr>
        <w:t>Liu Y</w:t>
      </w:r>
      <w:r>
        <w:rPr>
          <w:rFonts w:ascii="Book Antiqua" w:eastAsia="Book Antiqua" w:hAnsi="Book Antiqua" w:cs="Book Antiqua"/>
          <w:color w:val="000000"/>
        </w:rPr>
        <w:t xml:space="preserve">, Dai M. Trimethylamine N-Oxide Generated by the Gut Microbiota Is Associated with Vascular Inflammation: New Insights into Atherosclerosis. </w:t>
      </w:r>
      <w:r>
        <w:rPr>
          <w:rFonts w:ascii="Book Antiqua" w:eastAsia="Book Antiqua" w:hAnsi="Book Antiqua" w:cs="Book Antiqua"/>
          <w:i/>
          <w:iCs/>
          <w:color w:val="000000"/>
        </w:rPr>
        <w:t>Mediators Inflamm</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4634172 [PMID: 32148438 DOI: 10.1155/2020/4634172]</w:t>
      </w:r>
    </w:p>
    <w:p w14:paraId="66B319F9" w14:textId="77777777" w:rsidR="00A77B3E" w:rsidRDefault="00575CB3">
      <w:pPr>
        <w:spacing w:line="360" w:lineRule="auto"/>
        <w:jc w:val="both"/>
      </w:pPr>
      <w:r>
        <w:rPr>
          <w:rFonts w:ascii="Book Antiqua" w:eastAsia="Book Antiqua" w:hAnsi="Book Antiqua" w:cs="Book Antiqua"/>
          <w:color w:val="000000"/>
        </w:rPr>
        <w:t xml:space="preserve">185 </w:t>
      </w:r>
      <w:r>
        <w:rPr>
          <w:rFonts w:ascii="Book Antiqua" w:eastAsia="Book Antiqua" w:hAnsi="Book Antiqua" w:cs="Book Antiqua"/>
          <w:b/>
          <w:bCs/>
          <w:color w:val="000000"/>
        </w:rPr>
        <w:t>Seldin MM</w:t>
      </w:r>
      <w:r>
        <w:rPr>
          <w:rFonts w:ascii="Book Antiqua" w:eastAsia="Book Antiqua" w:hAnsi="Book Antiqua" w:cs="Book Antiqua"/>
          <w:color w:val="000000"/>
        </w:rPr>
        <w:t xml:space="preserve">, Meng Y, Qi H, Zhu W, Wang Z, Hazen SL, Lusis AJ, Shih DM. Trimethylamine N-Oxide Promotes Vascular Inflammation Through Signaling of Mitogen-Activated Protein Kinase and Nuclear Factor-κB.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xml:space="preserve"> [PMID: 26903003 DOI: 10.1161/JAHA.115.002767]</w:t>
      </w:r>
    </w:p>
    <w:p w14:paraId="7FF84284" w14:textId="77777777" w:rsidR="00A77B3E" w:rsidRDefault="00575CB3">
      <w:pPr>
        <w:spacing w:line="360" w:lineRule="auto"/>
        <w:jc w:val="both"/>
      </w:pPr>
      <w:r>
        <w:rPr>
          <w:rFonts w:ascii="Book Antiqua" w:eastAsia="Book Antiqua" w:hAnsi="Book Antiqua" w:cs="Book Antiqua"/>
          <w:color w:val="000000"/>
        </w:rPr>
        <w:t xml:space="preserve">186 </w:t>
      </w:r>
      <w:r>
        <w:rPr>
          <w:rFonts w:ascii="Book Antiqua" w:eastAsia="Book Antiqua" w:hAnsi="Book Antiqua" w:cs="Book Antiqua"/>
          <w:b/>
          <w:bCs/>
          <w:color w:val="000000"/>
        </w:rPr>
        <w:t>Chen K</w:t>
      </w:r>
      <w:r>
        <w:rPr>
          <w:rFonts w:ascii="Book Antiqua" w:eastAsia="Book Antiqua" w:hAnsi="Book Antiqua" w:cs="Book Antiqua"/>
          <w:color w:val="000000"/>
        </w:rPr>
        <w:t xml:space="preserve">, Zheng X, Feng M, Li D, Zhang H. Gut Microbiota-Dependent Metabolite Trimethylamine N-Oxide Contributes to Cardiac Dysfunction in Western Diet-Induced Obese Mice. </w:t>
      </w:r>
      <w:r>
        <w:rPr>
          <w:rFonts w:ascii="Book Antiqua" w:eastAsia="Book Antiqua" w:hAnsi="Book Antiqua" w:cs="Book Antiqua"/>
          <w:i/>
          <w:iCs/>
          <w:color w:val="000000"/>
        </w:rPr>
        <w:t>Front Physiol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139 [PMID: 28377725 DOI: 10.3389/fphys.2017.00139]</w:t>
      </w:r>
    </w:p>
    <w:p w14:paraId="721CB2B8" w14:textId="77777777" w:rsidR="00A77B3E" w:rsidRDefault="00575CB3">
      <w:pPr>
        <w:spacing w:line="360" w:lineRule="auto"/>
        <w:jc w:val="both"/>
      </w:pPr>
      <w:r>
        <w:rPr>
          <w:rFonts w:ascii="Book Antiqua" w:eastAsia="Book Antiqua" w:hAnsi="Book Antiqua" w:cs="Book Antiqua"/>
          <w:color w:val="000000"/>
        </w:rPr>
        <w:t xml:space="preserve">187 </w:t>
      </w:r>
      <w:r>
        <w:rPr>
          <w:rFonts w:ascii="Book Antiqua" w:eastAsia="Book Antiqua" w:hAnsi="Book Antiqua" w:cs="Book Antiqua"/>
          <w:b/>
          <w:bCs/>
          <w:color w:val="000000"/>
        </w:rPr>
        <w:t>Yang S</w:t>
      </w:r>
      <w:r>
        <w:rPr>
          <w:rFonts w:ascii="Book Antiqua" w:eastAsia="Book Antiqua" w:hAnsi="Book Antiqua" w:cs="Book Antiqua"/>
          <w:color w:val="000000"/>
        </w:rPr>
        <w:t xml:space="preserve">, Dai H, Lu Y, Li R, Gao C, Pan S. Trimethylamine N-Oxide Promotes Cell Proliferation and Angiogenesis in Colorectal Cancer. </w:t>
      </w:r>
      <w:r>
        <w:rPr>
          <w:rFonts w:ascii="Book Antiqua" w:eastAsia="Book Antiqua" w:hAnsi="Book Antiqua" w:cs="Book Antiqua"/>
          <w:i/>
          <w:iCs/>
          <w:color w:val="000000"/>
        </w:rPr>
        <w:t>J Immunol Res</w:t>
      </w:r>
      <w:r>
        <w:rPr>
          <w:rFonts w:ascii="Book Antiqua" w:eastAsia="Book Antiqua" w:hAnsi="Book Antiqua" w:cs="Book Antiqua"/>
          <w:color w:val="000000"/>
        </w:rPr>
        <w:t xml:space="preserve"> 2022; </w:t>
      </w:r>
      <w:r>
        <w:rPr>
          <w:rFonts w:ascii="Book Antiqua" w:eastAsia="Book Antiqua" w:hAnsi="Book Antiqua" w:cs="Book Antiqua"/>
          <w:b/>
          <w:bCs/>
          <w:color w:val="000000"/>
        </w:rPr>
        <w:t>2022</w:t>
      </w:r>
      <w:r>
        <w:rPr>
          <w:rFonts w:ascii="Book Antiqua" w:eastAsia="Book Antiqua" w:hAnsi="Book Antiqua" w:cs="Book Antiqua"/>
          <w:color w:val="000000"/>
        </w:rPr>
        <w:t>: 7043856 [PMID: 35832644 DOI: 10.1155/2022/7043856]</w:t>
      </w:r>
    </w:p>
    <w:p w14:paraId="520124EB" w14:textId="77777777" w:rsidR="00A77B3E" w:rsidRDefault="00575CB3">
      <w:pPr>
        <w:spacing w:line="360" w:lineRule="auto"/>
        <w:jc w:val="both"/>
      </w:pPr>
      <w:r>
        <w:rPr>
          <w:rFonts w:ascii="Book Antiqua" w:eastAsia="Book Antiqua" w:hAnsi="Book Antiqua" w:cs="Book Antiqua"/>
          <w:color w:val="000000"/>
        </w:rPr>
        <w:t xml:space="preserve">188 </w:t>
      </w:r>
      <w:r>
        <w:rPr>
          <w:rFonts w:ascii="Book Antiqua" w:eastAsia="Book Antiqua" w:hAnsi="Book Antiqua" w:cs="Book Antiqua"/>
          <w:b/>
          <w:bCs/>
          <w:color w:val="000000"/>
        </w:rPr>
        <w:t>Xu R</w:t>
      </w:r>
      <w:r>
        <w:rPr>
          <w:rFonts w:ascii="Book Antiqua" w:eastAsia="Book Antiqua" w:hAnsi="Book Antiqua" w:cs="Book Antiqua"/>
          <w:color w:val="000000"/>
        </w:rPr>
        <w:t xml:space="preserve">, Wang Q, Li L. A genome-wide systems analysis reveals strong link between colorectal cancer and trimethylamine N-oxide (TMAO), a gut microbial metabolite of dietary meat and fat. </w:t>
      </w:r>
      <w:r>
        <w:rPr>
          <w:rFonts w:ascii="Book Antiqua" w:eastAsia="Book Antiqua" w:hAnsi="Book Antiqua" w:cs="Book Antiqua"/>
          <w:i/>
          <w:iCs/>
          <w:color w:val="000000"/>
        </w:rPr>
        <w:t>BMC Genomics</w:t>
      </w:r>
      <w:r>
        <w:rPr>
          <w:rFonts w:ascii="Book Antiqua" w:eastAsia="Book Antiqua" w:hAnsi="Book Antiqua" w:cs="Book Antiqua"/>
          <w:color w:val="000000"/>
        </w:rPr>
        <w:t xml:space="preserve"> 2015; </w:t>
      </w:r>
      <w:r>
        <w:rPr>
          <w:rFonts w:ascii="Book Antiqua" w:eastAsia="Book Antiqua" w:hAnsi="Book Antiqua" w:cs="Book Antiqua"/>
          <w:b/>
          <w:bCs/>
          <w:color w:val="000000"/>
        </w:rPr>
        <w:t>16 Suppl 7</w:t>
      </w:r>
      <w:r>
        <w:rPr>
          <w:rFonts w:ascii="Book Antiqua" w:eastAsia="Book Antiqua" w:hAnsi="Book Antiqua" w:cs="Book Antiqua"/>
          <w:color w:val="000000"/>
        </w:rPr>
        <w:t>: S4 [PMID: 26100814 DOI: 10.1186/1471-2164-16-S7-S4]</w:t>
      </w:r>
    </w:p>
    <w:p w14:paraId="10F230C1" w14:textId="77777777" w:rsidR="00A77B3E" w:rsidRDefault="00575CB3">
      <w:pPr>
        <w:spacing w:line="360" w:lineRule="auto"/>
        <w:jc w:val="both"/>
      </w:pPr>
      <w:r>
        <w:rPr>
          <w:rFonts w:ascii="Book Antiqua" w:eastAsia="Book Antiqua" w:hAnsi="Book Antiqua" w:cs="Book Antiqua"/>
          <w:color w:val="000000"/>
        </w:rPr>
        <w:t xml:space="preserve">189 </w:t>
      </w:r>
      <w:r>
        <w:rPr>
          <w:rFonts w:ascii="Book Antiqua" w:eastAsia="Book Antiqua" w:hAnsi="Book Antiqua" w:cs="Book Antiqua"/>
          <w:b/>
          <w:bCs/>
          <w:color w:val="000000"/>
        </w:rPr>
        <w:t>Chan CWH</w:t>
      </w:r>
      <w:r>
        <w:rPr>
          <w:rFonts w:ascii="Book Antiqua" w:eastAsia="Book Antiqua" w:hAnsi="Book Antiqua" w:cs="Book Antiqua"/>
          <w:color w:val="000000"/>
        </w:rPr>
        <w:t xml:space="preserve">, Law BMH, Waye MMY, Chan JYW, So WKW, Chow KM. Trimethylamine-N-oxide as One Hypothetical Link for the Relationship between Intestinal Microbiota and Cancer - Where We Are and Where Shall We Go?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5874-5882 [PMID: 31737123 DOI: 10.7150/jca.31737]</w:t>
      </w:r>
    </w:p>
    <w:p w14:paraId="36450660" w14:textId="77777777" w:rsidR="00A77B3E" w:rsidRDefault="00575CB3">
      <w:pPr>
        <w:spacing w:line="360" w:lineRule="auto"/>
        <w:jc w:val="both"/>
      </w:pPr>
      <w:r>
        <w:rPr>
          <w:rFonts w:ascii="Book Antiqua" w:eastAsia="Book Antiqua" w:hAnsi="Book Antiqua" w:cs="Book Antiqua"/>
          <w:color w:val="000000"/>
        </w:rPr>
        <w:lastRenderedPageBreak/>
        <w:t xml:space="preserve">190 </w:t>
      </w:r>
      <w:r>
        <w:rPr>
          <w:rFonts w:ascii="Book Antiqua" w:eastAsia="Book Antiqua" w:hAnsi="Book Antiqua" w:cs="Book Antiqua"/>
          <w:b/>
          <w:bCs/>
          <w:color w:val="000000"/>
        </w:rPr>
        <w:t>Wallace JL</w:t>
      </w:r>
      <w:r>
        <w:rPr>
          <w:rFonts w:ascii="Book Antiqua" w:eastAsia="Book Antiqua" w:hAnsi="Book Antiqua" w:cs="Book Antiqua"/>
          <w:color w:val="000000"/>
        </w:rPr>
        <w:t xml:space="preserve">, Motta JP, Buret AG. Hydrogen sulfide: an agent of stability at the microbiome-mucosa interface. </w:t>
      </w:r>
      <w:r>
        <w:rPr>
          <w:rFonts w:ascii="Book Antiqua" w:eastAsia="Book Antiqua" w:hAnsi="Book Antiqua" w:cs="Book Antiqua"/>
          <w:i/>
          <w:iCs/>
          <w:color w:val="000000"/>
        </w:rPr>
        <w:t>Am J Physiol Gastrointest Liver Physiol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314</w:t>
      </w:r>
      <w:r>
        <w:rPr>
          <w:rFonts w:ascii="Book Antiqua" w:eastAsia="Book Antiqua" w:hAnsi="Book Antiqua" w:cs="Book Antiqua"/>
          <w:color w:val="000000"/>
        </w:rPr>
        <w:t>: G143-G149 [PMID: 29025733 DOI: 10.1152/ajpgi.00249.2017]</w:t>
      </w:r>
    </w:p>
    <w:p w14:paraId="11125570" w14:textId="77777777" w:rsidR="00A77B3E" w:rsidRDefault="00575CB3">
      <w:pPr>
        <w:spacing w:line="360" w:lineRule="auto"/>
        <w:jc w:val="both"/>
      </w:pPr>
      <w:r>
        <w:rPr>
          <w:rFonts w:ascii="Book Antiqua" w:eastAsia="Book Antiqua" w:hAnsi="Book Antiqua" w:cs="Book Antiqua"/>
          <w:color w:val="000000"/>
        </w:rPr>
        <w:t xml:space="preserve">191 </w:t>
      </w:r>
      <w:r>
        <w:rPr>
          <w:rFonts w:ascii="Book Antiqua" w:eastAsia="Book Antiqua" w:hAnsi="Book Antiqua" w:cs="Book Antiqua"/>
          <w:b/>
          <w:bCs/>
          <w:color w:val="000000"/>
        </w:rPr>
        <w:t>Khattak S</w:t>
      </w:r>
      <w:r>
        <w:rPr>
          <w:rFonts w:ascii="Book Antiqua" w:eastAsia="Book Antiqua" w:hAnsi="Book Antiqua" w:cs="Book Antiqua"/>
          <w:color w:val="000000"/>
        </w:rPr>
        <w:t xml:space="preserve">, Rauf MA, Khan NH, Zhang QQ, Chen HJ, Muhammad P, Ansari MA, Alomary MN, Jahangir M, Zhang CY, Ji XY, Wu DD. Hydrogen Sulfide Biology and Its Role in Cancer. </w:t>
      </w:r>
      <w:r>
        <w:rPr>
          <w:rFonts w:ascii="Book Antiqua" w:eastAsia="Book Antiqua" w:hAnsi="Book Antiqua" w:cs="Book Antiqua"/>
          <w:i/>
          <w:iCs/>
          <w:color w:val="000000"/>
        </w:rPr>
        <w:t>Molecules</w:t>
      </w:r>
      <w:r>
        <w:rPr>
          <w:rFonts w:ascii="Book Antiqua" w:eastAsia="Book Antiqua" w:hAnsi="Book Antiqua" w:cs="Book Antiqua"/>
          <w:color w:val="000000"/>
        </w:rPr>
        <w:t xml:space="preserve"> 2022; </w:t>
      </w:r>
      <w:r>
        <w:rPr>
          <w:rFonts w:ascii="Book Antiqua" w:eastAsia="Book Antiqua" w:hAnsi="Book Antiqua" w:cs="Book Antiqua"/>
          <w:b/>
          <w:bCs/>
          <w:color w:val="000000"/>
        </w:rPr>
        <w:t>27</w:t>
      </w:r>
      <w:r>
        <w:rPr>
          <w:rFonts w:ascii="Book Antiqua" w:eastAsia="Book Antiqua" w:hAnsi="Book Antiqua" w:cs="Book Antiqua"/>
          <w:color w:val="000000"/>
        </w:rPr>
        <w:t xml:space="preserve"> [PMID: 35684331 DOI: 10.3390/molecules27113389]</w:t>
      </w:r>
    </w:p>
    <w:p w14:paraId="076464E2" w14:textId="77777777" w:rsidR="00A77B3E" w:rsidRDefault="00575CB3">
      <w:pPr>
        <w:spacing w:line="360" w:lineRule="auto"/>
        <w:jc w:val="both"/>
      </w:pPr>
      <w:r>
        <w:rPr>
          <w:rFonts w:ascii="Book Antiqua" w:eastAsia="Book Antiqua" w:hAnsi="Book Antiqua" w:cs="Book Antiqua"/>
          <w:color w:val="000000"/>
        </w:rPr>
        <w:t xml:space="preserve">192 </w:t>
      </w:r>
      <w:r>
        <w:rPr>
          <w:rFonts w:ascii="Book Antiqua" w:eastAsia="Book Antiqua" w:hAnsi="Book Antiqua" w:cs="Book Antiqua"/>
          <w:b/>
          <w:bCs/>
          <w:color w:val="000000"/>
        </w:rPr>
        <w:t>Mottawea W</w:t>
      </w:r>
      <w:r>
        <w:rPr>
          <w:rFonts w:ascii="Book Antiqua" w:eastAsia="Book Antiqua" w:hAnsi="Book Antiqua" w:cs="Book Antiqua"/>
          <w:color w:val="000000"/>
        </w:rPr>
        <w:t xml:space="preserve">, Chiang CK, Mühlbauer M, Starr AE, Butcher J, Abujamel T, Deeke SA, Brandel A, Zhou H, Shokralla S, Hajibabaei M, Singleton R, Benchimol EI, Jobin C, Mack DR, Figeys D, Stintzi A. Altered intestinal microbiota-host mitochondria crosstalk in new onset Crohn's disease.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13419 [PMID: 27876802 DOI: 10.1038/ncomms13419]</w:t>
      </w:r>
    </w:p>
    <w:p w14:paraId="317EF89C" w14:textId="77777777" w:rsidR="00A77B3E" w:rsidRDefault="00575CB3">
      <w:pPr>
        <w:spacing w:line="360" w:lineRule="auto"/>
        <w:jc w:val="both"/>
      </w:pPr>
      <w:r>
        <w:rPr>
          <w:rFonts w:ascii="Book Antiqua" w:eastAsia="Book Antiqua" w:hAnsi="Book Antiqua" w:cs="Book Antiqua"/>
          <w:color w:val="000000"/>
        </w:rPr>
        <w:t xml:space="preserve">193 </w:t>
      </w:r>
      <w:r>
        <w:rPr>
          <w:rFonts w:ascii="Book Antiqua" w:eastAsia="Book Antiqua" w:hAnsi="Book Antiqua" w:cs="Book Antiqua"/>
          <w:b/>
          <w:bCs/>
          <w:color w:val="000000"/>
        </w:rPr>
        <w:t>Motta JP</w:t>
      </w:r>
      <w:r>
        <w:rPr>
          <w:rFonts w:ascii="Book Antiqua" w:eastAsia="Book Antiqua" w:hAnsi="Book Antiqua" w:cs="Book Antiqua"/>
          <w:color w:val="000000"/>
        </w:rPr>
        <w:t xml:space="preserve">, Flannigan KL, Agbor TA, Beatty JK, Blackler RW, Workentine ML, Da Silva GJ, Wang R, Buret AG, Wallace JL. Hydrogen sulfide protects from colitis and restores intestinal microbiota biofilm and mucus production.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1006-1017 [PMID: 25738373 DOI: 10.1097/MIB.0000000000000345]</w:t>
      </w:r>
    </w:p>
    <w:p w14:paraId="6F144F96" w14:textId="77777777" w:rsidR="00A77B3E" w:rsidRDefault="00575CB3">
      <w:pPr>
        <w:spacing w:line="360" w:lineRule="auto"/>
        <w:jc w:val="both"/>
      </w:pPr>
      <w:r>
        <w:rPr>
          <w:rFonts w:ascii="Book Antiqua" w:eastAsia="Book Antiqua" w:hAnsi="Book Antiqua" w:cs="Book Antiqua"/>
          <w:color w:val="000000"/>
        </w:rPr>
        <w:t xml:space="preserve">194 </w:t>
      </w:r>
      <w:r>
        <w:rPr>
          <w:rFonts w:ascii="Book Antiqua" w:eastAsia="Book Antiqua" w:hAnsi="Book Antiqua" w:cs="Book Antiqua"/>
          <w:b/>
          <w:bCs/>
          <w:color w:val="000000"/>
        </w:rPr>
        <w:t>Liu Y</w:t>
      </w:r>
      <w:r>
        <w:rPr>
          <w:rFonts w:ascii="Book Antiqua" w:eastAsia="Book Antiqua" w:hAnsi="Book Antiqua" w:cs="Book Antiqua"/>
          <w:color w:val="000000"/>
        </w:rPr>
        <w:t xml:space="preserve">, Liao R, Qiang Z, Yang W, Cao J. Exogenous H2S promotes ion channel reconstruction to regulate colonic motility in rats with dinitrobenzene sulfonic acid-induced colitis. </w:t>
      </w:r>
      <w:r>
        <w:rPr>
          <w:rFonts w:ascii="Book Antiqua" w:eastAsia="Book Antiqua" w:hAnsi="Book Antiqua" w:cs="Book Antiqua"/>
          <w:i/>
          <w:iCs/>
          <w:color w:val="000000"/>
        </w:rPr>
        <w:t>Ann Transl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10</w:t>
      </w:r>
      <w:r>
        <w:rPr>
          <w:rFonts w:ascii="Book Antiqua" w:eastAsia="Book Antiqua" w:hAnsi="Book Antiqua" w:cs="Book Antiqua"/>
          <w:color w:val="000000"/>
        </w:rPr>
        <w:t>: 681 [PMID: 35845545 DOI: 10.21037/atm-22-2126]</w:t>
      </w:r>
    </w:p>
    <w:p w14:paraId="793E224D" w14:textId="77777777" w:rsidR="00A77B3E" w:rsidRDefault="00575CB3">
      <w:pPr>
        <w:spacing w:line="360" w:lineRule="auto"/>
        <w:jc w:val="both"/>
      </w:pPr>
      <w:r>
        <w:rPr>
          <w:rFonts w:ascii="Book Antiqua" w:eastAsia="Book Antiqua" w:hAnsi="Book Antiqua" w:cs="Book Antiqua"/>
          <w:color w:val="000000"/>
        </w:rPr>
        <w:t xml:space="preserve">195 </w:t>
      </w:r>
      <w:r>
        <w:rPr>
          <w:rFonts w:ascii="Book Antiqua" w:eastAsia="Book Antiqua" w:hAnsi="Book Antiqua" w:cs="Book Antiqua"/>
          <w:b/>
          <w:bCs/>
          <w:color w:val="000000"/>
        </w:rPr>
        <w:t>Zhen Y</w:t>
      </w:r>
      <w:r>
        <w:rPr>
          <w:rFonts w:ascii="Book Antiqua" w:eastAsia="Book Antiqua" w:hAnsi="Book Antiqua" w:cs="Book Antiqua"/>
          <w:color w:val="000000"/>
        </w:rPr>
        <w:t xml:space="preserve">, Pan W, Hu F, Wu H, Feng J, Zhang Y, Chen J. Exogenous hydrogen sulfide exerts proliferation/anti-apoptosis/angiogenesis/migration effects </w:t>
      </w:r>
      <w:r>
        <w:rPr>
          <w:rFonts w:ascii="Book Antiqua" w:eastAsia="Book Antiqua" w:hAnsi="Book Antiqua" w:cs="Book Antiqua"/>
          <w:i/>
          <w:iCs/>
          <w:color w:val="000000"/>
        </w:rPr>
        <w:t>via</w:t>
      </w:r>
      <w:r>
        <w:rPr>
          <w:rFonts w:ascii="Book Antiqua" w:eastAsia="Book Antiqua" w:hAnsi="Book Antiqua" w:cs="Book Antiqua"/>
          <w:color w:val="000000"/>
        </w:rPr>
        <w:t xml:space="preserve"> amplifying the activation of NF-κB pathway in PLC/PRF/5 hepatoma cells. </w:t>
      </w:r>
      <w:r>
        <w:rPr>
          <w:rFonts w:ascii="Book Antiqua" w:eastAsia="Book Antiqua" w:hAnsi="Book Antiqua" w:cs="Book Antiqua"/>
          <w:i/>
          <w:iCs/>
          <w:color w:val="000000"/>
        </w:rPr>
        <w:t>Int J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46</w:t>
      </w:r>
      <w:r>
        <w:rPr>
          <w:rFonts w:ascii="Book Antiqua" w:eastAsia="Book Antiqua" w:hAnsi="Book Antiqua" w:cs="Book Antiqua"/>
          <w:color w:val="000000"/>
        </w:rPr>
        <w:t>: 2194-2204 [PMID: 25738635 DOI: 10.3892/ijo.2015.2914]</w:t>
      </w:r>
    </w:p>
    <w:p w14:paraId="5FB6EB11" w14:textId="77777777" w:rsidR="00A77B3E" w:rsidRDefault="00575CB3">
      <w:pPr>
        <w:spacing w:line="360" w:lineRule="auto"/>
        <w:jc w:val="both"/>
      </w:pPr>
      <w:r>
        <w:rPr>
          <w:rFonts w:ascii="Book Antiqua" w:eastAsia="Book Antiqua" w:hAnsi="Book Antiqua" w:cs="Book Antiqua"/>
          <w:color w:val="000000"/>
        </w:rPr>
        <w:t xml:space="preserve">196 </w:t>
      </w:r>
      <w:r>
        <w:rPr>
          <w:rFonts w:ascii="Book Antiqua" w:eastAsia="Book Antiqua" w:hAnsi="Book Antiqua" w:cs="Book Antiqua"/>
          <w:b/>
          <w:bCs/>
          <w:color w:val="000000"/>
        </w:rPr>
        <w:t>Zhen Y</w:t>
      </w:r>
      <w:r>
        <w:rPr>
          <w:rFonts w:ascii="Book Antiqua" w:eastAsia="Book Antiqua" w:hAnsi="Book Antiqua" w:cs="Book Antiqua"/>
          <w:color w:val="000000"/>
        </w:rPr>
        <w:t xml:space="preserve">, Wu Q, Ding Y, Zhang W, Zhai Y, Lin X, Weng Y, Guo R, Zhang Y, Feng J, Lei Y, Chen J. Exogenous hydrogen sulfide promotes hepatocellular carcinoma cell growth by activating the STAT3-COX-2 signaling pathway.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6562-6570 [PMID: 29725404 DOI: 10.3892/ol.2018.8154]</w:t>
      </w:r>
    </w:p>
    <w:p w14:paraId="0764D833" w14:textId="77777777" w:rsidR="00A77B3E" w:rsidRDefault="00575CB3">
      <w:pPr>
        <w:spacing w:line="360" w:lineRule="auto"/>
        <w:jc w:val="both"/>
      </w:pPr>
      <w:r>
        <w:rPr>
          <w:rFonts w:ascii="Book Antiqua" w:eastAsia="Book Antiqua" w:hAnsi="Book Antiqua" w:cs="Book Antiqua"/>
          <w:color w:val="000000"/>
        </w:rPr>
        <w:t xml:space="preserve">197 </w:t>
      </w:r>
      <w:r>
        <w:rPr>
          <w:rFonts w:ascii="Book Antiqua" w:eastAsia="Book Antiqua" w:hAnsi="Book Antiqua" w:cs="Book Antiqua"/>
          <w:b/>
          <w:bCs/>
          <w:color w:val="000000"/>
        </w:rPr>
        <w:t>Dong Q</w:t>
      </w:r>
      <w:r>
        <w:rPr>
          <w:rFonts w:ascii="Book Antiqua" w:eastAsia="Book Antiqua" w:hAnsi="Book Antiqua" w:cs="Book Antiqua"/>
          <w:color w:val="000000"/>
        </w:rPr>
        <w:t xml:space="preserve">, Yang B, Han JG, Zhang MM, Liu W, Zhang X, Yu HL, Liu ZG, Zhang SH, Li T, Wu DD, Ji XY, Duan SF. A novel hydrogen sulfide-releasing donor, HA-ADT, </w:t>
      </w:r>
      <w:r>
        <w:rPr>
          <w:rFonts w:ascii="Book Antiqua" w:eastAsia="Book Antiqua" w:hAnsi="Book Antiqua" w:cs="Book Antiqua"/>
          <w:color w:val="000000"/>
        </w:rPr>
        <w:lastRenderedPageBreak/>
        <w:t xml:space="preserve">suppresses the growth of human breast cancer cells through inhibiting the PI3K/AKT/mTOR and Ras/Raf/MEK/ERK signaling pathways.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2019; </w:t>
      </w:r>
      <w:r>
        <w:rPr>
          <w:rFonts w:ascii="Book Antiqua" w:eastAsia="Book Antiqua" w:hAnsi="Book Antiqua" w:cs="Book Antiqua"/>
          <w:b/>
          <w:bCs/>
          <w:color w:val="000000"/>
        </w:rPr>
        <w:t>455</w:t>
      </w:r>
      <w:r>
        <w:rPr>
          <w:rFonts w:ascii="Book Antiqua" w:eastAsia="Book Antiqua" w:hAnsi="Book Antiqua" w:cs="Book Antiqua"/>
          <w:color w:val="000000"/>
        </w:rPr>
        <w:t>: 60-72 [PMID: 31042588 DOI: 10.1016/j.canlet.2019.04.031]</w:t>
      </w:r>
    </w:p>
    <w:p w14:paraId="42C6DB05" w14:textId="77777777" w:rsidR="00A77B3E" w:rsidRDefault="00575CB3">
      <w:pPr>
        <w:spacing w:line="360" w:lineRule="auto"/>
        <w:jc w:val="both"/>
      </w:pPr>
      <w:r>
        <w:rPr>
          <w:rFonts w:ascii="Book Antiqua" w:eastAsia="Book Antiqua" w:hAnsi="Book Antiqua" w:cs="Book Antiqua"/>
          <w:color w:val="000000"/>
        </w:rPr>
        <w:t xml:space="preserve">198 </w:t>
      </w:r>
      <w:r>
        <w:rPr>
          <w:rFonts w:ascii="Book Antiqua" w:eastAsia="Book Antiqua" w:hAnsi="Book Antiqua" w:cs="Book Antiqua"/>
          <w:b/>
          <w:bCs/>
          <w:color w:val="000000"/>
        </w:rPr>
        <w:t>Ma Y</w:t>
      </w:r>
      <w:r>
        <w:rPr>
          <w:rFonts w:ascii="Book Antiqua" w:eastAsia="Book Antiqua" w:hAnsi="Book Antiqua" w:cs="Book Antiqua"/>
          <w:color w:val="000000"/>
        </w:rPr>
        <w:t>, Yan Z, Deng X, Guo J, Hu J, Yu Y, Jiao F. Anticancer effect of exogenous hydrogen sulfide in cisplatin</w:t>
      </w:r>
      <w:r>
        <w:rPr>
          <w:rFonts w:ascii="Book Antiqua" w:eastAsia="Book Antiqua" w:hAnsi="Book Antiqua" w:cs="Book Antiqua"/>
          <w:color w:val="000000"/>
        </w:rPr>
        <w:noBreakHyphen/>
        <w:t xml:space="preserve">resistant A549/DDP cells.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2969-2977 [PMID: 29658603 DOI: 10.3892/or.2018.6362]</w:t>
      </w:r>
    </w:p>
    <w:p w14:paraId="61CD1506" w14:textId="77777777" w:rsidR="00A77B3E" w:rsidRDefault="00575CB3">
      <w:pPr>
        <w:spacing w:line="360" w:lineRule="auto"/>
        <w:jc w:val="both"/>
      </w:pPr>
      <w:r>
        <w:rPr>
          <w:rFonts w:ascii="Book Antiqua" w:eastAsia="Book Antiqua" w:hAnsi="Book Antiqua" w:cs="Book Antiqua"/>
          <w:color w:val="000000"/>
        </w:rPr>
        <w:t xml:space="preserve">199 </w:t>
      </w:r>
      <w:r>
        <w:rPr>
          <w:rFonts w:ascii="Book Antiqua" w:eastAsia="Book Antiqua" w:hAnsi="Book Antiqua" w:cs="Book Antiqua"/>
          <w:b/>
          <w:bCs/>
          <w:color w:val="000000"/>
        </w:rPr>
        <w:t>Ijssennagger N</w:t>
      </w:r>
      <w:r>
        <w:rPr>
          <w:rFonts w:ascii="Book Antiqua" w:eastAsia="Book Antiqua" w:hAnsi="Book Antiqua" w:cs="Book Antiqua"/>
          <w:color w:val="000000"/>
        </w:rPr>
        <w:t xml:space="preserve">, van der Meer R, van Mil SWC. Sulfide as a Mucus Barrier-Breaker in Inflammatory Bowel Disease? </w:t>
      </w:r>
      <w:r>
        <w:rPr>
          <w:rFonts w:ascii="Book Antiqua" w:eastAsia="Book Antiqua" w:hAnsi="Book Antiqua" w:cs="Book Antiqua"/>
          <w:i/>
          <w:iCs/>
          <w:color w:val="000000"/>
        </w:rPr>
        <w:t>Trends Mol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190-199 [PMID: 26852376 DOI: 10.1016/j.molmed.2016.01.002]</w:t>
      </w:r>
    </w:p>
    <w:p w14:paraId="13AC6897" w14:textId="77777777" w:rsidR="00A77B3E" w:rsidRDefault="00575CB3">
      <w:pPr>
        <w:spacing w:line="360" w:lineRule="auto"/>
        <w:jc w:val="both"/>
      </w:pPr>
      <w:r>
        <w:rPr>
          <w:rFonts w:ascii="Book Antiqua" w:eastAsia="Book Antiqua" w:hAnsi="Book Antiqua" w:cs="Book Antiqua"/>
          <w:color w:val="000000"/>
        </w:rPr>
        <w:t xml:space="preserve">200 </w:t>
      </w:r>
      <w:r>
        <w:rPr>
          <w:rFonts w:ascii="Book Antiqua" w:eastAsia="Book Antiqua" w:hAnsi="Book Antiqua" w:cs="Book Antiqua"/>
          <w:b/>
          <w:bCs/>
          <w:color w:val="000000"/>
        </w:rPr>
        <w:t>Rong F</w:t>
      </w:r>
      <w:r>
        <w:rPr>
          <w:rFonts w:ascii="Book Antiqua" w:eastAsia="Book Antiqua" w:hAnsi="Book Antiqua" w:cs="Book Antiqua"/>
          <w:color w:val="000000"/>
        </w:rPr>
        <w:t xml:space="preserve">, Wang T, Zhou Q, Peng H, Yang J, Fan Q, Li P. Intelligent polymeric hydrogen sulfide delivery systems for therapeutic applications. </w:t>
      </w:r>
      <w:r>
        <w:rPr>
          <w:rFonts w:ascii="Book Antiqua" w:eastAsia="Book Antiqua" w:hAnsi="Book Antiqua" w:cs="Book Antiqua"/>
          <w:i/>
          <w:iCs/>
          <w:color w:val="000000"/>
        </w:rPr>
        <w:t>Bioact Mater</w:t>
      </w:r>
      <w:r>
        <w:rPr>
          <w:rFonts w:ascii="Book Antiqua" w:eastAsia="Book Antiqua" w:hAnsi="Book Antiqua" w:cs="Book Antiqua"/>
          <w:color w:val="000000"/>
        </w:rPr>
        <w:t xml:space="preserve"> 2023; </w:t>
      </w:r>
      <w:r>
        <w:rPr>
          <w:rFonts w:ascii="Book Antiqua" w:eastAsia="Book Antiqua" w:hAnsi="Book Antiqua" w:cs="Book Antiqua"/>
          <w:b/>
          <w:bCs/>
          <w:color w:val="000000"/>
        </w:rPr>
        <w:t>19</w:t>
      </w:r>
      <w:r>
        <w:rPr>
          <w:rFonts w:ascii="Book Antiqua" w:eastAsia="Book Antiqua" w:hAnsi="Book Antiqua" w:cs="Book Antiqua"/>
          <w:color w:val="000000"/>
        </w:rPr>
        <w:t>: 198-216 [PMID: 35510171 DOI: 10.1016/j.bioactmat.2022.03.043]</w:t>
      </w:r>
    </w:p>
    <w:p w14:paraId="5835216D" w14:textId="77777777" w:rsidR="00A77B3E" w:rsidRDefault="00575CB3">
      <w:pPr>
        <w:spacing w:line="360" w:lineRule="auto"/>
        <w:jc w:val="both"/>
      </w:pPr>
      <w:r>
        <w:rPr>
          <w:rFonts w:ascii="Book Antiqua" w:eastAsia="Book Antiqua" w:hAnsi="Book Antiqua" w:cs="Book Antiqua"/>
          <w:color w:val="000000"/>
        </w:rPr>
        <w:t xml:space="preserve">201 </w:t>
      </w:r>
      <w:r>
        <w:rPr>
          <w:rFonts w:ascii="Book Antiqua" w:eastAsia="Book Antiqua" w:hAnsi="Book Antiqua" w:cs="Book Antiqua"/>
          <w:b/>
          <w:bCs/>
          <w:color w:val="000000"/>
        </w:rPr>
        <w:t>Liu J</w:t>
      </w:r>
      <w:r>
        <w:rPr>
          <w:rFonts w:ascii="Book Antiqua" w:eastAsia="Book Antiqua" w:hAnsi="Book Antiqua" w:cs="Book Antiqua"/>
          <w:color w:val="000000"/>
        </w:rPr>
        <w:t xml:space="preserve">, Mesfin FM, Hunter CE, Olson KR, Shelley WC, Brokaw JP, Manohar K, Markel TA. Recent Development of the Molecular and Cellular Mechanisms of Hydrogen Sulfide Gasotransmitter. </w:t>
      </w:r>
      <w:r>
        <w:rPr>
          <w:rFonts w:ascii="Book Antiqua" w:eastAsia="Book Antiqua" w:hAnsi="Book Antiqua" w:cs="Book Antiqua"/>
          <w:i/>
          <w:iCs/>
          <w:color w:val="000000"/>
        </w:rPr>
        <w:t>Antioxidants (Basel)</w:t>
      </w:r>
      <w:r>
        <w:rPr>
          <w:rFonts w:ascii="Book Antiqua" w:eastAsia="Book Antiqua" w:hAnsi="Book Antiqua" w:cs="Book Antiqua"/>
          <w:color w:val="000000"/>
        </w:rPr>
        <w:t xml:space="preserve"> 2022;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36139861 DOI: 10.3390/antiox11091788]</w:t>
      </w:r>
    </w:p>
    <w:p w14:paraId="095031C3" w14:textId="77777777" w:rsidR="00A77B3E" w:rsidRDefault="00575CB3">
      <w:pPr>
        <w:spacing w:line="360" w:lineRule="auto"/>
        <w:jc w:val="both"/>
      </w:pPr>
      <w:r>
        <w:rPr>
          <w:rFonts w:ascii="Book Antiqua" w:eastAsia="Book Antiqua" w:hAnsi="Book Antiqua" w:cs="Book Antiqua"/>
          <w:color w:val="000000"/>
        </w:rPr>
        <w:t xml:space="preserve">202 </w:t>
      </w:r>
      <w:r>
        <w:rPr>
          <w:rFonts w:ascii="Book Antiqua" w:eastAsia="Book Antiqua" w:hAnsi="Book Antiqua" w:cs="Book Antiqua"/>
          <w:b/>
          <w:bCs/>
          <w:color w:val="000000"/>
        </w:rPr>
        <w:t>Murray Stewart T</w:t>
      </w:r>
      <w:r>
        <w:rPr>
          <w:rFonts w:ascii="Book Antiqua" w:eastAsia="Book Antiqua" w:hAnsi="Book Antiqua" w:cs="Book Antiqua"/>
          <w:color w:val="000000"/>
        </w:rPr>
        <w:t xml:space="preserve">, Dunston TT, Woster PM, Casero RA Jr. Polyamine catabolism and oxidative damage.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2018; </w:t>
      </w:r>
      <w:r>
        <w:rPr>
          <w:rFonts w:ascii="Book Antiqua" w:eastAsia="Book Antiqua" w:hAnsi="Book Antiqua" w:cs="Book Antiqua"/>
          <w:b/>
          <w:bCs/>
          <w:color w:val="000000"/>
        </w:rPr>
        <w:t>293</w:t>
      </w:r>
      <w:r>
        <w:rPr>
          <w:rFonts w:ascii="Book Antiqua" w:eastAsia="Book Antiqua" w:hAnsi="Book Antiqua" w:cs="Book Antiqua"/>
          <w:color w:val="000000"/>
        </w:rPr>
        <w:t>: 18736-18745 [PMID: 30333229 DOI: 10.1074/jbc.TM118.003337]</w:t>
      </w:r>
    </w:p>
    <w:p w14:paraId="6491AD2D" w14:textId="77777777" w:rsidR="00A77B3E" w:rsidRDefault="00575CB3">
      <w:pPr>
        <w:spacing w:line="360" w:lineRule="auto"/>
        <w:jc w:val="both"/>
      </w:pPr>
      <w:r>
        <w:rPr>
          <w:rFonts w:ascii="Book Antiqua" w:eastAsia="Book Antiqua" w:hAnsi="Book Antiqua" w:cs="Book Antiqua"/>
          <w:color w:val="000000"/>
        </w:rPr>
        <w:t xml:space="preserve">203 </w:t>
      </w:r>
      <w:r>
        <w:rPr>
          <w:rFonts w:ascii="Book Antiqua" w:eastAsia="Book Antiqua" w:hAnsi="Book Antiqua" w:cs="Book Antiqua"/>
          <w:b/>
          <w:bCs/>
          <w:color w:val="000000"/>
        </w:rPr>
        <w:t>Sagar NA</w:t>
      </w:r>
      <w:r>
        <w:rPr>
          <w:rFonts w:ascii="Book Antiqua" w:eastAsia="Book Antiqua" w:hAnsi="Book Antiqua" w:cs="Book Antiqua"/>
          <w:color w:val="000000"/>
        </w:rPr>
        <w:t xml:space="preserve">, Tarafdar S, Agarwal S, Tarafdar A, Sharma S. Polyamines: Functions, Metabolism, and Role in Human Disease Management. </w:t>
      </w:r>
      <w:r>
        <w:rPr>
          <w:rFonts w:ascii="Book Antiqua" w:eastAsia="Book Antiqua" w:hAnsi="Book Antiqua" w:cs="Book Antiqua"/>
          <w:i/>
          <w:iCs/>
          <w:color w:val="000000"/>
        </w:rPr>
        <w:t>Med Sci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34207607 DOI: 10.3390/medsci9020044]</w:t>
      </w:r>
    </w:p>
    <w:p w14:paraId="43AD7F0C" w14:textId="77777777" w:rsidR="00A77B3E" w:rsidRDefault="00575CB3">
      <w:pPr>
        <w:spacing w:line="360" w:lineRule="auto"/>
        <w:jc w:val="both"/>
      </w:pPr>
      <w:r>
        <w:rPr>
          <w:rFonts w:ascii="Book Antiqua" w:eastAsia="Book Antiqua" w:hAnsi="Book Antiqua" w:cs="Book Antiqua"/>
          <w:color w:val="000000"/>
        </w:rPr>
        <w:t xml:space="preserve">204 </w:t>
      </w:r>
      <w:r>
        <w:rPr>
          <w:rFonts w:ascii="Book Antiqua" w:eastAsia="Book Antiqua" w:hAnsi="Book Antiqua" w:cs="Book Antiqua"/>
          <w:b/>
          <w:bCs/>
          <w:color w:val="000000"/>
        </w:rPr>
        <w:t>Hanus M</w:t>
      </w:r>
      <w:r>
        <w:rPr>
          <w:rFonts w:ascii="Book Antiqua" w:eastAsia="Book Antiqua" w:hAnsi="Book Antiqua" w:cs="Book Antiqua"/>
          <w:color w:val="000000"/>
        </w:rPr>
        <w:t xml:space="preserve">, Parada-Venegas D, Landskron G, Wielandt AM, Hurtado C, Alvarez K, Hermoso MA, López-Köstner F, De la Fuente M. Immune System, Microbiota, and Microbial Metabolites: The Unresolved Triad in Colorectal Cancer Microenvironment.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612826 [PMID: 33841394 DOI: 10.3389/fimmu.2021.612826]</w:t>
      </w:r>
    </w:p>
    <w:p w14:paraId="71EFD82E" w14:textId="77777777" w:rsidR="00A77B3E" w:rsidRDefault="00575CB3">
      <w:pPr>
        <w:spacing w:line="360" w:lineRule="auto"/>
        <w:jc w:val="both"/>
      </w:pPr>
      <w:r>
        <w:rPr>
          <w:rFonts w:ascii="Book Antiqua" w:eastAsia="Book Antiqua" w:hAnsi="Book Antiqua" w:cs="Book Antiqua"/>
          <w:color w:val="000000"/>
        </w:rPr>
        <w:t xml:space="preserve">205 </w:t>
      </w:r>
      <w:r>
        <w:rPr>
          <w:rFonts w:ascii="Book Antiqua" w:eastAsia="Book Antiqua" w:hAnsi="Book Antiqua" w:cs="Book Antiqua"/>
          <w:b/>
          <w:bCs/>
          <w:color w:val="000000"/>
        </w:rPr>
        <w:t>Tofalo R</w:t>
      </w:r>
      <w:r>
        <w:rPr>
          <w:rFonts w:ascii="Book Antiqua" w:eastAsia="Book Antiqua" w:hAnsi="Book Antiqua" w:cs="Book Antiqua"/>
          <w:color w:val="000000"/>
        </w:rPr>
        <w:t xml:space="preserve">, Cocchi S, Suzzi G. Polyamines and Gut Microbiota. </w:t>
      </w:r>
      <w:r>
        <w:rPr>
          <w:rFonts w:ascii="Book Antiqua" w:eastAsia="Book Antiqua" w:hAnsi="Book Antiqua" w:cs="Book Antiqua"/>
          <w:i/>
          <w:iCs/>
          <w:color w:val="000000"/>
        </w:rPr>
        <w:t>Front Nutr</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16 [PMID: 30859104 DOI: 10.3389/fnut.2019.00016]</w:t>
      </w:r>
    </w:p>
    <w:p w14:paraId="19456156" w14:textId="77777777" w:rsidR="00A77B3E" w:rsidRDefault="00575CB3">
      <w:pPr>
        <w:spacing w:line="360" w:lineRule="auto"/>
        <w:jc w:val="both"/>
      </w:pPr>
      <w:r>
        <w:rPr>
          <w:rFonts w:ascii="Book Antiqua" w:eastAsia="Book Antiqua" w:hAnsi="Book Antiqua" w:cs="Book Antiqua"/>
          <w:color w:val="000000"/>
        </w:rPr>
        <w:lastRenderedPageBreak/>
        <w:t xml:space="preserve">206 </w:t>
      </w:r>
      <w:r>
        <w:rPr>
          <w:rFonts w:ascii="Book Antiqua" w:eastAsia="Book Antiqua" w:hAnsi="Book Antiqua" w:cs="Book Antiqua"/>
          <w:b/>
          <w:bCs/>
          <w:color w:val="000000"/>
        </w:rPr>
        <w:t>Pugin B</w:t>
      </w:r>
      <w:r>
        <w:rPr>
          <w:rFonts w:ascii="Book Antiqua" w:eastAsia="Book Antiqua" w:hAnsi="Book Antiqua" w:cs="Book Antiqua"/>
          <w:color w:val="000000"/>
        </w:rPr>
        <w:t xml:space="preserve">, Barcik W, Westermann P, Heider A, Wawrzyniak M, Hellings P, Akdis CA, O'Mahony L. A wide diversity of bacteria from the human gut produces and degrades biogenic amines. </w:t>
      </w:r>
      <w:r>
        <w:rPr>
          <w:rFonts w:ascii="Book Antiqua" w:eastAsia="Book Antiqua" w:hAnsi="Book Antiqua" w:cs="Book Antiqua"/>
          <w:i/>
          <w:iCs/>
          <w:color w:val="000000"/>
        </w:rPr>
        <w:t>Microb Ecol Health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1353881 [PMID: 28959180 DOI: 10.1080/16512235.2017.1353881]</w:t>
      </w:r>
    </w:p>
    <w:p w14:paraId="15B3E734" w14:textId="77777777" w:rsidR="00A77B3E" w:rsidRDefault="00575CB3">
      <w:pPr>
        <w:spacing w:line="360" w:lineRule="auto"/>
        <w:jc w:val="both"/>
      </w:pPr>
      <w:r>
        <w:rPr>
          <w:rFonts w:ascii="Book Antiqua" w:eastAsia="Book Antiqua" w:hAnsi="Book Antiqua" w:cs="Book Antiqua"/>
          <w:color w:val="000000"/>
        </w:rPr>
        <w:t xml:space="preserve">207 </w:t>
      </w:r>
      <w:r>
        <w:rPr>
          <w:rFonts w:ascii="Book Antiqua" w:eastAsia="Book Antiqua" w:hAnsi="Book Antiqua" w:cs="Book Antiqua"/>
          <w:b/>
          <w:bCs/>
          <w:color w:val="000000"/>
        </w:rPr>
        <w:t>Kibe R</w:t>
      </w:r>
      <w:r>
        <w:rPr>
          <w:rFonts w:ascii="Book Antiqua" w:eastAsia="Book Antiqua" w:hAnsi="Book Antiqua" w:cs="Book Antiqua"/>
          <w:color w:val="000000"/>
        </w:rPr>
        <w:t xml:space="preserve">, Kurihara S, Sakai Y, Suzuki H, Ooga T, Sawaki E, Muramatsu K, Nakamura A, Yamashita A, Kitada Y, Kakeyama M, Benno Y, Matsumoto M. Upregulation of colonic luminal polyamines produced by intestinal microbiota delays senescence in mice.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4</w:t>
      </w:r>
      <w:r>
        <w:rPr>
          <w:rFonts w:ascii="Book Antiqua" w:eastAsia="Book Antiqua" w:hAnsi="Book Antiqua" w:cs="Book Antiqua"/>
          <w:color w:val="000000"/>
        </w:rPr>
        <w:t>: 4548 [PMID: 24686447 DOI: 10.1038/srep04548]</w:t>
      </w:r>
    </w:p>
    <w:p w14:paraId="31B969E4" w14:textId="77777777" w:rsidR="00A77B3E" w:rsidRDefault="00575CB3">
      <w:pPr>
        <w:spacing w:line="360" w:lineRule="auto"/>
        <w:jc w:val="both"/>
      </w:pPr>
      <w:r>
        <w:rPr>
          <w:rFonts w:ascii="Book Antiqua" w:eastAsia="Book Antiqua" w:hAnsi="Book Antiqua" w:cs="Book Antiqua"/>
          <w:color w:val="000000"/>
        </w:rPr>
        <w:t xml:space="preserve">208 </w:t>
      </w:r>
      <w:r>
        <w:rPr>
          <w:rFonts w:ascii="Book Antiqua" w:eastAsia="Book Antiqua" w:hAnsi="Book Antiqua" w:cs="Book Antiqua"/>
          <w:b/>
          <w:bCs/>
          <w:color w:val="000000"/>
        </w:rPr>
        <w:t>Kurihara S</w:t>
      </w:r>
      <w:r>
        <w:rPr>
          <w:rFonts w:ascii="Book Antiqua" w:eastAsia="Book Antiqua" w:hAnsi="Book Antiqua" w:cs="Book Antiqua"/>
          <w:color w:val="000000"/>
        </w:rPr>
        <w:t xml:space="preserve">. Polyamine metabolism and transport in gut microbes. </w:t>
      </w:r>
      <w:r>
        <w:rPr>
          <w:rFonts w:ascii="Book Antiqua" w:eastAsia="Book Antiqua" w:hAnsi="Book Antiqua" w:cs="Book Antiqua"/>
          <w:i/>
          <w:iCs/>
          <w:color w:val="000000"/>
        </w:rPr>
        <w:t>Biosci Biotechnol Biochem</w:t>
      </w:r>
      <w:r>
        <w:rPr>
          <w:rFonts w:ascii="Book Antiqua" w:eastAsia="Book Antiqua" w:hAnsi="Book Antiqua" w:cs="Book Antiqua"/>
          <w:color w:val="000000"/>
        </w:rPr>
        <w:t xml:space="preserve"> 2022; </w:t>
      </w:r>
      <w:r>
        <w:rPr>
          <w:rFonts w:ascii="Book Antiqua" w:eastAsia="Book Antiqua" w:hAnsi="Book Antiqua" w:cs="Book Antiqua"/>
          <w:b/>
          <w:bCs/>
          <w:color w:val="000000"/>
        </w:rPr>
        <w:t>86</w:t>
      </w:r>
      <w:r>
        <w:rPr>
          <w:rFonts w:ascii="Book Antiqua" w:eastAsia="Book Antiqua" w:hAnsi="Book Antiqua" w:cs="Book Antiqua"/>
          <w:color w:val="000000"/>
        </w:rPr>
        <w:t>: 957-966 [PMID: 35648468 DOI: 10.1093/bbb/zbac080]</w:t>
      </w:r>
    </w:p>
    <w:p w14:paraId="31202BEB" w14:textId="77777777" w:rsidR="00A77B3E" w:rsidRDefault="00575CB3">
      <w:pPr>
        <w:spacing w:line="360" w:lineRule="auto"/>
        <w:jc w:val="both"/>
      </w:pPr>
      <w:r>
        <w:rPr>
          <w:rFonts w:ascii="Book Antiqua" w:eastAsia="Book Antiqua" w:hAnsi="Book Antiqua" w:cs="Book Antiqua"/>
          <w:color w:val="000000"/>
        </w:rPr>
        <w:t xml:space="preserve">209 </w:t>
      </w:r>
      <w:r>
        <w:rPr>
          <w:rFonts w:ascii="Book Antiqua" w:eastAsia="Book Antiqua" w:hAnsi="Book Antiqua" w:cs="Book Antiqua"/>
          <w:b/>
          <w:bCs/>
          <w:color w:val="000000"/>
        </w:rPr>
        <w:t>Ramos-Molina B</w:t>
      </w:r>
      <w:r>
        <w:rPr>
          <w:rFonts w:ascii="Book Antiqua" w:eastAsia="Book Antiqua" w:hAnsi="Book Antiqua" w:cs="Book Antiqua"/>
          <w:color w:val="000000"/>
        </w:rPr>
        <w:t xml:space="preserve">, Queipo-Ortuño MI, Lambertos A, Tinahones FJ, Peñafiel R. Dietary and Gut Microbiota Polyamines in Obesity- and Age-Related Diseases. </w:t>
      </w:r>
      <w:r>
        <w:rPr>
          <w:rFonts w:ascii="Book Antiqua" w:eastAsia="Book Antiqua" w:hAnsi="Book Antiqua" w:cs="Book Antiqua"/>
          <w:i/>
          <w:iCs/>
          <w:color w:val="000000"/>
        </w:rPr>
        <w:t>Front Nutr</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24 [PMID: 30923709 DOI: 10.3389/fnut.2019.00024]</w:t>
      </w:r>
    </w:p>
    <w:p w14:paraId="3A4192EA" w14:textId="77777777" w:rsidR="00A77B3E" w:rsidRDefault="00575CB3">
      <w:pPr>
        <w:spacing w:line="360" w:lineRule="auto"/>
        <w:jc w:val="both"/>
      </w:pPr>
      <w:r>
        <w:rPr>
          <w:rFonts w:ascii="Book Antiqua" w:eastAsia="Book Antiqua" w:hAnsi="Book Antiqua" w:cs="Book Antiqua"/>
          <w:color w:val="000000"/>
        </w:rPr>
        <w:t xml:space="preserve">210 </w:t>
      </w:r>
      <w:r>
        <w:rPr>
          <w:rFonts w:ascii="Book Antiqua" w:eastAsia="Book Antiqua" w:hAnsi="Book Antiqua" w:cs="Book Antiqua"/>
          <w:b/>
          <w:bCs/>
          <w:color w:val="000000"/>
        </w:rPr>
        <w:t>Kovács T</w:t>
      </w:r>
      <w:r>
        <w:rPr>
          <w:rFonts w:ascii="Book Antiqua" w:eastAsia="Book Antiqua" w:hAnsi="Book Antiqua" w:cs="Book Antiqua"/>
          <w:color w:val="000000"/>
        </w:rPr>
        <w:t xml:space="preserve">, Mikó E, Vida A, Sebő É, Toth J, Csonka T, Boratkó A, Ujlaki G, Lente G, Kovács P, Tóth D, Árkosy P, Kiss B, Méhes G, Goedert JJ, Bai P. Cadaverine, a metabolite of the microbiome, reduces breast cancer aggressiveness through trace amino acid receptors.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1300 [PMID: 30718646 DOI: 10.1038/s41598-018-37664-7]</w:t>
      </w:r>
    </w:p>
    <w:p w14:paraId="00ADEBDC" w14:textId="77777777" w:rsidR="00A77B3E" w:rsidRDefault="00575CB3">
      <w:pPr>
        <w:spacing w:line="360" w:lineRule="auto"/>
        <w:jc w:val="both"/>
      </w:pPr>
      <w:r>
        <w:rPr>
          <w:rFonts w:ascii="Book Antiqua" w:eastAsia="Book Antiqua" w:hAnsi="Book Antiqua" w:cs="Book Antiqua"/>
          <w:color w:val="000000"/>
        </w:rPr>
        <w:t xml:space="preserve">211 </w:t>
      </w:r>
      <w:r>
        <w:rPr>
          <w:rFonts w:ascii="Book Antiqua" w:eastAsia="Book Antiqua" w:hAnsi="Book Antiqua" w:cs="Book Antiqua"/>
          <w:b/>
          <w:bCs/>
          <w:color w:val="000000"/>
        </w:rPr>
        <w:t>Casero RA Jr</w:t>
      </w:r>
      <w:r>
        <w:rPr>
          <w:rFonts w:ascii="Book Antiqua" w:eastAsia="Book Antiqua" w:hAnsi="Book Antiqua" w:cs="Book Antiqua"/>
          <w:color w:val="000000"/>
        </w:rPr>
        <w:t xml:space="preserve">, Murray Stewart T, Pegg AE. Polyamine metabolism and cancer: treatments, challenges and opportunities.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681-695 [PMID: 30181570 DOI: 10.1038/s41568-018-0050-3]</w:t>
      </w:r>
    </w:p>
    <w:p w14:paraId="2B3E0A06" w14:textId="77777777" w:rsidR="00A77B3E" w:rsidRDefault="00575CB3">
      <w:pPr>
        <w:spacing w:line="360" w:lineRule="auto"/>
        <w:jc w:val="both"/>
      </w:pPr>
      <w:r>
        <w:rPr>
          <w:rFonts w:ascii="Book Antiqua" w:eastAsia="Book Antiqua" w:hAnsi="Book Antiqua" w:cs="Book Antiqua"/>
          <w:color w:val="000000"/>
        </w:rPr>
        <w:t xml:space="preserve">212 </w:t>
      </w:r>
      <w:r>
        <w:rPr>
          <w:rFonts w:ascii="Book Antiqua" w:eastAsia="Book Antiqua" w:hAnsi="Book Antiqua" w:cs="Book Antiqua"/>
          <w:b/>
          <w:bCs/>
          <w:color w:val="000000"/>
        </w:rPr>
        <w:t>Yang Y</w:t>
      </w:r>
      <w:r>
        <w:rPr>
          <w:rFonts w:ascii="Book Antiqua" w:eastAsia="Book Antiqua" w:hAnsi="Book Antiqua" w:cs="Book Antiqua"/>
          <w:color w:val="000000"/>
        </w:rPr>
        <w:t xml:space="preserve">, Misra BB, Liang L, Bi D, Weng W, Wu W, Cai S, Qin H, Goel A, Li X, Ma Y. Integrated microbiome and metabolome analysis reveals a novel interplay between commensal bacteria and metabolites in colorectal cancer. </w:t>
      </w:r>
      <w:r>
        <w:rPr>
          <w:rFonts w:ascii="Book Antiqua" w:eastAsia="Book Antiqua" w:hAnsi="Book Antiqua" w:cs="Book Antiqua"/>
          <w:i/>
          <w:iCs/>
          <w:color w:val="000000"/>
        </w:rPr>
        <w:t>Theranostics</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4101-4114 [PMID: 31281534 DOI: 10.7150/thno.35186]</w:t>
      </w:r>
    </w:p>
    <w:p w14:paraId="06135D61" w14:textId="77777777" w:rsidR="00A77B3E" w:rsidRDefault="00575CB3">
      <w:pPr>
        <w:spacing w:line="360" w:lineRule="auto"/>
        <w:jc w:val="both"/>
      </w:pPr>
      <w:r>
        <w:rPr>
          <w:rFonts w:ascii="Book Antiqua" w:eastAsia="Book Antiqua" w:hAnsi="Book Antiqua" w:cs="Book Antiqua"/>
          <w:color w:val="000000"/>
        </w:rPr>
        <w:t xml:space="preserve">213 </w:t>
      </w:r>
      <w:r>
        <w:rPr>
          <w:rFonts w:ascii="Book Antiqua" w:eastAsia="Book Antiqua" w:hAnsi="Book Antiqua" w:cs="Book Antiqua"/>
          <w:b/>
          <w:bCs/>
          <w:color w:val="000000"/>
        </w:rPr>
        <w:t>Avuthu N</w:t>
      </w:r>
      <w:r>
        <w:rPr>
          <w:rFonts w:ascii="Book Antiqua" w:eastAsia="Book Antiqua" w:hAnsi="Book Antiqua" w:cs="Book Antiqua"/>
          <w:color w:val="000000"/>
        </w:rPr>
        <w:t xml:space="preserve">, Guda C. Meta-Analysis of Altered Gut Microbiota Reveals Microbial and Metabolic Biomarkers for Colorectal Cancer. </w:t>
      </w:r>
      <w:r>
        <w:rPr>
          <w:rFonts w:ascii="Book Antiqua" w:eastAsia="Book Antiqua" w:hAnsi="Book Antiqua" w:cs="Book Antiqua"/>
          <w:i/>
          <w:iCs/>
          <w:color w:val="000000"/>
        </w:rPr>
        <w:t>Microbiol Spectr</w:t>
      </w:r>
      <w:r>
        <w:rPr>
          <w:rFonts w:ascii="Book Antiqua" w:eastAsia="Book Antiqua" w:hAnsi="Book Antiqua" w:cs="Book Antiqua"/>
          <w:color w:val="000000"/>
        </w:rPr>
        <w:t xml:space="preserve"> 2022; </w:t>
      </w:r>
      <w:r>
        <w:rPr>
          <w:rFonts w:ascii="Book Antiqua" w:eastAsia="Book Antiqua" w:hAnsi="Book Antiqua" w:cs="Book Antiqua"/>
          <w:b/>
          <w:bCs/>
          <w:color w:val="000000"/>
        </w:rPr>
        <w:t>10</w:t>
      </w:r>
      <w:r>
        <w:rPr>
          <w:rFonts w:ascii="Book Antiqua" w:eastAsia="Book Antiqua" w:hAnsi="Book Antiqua" w:cs="Book Antiqua"/>
          <w:color w:val="000000"/>
        </w:rPr>
        <w:t>: e0001322 [PMID: 35766483 DOI: 10.1128/spectrum.00013-22]</w:t>
      </w:r>
    </w:p>
    <w:p w14:paraId="2FF1FF02" w14:textId="77777777" w:rsidR="00A77B3E" w:rsidRDefault="00575CB3">
      <w:pPr>
        <w:spacing w:line="360" w:lineRule="auto"/>
        <w:jc w:val="both"/>
      </w:pPr>
      <w:r>
        <w:rPr>
          <w:rFonts w:ascii="Book Antiqua" w:eastAsia="Book Antiqua" w:hAnsi="Book Antiqua" w:cs="Book Antiqua"/>
          <w:color w:val="000000"/>
        </w:rPr>
        <w:lastRenderedPageBreak/>
        <w:t xml:space="preserve">214 </w:t>
      </w:r>
      <w:r>
        <w:rPr>
          <w:rFonts w:ascii="Book Antiqua" w:eastAsia="Book Antiqua" w:hAnsi="Book Antiqua" w:cs="Book Antiqua"/>
          <w:b/>
          <w:bCs/>
          <w:color w:val="000000"/>
        </w:rPr>
        <w:t>Huang CY</w:t>
      </w:r>
      <w:r>
        <w:rPr>
          <w:rFonts w:ascii="Book Antiqua" w:eastAsia="Book Antiqua" w:hAnsi="Book Antiqua" w:cs="Book Antiqua"/>
          <w:color w:val="000000"/>
        </w:rPr>
        <w:t xml:space="preserve">, Fang YJ, Abulimiti A, Yang X, Li L, Liu KY, Zhang X, Feng XL, Chen YM, Zhang CX. Dietary Polyamines Intake and Risk of Colorectal Cancer: A Case-Control Study.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33266410 DOI: 10.3390/nu12113575]</w:t>
      </w:r>
    </w:p>
    <w:p w14:paraId="71D0CAB9" w14:textId="77777777" w:rsidR="00A77B3E" w:rsidRDefault="00575CB3">
      <w:pPr>
        <w:spacing w:line="360" w:lineRule="auto"/>
        <w:jc w:val="both"/>
      </w:pPr>
      <w:r>
        <w:rPr>
          <w:rFonts w:ascii="Book Antiqua" w:eastAsia="Book Antiqua" w:hAnsi="Book Antiqua" w:cs="Book Antiqua"/>
          <w:color w:val="000000"/>
        </w:rPr>
        <w:t xml:space="preserve">215 </w:t>
      </w:r>
      <w:r>
        <w:rPr>
          <w:rFonts w:ascii="Book Antiqua" w:eastAsia="Book Antiqua" w:hAnsi="Book Antiqua" w:cs="Book Antiqua"/>
          <w:b/>
          <w:bCs/>
          <w:color w:val="000000"/>
        </w:rPr>
        <w:t>Nogacka AM</w:t>
      </w:r>
      <w:r>
        <w:rPr>
          <w:rFonts w:ascii="Book Antiqua" w:eastAsia="Book Antiqua" w:hAnsi="Book Antiqua" w:cs="Book Antiqua"/>
          <w:color w:val="000000"/>
        </w:rPr>
        <w:t xml:space="preserve">, Gómez-Martín M, Suárez A, González-Bernardo O, de Los Reyes-Gavilán CG, González S. Xenobiotics Formed during Food Processing: Their Relation with the Intestinal Microbiota and Colorectal Cancer.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31027304 DOI: 10.3390/ijms20082051]</w:t>
      </w:r>
    </w:p>
    <w:p w14:paraId="71FE1F57" w14:textId="77777777" w:rsidR="00A77B3E" w:rsidRDefault="00575CB3">
      <w:pPr>
        <w:spacing w:line="360" w:lineRule="auto"/>
        <w:jc w:val="both"/>
      </w:pPr>
      <w:r>
        <w:rPr>
          <w:rFonts w:ascii="Book Antiqua" w:eastAsia="Book Antiqua" w:hAnsi="Book Antiqua" w:cs="Book Antiqua"/>
          <w:color w:val="000000"/>
        </w:rPr>
        <w:t xml:space="preserve">216 </w:t>
      </w:r>
      <w:r>
        <w:rPr>
          <w:rFonts w:ascii="Book Antiqua" w:eastAsia="Book Antiqua" w:hAnsi="Book Antiqua" w:cs="Book Antiqua"/>
          <w:b/>
          <w:bCs/>
          <w:color w:val="000000"/>
        </w:rPr>
        <w:t>Kobets T</w:t>
      </w:r>
      <w:r>
        <w:rPr>
          <w:rFonts w:ascii="Book Antiqua" w:eastAsia="Book Antiqua" w:hAnsi="Book Antiqua" w:cs="Book Antiqua"/>
          <w:color w:val="000000"/>
        </w:rPr>
        <w:t xml:space="preserve">, Smith BPC, Williams GM. Food-Borne Chemical Carcinogens and the Evidence for Human Cancer Risk. </w:t>
      </w:r>
      <w:r>
        <w:rPr>
          <w:rFonts w:ascii="Book Antiqua" w:eastAsia="Book Antiqua" w:hAnsi="Book Antiqua" w:cs="Book Antiqua"/>
          <w:i/>
          <w:iCs/>
          <w:color w:val="000000"/>
        </w:rPr>
        <w:t>Foods</w:t>
      </w:r>
      <w:r>
        <w:rPr>
          <w:rFonts w:ascii="Book Antiqua" w:eastAsia="Book Antiqua" w:hAnsi="Book Antiqua" w:cs="Book Antiqua"/>
          <w:color w:val="000000"/>
        </w:rPr>
        <w:t xml:space="preserve"> 2022;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36140952 DOI: 10.3390/foods11182828]</w:t>
      </w:r>
    </w:p>
    <w:p w14:paraId="3D054611" w14:textId="77777777" w:rsidR="00A77B3E" w:rsidRDefault="00575CB3">
      <w:pPr>
        <w:spacing w:line="360" w:lineRule="auto"/>
        <w:jc w:val="both"/>
      </w:pPr>
      <w:r>
        <w:rPr>
          <w:rFonts w:ascii="Book Antiqua" w:eastAsia="Book Antiqua" w:hAnsi="Book Antiqua" w:cs="Book Antiqua"/>
          <w:color w:val="000000"/>
        </w:rPr>
        <w:t xml:space="preserve">217 </w:t>
      </w:r>
      <w:r>
        <w:rPr>
          <w:rFonts w:ascii="Book Antiqua" w:eastAsia="Book Antiqua" w:hAnsi="Book Antiqua" w:cs="Book Antiqua"/>
          <w:b/>
          <w:bCs/>
          <w:color w:val="000000"/>
        </w:rPr>
        <w:t>Abu-Ghazaleh N</w:t>
      </w:r>
      <w:r>
        <w:rPr>
          <w:rFonts w:ascii="Book Antiqua" w:eastAsia="Book Antiqua" w:hAnsi="Book Antiqua" w:cs="Book Antiqua"/>
          <w:color w:val="000000"/>
        </w:rPr>
        <w:t xml:space="preserve">, Chua WJ, Gopalan V. Intestinal microbiota and its association with colon cancer and red/processed meat consumption.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75-88 [PMID: 32198788 DOI: 10.1111/jgh.15042]</w:t>
      </w:r>
    </w:p>
    <w:p w14:paraId="0E5DBE97" w14:textId="77777777" w:rsidR="00A77B3E" w:rsidRDefault="00575CB3">
      <w:pPr>
        <w:spacing w:line="360" w:lineRule="auto"/>
        <w:jc w:val="both"/>
      </w:pPr>
      <w:r>
        <w:rPr>
          <w:rFonts w:ascii="Book Antiqua" w:eastAsia="Book Antiqua" w:hAnsi="Book Antiqua" w:cs="Book Antiqua"/>
          <w:color w:val="000000"/>
        </w:rPr>
        <w:t xml:space="preserve">218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Empl MT, Schwab C, Fekry MI, Engels C, Schneider M, Lacroix C, Steinberg P, Sturla SJ. Gut Microbial Transformation of the Dietary Imidazoquinoxaline Mutagen MelQx Reduces Its Cytotoxic and Mutagenic Potency. </w:t>
      </w:r>
      <w:r>
        <w:rPr>
          <w:rFonts w:ascii="Book Antiqua" w:eastAsia="Book Antiqua" w:hAnsi="Book Antiqua" w:cs="Book Antiqua"/>
          <w:i/>
          <w:iCs/>
          <w:color w:val="000000"/>
        </w:rPr>
        <w:t>Toxicol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159</w:t>
      </w:r>
      <w:r>
        <w:rPr>
          <w:rFonts w:ascii="Book Antiqua" w:eastAsia="Book Antiqua" w:hAnsi="Book Antiqua" w:cs="Book Antiqua"/>
          <w:color w:val="000000"/>
        </w:rPr>
        <w:t>: 266-276 [PMID: 28666384 DOI: 10.1093/toxsci/kfx132]</w:t>
      </w:r>
    </w:p>
    <w:p w14:paraId="3D65541D" w14:textId="77777777" w:rsidR="00A77B3E" w:rsidRDefault="00575CB3">
      <w:pPr>
        <w:spacing w:line="360" w:lineRule="auto"/>
        <w:jc w:val="both"/>
      </w:pPr>
      <w:r>
        <w:rPr>
          <w:rFonts w:ascii="Book Antiqua" w:eastAsia="Book Antiqua" w:hAnsi="Book Antiqua" w:cs="Book Antiqua"/>
          <w:color w:val="000000"/>
        </w:rPr>
        <w:t xml:space="preserve">219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Lacroix C, Wortmann E, Ruscheweyh HJ, Sunagawa S, Sturla SJ, Schwab C. Gut microbial beta-glucuronidase and glycerol/diol dehydratase activity contribute to dietary heterocyclic amine biotransformation. </w:t>
      </w:r>
      <w:r>
        <w:rPr>
          <w:rFonts w:ascii="Book Antiqua" w:eastAsia="Book Antiqua" w:hAnsi="Book Antiqua" w:cs="Book Antiqua"/>
          <w:i/>
          <w:iCs/>
          <w:color w:val="000000"/>
        </w:rPr>
        <w:t>BMC Microbiol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99 [PMID: 31096909 DOI: 10.1186/s12866-019-1483-x]</w:t>
      </w:r>
    </w:p>
    <w:p w14:paraId="7358AB48" w14:textId="77777777" w:rsidR="00A77B3E" w:rsidRDefault="00575CB3">
      <w:pPr>
        <w:spacing w:line="360" w:lineRule="auto"/>
        <w:jc w:val="both"/>
      </w:pPr>
      <w:r>
        <w:rPr>
          <w:rFonts w:ascii="Book Antiqua" w:eastAsia="Book Antiqua" w:hAnsi="Book Antiqua" w:cs="Book Antiqua"/>
          <w:color w:val="000000"/>
        </w:rPr>
        <w:t xml:space="preserve">220 </w:t>
      </w:r>
      <w:r>
        <w:rPr>
          <w:rFonts w:ascii="Book Antiqua" w:eastAsia="Book Antiqua" w:hAnsi="Book Antiqua" w:cs="Book Antiqua"/>
          <w:b/>
          <w:bCs/>
          <w:color w:val="000000"/>
        </w:rPr>
        <w:t>Saulnier DM</w:t>
      </w:r>
      <w:r>
        <w:rPr>
          <w:rFonts w:ascii="Book Antiqua" w:eastAsia="Book Antiqua" w:hAnsi="Book Antiqua" w:cs="Book Antiqua"/>
          <w:color w:val="000000"/>
        </w:rPr>
        <w:t xml:space="preserve">, Riehle K, Mistretta TA, Diaz MA, Mandal D, Raza S, Weidler EM, Qin X, Coarfa C, Milosavljevic A, Petrosino JF, Highlander S, Gibbs R, Lynch SV, Shulman RJ, Versalovic J. Gastrointestinal microbiome signatures of pediatric patients with irritable bowel syndrome.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141</w:t>
      </w:r>
      <w:r>
        <w:rPr>
          <w:rFonts w:ascii="Book Antiqua" w:eastAsia="Book Antiqua" w:hAnsi="Book Antiqua" w:cs="Book Antiqua"/>
          <w:color w:val="000000"/>
        </w:rPr>
        <w:t>: 1782-1791 [PMID: 21741921 DOI: 10.1053/j.gastro.2011.06.072]</w:t>
      </w:r>
    </w:p>
    <w:p w14:paraId="2BAFE5B0" w14:textId="77777777" w:rsidR="00A77B3E" w:rsidRDefault="00575CB3">
      <w:pPr>
        <w:spacing w:line="360" w:lineRule="auto"/>
        <w:jc w:val="both"/>
      </w:pPr>
      <w:r>
        <w:rPr>
          <w:rFonts w:ascii="Book Antiqua" w:eastAsia="Book Antiqua" w:hAnsi="Book Antiqua" w:cs="Book Antiqua"/>
          <w:color w:val="000000"/>
        </w:rPr>
        <w:t xml:space="preserve">221 </w:t>
      </w:r>
      <w:r>
        <w:rPr>
          <w:rFonts w:ascii="Book Antiqua" w:eastAsia="Book Antiqua" w:hAnsi="Book Antiqua" w:cs="Book Antiqua"/>
          <w:b/>
          <w:bCs/>
          <w:color w:val="000000"/>
        </w:rPr>
        <w:t>Pittayanon R</w:t>
      </w:r>
      <w:r>
        <w:rPr>
          <w:rFonts w:ascii="Book Antiqua" w:eastAsia="Book Antiqua" w:hAnsi="Book Antiqua" w:cs="Book Antiqua"/>
          <w:color w:val="000000"/>
        </w:rPr>
        <w:t xml:space="preserve">, Lau JT, Yuan Y, Leontiadis GI, Tse F, Surette M, Moayyedi P. Gut Microbiota in Patients With Irritable Bowel Syndrome-A Systematic Review.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157</w:t>
      </w:r>
      <w:r>
        <w:rPr>
          <w:rFonts w:ascii="Book Antiqua" w:eastAsia="Book Antiqua" w:hAnsi="Book Antiqua" w:cs="Book Antiqua"/>
          <w:color w:val="000000"/>
        </w:rPr>
        <w:t>: 97-108 [PMID: 30940523 DOI: 10.1053/j.gastro.2019.03.049]</w:t>
      </w:r>
    </w:p>
    <w:p w14:paraId="160B6695" w14:textId="77777777" w:rsidR="00A77B3E" w:rsidRDefault="00575CB3">
      <w:pPr>
        <w:spacing w:line="360" w:lineRule="auto"/>
        <w:jc w:val="both"/>
      </w:pPr>
      <w:r>
        <w:rPr>
          <w:rFonts w:ascii="Book Antiqua" w:eastAsia="Book Antiqua" w:hAnsi="Book Antiqua" w:cs="Book Antiqua"/>
          <w:color w:val="000000"/>
        </w:rPr>
        <w:lastRenderedPageBreak/>
        <w:t xml:space="preserve">222 </w:t>
      </w:r>
      <w:r>
        <w:rPr>
          <w:rFonts w:ascii="Book Antiqua" w:eastAsia="Book Antiqua" w:hAnsi="Book Antiqua" w:cs="Book Antiqua"/>
          <w:b/>
          <w:bCs/>
          <w:color w:val="000000"/>
        </w:rPr>
        <w:t>Hugerth LW</w:t>
      </w:r>
      <w:r>
        <w:rPr>
          <w:rFonts w:ascii="Book Antiqua" w:eastAsia="Book Antiqua" w:hAnsi="Book Antiqua" w:cs="Book Antiqua"/>
          <w:color w:val="000000"/>
        </w:rPr>
        <w:t xml:space="preserve">, Andreasson A, Talley NJ, Forsberg AM, Kjellström L, Schmidt PT, Agreus L, Engstrand L. No distinct microbiome signature of irritable bowel syndrome found in a Swedish random population.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1076-1084 [PMID: 31601615 DOI: 10.1136/gutjnl-2019-318717]</w:t>
      </w:r>
    </w:p>
    <w:p w14:paraId="4E6B2D35" w14:textId="77777777" w:rsidR="00A77B3E" w:rsidRDefault="00575CB3">
      <w:pPr>
        <w:spacing w:line="360" w:lineRule="auto"/>
        <w:jc w:val="both"/>
      </w:pPr>
      <w:r>
        <w:rPr>
          <w:rFonts w:ascii="Book Antiqua" w:eastAsia="Book Antiqua" w:hAnsi="Book Antiqua" w:cs="Book Antiqua"/>
          <w:color w:val="000000"/>
        </w:rPr>
        <w:t xml:space="preserve">223 </w:t>
      </w:r>
      <w:r>
        <w:rPr>
          <w:rFonts w:ascii="Book Antiqua" w:eastAsia="Book Antiqua" w:hAnsi="Book Antiqua" w:cs="Book Antiqua"/>
          <w:b/>
          <w:bCs/>
          <w:color w:val="000000"/>
        </w:rPr>
        <w:t>Hirano A</w:t>
      </w:r>
      <w:r>
        <w:rPr>
          <w:rFonts w:ascii="Book Antiqua" w:eastAsia="Book Antiqua" w:hAnsi="Book Antiqua" w:cs="Book Antiqua"/>
          <w:color w:val="000000"/>
        </w:rPr>
        <w:t xml:space="preserve">, Umeno J, Okamoto Y, Shibata H, Ogura Y, Moriyama T, Torisu T, Fujioka S, Fuyuno Y, Kawarabayasi Y, Matsumoto T, Kitazono T, Esaki M. Comparison of the microbial community structure between inflamed and non-inflamed sites in patients with ulcerative colitis.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2018 [PMID: 29462845 DOI: 10.1111/jgh.14129]</w:t>
      </w:r>
    </w:p>
    <w:p w14:paraId="00B2243F" w14:textId="77777777" w:rsidR="00A77B3E" w:rsidRDefault="00575CB3">
      <w:pPr>
        <w:spacing w:line="360" w:lineRule="auto"/>
        <w:jc w:val="both"/>
      </w:pPr>
      <w:r>
        <w:rPr>
          <w:rFonts w:ascii="Book Antiqua" w:eastAsia="Book Antiqua" w:hAnsi="Book Antiqua" w:cs="Book Antiqua"/>
          <w:color w:val="000000"/>
        </w:rPr>
        <w:t xml:space="preserve">224 </w:t>
      </w:r>
      <w:r>
        <w:rPr>
          <w:rFonts w:ascii="Book Antiqua" w:eastAsia="Book Antiqua" w:hAnsi="Book Antiqua" w:cs="Book Antiqua"/>
          <w:b/>
          <w:bCs/>
          <w:color w:val="000000"/>
        </w:rPr>
        <w:t>Gevers D</w:t>
      </w:r>
      <w:r>
        <w:rPr>
          <w:rFonts w:ascii="Book Antiqua" w:eastAsia="Book Antiqua" w:hAnsi="Book Antiqua" w:cs="Book Antiqua"/>
          <w:color w:val="000000"/>
        </w:rPr>
        <w:t xml:space="preserve">, Kugathasan S, Denson LA, Vázquez-Baeza Y, Van Treuren W, Ren B, Schwager E, Knights D, Song SJ, Yassour M, Morgan XC, Kostic AD, Luo C, González A, McDonald D, Haberman Y, Walters T, Baker S, Rosh J, Stephens M, Heyman M, Markowitz J, Baldassano R, Griffiths A, Sylvester F, Mack D, Kim S, Crandall W, Hyams J, Huttenhower C, Knight R, Xavier RJ. The treatment-naive microbiome in new-onset Crohn's disease.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382-392 [PMID: 24629344 DOI: 10.1016/j.chom.2014.02.005]</w:t>
      </w:r>
    </w:p>
    <w:p w14:paraId="4D253E22" w14:textId="77777777" w:rsidR="00A77B3E" w:rsidRDefault="00575CB3">
      <w:pPr>
        <w:spacing w:line="360" w:lineRule="auto"/>
        <w:jc w:val="both"/>
      </w:pPr>
      <w:r>
        <w:rPr>
          <w:rFonts w:ascii="Book Antiqua" w:eastAsia="Book Antiqua" w:hAnsi="Book Antiqua" w:cs="Book Antiqua"/>
          <w:color w:val="000000"/>
        </w:rPr>
        <w:t xml:space="preserve">225 </w:t>
      </w:r>
      <w:r>
        <w:rPr>
          <w:rFonts w:ascii="Book Antiqua" w:eastAsia="Book Antiqua" w:hAnsi="Book Antiqua" w:cs="Book Antiqua"/>
          <w:b/>
          <w:bCs/>
          <w:color w:val="000000"/>
        </w:rPr>
        <w:t>Mouzaki M</w:t>
      </w:r>
      <w:r>
        <w:rPr>
          <w:rFonts w:ascii="Book Antiqua" w:eastAsia="Book Antiqua" w:hAnsi="Book Antiqua" w:cs="Book Antiqua"/>
          <w:color w:val="000000"/>
        </w:rPr>
        <w:t xml:space="preserve">, Comelli EM, Arendt BM, Bonengel J, Fung SK, Fischer SE, McGilvray ID, Allard JP. Intestinal microbiota in patients with nonalcoholic fatty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120-127 [PMID: 23401313 DOI: 10.1002/hep.26319]</w:t>
      </w:r>
    </w:p>
    <w:p w14:paraId="28CD6F80" w14:textId="77777777" w:rsidR="00A77B3E" w:rsidRDefault="00575CB3">
      <w:pPr>
        <w:spacing w:line="360" w:lineRule="auto"/>
        <w:jc w:val="both"/>
      </w:pPr>
      <w:r>
        <w:rPr>
          <w:rFonts w:ascii="Book Antiqua" w:eastAsia="Book Antiqua" w:hAnsi="Book Antiqua" w:cs="Book Antiqua"/>
          <w:color w:val="000000"/>
        </w:rPr>
        <w:t xml:space="preserve">226 </w:t>
      </w:r>
      <w:r>
        <w:rPr>
          <w:rFonts w:ascii="Book Antiqua" w:eastAsia="Book Antiqua" w:hAnsi="Book Antiqua" w:cs="Book Antiqua"/>
          <w:b/>
          <w:bCs/>
          <w:color w:val="000000"/>
        </w:rPr>
        <w:t>Wei X</w:t>
      </w:r>
      <w:r>
        <w:rPr>
          <w:rFonts w:ascii="Book Antiqua" w:eastAsia="Book Antiqua" w:hAnsi="Book Antiqua" w:cs="Book Antiqua"/>
          <w:color w:val="000000"/>
        </w:rPr>
        <w:t xml:space="preserve">, Yan X, Zou D, Yang Z, Wang X, Liu W, Wang S, Li X, Han J, Huang L, Yuan J. Abnormal fecal microbiota community and functions in patients with hepatitis B liver cirrhosis as revealed by a metagenomic approach.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175 [PMID: 24369878 DOI: 10.1186/1471-230X-13-175]</w:t>
      </w:r>
    </w:p>
    <w:p w14:paraId="6C3B5BF0" w14:textId="77777777" w:rsidR="00A77B3E" w:rsidRDefault="00575CB3">
      <w:pPr>
        <w:spacing w:line="360" w:lineRule="auto"/>
        <w:jc w:val="both"/>
      </w:pPr>
      <w:r>
        <w:rPr>
          <w:rFonts w:ascii="Book Antiqua" w:eastAsia="Book Antiqua" w:hAnsi="Book Antiqua" w:cs="Book Antiqua"/>
          <w:color w:val="000000"/>
        </w:rPr>
        <w:t xml:space="preserve">227 </w:t>
      </w:r>
      <w:r>
        <w:rPr>
          <w:rFonts w:ascii="Book Antiqua" w:eastAsia="Book Antiqua" w:hAnsi="Book Antiqua" w:cs="Book Antiqua"/>
          <w:b/>
          <w:bCs/>
          <w:color w:val="000000"/>
        </w:rPr>
        <w:t>Boursier J</w:t>
      </w:r>
      <w:r>
        <w:rPr>
          <w:rFonts w:ascii="Book Antiqua" w:eastAsia="Book Antiqua" w:hAnsi="Book Antiqua" w:cs="Book Antiqua"/>
          <w:color w:val="000000"/>
        </w:rPr>
        <w:t xml:space="preserve">, Mueller O, Barret M, Machado M, Fizanne L, Araujo-Perez F, Guy CD, Seed PC, Rawls JF, David LA, Hunault G, Oberti F, Calès P, Diehl AM. The severity of nonalcoholic fatty liver disease is associated with gut dysbiosis and shift in the metabolic function of the gut microbiota.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63</w:t>
      </w:r>
      <w:r>
        <w:rPr>
          <w:rFonts w:ascii="Book Antiqua" w:eastAsia="Book Antiqua" w:hAnsi="Book Antiqua" w:cs="Book Antiqua"/>
          <w:color w:val="000000"/>
        </w:rPr>
        <w:t>: 764-775 [PMID: 26600078 DOI: 10.1002/hep.28356]</w:t>
      </w:r>
    </w:p>
    <w:p w14:paraId="3C42E93E" w14:textId="77777777" w:rsidR="00A77B3E" w:rsidRDefault="00575CB3">
      <w:pPr>
        <w:spacing w:line="360" w:lineRule="auto"/>
        <w:jc w:val="both"/>
      </w:pPr>
      <w:r>
        <w:rPr>
          <w:rFonts w:ascii="Book Antiqua" w:eastAsia="Book Antiqua" w:hAnsi="Book Antiqua" w:cs="Book Antiqua"/>
          <w:color w:val="000000"/>
        </w:rPr>
        <w:lastRenderedPageBreak/>
        <w:t xml:space="preserve">228 </w:t>
      </w:r>
      <w:r>
        <w:rPr>
          <w:rFonts w:ascii="Book Antiqua" w:eastAsia="Book Antiqua" w:hAnsi="Book Antiqua" w:cs="Book Antiqua"/>
          <w:b/>
          <w:bCs/>
          <w:color w:val="000000"/>
        </w:rPr>
        <w:t>Liu BN</w:t>
      </w:r>
      <w:r>
        <w:rPr>
          <w:rFonts w:ascii="Book Antiqua" w:eastAsia="Book Antiqua" w:hAnsi="Book Antiqua" w:cs="Book Antiqua"/>
          <w:color w:val="000000"/>
        </w:rPr>
        <w:t xml:space="preserve">, Liu XT, Liang ZH, Wang JH. Gut microbiota in obesity.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3837-3850 [PMID: 34321848 DOI: 10.3748/wjg.v27.i25.3837]</w:t>
      </w:r>
    </w:p>
    <w:p w14:paraId="6DFACE75" w14:textId="77777777" w:rsidR="00A77B3E" w:rsidRDefault="00575CB3">
      <w:pPr>
        <w:spacing w:line="360" w:lineRule="auto"/>
        <w:jc w:val="both"/>
      </w:pPr>
      <w:r>
        <w:rPr>
          <w:rFonts w:ascii="Book Antiqua" w:eastAsia="Book Antiqua" w:hAnsi="Book Antiqua" w:cs="Book Antiqua"/>
          <w:color w:val="000000"/>
        </w:rPr>
        <w:t xml:space="preserve">229 </w:t>
      </w:r>
      <w:r>
        <w:rPr>
          <w:rFonts w:ascii="Book Antiqua" w:eastAsia="Book Antiqua" w:hAnsi="Book Antiqua" w:cs="Book Antiqua"/>
          <w:b/>
          <w:bCs/>
          <w:color w:val="000000"/>
        </w:rPr>
        <w:t>Zeng Q</w:t>
      </w:r>
      <w:r>
        <w:rPr>
          <w:rFonts w:ascii="Book Antiqua" w:eastAsia="Book Antiqua" w:hAnsi="Book Antiqua" w:cs="Book Antiqua"/>
          <w:color w:val="000000"/>
        </w:rPr>
        <w:t xml:space="preserve">, Li D, He Y, Li Y, Yang Z, Zhao X, Liu Y, Wang Y, Sun J, Feng X, Wang F, Chen J, Zheng Y, Yang Y, Sun X, Xu X, Wang D, Kenney T, Jiang Y, Gu H, Li Y, Zhou K, Li S, Dai W. Discrepant gut microbiota markers for the classification of obesity-related metabolic abnormalities.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13424 [PMID: 31530820 DOI: 10.1038/s41598-019-49462-w]</w:t>
      </w:r>
    </w:p>
    <w:p w14:paraId="49CF3DAA" w14:textId="77777777" w:rsidR="00A77B3E" w:rsidRDefault="00575CB3">
      <w:pPr>
        <w:spacing w:line="360" w:lineRule="auto"/>
        <w:jc w:val="both"/>
      </w:pPr>
      <w:r>
        <w:rPr>
          <w:rFonts w:ascii="Book Antiqua" w:eastAsia="Book Antiqua" w:hAnsi="Book Antiqua" w:cs="Book Antiqua"/>
          <w:color w:val="000000"/>
        </w:rPr>
        <w:t xml:space="preserve">230 </w:t>
      </w:r>
      <w:r>
        <w:rPr>
          <w:rFonts w:ascii="Book Antiqua" w:eastAsia="Book Antiqua" w:hAnsi="Book Antiqua" w:cs="Book Antiqua"/>
          <w:b/>
          <w:bCs/>
          <w:color w:val="000000"/>
        </w:rPr>
        <w:t>Zhou Z</w:t>
      </w:r>
      <w:r>
        <w:rPr>
          <w:rFonts w:ascii="Book Antiqua" w:eastAsia="Book Antiqua" w:hAnsi="Book Antiqua" w:cs="Book Antiqua"/>
          <w:color w:val="000000"/>
        </w:rPr>
        <w:t xml:space="preserve">, Sun B, Yu D, Zhu C. Gut Microbiota: An Important Player in Type 2 Diabetes Mellitus. </w:t>
      </w:r>
      <w:r>
        <w:rPr>
          <w:rFonts w:ascii="Book Antiqua" w:eastAsia="Book Antiqua" w:hAnsi="Book Antiqua" w:cs="Book Antiqua"/>
          <w:i/>
          <w:iCs/>
          <w:color w:val="000000"/>
        </w:rPr>
        <w:t>Front Cell Infect Microbiol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834485 [PMID: 35242721 DOI: 10.3389/fcimb.2022.834485]</w:t>
      </w:r>
    </w:p>
    <w:p w14:paraId="2E7D709C" w14:textId="77777777" w:rsidR="00A77B3E" w:rsidRDefault="00575CB3">
      <w:pPr>
        <w:spacing w:line="360" w:lineRule="auto"/>
        <w:jc w:val="both"/>
      </w:pPr>
      <w:r>
        <w:rPr>
          <w:rFonts w:ascii="Book Antiqua" w:eastAsia="Book Antiqua" w:hAnsi="Book Antiqua" w:cs="Book Antiqua"/>
          <w:color w:val="000000"/>
        </w:rPr>
        <w:t xml:space="preserve">231 </w:t>
      </w:r>
      <w:r>
        <w:rPr>
          <w:rFonts w:ascii="Book Antiqua" w:eastAsia="Book Antiqua" w:hAnsi="Book Antiqua" w:cs="Book Antiqua"/>
          <w:b/>
          <w:bCs/>
          <w:color w:val="000000"/>
        </w:rPr>
        <w:t>Tang SS</w:t>
      </w:r>
      <w:r>
        <w:rPr>
          <w:rFonts w:ascii="Book Antiqua" w:eastAsia="Book Antiqua" w:hAnsi="Book Antiqua" w:cs="Book Antiqua"/>
          <w:color w:val="000000"/>
        </w:rPr>
        <w:t xml:space="preserve">, Liang CH, Liu YL, Wei W, Deng XR, Shi XY, Wang LM, Zhang LJ, Yuan HJ. Intermittent hypoxia is involved in gut microbial dysbiosis in type 2 diabetes mellitus and obstructive sleep apnea-hypopnea syndrome.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28</w:t>
      </w:r>
      <w:r>
        <w:rPr>
          <w:rFonts w:ascii="Book Antiqua" w:eastAsia="Book Antiqua" w:hAnsi="Book Antiqua" w:cs="Book Antiqua"/>
          <w:color w:val="000000"/>
        </w:rPr>
        <w:t>: 2320-2333 [PMID: 35800187 DOI: 10.3748/wjg.v28.i21.2320]</w:t>
      </w:r>
    </w:p>
    <w:p w14:paraId="1D55DFF3" w14:textId="77777777" w:rsidR="00A77B3E" w:rsidRDefault="00575CB3">
      <w:pPr>
        <w:spacing w:line="360" w:lineRule="auto"/>
        <w:jc w:val="both"/>
      </w:pPr>
      <w:r>
        <w:rPr>
          <w:rFonts w:ascii="Book Antiqua" w:eastAsia="Book Antiqua" w:hAnsi="Book Antiqua" w:cs="Book Antiqua"/>
          <w:color w:val="000000"/>
        </w:rPr>
        <w:t xml:space="preserve">232 </w:t>
      </w:r>
      <w:r>
        <w:rPr>
          <w:rFonts w:ascii="Book Antiqua" w:eastAsia="Book Antiqua" w:hAnsi="Book Antiqua" w:cs="Book Antiqua"/>
          <w:b/>
          <w:bCs/>
          <w:color w:val="000000"/>
        </w:rPr>
        <w:t>Ozaki D</w:t>
      </w:r>
      <w:r>
        <w:rPr>
          <w:rFonts w:ascii="Book Antiqua" w:eastAsia="Book Antiqua" w:hAnsi="Book Antiqua" w:cs="Book Antiqua"/>
          <w:color w:val="000000"/>
        </w:rPr>
        <w:t xml:space="preserve">, Kubota R, Maeno T, Abdelhakim M, Hitosugi N. Association between gut microbiota, bone metabolism, and fracture risk in postmenopausal Japanese women. </w:t>
      </w:r>
      <w:r>
        <w:rPr>
          <w:rFonts w:ascii="Book Antiqua" w:eastAsia="Book Antiqua" w:hAnsi="Book Antiqua" w:cs="Book Antiqua"/>
          <w:i/>
          <w:iCs/>
          <w:color w:val="000000"/>
        </w:rPr>
        <w:t>Osteoporos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32</w:t>
      </w:r>
      <w:r>
        <w:rPr>
          <w:rFonts w:ascii="Book Antiqua" w:eastAsia="Book Antiqua" w:hAnsi="Book Antiqua" w:cs="Book Antiqua"/>
          <w:color w:val="000000"/>
        </w:rPr>
        <w:t>: 145-156 [PMID: 33241467 DOI: 10.1007/s00198-020-05728-y]</w:t>
      </w:r>
    </w:p>
    <w:p w14:paraId="027D2780" w14:textId="77777777" w:rsidR="00A77B3E" w:rsidRDefault="00575CB3">
      <w:pPr>
        <w:spacing w:line="360" w:lineRule="auto"/>
        <w:jc w:val="both"/>
      </w:pPr>
      <w:r>
        <w:rPr>
          <w:rFonts w:ascii="Book Antiqua" w:eastAsia="Book Antiqua" w:hAnsi="Book Antiqua" w:cs="Book Antiqua"/>
          <w:color w:val="000000"/>
        </w:rPr>
        <w:t xml:space="preserve">233 </w:t>
      </w:r>
      <w:r>
        <w:rPr>
          <w:rFonts w:ascii="Book Antiqua" w:eastAsia="Book Antiqua" w:hAnsi="Book Antiqua" w:cs="Book Antiqua"/>
          <w:b/>
          <w:bCs/>
          <w:color w:val="000000"/>
        </w:rPr>
        <w:t>Long D</w:t>
      </w:r>
      <w:r>
        <w:rPr>
          <w:rFonts w:ascii="Book Antiqua" w:eastAsia="Book Antiqua" w:hAnsi="Book Antiqua" w:cs="Book Antiqua"/>
          <w:color w:val="000000"/>
        </w:rPr>
        <w:t xml:space="preserve">, Mao C, Zhang X, Liu Y, Shangguan X, Zou M, Zhu Y, Wang X. Coronary heart disease and gut microbiota: A bibliometric and visual analysis from 2002 to 2022. </w:t>
      </w:r>
      <w:r>
        <w:rPr>
          <w:rFonts w:ascii="Book Antiqua" w:eastAsia="Book Antiqua" w:hAnsi="Book Antiqua" w:cs="Book Antiqua"/>
          <w:i/>
          <w:iCs/>
          <w:color w:val="000000"/>
        </w:rPr>
        <w:t>Front Cardiovasc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9</w:t>
      </w:r>
      <w:r>
        <w:rPr>
          <w:rFonts w:ascii="Book Antiqua" w:eastAsia="Book Antiqua" w:hAnsi="Book Antiqua" w:cs="Book Antiqua"/>
          <w:color w:val="000000"/>
        </w:rPr>
        <w:t>: 949859 [PMID: 36158832 DOI: 10.3389/fcvm.2022.949859]</w:t>
      </w:r>
    </w:p>
    <w:p w14:paraId="16611226" w14:textId="77777777" w:rsidR="00A77B3E" w:rsidRDefault="00575CB3">
      <w:pPr>
        <w:spacing w:line="360" w:lineRule="auto"/>
        <w:jc w:val="both"/>
      </w:pPr>
      <w:r>
        <w:rPr>
          <w:rFonts w:ascii="Book Antiqua" w:eastAsia="Book Antiqua" w:hAnsi="Book Antiqua" w:cs="Book Antiqua"/>
          <w:color w:val="000000"/>
        </w:rPr>
        <w:t xml:space="preserve">234 </w:t>
      </w:r>
      <w:r>
        <w:rPr>
          <w:rFonts w:ascii="Book Antiqua" w:eastAsia="Book Antiqua" w:hAnsi="Book Antiqua" w:cs="Book Antiqua"/>
          <w:b/>
          <w:bCs/>
          <w:color w:val="000000"/>
        </w:rPr>
        <w:t>Yu H</w:t>
      </w:r>
      <w:r>
        <w:rPr>
          <w:rFonts w:ascii="Book Antiqua" w:eastAsia="Book Antiqua" w:hAnsi="Book Antiqua" w:cs="Book Antiqua"/>
          <w:color w:val="000000"/>
        </w:rPr>
        <w:t xml:space="preserve">, Li L, Deng Y, Zhang G, Jiang M, Huang H, Li C, Lv Z, Zhou Y, Liu X. The relationship between the number of stenotic coronary arteries and the gut microbiome in coronary heart disease patients. </w:t>
      </w:r>
      <w:r>
        <w:rPr>
          <w:rFonts w:ascii="Book Antiqua" w:eastAsia="Book Antiqua" w:hAnsi="Book Antiqua" w:cs="Book Antiqua"/>
          <w:i/>
          <w:iCs/>
          <w:color w:val="000000"/>
        </w:rPr>
        <w:t>Front Cell Infect Microbiol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903828 [PMID: 36093192 DOI: 10.3389/fcimb.2022.903828]</w:t>
      </w:r>
    </w:p>
    <w:p w14:paraId="2501FB93" w14:textId="77777777" w:rsidR="00A77B3E" w:rsidRDefault="00575CB3">
      <w:pPr>
        <w:spacing w:line="360" w:lineRule="auto"/>
        <w:jc w:val="both"/>
      </w:pPr>
      <w:r>
        <w:rPr>
          <w:rFonts w:ascii="Book Antiqua" w:eastAsia="Book Antiqua" w:hAnsi="Book Antiqua" w:cs="Book Antiqua"/>
          <w:color w:val="000000"/>
        </w:rPr>
        <w:t xml:space="preserve">235 </w:t>
      </w:r>
      <w:r>
        <w:rPr>
          <w:rFonts w:ascii="Book Antiqua" w:eastAsia="Book Antiqua" w:hAnsi="Book Antiqua" w:cs="Book Antiqua"/>
          <w:b/>
          <w:bCs/>
          <w:color w:val="000000"/>
        </w:rPr>
        <w:t>Huo RX</w:t>
      </w:r>
      <w:r>
        <w:rPr>
          <w:rFonts w:ascii="Book Antiqua" w:eastAsia="Book Antiqua" w:hAnsi="Book Antiqua" w:cs="Book Antiqua"/>
          <w:color w:val="000000"/>
        </w:rPr>
        <w:t xml:space="preserve">, Wang YJ, Hou SB, Wang W, Zhang CZ, Wan XH. Gut mucosal microbiota profiles linked to colorectal cancer recurrence.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28</w:t>
      </w:r>
      <w:r>
        <w:rPr>
          <w:rFonts w:ascii="Book Antiqua" w:eastAsia="Book Antiqua" w:hAnsi="Book Antiqua" w:cs="Book Antiqua"/>
          <w:color w:val="000000"/>
        </w:rPr>
        <w:t>: 1946-1964 [PMID: 35664963 DOI: 10.3748/wjg.v28.i18.1946]</w:t>
      </w:r>
    </w:p>
    <w:p w14:paraId="581CF09F" w14:textId="77777777" w:rsidR="00A77B3E" w:rsidRDefault="00575CB3">
      <w:pPr>
        <w:spacing w:line="360" w:lineRule="auto"/>
        <w:jc w:val="both"/>
      </w:pPr>
      <w:r>
        <w:rPr>
          <w:rFonts w:ascii="Book Antiqua" w:eastAsia="Book Antiqua" w:hAnsi="Book Antiqua" w:cs="Book Antiqua"/>
          <w:color w:val="000000"/>
        </w:rPr>
        <w:lastRenderedPageBreak/>
        <w:t xml:space="preserve">236 </w:t>
      </w:r>
      <w:r>
        <w:rPr>
          <w:rFonts w:ascii="Book Antiqua" w:eastAsia="Book Antiqua" w:hAnsi="Book Antiqua" w:cs="Book Antiqua"/>
          <w:b/>
          <w:bCs/>
          <w:color w:val="000000"/>
        </w:rPr>
        <w:t>Bajaj JS</w:t>
      </w:r>
      <w:r>
        <w:rPr>
          <w:rFonts w:ascii="Book Antiqua" w:eastAsia="Book Antiqua" w:hAnsi="Book Antiqua" w:cs="Book Antiqua"/>
          <w:color w:val="000000"/>
        </w:rPr>
        <w:t xml:space="preserve">, Khoruts A. Microbiota changes and intestinal microbiota transplantation in liver diseases and cirrhosis.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1003-1027 [PMID: 32004593 DOI: 10.1016/j.jhep.2020.01.017]</w:t>
      </w:r>
    </w:p>
    <w:p w14:paraId="6947E2C5" w14:textId="77777777" w:rsidR="00A77B3E" w:rsidRDefault="00575CB3">
      <w:pPr>
        <w:spacing w:line="360" w:lineRule="auto"/>
        <w:jc w:val="both"/>
      </w:pPr>
      <w:r>
        <w:rPr>
          <w:rFonts w:ascii="Book Antiqua" w:eastAsia="Book Antiqua" w:hAnsi="Book Antiqua" w:cs="Book Antiqua"/>
          <w:color w:val="000000"/>
        </w:rPr>
        <w:t xml:space="preserve">237 </w:t>
      </w:r>
      <w:r>
        <w:rPr>
          <w:rFonts w:ascii="Book Antiqua" w:eastAsia="Book Antiqua" w:hAnsi="Book Antiqua" w:cs="Book Antiqua"/>
          <w:b/>
          <w:bCs/>
          <w:color w:val="000000"/>
        </w:rPr>
        <w:t>Novakovic M</w:t>
      </w:r>
      <w:r>
        <w:rPr>
          <w:rFonts w:ascii="Book Antiqua" w:eastAsia="Book Antiqua" w:hAnsi="Book Antiqua" w:cs="Book Antiqua"/>
          <w:color w:val="000000"/>
        </w:rPr>
        <w:t xml:space="preserve">, Rout A, Kingsley T, Kirchoff R, Singh A, Verma V, Kant R, Chaudhary R. Role of gut microbiota in cardiovascular diseases. </w:t>
      </w:r>
      <w:r>
        <w:rPr>
          <w:rFonts w:ascii="Book Antiqua" w:eastAsia="Book Antiqua" w:hAnsi="Book Antiqua" w:cs="Book Antiqua"/>
          <w:i/>
          <w:iCs/>
          <w:color w:val="000000"/>
        </w:rPr>
        <w:t>World J Cardiol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110-122 [PMID: 32431782 DOI: 10.4330/wjc.v12.i4.110]</w:t>
      </w:r>
    </w:p>
    <w:p w14:paraId="05D385B3" w14:textId="77777777" w:rsidR="00A77B3E" w:rsidRDefault="00575CB3">
      <w:pPr>
        <w:spacing w:line="360" w:lineRule="auto"/>
        <w:jc w:val="both"/>
      </w:pPr>
      <w:r>
        <w:rPr>
          <w:rFonts w:ascii="Book Antiqua" w:eastAsia="Book Antiqua" w:hAnsi="Book Antiqua" w:cs="Book Antiqua"/>
          <w:color w:val="000000"/>
        </w:rPr>
        <w:t xml:space="preserve">238 </w:t>
      </w:r>
      <w:r>
        <w:rPr>
          <w:rFonts w:ascii="Book Antiqua" w:eastAsia="Book Antiqua" w:hAnsi="Book Antiqua" w:cs="Book Antiqua"/>
          <w:b/>
          <w:bCs/>
          <w:color w:val="000000"/>
        </w:rPr>
        <w:t>Bullman S</w:t>
      </w:r>
      <w:r>
        <w:rPr>
          <w:rFonts w:ascii="Book Antiqua" w:eastAsia="Book Antiqua" w:hAnsi="Book Antiqua" w:cs="Book Antiqua"/>
          <w:color w:val="000000"/>
        </w:rPr>
        <w:t xml:space="preserve">, Pedamallu CS, Sicinska E, Clancy TE, Zhang X, Cai D, Neuberg D, Huang K, Guevara F, Nelson T, Chipashvili O, Hagan T, Walker M, Ramachandran A, Diosdado B, Serna G, Mulet N, Landolfi S, Ramon Y Cajal S, Fasani R, Aguirre AJ, Ng K, Élez E, Ogino S, Tabernero J, Fuchs CS, Hahn WC, Nuciforo P, Meyerson M. Analysis of Fusobacterium persistence and antibiotic response in colorectal cancer.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2017; </w:t>
      </w:r>
      <w:r>
        <w:rPr>
          <w:rFonts w:ascii="Book Antiqua" w:eastAsia="Book Antiqua" w:hAnsi="Book Antiqua" w:cs="Book Antiqua"/>
          <w:b/>
          <w:bCs/>
          <w:color w:val="000000"/>
        </w:rPr>
        <w:t>358</w:t>
      </w:r>
      <w:r>
        <w:rPr>
          <w:rFonts w:ascii="Book Antiqua" w:eastAsia="Book Antiqua" w:hAnsi="Book Antiqua" w:cs="Book Antiqua"/>
          <w:color w:val="000000"/>
        </w:rPr>
        <w:t>: 1443-1448 [PMID: 29170280 DOI: 10.1126/science.aal5240]</w:t>
      </w:r>
    </w:p>
    <w:p w14:paraId="1EBCC73F" w14:textId="77777777" w:rsidR="00A77B3E" w:rsidRDefault="00575CB3">
      <w:pPr>
        <w:spacing w:line="360" w:lineRule="auto"/>
        <w:jc w:val="both"/>
      </w:pPr>
      <w:r>
        <w:rPr>
          <w:rFonts w:ascii="Book Antiqua" w:eastAsia="Book Antiqua" w:hAnsi="Book Antiqua" w:cs="Book Antiqua"/>
          <w:color w:val="000000"/>
        </w:rPr>
        <w:t xml:space="preserve">239 </w:t>
      </w:r>
      <w:r>
        <w:rPr>
          <w:rFonts w:ascii="Book Antiqua" w:eastAsia="Book Antiqua" w:hAnsi="Book Antiqua" w:cs="Book Antiqua"/>
          <w:b/>
          <w:bCs/>
          <w:color w:val="000000"/>
        </w:rPr>
        <w:t>Chen S</w:t>
      </w:r>
      <w:r>
        <w:rPr>
          <w:rFonts w:ascii="Book Antiqua" w:eastAsia="Book Antiqua" w:hAnsi="Book Antiqua" w:cs="Book Antiqua"/>
          <w:color w:val="000000"/>
        </w:rPr>
        <w:t xml:space="preserve">, Su T, Zhang Y, Lee A, He J, Ge Q, Wang L, Si J, Zhuo W, Wang L. Fusobacterium nucleatum promotes colorectal cancer metastasis by modulating KRT7-AS/KRT7.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511-525 [PMID: 31910722 DOI: 10.1080/19490976.2019.1695494]</w:t>
      </w:r>
    </w:p>
    <w:p w14:paraId="4B347D99" w14:textId="77777777" w:rsidR="00A77B3E" w:rsidRDefault="00575CB3">
      <w:pPr>
        <w:spacing w:line="360" w:lineRule="auto"/>
        <w:jc w:val="both"/>
      </w:pPr>
      <w:r>
        <w:rPr>
          <w:rFonts w:ascii="Book Antiqua" w:eastAsia="Book Antiqua" w:hAnsi="Book Antiqua" w:cs="Book Antiqua"/>
          <w:color w:val="000000"/>
        </w:rPr>
        <w:t xml:space="preserve">240 </w:t>
      </w:r>
      <w:r>
        <w:rPr>
          <w:rFonts w:ascii="Book Antiqua" w:eastAsia="Book Antiqua" w:hAnsi="Book Antiqua" w:cs="Book Antiqua"/>
          <w:b/>
          <w:bCs/>
          <w:color w:val="000000"/>
        </w:rPr>
        <w:t>Dickerson F</w:t>
      </w:r>
      <w:r>
        <w:rPr>
          <w:rFonts w:ascii="Book Antiqua" w:eastAsia="Book Antiqua" w:hAnsi="Book Antiqua" w:cs="Book Antiqua"/>
          <w:color w:val="000000"/>
        </w:rPr>
        <w:t xml:space="preserve">, Severance E, Yolken R. The microbiome, immunity, and schizophrenia and bipolar disorder. </w:t>
      </w:r>
      <w:r>
        <w:rPr>
          <w:rFonts w:ascii="Book Antiqua" w:eastAsia="Book Antiqua" w:hAnsi="Book Antiqua" w:cs="Book Antiqua"/>
          <w:i/>
          <w:iCs/>
          <w:color w:val="000000"/>
        </w:rPr>
        <w:t>Brain Behav Immun</w:t>
      </w:r>
      <w:r>
        <w:rPr>
          <w:rFonts w:ascii="Book Antiqua" w:eastAsia="Book Antiqua" w:hAnsi="Book Antiqua" w:cs="Book Antiqua"/>
          <w:color w:val="000000"/>
        </w:rPr>
        <w:t xml:space="preserve"> 2017; </w:t>
      </w:r>
      <w:r>
        <w:rPr>
          <w:rFonts w:ascii="Book Antiqua" w:eastAsia="Book Antiqua" w:hAnsi="Book Antiqua" w:cs="Book Antiqua"/>
          <w:b/>
          <w:bCs/>
          <w:color w:val="000000"/>
        </w:rPr>
        <w:t>62</w:t>
      </w:r>
      <w:r>
        <w:rPr>
          <w:rFonts w:ascii="Book Antiqua" w:eastAsia="Book Antiqua" w:hAnsi="Book Antiqua" w:cs="Book Antiqua"/>
          <w:color w:val="000000"/>
        </w:rPr>
        <w:t>: 46-52 [PMID: 28003152 DOI: 10.1016/j.bbi.2016.12.010]</w:t>
      </w:r>
    </w:p>
    <w:p w14:paraId="37C33BE3" w14:textId="77777777" w:rsidR="00A77B3E" w:rsidRDefault="00575CB3">
      <w:pPr>
        <w:spacing w:line="360" w:lineRule="auto"/>
        <w:jc w:val="both"/>
      </w:pPr>
      <w:r>
        <w:rPr>
          <w:rFonts w:ascii="Book Antiqua" w:eastAsia="Book Antiqua" w:hAnsi="Book Antiqua" w:cs="Book Antiqua"/>
          <w:color w:val="000000"/>
        </w:rPr>
        <w:t xml:space="preserve">241 </w:t>
      </w:r>
      <w:r>
        <w:rPr>
          <w:rFonts w:ascii="Book Antiqua" w:eastAsia="Book Antiqua" w:hAnsi="Book Antiqua" w:cs="Book Antiqua"/>
          <w:b/>
          <w:bCs/>
          <w:color w:val="000000"/>
        </w:rPr>
        <w:t>van De Sande MM</w:t>
      </w:r>
      <w:r>
        <w:rPr>
          <w:rFonts w:ascii="Book Antiqua" w:eastAsia="Book Antiqua" w:hAnsi="Book Antiqua" w:cs="Book Antiqua"/>
          <w:color w:val="000000"/>
        </w:rPr>
        <w:t xml:space="preserve">, van Buul VJ, Brouns FJ. Autism and nutrition: the role of the gut-brain axis. </w:t>
      </w:r>
      <w:r>
        <w:rPr>
          <w:rFonts w:ascii="Book Antiqua" w:eastAsia="Book Antiqua" w:hAnsi="Book Antiqua" w:cs="Book Antiqua"/>
          <w:i/>
          <w:iCs/>
          <w:color w:val="000000"/>
        </w:rPr>
        <w:t>Nutr Res 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27</w:t>
      </w:r>
      <w:r>
        <w:rPr>
          <w:rFonts w:ascii="Book Antiqua" w:eastAsia="Book Antiqua" w:hAnsi="Book Antiqua" w:cs="Book Antiqua"/>
          <w:color w:val="000000"/>
        </w:rPr>
        <w:t>: 199-214 [PMID: 25004237 DOI: 10.1017/S0954422414000110]</w:t>
      </w:r>
    </w:p>
    <w:p w14:paraId="57DD3D1E" w14:textId="77777777" w:rsidR="00A77B3E" w:rsidRDefault="00575CB3">
      <w:pPr>
        <w:spacing w:line="360" w:lineRule="auto"/>
        <w:jc w:val="both"/>
      </w:pPr>
      <w:r>
        <w:rPr>
          <w:rFonts w:ascii="Book Antiqua" w:eastAsia="Book Antiqua" w:hAnsi="Book Antiqua" w:cs="Book Antiqua"/>
          <w:color w:val="000000"/>
        </w:rPr>
        <w:t xml:space="preserve">242 </w:t>
      </w:r>
      <w:r>
        <w:rPr>
          <w:rFonts w:ascii="Book Antiqua" w:eastAsia="Book Antiqua" w:hAnsi="Book Antiqua" w:cs="Book Antiqua"/>
          <w:b/>
          <w:bCs/>
          <w:color w:val="000000"/>
        </w:rPr>
        <w:t>Gerhardt S</w:t>
      </w:r>
      <w:r>
        <w:rPr>
          <w:rFonts w:ascii="Book Antiqua" w:eastAsia="Book Antiqua" w:hAnsi="Book Antiqua" w:cs="Book Antiqua"/>
          <w:color w:val="000000"/>
        </w:rPr>
        <w:t xml:space="preserve">, Mohajeri MH. Changes of Colonic Bacterial Composition in Parkinson's Disease and Other Neurodegenerative Diseases.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29857583 DOI: 10.3390/nu10060708]</w:t>
      </w:r>
    </w:p>
    <w:p w14:paraId="5D7E96F1" w14:textId="77777777" w:rsidR="00A77B3E" w:rsidRDefault="00575CB3">
      <w:pPr>
        <w:spacing w:line="360" w:lineRule="auto"/>
        <w:jc w:val="both"/>
      </w:pPr>
      <w:r>
        <w:rPr>
          <w:rFonts w:ascii="Book Antiqua" w:eastAsia="Book Antiqua" w:hAnsi="Book Antiqua" w:cs="Book Antiqua"/>
          <w:color w:val="000000"/>
        </w:rPr>
        <w:t xml:space="preserve">243 </w:t>
      </w:r>
      <w:r>
        <w:rPr>
          <w:rFonts w:ascii="Book Antiqua" w:eastAsia="Book Antiqua" w:hAnsi="Book Antiqua" w:cs="Book Antiqua"/>
          <w:b/>
          <w:bCs/>
          <w:color w:val="000000"/>
        </w:rPr>
        <w:t>Minato T</w:t>
      </w:r>
      <w:r>
        <w:rPr>
          <w:rFonts w:ascii="Book Antiqua" w:eastAsia="Book Antiqua" w:hAnsi="Book Antiqua" w:cs="Book Antiqua"/>
          <w:color w:val="000000"/>
        </w:rPr>
        <w:t xml:space="preserve">, Maeda T, Fujisawa Y, Tsuji H, Nomoto K, Ohno K, Hirayama M. Progression of Parkinson's disease is associated with gut dysbiosis: Two-year follow-up study.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e0187307 [PMID: 29091972 DOI: 10.1371/journal.pone.0187307]</w:t>
      </w:r>
    </w:p>
    <w:p w14:paraId="5C717CBB" w14:textId="77777777" w:rsidR="00A77B3E" w:rsidRDefault="00575CB3">
      <w:pPr>
        <w:spacing w:line="360" w:lineRule="auto"/>
        <w:jc w:val="both"/>
      </w:pPr>
      <w:r>
        <w:rPr>
          <w:rFonts w:ascii="Book Antiqua" w:eastAsia="Book Antiqua" w:hAnsi="Book Antiqua" w:cs="Book Antiqua"/>
          <w:color w:val="000000"/>
        </w:rPr>
        <w:lastRenderedPageBreak/>
        <w:t xml:space="preserve">244 </w:t>
      </w:r>
      <w:r>
        <w:rPr>
          <w:rFonts w:ascii="Book Antiqua" w:eastAsia="Book Antiqua" w:hAnsi="Book Antiqua" w:cs="Book Antiqua"/>
          <w:b/>
          <w:bCs/>
          <w:color w:val="000000"/>
        </w:rPr>
        <w:t>Li X</w:t>
      </w:r>
      <w:r>
        <w:rPr>
          <w:rFonts w:ascii="Book Antiqua" w:eastAsia="Book Antiqua" w:hAnsi="Book Antiqua" w:cs="Book Antiqua"/>
          <w:color w:val="000000"/>
        </w:rPr>
        <w:t xml:space="preserve">, He C, Li N, Ding L, Chen H, Wan J, Yang X, Xia L, He W, Xiong H, Shu X, Zhu Y, Lu N. The interplay between the gut microbiota and NLRP3 activation affects the severity of acute pancreatitis in mice.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1774-1789 [PMID: 32529941 DOI: 10.1080/19490976.2020.1770042]</w:t>
      </w:r>
    </w:p>
    <w:p w14:paraId="08CB0254" w14:textId="77777777" w:rsidR="00A77B3E" w:rsidRDefault="00575CB3">
      <w:pPr>
        <w:spacing w:line="360" w:lineRule="auto"/>
        <w:jc w:val="both"/>
      </w:pPr>
      <w:r>
        <w:rPr>
          <w:rFonts w:ascii="Book Antiqua" w:eastAsia="Book Antiqua" w:hAnsi="Book Antiqua" w:cs="Book Antiqua"/>
          <w:color w:val="000000"/>
        </w:rPr>
        <w:t xml:space="preserve">245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Saint Fleur A, Feng H. The development of live biotherapeutics against Clostridioides difficile infection towards reconstituting gut microbiota.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2052698 [PMID: 35319337 DOI: 10.1080/19490976.2022.2052698]</w:t>
      </w:r>
    </w:p>
    <w:p w14:paraId="6F2515AC" w14:textId="77777777" w:rsidR="00A77B3E" w:rsidRDefault="00575CB3">
      <w:pPr>
        <w:spacing w:line="360" w:lineRule="auto"/>
        <w:jc w:val="both"/>
      </w:pPr>
      <w:r>
        <w:rPr>
          <w:rFonts w:ascii="Book Antiqua" w:eastAsia="Book Antiqua" w:hAnsi="Book Antiqua" w:cs="Book Antiqua"/>
          <w:color w:val="000000"/>
        </w:rPr>
        <w:t xml:space="preserve">246 </w:t>
      </w:r>
      <w:r>
        <w:rPr>
          <w:rFonts w:ascii="Book Antiqua" w:eastAsia="Book Antiqua" w:hAnsi="Book Antiqua" w:cs="Book Antiqua"/>
          <w:b/>
          <w:bCs/>
          <w:color w:val="000000"/>
        </w:rPr>
        <w:t>Ianiro G</w:t>
      </w:r>
      <w:r>
        <w:rPr>
          <w:rFonts w:ascii="Book Antiqua" w:eastAsia="Book Antiqua" w:hAnsi="Book Antiqua" w:cs="Book Antiqua"/>
          <w:color w:val="000000"/>
        </w:rPr>
        <w:t xml:space="preserve">, Mullish BH, Kelly CR, Kassam Z, Kuijper EJ, Ng SC, Iqbal TH, Allegretti JR, Bibbò S, Sokol H, Zhang F, Fischer M, Costello SP, Keller JJ, Masucci L, van Prehn J, Quaranta G, Quraishi MN, Segal J, Kao D, Satokari R, Sanguinetti M, Tilg H, Gasbarrini A, Cammarota G. Reorganisation of faecal microbiota transplant services during the COVID-19 pandemic.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1555-1563 [PMID: 32620549 DOI: 10.1136/gutjnl-2020-321829]</w:t>
      </w:r>
    </w:p>
    <w:p w14:paraId="7CBD5A6C" w14:textId="77777777" w:rsidR="00A77B3E" w:rsidRDefault="00575CB3">
      <w:pPr>
        <w:spacing w:line="360" w:lineRule="auto"/>
        <w:jc w:val="both"/>
      </w:pPr>
      <w:r>
        <w:rPr>
          <w:rFonts w:ascii="Book Antiqua" w:eastAsia="Book Antiqua" w:hAnsi="Book Antiqua" w:cs="Book Antiqua"/>
          <w:color w:val="000000"/>
        </w:rPr>
        <w:t xml:space="preserve">247 </w:t>
      </w:r>
      <w:r>
        <w:rPr>
          <w:rFonts w:ascii="Book Antiqua" w:eastAsia="Book Antiqua" w:hAnsi="Book Antiqua" w:cs="Book Antiqua"/>
          <w:b/>
          <w:bCs/>
          <w:color w:val="000000"/>
        </w:rPr>
        <w:t>Yu D</w:t>
      </w:r>
      <w:r>
        <w:rPr>
          <w:rFonts w:ascii="Book Antiqua" w:eastAsia="Book Antiqua" w:hAnsi="Book Antiqua" w:cs="Book Antiqua"/>
          <w:color w:val="000000"/>
        </w:rPr>
        <w:t xml:space="preserve">, Meng X, de Vos WM, Wu H, Fang X, Maiti AK. Implications of Gut Microbiota in Complex Human Diseases.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34884466 DOI: 10.3390/ijms222312661]</w:t>
      </w:r>
    </w:p>
    <w:p w14:paraId="0742D3A7" w14:textId="77777777" w:rsidR="00A77B3E" w:rsidRDefault="00575CB3">
      <w:pPr>
        <w:spacing w:line="360" w:lineRule="auto"/>
        <w:jc w:val="both"/>
      </w:pPr>
      <w:r>
        <w:rPr>
          <w:rFonts w:ascii="Book Antiqua" w:eastAsia="Book Antiqua" w:hAnsi="Book Antiqua" w:cs="Book Antiqua"/>
          <w:color w:val="000000"/>
        </w:rPr>
        <w:t xml:space="preserve">248 </w:t>
      </w:r>
      <w:r>
        <w:rPr>
          <w:rFonts w:ascii="Book Antiqua" w:eastAsia="Book Antiqua" w:hAnsi="Book Antiqua" w:cs="Book Antiqua"/>
          <w:b/>
          <w:bCs/>
          <w:color w:val="000000"/>
        </w:rPr>
        <w:t>Asnicar F</w:t>
      </w:r>
      <w:r>
        <w:rPr>
          <w:rFonts w:ascii="Book Antiqua" w:eastAsia="Book Antiqua" w:hAnsi="Book Antiqua" w:cs="Book Antiqua"/>
          <w:color w:val="000000"/>
        </w:rPr>
        <w:t xml:space="preserve">, Berry SE, Valdes AM, Nguyen LH, Piccinno G, Drew DA, Leeming E, Gibson R, Le Roy C, Khatib HA, Francis L, Mazidi M, Mompeo O, Valles-Colomer M, Tett A, Beghini F, Dubois L, Bazzani D, Thomas AM, Mirzayi C, Khleborodova A, Oh S, Hine R, Bonnett C, Capdevila J, Danzanvilliers S, Giordano F, Geistlinger L, Waldron L, Davies R, Hadjigeorgiou G, Wolf J, Ordovás JM, Gardner C, Franks PW, Chan AT, Huttenhower C, Spector TD, Segata N. Microbiome connections with host metabolism and habitual diet from 1,098 deeply phenotyped individuals.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321-332 [PMID: 33432175 DOI: 10.1038/s41591-020-01183-8]</w:t>
      </w:r>
    </w:p>
    <w:p w14:paraId="29BE6F3B" w14:textId="77777777" w:rsidR="00A77B3E" w:rsidRDefault="00575CB3">
      <w:pPr>
        <w:spacing w:line="360" w:lineRule="auto"/>
        <w:jc w:val="both"/>
      </w:pPr>
      <w:r>
        <w:rPr>
          <w:rFonts w:ascii="Book Antiqua" w:eastAsia="Book Antiqua" w:hAnsi="Book Antiqua" w:cs="Book Antiqua"/>
          <w:color w:val="000000"/>
        </w:rPr>
        <w:t xml:space="preserve">249 </w:t>
      </w:r>
      <w:r>
        <w:rPr>
          <w:rFonts w:ascii="Book Antiqua" w:eastAsia="Book Antiqua" w:hAnsi="Book Antiqua" w:cs="Book Antiqua"/>
          <w:b/>
          <w:bCs/>
          <w:color w:val="000000"/>
        </w:rPr>
        <w:t>O'Neill AM</w:t>
      </w:r>
      <w:r>
        <w:rPr>
          <w:rFonts w:ascii="Book Antiqua" w:eastAsia="Book Antiqua" w:hAnsi="Book Antiqua" w:cs="Book Antiqua"/>
          <w:color w:val="000000"/>
        </w:rPr>
        <w:t xml:space="preserve">, Burrington CM, Gillaspie EA, Lynch DT, Horsman MJ, Greene MW. High-fat Western diet-induced obesity contributes to increased tumor growth in mouse models of human colon cancer. </w:t>
      </w:r>
      <w:r>
        <w:rPr>
          <w:rFonts w:ascii="Book Antiqua" w:eastAsia="Book Antiqua" w:hAnsi="Book Antiqua" w:cs="Book Antiqua"/>
          <w:i/>
          <w:iCs/>
          <w:color w:val="000000"/>
        </w:rPr>
        <w:t>Nutr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1325-1334 [PMID: 27866828 DOI: 10.1016/j.nutres.2016.10.005]</w:t>
      </w:r>
    </w:p>
    <w:p w14:paraId="09BE01CE" w14:textId="77777777" w:rsidR="00A77B3E" w:rsidRDefault="00575CB3">
      <w:pPr>
        <w:spacing w:line="360" w:lineRule="auto"/>
        <w:jc w:val="both"/>
      </w:pPr>
      <w:r>
        <w:rPr>
          <w:rFonts w:ascii="Book Antiqua" w:eastAsia="Book Antiqua" w:hAnsi="Book Antiqua" w:cs="Book Antiqua"/>
          <w:color w:val="000000"/>
        </w:rPr>
        <w:lastRenderedPageBreak/>
        <w:t xml:space="preserve">250 </w:t>
      </w:r>
      <w:r>
        <w:rPr>
          <w:rFonts w:ascii="Book Antiqua" w:eastAsia="Book Antiqua" w:hAnsi="Book Antiqua" w:cs="Book Antiqua"/>
          <w:b/>
          <w:bCs/>
          <w:color w:val="000000"/>
        </w:rPr>
        <w:t>Zeng H</w:t>
      </w:r>
      <w:r>
        <w:rPr>
          <w:rFonts w:ascii="Book Antiqua" w:eastAsia="Book Antiqua" w:hAnsi="Book Antiqua" w:cs="Book Antiqua"/>
          <w:color w:val="000000"/>
        </w:rPr>
        <w:t xml:space="preserve">, Lazarova DL, Bordonaro M. Mechanisms linking dietary fiber, gut microbiota and colon cancer prevention. </w:t>
      </w:r>
      <w:r>
        <w:rPr>
          <w:rFonts w:ascii="Book Antiqua" w:eastAsia="Book Antiqua" w:hAnsi="Book Antiqua" w:cs="Book Antiqua"/>
          <w:i/>
          <w:iCs/>
          <w:color w:val="000000"/>
        </w:rPr>
        <w:t>World J Gastrointest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41-51 [PMID: 24567795 DOI: 10.4251/wjgo.v6.i2.41]</w:t>
      </w:r>
    </w:p>
    <w:p w14:paraId="5957E75E" w14:textId="77777777" w:rsidR="00A77B3E" w:rsidRDefault="00575CB3">
      <w:pPr>
        <w:spacing w:line="360" w:lineRule="auto"/>
        <w:jc w:val="both"/>
      </w:pPr>
      <w:r>
        <w:rPr>
          <w:rFonts w:ascii="Book Antiqua" w:eastAsia="Book Antiqua" w:hAnsi="Book Antiqua" w:cs="Book Antiqua"/>
          <w:color w:val="000000"/>
        </w:rPr>
        <w:t xml:space="preserve">251 </w:t>
      </w:r>
      <w:r>
        <w:rPr>
          <w:rFonts w:ascii="Book Antiqua" w:eastAsia="Book Antiqua" w:hAnsi="Book Antiqua" w:cs="Book Antiqua"/>
          <w:b/>
          <w:bCs/>
          <w:color w:val="000000"/>
        </w:rPr>
        <w:t>Gibson GR</w:t>
      </w:r>
      <w:r>
        <w:rPr>
          <w:rFonts w:ascii="Book Antiqua" w:eastAsia="Book Antiqua" w:hAnsi="Book Antiqua" w:cs="Book Antiqua"/>
          <w:color w:val="000000"/>
        </w:rPr>
        <w:t xml:space="preserve">, Hutkins R, Sanders ME, Prescott SL, Reimer RA, Salminen SJ, Scott K, Stanton C, Swanson KS, Cani PD, Verbeke K, Reid G. Expert consensus document: The International Scientific Association for Probiotics and Prebiotics (ISAPP) consensus statement on the definition and scope of prebiotics.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491-502 [PMID: 28611480 DOI: 10.1038/nrgastro.2017.75]</w:t>
      </w:r>
    </w:p>
    <w:p w14:paraId="1C53EF72" w14:textId="77777777" w:rsidR="00A77B3E" w:rsidRDefault="00575CB3">
      <w:pPr>
        <w:spacing w:line="360" w:lineRule="auto"/>
        <w:jc w:val="both"/>
      </w:pPr>
      <w:r>
        <w:rPr>
          <w:rFonts w:ascii="Book Antiqua" w:eastAsia="Book Antiqua" w:hAnsi="Book Antiqua" w:cs="Book Antiqua"/>
          <w:color w:val="000000"/>
        </w:rPr>
        <w:t xml:space="preserve">252 </w:t>
      </w:r>
      <w:r>
        <w:rPr>
          <w:rFonts w:ascii="Book Antiqua" w:eastAsia="Book Antiqua" w:hAnsi="Book Antiqua" w:cs="Book Antiqua"/>
          <w:b/>
          <w:bCs/>
          <w:color w:val="000000"/>
        </w:rPr>
        <w:t>McNabney SM</w:t>
      </w:r>
      <w:r>
        <w:rPr>
          <w:rFonts w:ascii="Book Antiqua" w:eastAsia="Book Antiqua" w:hAnsi="Book Antiqua" w:cs="Book Antiqua"/>
          <w:color w:val="000000"/>
        </w:rPr>
        <w:t xml:space="preserve">, Henagan TM. Short Chain Fatty Acids in the Colon and Peripheral Tissues: A Focus on Butyrate, Colon Cancer, Obesity and Insulin Resistance.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xml:space="preserve"> [PMID: 29231905 DOI: 10.3390/nu9121348]</w:t>
      </w:r>
    </w:p>
    <w:p w14:paraId="5B15AA46" w14:textId="77777777" w:rsidR="00A77B3E" w:rsidRDefault="00575CB3">
      <w:pPr>
        <w:spacing w:line="360" w:lineRule="auto"/>
        <w:jc w:val="both"/>
      </w:pPr>
      <w:r>
        <w:rPr>
          <w:rFonts w:ascii="Book Antiqua" w:eastAsia="Book Antiqua" w:hAnsi="Book Antiqua" w:cs="Book Antiqua"/>
          <w:color w:val="000000"/>
        </w:rPr>
        <w:t xml:space="preserve">253 </w:t>
      </w:r>
      <w:r>
        <w:rPr>
          <w:rFonts w:ascii="Book Antiqua" w:eastAsia="Book Antiqua" w:hAnsi="Book Antiqua" w:cs="Book Antiqua"/>
          <w:b/>
          <w:bCs/>
          <w:color w:val="000000"/>
        </w:rPr>
        <w:t>Makki K</w:t>
      </w:r>
      <w:r>
        <w:rPr>
          <w:rFonts w:ascii="Book Antiqua" w:eastAsia="Book Antiqua" w:hAnsi="Book Antiqua" w:cs="Book Antiqua"/>
          <w:color w:val="000000"/>
        </w:rPr>
        <w:t xml:space="preserve">, Deehan EC, Walter J, Bäckhed F. The Impact of Dietary Fiber on Gut Microbiota in Host Health and Disease.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705-715 [PMID: 29902436 DOI: 10.1016/j.chom.2018.05.012]</w:t>
      </w:r>
    </w:p>
    <w:p w14:paraId="693232AB" w14:textId="77777777" w:rsidR="00443843" w:rsidRPr="00DA7552" w:rsidRDefault="00575CB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254 </w:t>
      </w:r>
      <w:r w:rsidR="00443843" w:rsidRPr="00443843">
        <w:rPr>
          <w:rFonts w:ascii="Book Antiqua" w:eastAsia="Book Antiqua" w:hAnsi="Book Antiqua" w:cs="Book Antiqua"/>
          <w:b/>
          <w:color w:val="000000"/>
        </w:rPr>
        <w:t>Gunness P</w:t>
      </w:r>
      <w:r w:rsidR="00443843" w:rsidRPr="00443843">
        <w:rPr>
          <w:rFonts w:ascii="Book Antiqua" w:eastAsia="Book Antiqua" w:hAnsi="Book Antiqua" w:cs="Book Antiqua"/>
          <w:color w:val="000000"/>
        </w:rPr>
        <w:t xml:space="preserve">, Michiels J, Vanhaecke L, De Smet S, Kravchuk O, Van de Meene A, Gidley MJ. Reduction in circulating bile acid and restricted diffusion across the intestinal epithelium are associated with a decrease in blood cholesterol in the presence of oat β-glucan. </w:t>
      </w:r>
      <w:r w:rsidR="00443843" w:rsidRPr="00443843">
        <w:rPr>
          <w:rFonts w:ascii="Book Antiqua" w:eastAsia="Book Antiqua" w:hAnsi="Book Antiqua" w:cs="Book Antiqua"/>
          <w:i/>
          <w:color w:val="000000"/>
        </w:rPr>
        <w:t>FASEB J</w:t>
      </w:r>
      <w:r w:rsidR="00443843" w:rsidRPr="00443843">
        <w:rPr>
          <w:rFonts w:ascii="Book Antiqua" w:eastAsia="Book Antiqua" w:hAnsi="Book Antiqua" w:cs="Book Antiqua"/>
          <w:color w:val="000000"/>
        </w:rPr>
        <w:t xml:space="preserve"> 2016; </w:t>
      </w:r>
      <w:r w:rsidR="00443843" w:rsidRPr="00443843">
        <w:rPr>
          <w:rFonts w:ascii="Book Antiqua" w:eastAsia="Book Antiqua" w:hAnsi="Book Antiqua" w:cs="Book Antiqua"/>
          <w:b/>
          <w:color w:val="000000"/>
        </w:rPr>
        <w:t>30</w:t>
      </w:r>
      <w:r w:rsidR="00443843" w:rsidRPr="00443843">
        <w:rPr>
          <w:rFonts w:ascii="Book Antiqua" w:eastAsia="Book Antiqua" w:hAnsi="Book Antiqua" w:cs="Book Antiqua"/>
          <w:color w:val="000000"/>
        </w:rPr>
        <w:t>: 4227-4238 [PMID: 27630168 DOI: 10.1096/fj.201600465R]</w:t>
      </w:r>
    </w:p>
    <w:p w14:paraId="45CEB1E6" w14:textId="77777777" w:rsidR="00A77B3E" w:rsidRDefault="00575CB3">
      <w:pPr>
        <w:spacing w:line="360" w:lineRule="auto"/>
        <w:jc w:val="both"/>
      </w:pPr>
      <w:r>
        <w:rPr>
          <w:rFonts w:ascii="Book Antiqua" w:eastAsia="Book Antiqua" w:hAnsi="Book Antiqua" w:cs="Book Antiqua"/>
          <w:color w:val="000000"/>
        </w:rPr>
        <w:t xml:space="preserve">255 </w:t>
      </w:r>
      <w:r>
        <w:rPr>
          <w:rFonts w:ascii="Book Antiqua" w:eastAsia="Book Antiqua" w:hAnsi="Book Antiqua" w:cs="Book Antiqua"/>
          <w:b/>
          <w:bCs/>
          <w:color w:val="000000"/>
        </w:rPr>
        <w:t>Gunness P</w:t>
      </w:r>
      <w:r>
        <w:rPr>
          <w:rFonts w:ascii="Book Antiqua" w:eastAsia="Book Antiqua" w:hAnsi="Book Antiqua" w:cs="Book Antiqua"/>
          <w:color w:val="000000"/>
        </w:rPr>
        <w:t xml:space="preserve">, Williams BA, Gerrits WJ, Bird AR, Kravchuk O, Gidley MJ. Circulating triglycerides and bile acids are reduced by a soluble wheat arabinoxylan </w:t>
      </w:r>
      <w:r>
        <w:rPr>
          <w:rFonts w:ascii="Book Antiqua" w:eastAsia="Book Antiqua" w:hAnsi="Book Antiqua" w:cs="Book Antiqua"/>
          <w:i/>
          <w:iCs/>
          <w:color w:val="000000"/>
        </w:rPr>
        <w:t>via</w:t>
      </w:r>
      <w:r>
        <w:rPr>
          <w:rFonts w:ascii="Book Antiqua" w:eastAsia="Book Antiqua" w:hAnsi="Book Antiqua" w:cs="Book Antiqua"/>
          <w:color w:val="000000"/>
        </w:rPr>
        <w:t xml:space="preserve"> modulation of bile concentration and lipid digestion rates in a pig model. </w:t>
      </w:r>
      <w:r>
        <w:rPr>
          <w:rFonts w:ascii="Book Antiqua" w:eastAsia="Book Antiqua" w:hAnsi="Book Antiqua" w:cs="Book Antiqua"/>
          <w:i/>
          <w:iCs/>
          <w:color w:val="000000"/>
        </w:rPr>
        <w:t>Mol Nutr Food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60</w:t>
      </w:r>
      <w:r>
        <w:rPr>
          <w:rFonts w:ascii="Book Antiqua" w:eastAsia="Book Antiqua" w:hAnsi="Book Antiqua" w:cs="Book Antiqua"/>
          <w:color w:val="000000"/>
        </w:rPr>
        <w:t>: 642-651 [PMID: 26694900 DOI: 10.1002/mnfr.201500686]</w:t>
      </w:r>
    </w:p>
    <w:p w14:paraId="258B8DFD" w14:textId="77777777" w:rsidR="00A77B3E" w:rsidRDefault="00575CB3">
      <w:pPr>
        <w:spacing w:line="360" w:lineRule="auto"/>
        <w:jc w:val="both"/>
      </w:pPr>
      <w:r>
        <w:rPr>
          <w:rFonts w:ascii="Book Antiqua" w:eastAsia="Book Antiqua" w:hAnsi="Book Antiqua" w:cs="Book Antiqua"/>
          <w:color w:val="000000"/>
        </w:rPr>
        <w:t xml:space="preserve">256 </w:t>
      </w:r>
      <w:r>
        <w:rPr>
          <w:rFonts w:ascii="Book Antiqua" w:eastAsia="Book Antiqua" w:hAnsi="Book Antiqua" w:cs="Book Antiqua"/>
          <w:b/>
          <w:bCs/>
          <w:color w:val="000000"/>
        </w:rPr>
        <w:t>Brown JR</w:t>
      </w:r>
      <w:r>
        <w:rPr>
          <w:rFonts w:ascii="Book Antiqua" w:eastAsia="Book Antiqua" w:hAnsi="Book Antiqua" w:cs="Book Antiqua"/>
          <w:color w:val="000000"/>
        </w:rPr>
        <w:t xml:space="preserve">, Flemer B, Joyce SA, Zulquernain A, Sheehan D, Shanahan F, O'Toole PW. Changes in microbiota composition, bile and fatty acid metabolism, in successful faecal microbiota transplantation for Clostridioides difficile infection.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131 [PMID: 30153805 DOI: 10.1186/s12876-018-0860-5]</w:t>
      </w:r>
    </w:p>
    <w:p w14:paraId="75D2D6AF" w14:textId="77777777" w:rsidR="00A77B3E" w:rsidRDefault="00575CB3">
      <w:pPr>
        <w:spacing w:line="360" w:lineRule="auto"/>
        <w:jc w:val="both"/>
      </w:pPr>
      <w:r>
        <w:rPr>
          <w:rFonts w:ascii="Book Antiqua" w:eastAsia="Book Antiqua" w:hAnsi="Book Antiqua" w:cs="Book Antiqua"/>
          <w:color w:val="000000"/>
        </w:rPr>
        <w:lastRenderedPageBreak/>
        <w:t xml:space="preserve">257 </w:t>
      </w:r>
      <w:r>
        <w:rPr>
          <w:rFonts w:ascii="Book Antiqua" w:eastAsia="Book Antiqua" w:hAnsi="Book Antiqua" w:cs="Book Antiqua"/>
          <w:b/>
          <w:bCs/>
          <w:color w:val="000000"/>
        </w:rPr>
        <w:t>Hassouneh R</w:t>
      </w:r>
      <w:r>
        <w:rPr>
          <w:rFonts w:ascii="Book Antiqua" w:eastAsia="Book Antiqua" w:hAnsi="Book Antiqua" w:cs="Book Antiqua"/>
          <w:color w:val="000000"/>
        </w:rPr>
        <w:t xml:space="preserve">, Bajaj JS. Gut Microbiota Modulation and Fecal Transplantation: An Overview on Innovative Strategies for Hepatic Encephalopathy Treatment.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33477417 DOI: 10.3390/jcm10020330]</w:t>
      </w:r>
    </w:p>
    <w:p w14:paraId="3482E51F" w14:textId="77777777" w:rsidR="00A77B3E" w:rsidRDefault="00575CB3">
      <w:pPr>
        <w:spacing w:line="360" w:lineRule="auto"/>
        <w:jc w:val="both"/>
      </w:pPr>
      <w:r>
        <w:rPr>
          <w:rFonts w:ascii="Book Antiqua" w:eastAsia="Book Antiqua" w:hAnsi="Book Antiqua" w:cs="Book Antiqua"/>
          <w:color w:val="000000"/>
        </w:rPr>
        <w:t xml:space="preserve">258 </w:t>
      </w:r>
      <w:r>
        <w:rPr>
          <w:rFonts w:ascii="Book Antiqua" w:eastAsia="Book Antiqua" w:hAnsi="Book Antiqua" w:cs="Book Antiqua"/>
          <w:b/>
          <w:bCs/>
          <w:color w:val="000000"/>
        </w:rPr>
        <w:t>Costello SP</w:t>
      </w:r>
      <w:r>
        <w:rPr>
          <w:rFonts w:ascii="Book Antiqua" w:eastAsia="Book Antiqua" w:hAnsi="Book Antiqua" w:cs="Book Antiqua"/>
          <w:color w:val="000000"/>
        </w:rPr>
        <w:t xml:space="preserve">, Hughes PA, Waters O, Bryant RV, Vincent AD, Blatchford P, Katsikeros R, Makanyanga J, Campaniello MA, Mavrangelos C, Rosewarne CP, Bickley C, Peters C, Schoeman MN, Conlon MA, Roberts-Thomson IC, Andrews JM. Effect of Fecal Microbiota Transplantation on 8-Week Remission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Ulcerative Colitis: A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2019; </w:t>
      </w:r>
      <w:r>
        <w:rPr>
          <w:rFonts w:ascii="Book Antiqua" w:eastAsia="Book Antiqua" w:hAnsi="Book Antiqua" w:cs="Book Antiqua"/>
          <w:b/>
          <w:bCs/>
          <w:color w:val="000000"/>
        </w:rPr>
        <w:t>321</w:t>
      </w:r>
      <w:r>
        <w:rPr>
          <w:rFonts w:ascii="Book Antiqua" w:eastAsia="Book Antiqua" w:hAnsi="Book Antiqua" w:cs="Book Antiqua"/>
          <w:color w:val="000000"/>
        </w:rPr>
        <w:t>: 156-164 [PMID: 30644982 DOI: 10.1001/jama.2018.20046]</w:t>
      </w:r>
    </w:p>
    <w:p w14:paraId="1C9C9F52" w14:textId="77777777" w:rsidR="00A77B3E" w:rsidRDefault="00575CB3">
      <w:pPr>
        <w:spacing w:line="360" w:lineRule="auto"/>
        <w:jc w:val="both"/>
      </w:pPr>
      <w:r>
        <w:rPr>
          <w:rFonts w:ascii="Book Antiqua" w:eastAsia="Book Antiqua" w:hAnsi="Book Antiqua" w:cs="Book Antiqua"/>
          <w:color w:val="000000"/>
        </w:rPr>
        <w:t xml:space="preserve">259 </w:t>
      </w:r>
      <w:r>
        <w:rPr>
          <w:rFonts w:ascii="Book Antiqua" w:eastAsia="Book Antiqua" w:hAnsi="Book Antiqua" w:cs="Book Antiqua"/>
          <w:b/>
          <w:bCs/>
          <w:color w:val="000000"/>
        </w:rPr>
        <w:t>Caldeira LF</w:t>
      </w:r>
      <w:r>
        <w:rPr>
          <w:rFonts w:ascii="Book Antiqua" w:eastAsia="Book Antiqua" w:hAnsi="Book Antiqua" w:cs="Book Antiqua"/>
          <w:color w:val="000000"/>
        </w:rPr>
        <w:t xml:space="preserve">, Borba HH, Tonin FS, Wiens A, Fernandez-Llimos F, Pontarolo R. Fecal microbiota transplantation in inflammatory bowel disease patients: A systematic review and meta-analysis.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e0238910 [PMID: 32946509 DOI: 10.1371/journal.pone.0238910]</w:t>
      </w:r>
    </w:p>
    <w:p w14:paraId="3F98C416" w14:textId="77777777" w:rsidR="00A77B3E" w:rsidRDefault="00575CB3">
      <w:pPr>
        <w:spacing w:line="360" w:lineRule="auto"/>
        <w:jc w:val="both"/>
      </w:pPr>
      <w:r>
        <w:rPr>
          <w:rFonts w:ascii="Book Antiqua" w:eastAsia="Book Antiqua" w:hAnsi="Book Antiqua" w:cs="Book Antiqua"/>
          <w:color w:val="000000"/>
        </w:rPr>
        <w:t xml:space="preserve">260 </w:t>
      </w:r>
      <w:r>
        <w:rPr>
          <w:rFonts w:ascii="Book Antiqua" w:eastAsia="Book Antiqua" w:hAnsi="Book Antiqua" w:cs="Book Antiqua"/>
          <w:b/>
          <w:bCs/>
          <w:color w:val="000000"/>
        </w:rPr>
        <w:t>Scibelli N</w:t>
      </w:r>
      <w:r>
        <w:rPr>
          <w:rFonts w:ascii="Book Antiqua" w:eastAsia="Book Antiqua" w:hAnsi="Book Antiqua" w:cs="Book Antiqua"/>
          <w:color w:val="000000"/>
        </w:rPr>
        <w:t xml:space="preserve">, Singh P, Raynor K. Intestinal Dysbiosis Disguised as a Rectal Fistula Treated With Autologous Fecal Microbiota Transplantation. </w:t>
      </w:r>
      <w:r>
        <w:rPr>
          <w:rFonts w:ascii="Book Antiqua" w:eastAsia="Book Antiqua" w:hAnsi="Book Antiqua" w:cs="Book Antiqua"/>
          <w:i/>
          <w:iCs/>
          <w:color w:val="000000"/>
        </w:rPr>
        <w:t>Cureus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e14115 [PMID: 33927926 DOI: 10.7759/cureus.14115]</w:t>
      </w:r>
    </w:p>
    <w:p w14:paraId="62A75BC7" w14:textId="77777777" w:rsidR="00A77B3E" w:rsidRDefault="00575CB3">
      <w:pPr>
        <w:spacing w:line="360" w:lineRule="auto"/>
        <w:jc w:val="both"/>
      </w:pPr>
      <w:r>
        <w:rPr>
          <w:rFonts w:ascii="Book Antiqua" w:eastAsia="Book Antiqua" w:hAnsi="Book Antiqua" w:cs="Book Antiqua"/>
          <w:color w:val="000000"/>
        </w:rPr>
        <w:t xml:space="preserve">261 </w:t>
      </w:r>
      <w:r>
        <w:rPr>
          <w:rFonts w:ascii="Book Antiqua" w:eastAsia="Book Antiqua" w:hAnsi="Book Antiqua" w:cs="Book Antiqua"/>
          <w:b/>
          <w:bCs/>
          <w:color w:val="000000"/>
        </w:rPr>
        <w:t>Xiang L</w:t>
      </w:r>
      <w:r>
        <w:rPr>
          <w:rFonts w:ascii="Book Antiqua" w:eastAsia="Book Antiqua" w:hAnsi="Book Antiqua" w:cs="Book Antiqua"/>
          <w:color w:val="000000"/>
        </w:rPr>
        <w:t xml:space="preserve">, Ding X, Li Q, Wu X, Dai M, Long C, He Z, Cui B, Zhang F. Efficacy of faecal microbiota transplantation in Crohn's disease: a new target treatment? </w:t>
      </w:r>
      <w:r>
        <w:rPr>
          <w:rFonts w:ascii="Book Antiqua" w:eastAsia="Book Antiqua" w:hAnsi="Book Antiqua" w:cs="Book Antiqua"/>
          <w:i/>
          <w:iCs/>
          <w:color w:val="000000"/>
        </w:rPr>
        <w:t>Microb Biotechnol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760-769 [PMID: 31958884 DOI: 10.1111/1751-7915.13536]</w:t>
      </w:r>
    </w:p>
    <w:p w14:paraId="4978CEB0" w14:textId="77777777" w:rsidR="00A77B3E" w:rsidRDefault="00575CB3">
      <w:pPr>
        <w:spacing w:line="360" w:lineRule="auto"/>
        <w:jc w:val="both"/>
      </w:pPr>
      <w:r>
        <w:rPr>
          <w:rFonts w:ascii="Book Antiqua" w:eastAsia="Book Antiqua" w:hAnsi="Book Antiqua" w:cs="Book Antiqua"/>
          <w:color w:val="000000"/>
        </w:rPr>
        <w:t xml:space="preserve">262 </w:t>
      </w:r>
      <w:r>
        <w:rPr>
          <w:rFonts w:ascii="Book Antiqua" w:eastAsia="Book Antiqua" w:hAnsi="Book Antiqua" w:cs="Book Antiqua"/>
          <w:b/>
          <w:bCs/>
          <w:color w:val="000000"/>
        </w:rPr>
        <w:t>Xu MQ</w:t>
      </w:r>
      <w:r>
        <w:rPr>
          <w:rFonts w:ascii="Book Antiqua" w:eastAsia="Book Antiqua" w:hAnsi="Book Antiqua" w:cs="Book Antiqua"/>
          <w:color w:val="000000"/>
        </w:rPr>
        <w:t xml:space="preserve">, Cao HL, Wang WQ, Wang S, Cao XC, Yan F, Wang BM. Fecal microbiota transplantation broadening its application beyond intestinal disorders.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102-111 [PMID: 25574083 DOI: 10.3748/wjg.v21.i1.102]</w:t>
      </w:r>
    </w:p>
    <w:p w14:paraId="3A9E1745" w14:textId="77777777" w:rsidR="00A77B3E" w:rsidRDefault="00575CB3">
      <w:pPr>
        <w:spacing w:line="360" w:lineRule="auto"/>
        <w:jc w:val="both"/>
      </w:pPr>
      <w:r>
        <w:rPr>
          <w:rFonts w:ascii="Book Antiqua" w:eastAsia="Book Antiqua" w:hAnsi="Book Antiqua" w:cs="Book Antiqua"/>
          <w:color w:val="000000"/>
        </w:rPr>
        <w:t xml:space="preserve">263 </w:t>
      </w:r>
      <w:r>
        <w:rPr>
          <w:rFonts w:ascii="Book Antiqua" w:eastAsia="Book Antiqua" w:hAnsi="Book Antiqua" w:cs="Book Antiqua"/>
          <w:b/>
          <w:bCs/>
          <w:color w:val="000000"/>
        </w:rPr>
        <w:t>Vendrik KEW</w:t>
      </w:r>
      <w:r>
        <w:rPr>
          <w:rFonts w:ascii="Book Antiqua" w:eastAsia="Book Antiqua" w:hAnsi="Book Antiqua" w:cs="Book Antiqua"/>
          <w:color w:val="000000"/>
        </w:rPr>
        <w:t xml:space="preserve">, Ooijevaar RE, de Jong PRC, Laman JD, van Oosten BW, van Hilten JJ, Ducarmon QR, Keller JJ, Kuijper EJ, Contarino MF. Fecal Microbiota Transplantation in Neurological Disorders. </w:t>
      </w:r>
      <w:r>
        <w:rPr>
          <w:rFonts w:ascii="Book Antiqua" w:eastAsia="Book Antiqua" w:hAnsi="Book Antiqua" w:cs="Book Antiqua"/>
          <w:i/>
          <w:iCs/>
          <w:color w:val="000000"/>
        </w:rPr>
        <w:t>Front Cell Infect Microbiol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98 [PMID: 32266160 DOI: 10.3389/fcimb.2020.00098]</w:t>
      </w:r>
    </w:p>
    <w:p w14:paraId="5DEF8A08" w14:textId="77777777" w:rsidR="00A77B3E" w:rsidRDefault="00575CB3">
      <w:pPr>
        <w:spacing w:line="360" w:lineRule="auto"/>
        <w:jc w:val="both"/>
      </w:pPr>
      <w:r>
        <w:rPr>
          <w:rFonts w:ascii="Book Antiqua" w:eastAsia="Book Antiqua" w:hAnsi="Book Antiqua" w:cs="Book Antiqua"/>
          <w:color w:val="000000"/>
        </w:rPr>
        <w:t xml:space="preserve">264 </w:t>
      </w:r>
      <w:r>
        <w:rPr>
          <w:rFonts w:ascii="Book Antiqua" w:eastAsia="Book Antiqua" w:hAnsi="Book Antiqua" w:cs="Book Antiqua"/>
          <w:b/>
          <w:bCs/>
          <w:color w:val="000000"/>
        </w:rPr>
        <w:t>Chen D</w:t>
      </w:r>
      <w:r>
        <w:rPr>
          <w:rFonts w:ascii="Book Antiqua" w:eastAsia="Book Antiqua" w:hAnsi="Book Antiqua" w:cs="Book Antiqua"/>
          <w:color w:val="000000"/>
        </w:rPr>
        <w:t xml:space="preserve">, Wu J, Jin D, Wang B, Cao H. Fecal microbiota transplantation in cancer management: Current status and perspectives.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145</w:t>
      </w:r>
      <w:r>
        <w:rPr>
          <w:rFonts w:ascii="Book Antiqua" w:eastAsia="Book Antiqua" w:hAnsi="Book Antiqua" w:cs="Book Antiqua"/>
          <w:color w:val="000000"/>
        </w:rPr>
        <w:t>: 2021-2031 [PMID: 30458058 DOI: 10.1002/ijc.32003]</w:t>
      </w:r>
    </w:p>
    <w:p w14:paraId="498F3830" w14:textId="77777777" w:rsidR="00A77B3E" w:rsidRDefault="00575CB3">
      <w:pPr>
        <w:spacing w:line="360" w:lineRule="auto"/>
        <w:jc w:val="both"/>
      </w:pPr>
      <w:r>
        <w:rPr>
          <w:rFonts w:ascii="Book Antiqua" w:eastAsia="Book Antiqua" w:hAnsi="Book Antiqua" w:cs="Book Antiqua"/>
          <w:color w:val="000000"/>
        </w:rPr>
        <w:lastRenderedPageBreak/>
        <w:t xml:space="preserve">265 </w:t>
      </w:r>
      <w:r>
        <w:rPr>
          <w:rFonts w:ascii="Book Antiqua" w:eastAsia="Book Antiqua" w:hAnsi="Book Antiqua" w:cs="Book Antiqua"/>
          <w:b/>
          <w:bCs/>
          <w:color w:val="000000"/>
        </w:rPr>
        <w:t>DeFilipp Z</w:t>
      </w:r>
      <w:r>
        <w:rPr>
          <w:rFonts w:ascii="Book Antiqua" w:eastAsia="Book Antiqua" w:hAnsi="Book Antiqua" w:cs="Book Antiqua"/>
          <w:color w:val="000000"/>
        </w:rPr>
        <w:t xml:space="preserve">, Bloom PP, Torres Soto M, Mansour MK, Sater MRA, Huntley MH, Turbett S, Chung RT, Chen YB, Hohmann EL. Drug-Resistant E. coli Bacteremia Transmitted by Fecal Microbiota Transplant.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381</w:t>
      </w:r>
      <w:r>
        <w:rPr>
          <w:rFonts w:ascii="Book Antiqua" w:eastAsia="Book Antiqua" w:hAnsi="Book Antiqua" w:cs="Book Antiqua"/>
          <w:color w:val="000000"/>
        </w:rPr>
        <w:t>: 2043-2050 [PMID: 31665575 DOI: 10.1056/NEJMoa1910437]</w:t>
      </w:r>
    </w:p>
    <w:p w14:paraId="166B56C4" w14:textId="77777777" w:rsidR="00A77B3E" w:rsidRDefault="00575CB3">
      <w:pPr>
        <w:spacing w:line="360" w:lineRule="auto"/>
        <w:jc w:val="both"/>
      </w:pPr>
      <w:r>
        <w:rPr>
          <w:rFonts w:ascii="Book Antiqua" w:eastAsia="Book Antiqua" w:hAnsi="Book Antiqua" w:cs="Book Antiqua"/>
          <w:color w:val="000000"/>
        </w:rPr>
        <w:t xml:space="preserve">266 </w:t>
      </w:r>
      <w:r>
        <w:rPr>
          <w:rFonts w:ascii="Book Antiqua" w:eastAsia="Book Antiqua" w:hAnsi="Book Antiqua" w:cs="Book Antiqua"/>
          <w:b/>
          <w:bCs/>
          <w:color w:val="000000"/>
        </w:rPr>
        <w:t>Wang X</w:t>
      </w:r>
      <w:r>
        <w:rPr>
          <w:rFonts w:ascii="Book Antiqua" w:eastAsia="Book Antiqua" w:hAnsi="Book Antiqua" w:cs="Book Antiqua"/>
          <w:color w:val="000000"/>
        </w:rPr>
        <w:t xml:space="preserve">, Zhao J, Feng Y, Feng Z, Ye Y, Liu L, Kang G, Cao X. Evolutionary Insights Into Microbiota Transplantation in Inflammatory Bowel Disease. </w:t>
      </w:r>
      <w:r>
        <w:rPr>
          <w:rFonts w:ascii="Book Antiqua" w:eastAsia="Book Antiqua" w:hAnsi="Book Antiqua" w:cs="Book Antiqua"/>
          <w:i/>
          <w:iCs/>
          <w:color w:val="000000"/>
        </w:rPr>
        <w:t>Front Cell Infect Microbiol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916543 [PMID: 35811664 DOI: 10.3389/fcimb.2022.916543]</w:t>
      </w:r>
    </w:p>
    <w:p w14:paraId="2EEC6210" w14:textId="77777777" w:rsidR="00A77B3E" w:rsidRDefault="00575CB3">
      <w:pPr>
        <w:spacing w:line="360" w:lineRule="auto"/>
        <w:jc w:val="both"/>
      </w:pPr>
      <w:r>
        <w:rPr>
          <w:rFonts w:ascii="Book Antiqua" w:eastAsia="Book Antiqua" w:hAnsi="Book Antiqua" w:cs="Book Antiqua"/>
          <w:color w:val="000000"/>
        </w:rPr>
        <w:t xml:space="preserve">267 </w:t>
      </w:r>
      <w:r>
        <w:rPr>
          <w:rFonts w:ascii="Book Antiqua" w:eastAsia="Book Antiqua" w:hAnsi="Book Antiqua" w:cs="Book Antiqua"/>
          <w:b/>
          <w:bCs/>
          <w:color w:val="000000"/>
        </w:rPr>
        <w:t>Rode AA</w:t>
      </w:r>
      <w:r>
        <w:rPr>
          <w:rFonts w:ascii="Book Antiqua" w:eastAsia="Book Antiqua" w:hAnsi="Book Antiqua" w:cs="Book Antiqua"/>
          <w:color w:val="000000"/>
        </w:rPr>
        <w:t xml:space="preserve">, Chehri M, Krogsgaard LR, Heno KK, Svendsen AT, Ribberholt I, Helms M, Engberg J, Schønning K, Tvede M, Andersen CØ, Jensen US, Petersen AM, Bytzer P. Randomised clinical trial: a 12-strain bacterial mixture </w:t>
      </w:r>
      <w:r>
        <w:rPr>
          <w:rFonts w:ascii="Book Antiqua" w:eastAsia="Book Antiqua" w:hAnsi="Book Antiqua" w:cs="Book Antiqua"/>
          <w:i/>
          <w:iCs/>
          <w:color w:val="000000"/>
        </w:rPr>
        <w:t>vs</w:t>
      </w:r>
      <w:r>
        <w:rPr>
          <w:rFonts w:ascii="Book Antiqua" w:eastAsia="Book Antiqua" w:hAnsi="Book Antiqua" w:cs="Book Antiqua"/>
          <w:color w:val="000000"/>
        </w:rPr>
        <w:t xml:space="preserve"> faecal microbiota transplantation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vancomycin for recurrent Clostridioides difficile infections.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2021; </w:t>
      </w:r>
      <w:r>
        <w:rPr>
          <w:rFonts w:ascii="Book Antiqua" w:eastAsia="Book Antiqua" w:hAnsi="Book Antiqua" w:cs="Book Antiqua"/>
          <w:b/>
          <w:bCs/>
          <w:color w:val="000000"/>
        </w:rPr>
        <w:t>53</w:t>
      </w:r>
      <w:r>
        <w:rPr>
          <w:rFonts w:ascii="Book Antiqua" w:eastAsia="Book Antiqua" w:hAnsi="Book Antiqua" w:cs="Book Antiqua"/>
          <w:color w:val="000000"/>
        </w:rPr>
        <w:t>: 999-1009 [PMID: 33694229]</w:t>
      </w:r>
    </w:p>
    <w:p w14:paraId="3D7AD6E1" w14:textId="77777777" w:rsidR="00A77B3E" w:rsidRDefault="00575CB3">
      <w:pPr>
        <w:spacing w:line="360" w:lineRule="auto"/>
        <w:jc w:val="both"/>
      </w:pPr>
      <w:r>
        <w:rPr>
          <w:rFonts w:ascii="Book Antiqua" w:eastAsia="Book Antiqua" w:hAnsi="Book Antiqua" w:cs="Book Antiqua"/>
          <w:color w:val="000000"/>
        </w:rPr>
        <w:t xml:space="preserve">268 </w:t>
      </w:r>
      <w:r>
        <w:rPr>
          <w:rFonts w:ascii="Book Antiqua" w:eastAsia="Book Antiqua" w:hAnsi="Book Antiqua" w:cs="Book Antiqua"/>
          <w:b/>
          <w:bCs/>
          <w:color w:val="000000"/>
        </w:rPr>
        <w:t>Ghimire S</w:t>
      </w:r>
      <w:r>
        <w:rPr>
          <w:rFonts w:ascii="Book Antiqua" w:eastAsia="Book Antiqua" w:hAnsi="Book Antiqua" w:cs="Book Antiqua"/>
          <w:color w:val="000000"/>
        </w:rPr>
        <w:t xml:space="preserve">, Roy C, Wongkuna S, Antony L, Maji A, Keena MC, Foley A, Scaria J. Identification of Clostridioides difficile-Inhibiting Gut Commensals Using Culturomics, Phenotyping, and Combinatorial Community Assembly. </w:t>
      </w:r>
      <w:r>
        <w:rPr>
          <w:rFonts w:ascii="Book Antiqua" w:eastAsia="Book Antiqua" w:hAnsi="Book Antiqua" w:cs="Book Antiqua"/>
          <w:i/>
          <w:iCs/>
          <w:color w:val="000000"/>
        </w:rPr>
        <w:t>mSystems</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32019832 DOI: 10.1128/mSystems.00620-19]</w:t>
      </w:r>
    </w:p>
    <w:p w14:paraId="2C925220" w14:textId="77777777" w:rsidR="00A77B3E" w:rsidRDefault="00575CB3">
      <w:pPr>
        <w:spacing w:line="360" w:lineRule="auto"/>
        <w:jc w:val="both"/>
      </w:pPr>
      <w:r>
        <w:rPr>
          <w:rFonts w:ascii="Book Antiqua" w:eastAsia="Book Antiqua" w:hAnsi="Book Antiqua" w:cs="Book Antiqua"/>
          <w:color w:val="000000"/>
        </w:rPr>
        <w:t xml:space="preserve">269 </w:t>
      </w:r>
      <w:r>
        <w:rPr>
          <w:rFonts w:ascii="Book Antiqua" w:eastAsia="Book Antiqua" w:hAnsi="Book Antiqua" w:cs="Book Antiqua"/>
          <w:b/>
          <w:bCs/>
          <w:color w:val="000000"/>
        </w:rPr>
        <w:t>Zhang T</w:t>
      </w:r>
      <w:r>
        <w:rPr>
          <w:rFonts w:ascii="Book Antiqua" w:eastAsia="Book Antiqua" w:hAnsi="Book Antiqua" w:cs="Book Antiqua"/>
          <w:color w:val="000000"/>
        </w:rPr>
        <w:t xml:space="preserve">, Lu G, Zhao Z, Liu Y, Shen Q, Li P, Chen Y, Yin H, Wang H, Marcella C, Cui B, Cheng L, Ji G, Zhang F. Washed microbiota transplantation vs. manual fecal microbiota transplantation: clinical findings, animal studies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screening. </w:t>
      </w:r>
      <w:r>
        <w:rPr>
          <w:rFonts w:ascii="Book Antiqua" w:eastAsia="Book Antiqua" w:hAnsi="Book Antiqua" w:cs="Book Antiqua"/>
          <w:i/>
          <w:iCs/>
          <w:color w:val="000000"/>
        </w:rPr>
        <w:t>Protein 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251-266 [PMID: 31919742 DOI: 10.1007/s13238-019-00684-8]</w:t>
      </w:r>
    </w:p>
    <w:p w14:paraId="04656E0B" w14:textId="77777777" w:rsidR="00A77B3E" w:rsidRDefault="00575CB3">
      <w:pPr>
        <w:spacing w:line="360" w:lineRule="auto"/>
        <w:jc w:val="both"/>
      </w:pPr>
      <w:r>
        <w:rPr>
          <w:rFonts w:ascii="Book Antiqua" w:eastAsia="Book Antiqua" w:hAnsi="Book Antiqua" w:cs="Book Antiqua"/>
          <w:color w:val="000000"/>
        </w:rPr>
        <w:t xml:space="preserve">270 </w:t>
      </w:r>
      <w:r>
        <w:rPr>
          <w:rFonts w:ascii="Book Antiqua" w:eastAsia="Book Antiqua" w:hAnsi="Book Antiqua" w:cs="Book Antiqua"/>
          <w:b/>
          <w:bCs/>
          <w:color w:val="000000"/>
        </w:rPr>
        <w:t>Khanna S</w:t>
      </w:r>
      <w:r>
        <w:rPr>
          <w:rFonts w:ascii="Book Antiqua" w:eastAsia="Book Antiqua" w:hAnsi="Book Antiqua" w:cs="Book Antiqua"/>
          <w:color w:val="000000"/>
        </w:rPr>
        <w:t xml:space="preserve">, Pardi DS, Kelly CR, Kraft CS, Dhere T, Henn MR, Lombardo MJ, Vulic M, Ohsumi T, Winkler J, Pindar C, McGovern BH, Pomerantz RJ, Aunins JG, Cook DN, Hohmann EL. </w:t>
      </w:r>
      <w:proofErr w:type="gramStart"/>
      <w:r>
        <w:rPr>
          <w:rFonts w:ascii="Book Antiqua" w:eastAsia="Book Antiqua" w:hAnsi="Book Antiqua" w:cs="Book Antiqua"/>
          <w:color w:val="000000"/>
        </w:rPr>
        <w:t>A Novel Microbiome Therapeutic Increases Gut Microbial Diversity and Prevents Recurrent Clostridium difficile Infection.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214</w:t>
      </w:r>
      <w:r>
        <w:rPr>
          <w:rFonts w:ascii="Book Antiqua" w:eastAsia="Book Antiqua" w:hAnsi="Book Antiqua" w:cs="Book Antiqua"/>
          <w:color w:val="000000"/>
        </w:rPr>
        <w:t>: 173-181 [PMID: 26908752 DOI: 10.1093/infdis/jiv766]</w:t>
      </w:r>
    </w:p>
    <w:p w14:paraId="423B5C5C" w14:textId="77777777" w:rsidR="00A77B3E" w:rsidRDefault="00575CB3">
      <w:pPr>
        <w:spacing w:line="360" w:lineRule="auto"/>
        <w:jc w:val="both"/>
      </w:pPr>
      <w:r>
        <w:rPr>
          <w:rFonts w:ascii="Book Antiqua" w:eastAsia="Book Antiqua" w:hAnsi="Book Antiqua" w:cs="Book Antiqua"/>
          <w:color w:val="000000"/>
        </w:rPr>
        <w:t xml:space="preserve">271 </w:t>
      </w:r>
      <w:r>
        <w:rPr>
          <w:rFonts w:ascii="Book Antiqua" w:eastAsia="Book Antiqua" w:hAnsi="Book Antiqua" w:cs="Book Antiqua"/>
          <w:b/>
          <w:bCs/>
          <w:color w:val="000000"/>
        </w:rPr>
        <w:t>Hill C</w:t>
      </w:r>
      <w:r>
        <w:rPr>
          <w:rFonts w:ascii="Book Antiqua" w:eastAsia="Book Antiqua" w:hAnsi="Book Antiqua" w:cs="Book Antiqua"/>
          <w:color w:val="000000"/>
        </w:rPr>
        <w:t xml:space="preserve">, Guarner F, Reid G, Gibson GR, Merenstein DJ, Pot B, Morelli L, Canani RB, Flint HJ, Salminen S, Calder PC, Sanders ME. Expert consensus document. The International Scientific Association for Probiotics and Prebiotics consensus statement on </w:t>
      </w:r>
      <w:r>
        <w:rPr>
          <w:rFonts w:ascii="Book Antiqua" w:eastAsia="Book Antiqua" w:hAnsi="Book Antiqua" w:cs="Book Antiqua"/>
          <w:color w:val="000000"/>
        </w:rPr>
        <w:lastRenderedPageBreak/>
        <w:t xml:space="preserve">the scope and appropriate use of the term probiotic.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11</w:t>
      </w:r>
      <w:r>
        <w:rPr>
          <w:rFonts w:ascii="Book Antiqua" w:eastAsia="Book Antiqua" w:hAnsi="Book Antiqua" w:cs="Book Antiqua"/>
          <w:color w:val="000000"/>
        </w:rPr>
        <w:t>: 506-514 [PMID: 24912386 DOI: 10.1038/nrgastro.2014.66]</w:t>
      </w:r>
    </w:p>
    <w:p w14:paraId="7A531062" w14:textId="77777777" w:rsidR="00A77B3E" w:rsidRDefault="00575CB3">
      <w:pPr>
        <w:spacing w:line="360" w:lineRule="auto"/>
        <w:jc w:val="both"/>
      </w:pPr>
      <w:r>
        <w:rPr>
          <w:rFonts w:ascii="Book Antiqua" w:eastAsia="Book Antiqua" w:hAnsi="Book Antiqua" w:cs="Book Antiqua"/>
          <w:color w:val="000000"/>
        </w:rPr>
        <w:t xml:space="preserve">272 </w:t>
      </w:r>
      <w:r>
        <w:rPr>
          <w:rFonts w:ascii="Book Antiqua" w:eastAsia="Book Antiqua" w:hAnsi="Book Antiqua" w:cs="Book Antiqua"/>
          <w:b/>
          <w:bCs/>
          <w:color w:val="000000"/>
        </w:rPr>
        <w:t>Shen NT</w:t>
      </w:r>
      <w:r>
        <w:rPr>
          <w:rFonts w:ascii="Book Antiqua" w:eastAsia="Book Antiqua" w:hAnsi="Book Antiqua" w:cs="Book Antiqua"/>
          <w:color w:val="000000"/>
        </w:rPr>
        <w:t xml:space="preserve">, Maw A, Tmanova LL, Pino A, Ancy K, Crawford CV, Simon MS, Evans AT. Timely Use of Probiotics in Hospitalized Adults Prevents Clostridium difficile Infection: A Systematic Review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Meta-Regression Analysis.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1889-1900.e9 [PMID: 28192108 DOI: 10.1053/j.gastro.2017.02.003]</w:t>
      </w:r>
    </w:p>
    <w:p w14:paraId="5FA86D12" w14:textId="77777777" w:rsidR="00A77B3E" w:rsidRDefault="00575CB3">
      <w:pPr>
        <w:spacing w:line="360" w:lineRule="auto"/>
        <w:jc w:val="both"/>
      </w:pPr>
      <w:r>
        <w:rPr>
          <w:rFonts w:ascii="Book Antiqua" w:eastAsia="Book Antiqua" w:hAnsi="Book Antiqua" w:cs="Book Antiqua"/>
          <w:color w:val="000000"/>
        </w:rPr>
        <w:t xml:space="preserve">273 </w:t>
      </w:r>
      <w:r>
        <w:rPr>
          <w:rFonts w:ascii="Book Antiqua" w:eastAsia="Book Antiqua" w:hAnsi="Book Antiqua" w:cs="Book Antiqua"/>
          <w:b/>
          <w:bCs/>
          <w:color w:val="000000"/>
        </w:rPr>
        <w:t>Dos Reis SA</w:t>
      </w:r>
      <w:r>
        <w:rPr>
          <w:rFonts w:ascii="Book Antiqua" w:eastAsia="Book Antiqua" w:hAnsi="Book Antiqua" w:cs="Book Antiqua"/>
          <w:color w:val="000000"/>
        </w:rPr>
        <w:t xml:space="preserve">, da Conceição LL, Siqueira NP, Rosa DD, da Silva LL, Peluzio MD. Review of the mechanisms of probiotic actions in the prevention of colorectal cancer. </w:t>
      </w:r>
      <w:r>
        <w:rPr>
          <w:rFonts w:ascii="Book Antiqua" w:eastAsia="Book Antiqua" w:hAnsi="Book Antiqua" w:cs="Book Antiqua"/>
          <w:i/>
          <w:iCs/>
          <w:color w:val="000000"/>
        </w:rPr>
        <w:t>Nutr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1-19 [PMID: 28215310 DOI: 10.1016/j.nutres.2016.11.009]</w:t>
      </w:r>
    </w:p>
    <w:p w14:paraId="5B6D33EA" w14:textId="77777777" w:rsidR="00A77B3E" w:rsidRDefault="00575CB3">
      <w:pPr>
        <w:spacing w:line="360" w:lineRule="auto"/>
        <w:jc w:val="both"/>
      </w:pPr>
      <w:r>
        <w:rPr>
          <w:rFonts w:ascii="Book Antiqua" w:eastAsia="Book Antiqua" w:hAnsi="Book Antiqua" w:cs="Book Antiqua"/>
          <w:color w:val="000000"/>
        </w:rPr>
        <w:t xml:space="preserve">274 </w:t>
      </w:r>
      <w:r>
        <w:rPr>
          <w:rFonts w:ascii="Book Antiqua" w:eastAsia="Book Antiqua" w:hAnsi="Book Antiqua" w:cs="Book Antiqua"/>
          <w:b/>
          <w:bCs/>
          <w:color w:val="000000"/>
        </w:rPr>
        <w:t>Commane D</w:t>
      </w:r>
      <w:r>
        <w:rPr>
          <w:rFonts w:ascii="Book Antiqua" w:eastAsia="Book Antiqua" w:hAnsi="Book Antiqua" w:cs="Book Antiqua"/>
          <w:color w:val="000000"/>
        </w:rPr>
        <w:t xml:space="preserve">, Hughes R, Shortt C, Rowland I. The potential mechanisms involved in the anti-carcinogenic action of probiotics. </w:t>
      </w:r>
      <w:r>
        <w:rPr>
          <w:rFonts w:ascii="Book Antiqua" w:eastAsia="Book Antiqua" w:hAnsi="Book Antiqua" w:cs="Book Antiqua"/>
          <w:i/>
          <w:iCs/>
          <w:color w:val="000000"/>
        </w:rPr>
        <w:t>Mutat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591</w:t>
      </w:r>
      <w:r>
        <w:rPr>
          <w:rFonts w:ascii="Book Antiqua" w:eastAsia="Book Antiqua" w:hAnsi="Book Antiqua" w:cs="Book Antiqua"/>
          <w:color w:val="000000"/>
        </w:rPr>
        <w:t>: 276-289 [PMID: 16095630 DOI: 10.1016/j.mrfmmm.2005.02.027]</w:t>
      </w:r>
    </w:p>
    <w:p w14:paraId="076D72D3" w14:textId="77777777" w:rsidR="00A77B3E" w:rsidRDefault="00575CB3">
      <w:pPr>
        <w:spacing w:line="360" w:lineRule="auto"/>
        <w:jc w:val="both"/>
      </w:pPr>
      <w:r>
        <w:rPr>
          <w:rFonts w:ascii="Book Antiqua" w:eastAsia="Book Antiqua" w:hAnsi="Book Antiqua" w:cs="Book Antiqua"/>
          <w:color w:val="000000"/>
        </w:rPr>
        <w:t xml:space="preserve">275 </w:t>
      </w:r>
      <w:r>
        <w:rPr>
          <w:rFonts w:ascii="Book Antiqua" w:eastAsia="Book Antiqua" w:hAnsi="Book Antiqua" w:cs="Book Antiqua"/>
          <w:b/>
          <w:bCs/>
          <w:color w:val="000000"/>
        </w:rPr>
        <w:t>Baradaran Ghavami S</w:t>
      </w:r>
      <w:r>
        <w:rPr>
          <w:rFonts w:ascii="Book Antiqua" w:eastAsia="Book Antiqua" w:hAnsi="Book Antiqua" w:cs="Book Antiqua"/>
          <w:color w:val="000000"/>
        </w:rPr>
        <w:t xml:space="preserve">, Asadzadeh Aghdaei H, Sorrentino D, Shahrokh S, Farmani M, Ashrafian F, Dore MP, Keshavarz Azizi Raftar S, Mobin Khoramjoo S, Zali MR. Probiotic-Induced Tolerogenic Dendritic Cells: A Novel Therapy for Inflammatory Bowel Disease?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34361038 DOI: 10.3390/ijms22158274]</w:t>
      </w:r>
    </w:p>
    <w:p w14:paraId="0CDAC1D3" w14:textId="77777777" w:rsidR="00A77B3E" w:rsidRDefault="00575CB3">
      <w:pPr>
        <w:spacing w:line="360" w:lineRule="auto"/>
        <w:jc w:val="both"/>
      </w:pPr>
      <w:r>
        <w:rPr>
          <w:rFonts w:ascii="Book Antiqua" w:eastAsia="Book Antiqua" w:hAnsi="Book Antiqua" w:cs="Book Antiqua"/>
          <w:color w:val="000000"/>
        </w:rPr>
        <w:t xml:space="preserve">276 </w:t>
      </w:r>
      <w:r>
        <w:rPr>
          <w:rFonts w:ascii="Book Antiqua" w:eastAsia="Book Antiqua" w:hAnsi="Book Antiqua" w:cs="Book Antiqua"/>
          <w:b/>
          <w:bCs/>
          <w:color w:val="000000"/>
        </w:rPr>
        <w:t>Sanders ME</w:t>
      </w:r>
      <w:r>
        <w:rPr>
          <w:rFonts w:ascii="Book Antiqua" w:eastAsia="Book Antiqua" w:hAnsi="Book Antiqua" w:cs="Book Antiqua"/>
          <w:color w:val="000000"/>
        </w:rPr>
        <w:t xml:space="preserve">, Merenstein DJ, Reid G, Gibson GR, Rastall RA. Probiotics and prebiotics in intestinal health and disease: from biology to the clinic.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605-616 [PMID: 31296969 DOI: 10.1038/s41575-019-0173-3]</w:t>
      </w:r>
    </w:p>
    <w:p w14:paraId="3F4A85D5" w14:textId="77777777" w:rsidR="00A77B3E" w:rsidRDefault="00575CB3">
      <w:pPr>
        <w:spacing w:line="360" w:lineRule="auto"/>
        <w:jc w:val="both"/>
      </w:pPr>
      <w:r>
        <w:rPr>
          <w:rFonts w:ascii="Book Antiqua" w:eastAsia="Book Antiqua" w:hAnsi="Book Antiqua" w:cs="Book Antiqua"/>
          <w:color w:val="000000"/>
        </w:rPr>
        <w:t xml:space="preserve">277 </w:t>
      </w:r>
      <w:r>
        <w:rPr>
          <w:rFonts w:ascii="Book Antiqua" w:eastAsia="Book Antiqua" w:hAnsi="Book Antiqua" w:cs="Book Antiqua"/>
          <w:b/>
          <w:bCs/>
          <w:color w:val="000000"/>
        </w:rPr>
        <w:t>Engevik MA</w:t>
      </w:r>
      <w:r>
        <w:rPr>
          <w:rFonts w:ascii="Book Antiqua" w:eastAsia="Book Antiqua" w:hAnsi="Book Antiqua" w:cs="Book Antiqua"/>
          <w:color w:val="000000"/>
        </w:rPr>
        <w:t xml:space="preserve">, Herrmann B, Ruan W, Engevik AC, Engevik KA, Ihekweazu F, Shi Z, Luck B, Chang-Graham AL, Esparza M, Venable S, Horvath TD, Haidacher SJ, Hoch KM, Haag AM, Schady DA, Hyser JM, Spinler JK, Versalovic J. Bifidobacterium dentium-derived y-glutamylcysteine suppresses ER-mediated goblet cell stress and reduces TNBS-driven colonic inflammation.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1-21 [PMID: 33985416 DOI: 10.1080/19490976.2021.1902717]</w:t>
      </w:r>
    </w:p>
    <w:p w14:paraId="28FD0F7A" w14:textId="77777777" w:rsidR="00A77B3E" w:rsidRDefault="00575CB3">
      <w:pPr>
        <w:spacing w:line="360" w:lineRule="auto"/>
        <w:jc w:val="both"/>
      </w:pPr>
      <w:r>
        <w:rPr>
          <w:rFonts w:ascii="Book Antiqua" w:eastAsia="Book Antiqua" w:hAnsi="Book Antiqua" w:cs="Book Antiqua"/>
          <w:color w:val="000000"/>
        </w:rPr>
        <w:t xml:space="preserve">278 </w:t>
      </w:r>
      <w:r>
        <w:rPr>
          <w:rFonts w:ascii="Book Antiqua" w:eastAsia="Book Antiqua" w:hAnsi="Book Antiqua" w:cs="Book Antiqua"/>
          <w:b/>
          <w:bCs/>
          <w:color w:val="000000"/>
        </w:rPr>
        <w:t>Lau CS</w:t>
      </w:r>
      <w:r>
        <w:rPr>
          <w:rFonts w:ascii="Book Antiqua" w:eastAsia="Book Antiqua" w:hAnsi="Book Antiqua" w:cs="Book Antiqua"/>
          <w:color w:val="000000"/>
        </w:rPr>
        <w:t xml:space="preserve">, Chamberlain RS. Probiotics are effective at preventing Clostridium difficile-associated diarrhea: a systematic review and meta-analysis. </w:t>
      </w:r>
      <w:r>
        <w:rPr>
          <w:rFonts w:ascii="Book Antiqua" w:eastAsia="Book Antiqua" w:hAnsi="Book Antiqua" w:cs="Book Antiqua"/>
          <w:i/>
          <w:iCs/>
          <w:color w:val="000000"/>
        </w:rPr>
        <w:t>Int J Gen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27-37 [PMID: 26955289 DOI: 10.2147/IJGM.S98280]</w:t>
      </w:r>
    </w:p>
    <w:p w14:paraId="0F477FA9" w14:textId="77777777" w:rsidR="00A77B3E" w:rsidRDefault="00575CB3">
      <w:pPr>
        <w:spacing w:line="360" w:lineRule="auto"/>
        <w:jc w:val="both"/>
      </w:pPr>
      <w:r>
        <w:rPr>
          <w:rFonts w:ascii="Book Antiqua" w:eastAsia="Book Antiqua" w:hAnsi="Book Antiqua" w:cs="Book Antiqua"/>
          <w:color w:val="000000"/>
        </w:rPr>
        <w:lastRenderedPageBreak/>
        <w:t xml:space="preserve">279 </w:t>
      </w:r>
      <w:r>
        <w:rPr>
          <w:rFonts w:ascii="Book Antiqua" w:eastAsia="Book Antiqua" w:hAnsi="Book Antiqua" w:cs="Book Antiqua"/>
          <w:b/>
          <w:bCs/>
          <w:color w:val="000000"/>
        </w:rPr>
        <w:t>Nilsson AG</w:t>
      </w:r>
      <w:r>
        <w:rPr>
          <w:rFonts w:ascii="Book Antiqua" w:eastAsia="Book Antiqua" w:hAnsi="Book Antiqua" w:cs="Book Antiqua"/>
          <w:color w:val="000000"/>
        </w:rPr>
        <w:t xml:space="preserve">, Sundh D, Bäckhed F, Lorentzon M. Lactobacillus reuteri reduces bone loss in older women with low bone mineral density: a randomized, placebo-controlled, double-blind, clinical trial. </w:t>
      </w:r>
      <w:r>
        <w:rPr>
          <w:rFonts w:ascii="Book Antiqua" w:eastAsia="Book Antiqua" w:hAnsi="Book Antiqua" w:cs="Book Antiqua"/>
          <w:i/>
          <w:iCs/>
          <w:color w:val="000000"/>
        </w:rPr>
        <w:t>J Intern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284</w:t>
      </w:r>
      <w:r>
        <w:rPr>
          <w:rFonts w:ascii="Book Antiqua" w:eastAsia="Book Antiqua" w:hAnsi="Book Antiqua" w:cs="Book Antiqua"/>
          <w:color w:val="000000"/>
        </w:rPr>
        <w:t>: 307-317 [PMID: 29926979 DOI: 10.1111/joim.12805]</w:t>
      </w:r>
    </w:p>
    <w:p w14:paraId="44F91CAF" w14:textId="77777777" w:rsidR="00A77B3E" w:rsidRDefault="00575CB3">
      <w:pPr>
        <w:spacing w:line="360" w:lineRule="auto"/>
        <w:jc w:val="both"/>
      </w:pPr>
      <w:r>
        <w:rPr>
          <w:rFonts w:ascii="Book Antiqua" w:eastAsia="Book Antiqua" w:hAnsi="Book Antiqua" w:cs="Book Antiqua"/>
          <w:color w:val="000000"/>
        </w:rPr>
        <w:t xml:space="preserve">280 </w:t>
      </w:r>
      <w:r>
        <w:rPr>
          <w:rFonts w:ascii="Book Antiqua" w:eastAsia="Book Antiqua" w:hAnsi="Book Antiqua" w:cs="Book Antiqua"/>
          <w:b/>
          <w:bCs/>
          <w:color w:val="000000"/>
        </w:rPr>
        <w:t>Whisner CM</w:t>
      </w:r>
      <w:r>
        <w:rPr>
          <w:rFonts w:ascii="Book Antiqua" w:eastAsia="Book Antiqua" w:hAnsi="Book Antiqua" w:cs="Book Antiqua"/>
          <w:color w:val="000000"/>
        </w:rPr>
        <w:t xml:space="preserve">, Martin BR, Nakatsu CH, Story JA, MacDonald-Clarke CJ, McCabe LD, McCabe GP, Weaver CM. Soluble Corn Fiber Increases Calcium Absorption Associated with Shifts in the Gut Microbiome: A Randomized Dose-Response Trial in Free-Living Pubertal Females. </w:t>
      </w:r>
      <w:r>
        <w:rPr>
          <w:rFonts w:ascii="Book Antiqua" w:eastAsia="Book Antiqua" w:hAnsi="Book Antiqua" w:cs="Book Antiqua"/>
          <w:i/>
          <w:iCs/>
          <w:color w:val="000000"/>
        </w:rPr>
        <w:t>J Nutr</w:t>
      </w:r>
      <w:r>
        <w:rPr>
          <w:rFonts w:ascii="Book Antiqua" w:eastAsia="Book Antiqua" w:hAnsi="Book Antiqua" w:cs="Book Antiqua"/>
          <w:color w:val="000000"/>
        </w:rPr>
        <w:t xml:space="preserve"> 2016; </w:t>
      </w:r>
      <w:r>
        <w:rPr>
          <w:rFonts w:ascii="Book Antiqua" w:eastAsia="Book Antiqua" w:hAnsi="Book Antiqua" w:cs="Book Antiqua"/>
          <w:b/>
          <w:bCs/>
          <w:color w:val="000000"/>
        </w:rPr>
        <w:t>146</w:t>
      </w:r>
      <w:r>
        <w:rPr>
          <w:rFonts w:ascii="Book Antiqua" w:eastAsia="Book Antiqua" w:hAnsi="Book Antiqua" w:cs="Book Antiqua"/>
          <w:color w:val="000000"/>
        </w:rPr>
        <w:t>: 1298-1306 [PMID: 27281813 DOI: 10.3945/jn.115.227256]</w:t>
      </w:r>
    </w:p>
    <w:p w14:paraId="23CE3872" w14:textId="77777777" w:rsidR="00A77B3E" w:rsidRDefault="00575CB3">
      <w:pPr>
        <w:spacing w:line="360" w:lineRule="auto"/>
        <w:jc w:val="both"/>
      </w:pPr>
      <w:r>
        <w:rPr>
          <w:rFonts w:ascii="Book Antiqua" w:eastAsia="Book Antiqua" w:hAnsi="Book Antiqua" w:cs="Book Antiqua"/>
          <w:color w:val="000000"/>
        </w:rPr>
        <w:t xml:space="preserve">281 </w:t>
      </w:r>
      <w:r>
        <w:rPr>
          <w:rFonts w:ascii="Book Antiqua" w:eastAsia="Book Antiqua" w:hAnsi="Book Antiqua" w:cs="Book Antiqua"/>
          <w:b/>
          <w:bCs/>
          <w:color w:val="000000"/>
        </w:rPr>
        <w:t>Hayashi A</w:t>
      </w:r>
      <w:r>
        <w:rPr>
          <w:rFonts w:ascii="Book Antiqua" w:eastAsia="Book Antiqua" w:hAnsi="Book Antiqua" w:cs="Book Antiqua"/>
          <w:color w:val="000000"/>
        </w:rPr>
        <w:t xml:space="preserve">, Nagao-Kitamoto H, Kitamoto S, Kim CH, Kamada N. The Butyrate-Producing Bacterium Clostridium butyricum Suppresses Clostridioides difficile Infection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Neutrophil- and Antimicrobial Cytokine-Dependent but GPR43/109a-Independent Mechanisms.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206</w:t>
      </w:r>
      <w:r>
        <w:rPr>
          <w:rFonts w:ascii="Book Antiqua" w:eastAsia="Book Antiqua" w:hAnsi="Book Antiqua" w:cs="Book Antiqua"/>
          <w:color w:val="000000"/>
        </w:rPr>
        <w:t>: 1576-1585 [PMID: 33597149 DOI: 10.4049/jimmunol.2000353]</w:t>
      </w:r>
    </w:p>
    <w:p w14:paraId="39584335" w14:textId="77777777" w:rsidR="00A77B3E" w:rsidRDefault="00575CB3">
      <w:pPr>
        <w:spacing w:line="360" w:lineRule="auto"/>
        <w:jc w:val="both"/>
      </w:pPr>
      <w:r>
        <w:rPr>
          <w:rFonts w:ascii="Book Antiqua" w:eastAsia="Book Antiqua" w:hAnsi="Book Antiqua" w:cs="Book Antiqua"/>
          <w:color w:val="000000"/>
        </w:rPr>
        <w:t xml:space="preserve">282 </w:t>
      </w:r>
      <w:r>
        <w:rPr>
          <w:rFonts w:ascii="Book Antiqua" w:eastAsia="Book Antiqua" w:hAnsi="Book Antiqua" w:cs="Book Antiqua"/>
          <w:b/>
          <w:bCs/>
          <w:color w:val="000000"/>
        </w:rPr>
        <w:t>Nale JY</w:t>
      </w:r>
      <w:r>
        <w:rPr>
          <w:rFonts w:ascii="Book Antiqua" w:eastAsia="Book Antiqua" w:hAnsi="Book Antiqua" w:cs="Book Antiqua"/>
          <w:color w:val="000000"/>
        </w:rPr>
        <w:t xml:space="preserve">, Spencer J, Hargreaves KR, Buckley AM, Trzepiński P, Douce GR, Clokie MR. Bacteriophage Combinations Significantly Reduce Clostridium difficile Growth In Vitro and Proliferation In Vivo. </w:t>
      </w:r>
      <w:r>
        <w:rPr>
          <w:rFonts w:ascii="Book Antiqua" w:eastAsia="Book Antiqua" w:hAnsi="Book Antiqua" w:cs="Book Antiqua"/>
          <w:i/>
          <w:iCs/>
          <w:color w:val="000000"/>
        </w:rPr>
        <w:t>Antimicrob Agents Chemother</w:t>
      </w:r>
      <w:r>
        <w:rPr>
          <w:rFonts w:ascii="Book Antiqua" w:eastAsia="Book Antiqua" w:hAnsi="Book Antiqua" w:cs="Book Antiqua"/>
          <w:color w:val="000000"/>
        </w:rPr>
        <w:t xml:space="preserve"> 2016; </w:t>
      </w:r>
      <w:r>
        <w:rPr>
          <w:rFonts w:ascii="Book Antiqua" w:eastAsia="Book Antiqua" w:hAnsi="Book Antiqua" w:cs="Book Antiqua"/>
          <w:b/>
          <w:bCs/>
          <w:color w:val="000000"/>
        </w:rPr>
        <w:t>60</w:t>
      </w:r>
      <w:r>
        <w:rPr>
          <w:rFonts w:ascii="Book Antiqua" w:eastAsia="Book Antiqua" w:hAnsi="Book Antiqua" w:cs="Book Antiqua"/>
          <w:color w:val="000000"/>
        </w:rPr>
        <w:t>: 968-981 [PMID: 26643348 DOI: 10.1128/AAC.01774-15]</w:t>
      </w:r>
    </w:p>
    <w:p w14:paraId="0A172146" w14:textId="77777777" w:rsidR="00A77B3E" w:rsidRDefault="00575CB3">
      <w:pPr>
        <w:spacing w:line="360" w:lineRule="auto"/>
        <w:jc w:val="both"/>
      </w:pPr>
      <w:r>
        <w:rPr>
          <w:rFonts w:ascii="Book Antiqua" w:eastAsia="Book Antiqua" w:hAnsi="Book Antiqua" w:cs="Book Antiqua"/>
          <w:color w:val="000000"/>
        </w:rPr>
        <w:t xml:space="preserve">283 </w:t>
      </w:r>
      <w:r>
        <w:rPr>
          <w:rFonts w:ascii="Book Antiqua" w:eastAsia="Book Antiqua" w:hAnsi="Book Antiqua" w:cs="Book Antiqua"/>
          <w:b/>
          <w:bCs/>
          <w:color w:val="000000"/>
        </w:rPr>
        <w:t>Enaud R</w:t>
      </w:r>
      <w:r>
        <w:rPr>
          <w:rFonts w:ascii="Book Antiqua" w:eastAsia="Book Antiqua" w:hAnsi="Book Antiqua" w:cs="Book Antiqua"/>
          <w:color w:val="000000"/>
        </w:rPr>
        <w:t xml:space="preserve">, Prevel R, Ciarlo E, Beaufils F, Wieërs G, Guery B, Delhaes L. The Gut-Lung Axis in Health and Respiratory Diseases: A Place for Inter-Organ and Inter-Kingdom Crosstalks. </w:t>
      </w:r>
      <w:r>
        <w:rPr>
          <w:rFonts w:ascii="Book Antiqua" w:eastAsia="Book Antiqua" w:hAnsi="Book Antiqua" w:cs="Book Antiqua"/>
          <w:i/>
          <w:iCs/>
          <w:color w:val="000000"/>
        </w:rPr>
        <w:t>Front Cell Infect Microbiol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9 [PMID: 32140452 DOI: 10.3389/fcimb.2020.00009]</w:t>
      </w:r>
    </w:p>
    <w:p w14:paraId="346425D0" w14:textId="77777777" w:rsidR="00A77B3E" w:rsidRDefault="00575CB3">
      <w:pPr>
        <w:spacing w:line="360" w:lineRule="auto"/>
        <w:jc w:val="both"/>
      </w:pPr>
      <w:r>
        <w:rPr>
          <w:rFonts w:ascii="Book Antiqua" w:eastAsia="Book Antiqua" w:hAnsi="Book Antiqua" w:cs="Book Antiqua"/>
          <w:color w:val="000000"/>
        </w:rPr>
        <w:t xml:space="preserve">284 </w:t>
      </w:r>
      <w:r>
        <w:rPr>
          <w:rFonts w:ascii="Book Antiqua" w:eastAsia="Book Antiqua" w:hAnsi="Book Antiqua" w:cs="Book Antiqua"/>
          <w:b/>
          <w:bCs/>
          <w:color w:val="000000"/>
        </w:rPr>
        <w:t>Markey L</w:t>
      </w:r>
      <w:r>
        <w:rPr>
          <w:rFonts w:ascii="Book Antiqua" w:eastAsia="Book Antiqua" w:hAnsi="Book Antiqua" w:cs="Book Antiqua"/>
          <w:color w:val="000000"/>
        </w:rPr>
        <w:t xml:space="preserve">, Shaban L, Green ER, Lemon KP, Mecsas J, Kumamoto CA. Pre-colonization with the commensal fungus Candida albicans reduces murine susceptibility to Clostridium difficile infection.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497-509 [PMID: 29667487 DOI: 10.1080/19490976.2018.1465158]</w:t>
      </w:r>
    </w:p>
    <w:p w14:paraId="010B7CED" w14:textId="77777777" w:rsidR="00A77B3E" w:rsidRDefault="00575CB3">
      <w:pPr>
        <w:spacing w:line="360" w:lineRule="auto"/>
        <w:jc w:val="both"/>
      </w:pPr>
      <w:r>
        <w:rPr>
          <w:rFonts w:ascii="Book Antiqua" w:eastAsia="Book Antiqua" w:hAnsi="Book Antiqua" w:cs="Book Antiqua"/>
          <w:color w:val="000000"/>
        </w:rPr>
        <w:t xml:space="preserve">285 </w:t>
      </w:r>
      <w:r>
        <w:rPr>
          <w:rFonts w:ascii="Book Antiqua" w:eastAsia="Book Antiqua" w:hAnsi="Book Antiqua" w:cs="Book Antiqua"/>
          <w:b/>
          <w:bCs/>
          <w:color w:val="000000"/>
        </w:rPr>
        <w:t>Cassone M</w:t>
      </w:r>
      <w:r>
        <w:rPr>
          <w:rFonts w:ascii="Book Antiqua" w:eastAsia="Book Antiqua" w:hAnsi="Book Antiqua" w:cs="Book Antiqua"/>
          <w:color w:val="000000"/>
        </w:rPr>
        <w:t xml:space="preserve">, Serra P, Mondello F, Girolamo A, Scafetti S, Pistella E, Venditti M. Outbreak of Saccharomyces cerevisiae subtype boulardii fungemia in patients </w:t>
      </w:r>
      <w:r>
        <w:rPr>
          <w:rFonts w:ascii="Book Antiqua" w:eastAsia="Book Antiqua" w:hAnsi="Book Antiqua" w:cs="Book Antiqua"/>
          <w:color w:val="000000"/>
        </w:rPr>
        <w:lastRenderedPageBreak/>
        <w:t xml:space="preserve">neighboring those treated with a probiotic preparation of the organism. </w:t>
      </w:r>
      <w:r>
        <w:rPr>
          <w:rFonts w:ascii="Book Antiqua" w:eastAsia="Book Antiqua" w:hAnsi="Book Antiqua" w:cs="Book Antiqua"/>
          <w:i/>
          <w:iCs/>
          <w:color w:val="000000"/>
        </w:rPr>
        <w:t>J Clin Microbiol</w:t>
      </w:r>
      <w:r>
        <w:rPr>
          <w:rFonts w:ascii="Book Antiqua" w:eastAsia="Book Antiqua" w:hAnsi="Book Antiqua" w:cs="Book Antiqua"/>
          <w:color w:val="000000"/>
        </w:rPr>
        <w:t xml:space="preserve"> 2003; </w:t>
      </w:r>
      <w:r>
        <w:rPr>
          <w:rFonts w:ascii="Book Antiqua" w:eastAsia="Book Antiqua" w:hAnsi="Book Antiqua" w:cs="Book Antiqua"/>
          <w:b/>
          <w:bCs/>
          <w:color w:val="000000"/>
        </w:rPr>
        <w:t>41</w:t>
      </w:r>
      <w:r>
        <w:rPr>
          <w:rFonts w:ascii="Book Antiqua" w:eastAsia="Book Antiqua" w:hAnsi="Book Antiqua" w:cs="Book Antiqua"/>
          <w:color w:val="000000"/>
        </w:rPr>
        <w:t>: 5340-5343 [PMID: 14605200 DOI: 10.1128/JCM.41.11.5340-5343.2003]</w:t>
      </w:r>
    </w:p>
    <w:p w14:paraId="30C433D7" w14:textId="77777777" w:rsidR="00A77B3E" w:rsidRDefault="00575CB3">
      <w:pPr>
        <w:spacing w:line="360" w:lineRule="auto"/>
        <w:jc w:val="both"/>
      </w:pPr>
      <w:r>
        <w:rPr>
          <w:rFonts w:ascii="Book Antiqua" w:eastAsia="Book Antiqua" w:hAnsi="Book Antiqua" w:cs="Book Antiqua"/>
          <w:color w:val="000000"/>
        </w:rPr>
        <w:t xml:space="preserve">286 </w:t>
      </w:r>
      <w:r>
        <w:rPr>
          <w:rFonts w:ascii="Book Antiqua" w:eastAsia="Book Antiqua" w:hAnsi="Book Antiqua" w:cs="Book Antiqua"/>
          <w:b/>
          <w:bCs/>
          <w:color w:val="000000"/>
        </w:rPr>
        <w:t>El-Sayed A</w:t>
      </w:r>
      <w:r>
        <w:rPr>
          <w:rFonts w:ascii="Book Antiqua" w:eastAsia="Book Antiqua" w:hAnsi="Book Antiqua" w:cs="Book Antiqua"/>
          <w:color w:val="000000"/>
        </w:rPr>
        <w:t xml:space="preserve">, Aleya L, Kamel M. Microbiota's role in health and diseases. </w:t>
      </w:r>
      <w:r>
        <w:rPr>
          <w:rFonts w:ascii="Book Antiqua" w:eastAsia="Book Antiqua" w:hAnsi="Book Antiqua" w:cs="Book Antiqua"/>
          <w:i/>
          <w:iCs/>
          <w:color w:val="000000"/>
        </w:rPr>
        <w:t>Environ Sci Pollut Res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36967-36983 [PMID: 34043164 DOI: 10.1007/s11356-021-14593-z]</w:t>
      </w:r>
    </w:p>
    <w:p w14:paraId="72058B3B" w14:textId="77777777" w:rsidR="00A77B3E" w:rsidRDefault="00575CB3">
      <w:pPr>
        <w:spacing w:line="360" w:lineRule="auto"/>
        <w:jc w:val="both"/>
      </w:pPr>
      <w:r>
        <w:rPr>
          <w:rFonts w:ascii="Book Antiqua" w:eastAsia="Book Antiqua" w:hAnsi="Book Antiqua" w:cs="Book Antiqua"/>
          <w:color w:val="000000"/>
        </w:rPr>
        <w:t xml:space="preserve">287 </w:t>
      </w:r>
      <w:r>
        <w:rPr>
          <w:rFonts w:ascii="Book Antiqua" w:eastAsia="Book Antiqua" w:hAnsi="Book Antiqua" w:cs="Book Antiqua"/>
          <w:b/>
          <w:bCs/>
          <w:color w:val="000000"/>
        </w:rPr>
        <w:t>Zhang B</w:t>
      </w:r>
      <w:r>
        <w:rPr>
          <w:rFonts w:ascii="Book Antiqua" w:eastAsia="Book Antiqua" w:hAnsi="Book Antiqua" w:cs="Book Antiqua"/>
          <w:color w:val="000000"/>
        </w:rPr>
        <w:t xml:space="preserve">, Wang X, Xia R, Li C. Gut microbiota in coronary artery disease: a friend or foe? </w:t>
      </w:r>
      <w:r>
        <w:rPr>
          <w:rFonts w:ascii="Book Antiqua" w:eastAsia="Book Antiqua" w:hAnsi="Book Antiqua" w:cs="Book Antiqua"/>
          <w:i/>
          <w:iCs/>
          <w:color w:val="000000"/>
        </w:rPr>
        <w:t>Biosci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xml:space="preserve"> [PMID: 32352513 DOI: 10.1042/BSR20200454]</w:t>
      </w:r>
    </w:p>
    <w:p w14:paraId="59BB50C1" w14:textId="77777777" w:rsidR="00A77B3E" w:rsidRDefault="00575CB3">
      <w:pPr>
        <w:spacing w:line="360" w:lineRule="auto"/>
        <w:jc w:val="both"/>
      </w:pPr>
      <w:r>
        <w:rPr>
          <w:rFonts w:ascii="Book Antiqua" w:eastAsia="Book Antiqua" w:hAnsi="Book Antiqua" w:cs="Book Antiqua"/>
          <w:color w:val="000000"/>
        </w:rPr>
        <w:t xml:space="preserve">288 </w:t>
      </w:r>
      <w:r>
        <w:rPr>
          <w:rFonts w:ascii="Book Antiqua" w:eastAsia="Book Antiqua" w:hAnsi="Book Antiqua" w:cs="Book Antiqua"/>
          <w:b/>
          <w:bCs/>
          <w:color w:val="000000"/>
        </w:rPr>
        <w:t>Li N</w:t>
      </w:r>
      <w:r>
        <w:rPr>
          <w:rFonts w:ascii="Book Antiqua" w:eastAsia="Book Antiqua" w:hAnsi="Book Antiqua" w:cs="Book Antiqua"/>
          <w:color w:val="000000"/>
        </w:rPr>
        <w:t xml:space="preserve">, Ma WT, Pang M, Fan QL, Hua JL. The Commensal Microbiota and Viral Infection: A Comprehensive Review.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1551 [PMID: 31333675 DOI: 10.3389/fimmu.2019.01551]</w:t>
      </w:r>
    </w:p>
    <w:p w14:paraId="0215D728" w14:textId="77777777" w:rsidR="00A77B3E" w:rsidRDefault="00575CB3">
      <w:pPr>
        <w:spacing w:line="360" w:lineRule="auto"/>
        <w:jc w:val="both"/>
      </w:pPr>
      <w:r>
        <w:rPr>
          <w:rFonts w:ascii="Book Antiqua" w:eastAsia="Book Antiqua" w:hAnsi="Book Antiqua" w:cs="Book Antiqua"/>
          <w:color w:val="000000"/>
        </w:rPr>
        <w:t xml:space="preserve">289 </w:t>
      </w:r>
      <w:r>
        <w:rPr>
          <w:rFonts w:ascii="Book Antiqua" w:eastAsia="Book Antiqua" w:hAnsi="Book Antiqua" w:cs="Book Antiqua"/>
          <w:b/>
          <w:bCs/>
          <w:color w:val="000000"/>
        </w:rPr>
        <w:t>Mikó E</w:t>
      </w:r>
      <w:r>
        <w:rPr>
          <w:rFonts w:ascii="Book Antiqua" w:eastAsia="Book Antiqua" w:hAnsi="Book Antiqua" w:cs="Book Antiqua"/>
          <w:color w:val="000000"/>
        </w:rPr>
        <w:t xml:space="preserve">, Kovács T, Sebő É, Tóth J, Csonka T, Ujlaki G, Sipos A, Szabó J, Méhes G, Bai P. Microbiome-Microbial Metabolome-Cancer Cell Interactions in Breast Cancer-Familiar, but Unexplored.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30934972 DOI: 10.3390/cells8040293]</w:t>
      </w:r>
    </w:p>
    <w:p w14:paraId="1AEBC13F" w14:textId="77777777" w:rsidR="00A77B3E" w:rsidRDefault="00575CB3">
      <w:pPr>
        <w:spacing w:line="360" w:lineRule="auto"/>
        <w:jc w:val="both"/>
      </w:pPr>
      <w:r>
        <w:rPr>
          <w:rFonts w:ascii="Book Antiqua" w:eastAsia="Book Antiqua" w:hAnsi="Book Antiqua" w:cs="Book Antiqua"/>
          <w:color w:val="000000"/>
        </w:rPr>
        <w:t xml:space="preserve">290 </w:t>
      </w:r>
      <w:r>
        <w:rPr>
          <w:rFonts w:ascii="Book Antiqua" w:eastAsia="Book Antiqua" w:hAnsi="Book Antiqua" w:cs="Book Antiqua"/>
          <w:b/>
          <w:bCs/>
          <w:color w:val="000000"/>
        </w:rPr>
        <w:t>Cheng WY</w:t>
      </w:r>
      <w:r>
        <w:rPr>
          <w:rFonts w:ascii="Book Antiqua" w:eastAsia="Book Antiqua" w:hAnsi="Book Antiqua" w:cs="Book Antiqua"/>
          <w:color w:val="000000"/>
        </w:rPr>
        <w:t xml:space="preserve">, Wu CY, Yu J. The role of gut microbiota in cancer treatment: friend or foe?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1867-1876 [PMID: 32759302 DOI: 10.1136/gutjnl-2020-321153]</w:t>
      </w:r>
    </w:p>
    <w:p w14:paraId="61614BB4" w14:textId="77777777" w:rsidR="00A77B3E" w:rsidRDefault="00575CB3">
      <w:pPr>
        <w:spacing w:line="360" w:lineRule="auto"/>
        <w:jc w:val="both"/>
      </w:pPr>
      <w:r>
        <w:rPr>
          <w:rFonts w:ascii="Book Antiqua" w:eastAsia="Book Antiqua" w:hAnsi="Book Antiqua" w:cs="Book Antiqua"/>
          <w:color w:val="000000"/>
        </w:rPr>
        <w:t xml:space="preserve">291 </w:t>
      </w:r>
      <w:r>
        <w:rPr>
          <w:rFonts w:ascii="Book Antiqua" w:eastAsia="Book Antiqua" w:hAnsi="Book Antiqua" w:cs="Book Antiqua"/>
          <w:b/>
          <w:bCs/>
          <w:color w:val="000000"/>
        </w:rPr>
        <w:t>Johnson CH</w:t>
      </w:r>
      <w:r>
        <w:rPr>
          <w:rFonts w:ascii="Book Antiqua" w:eastAsia="Book Antiqua" w:hAnsi="Book Antiqua" w:cs="Book Antiqua"/>
          <w:color w:val="000000"/>
        </w:rPr>
        <w:t xml:space="preserve">, Dejea CM, Edler D, Hoang LT, Santidrian AF, Felding BH, Ivanisevic J, Cho K, Wick EC, Hechenbleikner EM, Uritboonthai W, Goetz L, Casero RA Jr, Pardoll DM, White JR, Patti GJ, Sears CL, Siuzdak G. Metabolism links bacterial biofilms and colon carcinogenesis. </w:t>
      </w:r>
      <w:r>
        <w:rPr>
          <w:rFonts w:ascii="Book Antiqua" w:eastAsia="Book Antiqua" w:hAnsi="Book Antiqua" w:cs="Book Antiqua"/>
          <w:i/>
          <w:iCs/>
          <w:color w:val="000000"/>
        </w:rPr>
        <w:t>Cell Metab</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891-897 [PMID: 25959674 DOI: 10.1016/j.cmet.2015.04.011]</w:t>
      </w:r>
    </w:p>
    <w:p w14:paraId="6CA2239C" w14:textId="77777777" w:rsidR="00A77B3E" w:rsidRDefault="00575CB3">
      <w:pPr>
        <w:spacing w:line="360" w:lineRule="auto"/>
        <w:jc w:val="both"/>
      </w:pPr>
      <w:r>
        <w:rPr>
          <w:rFonts w:ascii="Book Antiqua" w:eastAsia="Book Antiqua" w:hAnsi="Book Antiqua" w:cs="Book Antiqua"/>
          <w:color w:val="000000"/>
        </w:rPr>
        <w:t xml:space="preserve">292 </w:t>
      </w:r>
      <w:r>
        <w:rPr>
          <w:rFonts w:ascii="Book Antiqua" w:eastAsia="Book Antiqua" w:hAnsi="Book Antiqua" w:cs="Book Antiqua"/>
          <w:b/>
          <w:bCs/>
          <w:color w:val="000000"/>
        </w:rPr>
        <w:t>Brunt VE</w:t>
      </w:r>
      <w:r>
        <w:rPr>
          <w:rFonts w:ascii="Book Antiqua" w:eastAsia="Book Antiqua" w:hAnsi="Book Antiqua" w:cs="Book Antiqua"/>
          <w:color w:val="000000"/>
        </w:rPr>
        <w:t xml:space="preserve">, Gioscia-Ryan RA, Richey JJ, Zigler MC, Cuevas LM, Gonzalez A, Vázquez-Baeza Y, Battson ML, Smithson AT, Gilley AD, Ackermann G, Neilson AP, Weir T, Davy KP, Knight R, Seals DR. Suppression of the gut microbiome ameliorates age-related arterial dysfunction and oxidative stress in mice. </w:t>
      </w:r>
      <w:r>
        <w:rPr>
          <w:rFonts w:ascii="Book Antiqua" w:eastAsia="Book Antiqua" w:hAnsi="Book Antiqua" w:cs="Book Antiqua"/>
          <w:i/>
          <w:iCs/>
          <w:color w:val="000000"/>
        </w:rPr>
        <w:t>J Physiol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597</w:t>
      </w:r>
      <w:r>
        <w:rPr>
          <w:rFonts w:ascii="Book Antiqua" w:eastAsia="Book Antiqua" w:hAnsi="Book Antiqua" w:cs="Book Antiqua"/>
          <w:color w:val="000000"/>
        </w:rPr>
        <w:t>: 2361-2378 [PMID: 30714619 DOI: 10.1113/JP277336]</w:t>
      </w:r>
    </w:p>
    <w:p w14:paraId="233D151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95F62FB" w14:textId="77777777" w:rsidR="00A77B3E" w:rsidRDefault="00575CB3">
      <w:pPr>
        <w:spacing w:line="360" w:lineRule="auto"/>
        <w:jc w:val="both"/>
      </w:pPr>
      <w:r>
        <w:rPr>
          <w:rFonts w:ascii="Book Antiqua" w:eastAsia="Book Antiqua" w:hAnsi="Book Antiqua" w:cs="Book Antiqua"/>
          <w:b/>
          <w:color w:val="000000"/>
        </w:rPr>
        <w:lastRenderedPageBreak/>
        <w:t>Footnotes</w:t>
      </w:r>
    </w:p>
    <w:p w14:paraId="5B651D89" w14:textId="77777777" w:rsidR="00A77B3E" w:rsidRDefault="00575CB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 reports no relevant conflicts of interest for this article.</w:t>
      </w:r>
    </w:p>
    <w:p w14:paraId="512AEF67" w14:textId="77777777" w:rsidR="00A77B3E" w:rsidRDefault="00A77B3E">
      <w:pPr>
        <w:spacing w:line="360" w:lineRule="auto"/>
        <w:jc w:val="both"/>
      </w:pPr>
    </w:p>
    <w:p w14:paraId="772F2C10" w14:textId="77777777" w:rsidR="00A77B3E" w:rsidRDefault="00575CB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7BA665C" w14:textId="77777777" w:rsidR="00A77B3E" w:rsidRDefault="00A77B3E">
      <w:pPr>
        <w:spacing w:line="360" w:lineRule="auto"/>
        <w:jc w:val="both"/>
      </w:pPr>
    </w:p>
    <w:p w14:paraId="74F5BDB2" w14:textId="77777777" w:rsidR="00A77B3E" w:rsidRDefault="00575CB3">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27B538C" w14:textId="77777777" w:rsidR="00A77B3E" w:rsidRDefault="00575CB3">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040DB55" w14:textId="77777777" w:rsidR="00A77B3E" w:rsidRDefault="00A77B3E">
      <w:pPr>
        <w:spacing w:line="360" w:lineRule="auto"/>
        <w:jc w:val="both"/>
      </w:pPr>
    </w:p>
    <w:p w14:paraId="732B0B91" w14:textId="77777777" w:rsidR="00A77B3E" w:rsidRDefault="00575CB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21, 2022</w:t>
      </w:r>
    </w:p>
    <w:p w14:paraId="5567A2A6" w14:textId="77777777" w:rsidR="00A77B3E" w:rsidRDefault="00575CB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18, 2022</w:t>
      </w:r>
    </w:p>
    <w:p w14:paraId="03D7A694" w14:textId="61D55817" w:rsidR="00A77B3E" w:rsidRDefault="00575CB3">
      <w:pPr>
        <w:spacing w:line="360" w:lineRule="auto"/>
        <w:jc w:val="both"/>
      </w:pPr>
      <w:r>
        <w:rPr>
          <w:rFonts w:ascii="Book Antiqua" w:eastAsia="Book Antiqua" w:hAnsi="Book Antiqua" w:cs="Book Antiqua"/>
          <w:b/>
          <w:color w:val="000000"/>
        </w:rPr>
        <w:t xml:space="preserve">Article in press: </w:t>
      </w:r>
      <w:r w:rsidR="00806DFA" w:rsidRPr="004F0499">
        <w:rPr>
          <w:rFonts w:ascii="Book Antiqua" w:eastAsia="Book Antiqua" w:hAnsi="Book Antiqua" w:cs="Book Antiqua"/>
          <w:color w:val="000000"/>
        </w:rPr>
        <w:t>December 16, 2022</w:t>
      </w:r>
    </w:p>
    <w:p w14:paraId="031E414E" w14:textId="77777777" w:rsidR="00A77B3E" w:rsidRDefault="00A77B3E">
      <w:pPr>
        <w:spacing w:line="360" w:lineRule="auto"/>
        <w:jc w:val="both"/>
      </w:pPr>
    </w:p>
    <w:p w14:paraId="3ABBF007" w14:textId="77777777" w:rsidR="00A77B3E" w:rsidRDefault="00575CB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C94FF1">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56F41A34" w14:textId="77777777" w:rsidR="00A77B3E" w:rsidRDefault="00575CB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Russia</w:t>
      </w:r>
    </w:p>
    <w:p w14:paraId="6D9E2FAE" w14:textId="77777777" w:rsidR="00A77B3E" w:rsidRDefault="00575CB3">
      <w:pPr>
        <w:spacing w:line="360" w:lineRule="auto"/>
        <w:jc w:val="both"/>
      </w:pPr>
      <w:r>
        <w:rPr>
          <w:rFonts w:ascii="Book Antiqua" w:eastAsia="Book Antiqua" w:hAnsi="Book Antiqua" w:cs="Book Antiqua"/>
          <w:b/>
          <w:color w:val="000000"/>
        </w:rPr>
        <w:t>Peer-review report’s scientific quality classification</w:t>
      </w:r>
    </w:p>
    <w:p w14:paraId="68980A8A" w14:textId="77777777" w:rsidR="00A77B3E" w:rsidRDefault="00575CB3">
      <w:pPr>
        <w:spacing w:line="360" w:lineRule="auto"/>
        <w:jc w:val="both"/>
      </w:pPr>
      <w:r>
        <w:rPr>
          <w:rFonts w:ascii="Book Antiqua" w:eastAsia="Book Antiqua" w:hAnsi="Book Antiqua" w:cs="Book Antiqua"/>
          <w:color w:val="000000"/>
        </w:rPr>
        <w:t>Grade A (Excellent): A</w:t>
      </w:r>
    </w:p>
    <w:p w14:paraId="2BD9325E" w14:textId="77777777" w:rsidR="00A77B3E" w:rsidRDefault="00575CB3">
      <w:pPr>
        <w:spacing w:line="360" w:lineRule="auto"/>
        <w:jc w:val="both"/>
      </w:pPr>
      <w:r>
        <w:rPr>
          <w:rFonts w:ascii="Book Antiqua" w:eastAsia="Book Antiqua" w:hAnsi="Book Antiqua" w:cs="Book Antiqua"/>
          <w:color w:val="000000"/>
        </w:rPr>
        <w:t>Grade B (Very good): B, B</w:t>
      </w:r>
    </w:p>
    <w:p w14:paraId="466DF8A5" w14:textId="77777777" w:rsidR="00A77B3E" w:rsidRDefault="00575CB3">
      <w:pPr>
        <w:spacing w:line="360" w:lineRule="auto"/>
        <w:jc w:val="both"/>
      </w:pPr>
      <w:r>
        <w:rPr>
          <w:rFonts w:ascii="Book Antiqua" w:eastAsia="Book Antiqua" w:hAnsi="Book Antiqua" w:cs="Book Antiqua"/>
          <w:color w:val="000000"/>
        </w:rPr>
        <w:t>Grade C (Good): C</w:t>
      </w:r>
    </w:p>
    <w:p w14:paraId="03E8AA23" w14:textId="77777777" w:rsidR="00A77B3E" w:rsidRDefault="00575CB3">
      <w:pPr>
        <w:spacing w:line="360" w:lineRule="auto"/>
        <w:jc w:val="both"/>
      </w:pPr>
      <w:r>
        <w:rPr>
          <w:rFonts w:ascii="Book Antiqua" w:eastAsia="Book Antiqua" w:hAnsi="Book Antiqua" w:cs="Book Antiqua"/>
          <w:color w:val="000000"/>
        </w:rPr>
        <w:t>Grade D (Fair): 0</w:t>
      </w:r>
    </w:p>
    <w:p w14:paraId="0FD3AC2D" w14:textId="77777777" w:rsidR="00A77B3E" w:rsidRDefault="00575CB3">
      <w:pPr>
        <w:spacing w:line="360" w:lineRule="auto"/>
        <w:jc w:val="both"/>
      </w:pPr>
      <w:r>
        <w:rPr>
          <w:rFonts w:ascii="Book Antiqua" w:eastAsia="Book Antiqua" w:hAnsi="Book Antiqua" w:cs="Book Antiqua"/>
          <w:color w:val="000000"/>
        </w:rPr>
        <w:t>Grade E (Poor): E</w:t>
      </w:r>
    </w:p>
    <w:p w14:paraId="4680FB4F" w14:textId="77777777" w:rsidR="00A77B3E" w:rsidRDefault="00A77B3E">
      <w:pPr>
        <w:spacing w:line="360" w:lineRule="auto"/>
        <w:jc w:val="both"/>
      </w:pPr>
    </w:p>
    <w:p w14:paraId="5D35F20B" w14:textId="7FE4D671" w:rsidR="00A77B3E" w:rsidRDefault="00575CB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Fu M, China; Łoniewski I</w:t>
      </w:r>
      <w:r w:rsidR="00BA3B1E">
        <w:rPr>
          <w:rFonts w:ascii="Book Antiqua" w:hAnsi="Book Antiqua" w:cs="Book Antiqua" w:hint="eastAsia"/>
          <w:color w:val="000000"/>
          <w:lang w:eastAsia="zh-CN"/>
        </w:rPr>
        <w:t>, Poland</w:t>
      </w:r>
      <w:r>
        <w:rPr>
          <w:rFonts w:ascii="Book Antiqua" w:eastAsia="Book Antiqua" w:hAnsi="Book Antiqua" w:cs="Book Antiqua"/>
          <w:color w:val="000000"/>
        </w:rPr>
        <w:t>; Luo ZW, China; Wan XH, China; Zhang F, China</w:t>
      </w:r>
      <w:r>
        <w:rPr>
          <w:rFonts w:ascii="Book Antiqua" w:eastAsia="Book Antiqua" w:hAnsi="Book Antiqua" w:cs="Book Antiqua"/>
          <w:b/>
          <w:color w:val="000000"/>
        </w:rPr>
        <w:t xml:space="preserve"> S-Editor: </w:t>
      </w:r>
      <w:r w:rsidR="00C94FF1">
        <w:rPr>
          <w:rFonts w:ascii="Book Antiqua" w:hAnsi="Book Antiqua" w:cs="Book Antiqua" w:hint="eastAsia"/>
          <w:color w:val="000000"/>
          <w:lang w:eastAsia="zh-CN"/>
        </w:rPr>
        <w:t>Gao CC</w:t>
      </w:r>
      <w:r>
        <w:rPr>
          <w:rFonts w:ascii="Book Antiqua" w:eastAsia="Book Antiqua" w:hAnsi="Book Antiqua" w:cs="Book Antiqua"/>
          <w:b/>
          <w:color w:val="000000"/>
        </w:rPr>
        <w:t xml:space="preserve"> L-Editor: </w:t>
      </w:r>
      <w:r w:rsidR="00917904" w:rsidRPr="00917904">
        <w:rPr>
          <w:rFonts w:ascii="Book Antiqua" w:eastAsiaTheme="minorEastAsia" w:hAnsi="Book Antiqua" w:cs="Book Antiqua" w:hint="eastAsia"/>
          <w:color w:val="000000"/>
          <w:lang w:eastAsia="zh-CN"/>
        </w:rPr>
        <w:t>A</w:t>
      </w:r>
      <w:r>
        <w:rPr>
          <w:rFonts w:ascii="Book Antiqua" w:eastAsia="Book Antiqua" w:hAnsi="Book Antiqua" w:cs="Book Antiqua"/>
          <w:b/>
          <w:color w:val="000000"/>
        </w:rPr>
        <w:t xml:space="preserve"> P-Editor:</w:t>
      </w:r>
      <w:r w:rsidR="00806DFA">
        <w:rPr>
          <w:rFonts w:ascii="Book Antiqua" w:eastAsia="Book Antiqua" w:hAnsi="Book Antiqua" w:cs="Book Antiqua"/>
          <w:b/>
          <w:color w:val="000000"/>
        </w:rPr>
        <w:t xml:space="preserve"> </w:t>
      </w:r>
      <w:r w:rsidR="00806DFA">
        <w:rPr>
          <w:rFonts w:ascii="Book Antiqua" w:hAnsi="Book Antiqua" w:cs="Book Antiqua" w:hint="eastAsia"/>
          <w:color w:val="000000"/>
          <w:lang w:eastAsia="zh-CN"/>
        </w:rPr>
        <w:t>Gao CC</w:t>
      </w:r>
    </w:p>
    <w:p w14:paraId="6B5FBC46" w14:textId="77777777" w:rsidR="00917904" w:rsidRDefault="00917904">
      <w:pPr>
        <w:rPr>
          <w:rFonts w:ascii="Book Antiqua" w:hAnsi="Book Antiqua" w:cs="Book Antiqua"/>
          <w:b/>
          <w:color w:val="000000"/>
          <w:lang w:eastAsia="zh-CN"/>
        </w:rPr>
      </w:pPr>
      <w:r>
        <w:rPr>
          <w:rFonts w:ascii="Book Antiqua" w:hAnsi="Book Antiqua" w:cs="Book Antiqua"/>
          <w:b/>
          <w:color w:val="000000"/>
          <w:lang w:eastAsia="zh-CN"/>
        </w:rPr>
        <w:br w:type="page"/>
      </w:r>
    </w:p>
    <w:p w14:paraId="243DCB61" w14:textId="0903A1B8" w:rsidR="00A77B3E" w:rsidRDefault="00575CB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71B02080" w14:textId="77777777" w:rsidR="00BA3B1E" w:rsidRPr="00BA3B1E" w:rsidRDefault="00B84304">
      <w:pPr>
        <w:spacing w:line="360" w:lineRule="auto"/>
        <w:jc w:val="both"/>
        <w:rPr>
          <w:lang w:eastAsia="zh-CN"/>
        </w:rPr>
      </w:pPr>
      <w:r>
        <w:rPr>
          <w:noProof/>
          <w:lang w:eastAsia="zh-CN"/>
        </w:rPr>
        <w:drawing>
          <wp:inline distT="0" distB="0" distL="0" distR="0" wp14:anchorId="676D62F2" wp14:editId="0BDD16A7">
            <wp:extent cx="5963611" cy="5275119"/>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80272-89420-11.24\琛琛整理\80272-PDF\80272-g001.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63611" cy="5275119"/>
                    </a:xfrm>
                    <a:prstGeom prst="rect">
                      <a:avLst/>
                    </a:prstGeom>
                    <a:noFill/>
                    <a:ln>
                      <a:noFill/>
                    </a:ln>
                  </pic:spPr>
                </pic:pic>
              </a:graphicData>
            </a:graphic>
          </wp:inline>
        </w:drawing>
      </w:r>
    </w:p>
    <w:p w14:paraId="0CDBCDA8" w14:textId="62B497F0" w:rsidR="009F799D" w:rsidRDefault="00575CB3">
      <w:pPr>
        <w:spacing w:line="360" w:lineRule="auto"/>
        <w:jc w:val="both"/>
        <w:rPr>
          <w:rFonts w:ascii="Book Antiqua" w:hAnsi="Book Antiqua" w:cs="Book Antiqua"/>
          <w:color w:val="000000"/>
          <w:lang w:eastAsia="zh-CN"/>
        </w:rPr>
      </w:pPr>
      <w:r w:rsidRPr="00BA3B1E">
        <w:rPr>
          <w:rFonts w:ascii="Book Antiqua" w:eastAsia="Book Antiqua" w:hAnsi="Book Antiqua" w:cs="Book Antiqua"/>
          <w:b/>
          <w:color w:val="000000"/>
        </w:rPr>
        <w:t>Figure</w:t>
      </w:r>
      <w:r w:rsidR="00BA3B1E" w:rsidRPr="00BA3B1E">
        <w:rPr>
          <w:rFonts w:ascii="Book Antiqua" w:hAnsi="Book Antiqua" w:cs="Book Antiqua" w:hint="eastAsia"/>
          <w:b/>
          <w:color w:val="000000"/>
          <w:lang w:eastAsia="zh-CN"/>
        </w:rPr>
        <w:t xml:space="preserve"> </w:t>
      </w:r>
      <w:r w:rsidRPr="00BA3B1E">
        <w:rPr>
          <w:rFonts w:ascii="Book Antiqua" w:eastAsia="Book Antiqua" w:hAnsi="Book Antiqua" w:cs="Book Antiqua"/>
          <w:b/>
          <w:color w:val="000000"/>
        </w:rPr>
        <w:t>1</w:t>
      </w:r>
      <w:r w:rsidR="00BA3B1E" w:rsidRPr="00BA3B1E">
        <w:rPr>
          <w:rFonts w:ascii="Book Antiqua" w:hAnsi="Book Antiqua" w:cs="Book Antiqua" w:hint="eastAsia"/>
          <w:b/>
          <w:color w:val="000000"/>
          <w:lang w:eastAsia="zh-CN"/>
        </w:rPr>
        <w:t xml:space="preserve"> </w:t>
      </w:r>
      <w:r w:rsidRPr="00BA3B1E">
        <w:rPr>
          <w:rFonts w:ascii="Book Antiqua" w:eastAsia="Book Antiqua" w:hAnsi="Book Antiqua" w:cs="Book Antiqua"/>
          <w:b/>
          <w:color w:val="000000"/>
        </w:rPr>
        <w:t>Association of gut dysbiosis with various hu</w:t>
      </w:r>
      <w:bookmarkStart w:id="3" w:name="_GoBack"/>
      <w:bookmarkEnd w:id="3"/>
      <w:r w:rsidRPr="00BA3B1E">
        <w:rPr>
          <w:rFonts w:ascii="Book Antiqua" w:eastAsia="Book Antiqua" w:hAnsi="Book Antiqua" w:cs="Book Antiqua"/>
          <w:b/>
          <w:color w:val="000000"/>
        </w:rPr>
        <w:t>man diseases.</w:t>
      </w:r>
      <w:r w:rsidRPr="00917904">
        <w:rPr>
          <w:rFonts w:ascii="Book Antiqua" w:hAnsi="Book Antiqua" w:cs="Book Antiqua"/>
          <w:b/>
          <w:color w:val="000000"/>
          <w:lang w:eastAsia="zh-CN"/>
        </w:rPr>
        <w:t xml:space="preserve"> </w:t>
      </w:r>
      <w:r w:rsidR="00BA3B1E">
        <w:rPr>
          <w:rFonts w:ascii="Book Antiqua" w:hAnsi="Book Antiqua" w:cs="Book Antiqua" w:hint="eastAsia"/>
          <w:color w:val="000000"/>
          <w:lang w:eastAsia="zh-CN"/>
        </w:rPr>
        <w:t>CNS: C</w:t>
      </w:r>
      <w:r w:rsidR="00BA3B1E" w:rsidRPr="00BA3B1E">
        <w:rPr>
          <w:rFonts w:ascii="Book Antiqua" w:hAnsi="Book Antiqua" w:cs="Book Antiqua"/>
          <w:color w:val="000000"/>
          <w:lang w:eastAsia="zh-CN"/>
        </w:rPr>
        <w:t>entral nervous system</w:t>
      </w:r>
      <w:r w:rsidR="00BA3B1E">
        <w:rPr>
          <w:rFonts w:ascii="Book Antiqua" w:hAnsi="Book Antiqua" w:cs="Book Antiqua" w:hint="eastAsia"/>
          <w:color w:val="000000"/>
          <w:lang w:eastAsia="zh-CN"/>
        </w:rPr>
        <w:t>;</w:t>
      </w:r>
      <w:r w:rsidR="00BA3B1E" w:rsidRPr="00BA3B1E">
        <w:rPr>
          <w:rFonts w:ascii="Book Antiqua" w:hAnsi="Book Antiqua" w:cs="Book Antiqua"/>
          <w:color w:val="000000"/>
          <w:lang w:eastAsia="zh-CN"/>
        </w:rPr>
        <w:t xml:space="preserve"> </w:t>
      </w:r>
      <w:r>
        <w:rPr>
          <w:rFonts w:ascii="Book Antiqua" w:eastAsia="Book Antiqua" w:hAnsi="Book Antiqua" w:cs="Book Antiqua"/>
          <w:color w:val="000000"/>
        </w:rPr>
        <w:t>IBS: Irritable bowel syndrome</w:t>
      </w:r>
      <w:r w:rsidR="00BA3B1E">
        <w:rPr>
          <w:rFonts w:ascii="Book Antiqua" w:hAnsi="Book Antiqua" w:cs="Book Antiqua" w:hint="eastAsia"/>
          <w:color w:val="000000"/>
          <w:lang w:eastAsia="zh-CN"/>
        </w:rPr>
        <w:t>.</w:t>
      </w:r>
    </w:p>
    <w:p w14:paraId="4535B2EC" w14:textId="77777777" w:rsidR="009F799D" w:rsidRDefault="009F799D">
      <w:pPr>
        <w:rPr>
          <w:rFonts w:ascii="Book Antiqua" w:hAnsi="Book Antiqua" w:cs="Book Antiqua"/>
          <w:color w:val="000000"/>
          <w:lang w:eastAsia="zh-CN"/>
        </w:rPr>
      </w:pPr>
      <w:r>
        <w:rPr>
          <w:rFonts w:ascii="Book Antiqua" w:hAnsi="Book Antiqua" w:cs="Book Antiqua"/>
          <w:color w:val="000000"/>
          <w:lang w:eastAsia="zh-CN"/>
        </w:rPr>
        <w:br w:type="page"/>
      </w:r>
    </w:p>
    <w:p w14:paraId="520B2768" w14:textId="77777777" w:rsidR="009F799D" w:rsidRDefault="009F799D" w:rsidP="009F799D">
      <w:pPr>
        <w:jc w:val="center"/>
        <w:rPr>
          <w:rFonts w:ascii="Book Antiqua" w:hAnsi="Book Antiqua"/>
        </w:rPr>
      </w:pPr>
    </w:p>
    <w:p w14:paraId="10F396CD" w14:textId="77777777" w:rsidR="009F799D" w:rsidRDefault="009F799D" w:rsidP="009F799D">
      <w:pPr>
        <w:jc w:val="center"/>
        <w:rPr>
          <w:rFonts w:ascii="Book Antiqua" w:hAnsi="Book Antiqua"/>
        </w:rPr>
      </w:pPr>
    </w:p>
    <w:p w14:paraId="6BECFE07" w14:textId="77777777" w:rsidR="009F799D" w:rsidRDefault="009F799D" w:rsidP="009F799D">
      <w:pPr>
        <w:jc w:val="center"/>
        <w:rPr>
          <w:rFonts w:ascii="Book Antiqua" w:hAnsi="Book Antiqua"/>
        </w:rPr>
      </w:pPr>
    </w:p>
    <w:p w14:paraId="7DDA3E49" w14:textId="77777777" w:rsidR="009F799D" w:rsidRDefault="009F799D" w:rsidP="009F799D">
      <w:pPr>
        <w:jc w:val="center"/>
        <w:rPr>
          <w:rFonts w:ascii="Book Antiqua" w:hAnsi="Book Antiqua"/>
        </w:rPr>
      </w:pPr>
    </w:p>
    <w:p w14:paraId="38947E5E" w14:textId="77777777" w:rsidR="009F799D" w:rsidRDefault="009F799D" w:rsidP="009F799D">
      <w:pPr>
        <w:jc w:val="center"/>
        <w:rPr>
          <w:rFonts w:ascii="Book Antiqua" w:hAnsi="Book Antiqua"/>
        </w:rPr>
      </w:pPr>
    </w:p>
    <w:p w14:paraId="33C09BC3" w14:textId="1AC27673" w:rsidR="009F799D" w:rsidRDefault="009F799D" w:rsidP="009F799D">
      <w:pPr>
        <w:jc w:val="center"/>
        <w:rPr>
          <w:rFonts w:ascii="Book Antiqua" w:hAnsi="Book Antiqua"/>
        </w:rPr>
      </w:pPr>
      <w:r>
        <w:rPr>
          <w:rFonts w:ascii="Book Antiqua" w:hAnsi="Book Antiqua"/>
          <w:noProof/>
          <w:lang w:eastAsia="zh-CN"/>
        </w:rPr>
        <w:drawing>
          <wp:inline distT="0" distB="0" distL="0" distR="0" wp14:anchorId="5E85E250" wp14:editId="26AECB85">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F2469D8" w14:textId="77777777" w:rsidR="009F799D" w:rsidRDefault="009F799D" w:rsidP="009F799D">
      <w:pPr>
        <w:jc w:val="center"/>
        <w:rPr>
          <w:rFonts w:ascii="Book Antiqua" w:hAnsi="Book Antiqua"/>
        </w:rPr>
      </w:pPr>
    </w:p>
    <w:p w14:paraId="32FD73CA" w14:textId="77777777" w:rsidR="009F799D" w:rsidRDefault="009F799D" w:rsidP="009F799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04FCAA6" w14:textId="77777777" w:rsidR="009F799D" w:rsidRDefault="009F799D" w:rsidP="009F799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01E19F8" w14:textId="77777777" w:rsidR="009F799D" w:rsidRDefault="009F799D" w:rsidP="009F799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DD72CDD" w14:textId="77777777" w:rsidR="009F799D" w:rsidRDefault="009F799D" w:rsidP="009F799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2E0F819" w14:textId="77777777" w:rsidR="009F799D" w:rsidRDefault="009F799D" w:rsidP="009F799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B9A9A70" w14:textId="77777777" w:rsidR="009F799D" w:rsidRDefault="009F799D" w:rsidP="009F799D">
      <w:pPr>
        <w:jc w:val="center"/>
        <w:rPr>
          <w:rFonts w:ascii="Book Antiqua" w:eastAsiaTheme="minorEastAsia" w:hAnsi="Book Antiqua" w:cstheme="minorBidi"/>
          <w:sz w:val="21"/>
          <w:szCs w:val="22"/>
        </w:rPr>
      </w:pPr>
      <w:r>
        <w:rPr>
          <w:rFonts w:ascii="Book Antiqua" w:eastAsia="TimesNewRomanPSMT" w:hAnsi="Book Antiqua" w:cs="Garamond"/>
          <w:color w:val="D56400"/>
          <w:sz w:val="28"/>
          <w:szCs w:val="28"/>
        </w:rPr>
        <w:t>https://www.wjgnet.com</w:t>
      </w:r>
    </w:p>
    <w:p w14:paraId="7523C633" w14:textId="77777777" w:rsidR="009F799D" w:rsidRDefault="009F799D" w:rsidP="009F799D">
      <w:pPr>
        <w:jc w:val="center"/>
        <w:rPr>
          <w:rFonts w:ascii="Book Antiqua" w:hAnsi="Book Antiqua"/>
        </w:rPr>
      </w:pPr>
    </w:p>
    <w:p w14:paraId="78779AF8" w14:textId="77777777" w:rsidR="009F799D" w:rsidRDefault="009F799D" w:rsidP="009F799D">
      <w:pPr>
        <w:jc w:val="center"/>
        <w:rPr>
          <w:rFonts w:ascii="Book Antiqua" w:hAnsi="Book Antiqua"/>
        </w:rPr>
      </w:pPr>
    </w:p>
    <w:p w14:paraId="1F811375" w14:textId="77777777" w:rsidR="009F799D" w:rsidRDefault="009F799D" w:rsidP="009F799D">
      <w:pPr>
        <w:jc w:val="center"/>
        <w:rPr>
          <w:rFonts w:ascii="Book Antiqua" w:hAnsi="Book Antiqua"/>
        </w:rPr>
      </w:pPr>
    </w:p>
    <w:p w14:paraId="35D4309E" w14:textId="0844F64A" w:rsidR="009F799D" w:rsidRDefault="009F799D" w:rsidP="009F799D">
      <w:pPr>
        <w:jc w:val="center"/>
        <w:rPr>
          <w:rFonts w:ascii="Book Antiqua" w:hAnsi="Book Antiqua"/>
        </w:rPr>
      </w:pPr>
      <w:r>
        <w:rPr>
          <w:rFonts w:ascii="Book Antiqua" w:hAnsi="Book Antiqua"/>
          <w:noProof/>
          <w:lang w:eastAsia="zh-CN"/>
        </w:rPr>
        <w:drawing>
          <wp:inline distT="0" distB="0" distL="0" distR="0" wp14:anchorId="5147FEEA" wp14:editId="5156C15D">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859F152" w14:textId="77777777" w:rsidR="009F799D" w:rsidRDefault="009F799D" w:rsidP="009F799D">
      <w:pPr>
        <w:jc w:val="center"/>
        <w:rPr>
          <w:rFonts w:ascii="Book Antiqua" w:hAnsi="Book Antiqua"/>
        </w:rPr>
      </w:pPr>
    </w:p>
    <w:p w14:paraId="1D8B9B0D" w14:textId="77777777" w:rsidR="009F799D" w:rsidRDefault="009F799D" w:rsidP="009F799D">
      <w:pPr>
        <w:jc w:val="center"/>
        <w:rPr>
          <w:rFonts w:ascii="Book Antiqua" w:hAnsi="Book Antiqua"/>
        </w:rPr>
      </w:pPr>
    </w:p>
    <w:p w14:paraId="0FC80769" w14:textId="77777777" w:rsidR="009F799D" w:rsidRDefault="009F799D" w:rsidP="009F799D">
      <w:pPr>
        <w:jc w:val="center"/>
        <w:rPr>
          <w:rFonts w:ascii="Book Antiqua" w:hAnsi="Book Antiqua"/>
        </w:rPr>
      </w:pPr>
    </w:p>
    <w:p w14:paraId="07D0F7C7" w14:textId="77777777" w:rsidR="009F799D" w:rsidRDefault="009F799D" w:rsidP="009F799D">
      <w:pPr>
        <w:jc w:val="center"/>
        <w:rPr>
          <w:rFonts w:ascii="Book Antiqua" w:hAnsi="Book Antiqua"/>
        </w:rPr>
      </w:pPr>
    </w:p>
    <w:p w14:paraId="76BE3C58" w14:textId="77777777" w:rsidR="009F799D" w:rsidRDefault="009F799D" w:rsidP="009F799D">
      <w:pPr>
        <w:jc w:val="center"/>
        <w:rPr>
          <w:rFonts w:ascii="Book Antiqua" w:hAnsi="Book Antiqua"/>
        </w:rPr>
      </w:pPr>
    </w:p>
    <w:p w14:paraId="7B1DFEDD" w14:textId="77777777" w:rsidR="009F799D" w:rsidRDefault="009F799D" w:rsidP="009F799D">
      <w:pPr>
        <w:jc w:val="center"/>
        <w:rPr>
          <w:rFonts w:ascii="Book Antiqua" w:hAnsi="Book Antiqua"/>
        </w:rPr>
      </w:pPr>
    </w:p>
    <w:p w14:paraId="48C77113" w14:textId="77777777" w:rsidR="009F799D" w:rsidRDefault="009F799D" w:rsidP="009F799D">
      <w:pPr>
        <w:jc w:val="center"/>
        <w:rPr>
          <w:rFonts w:ascii="Book Antiqua" w:hAnsi="Book Antiqua"/>
        </w:rPr>
      </w:pPr>
    </w:p>
    <w:p w14:paraId="2649CB6F" w14:textId="77777777" w:rsidR="009F799D" w:rsidRDefault="009F799D" w:rsidP="009F799D">
      <w:pPr>
        <w:jc w:val="center"/>
        <w:rPr>
          <w:rFonts w:ascii="Book Antiqua" w:hAnsi="Book Antiqua"/>
        </w:rPr>
      </w:pPr>
    </w:p>
    <w:p w14:paraId="780E1984" w14:textId="77777777" w:rsidR="009F799D" w:rsidRDefault="009F799D" w:rsidP="009F799D">
      <w:pPr>
        <w:jc w:val="center"/>
        <w:rPr>
          <w:rFonts w:ascii="Book Antiqua" w:hAnsi="Book Antiqua"/>
        </w:rPr>
      </w:pPr>
    </w:p>
    <w:p w14:paraId="4FF5E5FF" w14:textId="77777777" w:rsidR="009F799D" w:rsidRDefault="009F799D" w:rsidP="009F799D">
      <w:pPr>
        <w:jc w:val="right"/>
        <w:rPr>
          <w:rFonts w:ascii="Book Antiqua" w:hAnsi="Book Antiqua"/>
          <w:color w:val="000000" w:themeColor="text1"/>
        </w:rPr>
      </w:pPr>
    </w:p>
    <w:p w14:paraId="27854A05" w14:textId="2D8B9089" w:rsidR="009F799D" w:rsidRDefault="009F799D" w:rsidP="009F799D">
      <w:pPr>
        <w:jc w:val="center"/>
        <w:rPr>
          <w:rFonts w:ascii="Book Antiqua" w:hAnsi="Book Antiqua"/>
          <w:color w:val="000000" w:themeColor="text1"/>
        </w:rPr>
      </w:pPr>
      <w:r>
        <w:rPr>
          <w:rFonts w:ascii="Book Antiqua" w:eastAsia="BookAntiqua-Bold" w:hAnsi="Book Antiqua" w:cs="BookAntiqua-Bold"/>
          <w:b/>
          <w:bCs/>
          <w:color w:val="000000" w:themeColor="text1"/>
        </w:rPr>
        <w:t>© 202</w:t>
      </w:r>
      <w:r w:rsidR="00917904">
        <w:rPr>
          <w:rFonts w:ascii="Book Antiqua" w:eastAsia="BookAntiqua-Bold" w:hAnsi="Book Antiqua" w:cs="BookAntiqua-Bold" w:hint="eastAsia"/>
          <w:b/>
          <w:bCs/>
          <w:color w:val="000000" w:themeColor="text1"/>
          <w:lang w:eastAsia="zh-CN"/>
        </w:rPr>
        <w:t>3</w:t>
      </w:r>
      <w:r>
        <w:rPr>
          <w:rFonts w:ascii="Book Antiqua" w:eastAsia="BookAntiqua-Bold" w:hAnsi="Book Antiqua" w:cs="BookAntiqua-Bold"/>
          <w:b/>
          <w:bCs/>
          <w:color w:val="000000" w:themeColor="text1"/>
        </w:rPr>
        <w:t xml:space="preserve">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2D8BAE90" w14:textId="77777777" w:rsidR="00A77B3E" w:rsidRPr="009F799D" w:rsidRDefault="00A77B3E">
      <w:pPr>
        <w:spacing w:line="360" w:lineRule="auto"/>
        <w:jc w:val="both"/>
        <w:rPr>
          <w:lang w:eastAsia="zh-CN"/>
        </w:rPr>
      </w:pPr>
    </w:p>
    <w:sectPr w:rsidR="00A77B3E" w:rsidRPr="009F799D" w:rsidSect="00B645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12F86" w14:textId="77777777" w:rsidR="000224AA" w:rsidRDefault="000224AA" w:rsidP="00722201">
      <w:r>
        <w:separator/>
      </w:r>
    </w:p>
  </w:endnote>
  <w:endnote w:type="continuationSeparator" w:id="0">
    <w:p w14:paraId="19C4973E" w14:textId="77777777" w:rsidR="000224AA" w:rsidRDefault="000224AA" w:rsidP="0072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6CF1D" w14:textId="77777777" w:rsidR="00917904" w:rsidRPr="00722201" w:rsidRDefault="00917904" w:rsidP="00722201">
    <w:pPr>
      <w:pStyle w:val="a5"/>
      <w:jc w:val="right"/>
      <w:rPr>
        <w:rFonts w:ascii="Book Antiqua" w:hAnsi="Book Antiqua"/>
        <w:sz w:val="24"/>
        <w:szCs w:val="24"/>
      </w:rPr>
    </w:pPr>
    <w:r w:rsidRPr="00722201">
      <w:rPr>
        <w:rFonts w:ascii="Book Antiqua" w:hAnsi="Book Antiqua"/>
        <w:sz w:val="24"/>
        <w:szCs w:val="24"/>
        <w:lang w:val="zh-CN" w:eastAsia="zh-CN"/>
      </w:rPr>
      <w:t xml:space="preserve"> </w:t>
    </w:r>
    <w:r w:rsidRPr="00722201">
      <w:rPr>
        <w:rFonts w:ascii="Book Antiqua" w:hAnsi="Book Antiqua"/>
        <w:bCs/>
        <w:sz w:val="24"/>
        <w:szCs w:val="24"/>
      </w:rPr>
      <w:fldChar w:fldCharType="begin"/>
    </w:r>
    <w:r w:rsidRPr="00722201">
      <w:rPr>
        <w:rFonts w:ascii="Book Antiqua" w:hAnsi="Book Antiqua"/>
        <w:bCs/>
        <w:sz w:val="24"/>
        <w:szCs w:val="24"/>
      </w:rPr>
      <w:instrText>PAGE</w:instrText>
    </w:r>
    <w:r w:rsidRPr="00722201">
      <w:rPr>
        <w:rFonts w:ascii="Book Antiqua" w:hAnsi="Book Antiqua"/>
        <w:bCs/>
        <w:sz w:val="24"/>
        <w:szCs w:val="24"/>
      </w:rPr>
      <w:fldChar w:fldCharType="separate"/>
    </w:r>
    <w:r w:rsidR="00233A26">
      <w:rPr>
        <w:rFonts w:ascii="Book Antiqua" w:hAnsi="Book Antiqua"/>
        <w:bCs/>
        <w:noProof/>
        <w:sz w:val="24"/>
        <w:szCs w:val="24"/>
      </w:rPr>
      <w:t>68</w:t>
    </w:r>
    <w:r w:rsidRPr="00722201">
      <w:rPr>
        <w:rFonts w:ascii="Book Antiqua" w:hAnsi="Book Antiqua"/>
        <w:bCs/>
        <w:sz w:val="24"/>
        <w:szCs w:val="24"/>
      </w:rPr>
      <w:fldChar w:fldCharType="end"/>
    </w:r>
    <w:r w:rsidRPr="00722201">
      <w:rPr>
        <w:rFonts w:ascii="Book Antiqua" w:hAnsi="Book Antiqua"/>
        <w:sz w:val="24"/>
        <w:szCs w:val="24"/>
        <w:lang w:val="zh-CN" w:eastAsia="zh-CN"/>
      </w:rPr>
      <w:t xml:space="preserve"> / </w:t>
    </w:r>
    <w:r w:rsidRPr="00722201">
      <w:rPr>
        <w:rFonts w:ascii="Book Antiqua" w:hAnsi="Book Antiqua"/>
        <w:bCs/>
        <w:sz w:val="24"/>
        <w:szCs w:val="24"/>
      </w:rPr>
      <w:fldChar w:fldCharType="begin"/>
    </w:r>
    <w:r w:rsidRPr="00722201">
      <w:rPr>
        <w:rFonts w:ascii="Book Antiqua" w:hAnsi="Book Antiqua"/>
        <w:bCs/>
        <w:sz w:val="24"/>
        <w:szCs w:val="24"/>
      </w:rPr>
      <w:instrText>NUMPAGES</w:instrText>
    </w:r>
    <w:r w:rsidRPr="00722201">
      <w:rPr>
        <w:rFonts w:ascii="Book Antiqua" w:hAnsi="Book Antiqua"/>
        <w:bCs/>
        <w:sz w:val="24"/>
        <w:szCs w:val="24"/>
      </w:rPr>
      <w:fldChar w:fldCharType="separate"/>
    </w:r>
    <w:r w:rsidR="00233A26">
      <w:rPr>
        <w:rFonts w:ascii="Book Antiqua" w:hAnsi="Book Antiqua"/>
        <w:bCs/>
        <w:noProof/>
        <w:sz w:val="24"/>
        <w:szCs w:val="24"/>
      </w:rPr>
      <w:t>69</w:t>
    </w:r>
    <w:r w:rsidRPr="00722201">
      <w:rPr>
        <w:rFonts w:ascii="Book Antiqua" w:hAnsi="Book Antiqua"/>
        <w:bCs/>
        <w:sz w:val="24"/>
        <w:szCs w:val="24"/>
      </w:rPr>
      <w:fldChar w:fldCharType="end"/>
    </w:r>
  </w:p>
  <w:p w14:paraId="21047BDB" w14:textId="77777777" w:rsidR="00917904" w:rsidRPr="00722201" w:rsidRDefault="00917904" w:rsidP="00722201">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9AD88" w14:textId="77777777" w:rsidR="000224AA" w:rsidRDefault="000224AA" w:rsidP="00722201">
      <w:r>
        <w:separator/>
      </w:r>
    </w:p>
  </w:footnote>
  <w:footnote w:type="continuationSeparator" w:id="0">
    <w:p w14:paraId="123B624B" w14:textId="77777777" w:rsidR="000224AA" w:rsidRDefault="000224AA" w:rsidP="007222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24AA"/>
    <w:rsid w:val="00095C31"/>
    <w:rsid w:val="000D6722"/>
    <w:rsid w:val="00171303"/>
    <w:rsid w:val="001A2D9D"/>
    <w:rsid w:val="001B5B01"/>
    <w:rsid w:val="00233A26"/>
    <w:rsid w:val="00275462"/>
    <w:rsid w:val="0029547B"/>
    <w:rsid w:val="00297F28"/>
    <w:rsid w:val="002E675F"/>
    <w:rsid w:val="002F5AD3"/>
    <w:rsid w:val="003118F4"/>
    <w:rsid w:val="00332549"/>
    <w:rsid w:val="00384F21"/>
    <w:rsid w:val="00443843"/>
    <w:rsid w:val="00473B86"/>
    <w:rsid w:val="004F0499"/>
    <w:rsid w:val="00575CB3"/>
    <w:rsid w:val="00597F84"/>
    <w:rsid w:val="005B4525"/>
    <w:rsid w:val="0064369A"/>
    <w:rsid w:val="00722201"/>
    <w:rsid w:val="007578C0"/>
    <w:rsid w:val="007842F7"/>
    <w:rsid w:val="00806DFA"/>
    <w:rsid w:val="00917904"/>
    <w:rsid w:val="00933771"/>
    <w:rsid w:val="009374C6"/>
    <w:rsid w:val="009F799D"/>
    <w:rsid w:val="00A03338"/>
    <w:rsid w:val="00A3235D"/>
    <w:rsid w:val="00A77B3E"/>
    <w:rsid w:val="00A8419E"/>
    <w:rsid w:val="00B6457B"/>
    <w:rsid w:val="00B84304"/>
    <w:rsid w:val="00B91D19"/>
    <w:rsid w:val="00BA1240"/>
    <w:rsid w:val="00BA3B1E"/>
    <w:rsid w:val="00C15B8B"/>
    <w:rsid w:val="00C20884"/>
    <w:rsid w:val="00C94FF1"/>
    <w:rsid w:val="00CA2199"/>
    <w:rsid w:val="00CA2A55"/>
    <w:rsid w:val="00CF0DFC"/>
    <w:rsid w:val="00CF3756"/>
    <w:rsid w:val="00D8524A"/>
    <w:rsid w:val="00DA7552"/>
    <w:rsid w:val="00DB26F5"/>
    <w:rsid w:val="00E01C09"/>
    <w:rsid w:val="00E35AFD"/>
    <w:rsid w:val="00EB6B93"/>
    <w:rsid w:val="00FB1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D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57B"/>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A3B1E"/>
    <w:rPr>
      <w:sz w:val="18"/>
      <w:szCs w:val="18"/>
    </w:rPr>
  </w:style>
  <w:style w:type="character" w:customStyle="1" w:styleId="Char">
    <w:name w:val="批注框文本 Char"/>
    <w:link w:val="a3"/>
    <w:rsid w:val="00BA3B1E"/>
    <w:rPr>
      <w:sz w:val="18"/>
      <w:szCs w:val="18"/>
    </w:rPr>
  </w:style>
  <w:style w:type="paragraph" w:styleId="a4">
    <w:name w:val="header"/>
    <w:basedOn w:val="a"/>
    <w:link w:val="Char0"/>
    <w:rsid w:val="00722201"/>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rsid w:val="00722201"/>
    <w:rPr>
      <w:sz w:val="18"/>
      <w:szCs w:val="18"/>
    </w:rPr>
  </w:style>
  <w:style w:type="paragraph" w:styleId="a5">
    <w:name w:val="footer"/>
    <w:basedOn w:val="a"/>
    <w:link w:val="Char1"/>
    <w:uiPriority w:val="99"/>
    <w:rsid w:val="00722201"/>
    <w:pPr>
      <w:tabs>
        <w:tab w:val="center" w:pos="4153"/>
        <w:tab w:val="right" w:pos="8306"/>
      </w:tabs>
      <w:snapToGrid w:val="0"/>
    </w:pPr>
    <w:rPr>
      <w:sz w:val="18"/>
      <w:szCs w:val="18"/>
    </w:rPr>
  </w:style>
  <w:style w:type="character" w:customStyle="1" w:styleId="Char1">
    <w:name w:val="页脚 Char"/>
    <w:link w:val="a5"/>
    <w:uiPriority w:val="99"/>
    <w:rsid w:val="00722201"/>
    <w:rPr>
      <w:sz w:val="18"/>
      <w:szCs w:val="18"/>
    </w:rPr>
  </w:style>
  <w:style w:type="paragraph" w:styleId="a6">
    <w:name w:val="Revision"/>
    <w:hidden/>
    <w:uiPriority w:val="99"/>
    <w:semiHidden/>
    <w:rsid w:val="002F5AD3"/>
    <w:rPr>
      <w:sz w:val="24"/>
      <w:szCs w:val="24"/>
      <w:lang w:eastAsia="en-US"/>
    </w:rPr>
  </w:style>
  <w:style w:type="character" w:styleId="a7">
    <w:name w:val="Hyperlink"/>
    <w:basedOn w:val="a0"/>
    <w:unhideWhenUsed/>
    <w:rsid w:val="00E01C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57B"/>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A3B1E"/>
    <w:rPr>
      <w:sz w:val="18"/>
      <w:szCs w:val="18"/>
    </w:rPr>
  </w:style>
  <w:style w:type="character" w:customStyle="1" w:styleId="Char">
    <w:name w:val="批注框文本 Char"/>
    <w:link w:val="a3"/>
    <w:rsid w:val="00BA3B1E"/>
    <w:rPr>
      <w:sz w:val="18"/>
      <w:szCs w:val="18"/>
    </w:rPr>
  </w:style>
  <w:style w:type="paragraph" w:styleId="a4">
    <w:name w:val="header"/>
    <w:basedOn w:val="a"/>
    <w:link w:val="Char0"/>
    <w:rsid w:val="00722201"/>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rsid w:val="00722201"/>
    <w:rPr>
      <w:sz w:val="18"/>
      <w:szCs w:val="18"/>
    </w:rPr>
  </w:style>
  <w:style w:type="paragraph" w:styleId="a5">
    <w:name w:val="footer"/>
    <w:basedOn w:val="a"/>
    <w:link w:val="Char1"/>
    <w:uiPriority w:val="99"/>
    <w:rsid w:val="00722201"/>
    <w:pPr>
      <w:tabs>
        <w:tab w:val="center" w:pos="4153"/>
        <w:tab w:val="right" w:pos="8306"/>
      </w:tabs>
      <w:snapToGrid w:val="0"/>
    </w:pPr>
    <w:rPr>
      <w:sz w:val="18"/>
      <w:szCs w:val="18"/>
    </w:rPr>
  </w:style>
  <w:style w:type="character" w:customStyle="1" w:styleId="Char1">
    <w:name w:val="页脚 Char"/>
    <w:link w:val="a5"/>
    <w:uiPriority w:val="99"/>
    <w:rsid w:val="00722201"/>
    <w:rPr>
      <w:sz w:val="18"/>
      <w:szCs w:val="18"/>
    </w:rPr>
  </w:style>
  <w:style w:type="paragraph" w:styleId="a6">
    <w:name w:val="Revision"/>
    <w:hidden/>
    <w:uiPriority w:val="99"/>
    <w:semiHidden/>
    <w:rsid w:val="002F5AD3"/>
    <w:rPr>
      <w:sz w:val="24"/>
      <w:szCs w:val="24"/>
      <w:lang w:eastAsia="en-US"/>
    </w:rPr>
  </w:style>
  <w:style w:type="character" w:styleId="a7">
    <w:name w:val="Hyperlink"/>
    <w:basedOn w:val="a0"/>
    <w:unhideWhenUsed/>
    <w:rsid w:val="00E01C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0322">
      <w:bodyDiv w:val="1"/>
      <w:marLeft w:val="0"/>
      <w:marRight w:val="0"/>
      <w:marTop w:val="0"/>
      <w:marBottom w:val="0"/>
      <w:divBdr>
        <w:top w:val="none" w:sz="0" w:space="0" w:color="auto"/>
        <w:left w:val="none" w:sz="0" w:space="0" w:color="auto"/>
        <w:bottom w:val="none" w:sz="0" w:space="0" w:color="auto"/>
        <w:right w:val="none" w:sz="0" w:space="0" w:color="auto"/>
      </w:divBdr>
    </w:div>
    <w:div w:id="1883706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2618E-52C1-4A59-BB26-2CDDCAAED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69</Pages>
  <Words>20060</Words>
  <Characters>114343</Characters>
  <Application>Microsoft Office Word</Application>
  <DocSecurity>0</DocSecurity>
  <Lines>952</Lines>
  <Paragraphs>268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134135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HP</cp:lastModifiedBy>
  <cp:revision>20</cp:revision>
  <dcterms:created xsi:type="dcterms:W3CDTF">2022-11-28T08:19:00Z</dcterms:created>
  <dcterms:modified xsi:type="dcterms:W3CDTF">2023-01-04T01:31:00Z</dcterms:modified>
</cp:coreProperties>
</file>