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8F9"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Name of Journal: </w:t>
      </w:r>
      <w:r w:rsidRPr="00A84A7D">
        <w:rPr>
          <w:rFonts w:ascii="Book Antiqua" w:eastAsia="Book Antiqua" w:hAnsi="Book Antiqua" w:cs="Book Antiqua"/>
          <w:i/>
          <w:color w:val="000000"/>
        </w:rPr>
        <w:t>World Journal of Gastroenterology</w:t>
      </w:r>
    </w:p>
    <w:p w14:paraId="50157B79"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Manuscript NO: </w:t>
      </w:r>
      <w:r w:rsidRPr="00A84A7D">
        <w:rPr>
          <w:rFonts w:ascii="Book Antiqua" w:eastAsia="Book Antiqua" w:hAnsi="Book Antiqua" w:cs="Book Antiqua"/>
          <w:color w:val="000000"/>
        </w:rPr>
        <w:t>79219</w:t>
      </w:r>
    </w:p>
    <w:p w14:paraId="632EA3E7" w14:textId="254474F1"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Manuscript Type: </w:t>
      </w:r>
      <w:r w:rsidRPr="00A84A7D">
        <w:rPr>
          <w:rFonts w:ascii="Book Antiqua" w:eastAsia="Book Antiqua" w:hAnsi="Book Antiqua" w:cs="Book Antiqua"/>
          <w:color w:val="000000"/>
        </w:rPr>
        <w:t>SYSTEMATIC REVIEWS</w:t>
      </w:r>
    </w:p>
    <w:p w14:paraId="0F52B1AF" w14:textId="77777777" w:rsidR="00A77B3E" w:rsidRPr="00A84A7D" w:rsidRDefault="00A77B3E" w:rsidP="00E41C08">
      <w:pPr>
        <w:spacing w:line="360" w:lineRule="auto"/>
        <w:jc w:val="both"/>
        <w:rPr>
          <w:rFonts w:ascii="Book Antiqua" w:hAnsi="Book Antiqua"/>
        </w:rPr>
      </w:pPr>
    </w:p>
    <w:p w14:paraId="7277351A" w14:textId="70080CC6"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Third-line and rescue therapy for refractory </w:t>
      </w:r>
      <w:r w:rsidRPr="00A84A7D">
        <w:rPr>
          <w:rFonts w:ascii="Book Antiqua" w:eastAsia="Book Antiqua" w:hAnsi="Book Antiqua" w:cs="Book Antiqua"/>
          <w:b/>
          <w:i/>
          <w:color w:val="000000"/>
        </w:rPr>
        <w:t>Helicobacter pylori</w:t>
      </w:r>
      <w:r w:rsidRPr="00A84A7D">
        <w:rPr>
          <w:rFonts w:ascii="Book Antiqua" w:eastAsia="Book Antiqua" w:hAnsi="Book Antiqua" w:cs="Book Antiqua"/>
          <w:b/>
          <w:color w:val="000000"/>
        </w:rPr>
        <w:t xml:space="preserve"> infection: </w:t>
      </w:r>
      <w:r w:rsidR="001E37D8" w:rsidRPr="00A84A7D">
        <w:rPr>
          <w:rFonts w:ascii="Book Antiqua" w:eastAsia="Book Antiqua" w:hAnsi="Book Antiqua" w:cs="Book Antiqua"/>
          <w:b/>
          <w:color w:val="000000"/>
        </w:rPr>
        <w:t>A</w:t>
      </w:r>
      <w:r w:rsidRPr="00A84A7D">
        <w:rPr>
          <w:rFonts w:ascii="Book Antiqua" w:eastAsia="Book Antiqua" w:hAnsi="Book Antiqua" w:cs="Book Antiqua"/>
          <w:b/>
          <w:color w:val="000000"/>
        </w:rPr>
        <w:t xml:space="preserve"> </w:t>
      </w:r>
      <w:r w:rsidR="001E37D8" w:rsidRPr="00A84A7D">
        <w:rPr>
          <w:rFonts w:ascii="Book Antiqua" w:eastAsia="Book Antiqua" w:hAnsi="Book Antiqua" w:cs="Book Antiqua"/>
          <w:b/>
          <w:color w:val="000000"/>
        </w:rPr>
        <w:t>systematic r</w:t>
      </w:r>
      <w:r w:rsidRPr="00A84A7D">
        <w:rPr>
          <w:rFonts w:ascii="Book Antiqua" w:eastAsia="Book Antiqua" w:hAnsi="Book Antiqua" w:cs="Book Antiqua"/>
          <w:b/>
          <w:color w:val="000000"/>
        </w:rPr>
        <w:t>eview</w:t>
      </w:r>
    </w:p>
    <w:p w14:paraId="623D1EEE" w14:textId="77777777" w:rsidR="00A77B3E" w:rsidRPr="00A84A7D" w:rsidRDefault="00A77B3E" w:rsidP="00E41C08">
      <w:pPr>
        <w:spacing w:line="360" w:lineRule="auto"/>
        <w:jc w:val="both"/>
        <w:rPr>
          <w:rFonts w:ascii="Book Antiqua" w:hAnsi="Book Antiqua"/>
        </w:rPr>
      </w:pPr>
    </w:p>
    <w:p w14:paraId="5DD86D4C" w14:textId="1260C1EB" w:rsidR="00A77B3E" w:rsidRPr="00A84A7D" w:rsidRDefault="007479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de Moraes </w:t>
      </w:r>
      <w:r w:rsidR="00D60007" w:rsidRPr="00A84A7D">
        <w:rPr>
          <w:rFonts w:ascii="Book Antiqua" w:eastAsia="Book Antiqua" w:hAnsi="Book Antiqua" w:cs="Book Antiqua"/>
          <w:color w:val="000000"/>
        </w:rPr>
        <w:t xml:space="preserve">Andrade PV </w:t>
      </w:r>
      <w:r w:rsidR="00D60007" w:rsidRPr="00A84A7D">
        <w:rPr>
          <w:rFonts w:ascii="Book Antiqua" w:eastAsia="Book Antiqua" w:hAnsi="Book Antiqua" w:cs="Book Antiqua"/>
          <w:i/>
          <w:iCs/>
          <w:color w:val="000000"/>
        </w:rPr>
        <w:t>et al</w:t>
      </w:r>
      <w:r w:rsidR="00D60007" w:rsidRPr="00A84A7D">
        <w:rPr>
          <w:rFonts w:ascii="Book Antiqua" w:eastAsia="Book Antiqua" w:hAnsi="Book Antiqua" w:cs="Book Antiqua"/>
          <w:color w:val="000000"/>
        </w:rPr>
        <w:t xml:space="preserve">. </w:t>
      </w:r>
      <w:r w:rsidR="00D60007" w:rsidRPr="00A84A7D">
        <w:rPr>
          <w:rFonts w:ascii="Book Antiqua" w:eastAsia="Book Antiqua" w:hAnsi="Book Antiqua" w:cs="Book Antiqua"/>
          <w:i/>
          <w:color w:val="000000"/>
        </w:rPr>
        <w:t>Helicobacter pylori</w:t>
      </w:r>
      <w:r w:rsidR="00D60007" w:rsidRPr="00A84A7D">
        <w:rPr>
          <w:rFonts w:ascii="Book Antiqua" w:eastAsia="Book Antiqua" w:hAnsi="Book Antiqua" w:cs="Book Antiqua"/>
          <w:color w:val="000000"/>
        </w:rPr>
        <w:t xml:space="preserve"> infection rescue</w:t>
      </w:r>
      <w:r w:rsidR="00E41C08" w:rsidRPr="00A84A7D">
        <w:rPr>
          <w:rFonts w:ascii="Book Antiqua" w:eastAsia="Book Antiqua" w:hAnsi="Book Antiqua" w:cs="Book Antiqua"/>
          <w:color w:val="000000"/>
        </w:rPr>
        <w:t xml:space="preserve"> </w:t>
      </w:r>
      <w:r w:rsidR="00D60007" w:rsidRPr="00A84A7D">
        <w:rPr>
          <w:rFonts w:ascii="Book Antiqua" w:eastAsia="Book Antiqua" w:hAnsi="Book Antiqua" w:cs="Book Antiqua"/>
          <w:color w:val="000000"/>
        </w:rPr>
        <w:t>therapy</w:t>
      </w:r>
    </w:p>
    <w:p w14:paraId="52E5D878" w14:textId="77777777" w:rsidR="00A77B3E" w:rsidRPr="00A84A7D" w:rsidRDefault="00A77B3E" w:rsidP="00E41C08">
      <w:pPr>
        <w:spacing w:line="360" w:lineRule="auto"/>
        <w:jc w:val="both"/>
        <w:rPr>
          <w:rFonts w:ascii="Book Antiqua" w:hAnsi="Book Antiqua"/>
        </w:rPr>
      </w:pPr>
    </w:p>
    <w:p w14:paraId="56AE67F5"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Pedro Vieira de Moraes Andrade, Yan Mosca Monteiro, Ethel Zimberg Chehter</w:t>
      </w:r>
    </w:p>
    <w:p w14:paraId="7BD6FF36" w14:textId="77777777" w:rsidR="00A77B3E" w:rsidRPr="00A84A7D" w:rsidRDefault="00A77B3E" w:rsidP="00E41C08">
      <w:pPr>
        <w:spacing w:line="360" w:lineRule="auto"/>
        <w:jc w:val="both"/>
        <w:rPr>
          <w:rFonts w:ascii="Book Antiqua" w:hAnsi="Book Antiqua"/>
        </w:rPr>
      </w:pPr>
    </w:p>
    <w:p w14:paraId="0209B953" w14:textId="799585C3"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Pedro Vieira de Moraes Andrade, </w:t>
      </w:r>
      <w:r w:rsidR="001E37D8" w:rsidRPr="00A84A7D">
        <w:rPr>
          <w:rFonts w:ascii="Book Antiqua" w:eastAsia="Book Antiqua" w:hAnsi="Book Antiqua" w:cs="Book Antiqua"/>
          <w:b/>
          <w:bCs/>
          <w:color w:val="000000"/>
        </w:rPr>
        <w:t xml:space="preserve">Yan Mosca Monteiro, Ethel Zimberg Chehter, </w:t>
      </w:r>
      <w:r w:rsidRPr="00A84A7D">
        <w:rPr>
          <w:rFonts w:ascii="Book Antiqua" w:eastAsia="Book Antiqua" w:hAnsi="Book Antiqua" w:cs="Book Antiqua"/>
          <w:color w:val="000000"/>
        </w:rPr>
        <w:t>Department of Gastroenterology, Faculdade de Medicina do ABC, Santo André 09060-650, SP, Brazil</w:t>
      </w:r>
    </w:p>
    <w:p w14:paraId="4F60BB2B" w14:textId="77777777" w:rsidR="00A77B3E" w:rsidRPr="00A84A7D" w:rsidRDefault="00A77B3E" w:rsidP="00E41C08">
      <w:pPr>
        <w:spacing w:line="360" w:lineRule="auto"/>
        <w:jc w:val="both"/>
        <w:rPr>
          <w:rFonts w:ascii="Book Antiqua" w:hAnsi="Book Antiqua"/>
        </w:rPr>
      </w:pPr>
    </w:p>
    <w:p w14:paraId="4CF934B1" w14:textId="24FBFCD6"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Author contributions: </w:t>
      </w:r>
      <w:r w:rsidR="005B1E1F" w:rsidRPr="00A84A7D">
        <w:rPr>
          <w:rFonts w:ascii="Book Antiqua" w:eastAsia="Book Antiqua" w:hAnsi="Book Antiqua" w:cs="Book Antiqua"/>
          <w:color w:val="000000"/>
        </w:rPr>
        <w:t xml:space="preserve">de Moraes </w:t>
      </w:r>
      <w:r w:rsidRPr="00A84A7D">
        <w:rPr>
          <w:rFonts w:ascii="Book Antiqua" w:eastAsia="Book Antiqua" w:hAnsi="Book Antiqua" w:cs="Book Antiqua"/>
          <w:color w:val="000000"/>
        </w:rPr>
        <w:t>Andrade PV, Monteiro YM, and Chehter EZ conceived, designed, wrote, and revised the manuscript</w:t>
      </w:r>
      <w:r w:rsidR="001E37D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w:t>
      </w:r>
      <w:r w:rsidR="001A2A99" w:rsidRPr="00A84A7D">
        <w:rPr>
          <w:rFonts w:ascii="Book Antiqua" w:eastAsia="Book Antiqua" w:hAnsi="Book Antiqua" w:cs="Book Antiqua"/>
          <w:color w:val="000000"/>
          <w:shd w:val="clear" w:color="auto" w:fill="FFFFFF"/>
        </w:rPr>
        <w:t>A</w:t>
      </w:r>
      <w:r w:rsidRPr="00A84A7D">
        <w:rPr>
          <w:rFonts w:ascii="Book Antiqua" w:eastAsia="Book Antiqua" w:hAnsi="Book Antiqua" w:cs="Book Antiqua"/>
          <w:color w:val="000000"/>
          <w:shd w:val="clear" w:color="auto" w:fill="FFFFFF"/>
        </w:rPr>
        <w:t>ll authors have read and approve</w:t>
      </w:r>
      <w:r w:rsidR="00E41C08" w:rsidRPr="00A84A7D">
        <w:rPr>
          <w:rFonts w:ascii="Book Antiqua" w:eastAsia="Book Antiqua" w:hAnsi="Book Antiqua" w:cs="Book Antiqua"/>
          <w:color w:val="000000"/>
          <w:shd w:val="clear" w:color="auto" w:fill="FFFFFF"/>
        </w:rPr>
        <w:t>d</w:t>
      </w:r>
      <w:r w:rsidRPr="00A84A7D">
        <w:rPr>
          <w:rFonts w:ascii="Book Antiqua" w:eastAsia="Book Antiqua" w:hAnsi="Book Antiqua" w:cs="Book Antiqua"/>
          <w:color w:val="000000"/>
          <w:shd w:val="clear" w:color="auto" w:fill="FFFFFF"/>
        </w:rPr>
        <w:t xml:space="preserve"> the final manuscript.</w:t>
      </w:r>
    </w:p>
    <w:p w14:paraId="0F673C80" w14:textId="77777777" w:rsidR="00A77B3E" w:rsidRPr="00A84A7D" w:rsidRDefault="00A77B3E" w:rsidP="00E41C08">
      <w:pPr>
        <w:spacing w:line="360" w:lineRule="auto"/>
        <w:jc w:val="both"/>
        <w:rPr>
          <w:rFonts w:ascii="Book Antiqua" w:hAnsi="Book Antiqua"/>
        </w:rPr>
      </w:pPr>
    </w:p>
    <w:p w14:paraId="0688B7F2" w14:textId="56D1B028"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Corresponding author: Pedro Vieira de Moraes Andrade</w:t>
      </w:r>
      <w:r w:rsidR="00B107BD" w:rsidRPr="00A84A7D">
        <w:rPr>
          <w:rFonts w:ascii="Book Antiqua" w:eastAsia="Book Antiqua" w:hAnsi="Book Antiqua" w:cs="Book Antiqua"/>
          <w:b/>
          <w:bCs/>
          <w:color w:val="000000"/>
        </w:rPr>
        <w:t>,</w:t>
      </w:r>
      <w:r w:rsidR="00EF0492" w:rsidRPr="00A84A7D">
        <w:rPr>
          <w:rFonts w:ascii="Book Antiqua" w:eastAsia="Book Antiqua" w:hAnsi="Book Antiqua" w:cs="Book Antiqua"/>
          <w:b/>
          <w:bCs/>
          <w:color w:val="000000"/>
        </w:rPr>
        <w:t xml:space="preserve"> </w:t>
      </w:r>
      <w:r w:rsidRPr="00A84A7D">
        <w:rPr>
          <w:rFonts w:ascii="Book Antiqua" w:eastAsia="Book Antiqua" w:hAnsi="Book Antiqua" w:cs="Book Antiqua"/>
          <w:b/>
          <w:bCs/>
          <w:color w:val="000000"/>
        </w:rPr>
        <w:t xml:space="preserve">Academic Research, </w:t>
      </w:r>
      <w:r w:rsidRPr="00A84A7D">
        <w:rPr>
          <w:rFonts w:ascii="Book Antiqua" w:eastAsia="Book Antiqua" w:hAnsi="Book Antiqua" w:cs="Book Antiqua"/>
          <w:color w:val="000000"/>
        </w:rPr>
        <w:t>Department of Gastroenterology,</w:t>
      </w:r>
      <w:r w:rsidR="00FC72D5"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Faculdade de Medicina do ABC, Av. Lauro Gomes 2000, Santo André 09060-650, SP, Brazil. pvieira.m.andrade@gmail.com</w:t>
      </w:r>
    </w:p>
    <w:p w14:paraId="4605704B" w14:textId="77777777" w:rsidR="00A77B3E" w:rsidRPr="00A84A7D" w:rsidRDefault="00A77B3E" w:rsidP="00E41C08">
      <w:pPr>
        <w:spacing w:line="360" w:lineRule="auto"/>
        <w:jc w:val="both"/>
        <w:rPr>
          <w:rFonts w:ascii="Book Antiqua" w:hAnsi="Book Antiqua"/>
        </w:rPr>
      </w:pPr>
    </w:p>
    <w:p w14:paraId="59B1BB9F"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Received: </w:t>
      </w:r>
      <w:r w:rsidRPr="00A84A7D">
        <w:rPr>
          <w:rFonts w:ascii="Book Antiqua" w:eastAsia="Book Antiqua" w:hAnsi="Book Antiqua" w:cs="Book Antiqua"/>
          <w:color w:val="000000"/>
        </w:rPr>
        <w:t>August 12, 2022</w:t>
      </w:r>
    </w:p>
    <w:p w14:paraId="12779C74"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Revised: </w:t>
      </w:r>
      <w:r w:rsidRPr="00A84A7D">
        <w:rPr>
          <w:rFonts w:ascii="Book Antiqua" w:eastAsia="Book Antiqua" w:hAnsi="Book Antiqua" w:cs="Book Antiqua"/>
          <w:color w:val="000000"/>
        </w:rPr>
        <w:t>September 12, 2022</w:t>
      </w:r>
    </w:p>
    <w:p w14:paraId="3C77FECB" w14:textId="35FAF617" w:rsidR="0053726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Accepted:</w:t>
      </w:r>
      <w:r w:rsidR="0053726E" w:rsidRPr="00A84A7D">
        <w:rPr>
          <w:rFonts w:ascii="Book Antiqua" w:eastAsia="Book Antiqua" w:hAnsi="Book Antiqua" w:cs="Book Antiqua"/>
          <w:b/>
          <w:bCs/>
          <w:color w:val="000000"/>
        </w:rPr>
        <w:t xml:space="preserve"> </w:t>
      </w:r>
      <w:r w:rsidR="0053726E" w:rsidRPr="00A84A7D">
        <w:rPr>
          <w:rFonts w:ascii="Book Antiqua" w:eastAsia="Book Antiqua" w:hAnsi="Book Antiqua" w:cs="Book Antiqua"/>
          <w:color w:val="000000"/>
        </w:rPr>
        <w:t>December 1, 2022</w:t>
      </w:r>
    </w:p>
    <w:p w14:paraId="20B56002" w14:textId="41122E81"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Published online: </w:t>
      </w:r>
      <w:r w:rsidR="002E2470" w:rsidRPr="00A84A7D">
        <w:rPr>
          <w:rFonts w:ascii="Book Antiqua" w:eastAsia="Book Antiqua" w:hAnsi="Book Antiqua" w:cs="Book Antiqua"/>
          <w:bCs/>
          <w:color w:val="000000"/>
        </w:rPr>
        <w:t xml:space="preserve">January </w:t>
      </w:r>
      <w:r w:rsidR="002E2470" w:rsidRPr="00A84A7D">
        <w:rPr>
          <w:rFonts w:ascii="Book Antiqua" w:hAnsi="Book Antiqua" w:cs="Book Antiqua" w:hint="eastAsia"/>
          <w:bCs/>
          <w:color w:val="000000"/>
          <w:lang w:eastAsia="zh-CN"/>
        </w:rPr>
        <w:t>14</w:t>
      </w:r>
      <w:r w:rsidR="002E2470" w:rsidRPr="00A84A7D">
        <w:rPr>
          <w:rFonts w:ascii="Book Antiqua" w:eastAsia="Book Antiqua" w:hAnsi="Book Antiqua" w:cs="Book Antiqua"/>
          <w:bCs/>
          <w:color w:val="000000"/>
        </w:rPr>
        <w:t>, 2023</w:t>
      </w:r>
    </w:p>
    <w:p w14:paraId="6930FA33" w14:textId="77777777" w:rsidR="00A77B3E" w:rsidRPr="00A84A7D" w:rsidRDefault="00A77B3E" w:rsidP="00E41C08">
      <w:pPr>
        <w:spacing w:line="360" w:lineRule="auto"/>
        <w:jc w:val="both"/>
        <w:rPr>
          <w:rFonts w:ascii="Book Antiqua" w:hAnsi="Book Antiqua"/>
        </w:rPr>
        <w:sectPr w:rsidR="00A77B3E" w:rsidRPr="00A84A7D">
          <w:footerReference w:type="default" r:id="rId7"/>
          <w:pgSz w:w="12240" w:h="15840"/>
          <w:pgMar w:top="1440" w:right="1440" w:bottom="1440" w:left="1440" w:header="720" w:footer="720" w:gutter="0"/>
          <w:cols w:space="720"/>
          <w:docGrid w:linePitch="360"/>
        </w:sectPr>
      </w:pPr>
    </w:p>
    <w:p w14:paraId="16FB6FB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lastRenderedPageBreak/>
        <w:t>Abstract</w:t>
      </w:r>
    </w:p>
    <w:p w14:paraId="46F881C3"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BACKGROUND</w:t>
      </w:r>
    </w:p>
    <w:p w14:paraId="4696F2FA" w14:textId="6B914439"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Due to increasing resistance rates of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to different antibiotics, failures in eradication therapies are becoming more frequent. Even though eradication criteria and treatment algorithms for first</w:t>
      </w:r>
      <w:r w:rsidR="00E41C08" w:rsidRPr="00A84A7D">
        <w:rPr>
          <w:rFonts w:ascii="Book Antiqua" w:eastAsia="Book Antiqua" w:hAnsi="Book Antiqua" w:cs="Book Antiqua"/>
          <w:color w:val="000000"/>
        </w:rPr>
        <w:t>-line</w:t>
      </w:r>
      <w:r w:rsidRPr="00A84A7D">
        <w:rPr>
          <w:rFonts w:ascii="Book Antiqua" w:eastAsia="Book Antiqua" w:hAnsi="Book Antiqua" w:cs="Book Antiqua"/>
          <w:color w:val="000000"/>
        </w:rPr>
        <w:t xml:space="preserve"> and second-line therapy against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are well-established, there is no clear recommendation for third-line and rescue therapy in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w:t>
      </w:r>
    </w:p>
    <w:p w14:paraId="27F43232" w14:textId="77777777" w:rsidR="00A77B3E" w:rsidRPr="00A84A7D" w:rsidRDefault="00A77B3E" w:rsidP="00E41C08">
      <w:pPr>
        <w:spacing w:line="360" w:lineRule="auto"/>
        <w:jc w:val="both"/>
        <w:rPr>
          <w:rFonts w:ascii="Book Antiqua" w:hAnsi="Book Antiqua"/>
        </w:rPr>
      </w:pPr>
    </w:p>
    <w:p w14:paraId="5E3665A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AIM</w:t>
      </w:r>
    </w:p>
    <w:p w14:paraId="67E7A2EB" w14:textId="4E4FBF69"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To perform a systematic review evaluating the efficacy and safety of rescue therapies against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w:t>
      </w:r>
    </w:p>
    <w:p w14:paraId="3C6201FD" w14:textId="77777777" w:rsidR="00A77B3E" w:rsidRPr="00A84A7D" w:rsidRDefault="00A77B3E" w:rsidP="00E41C08">
      <w:pPr>
        <w:spacing w:line="360" w:lineRule="auto"/>
        <w:jc w:val="both"/>
        <w:rPr>
          <w:rFonts w:ascii="Book Antiqua" w:hAnsi="Book Antiqua"/>
        </w:rPr>
      </w:pPr>
    </w:p>
    <w:p w14:paraId="16F320FA"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METHODS</w:t>
      </w:r>
    </w:p>
    <w:p w14:paraId="0844D70A" w14:textId="36FA1D53"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A systematic search of available rescue treatments for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was conducted on the National Library of Medicine’s PubMed search platform based on </w:t>
      </w:r>
      <w:r w:rsidR="009F02F5" w:rsidRPr="00A84A7D">
        <w:rPr>
          <w:rFonts w:ascii="Book Antiqua" w:eastAsia="Book Antiqua" w:hAnsi="Book Antiqua" w:cs="Book Antiqua"/>
          <w:color w:val="000000"/>
        </w:rPr>
        <w:t>Preferred Reporting Items for Systematic Reviews and Meta-Analyses</w:t>
      </w:r>
      <w:r w:rsidRPr="00A84A7D">
        <w:rPr>
          <w:rFonts w:ascii="Book Antiqua" w:eastAsia="Book Antiqua" w:hAnsi="Book Antiqua" w:cs="Book Antiqua"/>
          <w:color w:val="000000"/>
        </w:rPr>
        <w:t xml:space="preserve"> guidelines. Randomized or non-randomized clinical trials and observational studies evaluating the effectiveness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rescue therapies were included.</w:t>
      </w:r>
    </w:p>
    <w:p w14:paraId="53FA414C" w14:textId="77777777" w:rsidR="00A77B3E" w:rsidRPr="00A84A7D" w:rsidRDefault="00A77B3E" w:rsidP="00E41C08">
      <w:pPr>
        <w:spacing w:line="360" w:lineRule="auto"/>
        <w:jc w:val="both"/>
        <w:rPr>
          <w:rFonts w:ascii="Book Antiqua" w:hAnsi="Book Antiqua"/>
        </w:rPr>
      </w:pPr>
    </w:p>
    <w:p w14:paraId="42A7CFF5"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RESULTS</w:t>
      </w:r>
    </w:p>
    <w:p w14:paraId="3AE1D18E" w14:textId="2A891A5C"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Twenty-eight studies were included in the analysis of mean eradication rates as rescue therapy, and 21 of these were selected for analysis of mean eradication rate as third-line treatment. For rifabutin</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sitafloxacin-, levofloxacin-</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or metronidazole-based triple-therapy as third-line treatment, mean eradication rates of 81.6% and 84.4%, 79.4% and 81.5%, 55.7% and 60.6%</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62.0</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63.0% were found in intention-to-treat (ITT) and per-protocol (PP) analysis, respectively. For third-line quadruple therapy, mean eradication rates of 69.2% and 72.1% were found for bismuth quadruple therapy (BQT), 88.9% and 90.9% for bismuth quadruple therapy, three-in-one, 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xml:space="preserve"> (BQT-Pylera)</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61.3% and 64.2% for non-BQT) in ITT and PP analysis, respectively. For rifabutin-, </w:t>
      </w:r>
      <w:r w:rsidRPr="00A84A7D">
        <w:rPr>
          <w:rFonts w:ascii="Book Antiqua" w:eastAsia="Book Antiqua" w:hAnsi="Book Antiqua" w:cs="Book Antiqua"/>
          <w:color w:val="000000"/>
        </w:rPr>
        <w:lastRenderedPageBreak/>
        <w:t>sitafloxacin-, levofloxacin-</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or metronidazole-based triple therapy as rescue therapy, mean eradication rates of 75.4% and 78.8%, 79.4 and 81.5%, 55.7% and 60.6%</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62.0% and 63.0% were found in ITT and PP analysis, respectively. For quadruple therapy as rescue treatment, mean eradication rates of 76.7% and 79.2% for BQT, 84.9% and 87.8% for BQT-Pylera</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61.3% and 64.2% for non-BQT were found in ITT and PP analysis, respectively. For susceptibility-guided therapy, mean eradication rates as third-line and rescue treatment were 75.0% in ITT and 79.2% in PP analysis.</w:t>
      </w:r>
    </w:p>
    <w:p w14:paraId="04310F7A" w14:textId="77777777" w:rsidR="00A77B3E" w:rsidRPr="00A84A7D" w:rsidRDefault="00A77B3E" w:rsidP="00E41C08">
      <w:pPr>
        <w:spacing w:line="360" w:lineRule="auto"/>
        <w:jc w:val="both"/>
        <w:rPr>
          <w:rFonts w:ascii="Book Antiqua" w:hAnsi="Book Antiqua"/>
        </w:rPr>
      </w:pPr>
    </w:p>
    <w:p w14:paraId="692B7B75"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CONCLUSION</w:t>
      </w:r>
    </w:p>
    <w:p w14:paraId="442C23ED"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We recommend sitafloxacin-based triple therapy containing vonoprazan in regions with low macrolide resistance profile. In regions with known resistance to macrolides or unavailability of bismuth, rifabutin-based triple therapy is recommended.</w:t>
      </w:r>
    </w:p>
    <w:p w14:paraId="6C6B0E91" w14:textId="77777777" w:rsidR="00A77B3E" w:rsidRPr="00A84A7D" w:rsidRDefault="00A77B3E" w:rsidP="00E41C08">
      <w:pPr>
        <w:spacing w:line="360" w:lineRule="auto"/>
        <w:jc w:val="both"/>
        <w:rPr>
          <w:rFonts w:ascii="Book Antiqua" w:hAnsi="Book Antiqua"/>
        </w:rPr>
      </w:pPr>
    </w:p>
    <w:p w14:paraId="621AB7DA"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Key Words: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Refractory infection; Third-line therapy; Rescue therapy; Eradication; Treatment</w:t>
      </w:r>
    </w:p>
    <w:p w14:paraId="360C04AE" w14:textId="77777777" w:rsidR="00A77B3E" w:rsidRPr="00A84A7D" w:rsidRDefault="00A77B3E" w:rsidP="00E41C08">
      <w:pPr>
        <w:spacing w:line="360" w:lineRule="auto"/>
        <w:jc w:val="both"/>
        <w:rPr>
          <w:rFonts w:ascii="Book Antiqua" w:hAnsi="Book Antiqua"/>
          <w:lang w:eastAsia="zh-CN"/>
        </w:rPr>
      </w:pPr>
    </w:p>
    <w:p w14:paraId="15E225B4" w14:textId="447F8F71" w:rsidR="00797A2D" w:rsidRPr="00A84A7D" w:rsidRDefault="00797A2D" w:rsidP="00797A2D">
      <w:pPr>
        <w:spacing w:line="360" w:lineRule="auto"/>
        <w:rPr>
          <w:rFonts w:ascii="Book Antiqua" w:eastAsia="Book Antiqua" w:hAnsi="Book Antiqua" w:cs="Book Antiqua"/>
          <w:color w:val="000000"/>
        </w:rPr>
      </w:pPr>
      <w:r w:rsidRPr="00A84A7D">
        <w:rPr>
          <w:rFonts w:ascii="Book Antiqua" w:eastAsia="Book Antiqua" w:hAnsi="Book Antiqua" w:cs="Book Antiqua" w:hint="eastAsia"/>
          <w:b/>
          <w:color w:val="000000"/>
        </w:rPr>
        <w:t>©</w:t>
      </w:r>
      <w:r w:rsidRPr="00A84A7D">
        <w:rPr>
          <w:rFonts w:ascii="Book Antiqua" w:eastAsia="Book Antiqua" w:hAnsi="Book Antiqua" w:cs="Book Antiqua"/>
          <w:b/>
          <w:color w:val="000000"/>
        </w:rPr>
        <w:t>The</w:t>
      </w:r>
      <w:r w:rsidRPr="00A84A7D">
        <w:rPr>
          <w:rFonts w:ascii="Book Antiqua" w:eastAsia="Book Antiqua" w:hAnsi="Book Antiqua" w:cs="Book Antiqua"/>
          <w:color w:val="000000"/>
        </w:rPr>
        <w:t xml:space="preserve"> </w:t>
      </w:r>
      <w:r w:rsidRPr="00A84A7D">
        <w:rPr>
          <w:rFonts w:ascii="Book Antiqua" w:eastAsia="Book Antiqua" w:hAnsi="Book Antiqua" w:cs="Book Antiqua"/>
          <w:b/>
          <w:color w:val="000000"/>
        </w:rPr>
        <w:t>Author(s) 202</w:t>
      </w:r>
      <w:r w:rsidRPr="00A84A7D">
        <w:rPr>
          <w:rFonts w:ascii="Book Antiqua" w:hAnsi="Book Antiqua" w:cs="Book Antiqua" w:hint="eastAsia"/>
          <w:b/>
          <w:color w:val="000000"/>
          <w:lang w:eastAsia="zh-CN"/>
        </w:rPr>
        <w:t>3</w:t>
      </w:r>
      <w:r w:rsidRPr="00A84A7D">
        <w:rPr>
          <w:rFonts w:ascii="Book Antiqua" w:eastAsia="Book Antiqua" w:hAnsi="Book Antiqua" w:cs="Book Antiqua"/>
          <w:b/>
          <w:color w:val="000000"/>
        </w:rPr>
        <w:t xml:space="preserve">. </w:t>
      </w:r>
      <w:r w:rsidRPr="00A84A7D">
        <w:rPr>
          <w:rFonts w:ascii="Book Antiqua" w:eastAsia="Book Antiqua" w:hAnsi="Book Antiqua" w:cs="Book Antiqua"/>
          <w:color w:val="000000"/>
        </w:rPr>
        <w:t xml:space="preserve">Published by Baishideng Publishing Group Inc. All rights reserved. </w:t>
      </w:r>
    </w:p>
    <w:p w14:paraId="12F681E7" w14:textId="77777777" w:rsidR="00797A2D" w:rsidRPr="00A84A7D" w:rsidRDefault="00797A2D" w:rsidP="00E41C08">
      <w:pPr>
        <w:spacing w:line="360" w:lineRule="auto"/>
        <w:jc w:val="both"/>
        <w:rPr>
          <w:rFonts w:ascii="Book Antiqua" w:hAnsi="Book Antiqua"/>
          <w:lang w:eastAsia="zh-CN"/>
        </w:rPr>
      </w:pPr>
    </w:p>
    <w:p w14:paraId="287AF6DC" w14:textId="4D3C2A9F" w:rsidR="00797A2D" w:rsidRPr="00A84A7D" w:rsidRDefault="00797A2D" w:rsidP="002E2470">
      <w:pPr>
        <w:spacing w:line="360" w:lineRule="auto"/>
        <w:jc w:val="both"/>
        <w:rPr>
          <w:rFonts w:ascii="Book Antiqua" w:hAnsi="Book Antiqua" w:cs="Book Antiqua"/>
          <w:color w:val="000000"/>
          <w:lang w:eastAsia="zh-CN"/>
        </w:rPr>
      </w:pPr>
      <w:r w:rsidRPr="00A84A7D">
        <w:rPr>
          <w:rFonts w:ascii="Book Antiqua" w:eastAsia="Book Antiqua" w:hAnsi="Book Antiqua" w:cs="Book Antiqua"/>
          <w:b/>
          <w:color w:val="000000"/>
        </w:rPr>
        <w:t xml:space="preserve">Citation: </w:t>
      </w:r>
      <w:r w:rsidR="008D49BC" w:rsidRPr="00A84A7D">
        <w:rPr>
          <w:rFonts w:ascii="Book Antiqua" w:eastAsia="Book Antiqua" w:hAnsi="Book Antiqua" w:cs="Book Antiqua"/>
          <w:color w:val="000000"/>
        </w:rPr>
        <w:t>de Moraes Andrade PV</w:t>
      </w:r>
      <w:r w:rsidR="00D60007" w:rsidRPr="00A84A7D">
        <w:rPr>
          <w:rFonts w:ascii="Book Antiqua" w:eastAsia="Book Antiqua" w:hAnsi="Book Antiqua" w:cs="Book Antiqua"/>
          <w:color w:val="000000"/>
        </w:rPr>
        <w:t xml:space="preserve">, Monteiro YM, Chehter EZ. Third-line and rescue therapy for refractory </w:t>
      </w:r>
      <w:r w:rsidR="00D60007" w:rsidRPr="00A84A7D">
        <w:rPr>
          <w:rFonts w:ascii="Book Antiqua" w:eastAsia="Book Antiqua" w:hAnsi="Book Antiqua" w:cs="Book Antiqua"/>
          <w:i/>
          <w:color w:val="000000"/>
        </w:rPr>
        <w:t>Helicobacter pylori</w:t>
      </w:r>
      <w:r w:rsidR="00D60007" w:rsidRPr="00A84A7D">
        <w:rPr>
          <w:rFonts w:ascii="Book Antiqua" w:eastAsia="Book Antiqua" w:hAnsi="Book Antiqua" w:cs="Book Antiqua"/>
          <w:color w:val="000000"/>
        </w:rPr>
        <w:t xml:space="preserve"> infection: </w:t>
      </w:r>
      <w:r w:rsidR="001E37D8" w:rsidRPr="00A84A7D">
        <w:rPr>
          <w:rFonts w:ascii="Book Antiqua" w:eastAsia="Book Antiqua" w:hAnsi="Book Antiqua" w:cs="Book Antiqua"/>
          <w:color w:val="000000"/>
        </w:rPr>
        <w:t>A</w:t>
      </w:r>
      <w:r w:rsidR="00D60007" w:rsidRPr="00A84A7D">
        <w:rPr>
          <w:rFonts w:ascii="Book Antiqua" w:eastAsia="Book Antiqua" w:hAnsi="Book Antiqua" w:cs="Book Antiqua"/>
          <w:color w:val="000000"/>
        </w:rPr>
        <w:t xml:space="preserve"> </w:t>
      </w:r>
      <w:r w:rsidR="001E37D8" w:rsidRPr="00A84A7D">
        <w:rPr>
          <w:rFonts w:ascii="Book Antiqua" w:eastAsia="Book Antiqua" w:hAnsi="Book Antiqua" w:cs="Book Antiqua"/>
          <w:color w:val="000000"/>
        </w:rPr>
        <w:t>systematic r</w:t>
      </w:r>
      <w:r w:rsidR="00D60007" w:rsidRPr="00A84A7D">
        <w:rPr>
          <w:rFonts w:ascii="Book Antiqua" w:eastAsia="Book Antiqua" w:hAnsi="Book Antiqua" w:cs="Book Antiqua"/>
          <w:color w:val="000000"/>
        </w:rPr>
        <w:t xml:space="preserve">eview. </w:t>
      </w:r>
      <w:r w:rsidR="00D60007" w:rsidRPr="00A84A7D">
        <w:rPr>
          <w:rFonts w:ascii="Book Antiqua" w:eastAsia="Book Antiqua" w:hAnsi="Book Antiqua" w:cs="Book Antiqua"/>
          <w:i/>
          <w:iCs/>
          <w:color w:val="000000"/>
        </w:rPr>
        <w:t>World J Gastroenterol</w:t>
      </w:r>
      <w:r w:rsidR="00D60007" w:rsidRPr="00A84A7D">
        <w:rPr>
          <w:rFonts w:ascii="Book Antiqua" w:eastAsia="Book Antiqua" w:hAnsi="Book Antiqua" w:cs="Book Antiqua"/>
          <w:color w:val="000000"/>
        </w:rPr>
        <w:t xml:space="preserve"> </w:t>
      </w:r>
      <w:r w:rsidR="002E2470" w:rsidRPr="00A84A7D">
        <w:rPr>
          <w:rFonts w:ascii="Book Antiqua" w:eastAsia="Book Antiqua" w:hAnsi="Book Antiqua" w:cs="Book Antiqua"/>
          <w:color w:val="000000"/>
        </w:rPr>
        <w:t>2023; 29(</w:t>
      </w:r>
      <w:r w:rsidR="002E2470" w:rsidRPr="00A84A7D">
        <w:rPr>
          <w:rFonts w:ascii="Book Antiqua" w:hAnsi="Book Antiqua" w:cs="Book Antiqua" w:hint="eastAsia"/>
          <w:color w:val="000000"/>
          <w:lang w:eastAsia="zh-CN"/>
        </w:rPr>
        <w:t>2</w:t>
      </w:r>
      <w:r w:rsidR="002E2470" w:rsidRPr="00A84A7D">
        <w:rPr>
          <w:rFonts w:ascii="Book Antiqua" w:eastAsia="Book Antiqua" w:hAnsi="Book Antiqua" w:cs="Book Antiqua"/>
          <w:color w:val="000000"/>
        </w:rPr>
        <w:t xml:space="preserve">): </w:t>
      </w:r>
      <w:r w:rsidR="00A84A7D" w:rsidRPr="00A84A7D">
        <w:rPr>
          <w:rFonts w:ascii="Book Antiqua" w:hAnsi="Book Antiqua" w:cs="Book Antiqua"/>
          <w:color w:val="000000"/>
          <w:lang w:eastAsia="zh-CN"/>
        </w:rPr>
        <w:t>390</w:t>
      </w:r>
      <w:r w:rsidR="002E2470" w:rsidRPr="00A84A7D">
        <w:rPr>
          <w:rFonts w:ascii="Book Antiqua" w:eastAsia="Book Antiqua" w:hAnsi="Book Antiqua" w:cs="Book Antiqua"/>
          <w:color w:val="000000"/>
        </w:rPr>
        <w:t>-</w:t>
      </w:r>
      <w:r w:rsidR="00A84A7D" w:rsidRPr="00A84A7D">
        <w:rPr>
          <w:rFonts w:ascii="Book Antiqua" w:hAnsi="Book Antiqua" w:cs="Book Antiqua"/>
          <w:color w:val="000000"/>
          <w:lang w:eastAsia="zh-CN"/>
        </w:rPr>
        <w:t>409</w:t>
      </w:r>
    </w:p>
    <w:p w14:paraId="1F1E8FDC" w14:textId="0E590BD4" w:rsidR="00797A2D" w:rsidRPr="00A84A7D" w:rsidRDefault="002E2470" w:rsidP="002E2470">
      <w:pPr>
        <w:spacing w:line="360" w:lineRule="auto"/>
        <w:jc w:val="both"/>
        <w:rPr>
          <w:rFonts w:ascii="Book Antiqua" w:hAnsi="Book Antiqua" w:cs="Book Antiqua"/>
          <w:color w:val="000000"/>
          <w:lang w:eastAsia="zh-CN"/>
        </w:rPr>
      </w:pPr>
      <w:r w:rsidRPr="00A84A7D">
        <w:rPr>
          <w:rFonts w:ascii="Book Antiqua" w:eastAsia="Book Antiqua" w:hAnsi="Book Antiqua" w:cs="Book Antiqua"/>
          <w:b/>
          <w:color w:val="000000"/>
        </w:rPr>
        <w:t xml:space="preserve">URL: </w:t>
      </w:r>
      <w:r w:rsidR="00797A2D" w:rsidRPr="00A84A7D">
        <w:rPr>
          <w:rFonts w:ascii="Book Antiqua" w:eastAsia="Book Antiqua" w:hAnsi="Book Antiqua" w:cs="Book Antiqua"/>
          <w:color w:val="000000"/>
        </w:rPr>
        <w:t>https://www.wjgnet.com/1007-9327/full/v29/i</w:t>
      </w:r>
      <w:r w:rsidR="00797A2D" w:rsidRPr="00A84A7D">
        <w:rPr>
          <w:rFonts w:ascii="Book Antiqua" w:hAnsi="Book Antiqua" w:cs="Book Antiqua" w:hint="eastAsia"/>
          <w:color w:val="000000"/>
          <w:lang w:eastAsia="zh-CN"/>
        </w:rPr>
        <w:t>2</w:t>
      </w:r>
      <w:r w:rsidR="00797A2D" w:rsidRPr="00A84A7D">
        <w:rPr>
          <w:rFonts w:ascii="Book Antiqua" w:eastAsia="Book Antiqua" w:hAnsi="Book Antiqua" w:cs="Book Antiqua"/>
          <w:color w:val="000000"/>
        </w:rPr>
        <w:t>/</w:t>
      </w:r>
      <w:r w:rsidR="00A84A7D" w:rsidRPr="00A84A7D">
        <w:rPr>
          <w:rFonts w:ascii="Book Antiqua" w:hAnsi="Book Antiqua" w:cs="Book Antiqua"/>
          <w:color w:val="000000"/>
          <w:lang w:eastAsia="zh-CN"/>
        </w:rPr>
        <w:t>390</w:t>
      </w:r>
      <w:r w:rsidR="00797A2D" w:rsidRPr="00A84A7D">
        <w:rPr>
          <w:rFonts w:ascii="Book Antiqua" w:eastAsia="Book Antiqua" w:hAnsi="Book Antiqua" w:cs="Book Antiqua"/>
          <w:color w:val="000000"/>
        </w:rPr>
        <w:t>.htm</w:t>
      </w:r>
    </w:p>
    <w:p w14:paraId="061C62ED" w14:textId="6FB56F84" w:rsidR="00A77B3E" w:rsidRPr="00A84A7D" w:rsidRDefault="002E2470" w:rsidP="002E2470">
      <w:pPr>
        <w:spacing w:line="360" w:lineRule="auto"/>
        <w:jc w:val="both"/>
        <w:rPr>
          <w:rFonts w:ascii="Book Antiqua" w:hAnsi="Book Antiqua" w:cs="Book Antiqua"/>
          <w:color w:val="000000"/>
          <w:lang w:eastAsia="zh-CN"/>
        </w:rPr>
      </w:pPr>
      <w:r w:rsidRPr="00A84A7D">
        <w:rPr>
          <w:rFonts w:ascii="Book Antiqua" w:eastAsia="Book Antiqua" w:hAnsi="Book Antiqua" w:cs="Book Antiqua"/>
          <w:b/>
          <w:color w:val="000000"/>
        </w:rPr>
        <w:t xml:space="preserve">DOI: </w:t>
      </w:r>
      <w:r w:rsidRPr="00A84A7D">
        <w:rPr>
          <w:rFonts w:ascii="Book Antiqua" w:eastAsia="Book Antiqua" w:hAnsi="Book Antiqua" w:cs="Book Antiqua"/>
          <w:color w:val="000000"/>
        </w:rPr>
        <w:t>https://dx.doi.org/10.3748/wjg.v29.i</w:t>
      </w:r>
      <w:r w:rsidRPr="00A84A7D">
        <w:rPr>
          <w:rFonts w:ascii="Book Antiqua" w:hAnsi="Book Antiqua" w:cs="Book Antiqua" w:hint="eastAsia"/>
          <w:color w:val="000000"/>
          <w:lang w:eastAsia="zh-CN"/>
        </w:rPr>
        <w:t>2</w:t>
      </w:r>
      <w:r w:rsidRPr="00A84A7D">
        <w:rPr>
          <w:rFonts w:ascii="Book Antiqua" w:eastAsia="Book Antiqua" w:hAnsi="Book Antiqua" w:cs="Book Antiqua"/>
          <w:color w:val="000000"/>
        </w:rPr>
        <w:t>.</w:t>
      </w:r>
      <w:r w:rsidR="00A84A7D" w:rsidRPr="00A84A7D">
        <w:rPr>
          <w:rFonts w:ascii="Book Antiqua" w:hAnsi="Book Antiqua" w:cs="Book Antiqua"/>
          <w:color w:val="000000"/>
          <w:lang w:eastAsia="zh-CN"/>
        </w:rPr>
        <w:t>390</w:t>
      </w:r>
    </w:p>
    <w:p w14:paraId="0A0BDE2A" w14:textId="77777777" w:rsidR="00A77B3E" w:rsidRPr="00A84A7D" w:rsidRDefault="00A77B3E" w:rsidP="00E41C08">
      <w:pPr>
        <w:spacing w:line="360" w:lineRule="auto"/>
        <w:jc w:val="both"/>
        <w:rPr>
          <w:rFonts w:ascii="Book Antiqua" w:hAnsi="Book Antiqua"/>
        </w:rPr>
      </w:pPr>
    </w:p>
    <w:p w14:paraId="0456B05A" w14:textId="0656208C"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Core Tip: </w:t>
      </w:r>
      <w:r w:rsidRPr="00A84A7D">
        <w:rPr>
          <w:rFonts w:ascii="Book Antiqua" w:eastAsia="Book Antiqua" w:hAnsi="Book Antiqua" w:cs="Book Antiqua"/>
          <w:color w:val="000000"/>
        </w:rPr>
        <w:t xml:space="preserve">The eradication of </w:t>
      </w:r>
      <w:r w:rsidR="001E37D8" w:rsidRPr="00A84A7D">
        <w:rPr>
          <w:rFonts w:ascii="Book Antiqua" w:eastAsia="Book Antiqua" w:hAnsi="Book Antiqua" w:cs="Book Antiqua"/>
          <w:i/>
          <w:color w:val="000000"/>
        </w:rPr>
        <w:t>Helicobacter pylori</w:t>
      </w:r>
      <w:r w:rsidR="001E37D8"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is widely discussed given the high prevalence and incidence of its infection. Even with established criteria in the V Maastricht Consensus for the eradication of infection and treatment algorithms for choosing first</w:t>
      </w:r>
      <w:r w:rsidR="00E41C08" w:rsidRPr="00A84A7D">
        <w:rPr>
          <w:rFonts w:ascii="Book Antiqua" w:eastAsia="Book Antiqua" w:hAnsi="Book Antiqua" w:cs="Book Antiqua"/>
          <w:color w:val="000000"/>
        </w:rPr>
        <w:t>-line</w:t>
      </w:r>
      <w:r w:rsidRPr="00A84A7D">
        <w:rPr>
          <w:rFonts w:ascii="Book Antiqua" w:eastAsia="Book Antiqua" w:hAnsi="Book Antiqua" w:cs="Book Antiqua"/>
          <w:color w:val="000000"/>
        </w:rPr>
        <w:t xml:space="preserve"> and second-line therapeutic regimens, therapeutic failure is frequent. </w:t>
      </w:r>
      <w:r w:rsidRPr="00A84A7D">
        <w:rPr>
          <w:rFonts w:ascii="Book Antiqua" w:eastAsia="Book Antiqua" w:hAnsi="Book Antiqua" w:cs="Book Antiqua"/>
          <w:color w:val="000000"/>
        </w:rPr>
        <w:lastRenderedPageBreak/>
        <w:t>Therefore, establishing safe, effective</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accessible third-line and rescue therapies for patients in need of eradication is necessary in the management of such infection. Due to this need, the present systematic review perform</w:t>
      </w:r>
      <w:r w:rsidR="00E41C08" w:rsidRPr="00A84A7D">
        <w:rPr>
          <w:rFonts w:ascii="Book Antiqua" w:eastAsia="Book Antiqua" w:hAnsi="Book Antiqua" w:cs="Book Antiqua"/>
          <w:color w:val="000000"/>
        </w:rPr>
        <w:t>ed</w:t>
      </w:r>
      <w:r w:rsidRPr="00A84A7D">
        <w:rPr>
          <w:rFonts w:ascii="Book Antiqua" w:eastAsia="Book Antiqua" w:hAnsi="Book Antiqua" w:cs="Book Antiqua"/>
          <w:color w:val="000000"/>
        </w:rPr>
        <w:t xml:space="preserve"> a systematic review evaluating the efficacy and safety of rescue therapies against refractory </w:t>
      </w:r>
      <w:r w:rsidR="00E41C08" w:rsidRPr="00A84A7D">
        <w:rPr>
          <w:rFonts w:ascii="Book Antiqua" w:eastAsia="Book Antiqua" w:hAnsi="Book Antiqua" w:cs="Book Antiqua"/>
          <w:i/>
          <w:color w:val="000000"/>
        </w:rPr>
        <w:t xml:space="preserve">Helicobacter </w:t>
      </w:r>
      <w:r w:rsidR="005E1266" w:rsidRPr="00A84A7D">
        <w:rPr>
          <w:rFonts w:ascii="Book Antiqua" w:eastAsia="Book Antiqua" w:hAnsi="Book Antiqua" w:cs="Book Antiqua"/>
          <w:i/>
          <w:color w:val="000000"/>
        </w:rPr>
        <w:t>pylori</w:t>
      </w:r>
      <w:r w:rsidRPr="00A84A7D">
        <w:rPr>
          <w:rFonts w:ascii="Book Antiqua" w:eastAsia="Book Antiqua" w:hAnsi="Book Antiqua" w:cs="Book Antiqua"/>
          <w:color w:val="000000"/>
        </w:rPr>
        <w:t xml:space="preserve"> infection.</w:t>
      </w:r>
    </w:p>
    <w:p w14:paraId="47BEE4A1" w14:textId="77777777" w:rsidR="004C35CA" w:rsidRPr="00A84A7D" w:rsidRDefault="004C35CA">
      <w:pPr>
        <w:rPr>
          <w:rFonts w:ascii="Book Antiqua" w:hAnsi="Book Antiqua"/>
        </w:rPr>
      </w:pPr>
      <w:r w:rsidRPr="00A84A7D">
        <w:rPr>
          <w:rFonts w:ascii="Book Antiqua" w:hAnsi="Book Antiqua"/>
        </w:rPr>
        <w:br w:type="page"/>
      </w:r>
    </w:p>
    <w:p w14:paraId="0E60CD8A" w14:textId="463A5AEC"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aps/>
          <w:color w:val="000000"/>
          <w:u w:val="single"/>
        </w:rPr>
        <w:lastRenderedPageBreak/>
        <w:t>INTRODUCTION</w:t>
      </w:r>
    </w:p>
    <w:p w14:paraId="203AD661" w14:textId="476C87FD"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is a Gram-negative microaerophilic bacterium with a wide genomic diversity,</w:t>
      </w:r>
      <w:r w:rsidR="00E41C08" w:rsidRPr="00A84A7D">
        <w:rPr>
          <w:rFonts w:ascii="Book Antiqua" w:eastAsia="Book Antiqua" w:hAnsi="Book Antiqua" w:cs="Book Antiqua"/>
          <w:color w:val="000000"/>
        </w:rPr>
        <w:t xml:space="preserve"> which are</w:t>
      </w:r>
      <w:r w:rsidRPr="00A84A7D">
        <w:rPr>
          <w:rFonts w:ascii="Book Antiqua" w:eastAsia="Book Antiqua" w:hAnsi="Book Antiqua" w:cs="Book Antiqua"/>
          <w:color w:val="000000"/>
        </w:rPr>
        <w:t xml:space="preserve"> the product of mutations, recombination, migrations</w:t>
      </w:r>
      <w:r w:rsidR="00E41C08"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genetic drift that favored the emergence of multiple populations and subpopulations of this bacterium</w:t>
      </w:r>
      <w:r w:rsidRPr="00A84A7D">
        <w:rPr>
          <w:rFonts w:ascii="Book Antiqua" w:eastAsia="Book Antiqua" w:hAnsi="Book Antiqua" w:cs="Book Antiqua"/>
          <w:color w:val="000000"/>
          <w:vertAlign w:val="superscript"/>
        </w:rPr>
        <w:t>[1-3]</w:t>
      </w:r>
      <w:r w:rsidRPr="00A84A7D">
        <w:rPr>
          <w:rFonts w:ascii="Book Antiqua" w:eastAsia="Book Antiqua" w:hAnsi="Book Antiqua" w:cs="Book Antiqua"/>
          <w:color w:val="000000"/>
        </w:rPr>
        <w:t xml:space="preserv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is a microorganism of global relevance, infecting about 50% of the world population</w:t>
      </w:r>
      <w:r w:rsidRPr="00A84A7D">
        <w:rPr>
          <w:rFonts w:ascii="Book Antiqua" w:eastAsia="Book Antiqua" w:hAnsi="Book Antiqua" w:cs="Book Antiqua"/>
          <w:color w:val="000000"/>
          <w:vertAlign w:val="superscript"/>
        </w:rPr>
        <w:t>[4]</w:t>
      </w:r>
      <w:r w:rsidRPr="00A84A7D">
        <w:rPr>
          <w:rFonts w:ascii="Book Antiqua" w:eastAsia="Book Antiqua" w:hAnsi="Book Antiqua" w:cs="Book Antiqua"/>
          <w:color w:val="000000"/>
        </w:rPr>
        <w:t>.</w:t>
      </w:r>
    </w:p>
    <w:p w14:paraId="0C3F098E" w14:textId="57C3FE78"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Exclusive or multifactorial infection by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is associated with the onset of multiple diseases. The exclusive action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through its virulence factors is related to the development of peptic ulcer, duodenal ulcer, gastritis</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consequently, dyspepsia</w:t>
      </w:r>
      <w:r w:rsidRPr="00A84A7D">
        <w:rPr>
          <w:rFonts w:ascii="Book Antiqua" w:eastAsia="Book Antiqua" w:hAnsi="Book Antiqua" w:cs="Book Antiqua"/>
          <w:color w:val="000000"/>
          <w:vertAlign w:val="superscript"/>
        </w:rPr>
        <w:t>[5-7]</w:t>
      </w:r>
      <w:r w:rsidRPr="00A84A7D">
        <w:rPr>
          <w:rFonts w:ascii="Book Antiqua" w:eastAsia="Book Antiqua" w:hAnsi="Book Antiqua" w:cs="Book Antiqua"/>
          <w:color w:val="000000"/>
        </w:rPr>
        <w:t xml:space="preserve">. Although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is often the primary cause of gastric cancers, the development of this pathological process results from a multifactorial interaction between bacterial, host</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environmental factors</w:t>
      </w:r>
      <w:r w:rsidRPr="00A84A7D">
        <w:rPr>
          <w:rFonts w:ascii="Book Antiqua" w:eastAsia="Book Antiqua" w:hAnsi="Book Antiqua" w:cs="Book Antiqua"/>
          <w:color w:val="000000"/>
          <w:vertAlign w:val="superscript"/>
        </w:rPr>
        <w:t>[8]</w:t>
      </w:r>
      <w:r w:rsidRPr="00A84A7D">
        <w:rPr>
          <w:rFonts w:ascii="Book Antiqua" w:eastAsia="Book Antiqua" w:hAnsi="Book Antiqua" w:cs="Book Antiqua"/>
          <w:color w:val="000000"/>
        </w:rPr>
        <w:t xml:space="preserve">. Furthermore,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can also stimulate lymphocytic infiltration in the gastric mucosa, which combined with high-risk genotypes may be associated with a neoplastic transformation into mucosa-associated lymphoid tissue lymphoma</w:t>
      </w:r>
      <w:r w:rsidRPr="00A84A7D">
        <w:rPr>
          <w:rFonts w:ascii="Book Antiqua" w:eastAsia="Book Antiqua" w:hAnsi="Book Antiqua" w:cs="Book Antiqua"/>
          <w:color w:val="000000"/>
          <w:vertAlign w:val="superscript"/>
        </w:rPr>
        <w:t>[9,10]</w:t>
      </w:r>
      <w:r w:rsidRPr="00A84A7D">
        <w:rPr>
          <w:rFonts w:ascii="Book Antiqua" w:eastAsia="Book Antiqua" w:hAnsi="Book Antiqua" w:cs="Book Antiqua"/>
          <w:color w:val="000000"/>
        </w:rPr>
        <w:t>.</w:t>
      </w:r>
    </w:p>
    <w:p w14:paraId="695E368B" w14:textId="6E7B6740"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According to the IV Brazilian Consensus on Infection by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and the Maastricht V/Florence Consensus, the eradication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is recommended in cases of peptic ulcer, </w:t>
      </w:r>
      <w:r w:rsidR="009F02F5" w:rsidRPr="00A84A7D">
        <w:rPr>
          <w:rFonts w:ascii="Book Antiqua" w:eastAsia="Book Antiqua" w:hAnsi="Book Antiqua" w:cs="Book Antiqua"/>
          <w:color w:val="000000"/>
        </w:rPr>
        <w:t>mucosa-associated lymphoid tissue</w:t>
      </w:r>
      <w:r w:rsidRPr="00A84A7D">
        <w:rPr>
          <w:rFonts w:ascii="Book Antiqua" w:eastAsia="Book Antiqua" w:hAnsi="Book Antiqua" w:cs="Book Antiqua"/>
          <w:color w:val="000000"/>
        </w:rPr>
        <w:t xml:space="preserve"> lymphoma, atrophic gastritis, after gastric cancer resection and in patients with first-degree relative</w:t>
      </w:r>
      <w:r w:rsidR="009F02F5" w:rsidRPr="00A84A7D">
        <w:rPr>
          <w:rFonts w:ascii="Book Antiqua" w:eastAsia="Book Antiqua" w:hAnsi="Book Antiqua" w:cs="Book Antiqua"/>
          <w:color w:val="000000"/>
        </w:rPr>
        <w:t>s</w:t>
      </w:r>
      <w:r w:rsidRPr="00A84A7D">
        <w:rPr>
          <w:rFonts w:ascii="Book Antiqua" w:eastAsia="Book Antiqua" w:hAnsi="Book Antiqua" w:cs="Book Antiqua"/>
          <w:color w:val="000000"/>
        </w:rPr>
        <w:t xml:space="preserve"> with gastric cancer. However, in addition to its adverse effects, the eradication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can result in changes in the stomach, intestine, pancreas</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other systems and allow the colonization of other bacteria</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w:t>
      </w:r>
      <w:r w:rsidR="009F02F5" w:rsidRPr="00A84A7D">
        <w:rPr>
          <w:rFonts w:ascii="Book Antiqua" w:eastAsia="Book Antiqua" w:hAnsi="Book Antiqua" w:cs="Book Antiqua"/>
          <w:color w:val="000000"/>
        </w:rPr>
        <w:t>T</w:t>
      </w:r>
      <w:r w:rsidRPr="00A84A7D">
        <w:rPr>
          <w:rFonts w:ascii="Book Antiqua" w:eastAsia="Book Antiqua" w:hAnsi="Book Antiqua" w:cs="Book Antiqua"/>
          <w:color w:val="000000"/>
        </w:rPr>
        <w:t>herefore, the risk/benefit ratio of this therapy must be evaluated by the physician</w:t>
      </w:r>
      <w:r w:rsidRPr="00A84A7D">
        <w:rPr>
          <w:rFonts w:ascii="Book Antiqua" w:eastAsia="Book Antiqua" w:hAnsi="Book Antiqua" w:cs="Book Antiqua"/>
          <w:color w:val="000000"/>
          <w:vertAlign w:val="superscript"/>
        </w:rPr>
        <w:t>[11,12]</w:t>
      </w:r>
      <w:r w:rsidRPr="00A84A7D">
        <w:rPr>
          <w:rFonts w:ascii="Book Antiqua" w:eastAsia="Book Antiqua" w:hAnsi="Book Antiqua" w:cs="Book Antiqua"/>
          <w:color w:val="000000"/>
        </w:rPr>
        <w:t>.</w:t>
      </w:r>
    </w:p>
    <w:p w14:paraId="5E5F67E8" w14:textId="59834605"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Treatment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is based on a combination of antimicrobials and antisecretory agents that promote an increase in gastric pH, enabling the action of antimicrobials. The increasing rates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resistance to the classes of antimicrobials commonly used in conventional therapeutic regimens has reduced the effectiveness of these drugs, and failures in eradication therapies have become increasingly frequent. In an attempt to combat the growing resistance to antimicrobials, new therapeutic </w:t>
      </w:r>
      <w:r w:rsidRPr="00A84A7D">
        <w:rPr>
          <w:rFonts w:ascii="Book Antiqua" w:eastAsia="Book Antiqua" w:hAnsi="Book Antiqua" w:cs="Book Antiqua"/>
          <w:color w:val="000000"/>
        </w:rPr>
        <w:lastRenderedPageBreak/>
        <w:t>regimens have been used as an alternative to conventional regimens. The association of bismuth, the use of new classes of antisecretory agents such as the competitive inhibitor of potassium channels, and the adoption of new antimicrobials have acted as an alternative to standard therapeutic regimens.</w:t>
      </w:r>
    </w:p>
    <w:p w14:paraId="0D222153" w14:textId="0DF31D23"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Although the Maastricht V/Florence Consensus presents very well-established criteria for the eradication of infection and treatment algorithms for the choice of first-</w:t>
      </w:r>
      <w:r w:rsidR="009F02F5" w:rsidRPr="00A84A7D">
        <w:rPr>
          <w:rFonts w:ascii="Book Antiqua" w:eastAsia="Book Antiqua" w:hAnsi="Book Antiqua" w:cs="Book Antiqua"/>
          <w:color w:val="000000"/>
        </w:rPr>
        <w:t>line</w:t>
      </w:r>
      <w:r w:rsidRPr="00A84A7D">
        <w:rPr>
          <w:rFonts w:ascii="Book Antiqua" w:eastAsia="Book Antiqua" w:hAnsi="Book Antiqua" w:cs="Book Antiqua"/>
          <w:color w:val="000000"/>
        </w:rPr>
        <w:t xml:space="preserve"> and second-line therapeutic regimens (</w:t>
      </w:r>
      <w:r w:rsidR="001E37D8" w:rsidRPr="00A84A7D">
        <w:rPr>
          <w:rFonts w:ascii="Book Antiqua" w:eastAsia="Book Antiqua" w:hAnsi="Book Antiqua" w:cs="Book Antiqua"/>
          <w:color w:val="000000"/>
        </w:rPr>
        <w:t>F</w:t>
      </w:r>
      <w:r w:rsidRPr="00A84A7D">
        <w:rPr>
          <w:rFonts w:ascii="Book Antiqua" w:eastAsia="Book Antiqua" w:hAnsi="Book Antiqua" w:cs="Book Antiqua"/>
          <w:color w:val="000000"/>
        </w:rPr>
        <w:t xml:space="preserve">igure 1) against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there is no clear recommendation for third-line and rescue regimens in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Given the need to establish safe, effective</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accessible therapies for patients, the aim of this study was to evaluate the efficacy and safety of third-line and rescue therapies in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w:t>
      </w:r>
    </w:p>
    <w:p w14:paraId="71653229" w14:textId="77777777" w:rsidR="00A77B3E" w:rsidRPr="00A84A7D" w:rsidRDefault="00A77B3E" w:rsidP="00E41C08">
      <w:pPr>
        <w:spacing w:line="360" w:lineRule="auto"/>
        <w:jc w:val="both"/>
        <w:rPr>
          <w:rFonts w:ascii="Book Antiqua" w:hAnsi="Book Antiqua"/>
        </w:rPr>
      </w:pPr>
    </w:p>
    <w:p w14:paraId="524233E6"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aps/>
          <w:color w:val="000000"/>
          <w:u w:val="single"/>
        </w:rPr>
        <w:t>MATERIALS AND METHODS</w:t>
      </w:r>
    </w:p>
    <w:p w14:paraId="0318F632" w14:textId="540A7EF9"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Although no review protocol was registered, the present review was conducted in accordance with Preferred Reporting Items for Systematic Reviews and Meta-Analyses (PRISMA) 2009 guideline, from a survey of available rescue treatments for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in scientific articles on the PubMed search platform of the National Library of Medicine. The search was performed between April 22, 2021 and August 20, 2021. Different descriptors were used throughout the study for maximization of </w:t>
      </w:r>
      <w:r w:rsidR="009F02F5" w:rsidRPr="00A84A7D">
        <w:rPr>
          <w:rFonts w:ascii="Book Antiqua" w:eastAsia="Book Antiqua" w:hAnsi="Book Antiqua" w:cs="Book Antiqua"/>
          <w:color w:val="000000"/>
        </w:rPr>
        <w:t xml:space="preserve">the </w:t>
      </w:r>
      <w:r w:rsidRPr="00A84A7D">
        <w:rPr>
          <w:rFonts w:ascii="Book Antiqua" w:eastAsia="Book Antiqua" w:hAnsi="Book Antiqua" w:cs="Book Antiqua"/>
          <w:color w:val="000000"/>
        </w:rPr>
        <w:t xml:space="preserve">database, namely: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multidrug resistance and rescue therapy;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multiresistant and rescue treatment;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multidrug resistance and rescue treatment;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rescue therapy;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and third line treatment; </w:t>
      </w:r>
      <w:r w:rsidR="009F02F5" w:rsidRPr="00A84A7D">
        <w:rPr>
          <w:rFonts w:ascii="Book Antiqua" w:eastAsia="Book Antiqua" w:hAnsi="Book Antiqua" w:cs="Book Antiqua"/>
          <w:color w:val="000000"/>
        </w:rPr>
        <w:t xml:space="preserve">and </w:t>
      </w:r>
      <w:r w:rsidRPr="00A84A7D">
        <w:rPr>
          <w:rFonts w:ascii="Book Antiqua" w:eastAsia="Book Antiqua" w:hAnsi="Book Antiqua" w:cs="Book Antiqua"/>
          <w:color w:val="000000"/>
        </w:rPr>
        <w:t xml:space="preserve">fourth line therapy and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After applying the inclusion and exclusion criteria, the selected articles were analyzed in two stages</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first</w:t>
      </w:r>
      <w:r w:rsidR="009F02F5"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by two independent reviewers and later by the senior reviewer in order to minimize the possibility of errors and bias by the authors.</w:t>
      </w:r>
    </w:p>
    <w:p w14:paraId="6FA9957B" w14:textId="5DC7F07B"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Information from articles selected and approved in both stages was extracted by reviewers independently to ensure reliable data detection and collection. A statistical analysis was performed from relevant data to the objective of this review to compare </w:t>
      </w:r>
      <w:r w:rsidRPr="00A84A7D">
        <w:rPr>
          <w:rFonts w:ascii="Book Antiqua" w:eastAsia="Book Antiqua" w:hAnsi="Book Antiqua" w:cs="Book Antiqua"/>
          <w:color w:val="000000"/>
        </w:rPr>
        <w:lastRenderedPageBreak/>
        <w:t>the results found in the studies. In addition to the analysis of eradication rates both by intention to treat (ITT) and per protocol (PP), a comparative analysis on adverse effects found in the different therapeutic approaches was also performed to assess their feasibility in clinical practice.</w:t>
      </w:r>
    </w:p>
    <w:p w14:paraId="57D88E2A" w14:textId="31B5ED9A"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Due to the heterogeneity pool of objectives in the articles</w:t>
      </w:r>
      <w:r w:rsidR="009F02F5"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most of them evaluated different classes or combinations of antibiotics</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the level of evidence, grade rating</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bias analysis required in the PRISMA protocol could not be analyzed. Therefore, some items of the PRISMA checklist could not be applied. All articles selected according to our inclusion and exclusion criteria were included in this review, despite their PRISMA rating grade, evidence level</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or bias. It was equally challenging to present their risk of bias, outcome level assessment</w:t>
      </w:r>
      <w:r w:rsidR="009F02F5"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strength of evidence, even with a two-phase analysis. Therefore, some of this information may be lacking in this review, but all articles included were analyzed in detail to minimize the inclusion of low evidence information.</w:t>
      </w:r>
    </w:p>
    <w:p w14:paraId="29D2C331" w14:textId="77777777" w:rsidR="00A77B3E" w:rsidRPr="00A84A7D" w:rsidRDefault="00A77B3E" w:rsidP="00E41C08">
      <w:pPr>
        <w:spacing w:line="360" w:lineRule="auto"/>
        <w:jc w:val="both"/>
        <w:rPr>
          <w:rFonts w:ascii="Book Antiqua" w:hAnsi="Book Antiqua"/>
        </w:rPr>
      </w:pPr>
    </w:p>
    <w:p w14:paraId="1596F1CA" w14:textId="77E260E2"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I</w:t>
      </w:r>
      <w:r w:rsidR="009219B6" w:rsidRPr="00A84A7D">
        <w:rPr>
          <w:rFonts w:ascii="Book Antiqua" w:eastAsia="Book Antiqua" w:hAnsi="Book Antiqua" w:cs="Book Antiqua"/>
          <w:b/>
          <w:bCs/>
          <w:i/>
          <w:iCs/>
          <w:color w:val="000000"/>
        </w:rPr>
        <w:t>nclusion criteria</w:t>
      </w:r>
    </w:p>
    <w:p w14:paraId="0F4340FE" w14:textId="27AC9593"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The present review included randomized or non-randomized clinical trials and observational studies that evaluated the efficacy of rescue therapies in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published from 2014 onwards in the search platforms defined by the authors.</w:t>
      </w:r>
    </w:p>
    <w:p w14:paraId="2220F8F6" w14:textId="77777777" w:rsidR="00A77B3E" w:rsidRPr="00A84A7D" w:rsidRDefault="00A77B3E" w:rsidP="00E41C08">
      <w:pPr>
        <w:spacing w:line="360" w:lineRule="auto"/>
        <w:jc w:val="both"/>
        <w:rPr>
          <w:rFonts w:ascii="Book Antiqua" w:hAnsi="Book Antiqua"/>
        </w:rPr>
      </w:pPr>
    </w:p>
    <w:p w14:paraId="65FBC10B" w14:textId="3410A5EA"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E</w:t>
      </w:r>
      <w:r w:rsidR="009219B6" w:rsidRPr="00A84A7D">
        <w:rPr>
          <w:rFonts w:ascii="Book Antiqua" w:eastAsia="Book Antiqua" w:hAnsi="Book Antiqua" w:cs="Book Antiqua"/>
          <w:b/>
          <w:bCs/>
          <w:i/>
          <w:iCs/>
          <w:color w:val="000000"/>
        </w:rPr>
        <w:t>xclusion criteria</w:t>
      </w:r>
    </w:p>
    <w:p w14:paraId="0629AE5F" w14:textId="149ABED6"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Exclusion criteria adopted in the selection of articles of the present study were the following: studies with pediatric patients; studies exclusively with patients who had only one failed eradication attempt; studies including patients with two or more previous failed eradication therapies, in which eradication rates for these patients were not specified; studies that did not fully discriminate the therapeutic approach used; studies without evidence of infection by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using methods of high sensitivity and </w:t>
      </w:r>
      <w:r w:rsidRPr="00A84A7D">
        <w:rPr>
          <w:rFonts w:ascii="Book Antiqua" w:eastAsia="Book Antiqua" w:hAnsi="Book Antiqua" w:cs="Book Antiqua"/>
          <w:color w:val="000000"/>
        </w:rPr>
        <w:lastRenderedPageBreak/>
        <w:t xml:space="preserve">specificity (13C-UBT and/or biopsy); </w:t>
      </w:r>
      <w:r w:rsidR="00CE4085" w:rsidRPr="00A84A7D">
        <w:rPr>
          <w:rFonts w:ascii="Book Antiqua" w:eastAsia="Book Antiqua" w:hAnsi="Book Antiqua" w:cs="Book Antiqua"/>
          <w:color w:val="000000"/>
        </w:rPr>
        <w:t xml:space="preserve">and </w:t>
      </w:r>
      <w:r w:rsidRPr="00A84A7D">
        <w:rPr>
          <w:rFonts w:ascii="Book Antiqua" w:eastAsia="Book Antiqua" w:hAnsi="Book Antiqua" w:cs="Book Antiqua"/>
          <w:color w:val="000000"/>
        </w:rPr>
        <w:t>studies in which there was no subsequent follow-up of patients.</w:t>
      </w:r>
    </w:p>
    <w:p w14:paraId="08133128" w14:textId="77777777" w:rsidR="00A77B3E" w:rsidRPr="00A84A7D" w:rsidRDefault="00A77B3E" w:rsidP="00E41C08">
      <w:pPr>
        <w:spacing w:line="360" w:lineRule="auto"/>
        <w:jc w:val="both"/>
        <w:rPr>
          <w:rFonts w:ascii="Book Antiqua" w:hAnsi="Book Antiqua"/>
        </w:rPr>
      </w:pPr>
    </w:p>
    <w:p w14:paraId="6351795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aps/>
          <w:color w:val="000000"/>
          <w:u w:val="single"/>
        </w:rPr>
        <w:t>RESULTS</w:t>
      </w:r>
    </w:p>
    <w:p w14:paraId="3DFC773B" w14:textId="53F45E69"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S</w:t>
      </w:r>
      <w:r w:rsidR="009219B6" w:rsidRPr="00A84A7D">
        <w:rPr>
          <w:rFonts w:ascii="Book Antiqua" w:eastAsia="Book Antiqua" w:hAnsi="Book Antiqua" w:cs="Book Antiqua"/>
          <w:b/>
          <w:bCs/>
          <w:i/>
          <w:iCs/>
          <w:color w:val="000000"/>
        </w:rPr>
        <w:t>election of articles</w:t>
      </w:r>
    </w:p>
    <w:p w14:paraId="1976DD4A" w14:textId="1A5F05CA"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The initial search in the PubMed database resulted in 751 potential articles. After excluding those published before January 1, 2014, 362 articles remained. After temporal delimitation and reading the abstracts of the remaining articles, 271 articles did not contain relevant information about rescue treatment. Of the 91 remaining articles containing relevant information on rescue treatment, 38 were excluded after a double check with reviewers and the senior reviewer because they were duplicates and/or statistical information related to eradication rates of third-line and rescue therapies was lacking. Articles without data on adverse effects but with eradication rates were included in this review. At the end of this stage, 53 articles were selected for analysis and read in full by the authors. Finally, 25 articles were excluded in the final stage because they did not meet the inclusion criteria in full or met any of the exclusion criteria, leaving 28 articles for inclusion. The selection process is presented in the PRISMA diagram of included articles. PRISMA flow diagram reported in </w:t>
      </w:r>
      <w:r w:rsidR="001E37D8" w:rsidRPr="00A84A7D">
        <w:rPr>
          <w:rFonts w:ascii="Book Antiqua" w:eastAsia="Book Antiqua" w:hAnsi="Book Antiqua" w:cs="Book Antiqua"/>
          <w:color w:val="000000"/>
        </w:rPr>
        <w:t>F</w:t>
      </w:r>
      <w:r w:rsidRPr="00A84A7D">
        <w:rPr>
          <w:rFonts w:ascii="Book Antiqua" w:eastAsia="Book Antiqua" w:hAnsi="Book Antiqua" w:cs="Book Antiqua"/>
          <w:color w:val="000000"/>
        </w:rPr>
        <w:t>igure 2.</w:t>
      </w:r>
    </w:p>
    <w:p w14:paraId="001424F9" w14:textId="77777777" w:rsidR="00A77B3E" w:rsidRPr="00A84A7D" w:rsidRDefault="00A77B3E" w:rsidP="00E41C08">
      <w:pPr>
        <w:spacing w:line="360" w:lineRule="auto"/>
        <w:jc w:val="both"/>
        <w:rPr>
          <w:rFonts w:ascii="Book Antiqua" w:hAnsi="Book Antiqua"/>
        </w:rPr>
      </w:pPr>
    </w:p>
    <w:p w14:paraId="1FDB03B4" w14:textId="6852A982"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E</w:t>
      </w:r>
      <w:r w:rsidR="009219B6" w:rsidRPr="00A84A7D">
        <w:rPr>
          <w:rFonts w:ascii="Book Antiqua" w:eastAsia="Book Antiqua" w:hAnsi="Book Antiqua" w:cs="Book Antiqua"/>
          <w:b/>
          <w:bCs/>
          <w:i/>
          <w:iCs/>
          <w:color w:val="000000"/>
        </w:rPr>
        <w:t>radication rate</w:t>
      </w:r>
    </w:p>
    <w:p w14:paraId="3029E06B" w14:textId="427AD0EB"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The different approaches used in the selected articles and their eradication rates can be seen in </w:t>
      </w:r>
      <w:r w:rsidR="001E37D8" w:rsidRPr="00A84A7D">
        <w:rPr>
          <w:rFonts w:ascii="Book Antiqua" w:eastAsia="Book Antiqua" w:hAnsi="Book Antiqua" w:cs="Book Antiqua"/>
          <w:color w:val="000000"/>
        </w:rPr>
        <w:t>T</w:t>
      </w:r>
      <w:r w:rsidRPr="00A84A7D">
        <w:rPr>
          <w:rFonts w:ascii="Book Antiqua" w:eastAsia="Book Antiqua" w:hAnsi="Book Antiqua" w:cs="Book Antiqua"/>
          <w:color w:val="000000"/>
        </w:rPr>
        <w:t>able 1</w:t>
      </w:r>
      <w:r w:rsidR="00FB01EF" w:rsidRPr="00A84A7D">
        <w:rPr>
          <w:rFonts w:ascii="Book Antiqua" w:eastAsia="Book Antiqua" w:hAnsi="Book Antiqua" w:cs="Book Antiqua"/>
          <w:color w:val="000000"/>
          <w:vertAlign w:val="superscript"/>
        </w:rPr>
        <w:t>[13-40]</w:t>
      </w:r>
      <w:r w:rsidRPr="00A84A7D">
        <w:rPr>
          <w:rFonts w:ascii="Book Antiqua" w:eastAsia="Book Antiqua" w:hAnsi="Book Antiqua" w:cs="Book Antiqua"/>
          <w:color w:val="000000"/>
        </w:rPr>
        <w:t>.</w:t>
      </w:r>
    </w:p>
    <w:p w14:paraId="519329AF" w14:textId="4A6DC776"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Among the 28 selected articles, different active principles and therapeutic approaches were used as rescue treatment, achieving different eradication rates. Twenty-one studies were selected for analysis of the mean eradication rate as third-line treatment. Regarding the analysis of mean eradication rates of rescue therapies, studies containing patients with two or more previous failed eradications were included; the 28 studies presented in </w:t>
      </w:r>
      <w:r w:rsidR="002B0ADF" w:rsidRPr="00A84A7D">
        <w:rPr>
          <w:rFonts w:ascii="Book Antiqua" w:eastAsia="Book Antiqua" w:hAnsi="Book Antiqua" w:cs="Book Antiqua"/>
          <w:color w:val="000000"/>
        </w:rPr>
        <w:t>T</w:t>
      </w:r>
      <w:r w:rsidRPr="00A84A7D">
        <w:rPr>
          <w:rFonts w:ascii="Book Antiqua" w:eastAsia="Book Antiqua" w:hAnsi="Book Antiqua" w:cs="Book Antiqua"/>
          <w:color w:val="000000"/>
        </w:rPr>
        <w:t xml:space="preserve">able 1 were used. The analysis of eradication rates of regimens used as third-line treatment and rescue therapy were stratified into three subgroups based on </w:t>
      </w:r>
      <w:r w:rsidRPr="00A84A7D">
        <w:rPr>
          <w:rFonts w:ascii="Book Antiqua" w:eastAsia="Book Antiqua" w:hAnsi="Book Antiqua" w:cs="Book Antiqua"/>
          <w:color w:val="000000"/>
        </w:rPr>
        <w:lastRenderedPageBreak/>
        <w:t>the therapeutic regimens used, namely triple therapy, quadruple therapy</w:t>
      </w:r>
      <w:r w:rsidR="00DB43A9"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susceptibility-guided therapy (SGT). Note that in the analysis of mean eradication rates of therapies performed in our study, therapeutic regimens were not discriminated based on the duration and dosage of the drugs used. In the absence of studies evaluating the effectiveness of therapeutic approaches as fourth-line or more, the third-line was considered as rescue therapy.</w:t>
      </w:r>
    </w:p>
    <w:p w14:paraId="15B2FCFD" w14:textId="77777777" w:rsidR="00A77B3E" w:rsidRPr="00A84A7D" w:rsidRDefault="00A77B3E" w:rsidP="00E41C08">
      <w:pPr>
        <w:spacing w:line="360" w:lineRule="auto"/>
        <w:jc w:val="both"/>
        <w:rPr>
          <w:rFonts w:ascii="Book Antiqua" w:hAnsi="Book Antiqua"/>
        </w:rPr>
      </w:pPr>
    </w:p>
    <w:p w14:paraId="309D156F" w14:textId="58B6227A"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T</w:t>
      </w:r>
      <w:r w:rsidR="009219B6" w:rsidRPr="00A84A7D">
        <w:rPr>
          <w:rFonts w:ascii="Book Antiqua" w:eastAsia="Book Antiqua" w:hAnsi="Book Antiqua" w:cs="Book Antiqua"/>
          <w:b/>
          <w:bCs/>
          <w:color w:val="000000"/>
        </w:rPr>
        <w:t>riple therapy</w:t>
      </w:r>
      <w:r w:rsidR="009219B6" w:rsidRPr="00A84A7D">
        <w:rPr>
          <w:rFonts w:ascii="Book Antiqua" w:hAnsi="Book Antiqua"/>
          <w:b/>
          <w:bCs/>
          <w:lang w:eastAsia="zh-CN"/>
        </w:rPr>
        <w:t>:</w:t>
      </w:r>
      <w:r w:rsidR="009219B6" w:rsidRPr="00A84A7D">
        <w:rPr>
          <w:rFonts w:ascii="Book Antiqua" w:hAnsi="Book Antiqua"/>
          <w:lang w:eastAsia="zh-CN"/>
        </w:rPr>
        <w:t xml:space="preserve"> </w:t>
      </w:r>
      <w:r w:rsidRPr="00A84A7D">
        <w:rPr>
          <w:rFonts w:ascii="Book Antiqua" w:eastAsia="Book Antiqua" w:hAnsi="Book Antiqua" w:cs="Book Antiqua"/>
          <w:color w:val="000000"/>
        </w:rPr>
        <w:t>Eradication rates found for triple therapy as third-line treatment were 81.6% and 84.4% for rifabutin-based regimens, 79.4% and 81.5% for sitafloxacin-based regimens, 55.7 % and 60.6% for levofloxacin-based regimens, and 62.0% and 63.0% for metronidazole-based regimen by ITT and PP, respectively (</w:t>
      </w:r>
      <w:r w:rsidR="00B93919" w:rsidRPr="00A84A7D">
        <w:rPr>
          <w:rFonts w:ascii="Book Antiqua" w:eastAsia="Book Antiqua" w:hAnsi="Book Antiqua" w:cs="Book Antiqua"/>
          <w:color w:val="000000"/>
        </w:rPr>
        <w:t>F</w:t>
      </w:r>
      <w:r w:rsidRPr="00A84A7D">
        <w:rPr>
          <w:rFonts w:ascii="Book Antiqua" w:eastAsia="Book Antiqua" w:hAnsi="Book Antiqua" w:cs="Book Antiqua"/>
          <w:color w:val="000000"/>
        </w:rPr>
        <w:t>igure 3). Regarding triple therapy as rescue treatment, mean eradication rates of 75.4% and 78.8% were found for rifabutin-based regimens, 79.4% and 81.5% for sitafloxacin-based regimens, 55.7% and 60.6% for levofloxacin-based regimens</w:t>
      </w:r>
      <w:r w:rsidR="00DB43A9"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62.0% and 63.0% for metronidazole-based regimen by ITT and PP, respectively (</w:t>
      </w:r>
      <w:r w:rsidR="00B93919" w:rsidRPr="00A84A7D">
        <w:rPr>
          <w:rFonts w:ascii="Book Antiqua" w:eastAsia="Book Antiqua" w:hAnsi="Book Antiqua" w:cs="Book Antiqua"/>
          <w:color w:val="000000"/>
        </w:rPr>
        <w:t>F</w:t>
      </w:r>
      <w:r w:rsidRPr="00A84A7D">
        <w:rPr>
          <w:rFonts w:ascii="Book Antiqua" w:eastAsia="Book Antiqua" w:hAnsi="Book Antiqua" w:cs="Book Antiqua"/>
          <w:color w:val="000000"/>
        </w:rPr>
        <w:t>igure 4).</w:t>
      </w:r>
    </w:p>
    <w:p w14:paraId="154C020B" w14:textId="77777777" w:rsidR="00A77B3E" w:rsidRPr="00A84A7D" w:rsidRDefault="00A77B3E" w:rsidP="00E41C08">
      <w:pPr>
        <w:spacing w:line="360" w:lineRule="auto"/>
        <w:jc w:val="both"/>
        <w:rPr>
          <w:rFonts w:ascii="Book Antiqua" w:hAnsi="Book Antiqua"/>
        </w:rPr>
      </w:pPr>
    </w:p>
    <w:p w14:paraId="64E3B86E" w14:textId="05959373"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Q</w:t>
      </w:r>
      <w:r w:rsidR="009219B6" w:rsidRPr="00A84A7D">
        <w:rPr>
          <w:rFonts w:ascii="Book Antiqua" w:eastAsia="Book Antiqua" w:hAnsi="Book Antiqua" w:cs="Book Antiqua"/>
          <w:b/>
          <w:bCs/>
          <w:color w:val="000000"/>
        </w:rPr>
        <w:t>uadruple therapy</w:t>
      </w:r>
      <w:r w:rsidR="009219B6" w:rsidRPr="00A84A7D">
        <w:rPr>
          <w:rFonts w:ascii="Book Antiqua" w:hAnsi="Book Antiqua"/>
          <w:b/>
          <w:bCs/>
          <w:lang w:eastAsia="zh-CN"/>
        </w:rPr>
        <w:t>:</w:t>
      </w:r>
      <w:r w:rsidR="009219B6" w:rsidRPr="00A84A7D">
        <w:rPr>
          <w:rFonts w:ascii="Book Antiqua" w:hAnsi="Book Antiqua"/>
          <w:lang w:eastAsia="zh-CN"/>
        </w:rPr>
        <w:t xml:space="preserve"> </w:t>
      </w:r>
      <w:r w:rsidRPr="00A84A7D">
        <w:rPr>
          <w:rFonts w:ascii="Book Antiqua" w:eastAsia="Book Antiqua" w:hAnsi="Book Antiqua" w:cs="Book Antiqua"/>
          <w:color w:val="000000"/>
        </w:rPr>
        <w:t>Eradication rates found for quadruple therapy as third-line treatment were 69.2% and 72.1% for bismuth quadruple therapy (BQT), 88.9% and 90.9% for bismuth quadruple therapy, three-in-one 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xml:space="preserve"> (BQT-Pylera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w:t>
      </w:r>
      <w:r w:rsidR="00043721"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61.3% and 64.2% for non-</w:t>
      </w:r>
      <w:r w:rsidR="00043721" w:rsidRPr="00A84A7D">
        <w:rPr>
          <w:rFonts w:ascii="Book Antiqua" w:eastAsia="Book Antiqua" w:hAnsi="Book Antiqua" w:cs="Book Antiqua"/>
          <w:color w:val="000000"/>
        </w:rPr>
        <w:t>BQT</w:t>
      </w:r>
      <w:r w:rsidRPr="00A84A7D">
        <w:rPr>
          <w:rFonts w:ascii="Book Antiqua" w:eastAsia="Book Antiqua" w:hAnsi="Book Antiqua" w:cs="Book Antiqua"/>
          <w:color w:val="000000"/>
        </w:rPr>
        <w:t xml:space="preserve"> by ITT and PP, respectively (</w:t>
      </w:r>
      <w:r w:rsidR="00B93919" w:rsidRPr="00A84A7D">
        <w:rPr>
          <w:rFonts w:ascii="Book Antiqua" w:eastAsia="Book Antiqua" w:hAnsi="Book Antiqua" w:cs="Book Antiqua"/>
          <w:color w:val="000000"/>
        </w:rPr>
        <w:t>F</w:t>
      </w:r>
      <w:r w:rsidRPr="00A84A7D">
        <w:rPr>
          <w:rFonts w:ascii="Book Antiqua" w:eastAsia="Book Antiqua" w:hAnsi="Book Antiqua" w:cs="Book Antiqua"/>
          <w:color w:val="000000"/>
        </w:rPr>
        <w:t>igure 5). Regarding quadruple therapy as rescue treatment, mean eradication rates of 76.7% and 79.2% were found for BQT, 84.9% and 87.8% for BQT-Pylera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xml:space="preserve">, and 61.3% and 64.2% for </w:t>
      </w:r>
      <w:r w:rsidR="00043721" w:rsidRPr="00A84A7D">
        <w:rPr>
          <w:rFonts w:ascii="Book Antiqua" w:eastAsia="Book Antiqua" w:hAnsi="Book Antiqua" w:cs="Book Antiqua"/>
          <w:color w:val="000000"/>
        </w:rPr>
        <w:t>non</w:t>
      </w:r>
      <w:r w:rsidRPr="00A84A7D">
        <w:rPr>
          <w:rFonts w:ascii="Book Antiqua" w:eastAsia="Book Antiqua" w:hAnsi="Book Antiqua" w:cs="Book Antiqua"/>
          <w:color w:val="000000"/>
        </w:rPr>
        <w:t>-BQT regimens by ITT and PP, respectively (</w:t>
      </w:r>
      <w:r w:rsidR="00B93919" w:rsidRPr="00A84A7D">
        <w:rPr>
          <w:rFonts w:ascii="Book Antiqua" w:eastAsia="Book Antiqua" w:hAnsi="Book Antiqua" w:cs="Book Antiqua"/>
          <w:color w:val="000000"/>
        </w:rPr>
        <w:t>F</w:t>
      </w:r>
      <w:r w:rsidRPr="00A84A7D">
        <w:rPr>
          <w:rFonts w:ascii="Book Antiqua" w:eastAsia="Book Antiqua" w:hAnsi="Book Antiqua" w:cs="Book Antiqua"/>
          <w:color w:val="000000"/>
        </w:rPr>
        <w:t>igure 6).</w:t>
      </w:r>
    </w:p>
    <w:p w14:paraId="0F273406" w14:textId="77777777" w:rsidR="00A77B3E" w:rsidRPr="00A84A7D" w:rsidRDefault="00A77B3E" w:rsidP="00E41C08">
      <w:pPr>
        <w:spacing w:line="360" w:lineRule="auto"/>
        <w:jc w:val="both"/>
        <w:rPr>
          <w:rFonts w:ascii="Book Antiqua" w:hAnsi="Book Antiqua"/>
        </w:rPr>
      </w:pPr>
    </w:p>
    <w:p w14:paraId="162F30C2" w14:textId="28342A7D" w:rsidR="00A77B3E" w:rsidRPr="00A84A7D" w:rsidRDefault="00043721" w:rsidP="00E41C08">
      <w:pPr>
        <w:spacing w:line="360" w:lineRule="auto"/>
        <w:jc w:val="both"/>
        <w:rPr>
          <w:rFonts w:ascii="Book Antiqua" w:hAnsi="Book Antiqua"/>
        </w:rPr>
      </w:pPr>
      <w:r w:rsidRPr="00A84A7D">
        <w:rPr>
          <w:rFonts w:ascii="Book Antiqua" w:eastAsia="Book Antiqua" w:hAnsi="Book Antiqua" w:cs="Book Antiqua"/>
          <w:b/>
          <w:bCs/>
          <w:color w:val="000000"/>
        </w:rPr>
        <w:t>SGT</w:t>
      </w:r>
      <w:r w:rsidR="009219B6" w:rsidRPr="00A84A7D">
        <w:rPr>
          <w:rFonts w:ascii="Book Antiqua" w:hAnsi="Book Antiqua"/>
          <w:b/>
          <w:bCs/>
          <w:lang w:eastAsia="zh-CN"/>
        </w:rPr>
        <w:t>:</w:t>
      </w:r>
      <w:r w:rsidR="009219B6" w:rsidRPr="00A84A7D">
        <w:rPr>
          <w:rFonts w:ascii="Book Antiqua" w:hAnsi="Book Antiqua"/>
          <w:lang w:eastAsia="zh-CN"/>
        </w:rPr>
        <w:t xml:space="preserve"> </w:t>
      </w:r>
      <w:r w:rsidR="00D60007" w:rsidRPr="00A84A7D">
        <w:rPr>
          <w:rFonts w:ascii="Book Antiqua" w:eastAsia="Book Antiqua" w:hAnsi="Book Antiqua" w:cs="Book Antiqua"/>
          <w:color w:val="000000"/>
        </w:rPr>
        <w:t>Eradication rates found for SGT as third-line treatment and rescue therapy were 75% and 79.2% by ITT and PP, respectively.</w:t>
      </w:r>
    </w:p>
    <w:p w14:paraId="2B6E496F" w14:textId="77777777" w:rsidR="00A77B3E" w:rsidRPr="00A84A7D" w:rsidRDefault="00A77B3E" w:rsidP="00E41C08">
      <w:pPr>
        <w:spacing w:line="360" w:lineRule="auto"/>
        <w:jc w:val="both"/>
        <w:rPr>
          <w:rFonts w:ascii="Book Antiqua" w:hAnsi="Book Antiqua"/>
        </w:rPr>
      </w:pPr>
    </w:p>
    <w:p w14:paraId="0B185E17" w14:textId="5568FCB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A</w:t>
      </w:r>
      <w:r w:rsidR="009219B6" w:rsidRPr="00A84A7D">
        <w:rPr>
          <w:rFonts w:ascii="Book Antiqua" w:eastAsia="Book Antiqua" w:hAnsi="Book Antiqua" w:cs="Book Antiqua"/>
          <w:b/>
          <w:bCs/>
          <w:color w:val="000000"/>
        </w:rPr>
        <w:t>dverse effects</w:t>
      </w:r>
      <w:r w:rsidR="009219B6" w:rsidRPr="00A84A7D">
        <w:rPr>
          <w:rFonts w:ascii="Book Antiqua" w:hAnsi="Book Antiqua"/>
          <w:b/>
          <w:bCs/>
          <w:lang w:eastAsia="zh-CN"/>
        </w:rPr>
        <w:t>:</w:t>
      </w:r>
      <w:r w:rsidR="009219B6" w:rsidRPr="00A84A7D">
        <w:rPr>
          <w:rFonts w:ascii="Book Antiqua" w:hAnsi="Book Antiqua"/>
          <w:lang w:eastAsia="zh-CN"/>
        </w:rPr>
        <w:t xml:space="preserve"> </w:t>
      </w:r>
      <w:r w:rsidRPr="00A84A7D">
        <w:rPr>
          <w:rFonts w:ascii="Book Antiqua" w:eastAsia="Book Antiqua" w:hAnsi="Book Antiqua" w:cs="Book Antiqua"/>
          <w:color w:val="000000"/>
        </w:rPr>
        <w:t>From the reading of selected articles, information on adverse effects found in different therapeutic approaches was extracted, as shown in</w:t>
      </w:r>
      <w:r w:rsidR="003507AF" w:rsidRPr="00A84A7D">
        <w:rPr>
          <w:rFonts w:ascii="Book Antiqua" w:eastAsia="Book Antiqua" w:hAnsi="Book Antiqua" w:cs="Book Antiqua"/>
          <w:color w:val="000000"/>
        </w:rPr>
        <w:t xml:space="preserve"> </w:t>
      </w:r>
      <w:r w:rsidR="00B93919" w:rsidRPr="00A84A7D">
        <w:rPr>
          <w:rFonts w:ascii="Book Antiqua" w:eastAsia="Book Antiqua" w:hAnsi="Book Antiqua" w:cs="Book Antiqua"/>
          <w:color w:val="000000"/>
        </w:rPr>
        <w:t>T</w:t>
      </w:r>
      <w:r w:rsidRPr="00A84A7D">
        <w:rPr>
          <w:rFonts w:ascii="Book Antiqua" w:eastAsia="Book Antiqua" w:hAnsi="Book Antiqua" w:cs="Book Antiqua"/>
          <w:color w:val="000000"/>
        </w:rPr>
        <w:t>able 2.</w:t>
      </w:r>
      <w:r w:rsidR="00043721"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The mean </w:t>
      </w:r>
      <w:r w:rsidRPr="00A84A7D">
        <w:rPr>
          <w:rFonts w:ascii="Book Antiqua" w:eastAsia="Book Antiqua" w:hAnsi="Book Antiqua" w:cs="Book Antiqua"/>
          <w:color w:val="000000"/>
        </w:rPr>
        <w:lastRenderedPageBreak/>
        <w:t>adverse effects rate for rifabutin-, sitafloxacin-, levofloxacin-, and metronidazole-based triple therapy in patients with two or more previous failed eradications was 53.70%, 52.36%, 13.93%, and 58.</w:t>
      </w:r>
      <w:r w:rsidR="00043721" w:rsidRPr="00A84A7D">
        <w:rPr>
          <w:rFonts w:ascii="Book Antiqua" w:eastAsia="Book Antiqua" w:hAnsi="Book Antiqua" w:cs="Book Antiqua"/>
          <w:color w:val="000000"/>
        </w:rPr>
        <w:t>0</w:t>
      </w:r>
      <w:r w:rsidRPr="00A84A7D">
        <w:rPr>
          <w:rFonts w:ascii="Book Antiqua" w:eastAsia="Book Antiqua" w:hAnsi="Book Antiqua" w:cs="Book Antiqua"/>
          <w:color w:val="000000"/>
        </w:rPr>
        <w:t xml:space="preserve">0%, respectively. With respect to adverse effects for BQT, BQT-Pylera, and </w:t>
      </w:r>
      <w:r w:rsidR="00043721" w:rsidRPr="00A84A7D">
        <w:rPr>
          <w:rFonts w:ascii="Book Antiqua" w:eastAsia="Book Antiqua" w:hAnsi="Book Antiqua" w:cs="Book Antiqua"/>
          <w:color w:val="000000"/>
        </w:rPr>
        <w:t>non</w:t>
      </w:r>
      <w:r w:rsidRPr="00A84A7D">
        <w:rPr>
          <w:rFonts w:ascii="Book Antiqua" w:eastAsia="Book Antiqua" w:hAnsi="Book Antiqua" w:cs="Book Antiqua"/>
          <w:color w:val="000000"/>
        </w:rPr>
        <w:t>-BQT regimens, mean rates were 34.0%, 65.0%, and 45.0%, respectively. The safety of SGT was not evaluated in the present study since the choice of the therapeutic regimen was dependent on results obtained by susceptibility and genotypic resistance tests.</w:t>
      </w:r>
    </w:p>
    <w:p w14:paraId="40DE42D7" w14:textId="77777777" w:rsidR="00A77B3E" w:rsidRPr="00A84A7D" w:rsidRDefault="00A77B3E" w:rsidP="00E41C08">
      <w:pPr>
        <w:spacing w:line="360" w:lineRule="auto"/>
        <w:jc w:val="both"/>
        <w:rPr>
          <w:rFonts w:ascii="Book Antiqua" w:hAnsi="Book Antiqua"/>
        </w:rPr>
      </w:pPr>
    </w:p>
    <w:p w14:paraId="29B70B92"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aps/>
          <w:color w:val="000000"/>
          <w:u w:val="single"/>
        </w:rPr>
        <w:t>DISCUSSION</w:t>
      </w:r>
    </w:p>
    <w:p w14:paraId="368C866E" w14:textId="4230DC48"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Given the high prevalence and incidence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its eradication is widely discussed in the current scenario. Even with very well-established criteria for eradicating the infection and treatment algorithms for choosing first-</w:t>
      </w:r>
      <w:r w:rsidR="00E4531B" w:rsidRPr="00A84A7D">
        <w:rPr>
          <w:rFonts w:ascii="Book Antiqua" w:eastAsia="Book Antiqua" w:hAnsi="Book Antiqua" w:cs="Book Antiqua"/>
          <w:color w:val="000000"/>
        </w:rPr>
        <w:t>line</w:t>
      </w:r>
      <w:r w:rsidRPr="00A84A7D">
        <w:rPr>
          <w:rFonts w:ascii="Book Antiqua" w:eastAsia="Book Antiqua" w:hAnsi="Book Antiqua" w:cs="Book Antiqua"/>
          <w:color w:val="000000"/>
        </w:rPr>
        <w:t xml:space="preserve"> and second-line regimens against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therapeutic failure is still very frequent. Possible causes responsible for failure to eradicate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include factors related to the microorganism, host</w:t>
      </w:r>
      <w:r w:rsidR="00E4531B"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or the treatment itself, such as poor adherence of patients because of adverse effects and complexity of therapeutic regimens</w:t>
      </w:r>
      <w:r w:rsidRPr="00A84A7D">
        <w:rPr>
          <w:rFonts w:ascii="Book Antiqua" w:eastAsia="Book Antiqua" w:hAnsi="Book Antiqua" w:cs="Book Antiqua"/>
          <w:color w:val="000000"/>
          <w:vertAlign w:val="superscript"/>
        </w:rPr>
        <w:t>[41-43]</w:t>
      </w:r>
      <w:r w:rsidRPr="00A84A7D">
        <w:rPr>
          <w:rFonts w:ascii="Book Antiqua" w:eastAsia="Book Antiqua" w:hAnsi="Book Antiqua" w:cs="Book Antiqua"/>
          <w:color w:val="000000"/>
        </w:rPr>
        <w:t>. Thus, it is necessary to establish safe, effective</w:t>
      </w:r>
      <w:r w:rsidR="00E4531B"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accessible third-line and rescue therapies for patients.</w:t>
      </w:r>
    </w:p>
    <w:p w14:paraId="480DF650" w14:textId="37B3DCA9"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The Maastricht V/Florence Consensus states that after failure of a first-line therapy containing clarithromycin and BQT second-line, SGT or an empirical therapy based on fluoroquinolones should be used or a combination of different antibiotics with bismuth in regions with a profile of known fluoroquinolone resistance. In case</w:t>
      </w:r>
      <w:r w:rsidR="00E4531B" w:rsidRPr="00A84A7D">
        <w:rPr>
          <w:rFonts w:ascii="Book Antiqua" w:eastAsia="Book Antiqua" w:hAnsi="Book Antiqua" w:cs="Book Antiqua"/>
          <w:color w:val="000000"/>
        </w:rPr>
        <w:t>s</w:t>
      </w:r>
      <w:r w:rsidRPr="00A84A7D">
        <w:rPr>
          <w:rFonts w:ascii="Book Antiqua" w:eastAsia="Book Antiqua" w:hAnsi="Book Antiqua" w:cs="Book Antiqua"/>
          <w:color w:val="000000"/>
        </w:rPr>
        <w:t xml:space="preserve"> of failure of first-line treatment based on triple or quadruple therapy without bismuth and second-line treatment containing fluoroquinolones, the use of BQT as third-line is recommended. After failure to use BQT as first-line and therapy containing fluoroquinolones as second-line, the use of clarithromycin-based triple therapy or quadruple therapy is recommended. However, given the low level of evidence and recommendation of all these statements, their incorporation in clinical practice is difficult</w:t>
      </w:r>
      <w:r w:rsidRPr="00A84A7D">
        <w:rPr>
          <w:rFonts w:ascii="Book Antiqua" w:eastAsia="Book Antiqua" w:hAnsi="Book Antiqua" w:cs="Book Antiqua"/>
          <w:color w:val="000000"/>
          <w:vertAlign w:val="superscript"/>
        </w:rPr>
        <w:t>[12]</w:t>
      </w:r>
      <w:r w:rsidRPr="00A84A7D">
        <w:rPr>
          <w:rFonts w:ascii="Book Antiqua" w:eastAsia="Book Antiqua" w:hAnsi="Book Antiqua" w:cs="Book Antiqua"/>
          <w:color w:val="000000"/>
        </w:rPr>
        <w:t>.</w:t>
      </w:r>
    </w:p>
    <w:p w14:paraId="5AAF386C" w14:textId="77777777" w:rsidR="00A77B3E" w:rsidRPr="00A84A7D" w:rsidRDefault="00A77B3E" w:rsidP="00E41C08">
      <w:pPr>
        <w:spacing w:line="360" w:lineRule="auto"/>
        <w:jc w:val="both"/>
        <w:rPr>
          <w:rFonts w:ascii="Book Antiqua" w:hAnsi="Book Antiqua"/>
        </w:rPr>
      </w:pPr>
    </w:p>
    <w:p w14:paraId="0F146D84" w14:textId="15967C09"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T</w:t>
      </w:r>
      <w:r w:rsidR="00B93919" w:rsidRPr="00A84A7D">
        <w:rPr>
          <w:rFonts w:ascii="Book Antiqua" w:eastAsia="Book Antiqua" w:hAnsi="Book Antiqua" w:cs="Book Antiqua"/>
          <w:b/>
          <w:bCs/>
          <w:i/>
          <w:iCs/>
          <w:color w:val="000000"/>
        </w:rPr>
        <w:t>riple therapy</w:t>
      </w:r>
    </w:p>
    <w:p w14:paraId="178EFAA2" w14:textId="0A25139E"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lastRenderedPageBreak/>
        <w:t>R</w:t>
      </w:r>
      <w:r w:rsidR="00B93919" w:rsidRPr="00A84A7D">
        <w:rPr>
          <w:rFonts w:ascii="Book Antiqua" w:eastAsia="Book Antiqua" w:hAnsi="Book Antiqua" w:cs="Book Antiqua"/>
          <w:b/>
          <w:bCs/>
          <w:color w:val="000000"/>
        </w:rPr>
        <w:t>ifabutin</w:t>
      </w:r>
      <w:r w:rsidR="00B93919" w:rsidRPr="00A84A7D">
        <w:rPr>
          <w:rFonts w:ascii="Book Antiqua" w:hAnsi="Book Antiqua"/>
          <w:b/>
          <w:bCs/>
          <w:lang w:eastAsia="zh-CN"/>
        </w:rPr>
        <w:t>:</w:t>
      </w:r>
      <w:r w:rsidR="00B93919" w:rsidRPr="00A84A7D">
        <w:rPr>
          <w:rFonts w:ascii="Book Antiqua" w:hAnsi="Book Antiqua"/>
          <w:lang w:eastAsia="zh-CN"/>
        </w:rPr>
        <w:t xml:space="preserve"> </w:t>
      </w:r>
      <w:r w:rsidRPr="00A84A7D">
        <w:rPr>
          <w:rFonts w:ascii="Book Antiqua" w:eastAsia="Book Antiqua" w:hAnsi="Book Antiqua" w:cs="Book Antiqua"/>
          <w:color w:val="000000"/>
        </w:rPr>
        <w:t xml:space="preserve">Rifabutin-based triple therapy regimens have been widely discussed as an alternative for the rescue treatment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In the present review, most rifabutin-based triple therapy regimens used rifabutin 300 mg (150 mg twice daily or 300 mg once daily) plus amoxicillin (variable daily dosage) and a proton pump inhibitor (PPI) (variable daily dosage) lasting 7-14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The mean overall eradication rate of these third-line regimens was 81.6% and 84.4% by ITT and PP, respectively. Regarding the use of rifabutin-based triple therapy as a rescue regimen, </w:t>
      </w:r>
      <w:r w:rsidRPr="00A84A7D">
        <w:rPr>
          <w:rFonts w:ascii="Book Antiqua" w:eastAsia="Book Antiqua" w:hAnsi="Book Antiqua" w:cs="Book Antiqua"/>
          <w:i/>
          <w:iCs/>
          <w:color w:val="000000"/>
        </w:rPr>
        <w:t>i.e.</w:t>
      </w:r>
      <w:r w:rsidRPr="00A84A7D">
        <w:rPr>
          <w:rFonts w:ascii="Book Antiqua" w:eastAsia="Book Antiqua" w:hAnsi="Book Antiqua" w:cs="Book Antiqua"/>
          <w:color w:val="000000"/>
        </w:rPr>
        <w:t xml:space="preserve"> in patients with two or more previous failed eradications, the mean overall eradication rate was 75.4% and 78.8% by ITT and PP, respectively.</w:t>
      </w:r>
    </w:p>
    <w:p w14:paraId="191E6FEE" w14:textId="61B9A32F" w:rsidR="00E4531B" w:rsidRPr="00A84A7D" w:rsidRDefault="00D60007" w:rsidP="00E41C08">
      <w:pPr>
        <w:spacing w:line="360" w:lineRule="auto"/>
        <w:ind w:firstLineChars="100" w:firstLine="240"/>
        <w:jc w:val="both"/>
        <w:rPr>
          <w:rFonts w:ascii="Book Antiqua" w:eastAsia="Book Antiqua" w:hAnsi="Book Antiqua" w:cs="Book Antiqua"/>
          <w:color w:val="000000"/>
        </w:rPr>
      </w:pPr>
      <w:r w:rsidRPr="00A84A7D">
        <w:rPr>
          <w:rFonts w:ascii="Book Antiqua" w:eastAsia="Book Antiqua" w:hAnsi="Book Antiqua" w:cs="Book Antiqua"/>
          <w:color w:val="000000"/>
        </w:rPr>
        <w:t xml:space="preserve">In the prospective study conducted by Lim </w:t>
      </w:r>
      <w:r w:rsidRPr="00A84A7D">
        <w:rPr>
          <w:rFonts w:ascii="Book Antiqua" w:eastAsia="Book Antiqua" w:hAnsi="Book Antiqua" w:cs="Book Antiqua"/>
          <w:i/>
          <w:iCs/>
          <w:color w:val="000000"/>
        </w:rPr>
        <w:t>et al</w:t>
      </w:r>
      <w:r w:rsidR="00B93919"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vertAlign w:val="superscript"/>
        </w:rPr>
        <w:t>13</w:t>
      </w:r>
      <w:r w:rsidR="00B93919"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the effectiveness of rifabutin-based triple therapy was evaluated according to the PPI dosage. In this study, patients who received a rifabutin-based triple therapy regimen with higher doses of PPIs had eradication rates of 96.3% and 100% by ITT and PP</w:t>
      </w:r>
      <w:r w:rsidR="00E4531B"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respectively, whereas patients who received standard dose PPIs showed eradication rates of 78.1% and 80.6% by ITT and PP, respectively. In turn, Mori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[19]</w:t>
      </w:r>
      <w:r w:rsidRPr="00A84A7D">
        <w:rPr>
          <w:rFonts w:ascii="Book Antiqua" w:eastAsia="Book Antiqua" w:hAnsi="Book Antiqua" w:cs="Book Antiqua"/>
          <w:color w:val="000000"/>
        </w:rPr>
        <w:t xml:space="preserve"> performed a comparative analysis between the duration of rifabutin-based triple therapy regimens. In this study, longer duration regimens had higher eradication rates compared to shorter duration regimens, and eradication ranged from 83.3% to 94.1% and from 81.8% to 91.7% by ITT and PP, respectively. Both studies </w:t>
      </w:r>
      <w:r w:rsidR="00E4531B" w:rsidRPr="00A84A7D">
        <w:rPr>
          <w:rFonts w:ascii="Book Antiqua" w:eastAsia="Book Antiqua" w:hAnsi="Book Antiqua" w:cs="Book Antiqua"/>
          <w:color w:val="000000"/>
        </w:rPr>
        <w:t>we</w:t>
      </w:r>
      <w:r w:rsidRPr="00A84A7D">
        <w:rPr>
          <w:rFonts w:ascii="Book Antiqua" w:eastAsia="Book Antiqua" w:hAnsi="Book Antiqua" w:cs="Book Antiqua"/>
          <w:color w:val="000000"/>
        </w:rPr>
        <w:t xml:space="preserve">re in line with the review performed by Gisbert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[42]</w:t>
      </w:r>
      <w:r w:rsidRPr="00A84A7D">
        <w:rPr>
          <w:rFonts w:ascii="Book Antiqua" w:eastAsia="Book Antiqua" w:hAnsi="Book Antiqua" w:cs="Book Antiqua"/>
          <w:color w:val="000000"/>
        </w:rPr>
        <w:t>, which suggest</w:t>
      </w:r>
      <w:r w:rsidR="00E4531B" w:rsidRPr="00A84A7D">
        <w:rPr>
          <w:rFonts w:ascii="Book Antiqua" w:eastAsia="Book Antiqua" w:hAnsi="Book Antiqua" w:cs="Book Antiqua"/>
          <w:color w:val="000000"/>
        </w:rPr>
        <w:t>ed</w:t>
      </w:r>
      <w:r w:rsidRPr="00A84A7D">
        <w:rPr>
          <w:rFonts w:ascii="Book Antiqua" w:eastAsia="Book Antiqua" w:hAnsi="Book Antiqua" w:cs="Book Antiqua"/>
          <w:color w:val="000000"/>
        </w:rPr>
        <w:t xml:space="preserve"> increasing the dose of PPIs and the duration of the therapeutic regimen as a strategy for optimizing rifabutin-based treatment.</w:t>
      </w:r>
    </w:p>
    <w:p w14:paraId="6331DB76" w14:textId="29B61A91"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On the other hand, in studies conducted by Ribaldone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[32]</w:t>
      </w:r>
      <w:r w:rsidRPr="00A84A7D">
        <w:rPr>
          <w:rFonts w:ascii="Book Antiqua" w:eastAsia="Book Antiqua" w:hAnsi="Book Antiqua" w:cs="Book Antiqua"/>
          <w:color w:val="000000"/>
        </w:rPr>
        <w:t xml:space="preserve"> and Saracino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[35]</w:t>
      </w:r>
      <w:r w:rsidRPr="00A84A7D">
        <w:rPr>
          <w:rFonts w:ascii="Book Antiqua" w:eastAsia="Book Antiqua" w:hAnsi="Book Antiqua" w:cs="Book Antiqua"/>
          <w:color w:val="000000"/>
        </w:rPr>
        <w:t xml:space="preserve">, lower eradication rates than those of the other studies included in the present review were found, with values of 71.5% and 68.5% by ITT and 72.7% and 56.1% by PP, respectively. These results corroborate the mean eradication rate found in the same study conducted by Gisbert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[42]</w:t>
      </w:r>
      <w:r w:rsidRPr="00A84A7D">
        <w:rPr>
          <w:rFonts w:ascii="Book Antiqua" w:eastAsia="Book Antiqua" w:hAnsi="Book Antiqua" w:cs="Book Antiqua"/>
          <w:color w:val="000000"/>
        </w:rPr>
        <w:t xml:space="preserve"> in 2020, in which, based on an analysis of 678 patients using rifabutin-based triple therapy, an eradication rate of 69% was found for this regimen as third-line treatment. Regarding rifabutin-based triple therapy as fourth-line treatment, in the prospective study by Hirata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[36]</w:t>
      </w:r>
      <w:r w:rsidRPr="00A84A7D">
        <w:rPr>
          <w:rFonts w:ascii="Book Antiqua" w:eastAsia="Book Antiqua" w:hAnsi="Book Antiqua" w:cs="Book Antiqua"/>
          <w:color w:val="000000"/>
        </w:rPr>
        <w:t xml:space="preserve"> from 2020, an association </w:t>
      </w:r>
      <w:r w:rsidRPr="00A84A7D">
        <w:rPr>
          <w:rFonts w:ascii="Book Antiqua" w:eastAsia="Book Antiqua" w:hAnsi="Book Antiqua" w:cs="Book Antiqua"/>
          <w:color w:val="000000"/>
        </w:rPr>
        <w:lastRenderedPageBreak/>
        <w:t>between amoxicillin, rifabutin</w:t>
      </w:r>
      <w:r w:rsidR="00E4531B"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vonoprazan (a competitive inhibitor of potassium) was used in patients who used sitafloxacin-based third-line. The eradication rate found by Hirata </w:t>
      </w:r>
      <w:r w:rsidRPr="00A84A7D">
        <w:rPr>
          <w:rFonts w:ascii="Book Antiqua" w:eastAsia="Book Antiqua" w:hAnsi="Book Antiqua" w:cs="Book Antiqua"/>
          <w:i/>
          <w:iCs/>
          <w:color w:val="000000"/>
        </w:rPr>
        <w:t>et al</w:t>
      </w:r>
      <w:r w:rsidR="00B93919" w:rsidRPr="00A84A7D">
        <w:rPr>
          <w:rFonts w:ascii="Book Antiqua" w:eastAsia="Book Antiqua" w:hAnsi="Book Antiqua" w:cs="Book Antiqua"/>
          <w:color w:val="000000"/>
          <w:vertAlign w:val="superscript"/>
        </w:rPr>
        <w:t>[36]</w:t>
      </w:r>
      <w:r w:rsidRPr="00A84A7D">
        <w:rPr>
          <w:rFonts w:ascii="Book Antiqua" w:eastAsia="Book Antiqua" w:hAnsi="Book Antiqua" w:cs="Book Antiqua"/>
          <w:color w:val="000000"/>
        </w:rPr>
        <w:t xml:space="preserve"> was 100% by ITT and PP.</w:t>
      </w:r>
    </w:p>
    <w:p w14:paraId="0ABD2A11" w14:textId="2D0EC792"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Regarding adverse effects related to rifabutin-based triple therapy, the literature presents controversial consequences of this regimen. In our review, an average of 53.7% of patients using this approach had at least one adverse effect. Although most cases are related to mild and transient adverse effects, such as gastrointestinal discomfort, there is a lot of divergence between studies. In therapies with prolonged use of rifabutin, for example, Mori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[19]</w:t>
      </w:r>
      <w:r w:rsidRPr="00A84A7D">
        <w:rPr>
          <w:rFonts w:ascii="Book Antiqua" w:eastAsia="Book Antiqua" w:hAnsi="Book Antiqua" w:cs="Book Antiqua"/>
          <w:color w:val="000000"/>
        </w:rPr>
        <w:t xml:space="preserve"> reported a high rate of adverse effects, with 94.1% of patients having at least one effect and discontinuation of treatment by 29.4% of patients. On the other hand, Ribaldone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[32]</w:t>
      </w:r>
      <w:r w:rsidRPr="00A84A7D">
        <w:rPr>
          <w:rFonts w:ascii="Book Antiqua" w:eastAsia="Book Antiqua" w:hAnsi="Book Antiqua" w:cs="Book Antiqua"/>
          <w:color w:val="000000"/>
        </w:rPr>
        <w:t xml:space="preserve"> reported that only 7.3% of patients had at least one adverse effect</w:t>
      </w:r>
      <w:r w:rsidR="00E4531B"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treatment was discontinued by 1.3% of patients. In addition, the use of rifabutin is associated with serious adverse effects such as myelotoxicity</w:t>
      </w:r>
      <w:r w:rsidRPr="00A84A7D">
        <w:rPr>
          <w:rFonts w:ascii="Book Antiqua" w:eastAsia="Book Antiqua" w:hAnsi="Book Antiqua" w:cs="Book Antiqua"/>
          <w:color w:val="000000"/>
          <w:vertAlign w:val="superscript"/>
        </w:rPr>
        <w:t>[41]</w:t>
      </w:r>
      <w:r w:rsidRPr="00A84A7D">
        <w:rPr>
          <w:rFonts w:ascii="Book Antiqua" w:eastAsia="Book Antiqua" w:hAnsi="Book Antiqua" w:cs="Book Antiqua"/>
          <w:color w:val="000000"/>
        </w:rPr>
        <w:t>. However, only one of the studies included in this review</w:t>
      </w:r>
      <w:r w:rsidRPr="00A84A7D">
        <w:rPr>
          <w:rFonts w:ascii="Book Antiqua" w:eastAsia="Book Antiqua" w:hAnsi="Book Antiqua" w:cs="Book Antiqua"/>
          <w:color w:val="000000"/>
          <w:vertAlign w:val="superscript"/>
        </w:rPr>
        <w:t>[19]</w:t>
      </w:r>
      <w:r w:rsidRPr="00A84A7D">
        <w:rPr>
          <w:rFonts w:ascii="Book Antiqua" w:eastAsia="Book Antiqua" w:hAnsi="Book Antiqua" w:cs="Book Antiqua"/>
          <w:color w:val="000000"/>
        </w:rPr>
        <w:t xml:space="preserve"> presented patients with myelotoxicity, and 6.8% of patients had transient leukopenia with recovery of hematological patterns after </w:t>
      </w:r>
      <w:r w:rsidR="00E4531B" w:rsidRPr="00A84A7D">
        <w:rPr>
          <w:rFonts w:ascii="Book Antiqua" w:eastAsia="Book Antiqua" w:hAnsi="Book Antiqua" w:cs="Book Antiqua"/>
          <w:color w:val="000000"/>
        </w:rPr>
        <w:t>1</w:t>
      </w:r>
      <w:r w:rsidRPr="00A84A7D">
        <w:rPr>
          <w:rFonts w:ascii="Book Antiqua" w:eastAsia="Book Antiqua" w:hAnsi="Book Antiqua" w:cs="Book Antiqua"/>
          <w:color w:val="000000"/>
        </w:rPr>
        <w:t xml:space="preserve"> wk of treatment.</w:t>
      </w:r>
    </w:p>
    <w:p w14:paraId="16038CBE" w14:textId="2B0AF386"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The mean eradication rates of rifabutin-based triple therapies found in the present review are encouraging. However, the heterogeneity of studies, whether related to eradication rates or adverse effects, makes it difficult to assess the real efficacy and safety of using rifabutin-based triple therapy as third-line treatment and rescue regimen. In addition, rifabutin is used mainly for the treatment of tuberculosis and other mycobacteria, especially in the context of immunodeficiency or HIV infection, and a possible acquisition of resistance to rifabutin is a limitation to its widespread use. Resistance to rifabutin has been reported in patients with low CD4 </w:t>
      </w:r>
      <w:r w:rsidR="00E4531B" w:rsidRPr="00A84A7D">
        <w:rPr>
          <w:rFonts w:ascii="Book Antiqua" w:eastAsia="Book Antiqua" w:hAnsi="Book Antiqua" w:cs="Book Antiqua"/>
          <w:color w:val="000000"/>
        </w:rPr>
        <w:t>l</w:t>
      </w:r>
      <w:r w:rsidRPr="00A84A7D">
        <w:rPr>
          <w:rFonts w:ascii="Book Antiqua" w:eastAsia="Book Antiqua" w:hAnsi="Book Antiqua" w:cs="Book Antiqua"/>
          <w:color w:val="000000"/>
        </w:rPr>
        <w:t>ymphocyte counts and when intermittent dosages were used</w:t>
      </w:r>
      <w:r w:rsidRPr="00A84A7D">
        <w:rPr>
          <w:rFonts w:ascii="Book Antiqua" w:eastAsia="Book Antiqua" w:hAnsi="Book Antiqua" w:cs="Book Antiqua"/>
          <w:color w:val="000000"/>
          <w:vertAlign w:val="superscript"/>
        </w:rPr>
        <w:t>[44]</w:t>
      </w:r>
      <w:r w:rsidRPr="00A84A7D">
        <w:rPr>
          <w:rFonts w:ascii="Book Antiqua" w:eastAsia="Book Antiqua" w:hAnsi="Book Antiqua" w:cs="Book Antiqua"/>
          <w:color w:val="000000"/>
        </w:rPr>
        <w:t xml:space="preserve">. Although the use of rifabutin in the management of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involves a risk, rifabutin-based therapies act as an important alternative for third-line treatment and rescue regimens, especially in regions of previously known resistance to quinolones.</w:t>
      </w:r>
    </w:p>
    <w:p w14:paraId="213B2234" w14:textId="77777777" w:rsidR="00A77B3E" w:rsidRPr="00A84A7D" w:rsidRDefault="00A77B3E" w:rsidP="00E41C08">
      <w:pPr>
        <w:spacing w:line="360" w:lineRule="auto"/>
        <w:jc w:val="both"/>
        <w:rPr>
          <w:rFonts w:ascii="Book Antiqua" w:hAnsi="Book Antiqua"/>
        </w:rPr>
      </w:pPr>
    </w:p>
    <w:p w14:paraId="1A4C99E0" w14:textId="08AA2B68"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lastRenderedPageBreak/>
        <w:t>S</w:t>
      </w:r>
      <w:r w:rsidR="00B93919" w:rsidRPr="00A84A7D">
        <w:rPr>
          <w:rFonts w:ascii="Book Antiqua" w:eastAsia="Book Antiqua" w:hAnsi="Book Antiqua" w:cs="Book Antiqua"/>
          <w:b/>
          <w:bCs/>
          <w:color w:val="000000"/>
        </w:rPr>
        <w:t>itafloxacin</w:t>
      </w:r>
      <w:r w:rsidR="00B93919" w:rsidRPr="00A84A7D">
        <w:rPr>
          <w:rFonts w:ascii="Book Antiqua" w:hAnsi="Book Antiqua"/>
          <w:b/>
          <w:bCs/>
          <w:lang w:eastAsia="zh-CN"/>
        </w:rPr>
        <w:t>:</w:t>
      </w:r>
      <w:r w:rsidR="00B93919" w:rsidRPr="00A84A7D">
        <w:rPr>
          <w:rFonts w:ascii="Book Antiqua" w:hAnsi="Book Antiqua"/>
          <w:lang w:eastAsia="zh-CN"/>
        </w:rPr>
        <w:t xml:space="preserve"> </w:t>
      </w:r>
      <w:r w:rsidRPr="00A84A7D">
        <w:rPr>
          <w:rFonts w:ascii="Book Antiqua" w:eastAsia="Book Antiqua" w:hAnsi="Book Antiqua" w:cs="Book Antiqua"/>
          <w:color w:val="000000"/>
        </w:rPr>
        <w:t xml:space="preserve">Sitafloxacin is a quinolone with low minimum inhibitory concentration for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that has been used as rescue therapy</w:t>
      </w:r>
      <w:r w:rsidRPr="00A84A7D">
        <w:rPr>
          <w:rFonts w:ascii="Book Antiqua" w:eastAsia="Book Antiqua" w:hAnsi="Book Antiqua" w:cs="Book Antiqua"/>
          <w:color w:val="000000"/>
          <w:vertAlign w:val="superscript"/>
        </w:rPr>
        <w:t>[14]</w:t>
      </w:r>
      <w:r w:rsidRPr="00A84A7D">
        <w:rPr>
          <w:rFonts w:ascii="Book Antiqua" w:eastAsia="Book Antiqua" w:hAnsi="Book Antiqua" w:cs="Book Antiqua"/>
          <w:color w:val="000000"/>
        </w:rPr>
        <w:t xml:space="preserve">. In the present study, most sitafloxacin-based triple therapy regimens had a treatment regimen with sitafloxacin 200 mg (100 mg twice daily) plus amoxicillin (750 mg twice daily or 500 mg four times daily) or metronidazole (250 mg twice daily) and a PPI (variable daily dose) or vonoprazan (20 mg twice daily) for 7-14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The mean overall eradication rate of these regimens as third-line treatment was 79.4% and 81.5% by ITT and PP, respectively.</w:t>
      </w:r>
    </w:p>
    <w:p w14:paraId="07B7DBA7" w14:textId="2101E904"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Although eradication rates in the studies included in the present review showed satisfactory results for the use of sitafloxacin-based triple therapy as third-line treatment, results were not homogeneous between studies. In a retrospective study, Saito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[30]</w:t>
      </w:r>
      <w:r w:rsidRPr="00A84A7D">
        <w:rPr>
          <w:rFonts w:ascii="Book Antiqua" w:eastAsia="Book Antiqua" w:hAnsi="Book Antiqua" w:cs="Book Antiqua"/>
          <w:color w:val="000000"/>
        </w:rPr>
        <w:t xml:space="preserve"> compared the efficacy of using sitafloxacin-based therapy associated with amoxicillin and esomeprazole or vonoprazan for 7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as third-line treatment. In this study, the eradication rate found in the sitafloxacin-esomeprazole association was 54.2% and 56.5% by ITT and PP, respectively. The same therapeutic regimen was used in two other studies showing discrepant eradication rates. While in the prospective study by Hirata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[23]</w:t>
      </w:r>
      <w:r w:rsidRPr="00A84A7D">
        <w:rPr>
          <w:rFonts w:ascii="Book Antiqua" w:eastAsia="Book Antiqua" w:hAnsi="Book Antiqua" w:cs="Book Antiqua"/>
          <w:color w:val="000000"/>
        </w:rPr>
        <w:t xml:space="preserve">, eradication rates of 83.0% by ITT and PP were found, in the randomized clinical trial performed by Sue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[31]</w:t>
      </w:r>
      <w:r w:rsidRPr="00A84A7D">
        <w:rPr>
          <w:rFonts w:ascii="Book Antiqua" w:eastAsia="Book Antiqua" w:hAnsi="Book Antiqua" w:cs="Book Antiqua"/>
          <w:color w:val="000000"/>
        </w:rPr>
        <w:t>, eradication rates were 53.3% by ITT and 57.1% by PP.</w:t>
      </w:r>
    </w:p>
    <w:p w14:paraId="33724EC4" w14:textId="582614C6"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In a systematic review</w:t>
      </w:r>
      <w:r w:rsidRPr="00A84A7D">
        <w:rPr>
          <w:rFonts w:ascii="Book Antiqua" w:eastAsia="Book Antiqua" w:hAnsi="Book Antiqua" w:cs="Book Antiqua"/>
          <w:color w:val="000000"/>
          <w:vertAlign w:val="superscript"/>
        </w:rPr>
        <w:t>[45]</w:t>
      </w:r>
      <w:r w:rsidRPr="00A84A7D">
        <w:rPr>
          <w:rFonts w:ascii="Book Antiqua" w:eastAsia="Book Antiqua" w:hAnsi="Book Antiqua" w:cs="Book Antiqua"/>
          <w:color w:val="000000"/>
        </w:rPr>
        <w:t xml:space="preserve"> from 2021, 12 clinical trials were analyzed. A mean eradication rate of 80.6% was found for sitafloxacin-based therapies containing PPIs or vonoprazan for a period of 7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corroborating the findings in the present study. Regarding the heterogeneity of studies included in our review, discrepancies may be based on the presence of bacterial strains with mutation in the </w:t>
      </w:r>
      <w:r w:rsidRPr="00A84A7D">
        <w:rPr>
          <w:rFonts w:ascii="Book Antiqua" w:eastAsia="Book Antiqua" w:hAnsi="Book Antiqua" w:cs="Book Antiqua"/>
          <w:i/>
          <w:iCs/>
          <w:color w:val="000000"/>
        </w:rPr>
        <w:t>gyrA</w:t>
      </w:r>
      <w:r w:rsidRPr="00A84A7D">
        <w:rPr>
          <w:rFonts w:ascii="Book Antiqua" w:eastAsia="Book Antiqua" w:hAnsi="Book Antiqua" w:cs="Book Antiqua"/>
          <w:color w:val="000000"/>
        </w:rPr>
        <w:t xml:space="preserve"> gene. Mutations in this gene are responsible for conferring resistance to quinolones, leading to a lower eradication rate. The relevance of the </w:t>
      </w:r>
      <w:r w:rsidRPr="00A84A7D">
        <w:rPr>
          <w:rFonts w:ascii="Book Antiqua" w:eastAsia="Book Antiqua" w:hAnsi="Book Antiqua" w:cs="Book Antiqua"/>
          <w:i/>
          <w:iCs/>
          <w:color w:val="000000"/>
        </w:rPr>
        <w:t>gyrA</w:t>
      </w:r>
      <w:r w:rsidRPr="00A84A7D">
        <w:rPr>
          <w:rFonts w:ascii="Book Antiqua" w:eastAsia="Book Antiqua" w:hAnsi="Book Antiqua" w:cs="Book Antiqua"/>
          <w:color w:val="000000"/>
        </w:rPr>
        <w:t xml:space="preserve"> gene mutation status in eradication rates of quinolone-containing regimens was expressed in the review by Mori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[46]</w:t>
      </w:r>
      <w:r w:rsidRPr="00A84A7D">
        <w:rPr>
          <w:rFonts w:ascii="Book Antiqua" w:eastAsia="Book Antiqua" w:hAnsi="Book Antiqua" w:cs="Book Antiqua"/>
          <w:color w:val="000000"/>
        </w:rPr>
        <w:t xml:space="preserve">. Thus, it is recommended to identify the mutation in the </w:t>
      </w:r>
      <w:r w:rsidRPr="00A84A7D">
        <w:rPr>
          <w:rFonts w:ascii="Book Antiqua" w:eastAsia="Book Antiqua" w:hAnsi="Book Antiqua" w:cs="Book Antiqua"/>
          <w:i/>
          <w:iCs/>
          <w:color w:val="000000"/>
        </w:rPr>
        <w:t>gyrA</w:t>
      </w:r>
      <w:r w:rsidRPr="00A84A7D">
        <w:rPr>
          <w:rFonts w:ascii="Book Antiqua" w:eastAsia="Book Antiqua" w:hAnsi="Book Antiqua" w:cs="Book Antiqua"/>
          <w:color w:val="000000"/>
        </w:rPr>
        <w:t xml:space="preserve"> gene before using regimens containing quinolones such as sitafloxacin, especially in regions of known previous resistance to quinolones.</w:t>
      </w:r>
    </w:p>
    <w:p w14:paraId="4344786A" w14:textId="034EF053"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lastRenderedPageBreak/>
        <w:t>Although equivalent therapeutic regimens between different studies present heterogeneous eradication rates, there is agreement regarding no statistically significant difference between the efficacy of the association of sitafloxacin with metronidazole or amoxicillin and between 7-</w:t>
      </w:r>
      <w:r w:rsidR="00523C6D"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and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duration regimens. In two studies, eradication rates between regimens containing sitafloxacin-amoxicillin and sitafloxacin-metronidazole as third-line treatment were compared, finding similar results. Furuta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[14]</w:t>
      </w:r>
      <w:r w:rsidRPr="00A84A7D">
        <w:rPr>
          <w:rFonts w:ascii="Book Antiqua" w:eastAsia="Book Antiqua" w:hAnsi="Book Antiqua" w:cs="Book Antiqua"/>
          <w:color w:val="000000"/>
        </w:rPr>
        <w:t xml:space="preserve"> found eradication rates for the use of amoxicillin and metronidazole, respectively, of 84.1% and 90.9% by ITT and 86.4% and 90.9% by PP for 7-</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and 88.9% and 87.2% by ITT and 90.9% and 91.1% by PP for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Similarly, for a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 Mori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[20]</w:t>
      </w:r>
      <w:r w:rsidRPr="00A84A7D">
        <w:rPr>
          <w:rFonts w:ascii="Book Antiqua" w:eastAsia="Book Antiqua" w:hAnsi="Book Antiqua" w:cs="Book Antiqua"/>
          <w:color w:val="000000"/>
        </w:rPr>
        <w:t xml:space="preserve"> found eradication rates of 81% and 72.4% by ITT and 82% and 76.4% by PP for amoxicillin and metronidazole, respectively. Regarding the duration of therapeutic regimens, in the present study, eradication rates of 73.1%, 78.3%</w:t>
      </w:r>
      <w:r w:rsidR="00523C6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88.0% by ITT and 74.8%, 80.0%</w:t>
      </w:r>
      <w:r w:rsidR="00523C6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91.0% by PP were found in regimens of 7</w:t>
      </w:r>
      <w:r w:rsidR="00523C6D" w:rsidRPr="00A84A7D">
        <w:rPr>
          <w:rFonts w:ascii="Book Antiqua" w:eastAsia="Book Antiqua" w:hAnsi="Book Antiqua" w:cs="Book Antiqua"/>
          <w:color w:val="000000"/>
        </w:rPr>
        <w:t xml:space="preserve"> d</w:t>
      </w:r>
      <w:r w:rsidRPr="00A84A7D">
        <w:rPr>
          <w:rFonts w:ascii="Book Antiqua" w:eastAsia="Book Antiqua" w:hAnsi="Book Antiqua" w:cs="Book Antiqua"/>
          <w:color w:val="000000"/>
        </w:rPr>
        <w:t xml:space="preserve">, 10 </w:t>
      </w:r>
      <w:r w:rsidR="00523C6D" w:rsidRPr="00A84A7D">
        <w:rPr>
          <w:rFonts w:ascii="Book Antiqua" w:eastAsia="Book Antiqua" w:hAnsi="Book Antiqua" w:cs="Book Antiqua"/>
          <w:color w:val="000000"/>
        </w:rPr>
        <w:t xml:space="preserve">d, </w:t>
      </w:r>
      <w:r w:rsidRPr="00A84A7D">
        <w:rPr>
          <w:rFonts w:ascii="Book Antiqua" w:eastAsia="Book Antiqua" w:hAnsi="Book Antiqua" w:cs="Book Antiqua"/>
          <w:color w:val="000000"/>
        </w:rPr>
        <w:t xml:space="preserve">and 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respectively. Both the results related to the duration of regimens and the results related to the association of sitafloxacin with amoxicillin or metronidazole </w:t>
      </w:r>
      <w:r w:rsidR="00523C6D" w:rsidRPr="00A84A7D">
        <w:rPr>
          <w:rFonts w:ascii="Book Antiqua" w:eastAsia="Book Antiqua" w:hAnsi="Book Antiqua" w:cs="Book Antiqua"/>
          <w:color w:val="000000"/>
        </w:rPr>
        <w:t>we</w:t>
      </w:r>
      <w:r w:rsidRPr="00A84A7D">
        <w:rPr>
          <w:rFonts w:ascii="Book Antiqua" w:eastAsia="Book Antiqua" w:hAnsi="Book Antiqua" w:cs="Book Antiqua"/>
          <w:color w:val="000000"/>
        </w:rPr>
        <w:t xml:space="preserve">re in agreement with data presented by Mori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[46]</w:t>
      </w:r>
      <w:r w:rsidRPr="00A84A7D">
        <w:rPr>
          <w:rFonts w:ascii="Book Antiqua" w:eastAsia="Book Antiqua" w:hAnsi="Book Antiqua" w:cs="Book Antiqua"/>
          <w:color w:val="000000"/>
        </w:rPr>
        <w:t xml:space="preserve"> in a review conducted in 2020. In this study, eradication rates of 82.0% and 76.4% were found for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containing amoxicillin or metronidazole, respectively, with no statistically significant difference between therapeutic regimens. In addition, as in the present review, no statistically significant difference was found between eradication rates of sitafloxacin-based treatments in regimens of 7-</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and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duration. Thus, the choice between the association of sitafloxacin with amoxicillin or metronidazole should be based on the availability of drugs, knowledge of previously used regimens</w:t>
      </w:r>
      <w:r w:rsidR="00523C6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the presence of penicillin allergy. The choice of therapeutic regimens with a 7-</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duration is also recommended to obtain greater adherence to treatment.</w:t>
      </w:r>
    </w:p>
    <w:p w14:paraId="34CC51BA" w14:textId="2AD8E5CC"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The present review also showed that triple therapy based on sitafloxacin plus vonoprazan is more effective than regimens containing conventional PPIs. Two studies conducted in 2019 compared the efficacy between regimens containing vonoprazan and regimens containing PPIs. Among 63 patients involved in one of the studies</w:t>
      </w:r>
      <w:r w:rsidRPr="00A84A7D">
        <w:rPr>
          <w:rFonts w:ascii="Book Antiqua" w:eastAsia="Book Antiqua" w:hAnsi="Book Antiqua" w:cs="Book Antiqua"/>
          <w:color w:val="000000"/>
          <w:vertAlign w:val="superscript"/>
        </w:rPr>
        <w:t>[31]</w:t>
      </w:r>
      <w:r w:rsidRPr="00A84A7D">
        <w:rPr>
          <w:rFonts w:ascii="Book Antiqua" w:eastAsia="Book Antiqua" w:hAnsi="Book Antiqua" w:cs="Book Antiqua"/>
          <w:color w:val="000000"/>
        </w:rPr>
        <w:t xml:space="preserve">, 33 used </w:t>
      </w:r>
      <w:r w:rsidRPr="00A84A7D">
        <w:rPr>
          <w:rFonts w:ascii="Book Antiqua" w:eastAsia="Book Antiqua" w:hAnsi="Book Antiqua" w:cs="Book Antiqua"/>
          <w:color w:val="000000"/>
        </w:rPr>
        <w:lastRenderedPageBreak/>
        <w:t xml:space="preserve">a regimen containing vonoprazan and 31 used a regimen containing PPIs, with eradication rates of 75.8% by ITT and 83.3% by PP with the use of vonoprazan and 53.3% by ITT and 57.1% by PP with the use of PPIs. The superiority of vonoprazan in relation to PPIs was also observed in the study by Saito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[30]</w:t>
      </w:r>
      <w:r w:rsidRPr="00A84A7D">
        <w:rPr>
          <w:rFonts w:ascii="Book Antiqua" w:eastAsia="Book Antiqua" w:hAnsi="Book Antiqua" w:cs="Book Antiqua"/>
          <w:color w:val="000000"/>
        </w:rPr>
        <w:t xml:space="preserve">, in which, among 81 patients with two previous failed therapies, 93.0% of those who used vonoprazan obtained successful eradication of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while with the use of esomeprazole, eradication rates were 54.2% by ITT and 56.5% by PP. In a review</w:t>
      </w:r>
      <w:r w:rsidRPr="00A84A7D">
        <w:rPr>
          <w:rFonts w:ascii="Book Antiqua" w:eastAsia="Book Antiqua" w:hAnsi="Book Antiqua" w:cs="Book Antiqua"/>
          <w:color w:val="000000"/>
          <w:vertAlign w:val="superscript"/>
        </w:rPr>
        <w:t>[45]</w:t>
      </w:r>
      <w:r w:rsidRPr="00A84A7D">
        <w:rPr>
          <w:rFonts w:ascii="Book Antiqua" w:eastAsia="Book Antiqua" w:hAnsi="Book Antiqua" w:cs="Book Antiqua"/>
          <w:color w:val="000000"/>
        </w:rPr>
        <w:t xml:space="preserve"> from 2021, a comparative analysis between therapies containing PPIs or vonoprazan was performed, finding eradication rates of 70.1% and 88.9%, respectively, demonstrating the superiority of regimens containing vonoprazan. Therefore, the association of sitafloxacin with vonoprazan is recommended for greater treatment efficacy when available.</w:t>
      </w:r>
    </w:p>
    <w:p w14:paraId="1D681088" w14:textId="0ACEAF1F"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Regarding adverse effects related to sitafloxacin-based triple therapy, an overall adverse event rate of 52.4% was found in our review. However, most adverse effects found were mild and transient gastrointestinal disorders. The intensity and duration of these adverse effects were also evaluated in two reviews</w:t>
      </w:r>
      <w:r w:rsidRPr="00A84A7D">
        <w:rPr>
          <w:rFonts w:ascii="Book Antiqua" w:eastAsia="Book Antiqua" w:hAnsi="Book Antiqua" w:cs="Book Antiqua"/>
          <w:color w:val="000000"/>
          <w:vertAlign w:val="superscript"/>
        </w:rPr>
        <w:t>[45,46]</w:t>
      </w:r>
      <w:r w:rsidRPr="00A84A7D">
        <w:rPr>
          <w:rFonts w:ascii="Book Antiqua" w:eastAsia="Book Antiqua" w:hAnsi="Book Antiqua" w:cs="Book Antiqua"/>
          <w:color w:val="000000"/>
        </w:rPr>
        <w:t xml:space="preserve"> that reported mild and transient effects. Therefore, the use of sitafloxacin-based regimens as third-line treatment may act as a safe and effective alternative for the eradication of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w:t>
      </w:r>
    </w:p>
    <w:p w14:paraId="3C4F0194" w14:textId="77777777" w:rsidR="00A77B3E" w:rsidRPr="00A84A7D" w:rsidRDefault="00A77B3E" w:rsidP="00E41C08">
      <w:pPr>
        <w:spacing w:line="360" w:lineRule="auto"/>
        <w:jc w:val="both"/>
        <w:rPr>
          <w:rFonts w:ascii="Book Antiqua" w:hAnsi="Book Antiqua"/>
        </w:rPr>
      </w:pPr>
    </w:p>
    <w:p w14:paraId="229AB31A" w14:textId="77777777" w:rsidR="00523C6D" w:rsidRPr="00A84A7D" w:rsidRDefault="00D60007" w:rsidP="00E41C08">
      <w:pPr>
        <w:spacing w:line="360" w:lineRule="auto"/>
        <w:jc w:val="both"/>
        <w:rPr>
          <w:rFonts w:ascii="Book Antiqua" w:eastAsia="Book Antiqua" w:hAnsi="Book Antiqua" w:cs="Book Antiqua"/>
          <w:color w:val="000000"/>
        </w:rPr>
      </w:pPr>
      <w:r w:rsidRPr="00A84A7D">
        <w:rPr>
          <w:rFonts w:ascii="Book Antiqua" w:eastAsia="Book Antiqua" w:hAnsi="Book Antiqua" w:cs="Book Antiqua"/>
          <w:b/>
          <w:bCs/>
          <w:color w:val="000000"/>
        </w:rPr>
        <w:t>L</w:t>
      </w:r>
      <w:r w:rsidR="00D271B1" w:rsidRPr="00A84A7D">
        <w:rPr>
          <w:rFonts w:ascii="Book Antiqua" w:eastAsia="Book Antiqua" w:hAnsi="Book Antiqua" w:cs="Book Antiqua"/>
          <w:b/>
          <w:bCs/>
          <w:color w:val="000000"/>
        </w:rPr>
        <w:t>evofloxacin</w:t>
      </w:r>
      <w:r w:rsidR="00D271B1" w:rsidRPr="00A84A7D">
        <w:rPr>
          <w:rFonts w:ascii="Book Antiqua" w:hAnsi="Book Antiqua"/>
          <w:b/>
          <w:bCs/>
          <w:lang w:eastAsia="zh-CN"/>
        </w:rPr>
        <w:t>:</w:t>
      </w:r>
      <w:r w:rsidR="00D271B1" w:rsidRPr="00A84A7D">
        <w:rPr>
          <w:rFonts w:ascii="Book Antiqua" w:hAnsi="Book Antiqua"/>
          <w:lang w:eastAsia="zh-CN"/>
        </w:rPr>
        <w:t xml:space="preserve"> </w:t>
      </w:r>
      <w:r w:rsidRPr="00A84A7D">
        <w:rPr>
          <w:rFonts w:ascii="Book Antiqua" w:eastAsia="Book Antiqua" w:hAnsi="Book Antiqua" w:cs="Book Antiqua"/>
          <w:color w:val="000000"/>
        </w:rPr>
        <w:t>The mean eradication rate found for levofloxacin-based triple therapy as third-line treatment was 55.7% by ITT and 60.6% by PP. This unsatisfactory eradication rate was homogeneous among studies included in the present review, with the exception of a non-randomized clinical trial</w:t>
      </w:r>
      <w:r w:rsidRPr="00A84A7D">
        <w:rPr>
          <w:rFonts w:ascii="Book Antiqua" w:eastAsia="Book Antiqua" w:hAnsi="Book Antiqua" w:cs="Book Antiqua"/>
          <w:color w:val="000000"/>
          <w:vertAlign w:val="superscript"/>
        </w:rPr>
        <w:t>[22]</w:t>
      </w:r>
      <w:r w:rsidRPr="00A84A7D">
        <w:rPr>
          <w:rFonts w:ascii="Book Antiqua" w:eastAsia="Book Antiqua" w:hAnsi="Book Antiqua" w:cs="Book Antiqua"/>
          <w:color w:val="000000"/>
        </w:rPr>
        <w:t xml:space="preserve"> that compared the efficacy of levofloxacin-based regimens with 7-</w:t>
      </w:r>
      <w:r w:rsidR="00523C6D" w:rsidRPr="00A84A7D">
        <w:rPr>
          <w:rFonts w:ascii="Book Antiqua" w:eastAsia="Book Antiqua" w:hAnsi="Book Antiqua" w:cs="Book Antiqua"/>
          <w:color w:val="000000"/>
        </w:rPr>
        <w:t>d</w:t>
      </w:r>
      <w:r w:rsidRPr="00A84A7D">
        <w:rPr>
          <w:rFonts w:ascii="Book Antiqua" w:eastAsia="Book Antiqua" w:hAnsi="Book Antiqua" w:cs="Book Antiqua"/>
          <w:color w:val="000000"/>
        </w:rPr>
        <w:t>, 10-</w:t>
      </w:r>
      <w:r w:rsidR="00523C6D"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and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duration as third-line treatment. In this clinical trial, from the use of a levofloxacin-based triple therapy for a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period, an eradication rate of 73.7% by ITT and 93.3% by PP was reported. However, for 7-</w:t>
      </w:r>
      <w:r w:rsidR="00523C6D"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and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eradication rates were 58.3% and 62.5% by ITT and 58.3% and 68.2% by PP, respectively. These unsatisfactory rates were also found by Okimoto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[16]</w:t>
      </w:r>
      <w:r w:rsidRPr="00A84A7D">
        <w:rPr>
          <w:rFonts w:ascii="Book Antiqua" w:eastAsia="Book Antiqua" w:hAnsi="Book Antiqua" w:cs="Book Antiqua"/>
          <w:color w:val="000000"/>
        </w:rPr>
        <w:t xml:space="preserve"> in 2014 and by Paoluzi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[17]</w:t>
      </w:r>
      <w:r w:rsidRPr="00A84A7D">
        <w:rPr>
          <w:rFonts w:ascii="Book Antiqua" w:eastAsia="Book Antiqua" w:hAnsi="Book Antiqua" w:cs="Book Antiqua"/>
          <w:color w:val="000000"/>
        </w:rPr>
        <w:t xml:space="preserve"> in 2015 (see </w:t>
      </w:r>
      <w:r w:rsidR="00D271B1" w:rsidRPr="00A84A7D">
        <w:rPr>
          <w:rFonts w:ascii="Book Antiqua" w:eastAsia="Book Antiqua" w:hAnsi="Book Antiqua" w:cs="Book Antiqua"/>
          <w:color w:val="000000"/>
        </w:rPr>
        <w:t>T</w:t>
      </w:r>
      <w:r w:rsidRPr="00A84A7D">
        <w:rPr>
          <w:rFonts w:ascii="Book Antiqua" w:eastAsia="Book Antiqua" w:hAnsi="Book Antiqua" w:cs="Book Antiqua"/>
          <w:color w:val="000000"/>
        </w:rPr>
        <w:t>able 1).</w:t>
      </w:r>
    </w:p>
    <w:p w14:paraId="18B78872" w14:textId="1CD024E3" w:rsidR="00A77B3E" w:rsidRPr="00A84A7D" w:rsidRDefault="00D60007" w:rsidP="00950D54">
      <w:pPr>
        <w:spacing w:line="360" w:lineRule="auto"/>
        <w:ind w:firstLine="240"/>
        <w:jc w:val="both"/>
        <w:rPr>
          <w:rFonts w:ascii="Book Antiqua" w:hAnsi="Book Antiqua"/>
        </w:rPr>
      </w:pPr>
      <w:r w:rsidRPr="00A84A7D">
        <w:rPr>
          <w:rFonts w:ascii="Book Antiqua" w:eastAsia="Book Antiqua" w:hAnsi="Book Antiqua" w:cs="Book Antiqua"/>
          <w:color w:val="000000"/>
        </w:rPr>
        <w:lastRenderedPageBreak/>
        <w:t>In a prospective observational study</w:t>
      </w:r>
      <w:r w:rsidRPr="00A84A7D">
        <w:rPr>
          <w:rFonts w:ascii="Book Antiqua" w:eastAsia="Book Antiqua" w:hAnsi="Book Antiqua" w:cs="Book Antiqua"/>
          <w:color w:val="000000"/>
          <w:vertAlign w:val="superscript"/>
        </w:rPr>
        <w:t>[47]</w:t>
      </w:r>
      <w:r w:rsidRPr="00A84A7D">
        <w:rPr>
          <w:rFonts w:ascii="Book Antiqua" w:eastAsia="Book Antiqua" w:hAnsi="Book Antiqua" w:cs="Book Antiqua"/>
          <w:color w:val="000000"/>
        </w:rPr>
        <w:t>, 500 patients in third-line treatment were followed, reporting an eradication rate of 75</w:t>
      </w:r>
      <w:r w:rsidR="00523C6D" w:rsidRPr="00A84A7D">
        <w:rPr>
          <w:rFonts w:ascii="Book Antiqua" w:eastAsia="Book Antiqua" w:hAnsi="Book Antiqua" w:cs="Book Antiqua"/>
          <w:color w:val="000000"/>
        </w:rPr>
        <w:t>.0</w:t>
      </w:r>
      <w:r w:rsidRPr="00A84A7D">
        <w:rPr>
          <w:rFonts w:ascii="Book Antiqua" w:eastAsia="Book Antiqua" w:hAnsi="Book Antiqua" w:cs="Book Antiqua"/>
          <w:color w:val="000000"/>
        </w:rPr>
        <w:t xml:space="preserve">% for levofloxacin-based triple therapy, which </w:t>
      </w:r>
      <w:r w:rsidR="00523C6D" w:rsidRPr="00A84A7D">
        <w:rPr>
          <w:rFonts w:ascii="Book Antiqua" w:eastAsia="Book Antiqua" w:hAnsi="Book Antiqua" w:cs="Book Antiqua"/>
          <w:color w:val="000000"/>
        </w:rPr>
        <w:t>wa</w:t>
      </w:r>
      <w:r w:rsidRPr="00A84A7D">
        <w:rPr>
          <w:rFonts w:ascii="Book Antiqua" w:eastAsia="Book Antiqua" w:hAnsi="Book Antiqua" w:cs="Book Antiqua"/>
          <w:color w:val="000000"/>
        </w:rPr>
        <w:t xml:space="preserve">s different from the findings of the present review. However, this divergence can be explained by the increasing resistance to levofloxacin, which acts as an important factor in the failure of therapeutic regimens, as demonstrated by the meta-analysis performed by Chen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[21]</w:t>
      </w:r>
      <w:r w:rsidRPr="00A84A7D">
        <w:rPr>
          <w:rFonts w:ascii="Book Antiqua" w:eastAsia="Book Antiqua" w:hAnsi="Book Antiqua" w:cs="Book Antiqua"/>
          <w:color w:val="000000"/>
        </w:rPr>
        <w:t>. The overall adverse effect rate related to levofloxacin-based triple therapy found in our review was 13.9%. Most adverse effects related to levofloxacin-based triple therapy regimens reported gastrointestinal tract disturbances of mild intensity and transient nature. As in one of the studies</w:t>
      </w:r>
      <w:r w:rsidRPr="00A84A7D">
        <w:rPr>
          <w:rFonts w:ascii="Book Antiqua" w:eastAsia="Book Antiqua" w:hAnsi="Book Antiqua" w:cs="Book Antiqua"/>
          <w:color w:val="000000"/>
          <w:vertAlign w:val="superscript"/>
        </w:rPr>
        <w:t>[22]</w:t>
      </w:r>
      <w:r w:rsidRPr="00A84A7D">
        <w:rPr>
          <w:rFonts w:ascii="Book Antiqua" w:eastAsia="Book Antiqua" w:hAnsi="Book Antiqua" w:cs="Book Antiqua"/>
          <w:color w:val="000000"/>
        </w:rPr>
        <w:t xml:space="preserve"> in the present review, the follow</w:t>
      </w:r>
      <w:r w:rsidR="00523C6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up of treatment-related adverse effects was not performed, </w:t>
      </w:r>
      <w:r w:rsidR="00523C6D" w:rsidRPr="00A84A7D">
        <w:rPr>
          <w:rFonts w:ascii="Book Antiqua" w:eastAsia="Book Antiqua" w:hAnsi="Book Antiqua" w:cs="Book Antiqua"/>
          <w:color w:val="000000"/>
        </w:rPr>
        <w:t xml:space="preserve">and </w:t>
      </w:r>
      <w:r w:rsidRPr="00A84A7D">
        <w:rPr>
          <w:rFonts w:ascii="Book Antiqua" w:eastAsia="Book Antiqua" w:hAnsi="Book Antiqua" w:cs="Book Antiqua"/>
          <w:color w:val="000000"/>
        </w:rPr>
        <w:t>it was not included in the overall mean rate of adverse effects. Therefore, the safety of this therapeutic regimen in a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 has not been evaluated.</w:t>
      </w:r>
    </w:p>
    <w:p w14:paraId="53FA41AC" w14:textId="3B363D9F"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Although BQT is recommended as second-line treatment by most guidelines, levofloxacin-based triple therapy is proposed as a potential alternative by the Maastricht V/Florence Consensus</w:t>
      </w:r>
      <w:r w:rsidRPr="00A84A7D">
        <w:rPr>
          <w:rFonts w:ascii="Book Antiqua" w:eastAsia="Book Antiqua" w:hAnsi="Book Antiqua" w:cs="Book Antiqua"/>
          <w:color w:val="000000"/>
          <w:vertAlign w:val="superscript"/>
        </w:rPr>
        <w:t>[12]</w:t>
      </w:r>
      <w:r w:rsidRPr="00A84A7D">
        <w:rPr>
          <w:rFonts w:ascii="Book Antiqua" w:eastAsia="Book Antiqua" w:hAnsi="Book Antiqua" w:cs="Book Antiqua"/>
          <w:color w:val="000000"/>
        </w:rPr>
        <w:t xml:space="preserve">. In addition to being associated with a wide incidence of adverse effects, BQT is also difficult to use because of the availability of bismuth in different regions. The association of these factors, together with the efficacy and safety of levofloxacin-based second-line therapies demonstrated in the systematic review by Gisbert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[48]</w:t>
      </w:r>
      <w:r w:rsidRPr="00A84A7D">
        <w:rPr>
          <w:rFonts w:ascii="Book Antiqua" w:eastAsia="Book Antiqua" w:hAnsi="Book Antiqua" w:cs="Book Antiqua"/>
          <w:color w:val="000000"/>
        </w:rPr>
        <w:t>, allow the use of these regimens as second-line treatment in regions with no bismuth availability or in regions with previously known resistance to clarithromycin regimens. Thus, the use of levofloxacin-based triple therapy as a third-line treatment and rescue therapy is not recommended in 7-</w:t>
      </w:r>
      <w:r w:rsidR="00523C6D"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and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given the possibility of its use as a second-line treatment and low treatment efficacy. In turn,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require randomized clinical trials for a more accurate assessment of the efficacy and safety of this regimen as third-line treatment and rescue therapy.</w:t>
      </w:r>
    </w:p>
    <w:p w14:paraId="42B64F88" w14:textId="77777777" w:rsidR="00A77B3E" w:rsidRPr="00A84A7D" w:rsidRDefault="00A77B3E" w:rsidP="00E41C08">
      <w:pPr>
        <w:spacing w:line="360" w:lineRule="auto"/>
        <w:jc w:val="both"/>
        <w:rPr>
          <w:rFonts w:ascii="Book Antiqua" w:hAnsi="Book Antiqua"/>
        </w:rPr>
      </w:pPr>
    </w:p>
    <w:p w14:paraId="6715EB65" w14:textId="618DC58A"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Q</w:t>
      </w:r>
      <w:r w:rsidR="00D271B1" w:rsidRPr="00A84A7D">
        <w:rPr>
          <w:rFonts w:ascii="Book Antiqua" w:eastAsia="Book Antiqua" w:hAnsi="Book Antiqua" w:cs="Book Antiqua"/>
          <w:b/>
          <w:bCs/>
          <w:i/>
          <w:iCs/>
          <w:color w:val="000000"/>
        </w:rPr>
        <w:t>uadruple therapy</w:t>
      </w:r>
    </w:p>
    <w:p w14:paraId="50553320" w14:textId="751D064F"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B</w:t>
      </w:r>
      <w:r w:rsidR="00523C6D" w:rsidRPr="00A84A7D">
        <w:rPr>
          <w:rFonts w:ascii="Book Antiqua" w:eastAsia="Book Antiqua" w:hAnsi="Book Antiqua" w:cs="Book Antiqua"/>
          <w:b/>
          <w:bCs/>
          <w:color w:val="000000"/>
        </w:rPr>
        <w:t>QT</w:t>
      </w:r>
      <w:r w:rsidR="00D271B1" w:rsidRPr="00A84A7D">
        <w:rPr>
          <w:rFonts w:ascii="Book Antiqua" w:hAnsi="Book Antiqua"/>
          <w:b/>
          <w:bCs/>
          <w:lang w:eastAsia="zh-CN"/>
        </w:rPr>
        <w:t>:</w:t>
      </w:r>
      <w:r w:rsidR="00D271B1" w:rsidRPr="00A84A7D">
        <w:rPr>
          <w:rFonts w:ascii="Book Antiqua" w:hAnsi="Book Antiqua"/>
          <w:lang w:eastAsia="zh-CN"/>
        </w:rPr>
        <w:t xml:space="preserve"> </w:t>
      </w:r>
      <w:r w:rsidRPr="00A84A7D">
        <w:rPr>
          <w:rFonts w:ascii="Book Antiqua" w:eastAsia="Book Antiqua" w:hAnsi="Book Antiqua" w:cs="Book Antiqua"/>
          <w:color w:val="000000"/>
        </w:rPr>
        <w:t xml:space="preserve">In the present review, BQT regimens featured a treatment regimen with bismuth subcitrate (variable dose) plus a PPI (variable dose) and two antibiotics (amoxicillin, </w:t>
      </w:r>
      <w:r w:rsidRPr="00A84A7D">
        <w:rPr>
          <w:rFonts w:ascii="Book Antiqua" w:eastAsia="Book Antiqua" w:hAnsi="Book Antiqua" w:cs="Book Antiqua"/>
          <w:color w:val="000000"/>
        </w:rPr>
        <w:lastRenderedPageBreak/>
        <w:t>metronidazole, tetracycline, levofloxacin, furazolidone</w:t>
      </w:r>
      <w:r w:rsidR="00523C6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doxycycline, variable dose) with 7</w:t>
      </w:r>
      <w:r w:rsidR="00523C6D" w:rsidRPr="00A84A7D">
        <w:rPr>
          <w:rFonts w:ascii="Book Antiqua" w:eastAsia="Book Antiqua" w:hAnsi="Book Antiqua" w:cs="Book Antiqua"/>
          <w:color w:val="000000"/>
        </w:rPr>
        <w:t>-</w:t>
      </w:r>
      <w:r w:rsidRPr="00A84A7D">
        <w:rPr>
          <w:rFonts w:ascii="Book Antiqua" w:eastAsia="Book Antiqua" w:hAnsi="Book Antiqua" w:cs="Book Antiqua"/>
          <w:color w:val="000000"/>
        </w:rPr>
        <w:t>14</w:t>
      </w:r>
      <w:r w:rsidR="00774D52" w:rsidRPr="00A84A7D">
        <w:rPr>
          <w:rFonts w:ascii="Book Antiqua" w:eastAsia="Book Antiqua" w:hAnsi="Book Antiqua" w:cs="Book Antiqua"/>
          <w:color w:val="000000"/>
        </w:rPr>
        <w:t xml:space="preserve">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duration (see </w:t>
      </w:r>
      <w:r w:rsidR="00D271B1" w:rsidRPr="00A84A7D">
        <w:rPr>
          <w:rFonts w:ascii="Book Antiqua" w:eastAsia="Book Antiqua" w:hAnsi="Book Antiqua" w:cs="Book Antiqua"/>
          <w:color w:val="000000"/>
        </w:rPr>
        <w:t>T</w:t>
      </w:r>
      <w:r w:rsidRPr="00A84A7D">
        <w:rPr>
          <w:rFonts w:ascii="Book Antiqua" w:eastAsia="Book Antiqua" w:hAnsi="Book Antiqua" w:cs="Book Antiqua"/>
          <w:color w:val="000000"/>
        </w:rPr>
        <w:t>able 1). The mean overall eradication rate of these third-line regimens was 69.2% by ITT and 72.1% by PP, with the mean overall rate of rescue treatment being 76.7% by ITT and 79.2% by PP.</w:t>
      </w:r>
    </w:p>
    <w:p w14:paraId="6F97311B" w14:textId="7587EAAC"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In the multicenter observational study by Gisbert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[15]</w:t>
      </w:r>
      <w:r w:rsidRPr="00A84A7D">
        <w:rPr>
          <w:rFonts w:ascii="Book Antiqua" w:eastAsia="Book Antiqua" w:hAnsi="Book Antiqua" w:cs="Book Antiqua"/>
          <w:color w:val="000000"/>
        </w:rPr>
        <w:t>, the effectiveness and safety of BQT was investigated in 200 patients with two previous failed eradications with clarithromycin- and levofloxacin-based regimens. In this study, administration of a BQT regimen as third-line resulted in a common eradication rate of 65</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67</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by PP for regimens of 7</w:t>
      </w:r>
      <w:r w:rsidR="00774D52" w:rsidRPr="00A84A7D">
        <w:rPr>
          <w:rFonts w:ascii="Book Antiqua" w:eastAsia="Book Antiqua" w:hAnsi="Book Antiqua" w:cs="Book Antiqua"/>
          <w:color w:val="000000"/>
        </w:rPr>
        <w:t xml:space="preserve"> d</w:t>
      </w:r>
      <w:r w:rsidRPr="00A84A7D">
        <w:rPr>
          <w:rFonts w:ascii="Book Antiqua" w:eastAsia="Book Antiqua" w:hAnsi="Book Antiqua" w:cs="Book Antiqua"/>
          <w:color w:val="000000"/>
        </w:rPr>
        <w:t>, 10</w:t>
      </w:r>
      <w:r w:rsidR="00774D52" w:rsidRPr="00A84A7D">
        <w:rPr>
          <w:rFonts w:ascii="Book Antiqua" w:eastAsia="Book Antiqua" w:hAnsi="Book Antiqua" w:cs="Book Antiqua"/>
          <w:color w:val="000000"/>
        </w:rPr>
        <w:t xml:space="preserve"> d</w:t>
      </w:r>
      <w:r w:rsidRPr="00A84A7D">
        <w:rPr>
          <w:rFonts w:ascii="Book Antiqua" w:eastAsia="Book Antiqua" w:hAnsi="Book Antiqua" w:cs="Book Antiqua"/>
          <w:color w:val="000000"/>
        </w:rPr>
        <w:t xml:space="preserve">, and 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with no increase in therapeutic efficacy with the extension of regimens. In contrast, in the study carried out by Nyssen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[39]</w:t>
      </w:r>
      <w:r w:rsidRPr="00A84A7D">
        <w:rPr>
          <w:rFonts w:ascii="Book Antiqua" w:eastAsia="Book Antiqua" w:hAnsi="Book Antiqua" w:cs="Book Antiqua"/>
          <w:color w:val="000000"/>
        </w:rPr>
        <w:t>, eradication rates of 66</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PP for a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 and 82</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83</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by PP for a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 were found, reporting an increase in therapeutic efficacy with prolonged regimens. An observational study by Hsu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[49]</w:t>
      </w:r>
      <w:r w:rsidRPr="00A84A7D">
        <w:rPr>
          <w:rFonts w:ascii="Book Antiqua" w:eastAsia="Book Antiqua" w:hAnsi="Book Antiqua" w:cs="Book Antiqua"/>
          <w:color w:val="000000"/>
        </w:rPr>
        <w:t xml:space="preserve"> reported eradication rates of 84</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PP for a 10-</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BQT. Thus, the expansion of the effectiveness of therapeutic regimens based on their prolongation presents heterogeneous results among studies included in our review. More comparative studies should be performed with the objective of evaluating a possible optimization of regimens based on the increase in their duration.</w:t>
      </w:r>
    </w:p>
    <w:p w14:paraId="1643DAE3" w14:textId="7A42D0ED"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In addition to this possible optimization of the quadruple therapy by increasing the regimen duration, the association of different antimicrobials, such as furazolidone proved to be effective, as demonstrated by Ji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[37]</w:t>
      </w:r>
      <w:r w:rsidRPr="00A84A7D">
        <w:rPr>
          <w:rFonts w:ascii="Book Antiqua" w:eastAsia="Book Antiqua" w:hAnsi="Book Antiqua" w:cs="Book Antiqua"/>
          <w:color w:val="000000"/>
        </w:rPr>
        <w:t xml:space="preserve"> and Liu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[33]</w:t>
      </w:r>
      <w:r w:rsidRPr="00A84A7D">
        <w:rPr>
          <w:rFonts w:ascii="Book Antiqua" w:eastAsia="Book Antiqua" w:hAnsi="Book Antiqua" w:cs="Book Antiqua"/>
          <w:color w:val="000000"/>
        </w:rPr>
        <w:t xml:space="preserve"> in 2020. Similarly, a non-inferiority randomized clinical trial</w:t>
      </w:r>
      <w:r w:rsidRPr="00A84A7D">
        <w:rPr>
          <w:rFonts w:ascii="Book Antiqua" w:eastAsia="Book Antiqua" w:hAnsi="Book Antiqua" w:cs="Book Antiqua"/>
          <w:color w:val="000000"/>
          <w:vertAlign w:val="superscript"/>
        </w:rPr>
        <w:t>[21]</w:t>
      </w:r>
      <w:r w:rsidRPr="00A84A7D">
        <w:rPr>
          <w:rFonts w:ascii="Book Antiqua" w:eastAsia="Book Antiqua" w:hAnsi="Book Antiqua" w:cs="Book Antiqua"/>
          <w:color w:val="000000"/>
        </w:rPr>
        <w:t xml:space="preserve"> reported satisfactory and similar eradication rates between conventional BQT and an alternative BQT containing amoxicillin, although the alternative therapy reported better adherence and safety. These studies highlight the need to perform clinical trials comparing different combinations of antimicrobials in order to accurately assess the effectiveness of these regimens.</w:t>
      </w:r>
    </w:p>
    <w:p w14:paraId="4430F687" w14:textId="30026EFB"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The evaluation of the efficacy of BQT regimens in our study showed heterogeneous results given the multiple antimicrobial combinations used in therapeutic regimens. The association of these different regimens, which were equivalently accounted to find the </w:t>
      </w:r>
      <w:r w:rsidRPr="00A84A7D">
        <w:rPr>
          <w:rFonts w:ascii="Book Antiqua" w:eastAsia="Book Antiqua" w:hAnsi="Book Antiqua" w:cs="Book Antiqua"/>
          <w:color w:val="000000"/>
        </w:rPr>
        <w:lastRenderedPageBreak/>
        <w:t>overall mean eradication rate of BQT, acts as a limitation of our study. Therefore, the use of BQT as third-line treatment and rescue therapy requires further investigation regarding the combination of antimicrobials and duration of regimens since in our review the mean eradication rates were unsatisfactory and heterogeneous.</w:t>
      </w:r>
    </w:p>
    <w:p w14:paraId="256E7E7F" w14:textId="409AD6E5"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In addition to the conventional use of BQT, the use of BQT-Pylera was also evaluated. In the present review, three-in-one quadruple therapy regimens featured a treatment regimen with 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xml:space="preserve"> (140 mg potassium bismuth subcitrate, 125 mg metronidazole, 125 mg tetracycline, three capsules, 6/6</w:t>
      </w:r>
      <w:r w:rsidR="00D271B1"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h) plus a PPI (variable dose) lasting 10-14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The mean overall eradication rate of this regimen as third-line was 88.9% and 90.9% by ITT and PP, respectively, while the mean overall rate of rescue treatment was 84.9% by ITT and 87.8% by PP.</w:t>
      </w:r>
    </w:p>
    <w:p w14:paraId="1CAAD3D9" w14:textId="6868672D" w:rsidR="00774D52" w:rsidRPr="00A84A7D" w:rsidRDefault="00D60007" w:rsidP="00E41C08">
      <w:pPr>
        <w:spacing w:line="360" w:lineRule="auto"/>
        <w:ind w:firstLineChars="100" w:firstLine="240"/>
        <w:jc w:val="both"/>
        <w:rPr>
          <w:rFonts w:ascii="Book Antiqua" w:eastAsia="Book Antiqua" w:hAnsi="Book Antiqua" w:cs="Book Antiqua"/>
          <w:color w:val="000000"/>
        </w:rPr>
      </w:pPr>
      <w:r w:rsidRPr="00A84A7D">
        <w:rPr>
          <w:rFonts w:ascii="Book Antiqua" w:eastAsia="Book Antiqua" w:hAnsi="Book Antiqua" w:cs="Book Antiqua"/>
          <w:color w:val="000000"/>
        </w:rPr>
        <w:t xml:space="preserve">In the study performed by Nyssen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[39]</w:t>
      </w:r>
      <w:r w:rsidRPr="00A84A7D">
        <w:rPr>
          <w:rFonts w:ascii="Book Antiqua" w:eastAsia="Book Antiqua" w:hAnsi="Book Antiqua" w:cs="Book Antiqua"/>
          <w:color w:val="000000"/>
        </w:rPr>
        <w:t xml:space="preserve"> in 2020, 222 patients with two previous failed eradications used BQT-Pylera for 10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and </w:t>
      </w:r>
      <w:r w:rsidR="00774D52" w:rsidRPr="00A84A7D">
        <w:rPr>
          <w:rFonts w:ascii="Book Antiqua" w:eastAsia="Book Antiqua" w:hAnsi="Book Antiqua" w:cs="Book Antiqua"/>
          <w:color w:val="000000"/>
        </w:rPr>
        <w:t>5</w:t>
      </w:r>
      <w:r w:rsidRPr="00A84A7D">
        <w:rPr>
          <w:rFonts w:ascii="Book Antiqua" w:eastAsia="Book Antiqua" w:hAnsi="Book Antiqua" w:cs="Book Antiqua"/>
          <w:color w:val="000000"/>
        </w:rPr>
        <w:t xml:space="preserve"> patients for 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and eradication was observed in 88</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xml:space="preserve">% of patients by ITT and PP, and 100% by ITT and PP, respectively. Both Rodríguez de Santiago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[24]</w:t>
      </w:r>
      <w:r w:rsidRPr="00A84A7D">
        <w:rPr>
          <w:rFonts w:ascii="Book Antiqua" w:eastAsia="Book Antiqua" w:hAnsi="Book Antiqua" w:cs="Book Antiqua"/>
          <w:color w:val="000000"/>
        </w:rPr>
        <w:t xml:space="preserve"> in 2017 and Saracino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[35]</w:t>
      </w:r>
      <w:r w:rsidRPr="00A84A7D">
        <w:rPr>
          <w:rFonts w:ascii="Book Antiqua" w:eastAsia="Book Antiqua" w:hAnsi="Book Antiqua" w:cs="Book Antiqua"/>
          <w:color w:val="000000"/>
        </w:rPr>
        <w:t xml:space="preserve"> in 2020 found similar eradication rates for the use of BQT-Pylera for a period of 10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with 80.2% and 87.5% by ITT and 84.4% and 91.3% by PP, respectively. Although eradication rates found in the present review are satisfactory, it is important to evaluate optimization strategies for these regimens.</w:t>
      </w:r>
    </w:p>
    <w:p w14:paraId="1AF7A5BB" w14:textId="4704E8DB"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The review performed by Liou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[43]</w:t>
      </w:r>
      <w:r w:rsidRPr="00A84A7D">
        <w:rPr>
          <w:rFonts w:ascii="Book Antiqua" w:eastAsia="Book Antiqua" w:hAnsi="Book Antiqua" w:cs="Book Antiqua"/>
          <w:color w:val="000000"/>
        </w:rPr>
        <w:t xml:space="preserve"> suggest</w:t>
      </w:r>
      <w:r w:rsidR="00774D52" w:rsidRPr="00A84A7D">
        <w:rPr>
          <w:rFonts w:ascii="Book Antiqua" w:eastAsia="Book Antiqua" w:hAnsi="Book Antiqua" w:cs="Book Antiqua"/>
          <w:color w:val="000000"/>
        </w:rPr>
        <w:t>ed</w:t>
      </w:r>
      <w:r w:rsidRPr="00A84A7D">
        <w:rPr>
          <w:rFonts w:ascii="Book Antiqua" w:eastAsia="Book Antiqua" w:hAnsi="Book Antiqua" w:cs="Book Antiqua"/>
          <w:color w:val="000000"/>
        </w:rPr>
        <w:t xml:space="preserve"> the increase in the dose of PPIs and the prolongation of therapeutic approaches for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regimens as optimization strategies for the treatment of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infections. However, in our review, no statistical differences were observed in the use of these strategies for BQT-Pylera. The increase in the dose of PPI used was evaluated in the study by Rodríguez de Santiago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[24]</w:t>
      </w:r>
      <w:r w:rsidR="00774D52"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and it did not report results superior to those found by Saracino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[35]</w:t>
      </w:r>
      <w:r w:rsidRPr="00A84A7D">
        <w:rPr>
          <w:rFonts w:ascii="Book Antiqua" w:eastAsia="Book Antiqua" w:hAnsi="Book Antiqua" w:cs="Book Antiqua"/>
          <w:color w:val="000000"/>
        </w:rPr>
        <w:t xml:space="preserve"> in a regimen of equivalent duration. Regarding the prolongation of the therapeutic approach, even though the comparative evaluation performed by Nyssen</w:t>
      </w:r>
      <w:r w:rsidR="00D271B1" w:rsidRPr="00A84A7D">
        <w:rPr>
          <w:rFonts w:ascii="Book Antiqua" w:eastAsia="Book Antiqua" w:hAnsi="Book Antiqua" w:cs="Book Antiqua"/>
          <w:color w:val="000000"/>
        </w:rPr>
        <w:t xml:space="preserve">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[39]</w:t>
      </w:r>
      <w:r w:rsidRPr="00A84A7D">
        <w:rPr>
          <w:rFonts w:ascii="Book Antiqua" w:eastAsia="Book Antiqua" w:hAnsi="Book Antiqua" w:cs="Book Antiqua"/>
          <w:color w:val="000000"/>
        </w:rPr>
        <w:t xml:space="preserve"> was encouraging, it had only </w:t>
      </w:r>
      <w:r w:rsidR="00774D52" w:rsidRPr="00A84A7D">
        <w:rPr>
          <w:rFonts w:ascii="Book Antiqua" w:eastAsia="Book Antiqua" w:hAnsi="Book Antiqua" w:cs="Book Antiqua"/>
          <w:color w:val="000000"/>
        </w:rPr>
        <w:t>5</w:t>
      </w:r>
      <w:r w:rsidRPr="00A84A7D">
        <w:rPr>
          <w:rFonts w:ascii="Book Antiqua" w:eastAsia="Book Antiqua" w:hAnsi="Book Antiqua" w:cs="Book Antiqua"/>
          <w:color w:val="000000"/>
        </w:rPr>
        <w:t xml:space="preserve"> patients in the 14-</w:t>
      </w:r>
      <w:r w:rsidR="00D271B1" w:rsidRPr="00A84A7D">
        <w:rPr>
          <w:rFonts w:ascii="Book Antiqua" w:eastAsia="Book Antiqua" w:hAnsi="Book Antiqua" w:cs="Book Antiqua"/>
          <w:color w:val="000000"/>
        </w:rPr>
        <w:t>d</w:t>
      </w:r>
      <w:r w:rsidRPr="00A84A7D">
        <w:rPr>
          <w:rFonts w:ascii="Book Antiqua" w:eastAsia="Book Antiqua" w:hAnsi="Book Antiqua" w:cs="Book Antiqua"/>
          <w:color w:val="000000"/>
        </w:rPr>
        <w:t xml:space="preserve"> regimen</w:t>
      </w:r>
      <w:r w:rsidR="00774D52"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w:t>
      </w:r>
      <w:r w:rsidR="00774D52" w:rsidRPr="00A84A7D">
        <w:rPr>
          <w:rFonts w:ascii="Book Antiqua" w:eastAsia="Book Antiqua" w:hAnsi="Book Antiqua" w:cs="Book Antiqua"/>
          <w:color w:val="000000"/>
        </w:rPr>
        <w:t>H</w:t>
      </w:r>
      <w:r w:rsidRPr="00A84A7D">
        <w:rPr>
          <w:rFonts w:ascii="Book Antiqua" w:eastAsia="Book Antiqua" w:hAnsi="Book Antiqua" w:cs="Book Antiqua"/>
          <w:color w:val="000000"/>
        </w:rPr>
        <w:t>ence</w:t>
      </w:r>
      <w:r w:rsidR="00774D52" w:rsidRPr="00A84A7D">
        <w:rPr>
          <w:rFonts w:ascii="Book Antiqua" w:eastAsia="Book Antiqua" w:hAnsi="Book Antiqua" w:cs="Book Antiqua"/>
          <w:color w:val="000000"/>
        </w:rPr>
        <w:t>,</w:t>
      </w:r>
      <w:r w:rsidR="004F2AA7"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further comparative studies</w:t>
      </w:r>
      <w:r w:rsidR="004F2AA7"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are needed </w:t>
      </w:r>
      <w:r w:rsidRPr="00A84A7D">
        <w:rPr>
          <w:rFonts w:ascii="Book Antiqua" w:eastAsia="Book Antiqua" w:hAnsi="Book Antiqua" w:cs="Book Antiqua"/>
          <w:color w:val="000000"/>
        </w:rPr>
        <w:lastRenderedPageBreak/>
        <w:t>to determine the most effective duration of this treatment regimen as triple and rescue therapy.</w:t>
      </w:r>
    </w:p>
    <w:p w14:paraId="299DB760" w14:textId="3E5F48E5"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Regarding adverse effects of BQT, an overall rate of 34</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was found in conventional therapy and a rate of 65</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xml:space="preserve">% for BQT-Pylera. Among studies included in the present review, Rodríguez de Santiago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[24]</w:t>
      </w:r>
      <w:r w:rsidRPr="00A84A7D">
        <w:rPr>
          <w:rFonts w:ascii="Book Antiqua" w:eastAsia="Book Antiqua" w:hAnsi="Book Antiqua" w:cs="Book Antiqua"/>
          <w:color w:val="000000"/>
        </w:rPr>
        <w:t xml:space="preserve"> reported that 97</w:t>
      </w:r>
      <w:r w:rsidR="00774D52" w:rsidRPr="00A84A7D">
        <w:rPr>
          <w:rFonts w:ascii="Book Antiqua" w:eastAsia="Book Antiqua" w:hAnsi="Book Antiqua" w:cs="Book Antiqua"/>
          <w:color w:val="000000"/>
        </w:rPr>
        <w:t>.0</w:t>
      </w:r>
      <w:r w:rsidRPr="00A84A7D">
        <w:rPr>
          <w:rFonts w:ascii="Book Antiqua" w:eastAsia="Book Antiqua" w:hAnsi="Book Antiqua" w:cs="Book Antiqua"/>
          <w:color w:val="000000"/>
        </w:rPr>
        <w:t>% of patients had at least one adverse effect, and despite the high proportion, no impact was reported on treatment adherence related to these events. Note that most adverse effects found by the studies were mild and transient gastrointestinal disorders, which did not pose a significant limitation to the use of these therapeutic approaches. Thus, the use of BQT, either conventional or BQT-Pylera, is an effective and safe alternative for its use as rescue therapy. However, BQT is recommended by consensus</w:t>
      </w:r>
      <w:r w:rsidRPr="00A84A7D">
        <w:rPr>
          <w:rFonts w:ascii="Book Antiqua" w:eastAsia="Book Antiqua" w:hAnsi="Book Antiqua" w:cs="Book Antiqua"/>
          <w:color w:val="000000"/>
          <w:vertAlign w:val="superscript"/>
        </w:rPr>
        <w:t>[11,12]</w:t>
      </w:r>
      <w:r w:rsidRPr="00A84A7D">
        <w:rPr>
          <w:rFonts w:ascii="Book Antiqua" w:eastAsia="Book Antiqua" w:hAnsi="Book Antiqua" w:cs="Book Antiqua"/>
          <w:color w:val="000000"/>
        </w:rPr>
        <w:t xml:space="preserve"> as second-line after failure of a first-line containing clarithromycin or as first-line in regions with clarithromycin resistance greater than 15%. Thus, the use of this approach as third-line, despite showing encouraging rates, is limited not only by the use of these therapies as first-</w:t>
      </w:r>
      <w:r w:rsidR="00774D52" w:rsidRPr="00A84A7D">
        <w:rPr>
          <w:rFonts w:ascii="Book Antiqua" w:eastAsia="Book Antiqua" w:hAnsi="Book Antiqua" w:cs="Book Antiqua"/>
          <w:color w:val="000000"/>
        </w:rPr>
        <w:t>line</w:t>
      </w:r>
      <w:r w:rsidRPr="00A84A7D">
        <w:rPr>
          <w:rFonts w:ascii="Book Antiqua" w:eastAsia="Book Antiqua" w:hAnsi="Book Antiqua" w:cs="Book Antiqua"/>
          <w:color w:val="000000"/>
        </w:rPr>
        <w:t xml:space="preserve"> or second-line but also by the limited availability of bismuth salts in multiple regions.</w:t>
      </w:r>
    </w:p>
    <w:p w14:paraId="22909972" w14:textId="77777777" w:rsidR="00A77B3E" w:rsidRPr="00A84A7D" w:rsidRDefault="00A77B3E" w:rsidP="00E41C08">
      <w:pPr>
        <w:spacing w:line="360" w:lineRule="auto"/>
        <w:jc w:val="both"/>
        <w:rPr>
          <w:rFonts w:ascii="Book Antiqua" w:hAnsi="Book Antiqua"/>
        </w:rPr>
      </w:pPr>
    </w:p>
    <w:p w14:paraId="6E80CABA" w14:textId="687C60F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N</w:t>
      </w:r>
      <w:r w:rsidR="008749B7" w:rsidRPr="00A84A7D">
        <w:rPr>
          <w:rFonts w:ascii="Book Antiqua" w:eastAsia="Book Antiqua" w:hAnsi="Book Antiqua" w:cs="Book Antiqua"/>
          <w:b/>
          <w:bCs/>
          <w:color w:val="000000"/>
        </w:rPr>
        <w:t>on-</w:t>
      </w:r>
      <w:r w:rsidR="00774D52" w:rsidRPr="00A84A7D">
        <w:rPr>
          <w:rFonts w:ascii="Book Antiqua" w:eastAsia="Book Antiqua" w:hAnsi="Book Antiqua" w:cs="Book Antiqua"/>
          <w:b/>
          <w:bCs/>
          <w:color w:val="000000"/>
        </w:rPr>
        <w:t>BQT</w:t>
      </w:r>
      <w:r w:rsidR="008749B7" w:rsidRPr="00A84A7D">
        <w:rPr>
          <w:rFonts w:ascii="Book Antiqua" w:hAnsi="Book Antiqua"/>
          <w:b/>
          <w:bCs/>
          <w:lang w:eastAsia="zh-CN"/>
        </w:rPr>
        <w:t>:</w:t>
      </w:r>
      <w:r w:rsidR="008749B7" w:rsidRPr="00A84A7D">
        <w:rPr>
          <w:rFonts w:ascii="Book Antiqua" w:hAnsi="Book Antiqua"/>
          <w:lang w:eastAsia="zh-CN"/>
        </w:rPr>
        <w:t xml:space="preserve"> </w:t>
      </w:r>
      <w:r w:rsidRPr="00A84A7D">
        <w:rPr>
          <w:rFonts w:ascii="Book Antiqua" w:eastAsia="Book Antiqua" w:hAnsi="Book Antiqua" w:cs="Book Antiqua"/>
          <w:color w:val="000000"/>
        </w:rPr>
        <w:t xml:space="preserve">In the present review, non-BQT regimens featured a treatment regimen with a PPI (variable dose, see </w:t>
      </w:r>
      <w:r w:rsidR="008749B7" w:rsidRPr="00A84A7D">
        <w:rPr>
          <w:rFonts w:ascii="Book Antiqua" w:eastAsia="Book Antiqua" w:hAnsi="Book Antiqua" w:cs="Book Antiqua"/>
          <w:color w:val="000000"/>
        </w:rPr>
        <w:t>T</w:t>
      </w:r>
      <w:r w:rsidRPr="00A84A7D">
        <w:rPr>
          <w:rFonts w:ascii="Book Antiqua" w:eastAsia="Book Antiqua" w:hAnsi="Book Antiqua" w:cs="Book Antiqua"/>
          <w:color w:val="000000"/>
        </w:rPr>
        <w:t>able 1) plus amoxicillin (1 g, 12/12</w:t>
      </w:r>
      <w:r w:rsidR="008749B7"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h), metronidazole (variable dose, see </w:t>
      </w:r>
      <w:r w:rsidR="008749B7" w:rsidRPr="00A84A7D">
        <w:rPr>
          <w:rFonts w:ascii="Book Antiqua" w:eastAsia="Book Antiqua" w:hAnsi="Book Antiqua" w:cs="Book Antiqua"/>
          <w:color w:val="000000"/>
        </w:rPr>
        <w:t>T</w:t>
      </w:r>
      <w:r w:rsidRPr="00A84A7D">
        <w:rPr>
          <w:rFonts w:ascii="Book Antiqua" w:eastAsia="Book Antiqua" w:hAnsi="Book Antiqua" w:cs="Book Antiqua"/>
          <w:color w:val="000000"/>
        </w:rPr>
        <w:t>able 1)</w:t>
      </w:r>
      <w:r w:rsidR="00774D52"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tetracycline (variable dose, see </w:t>
      </w:r>
      <w:r w:rsidR="008749B7" w:rsidRPr="00A84A7D">
        <w:rPr>
          <w:rFonts w:ascii="Book Antiqua" w:eastAsia="Book Antiqua" w:hAnsi="Book Antiqua" w:cs="Book Antiqua"/>
          <w:color w:val="000000"/>
        </w:rPr>
        <w:t>T</w:t>
      </w:r>
      <w:r w:rsidRPr="00A84A7D">
        <w:rPr>
          <w:rFonts w:ascii="Book Antiqua" w:eastAsia="Book Antiqua" w:hAnsi="Book Antiqua" w:cs="Book Antiqua"/>
          <w:color w:val="000000"/>
        </w:rPr>
        <w:t xml:space="preserve">able </w:t>
      </w:r>
      <w:r w:rsidR="007D7D5F" w:rsidRPr="00A84A7D">
        <w:rPr>
          <w:rFonts w:ascii="Book Antiqua" w:eastAsia="Book Antiqua" w:hAnsi="Book Antiqua" w:cs="Book Antiqua"/>
          <w:color w:val="000000"/>
        </w:rPr>
        <w:t>1</w:t>
      </w:r>
      <w:r w:rsidRPr="00A84A7D">
        <w:rPr>
          <w:rFonts w:ascii="Book Antiqua" w:eastAsia="Book Antiqua" w:hAnsi="Book Antiqua" w:cs="Book Antiqua"/>
          <w:color w:val="000000"/>
        </w:rPr>
        <w:t>) or doxycycline (100 mg, 12/12</w:t>
      </w:r>
      <w:r w:rsidR="008749B7"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h) for 14 </w:t>
      </w:r>
      <w:r w:rsidR="00B93919" w:rsidRPr="00A84A7D">
        <w:rPr>
          <w:rFonts w:ascii="Book Antiqua" w:eastAsia="Book Antiqua" w:hAnsi="Book Antiqua" w:cs="Book Antiqua"/>
          <w:color w:val="000000"/>
        </w:rPr>
        <w:t>d</w:t>
      </w:r>
      <w:r w:rsidRPr="00A84A7D">
        <w:rPr>
          <w:rFonts w:ascii="Book Antiqua" w:eastAsia="Book Antiqua" w:hAnsi="Book Antiqua" w:cs="Book Antiqua"/>
          <w:color w:val="000000"/>
        </w:rPr>
        <w:t>. The mean overall eradication rate of these regimens as third-line was 61.3% and 64.2% by ITT and PP, respectively.</w:t>
      </w:r>
    </w:p>
    <w:p w14:paraId="5DEE3841" w14:textId="76A57D2A"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In the clinical trial by Huang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[29]</w:t>
      </w:r>
      <w:r w:rsidRPr="00A84A7D">
        <w:rPr>
          <w:rFonts w:ascii="Book Antiqua" w:eastAsia="Book Antiqua" w:hAnsi="Book Antiqua" w:cs="Book Antiqua"/>
          <w:color w:val="000000"/>
        </w:rPr>
        <w:t xml:space="preserve">, the use of a non-BQT was analyzed in a sequential regimen with tetracycline in 27 patients, finding an eradication rate of 51.8% and 58.3% by ITT and PP, respectively. Ineffective eradication rates were also found by Liou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[28]</w:t>
      </w:r>
      <w:r w:rsidRPr="00A84A7D">
        <w:rPr>
          <w:rFonts w:ascii="Book Antiqua" w:eastAsia="Book Antiqua" w:hAnsi="Book Antiqua" w:cs="Book Antiqua"/>
          <w:color w:val="000000"/>
        </w:rPr>
        <w:t xml:space="preserve"> in a clinical trial from 2018. In this study, two clinical trials comparing quadruple therapies containing tetracycline or doxycycline were performed, resulting in eradication rates of 72.2% and 60</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74.4% and 60</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by PP, respectively. Regarding the safety of this therapeutic approach, the mean rate of adverse effects of 44.90% was found and most were mild and transient gastrointestinal effects.</w:t>
      </w:r>
    </w:p>
    <w:p w14:paraId="16F10B07" w14:textId="62DF95D1"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lastRenderedPageBreak/>
        <w:t>Our results show that the use of non-BQT is safe but ineffective as third-line treatment. As only two studies with this therapeutic regimen were included in our review and none of them evaluated the use of this therapy in patients with three or more previous failed eradications, more clinical trials are needed for a more accurate assessment of the efficacy and safety of these regimens as third-line treatment and rescue therapy.</w:t>
      </w:r>
    </w:p>
    <w:p w14:paraId="3840D739" w14:textId="77777777" w:rsidR="00A77B3E" w:rsidRPr="00A84A7D" w:rsidRDefault="00A77B3E" w:rsidP="00E41C08">
      <w:pPr>
        <w:spacing w:line="360" w:lineRule="auto"/>
        <w:jc w:val="both"/>
        <w:rPr>
          <w:rFonts w:ascii="Book Antiqua" w:hAnsi="Book Antiqua"/>
        </w:rPr>
      </w:pPr>
    </w:p>
    <w:p w14:paraId="2A8D6AB8" w14:textId="36836079" w:rsidR="00A77B3E" w:rsidRPr="00A84A7D" w:rsidRDefault="00D60007" w:rsidP="00E41C08">
      <w:pPr>
        <w:spacing w:line="360" w:lineRule="auto"/>
        <w:jc w:val="both"/>
        <w:rPr>
          <w:rFonts w:ascii="Book Antiqua" w:hAnsi="Book Antiqua"/>
          <w:b/>
          <w:bCs/>
          <w:i/>
          <w:iCs/>
        </w:rPr>
      </w:pPr>
      <w:r w:rsidRPr="00A84A7D">
        <w:rPr>
          <w:rFonts w:ascii="Book Antiqua" w:eastAsia="Book Antiqua" w:hAnsi="Book Antiqua" w:cs="Book Antiqua"/>
          <w:b/>
          <w:bCs/>
          <w:i/>
          <w:iCs/>
          <w:color w:val="000000"/>
        </w:rPr>
        <w:t>S</w:t>
      </w:r>
      <w:r w:rsidR="0077257D" w:rsidRPr="00A84A7D">
        <w:rPr>
          <w:rFonts w:ascii="Book Antiqua" w:eastAsia="Book Antiqua" w:hAnsi="Book Antiqua" w:cs="Book Antiqua"/>
          <w:b/>
          <w:bCs/>
          <w:i/>
          <w:iCs/>
          <w:color w:val="000000"/>
        </w:rPr>
        <w:t>GT</w:t>
      </w:r>
    </w:p>
    <w:p w14:paraId="0E43D37D" w14:textId="634D724F"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In the present review, SGT as third-line treatment had an overall mean eradication rate of 75</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xml:space="preserve">% and 79.2% by ITT and PP, respectively, and these same values were found for the use of this therapy as rescue treatment. These findings, in turn, are in line with the systematic review performed by Puig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[50]</w:t>
      </w:r>
      <w:r w:rsidRPr="00A84A7D">
        <w:rPr>
          <w:rFonts w:ascii="Book Antiqua" w:eastAsia="Book Antiqua" w:hAnsi="Book Antiqua" w:cs="Book Antiqua"/>
          <w:color w:val="000000"/>
        </w:rPr>
        <w:t>, which found moderate results with a mean eradication rate of 72</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PP.</w:t>
      </w:r>
    </w:p>
    <w:p w14:paraId="5B151031" w14:textId="772B5001"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The reviews carried out by Liou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[43]</w:t>
      </w:r>
      <w:r w:rsidRPr="00A84A7D">
        <w:rPr>
          <w:rFonts w:ascii="Book Antiqua" w:eastAsia="Book Antiqua" w:hAnsi="Book Antiqua" w:cs="Book Antiqua"/>
          <w:color w:val="000000"/>
        </w:rPr>
        <w:t xml:space="preserve"> and Puig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[50]</w:t>
      </w:r>
      <w:r w:rsidRPr="00A84A7D">
        <w:rPr>
          <w:rFonts w:ascii="Book Antiqua" w:eastAsia="Book Antiqua" w:hAnsi="Book Antiqua" w:cs="Book Antiqua"/>
          <w:color w:val="000000"/>
        </w:rPr>
        <w:t xml:space="preserve"> agree with the recommendation of the Maastricht V/Florence Consensus, which suggests that SGT is recommended after failure of a second-line therapy whenever possible. However, both reviews have reservations regarding the use of this therapy as third-line treatment and as rescue therapy since the adoption of this regimen must account </w:t>
      </w:r>
      <w:r w:rsidR="0077257D" w:rsidRPr="00A84A7D">
        <w:rPr>
          <w:rFonts w:ascii="Book Antiqua" w:eastAsia="Book Antiqua" w:hAnsi="Book Antiqua" w:cs="Book Antiqua"/>
          <w:color w:val="000000"/>
        </w:rPr>
        <w:t xml:space="preserve">for </w:t>
      </w:r>
      <w:r w:rsidRPr="00A84A7D">
        <w:rPr>
          <w:rFonts w:ascii="Book Antiqua" w:eastAsia="Book Antiqua" w:hAnsi="Book Antiqua" w:cs="Book Antiqua"/>
          <w:color w:val="000000"/>
        </w:rPr>
        <w:t>the availability of tests, cost</w:t>
      </w:r>
      <w:r w:rsidR="0077257D" w:rsidRPr="00A84A7D">
        <w:rPr>
          <w:rFonts w:ascii="Book Antiqua" w:eastAsia="Book Antiqua" w:hAnsi="Book Antiqua" w:cs="Book Antiqua"/>
          <w:color w:val="000000"/>
        </w:rPr>
        <w:t>s,</w:t>
      </w:r>
      <w:r w:rsidRPr="00A84A7D">
        <w:rPr>
          <w:rFonts w:ascii="Book Antiqua" w:eastAsia="Book Antiqua" w:hAnsi="Book Antiqua" w:cs="Book Antiqua"/>
          <w:color w:val="000000"/>
        </w:rPr>
        <w:t xml:space="preserve"> and the patient’s preference. In addition to these limitations, comparative studies between SGT and empirical regimens are limited, acting as a further obstacle to assess the practical use of this therapeutic approach as third-line and rescue therapy.</w:t>
      </w:r>
    </w:p>
    <w:p w14:paraId="521B00F7" w14:textId="139392BA"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Two studies</w:t>
      </w:r>
      <w:r w:rsidRPr="00A84A7D">
        <w:rPr>
          <w:rFonts w:ascii="Book Antiqua" w:eastAsia="Book Antiqua" w:hAnsi="Book Antiqua" w:cs="Book Antiqua"/>
          <w:color w:val="000000"/>
          <w:vertAlign w:val="superscript"/>
        </w:rPr>
        <w:t>[28,37]</w:t>
      </w:r>
      <w:r w:rsidRPr="00A84A7D">
        <w:rPr>
          <w:rFonts w:ascii="Book Antiqua" w:eastAsia="Book Antiqua" w:hAnsi="Book Antiqua" w:cs="Book Antiqua"/>
          <w:color w:val="000000"/>
        </w:rPr>
        <w:t xml:space="preserve"> included in the present review concluded there is no superiority in the use of SGT compared to regimens based on drug history. In the randomized clinical trial performed by Liou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[28]</w:t>
      </w:r>
      <w:r w:rsidRPr="00A84A7D">
        <w:rPr>
          <w:rFonts w:ascii="Book Antiqua" w:eastAsia="Book Antiqua" w:hAnsi="Book Antiqua" w:cs="Book Antiqua"/>
          <w:color w:val="000000"/>
        </w:rPr>
        <w:t>, the effectiveness of an empirical quadruple therapy and a</w:t>
      </w:r>
      <w:r w:rsidR="0077257D" w:rsidRPr="00A84A7D">
        <w:rPr>
          <w:rFonts w:ascii="Book Antiqua" w:eastAsia="Book Antiqua" w:hAnsi="Book Antiqua" w:cs="Book Antiqua"/>
          <w:color w:val="000000"/>
        </w:rPr>
        <w:t>n</w:t>
      </w:r>
      <w:r w:rsidRPr="00A84A7D">
        <w:rPr>
          <w:rFonts w:ascii="Book Antiqua" w:eastAsia="Book Antiqua" w:hAnsi="Book Antiqua" w:cs="Book Antiqua"/>
          <w:color w:val="000000"/>
        </w:rPr>
        <w:t xml:space="preserve"> SGT was compared in two trials. In the first clinical trial, eradication rates of 81</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and 60</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by ITT and 80</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and 60</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by PP were found for SGT regimens and empirical therapy, respectively. In the second clinical trial, eradication rates were 78</w:t>
      </w:r>
      <w:r w:rsidR="0077257D" w:rsidRPr="00A84A7D">
        <w:rPr>
          <w:rFonts w:ascii="Book Antiqua" w:eastAsia="Book Antiqua" w:hAnsi="Book Antiqua" w:cs="Book Antiqua"/>
          <w:color w:val="000000"/>
        </w:rPr>
        <w:t>.0</w:t>
      </w:r>
      <w:r w:rsidRPr="00A84A7D">
        <w:rPr>
          <w:rFonts w:ascii="Book Antiqua" w:eastAsia="Book Antiqua" w:hAnsi="Book Antiqua" w:cs="Book Antiqua"/>
          <w:color w:val="000000"/>
        </w:rPr>
        <w:t xml:space="preserve">% and 72.2% by ITT and 78.4% and 74.4% by PP, for SGT regimens and empirical therapy, respectively, concluding the non-superiority of SGT compared to empirical therapy. In </w:t>
      </w:r>
      <w:r w:rsidRPr="00A84A7D">
        <w:rPr>
          <w:rFonts w:ascii="Book Antiqua" w:eastAsia="Book Antiqua" w:hAnsi="Book Antiqua" w:cs="Book Antiqua"/>
          <w:color w:val="000000"/>
        </w:rPr>
        <w:lastRenderedPageBreak/>
        <w:t xml:space="preserve">contrast, the comparative clinical trial developed by Huang </w:t>
      </w:r>
      <w:r w:rsidRPr="00A84A7D">
        <w:rPr>
          <w:rFonts w:ascii="Book Antiqua" w:eastAsia="Book Antiqua" w:hAnsi="Book Antiqua" w:cs="Book Antiqua"/>
          <w:i/>
          <w:iCs/>
          <w:color w:val="000000"/>
        </w:rPr>
        <w:t>et al</w:t>
      </w:r>
      <w:r w:rsidRPr="00A84A7D">
        <w:rPr>
          <w:rFonts w:ascii="Book Antiqua" w:eastAsia="Book Antiqua" w:hAnsi="Book Antiqua" w:cs="Book Antiqua"/>
          <w:color w:val="000000"/>
          <w:vertAlign w:val="superscript"/>
        </w:rPr>
        <w:t>[29]</w:t>
      </w:r>
      <w:r w:rsidRPr="00A84A7D">
        <w:rPr>
          <w:rFonts w:ascii="Book Antiqua" w:eastAsia="Book Antiqua" w:hAnsi="Book Antiqua" w:cs="Book Antiqua"/>
          <w:color w:val="000000"/>
        </w:rPr>
        <w:t xml:space="preserve"> in 2018 found the superiority of SGT in relation to empirical therapy. In this study, the eradication rate of the group that performed susceptibility tests was 81.4% and 89.7% by ITT and PP, respectively, while for the empirical group, rates were 51.8% and 58.3% by ITT and PP, respectively.</w:t>
      </w:r>
    </w:p>
    <w:p w14:paraId="7100E369" w14:textId="1F7099E7"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Thus, although there are not enough comparative studies to determine the real effectiveness of SGT as rescue therapy and the results presented were heterogeneous, the present review agrees with the recommendation of the Maastricht V/Florence Consensus</w:t>
      </w:r>
      <w:r w:rsidRPr="00A84A7D">
        <w:rPr>
          <w:rFonts w:ascii="Book Antiqua" w:eastAsia="Book Antiqua" w:hAnsi="Book Antiqua" w:cs="Book Antiqua"/>
          <w:color w:val="000000"/>
          <w:vertAlign w:val="superscript"/>
        </w:rPr>
        <w:t>[12]</w:t>
      </w:r>
      <w:r w:rsidRPr="00A84A7D">
        <w:rPr>
          <w:rFonts w:ascii="Book Antiqua" w:eastAsia="Book Antiqua" w:hAnsi="Book Antiqua" w:cs="Book Antiqua"/>
          <w:color w:val="000000"/>
        </w:rPr>
        <w:t>. Even if results do not show superiority in relation to empirical therapy, the use of susceptibility and genotypic resistance tests should be performed whenever possible as they provide an alternative to the growing bacterial resistance to antimicrobials.</w:t>
      </w:r>
    </w:p>
    <w:p w14:paraId="4A2131A0" w14:textId="77777777" w:rsidR="00A77B3E" w:rsidRPr="00A84A7D" w:rsidRDefault="00A77B3E" w:rsidP="00E41C08">
      <w:pPr>
        <w:spacing w:line="360" w:lineRule="auto"/>
        <w:jc w:val="both"/>
        <w:rPr>
          <w:rFonts w:ascii="Book Antiqua" w:hAnsi="Book Antiqua"/>
        </w:rPr>
      </w:pPr>
    </w:p>
    <w:p w14:paraId="767991FA"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aps/>
          <w:color w:val="000000"/>
          <w:u w:val="single"/>
        </w:rPr>
        <w:t>CONCLUSION</w:t>
      </w:r>
    </w:p>
    <w:p w14:paraId="6B708FD3" w14:textId="3DCCEC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The present review highlight</w:t>
      </w:r>
      <w:r w:rsidR="0077257D" w:rsidRPr="00A84A7D">
        <w:rPr>
          <w:rFonts w:ascii="Book Antiqua" w:eastAsia="Book Antiqua" w:hAnsi="Book Antiqua" w:cs="Book Antiqua"/>
          <w:color w:val="000000"/>
        </w:rPr>
        <w:t>ed</w:t>
      </w:r>
      <w:r w:rsidRPr="00A84A7D">
        <w:rPr>
          <w:rFonts w:ascii="Book Antiqua" w:eastAsia="Book Antiqua" w:hAnsi="Book Antiqua" w:cs="Book Antiqua"/>
          <w:color w:val="000000"/>
        </w:rPr>
        <w:t xml:space="preserve"> the need to carry out a greater range of comparative studies on third-line treatment and rescue regimens in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given the increasing resistance to antimicrobials and reduction in eradication rates of therapeutic regimens. In view of recommendations of the Maastricht V/Florence Consensus, after two previous failed eradication attempts, our study also recommends performing susceptibility tests whenever possible. However, given the difficulties related to test availability, cost</w:t>
      </w:r>
      <w:r w:rsidR="0077257D" w:rsidRPr="00A84A7D">
        <w:rPr>
          <w:rFonts w:ascii="Book Antiqua" w:eastAsia="Book Antiqua" w:hAnsi="Book Antiqua" w:cs="Book Antiqua"/>
          <w:color w:val="000000"/>
        </w:rPr>
        <w:t>s,</w:t>
      </w:r>
      <w:r w:rsidRPr="00A84A7D">
        <w:rPr>
          <w:rFonts w:ascii="Book Antiqua" w:eastAsia="Book Antiqua" w:hAnsi="Book Antiqua" w:cs="Book Antiqua"/>
          <w:color w:val="000000"/>
        </w:rPr>
        <w:t xml:space="preserve"> and patient preference, this therapeutic approach is not always an option. Thus, the establishment of effective and safe empirical therapies is fundamental for the management of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w:t>
      </w:r>
    </w:p>
    <w:p w14:paraId="584A6F9C" w14:textId="4B910425"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Among the therapeutic regimens evaluated as alternatives to third-line treatment and rescue therapy, rifabutin- or sitafloxacin-based triple therapies </w:t>
      </w:r>
      <w:r w:rsidR="0077257D" w:rsidRPr="00A84A7D">
        <w:rPr>
          <w:rFonts w:ascii="Book Antiqua" w:eastAsia="Book Antiqua" w:hAnsi="Book Antiqua" w:cs="Book Antiqua"/>
          <w:color w:val="000000"/>
        </w:rPr>
        <w:t xml:space="preserve">as well as BQT-Pylera </w:t>
      </w:r>
      <w:r w:rsidRPr="00A84A7D">
        <w:rPr>
          <w:rFonts w:ascii="Book Antiqua" w:eastAsia="Book Antiqua" w:hAnsi="Book Antiqua" w:cs="Book Antiqua"/>
          <w:color w:val="000000"/>
        </w:rPr>
        <w:t xml:space="preserve">were shown to be safe and effective. On the other hand, BQT or non-BQT and levofloxacin-based triple therapy did not present satisfactory eradication rates or presented limitations regarding their use. Therefore, although safe, their use in therapeutic management should be avoided. Note that studies related to BQT showed </w:t>
      </w:r>
      <w:r w:rsidRPr="00A84A7D">
        <w:rPr>
          <w:rFonts w:ascii="Book Antiqua" w:eastAsia="Book Antiqua" w:hAnsi="Book Antiqua" w:cs="Book Antiqua"/>
          <w:color w:val="000000"/>
        </w:rPr>
        <w:lastRenderedPageBreak/>
        <w:t xml:space="preserve">heterogeneous results, and further investigations regarding its use as third-line treatment and rescue therapy are necessary. Furthermore, it is also necessary to develop studies evaluating both the efficacy and the safety of regimens with levofloxacin for 14 </w:t>
      </w:r>
      <w:r w:rsidR="00B93919" w:rsidRPr="00A84A7D">
        <w:rPr>
          <w:rFonts w:ascii="Book Antiqua" w:eastAsia="Book Antiqua" w:hAnsi="Book Antiqua" w:cs="Book Antiqua"/>
          <w:color w:val="000000"/>
        </w:rPr>
        <w:t>d</w:t>
      </w:r>
      <w:r w:rsidR="0077257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w:t>
      </w:r>
      <w:r w:rsidR="0077257D" w:rsidRPr="00A84A7D">
        <w:rPr>
          <w:rFonts w:ascii="Book Antiqua" w:eastAsia="Book Antiqua" w:hAnsi="Book Antiqua" w:cs="Book Antiqua"/>
          <w:color w:val="000000"/>
        </w:rPr>
        <w:t>A</w:t>
      </w:r>
      <w:r w:rsidRPr="00A84A7D">
        <w:rPr>
          <w:rFonts w:ascii="Book Antiqua" w:eastAsia="Book Antiqua" w:hAnsi="Book Antiqua" w:cs="Book Antiqua"/>
          <w:color w:val="000000"/>
        </w:rPr>
        <w:t>s in the present review, encouraging results were found when using this regimen as third-line treatment.</w:t>
      </w:r>
    </w:p>
    <w:p w14:paraId="3AA8AB7C" w14:textId="1558EECA"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From the comparison between therapeutic approaches that obtained satisfactory results as third-line treatment, the alternative with better eradication rates was the rifabutin-based triple therapy, with a mean overall eradication rate of 84.4% for third-line treatment. However, the use of rifabutin as third-line presents the risk of development of resistance by </w:t>
      </w:r>
      <w:r w:rsidRPr="00A84A7D">
        <w:rPr>
          <w:rFonts w:ascii="Book Antiqua" w:eastAsia="Book Antiqua" w:hAnsi="Book Antiqua" w:cs="Book Antiqua"/>
          <w:i/>
          <w:iCs/>
          <w:color w:val="000000"/>
        </w:rPr>
        <w:t>Mycobacterium tuberculosis</w:t>
      </w:r>
      <w:r w:rsidRPr="00A84A7D">
        <w:rPr>
          <w:rFonts w:ascii="Book Antiqua" w:eastAsia="Book Antiqua" w:hAnsi="Book Antiqua" w:cs="Book Antiqua"/>
          <w:color w:val="000000"/>
        </w:rPr>
        <w:t xml:space="preserve"> as a possible limitation, and its use as third-line treatment and rescue therapy is encouraged in specific situations. Based on the encouraging results found in our study, triple therapy based on sitafloxacin containing vonoprazan is recommended as third-line treatment in regions with a low profile of macrolide resistance, and the association with amoxicillin or metronidazole should be based on availability of drugs, knowledge of previously used regimens</w:t>
      </w:r>
      <w:r w:rsidR="0077257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the presence of allergy to penicillin since this approach had an eradication rate of at least 83.3%. Based on the promising results reported from the comparison between conventional PPIs and vonoprazan, it is important that new clinical trials are developed in order to assess the efficacy of regimens with different associations between antimicrobials and vonoprazan.</w:t>
      </w:r>
    </w:p>
    <w:p w14:paraId="73C77887" w14:textId="13D86B0A"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In regions with previously known resistance to macrolides or low availability of bismuth, quinolone-based therapies are used as second-line treatment, and the use of sitafloxacin-based therapies as third-line treatment and rescue therapy is not recommended. In these cases, rifabutin-based triple therapy should be used</w:t>
      </w:r>
      <w:r w:rsidR="0077257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in case</w:t>
      </w:r>
      <w:r w:rsidR="0077257D" w:rsidRPr="00A84A7D">
        <w:rPr>
          <w:rFonts w:ascii="Book Antiqua" w:eastAsia="Book Antiqua" w:hAnsi="Book Antiqua" w:cs="Book Antiqua"/>
          <w:color w:val="000000"/>
        </w:rPr>
        <w:t>s</w:t>
      </w:r>
      <w:r w:rsidRPr="00A84A7D">
        <w:rPr>
          <w:rFonts w:ascii="Book Antiqua" w:eastAsia="Book Antiqua" w:hAnsi="Book Antiqua" w:cs="Book Antiqua"/>
          <w:color w:val="000000"/>
        </w:rPr>
        <w:t xml:space="preserve"> of therapeutic failure, an evaluation of the susceptibility profile should be chosen. These recommendations can be seen in the recommendation diagram (</w:t>
      </w:r>
      <w:r w:rsidR="008749B7" w:rsidRPr="00A84A7D">
        <w:rPr>
          <w:rFonts w:ascii="Book Antiqua" w:eastAsia="Book Antiqua" w:hAnsi="Book Antiqua" w:cs="Book Antiqua"/>
          <w:color w:val="000000"/>
        </w:rPr>
        <w:t>F</w:t>
      </w:r>
      <w:r w:rsidRPr="00A84A7D">
        <w:rPr>
          <w:rFonts w:ascii="Book Antiqua" w:eastAsia="Book Antiqua" w:hAnsi="Book Antiqua" w:cs="Book Antiqua"/>
          <w:color w:val="000000"/>
        </w:rPr>
        <w:t>igure 7).</w:t>
      </w:r>
    </w:p>
    <w:p w14:paraId="4667D3FF" w14:textId="77777777" w:rsidR="00A77B3E" w:rsidRPr="00A84A7D" w:rsidRDefault="00D60007" w:rsidP="00E41C08">
      <w:pPr>
        <w:spacing w:line="360" w:lineRule="auto"/>
        <w:ind w:firstLineChars="100" w:firstLine="240"/>
        <w:jc w:val="both"/>
        <w:rPr>
          <w:rFonts w:ascii="Book Antiqua" w:hAnsi="Book Antiqua"/>
        </w:rPr>
      </w:pPr>
      <w:r w:rsidRPr="00A84A7D">
        <w:rPr>
          <w:rFonts w:ascii="Book Antiqua" w:eastAsia="Book Antiqua" w:hAnsi="Book Antiqua" w:cs="Book Antiqua"/>
          <w:color w:val="000000"/>
        </w:rPr>
        <w:t xml:space="preserve">As a final consideration, despite the satisfactory mean eradication rates found with BQT-Pylera, BQTs are recommended by guidelines as second-line treatment after failure of a first-line containing clarithromycin or as first-line in regions with greater </w:t>
      </w:r>
      <w:r w:rsidRPr="00A84A7D">
        <w:rPr>
          <w:rFonts w:ascii="Book Antiqua" w:eastAsia="Book Antiqua" w:hAnsi="Book Antiqua" w:cs="Book Antiqua"/>
          <w:color w:val="000000"/>
        </w:rPr>
        <w:lastRenderedPageBreak/>
        <w:t>than 15% clarithromycin resistance, limiting its use as third-line treatment and rescue therapy. Note that the combination of three-in-one therapy drugs is related to the increase in positive outcomes in eradication, and this combination of BQT should be used instead of standardized BQTs as first- or second-line, when available.</w:t>
      </w:r>
    </w:p>
    <w:p w14:paraId="183CA858" w14:textId="77777777" w:rsidR="00A77B3E" w:rsidRPr="00A84A7D" w:rsidRDefault="00A77B3E" w:rsidP="00E41C08">
      <w:pPr>
        <w:spacing w:line="360" w:lineRule="auto"/>
        <w:jc w:val="both"/>
        <w:rPr>
          <w:rFonts w:ascii="Book Antiqua" w:hAnsi="Book Antiqua"/>
        </w:rPr>
      </w:pPr>
    </w:p>
    <w:p w14:paraId="6A12EF1D"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aps/>
          <w:color w:val="000000"/>
          <w:u w:val="single"/>
        </w:rPr>
        <w:t>ARTICLE HIGHLIGHTS</w:t>
      </w:r>
    </w:p>
    <w:p w14:paraId="2EDFE42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i/>
          <w:color w:val="000000"/>
        </w:rPr>
        <w:t>Research background</w:t>
      </w:r>
    </w:p>
    <w:p w14:paraId="5E3F7677" w14:textId="56AA0506"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The eradication of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is widely discussed given the high prevalence and incidence of its infection and since therapeutic failure is frequent establishing safe, effective</w:t>
      </w:r>
      <w:r w:rsidR="0077257D"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accessible third-line and rescue therapies for patients in need of eradication is necessary in the management of such infection.</w:t>
      </w:r>
    </w:p>
    <w:p w14:paraId="152BC455" w14:textId="77777777" w:rsidR="008749B7" w:rsidRPr="00A84A7D" w:rsidRDefault="008749B7" w:rsidP="00E41C08">
      <w:pPr>
        <w:spacing w:line="360" w:lineRule="auto"/>
        <w:jc w:val="both"/>
        <w:rPr>
          <w:rFonts w:ascii="Book Antiqua" w:hAnsi="Book Antiqua"/>
        </w:rPr>
      </w:pPr>
    </w:p>
    <w:p w14:paraId="4B17B92F" w14:textId="77777777"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b/>
          <w:i/>
          <w:color w:val="000000"/>
        </w:rPr>
        <w:t>Research motivation</w:t>
      </w:r>
    </w:p>
    <w:p w14:paraId="682824C7" w14:textId="0CD75ACE"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color w:val="000000"/>
        </w:rPr>
        <w:t>Even though eradication criteria and treatment algorithms for first</w:t>
      </w:r>
      <w:r w:rsidR="0077257D" w:rsidRPr="00A84A7D">
        <w:rPr>
          <w:rFonts w:ascii="Book Antiqua" w:eastAsia="Book Antiqua" w:hAnsi="Book Antiqua" w:cs="Book Antiqua"/>
          <w:color w:val="000000"/>
        </w:rPr>
        <w:t>-line</w:t>
      </w:r>
      <w:r w:rsidRPr="00A84A7D">
        <w:rPr>
          <w:rFonts w:ascii="Book Antiqua" w:eastAsia="Book Antiqua" w:hAnsi="Book Antiqua" w:cs="Book Antiqua"/>
          <w:color w:val="000000"/>
        </w:rPr>
        <w:t xml:space="preserve"> and second-line therapy against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are well-established, there is no clear recommendation for third-line and rescue therapy in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w:t>
      </w:r>
    </w:p>
    <w:p w14:paraId="2ED8993E" w14:textId="77777777" w:rsidR="008749B7" w:rsidRPr="00A84A7D" w:rsidRDefault="008749B7" w:rsidP="00E41C08">
      <w:pPr>
        <w:spacing w:line="360" w:lineRule="auto"/>
        <w:jc w:val="both"/>
        <w:rPr>
          <w:rFonts w:ascii="Book Antiqua" w:hAnsi="Book Antiqua"/>
        </w:rPr>
      </w:pPr>
    </w:p>
    <w:p w14:paraId="467BB012" w14:textId="77777777"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b/>
          <w:i/>
          <w:color w:val="000000"/>
        </w:rPr>
        <w:t>Research objectives</w:t>
      </w:r>
    </w:p>
    <w:p w14:paraId="121E867F" w14:textId="7BB65D2B"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color w:val="000000"/>
        </w:rPr>
        <w:t xml:space="preserve">To evaluate the efficacy and safety of rescue therapies against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and to establish safe, effective</w:t>
      </w:r>
      <w:r w:rsidR="004E3791"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accessible third-line and rescue therapies for patients in need of eradication.</w:t>
      </w:r>
    </w:p>
    <w:p w14:paraId="02B473B5" w14:textId="77777777" w:rsidR="008749B7" w:rsidRPr="00A84A7D" w:rsidRDefault="008749B7" w:rsidP="00E41C08">
      <w:pPr>
        <w:spacing w:line="360" w:lineRule="auto"/>
        <w:jc w:val="both"/>
        <w:rPr>
          <w:rFonts w:ascii="Book Antiqua" w:hAnsi="Book Antiqua"/>
        </w:rPr>
      </w:pPr>
    </w:p>
    <w:p w14:paraId="5FC79F2C" w14:textId="77777777"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b/>
          <w:i/>
          <w:color w:val="000000"/>
        </w:rPr>
        <w:t>Research methods</w:t>
      </w:r>
    </w:p>
    <w:p w14:paraId="08325293" w14:textId="4A95AE14"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color w:val="000000"/>
        </w:rPr>
        <w:t xml:space="preserve">A systematic search of available rescue treatments for refractory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was conducted on the National Library of Medicine’s PubMed search platform based on Preferred Reporting Items for Systematic reviews and Meta-Analyses</w:t>
      </w:r>
      <w:r w:rsidR="00D7126C" w:rsidRPr="00A84A7D">
        <w:rPr>
          <w:rFonts w:ascii="Book Antiqua" w:eastAsia="Book Antiqua" w:hAnsi="Book Antiqua" w:cs="Book Antiqua"/>
          <w:color w:val="000000"/>
        </w:rPr>
        <w:t xml:space="preserve"> </w:t>
      </w:r>
      <w:r w:rsidRPr="00A84A7D">
        <w:rPr>
          <w:rFonts w:ascii="Book Antiqua" w:eastAsia="Book Antiqua" w:hAnsi="Book Antiqua" w:cs="Book Antiqua"/>
          <w:color w:val="000000"/>
        </w:rPr>
        <w:t xml:space="preserve">guidelines. Different descriptors were used throughout the study for maximization of </w:t>
      </w:r>
      <w:r w:rsidR="004E3791" w:rsidRPr="00A84A7D">
        <w:rPr>
          <w:rFonts w:ascii="Book Antiqua" w:eastAsia="Book Antiqua" w:hAnsi="Book Antiqua" w:cs="Book Antiqua"/>
          <w:color w:val="000000"/>
        </w:rPr>
        <w:t xml:space="preserve">the </w:t>
      </w:r>
      <w:r w:rsidRPr="00A84A7D">
        <w:rPr>
          <w:rFonts w:ascii="Book Antiqua" w:eastAsia="Book Antiqua" w:hAnsi="Book Antiqua" w:cs="Book Antiqua"/>
          <w:color w:val="000000"/>
        </w:rPr>
        <w:t xml:space="preserve">database, namely: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multidrug resistance and rescue therapy;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multiresistant and rescue treatment;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multidrug resistance and rescue </w:t>
      </w:r>
      <w:r w:rsidRPr="00A84A7D">
        <w:rPr>
          <w:rFonts w:ascii="Book Antiqua" w:eastAsia="Book Antiqua" w:hAnsi="Book Antiqua" w:cs="Book Antiqua"/>
          <w:color w:val="000000"/>
        </w:rPr>
        <w:lastRenderedPageBreak/>
        <w:t xml:space="preserve">treatment;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rescue therapy;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xml:space="preserve"> and third line treatment;</w:t>
      </w:r>
      <w:r w:rsidR="004E3791" w:rsidRPr="00A84A7D">
        <w:rPr>
          <w:rFonts w:ascii="Book Antiqua" w:eastAsia="Book Antiqua" w:hAnsi="Book Antiqua" w:cs="Book Antiqua"/>
          <w:color w:val="000000"/>
        </w:rPr>
        <w:t xml:space="preserve"> and</w:t>
      </w:r>
      <w:r w:rsidRPr="00A84A7D">
        <w:rPr>
          <w:rFonts w:ascii="Book Antiqua" w:eastAsia="Book Antiqua" w:hAnsi="Book Antiqua" w:cs="Book Antiqua"/>
          <w:color w:val="000000"/>
        </w:rPr>
        <w:t xml:space="preserve"> fourth line therapy and </w:t>
      </w:r>
      <w:r w:rsidRPr="00A84A7D">
        <w:rPr>
          <w:rFonts w:ascii="Book Antiqua" w:eastAsia="Book Antiqua" w:hAnsi="Book Antiqua" w:cs="Book Antiqua"/>
          <w:i/>
          <w:color w:val="000000"/>
        </w:rPr>
        <w:t>Helicobacter pylori</w:t>
      </w:r>
      <w:r w:rsidRPr="00A84A7D">
        <w:rPr>
          <w:rFonts w:ascii="Book Antiqua" w:eastAsia="Book Antiqua" w:hAnsi="Book Antiqua" w:cs="Book Antiqua"/>
          <w:color w:val="000000"/>
        </w:rPr>
        <w:t>. Upon reliable data detection and collection, a statistical analysis was performed to compare eradication rates both by intention to treat and per protocol, and adverse effects found in the different therapeutic approaches to assess their feasibility in clinical practice.</w:t>
      </w:r>
    </w:p>
    <w:p w14:paraId="0C647FB4" w14:textId="77777777" w:rsidR="008749B7" w:rsidRPr="00A84A7D" w:rsidRDefault="008749B7" w:rsidP="00E41C08">
      <w:pPr>
        <w:spacing w:line="360" w:lineRule="auto"/>
        <w:jc w:val="both"/>
        <w:rPr>
          <w:rFonts w:ascii="Book Antiqua" w:hAnsi="Book Antiqua"/>
        </w:rPr>
      </w:pPr>
    </w:p>
    <w:p w14:paraId="0683D87D" w14:textId="77777777"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b/>
          <w:i/>
          <w:color w:val="000000"/>
        </w:rPr>
        <w:t>Research results</w:t>
      </w:r>
    </w:p>
    <w:p w14:paraId="0B14F172" w14:textId="315CF18B"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color w:val="000000"/>
        </w:rPr>
        <w:t>Twenty-eight studies were included in the analysis of mean eradication rates as rescue therapy, and 21 of these were selected for mean eradication rate analysis as third-line treatment. Rifabutin-, sitafloxacin-, levofloxacin-</w:t>
      </w:r>
      <w:r w:rsidR="004E3791"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metronidazole-based triple therapies, bismuth quadruple therapy (BQT), BQT, three-in-one, 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xml:space="preserve"> (BQT-Pylera), non-BQT</w:t>
      </w:r>
      <w:r w:rsidR="004E3791" w:rsidRPr="00A84A7D">
        <w:rPr>
          <w:rFonts w:ascii="Book Antiqua" w:eastAsia="Book Antiqua" w:hAnsi="Book Antiqua" w:cs="Book Antiqua"/>
          <w:color w:val="000000"/>
        </w:rPr>
        <w:t>,</w:t>
      </w:r>
      <w:r w:rsidRPr="00A84A7D">
        <w:rPr>
          <w:rFonts w:ascii="Book Antiqua" w:eastAsia="Book Antiqua" w:hAnsi="Book Antiqua" w:cs="Book Antiqua"/>
          <w:color w:val="000000"/>
        </w:rPr>
        <w:t xml:space="preserve"> and susceptibility-guided therapy were assessed. Furthermore, sitafloxacin-based and rifabutin-based triple therapies achieved higher efficacy than other therapeutic approaches.</w:t>
      </w:r>
    </w:p>
    <w:p w14:paraId="70EB932D" w14:textId="77777777" w:rsidR="008749B7" w:rsidRPr="00A84A7D" w:rsidRDefault="008749B7" w:rsidP="00E41C08">
      <w:pPr>
        <w:spacing w:line="360" w:lineRule="auto"/>
        <w:jc w:val="both"/>
        <w:rPr>
          <w:rFonts w:ascii="Book Antiqua" w:hAnsi="Book Antiqua"/>
        </w:rPr>
      </w:pPr>
    </w:p>
    <w:p w14:paraId="187A12E5" w14:textId="77777777"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b/>
          <w:i/>
          <w:color w:val="000000"/>
        </w:rPr>
        <w:t>Research conclusions</w:t>
      </w:r>
    </w:p>
    <w:p w14:paraId="1E33A440" w14:textId="01C2FED0"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color w:val="000000"/>
        </w:rPr>
        <w:t xml:space="preserve">We managed to create a recommendation flowchart regarding rescue therapies in different situations, such as regions with previously known resistance to macrolides and in areas where bismuth is unavailable. These results can aid the clinical management of the </w:t>
      </w:r>
      <w:r w:rsidR="005E1266" w:rsidRPr="00A84A7D">
        <w:rPr>
          <w:rFonts w:ascii="Book Antiqua" w:eastAsia="Book Antiqua" w:hAnsi="Book Antiqua" w:cs="Book Antiqua"/>
          <w:i/>
          <w:color w:val="000000"/>
        </w:rPr>
        <w:t>H. pylori</w:t>
      </w:r>
      <w:r w:rsidRPr="00A84A7D">
        <w:rPr>
          <w:rFonts w:ascii="Book Antiqua" w:eastAsia="Book Antiqua" w:hAnsi="Book Antiqua" w:cs="Book Antiqua"/>
          <w:color w:val="000000"/>
        </w:rPr>
        <w:t xml:space="preserve"> infection and furthermore prevent an increase in resistance rates to different antibiotics.</w:t>
      </w:r>
    </w:p>
    <w:p w14:paraId="15DF8F18" w14:textId="77777777" w:rsidR="008749B7" w:rsidRPr="00A84A7D" w:rsidRDefault="008749B7" w:rsidP="00E41C08">
      <w:pPr>
        <w:spacing w:line="360" w:lineRule="auto"/>
        <w:jc w:val="both"/>
        <w:rPr>
          <w:rFonts w:ascii="Book Antiqua" w:eastAsia="Book Antiqua" w:hAnsi="Book Antiqua" w:cs="Book Antiqua"/>
          <w:b/>
          <w:i/>
          <w:color w:val="000000"/>
        </w:rPr>
      </w:pPr>
    </w:p>
    <w:p w14:paraId="2EA4DF93" w14:textId="23CD4BBE"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b/>
          <w:i/>
          <w:color w:val="000000"/>
        </w:rPr>
        <w:t>Research perspectives</w:t>
      </w:r>
    </w:p>
    <w:p w14:paraId="0621E25F" w14:textId="40C8DAA9" w:rsidR="008749B7" w:rsidRPr="00A84A7D" w:rsidRDefault="008749B7" w:rsidP="00E41C08">
      <w:pPr>
        <w:spacing w:line="360" w:lineRule="auto"/>
        <w:jc w:val="both"/>
        <w:rPr>
          <w:rFonts w:ascii="Book Antiqua" w:hAnsi="Book Antiqua"/>
        </w:rPr>
      </w:pPr>
      <w:r w:rsidRPr="00A84A7D">
        <w:rPr>
          <w:rFonts w:ascii="Book Antiqua" w:eastAsia="Book Antiqua" w:hAnsi="Book Antiqua" w:cs="Book Antiqua"/>
          <w:color w:val="000000"/>
        </w:rPr>
        <w:t>New clinical trials should be developed in order to assess the efficacy of regimens with different associations between antimicrobials and vonoprazan, based on the promising results reported from the comparison between conventional proton pump inhibitors and vonoprazan.</w:t>
      </w:r>
    </w:p>
    <w:p w14:paraId="5CF6136D" w14:textId="77777777" w:rsidR="008749B7" w:rsidRPr="00A84A7D" w:rsidRDefault="008749B7" w:rsidP="00E41C08">
      <w:pPr>
        <w:spacing w:line="360" w:lineRule="auto"/>
        <w:jc w:val="both"/>
        <w:rPr>
          <w:rFonts w:ascii="Book Antiqua" w:hAnsi="Book Antiqua"/>
        </w:rPr>
      </w:pPr>
    </w:p>
    <w:p w14:paraId="6A203AA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REFERENCES</w:t>
      </w:r>
    </w:p>
    <w:p w14:paraId="71780AD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lastRenderedPageBreak/>
        <w:t xml:space="preserve">1 </w:t>
      </w:r>
      <w:r w:rsidRPr="00A84A7D">
        <w:rPr>
          <w:rFonts w:ascii="Book Antiqua" w:eastAsia="Book Antiqua" w:hAnsi="Book Antiqua" w:cs="Book Antiqua"/>
          <w:b/>
          <w:bCs/>
          <w:color w:val="000000"/>
        </w:rPr>
        <w:t>Hanafiah A</w:t>
      </w:r>
      <w:r w:rsidRPr="00A84A7D">
        <w:rPr>
          <w:rFonts w:ascii="Book Antiqua" w:eastAsia="Book Antiqua" w:hAnsi="Book Antiqua" w:cs="Book Antiqua"/>
          <w:color w:val="000000"/>
        </w:rPr>
        <w:t xml:space="preserve">, Lopes BS. Genetic diversity and virulence characteristics of Helicobacter pylori isolates in different human ethnic groups. </w:t>
      </w:r>
      <w:r w:rsidRPr="00A84A7D">
        <w:rPr>
          <w:rFonts w:ascii="Book Antiqua" w:eastAsia="Book Antiqua" w:hAnsi="Book Antiqua" w:cs="Book Antiqua"/>
          <w:i/>
          <w:iCs/>
          <w:color w:val="000000"/>
        </w:rPr>
        <w:t>Infect Genet Evol</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78</w:t>
      </w:r>
      <w:r w:rsidRPr="00A84A7D">
        <w:rPr>
          <w:rFonts w:ascii="Book Antiqua" w:eastAsia="Book Antiqua" w:hAnsi="Book Antiqua" w:cs="Book Antiqua"/>
          <w:color w:val="000000"/>
        </w:rPr>
        <w:t>: 104135 [PMID: 31837482 DOI: 10.1016/j.meegid.2019.104135]</w:t>
      </w:r>
    </w:p>
    <w:p w14:paraId="2543B318"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 </w:t>
      </w:r>
      <w:r w:rsidRPr="00A84A7D">
        <w:rPr>
          <w:rFonts w:ascii="Book Antiqua" w:eastAsia="Book Antiqua" w:hAnsi="Book Antiqua" w:cs="Book Antiqua"/>
          <w:b/>
          <w:bCs/>
          <w:color w:val="000000"/>
        </w:rPr>
        <w:t>Mobley HLT</w:t>
      </w:r>
      <w:r w:rsidRPr="00A84A7D">
        <w:rPr>
          <w:rFonts w:ascii="Book Antiqua" w:eastAsia="Book Antiqua" w:hAnsi="Book Antiqua" w:cs="Book Antiqua"/>
          <w:color w:val="000000"/>
        </w:rPr>
        <w:t>, Mendz GL, Hazell SL. Helicobacter pylori: Physiology and Genetics. ASM Press. 2001; Chapter 1</w:t>
      </w:r>
    </w:p>
    <w:p w14:paraId="313A57F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 </w:t>
      </w:r>
      <w:r w:rsidRPr="00A84A7D">
        <w:rPr>
          <w:rFonts w:ascii="Book Antiqua" w:eastAsia="Book Antiqua" w:hAnsi="Book Antiqua" w:cs="Book Antiqua"/>
          <w:b/>
          <w:bCs/>
          <w:color w:val="000000"/>
        </w:rPr>
        <w:t>Waskito LA</w:t>
      </w:r>
      <w:r w:rsidRPr="00A84A7D">
        <w:rPr>
          <w:rFonts w:ascii="Book Antiqua" w:eastAsia="Book Antiqua" w:hAnsi="Book Antiqua" w:cs="Book Antiqua"/>
          <w:color w:val="000000"/>
        </w:rPr>
        <w:t xml:space="preserve">, Yamaoka Y. The Story of Helicobacter pylori: Depicting Human Migrations from the Phylogeography. </w:t>
      </w:r>
      <w:r w:rsidRPr="00A84A7D">
        <w:rPr>
          <w:rFonts w:ascii="Book Antiqua" w:eastAsia="Book Antiqua" w:hAnsi="Book Antiqua" w:cs="Book Antiqua"/>
          <w:i/>
          <w:iCs/>
          <w:color w:val="000000"/>
        </w:rPr>
        <w:t>Adv Exp Med Biol</w:t>
      </w:r>
      <w:r w:rsidRPr="00A84A7D">
        <w:rPr>
          <w:rFonts w:ascii="Book Antiqua" w:eastAsia="Book Antiqua" w:hAnsi="Book Antiqua" w:cs="Book Antiqua"/>
          <w:color w:val="000000"/>
        </w:rPr>
        <w:t xml:space="preserve"> 2019; </w:t>
      </w:r>
      <w:r w:rsidRPr="00A84A7D">
        <w:rPr>
          <w:rFonts w:ascii="Book Antiqua" w:eastAsia="Book Antiqua" w:hAnsi="Book Antiqua" w:cs="Book Antiqua"/>
          <w:b/>
          <w:bCs/>
          <w:color w:val="000000"/>
        </w:rPr>
        <w:t>1149</w:t>
      </w:r>
      <w:r w:rsidRPr="00A84A7D">
        <w:rPr>
          <w:rFonts w:ascii="Book Antiqua" w:eastAsia="Book Antiqua" w:hAnsi="Book Antiqua" w:cs="Book Antiqua"/>
          <w:color w:val="000000"/>
        </w:rPr>
        <w:t>: 1-16 [PMID: 31016625 DOI: 10.1007/5584_2019_356]</w:t>
      </w:r>
    </w:p>
    <w:p w14:paraId="264E6E9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 </w:t>
      </w:r>
      <w:r w:rsidRPr="00A84A7D">
        <w:rPr>
          <w:rFonts w:ascii="Book Antiqua" w:eastAsia="Book Antiqua" w:hAnsi="Book Antiqua" w:cs="Book Antiqua"/>
          <w:b/>
          <w:bCs/>
          <w:color w:val="000000"/>
        </w:rPr>
        <w:t>Kotilea K</w:t>
      </w:r>
      <w:r w:rsidRPr="00A84A7D">
        <w:rPr>
          <w:rFonts w:ascii="Book Antiqua" w:eastAsia="Book Antiqua" w:hAnsi="Book Antiqua" w:cs="Book Antiqua"/>
          <w:color w:val="000000"/>
        </w:rPr>
        <w:t xml:space="preserve">, Bontems P, Touati E. Epidemiology, Diagnosis and Risk Factors of Helicobacter pylori Infection. </w:t>
      </w:r>
      <w:r w:rsidRPr="00A84A7D">
        <w:rPr>
          <w:rFonts w:ascii="Book Antiqua" w:eastAsia="Book Antiqua" w:hAnsi="Book Antiqua" w:cs="Book Antiqua"/>
          <w:i/>
          <w:iCs/>
          <w:color w:val="000000"/>
        </w:rPr>
        <w:t>Adv Exp Med Biol</w:t>
      </w:r>
      <w:r w:rsidRPr="00A84A7D">
        <w:rPr>
          <w:rFonts w:ascii="Book Antiqua" w:eastAsia="Book Antiqua" w:hAnsi="Book Antiqua" w:cs="Book Antiqua"/>
          <w:color w:val="000000"/>
        </w:rPr>
        <w:t xml:space="preserve"> 2019; </w:t>
      </w:r>
      <w:r w:rsidRPr="00A84A7D">
        <w:rPr>
          <w:rFonts w:ascii="Book Antiqua" w:eastAsia="Book Antiqua" w:hAnsi="Book Antiqua" w:cs="Book Antiqua"/>
          <w:b/>
          <w:bCs/>
          <w:color w:val="000000"/>
        </w:rPr>
        <w:t>1149</w:t>
      </w:r>
      <w:r w:rsidRPr="00A84A7D">
        <w:rPr>
          <w:rFonts w:ascii="Book Antiqua" w:eastAsia="Book Antiqua" w:hAnsi="Book Antiqua" w:cs="Book Antiqua"/>
          <w:color w:val="000000"/>
        </w:rPr>
        <w:t>: 17-33 [PMID: 31016621 DOI: 10.1007/5584_2019_357]</w:t>
      </w:r>
    </w:p>
    <w:p w14:paraId="29F44223"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5 </w:t>
      </w:r>
      <w:r w:rsidRPr="00A84A7D">
        <w:rPr>
          <w:rFonts w:ascii="Book Antiqua" w:eastAsia="Book Antiqua" w:hAnsi="Book Antiqua" w:cs="Book Antiqua"/>
          <w:b/>
          <w:bCs/>
          <w:color w:val="000000"/>
        </w:rPr>
        <w:t>Sugano K</w:t>
      </w:r>
      <w:r w:rsidRPr="00A84A7D">
        <w:rPr>
          <w:rFonts w:ascii="Book Antiqua" w:eastAsia="Book Antiqua" w:hAnsi="Book Antiqua" w:cs="Book Antiqua"/>
          <w:color w:val="000000"/>
        </w:rPr>
        <w:t xml:space="preserve">, Tack J, Kuipers EJ, Graham DY, El-Omar EM, Miura S, Haruma K, Asaka M, Uemura N, Malfertheiner P; faculty members of Kyoto Global Consensus Conference. Kyoto global consensus report on Helicobacter pylori gastritis. </w:t>
      </w:r>
      <w:r w:rsidRPr="00A84A7D">
        <w:rPr>
          <w:rFonts w:ascii="Book Antiqua" w:eastAsia="Book Antiqua" w:hAnsi="Book Antiqua" w:cs="Book Antiqua"/>
          <w:i/>
          <w:iCs/>
          <w:color w:val="000000"/>
        </w:rPr>
        <w:t>Gut</w:t>
      </w:r>
      <w:r w:rsidRPr="00A84A7D">
        <w:rPr>
          <w:rFonts w:ascii="Book Antiqua" w:eastAsia="Book Antiqua" w:hAnsi="Book Antiqua" w:cs="Book Antiqua"/>
          <w:color w:val="000000"/>
        </w:rPr>
        <w:t xml:space="preserve"> 2015; </w:t>
      </w:r>
      <w:r w:rsidRPr="00A84A7D">
        <w:rPr>
          <w:rFonts w:ascii="Book Antiqua" w:eastAsia="Book Antiqua" w:hAnsi="Book Antiqua" w:cs="Book Antiqua"/>
          <w:b/>
          <w:bCs/>
          <w:color w:val="000000"/>
        </w:rPr>
        <w:t>64</w:t>
      </w:r>
      <w:r w:rsidRPr="00A84A7D">
        <w:rPr>
          <w:rFonts w:ascii="Book Antiqua" w:eastAsia="Book Antiqua" w:hAnsi="Book Antiqua" w:cs="Book Antiqua"/>
          <w:color w:val="000000"/>
        </w:rPr>
        <w:t>: 1353-1367 [PMID: 26187502 DOI: 10.1136/gutjnl-2015-309252]</w:t>
      </w:r>
    </w:p>
    <w:p w14:paraId="1A99F88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6 </w:t>
      </w:r>
      <w:r w:rsidRPr="00A84A7D">
        <w:rPr>
          <w:rFonts w:ascii="Book Antiqua" w:eastAsia="Book Antiqua" w:hAnsi="Book Antiqua" w:cs="Book Antiqua"/>
          <w:b/>
          <w:bCs/>
          <w:color w:val="000000"/>
        </w:rPr>
        <w:t>Alakkari A</w:t>
      </w:r>
      <w:r w:rsidRPr="00A84A7D">
        <w:rPr>
          <w:rFonts w:ascii="Book Antiqua" w:eastAsia="Book Antiqua" w:hAnsi="Book Antiqua" w:cs="Book Antiqua"/>
          <w:color w:val="000000"/>
        </w:rPr>
        <w:t xml:space="preserve">, Zullo A, O'Connor HJ. Helicobacter pylori and nonmalignant diseases.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2011; </w:t>
      </w:r>
      <w:r w:rsidRPr="00A84A7D">
        <w:rPr>
          <w:rFonts w:ascii="Book Antiqua" w:eastAsia="Book Antiqua" w:hAnsi="Book Antiqua" w:cs="Book Antiqua"/>
          <w:b/>
          <w:bCs/>
          <w:color w:val="000000"/>
        </w:rPr>
        <w:t>16 Suppl 1</w:t>
      </w:r>
      <w:r w:rsidRPr="00A84A7D">
        <w:rPr>
          <w:rFonts w:ascii="Book Antiqua" w:eastAsia="Book Antiqua" w:hAnsi="Book Antiqua" w:cs="Book Antiqua"/>
          <w:color w:val="000000"/>
        </w:rPr>
        <w:t>: 33-37 [PMID: 21896083 DOI: 10.1111/j.1523-5378.2011.00878.x]</w:t>
      </w:r>
    </w:p>
    <w:p w14:paraId="1FE13023"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7 </w:t>
      </w:r>
      <w:r w:rsidRPr="00A84A7D">
        <w:rPr>
          <w:rFonts w:ascii="Book Antiqua" w:eastAsia="Book Antiqua" w:hAnsi="Book Antiqua" w:cs="Book Antiqua"/>
          <w:b/>
          <w:bCs/>
          <w:color w:val="000000"/>
        </w:rPr>
        <w:t>den Hollander WJ</w:t>
      </w:r>
      <w:r w:rsidRPr="00A84A7D">
        <w:rPr>
          <w:rFonts w:ascii="Book Antiqua" w:eastAsia="Book Antiqua" w:hAnsi="Book Antiqua" w:cs="Book Antiqua"/>
          <w:color w:val="000000"/>
        </w:rPr>
        <w:t xml:space="preserve">, Sostres C, Kuipers EJ, Lanas A. Helicobacter pylori and nonmalignant diseases.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2013; </w:t>
      </w:r>
      <w:r w:rsidRPr="00A84A7D">
        <w:rPr>
          <w:rFonts w:ascii="Book Antiqua" w:eastAsia="Book Antiqua" w:hAnsi="Book Antiqua" w:cs="Book Antiqua"/>
          <w:b/>
          <w:bCs/>
          <w:color w:val="000000"/>
        </w:rPr>
        <w:t>18 Suppl 1</w:t>
      </w:r>
      <w:r w:rsidRPr="00A84A7D">
        <w:rPr>
          <w:rFonts w:ascii="Book Antiqua" w:eastAsia="Book Antiqua" w:hAnsi="Book Antiqua" w:cs="Book Antiqua"/>
          <w:color w:val="000000"/>
        </w:rPr>
        <w:t>: 24-27 [PMID: 24011241 DOI: 10.1111/hel.12074]</w:t>
      </w:r>
    </w:p>
    <w:p w14:paraId="1D006C4F"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8 </w:t>
      </w:r>
      <w:r w:rsidRPr="00A84A7D">
        <w:rPr>
          <w:rFonts w:ascii="Book Antiqua" w:eastAsia="Book Antiqua" w:hAnsi="Book Antiqua" w:cs="Book Antiqua"/>
          <w:b/>
          <w:bCs/>
          <w:color w:val="000000"/>
        </w:rPr>
        <w:t>Correa P</w:t>
      </w:r>
      <w:r w:rsidRPr="00A84A7D">
        <w:rPr>
          <w:rFonts w:ascii="Book Antiqua" w:eastAsia="Book Antiqua" w:hAnsi="Book Antiqua" w:cs="Book Antiqua"/>
          <w:color w:val="000000"/>
        </w:rPr>
        <w:t xml:space="preserve">. Gastric cancer: overview. </w:t>
      </w:r>
      <w:r w:rsidRPr="00A84A7D">
        <w:rPr>
          <w:rFonts w:ascii="Book Antiqua" w:eastAsia="Book Antiqua" w:hAnsi="Book Antiqua" w:cs="Book Antiqua"/>
          <w:i/>
          <w:iCs/>
          <w:color w:val="000000"/>
        </w:rPr>
        <w:t>Gastroenterol Clin North Am</w:t>
      </w:r>
      <w:r w:rsidRPr="00A84A7D">
        <w:rPr>
          <w:rFonts w:ascii="Book Antiqua" w:eastAsia="Book Antiqua" w:hAnsi="Book Antiqua" w:cs="Book Antiqua"/>
          <w:color w:val="000000"/>
        </w:rPr>
        <w:t xml:space="preserve"> 2013; </w:t>
      </w:r>
      <w:r w:rsidRPr="00A84A7D">
        <w:rPr>
          <w:rFonts w:ascii="Book Antiqua" w:eastAsia="Book Antiqua" w:hAnsi="Book Antiqua" w:cs="Book Antiqua"/>
          <w:b/>
          <w:bCs/>
          <w:color w:val="000000"/>
        </w:rPr>
        <w:t>42</w:t>
      </w:r>
      <w:r w:rsidRPr="00A84A7D">
        <w:rPr>
          <w:rFonts w:ascii="Book Antiqua" w:eastAsia="Book Antiqua" w:hAnsi="Book Antiqua" w:cs="Book Antiqua"/>
          <w:color w:val="000000"/>
        </w:rPr>
        <w:t>: 211-217 [PMID: 23639637 DOI: 10.1016/j.gtc.2013.01.002]</w:t>
      </w:r>
    </w:p>
    <w:p w14:paraId="3447D204"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9 </w:t>
      </w:r>
      <w:r w:rsidRPr="00A84A7D">
        <w:rPr>
          <w:rFonts w:ascii="Book Antiqua" w:eastAsia="Book Antiqua" w:hAnsi="Book Antiqua" w:cs="Book Antiqua"/>
          <w:b/>
          <w:bCs/>
          <w:color w:val="000000"/>
        </w:rPr>
        <w:t>Salar A</w:t>
      </w:r>
      <w:r w:rsidRPr="00A84A7D">
        <w:rPr>
          <w:rFonts w:ascii="Book Antiqua" w:eastAsia="Book Antiqua" w:hAnsi="Book Antiqua" w:cs="Book Antiqua"/>
          <w:color w:val="000000"/>
        </w:rPr>
        <w:t xml:space="preserve">. Gastric MALT lymphoma and Helicobacter pylori. </w:t>
      </w:r>
      <w:r w:rsidRPr="00A84A7D">
        <w:rPr>
          <w:rFonts w:ascii="Book Antiqua" w:eastAsia="Book Antiqua" w:hAnsi="Book Antiqua" w:cs="Book Antiqua"/>
          <w:i/>
          <w:iCs/>
          <w:color w:val="000000"/>
        </w:rPr>
        <w:t>Med Clin (Barc)</w:t>
      </w:r>
      <w:r w:rsidRPr="00A84A7D">
        <w:rPr>
          <w:rFonts w:ascii="Book Antiqua" w:eastAsia="Book Antiqua" w:hAnsi="Book Antiqua" w:cs="Book Antiqua"/>
          <w:color w:val="000000"/>
        </w:rPr>
        <w:t xml:space="preserve"> 2019; </w:t>
      </w:r>
      <w:r w:rsidRPr="00A84A7D">
        <w:rPr>
          <w:rFonts w:ascii="Book Antiqua" w:eastAsia="Book Antiqua" w:hAnsi="Book Antiqua" w:cs="Book Antiqua"/>
          <w:b/>
          <w:bCs/>
          <w:color w:val="000000"/>
        </w:rPr>
        <w:t>152</w:t>
      </w:r>
      <w:r w:rsidRPr="00A84A7D">
        <w:rPr>
          <w:rFonts w:ascii="Book Antiqua" w:eastAsia="Book Antiqua" w:hAnsi="Book Antiqua" w:cs="Book Antiqua"/>
          <w:color w:val="000000"/>
        </w:rPr>
        <w:t>: 65-71 [PMID: 30424932 DOI: 10.1016/j.medcli.2018.09.006]</w:t>
      </w:r>
    </w:p>
    <w:p w14:paraId="4250A996"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10 </w:t>
      </w:r>
      <w:r w:rsidRPr="00A84A7D">
        <w:rPr>
          <w:rFonts w:ascii="Book Antiqua" w:eastAsia="Book Antiqua" w:hAnsi="Book Antiqua" w:cs="Book Antiqua"/>
          <w:b/>
          <w:bCs/>
          <w:color w:val="000000"/>
        </w:rPr>
        <w:t>Floch P</w:t>
      </w:r>
      <w:r w:rsidRPr="00A84A7D">
        <w:rPr>
          <w:rFonts w:ascii="Book Antiqua" w:eastAsia="Book Antiqua" w:hAnsi="Book Antiqua" w:cs="Book Antiqua"/>
          <w:color w:val="000000"/>
        </w:rPr>
        <w:t xml:space="preserve">, Mégraud F, Lehours P. Helicobacter pylori Strains and Gastric MALT Lymphoma. </w:t>
      </w:r>
      <w:r w:rsidRPr="00A84A7D">
        <w:rPr>
          <w:rFonts w:ascii="Book Antiqua" w:eastAsia="Book Antiqua" w:hAnsi="Book Antiqua" w:cs="Book Antiqua"/>
          <w:i/>
          <w:iCs/>
          <w:color w:val="000000"/>
        </w:rPr>
        <w:t>Toxins (Basel)</w:t>
      </w:r>
      <w:r w:rsidRPr="00A84A7D">
        <w:rPr>
          <w:rFonts w:ascii="Book Antiqua" w:eastAsia="Book Antiqua" w:hAnsi="Book Antiqua" w:cs="Book Antiqua"/>
          <w:color w:val="000000"/>
        </w:rPr>
        <w:t xml:space="preserve"> 2017; </w:t>
      </w:r>
      <w:r w:rsidRPr="00A84A7D">
        <w:rPr>
          <w:rFonts w:ascii="Book Antiqua" w:eastAsia="Book Antiqua" w:hAnsi="Book Antiqua" w:cs="Book Antiqua"/>
          <w:b/>
          <w:bCs/>
          <w:color w:val="000000"/>
        </w:rPr>
        <w:t>9</w:t>
      </w:r>
      <w:r w:rsidRPr="00A84A7D">
        <w:rPr>
          <w:rFonts w:ascii="Book Antiqua" w:eastAsia="Book Antiqua" w:hAnsi="Book Antiqua" w:cs="Book Antiqua"/>
          <w:color w:val="000000"/>
        </w:rPr>
        <w:t xml:space="preserve"> [PMID: 28397767 DOI: 10.3390/toxins9040132]</w:t>
      </w:r>
    </w:p>
    <w:p w14:paraId="2B86B9EF"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11 </w:t>
      </w:r>
      <w:r w:rsidRPr="00A84A7D">
        <w:rPr>
          <w:rFonts w:ascii="Book Antiqua" w:eastAsia="Book Antiqua" w:hAnsi="Book Antiqua" w:cs="Book Antiqua"/>
          <w:b/>
          <w:bCs/>
          <w:color w:val="000000"/>
        </w:rPr>
        <w:t>Coelho LGV</w:t>
      </w:r>
      <w:r w:rsidRPr="00A84A7D">
        <w:rPr>
          <w:rFonts w:ascii="Book Antiqua" w:eastAsia="Book Antiqua" w:hAnsi="Book Antiqua" w:cs="Book Antiqua"/>
          <w:color w:val="000000"/>
        </w:rPr>
        <w:t xml:space="preserve">, Marinho JR, Genta R, Ribeiro LT, Passos MDCF, Zaterka S, Assumpção PP, Barbosa AJA, Barbuti R, Braga LL, Breyer H, Carvalhaes A, Chinzon D, Cury M, </w:t>
      </w:r>
      <w:r w:rsidRPr="00A84A7D">
        <w:rPr>
          <w:rFonts w:ascii="Book Antiqua" w:eastAsia="Book Antiqua" w:hAnsi="Book Antiqua" w:cs="Book Antiqua"/>
          <w:color w:val="000000"/>
        </w:rPr>
        <w:lastRenderedPageBreak/>
        <w:t xml:space="preserve">Domingues G, Jorge JL, Maguilnik I, Marinho FP, Moraes-Filho JP, Parente JML, Paula-E-Silva CM, Pedrazzoli-Júnior J, Ramos AFP, Seidler H, Spinelli JN, Zir JV. IVTH BRAZILIAN CONSENSUS CONFERENCE ON HELICOBACTER PYLORI INFECTION. </w:t>
      </w:r>
      <w:r w:rsidRPr="00A84A7D">
        <w:rPr>
          <w:rFonts w:ascii="Book Antiqua" w:eastAsia="Book Antiqua" w:hAnsi="Book Antiqua" w:cs="Book Antiqua"/>
          <w:i/>
          <w:iCs/>
          <w:color w:val="000000"/>
        </w:rPr>
        <w:t>Arq Gastroenterol</w:t>
      </w:r>
      <w:r w:rsidRPr="00A84A7D">
        <w:rPr>
          <w:rFonts w:ascii="Book Antiqua" w:eastAsia="Book Antiqua" w:hAnsi="Book Antiqua" w:cs="Book Antiqua"/>
          <w:color w:val="000000"/>
        </w:rPr>
        <w:t xml:space="preserve"> 2018; </w:t>
      </w:r>
      <w:r w:rsidRPr="00A84A7D">
        <w:rPr>
          <w:rFonts w:ascii="Book Antiqua" w:eastAsia="Book Antiqua" w:hAnsi="Book Antiqua" w:cs="Book Antiqua"/>
          <w:b/>
          <w:bCs/>
          <w:color w:val="000000"/>
        </w:rPr>
        <w:t>55</w:t>
      </w:r>
      <w:r w:rsidRPr="00A84A7D">
        <w:rPr>
          <w:rFonts w:ascii="Book Antiqua" w:eastAsia="Book Antiqua" w:hAnsi="Book Antiqua" w:cs="Book Antiqua"/>
          <w:color w:val="000000"/>
        </w:rPr>
        <w:t>: 97-121 [PMID: 30043876 DOI: 10.1590/S0004-2803.201800000-20]</w:t>
      </w:r>
    </w:p>
    <w:p w14:paraId="6A97C284"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12 </w:t>
      </w:r>
      <w:r w:rsidRPr="00A84A7D">
        <w:rPr>
          <w:rFonts w:ascii="Book Antiqua" w:eastAsia="Book Antiqua" w:hAnsi="Book Antiqua" w:cs="Book Antiqua"/>
          <w:b/>
          <w:bCs/>
          <w:color w:val="000000"/>
        </w:rPr>
        <w:t>Malfertheiner P</w:t>
      </w:r>
      <w:r w:rsidRPr="00A84A7D">
        <w:rPr>
          <w:rFonts w:ascii="Book Antiqua" w:eastAsia="Book Antiqua" w:hAnsi="Book Antiqua" w:cs="Book Antiqua"/>
          <w:color w:val="000000"/>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A84A7D">
        <w:rPr>
          <w:rFonts w:ascii="Book Antiqua" w:eastAsia="Book Antiqua" w:hAnsi="Book Antiqua" w:cs="Book Antiqua"/>
          <w:i/>
          <w:iCs/>
          <w:color w:val="000000"/>
        </w:rPr>
        <w:t>Gut</w:t>
      </w:r>
      <w:r w:rsidRPr="00A84A7D">
        <w:rPr>
          <w:rFonts w:ascii="Book Antiqua" w:eastAsia="Book Antiqua" w:hAnsi="Book Antiqua" w:cs="Book Antiqua"/>
          <w:color w:val="000000"/>
        </w:rPr>
        <w:t xml:space="preserve"> 2017; </w:t>
      </w:r>
      <w:r w:rsidRPr="00A84A7D">
        <w:rPr>
          <w:rFonts w:ascii="Book Antiqua" w:eastAsia="Book Antiqua" w:hAnsi="Book Antiqua" w:cs="Book Antiqua"/>
          <w:b/>
          <w:bCs/>
          <w:color w:val="000000"/>
        </w:rPr>
        <w:t>66</w:t>
      </w:r>
      <w:r w:rsidRPr="00A84A7D">
        <w:rPr>
          <w:rFonts w:ascii="Book Antiqua" w:eastAsia="Book Antiqua" w:hAnsi="Book Antiqua" w:cs="Book Antiqua"/>
          <w:color w:val="000000"/>
        </w:rPr>
        <w:t>: 6-30 [PMID: 27707777 DOI: 10.1136/gutjnl-2016-312288]</w:t>
      </w:r>
    </w:p>
    <w:p w14:paraId="5B0E20BC"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13 </w:t>
      </w:r>
      <w:r w:rsidRPr="00A84A7D">
        <w:rPr>
          <w:rFonts w:ascii="Book Antiqua" w:eastAsia="Book Antiqua" w:hAnsi="Book Antiqua" w:cs="Book Antiqua"/>
          <w:b/>
          <w:bCs/>
          <w:color w:val="000000"/>
        </w:rPr>
        <w:t>Lim HC</w:t>
      </w:r>
      <w:r w:rsidRPr="00A84A7D">
        <w:rPr>
          <w:rFonts w:ascii="Book Antiqua" w:eastAsia="Book Antiqua" w:hAnsi="Book Antiqua" w:cs="Book Antiqua"/>
          <w:color w:val="000000"/>
        </w:rPr>
        <w:t xml:space="preserve">, Lee YJ, An B, Lee SW, Lee YC, Moon BS. Rifabutin-based high-dose proton-pump inhibitor and amoxicillin triple regimen as the rescue treatment for Helicobacter pylori.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2014; </w:t>
      </w:r>
      <w:r w:rsidRPr="00A84A7D">
        <w:rPr>
          <w:rFonts w:ascii="Book Antiqua" w:eastAsia="Book Antiqua" w:hAnsi="Book Antiqua" w:cs="Book Antiqua"/>
          <w:b/>
          <w:bCs/>
          <w:color w:val="000000"/>
        </w:rPr>
        <w:t>19</w:t>
      </w:r>
      <w:r w:rsidRPr="00A84A7D">
        <w:rPr>
          <w:rFonts w:ascii="Book Antiqua" w:eastAsia="Book Antiqua" w:hAnsi="Book Antiqua" w:cs="Book Antiqua"/>
          <w:color w:val="000000"/>
        </w:rPr>
        <w:t>: 455-461 [PMID: 25231089 DOI: 10.1111/hel.12147]</w:t>
      </w:r>
    </w:p>
    <w:p w14:paraId="480AC3E2"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14 </w:t>
      </w:r>
      <w:r w:rsidRPr="00A84A7D">
        <w:rPr>
          <w:rFonts w:ascii="Book Antiqua" w:eastAsia="Book Antiqua" w:hAnsi="Book Antiqua" w:cs="Book Antiqua"/>
          <w:b/>
          <w:bCs/>
          <w:color w:val="000000"/>
        </w:rPr>
        <w:t>Furuta T</w:t>
      </w:r>
      <w:r w:rsidRPr="00A84A7D">
        <w:rPr>
          <w:rFonts w:ascii="Book Antiqua" w:eastAsia="Book Antiqua" w:hAnsi="Book Antiqua" w:cs="Book Antiqua"/>
          <w:color w:val="000000"/>
        </w:rPr>
        <w:t xml:space="preserve">, Sugimoto M, Kodaira C, Nishino M, Yamade M, Uotani T, Sahara S, Ichikawa H, Yamada T, Osawa S, Sugimoto K, Watanabe H, Umemura K. Sitafloxacin-based third-line rescue regimens for Helicobacter pylori infection in Japan. </w:t>
      </w:r>
      <w:r w:rsidRPr="00A84A7D">
        <w:rPr>
          <w:rFonts w:ascii="Book Antiqua" w:eastAsia="Book Antiqua" w:hAnsi="Book Antiqua" w:cs="Book Antiqua"/>
          <w:i/>
          <w:iCs/>
          <w:color w:val="000000"/>
        </w:rPr>
        <w:t>J Gastroenterol Hepatol</w:t>
      </w:r>
      <w:r w:rsidRPr="00A84A7D">
        <w:rPr>
          <w:rFonts w:ascii="Book Antiqua" w:eastAsia="Book Antiqua" w:hAnsi="Book Antiqua" w:cs="Book Antiqua"/>
          <w:color w:val="000000"/>
        </w:rPr>
        <w:t xml:space="preserve"> 2014; </w:t>
      </w:r>
      <w:r w:rsidRPr="00A84A7D">
        <w:rPr>
          <w:rFonts w:ascii="Book Antiqua" w:eastAsia="Book Antiqua" w:hAnsi="Book Antiqua" w:cs="Book Antiqua"/>
          <w:b/>
          <w:bCs/>
          <w:color w:val="000000"/>
        </w:rPr>
        <w:t>29</w:t>
      </w:r>
      <w:r w:rsidRPr="00A84A7D">
        <w:rPr>
          <w:rFonts w:ascii="Book Antiqua" w:eastAsia="Book Antiqua" w:hAnsi="Book Antiqua" w:cs="Book Antiqua"/>
          <w:color w:val="000000"/>
        </w:rPr>
        <w:t>: 487-493 [PMID: 24224808 DOI: 10.1111/jgh.12442]</w:t>
      </w:r>
    </w:p>
    <w:p w14:paraId="60098B0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15 </w:t>
      </w:r>
      <w:r w:rsidRPr="00A84A7D">
        <w:rPr>
          <w:rFonts w:ascii="Book Antiqua" w:eastAsia="Book Antiqua" w:hAnsi="Book Antiqua" w:cs="Book Antiqua"/>
          <w:b/>
          <w:bCs/>
          <w:color w:val="000000"/>
        </w:rPr>
        <w:t>Gisbert JP</w:t>
      </w:r>
      <w:r w:rsidRPr="00A84A7D">
        <w:rPr>
          <w:rFonts w:ascii="Book Antiqua" w:eastAsia="Book Antiqua" w:hAnsi="Book Antiqua" w:cs="Book Antiqua"/>
          <w:color w:val="000000"/>
        </w:rPr>
        <w:t xml:space="preserve">, Perez-Aisa A, Rodrigo L, Molina-Infante J, Modolell I, Bermejo F, Castro-Fernández M, Antón R, Sacristán B, Cosme A, Barrio J, Harb Y, Gonzalez-Barcenas M, Fernandez-Bermejo M, Algaba A, Marín AC, McNicholl AG; H. pylori Study Group of the Spanish Gastroenterology Association. Third-line rescue therapy with bismuth-containing quadruple regimen after failure of two treatments (with clarithromycin and levofloxacin) for H. pylori infection. </w:t>
      </w:r>
      <w:r w:rsidRPr="00A84A7D">
        <w:rPr>
          <w:rFonts w:ascii="Book Antiqua" w:eastAsia="Book Antiqua" w:hAnsi="Book Antiqua" w:cs="Book Antiqua"/>
          <w:i/>
          <w:iCs/>
          <w:color w:val="000000"/>
        </w:rPr>
        <w:t>Dig Dis Sci</w:t>
      </w:r>
      <w:r w:rsidRPr="00A84A7D">
        <w:rPr>
          <w:rFonts w:ascii="Book Antiqua" w:eastAsia="Book Antiqua" w:hAnsi="Book Antiqua" w:cs="Book Antiqua"/>
          <w:color w:val="000000"/>
        </w:rPr>
        <w:t xml:space="preserve"> 2014; </w:t>
      </w:r>
      <w:r w:rsidRPr="00A84A7D">
        <w:rPr>
          <w:rFonts w:ascii="Book Antiqua" w:eastAsia="Book Antiqua" w:hAnsi="Book Antiqua" w:cs="Book Antiqua"/>
          <w:b/>
          <w:bCs/>
          <w:color w:val="000000"/>
        </w:rPr>
        <w:t>59</w:t>
      </w:r>
      <w:r w:rsidRPr="00A84A7D">
        <w:rPr>
          <w:rFonts w:ascii="Book Antiqua" w:eastAsia="Book Antiqua" w:hAnsi="Book Antiqua" w:cs="Book Antiqua"/>
          <w:color w:val="000000"/>
        </w:rPr>
        <w:t>: 383-389 [PMID: 24126798 DOI: 10.1007/s10620-013-2900-x]</w:t>
      </w:r>
    </w:p>
    <w:p w14:paraId="69280BF2"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16 </w:t>
      </w:r>
      <w:r w:rsidRPr="00A84A7D">
        <w:rPr>
          <w:rFonts w:ascii="Book Antiqua" w:eastAsia="Book Antiqua" w:hAnsi="Book Antiqua" w:cs="Book Antiqua"/>
          <w:b/>
          <w:bCs/>
          <w:color w:val="000000"/>
        </w:rPr>
        <w:t>Okimoto K</w:t>
      </w:r>
      <w:r w:rsidRPr="00A84A7D">
        <w:rPr>
          <w:rFonts w:ascii="Book Antiqua" w:eastAsia="Book Antiqua" w:hAnsi="Book Antiqua" w:cs="Book Antiqua"/>
          <w:color w:val="000000"/>
        </w:rPr>
        <w:t xml:space="preserve">, Arai M, Saito K, Minemura S, Maruoka D, Matsumura T, Nakagawa T, Katsuno T, Ishii C, Murata S, Watanabe M, Nomura F, Yokosuka O. Efficacy of Levofloxacin Based Triple and High-Dose PPI-Amoxicillin Dual Eradication Therapy </w:t>
      </w:r>
      <w:r w:rsidRPr="00A84A7D">
        <w:rPr>
          <w:rFonts w:ascii="Book Antiqua" w:eastAsia="Book Antiqua" w:hAnsi="Book Antiqua" w:cs="Book Antiqua"/>
          <w:color w:val="000000"/>
        </w:rPr>
        <w:lastRenderedPageBreak/>
        <w:t xml:space="preserve">for Helicobacter pylori after Failures of First- and Second-Line Therapies. </w:t>
      </w:r>
      <w:r w:rsidRPr="00A84A7D">
        <w:rPr>
          <w:rFonts w:ascii="Book Antiqua" w:eastAsia="Book Antiqua" w:hAnsi="Book Antiqua" w:cs="Book Antiqua"/>
          <w:i/>
          <w:iCs/>
          <w:color w:val="000000"/>
        </w:rPr>
        <w:t>Int Sch Res Notices</w:t>
      </w:r>
      <w:r w:rsidRPr="00A84A7D">
        <w:rPr>
          <w:rFonts w:ascii="Book Antiqua" w:eastAsia="Book Antiqua" w:hAnsi="Book Antiqua" w:cs="Book Antiqua"/>
          <w:color w:val="000000"/>
        </w:rPr>
        <w:t xml:space="preserve"> 2014; </w:t>
      </w:r>
      <w:r w:rsidRPr="00A84A7D">
        <w:rPr>
          <w:rFonts w:ascii="Book Antiqua" w:eastAsia="Book Antiqua" w:hAnsi="Book Antiqua" w:cs="Book Antiqua"/>
          <w:b/>
          <w:bCs/>
          <w:color w:val="000000"/>
        </w:rPr>
        <w:t>2014</w:t>
      </w:r>
      <w:r w:rsidRPr="00A84A7D">
        <w:rPr>
          <w:rFonts w:ascii="Book Antiqua" w:eastAsia="Book Antiqua" w:hAnsi="Book Antiqua" w:cs="Book Antiqua"/>
          <w:color w:val="000000"/>
        </w:rPr>
        <w:t>: 631501 [PMID: 27379339 DOI: 10.1155/2014/631501]</w:t>
      </w:r>
    </w:p>
    <w:p w14:paraId="405F32C8"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17 </w:t>
      </w:r>
      <w:r w:rsidRPr="00A84A7D">
        <w:rPr>
          <w:rFonts w:ascii="Book Antiqua" w:eastAsia="Book Antiqua" w:hAnsi="Book Antiqua" w:cs="Book Antiqua"/>
          <w:b/>
          <w:bCs/>
          <w:color w:val="000000"/>
        </w:rPr>
        <w:t>Paoluzi OA</w:t>
      </w:r>
      <w:r w:rsidRPr="00A84A7D">
        <w:rPr>
          <w:rFonts w:ascii="Book Antiqua" w:eastAsia="Book Antiqua" w:hAnsi="Book Antiqua" w:cs="Book Antiqua"/>
          <w:color w:val="000000"/>
        </w:rPr>
        <w:t xml:space="preserve">, Del Vecchio Blanco G, Visconti E, Coppola M, Fontana C, Favaro M, Pallone F. Low efficacy of levofloxacin-doxycycline-based third-line triple therapy for Helicobacter pylori eradication in Italy. </w:t>
      </w:r>
      <w:r w:rsidRPr="00A84A7D">
        <w:rPr>
          <w:rFonts w:ascii="Book Antiqua" w:eastAsia="Book Antiqua" w:hAnsi="Book Antiqua" w:cs="Book Antiqua"/>
          <w:i/>
          <w:iCs/>
          <w:color w:val="000000"/>
        </w:rPr>
        <w:t>World J Gastroenterol</w:t>
      </w:r>
      <w:r w:rsidRPr="00A84A7D">
        <w:rPr>
          <w:rFonts w:ascii="Book Antiqua" w:eastAsia="Book Antiqua" w:hAnsi="Book Antiqua" w:cs="Book Antiqua"/>
          <w:color w:val="000000"/>
        </w:rPr>
        <w:t xml:space="preserve"> 2015; </w:t>
      </w:r>
      <w:r w:rsidRPr="00A84A7D">
        <w:rPr>
          <w:rFonts w:ascii="Book Antiqua" w:eastAsia="Book Antiqua" w:hAnsi="Book Antiqua" w:cs="Book Antiqua"/>
          <w:b/>
          <w:bCs/>
          <w:color w:val="000000"/>
        </w:rPr>
        <w:t>21</w:t>
      </w:r>
      <w:r w:rsidRPr="00A84A7D">
        <w:rPr>
          <w:rFonts w:ascii="Book Antiqua" w:eastAsia="Book Antiqua" w:hAnsi="Book Antiqua" w:cs="Book Antiqua"/>
          <w:color w:val="000000"/>
        </w:rPr>
        <w:t>: 6698-6705 [PMID: 26074708 DOI: 10.3748/wjg.v21.i21.6698]</w:t>
      </w:r>
    </w:p>
    <w:p w14:paraId="1F2C03C4"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18 </w:t>
      </w:r>
      <w:r w:rsidRPr="00A84A7D">
        <w:rPr>
          <w:rFonts w:ascii="Book Antiqua" w:eastAsia="Book Antiqua" w:hAnsi="Book Antiqua" w:cs="Book Antiqua"/>
          <w:b/>
          <w:bCs/>
          <w:color w:val="000000"/>
        </w:rPr>
        <w:t>Muller N</w:t>
      </w:r>
      <w:r w:rsidRPr="00A84A7D">
        <w:rPr>
          <w:rFonts w:ascii="Book Antiqua" w:eastAsia="Book Antiqua" w:hAnsi="Book Antiqua" w:cs="Book Antiqua"/>
          <w:color w:val="000000"/>
        </w:rPr>
        <w:t xml:space="preserve">, Amiot A, Le Thuaut A, Bastuji-Garin S, Deforges L, Delchier JC. Rescue therapy with bismuth-containing quadruple therapy in patients infected with metronidazole-resistant Helicobacter pylori strains. </w:t>
      </w:r>
      <w:r w:rsidRPr="00A84A7D">
        <w:rPr>
          <w:rFonts w:ascii="Book Antiqua" w:eastAsia="Book Antiqua" w:hAnsi="Book Antiqua" w:cs="Book Antiqua"/>
          <w:i/>
          <w:iCs/>
          <w:color w:val="000000"/>
        </w:rPr>
        <w:t>Clin Res Hepatol Gastroenterol</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40</w:t>
      </w:r>
      <w:r w:rsidRPr="00A84A7D">
        <w:rPr>
          <w:rFonts w:ascii="Book Antiqua" w:eastAsia="Book Antiqua" w:hAnsi="Book Antiqua" w:cs="Book Antiqua"/>
          <w:color w:val="000000"/>
        </w:rPr>
        <w:t>: 517-524 [PMID: 26850363 DOI: 10.1016/j.clinre.2015.12.012]</w:t>
      </w:r>
    </w:p>
    <w:p w14:paraId="76993943"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19 </w:t>
      </w:r>
      <w:r w:rsidRPr="00A84A7D">
        <w:rPr>
          <w:rFonts w:ascii="Book Antiqua" w:eastAsia="Book Antiqua" w:hAnsi="Book Antiqua" w:cs="Book Antiqua"/>
          <w:b/>
          <w:bCs/>
          <w:color w:val="000000"/>
        </w:rPr>
        <w:t>Mori H</w:t>
      </w:r>
      <w:r w:rsidRPr="00A84A7D">
        <w:rPr>
          <w:rFonts w:ascii="Book Antiqua" w:eastAsia="Book Antiqua" w:hAnsi="Book Antiqua" w:cs="Book Antiqua"/>
          <w:color w:val="000000"/>
        </w:rPr>
        <w:t xml:space="preserve">, Suzuki H, Matsuzaki J, Tsugawa H, Fukuhara S, Miyoshi S, Hirata K, Seino T, Matsushita M, Nishizawa T, Masaoka T, Kanai T. Rifabutin-based 10-day and 14-day triple therapy as a third-line and fourth-line regimen for Helicobacter pylori eradication: A pilot study. </w:t>
      </w:r>
      <w:r w:rsidRPr="00A84A7D">
        <w:rPr>
          <w:rFonts w:ascii="Book Antiqua" w:eastAsia="Book Antiqua" w:hAnsi="Book Antiqua" w:cs="Book Antiqua"/>
          <w:i/>
          <w:iCs/>
          <w:color w:val="000000"/>
        </w:rPr>
        <w:t>United European Gastroenterol J</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4</w:t>
      </w:r>
      <w:r w:rsidRPr="00A84A7D">
        <w:rPr>
          <w:rFonts w:ascii="Book Antiqua" w:eastAsia="Book Antiqua" w:hAnsi="Book Antiqua" w:cs="Book Antiqua"/>
          <w:color w:val="000000"/>
        </w:rPr>
        <w:t>: 380-387 [PMID: 27403304 DOI: 10.1177/2050640615618043]</w:t>
      </w:r>
    </w:p>
    <w:p w14:paraId="6F36AEF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20 </w:t>
      </w:r>
      <w:r w:rsidRPr="00A84A7D">
        <w:rPr>
          <w:rFonts w:ascii="Book Antiqua" w:eastAsia="Book Antiqua" w:hAnsi="Book Antiqua" w:cs="Book Antiqua"/>
          <w:b/>
          <w:bCs/>
          <w:color w:val="000000"/>
        </w:rPr>
        <w:t>Mori H</w:t>
      </w:r>
      <w:r w:rsidRPr="00A84A7D">
        <w:rPr>
          <w:rFonts w:ascii="Book Antiqua" w:eastAsia="Book Antiqua" w:hAnsi="Book Antiqua" w:cs="Book Antiqua"/>
          <w:color w:val="000000"/>
        </w:rPr>
        <w:t xml:space="preserve">, Suzuki H, Matsuzaki J, Tsugawa H, Fukuhara S, Miyoshi S, Hirata K, Seino T, Matsushita M, Masaoka T, Kanai T. Efficacy of 10-day Sitafloxacin-Containing Third-Line Rescue Therapies for Helicobacter pylori Strains Containing the gyrA Mutation.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21</w:t>
      </w:r>
      <w:r w:rsidRPr="00A84A7D">
        <w:rPr>
          <w:rFonts w:ascii="Book Antiqua" w:eastAsia="Book Antiqua" w:hAnsi="Book Antiqua" w:cs="Book Antiqua"/>
          <w:color w:val="000000"/>
        </w:rPr>
        <w:t>: 286-294 [PMID: 26612407 DOI: 10.1111/hel.12286]</w:t>
      </w:r>
    </w:p>
    <w:p w14:paraId="1FE3C5E7"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21 </w:t>
      </w:r>
      <w:r w:rsidRPr="00A84A7D">
        <w:rPr>
          <w:rFonts w:ascii="Book Antiqua" w:eastAsia="Book Antiqua" w:hAnsi="Book Antiqua" w:cs="Book Antiqua"/>
          <w:b/>
          <w:bCs/>
          <w:color w:val="000000"/>
        </w:rPr>
        <w:t>Chen Q</w:t>
      </w:r>
      <w:r w:rsidRPr="00A84A7D">
        <w:rPr>
          <w:rFonts w:ascii="Book Antiqua" w:eastAsia="Book Antiqua" w:hAnsi="Book Antiqua" w:cs="Book Antiqua"/>
          <w:color w:val="000000"/>
        </w:rPr>
        <w:t xml:space="preserve">, Zhang W, Fu Q, Liang X, Liu W, Xiao S, Lu H. Rescue Therapy for Helicobacter pylori Eradication: A Randomized Non-Inferiority Trial of Amoxicillin or Tetracycline in Bismuth Quadruple Therapy. </w:t>
      </w:r>
      <w:r w:rsidRPr="00A84A7D">
        <w:rPr>
          <w:rFonts w:ascii="Book Antiqua" w:eastAsia="Book Antiqua" w:hAnsi="Book Antiqua" w:cs="Book Antiqua"/>
          <w:i/>
          <w:iCs/>
          <w:color w:val="000000"/>
        </w:rPr>
        <w:t>Am J Gastroenterol</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111</w:t>
      </w:r>
      <w:r w:rsidRPr="00A84A7D">
        <w:rPr>
          <w:rFonts w:ascii="Book Antiqua" w:eastAsia="Book Antiqua" w:hAnsi="Book Antiqua" w:cs="Book Antiqua"/>
          <w:color w:val="000000"/>
        </w:rPr>
        <w:t>: 1736-1742 [PMID: 27670603 DOI: 10.1038/ajg.2016.443]</w:t>
      </w:r>
    </w:p>
    <w:p w14:paraId="002BE5FF"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22 </w:t>
      </w:r>
      <w:r w:rsidRPr="00A84A7D">
        <w:rPr>
          <w:rFonts w:ascii="Book Antiqua" w:eastAsia="Book Antiqua" w:hAnsi="Book Antiqua" w:cs="Book Antiqua"/>
          <w:b/>
          <w:bCs/>
          <w:color w:val="000000"/>
        </w:rPr>
        <w:t>Noh HM</w:t>
      </w:r>
      <w:r w:rsidRPr="00A84A7D">
        <w:rPr>
          <w:rFonts w:ascii="Book Antiqua" w:eastAsia="Book Antiqua" w:hAnsi="Book Antiqua" w:cs="Book Antiqua"/>
          <w:color w:val="000000"/>
        </w:rPr>
        <w:t xml:space="preserve">, Hong SJ, Han JP, Park KW, Lee YN, Lee TH, Ko BM, Lee JS, Lee MS. Eradication Rate by Duration of Third-line Rescue Therapy with Levofloxacin after Helicobacter pylori Treatment Failure in Clinical Practice. </w:t>
      </w:r>
      <w:r w:rsidRPr="00A84A7D">
        <w:rPr>
          <w:rFonts w:ascii="Book Antiqua" w:eastAsia="Book Antiqua" w:hAnsi="Book Antiqua" w:cs="Book Antiqua"/>
          <w:i/>
          <w:iCs/>
          <w:color w:val="000000"/>
        </w:rPr>
        <w:t>Korean J Gastroenterol</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68</w:t>
      </w:r>
      <w:r w:rsidRPr="00A84A7D">
        <w:rPr>
          <w:rFonts w:ascii="Book Antiqua" w:eastAsia="Book Antiqua" w:hAnsi="Book Antiqua" w:cs="Book Antiqua"/>
          <w:color w:val="000000"/>
        </w:rPr>
        <w:t>: 260-264 [PMID: 27871162 DOI: 10.4166/kjg.2016.68.5.260]</w:t>
      </w:r>
    </w:p>
    <w:p w14:paraId="2F230828"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23 </w:t>
      </w:r>
      <w:r w:rsidRPr="00A84A7D">
        <w:rPr>
          <w:rFonts w:ascii="Book Antiqua" w:eastAsia="Book Antiqua" w:hAnsi="Book Antiqua" w:cs="Book Antiqua"/>
          <w:b/>
          <w:bCs/>
          <w:color w:val="000000"/>
        </w:rPr>
        <w:t>Hirata Y</w:t>
      </w:r>
      <w:r w:rsidRPr="00A84A7D">
        <w:rPr>
          <w:rFonts w:ascii="Book Antiqua" w:eastAsia="Book Antiqua" w:hAnsi="Book Antiqua" w:cs="Book Antiqua"/>
          <w:color w:val="000000"/>
        </w:rPr>
        <w:t xml:space="preserve">, Serizawa T, Shichijo S, Suzuki N, Sakitani K, Hayakawa Y, Yamada A, Koike K. Efficacy of triple therapy with esomeprazole, amoxicillin, and sitafloxacin as a </w:t>
      </w:r>
      <w:r w:rsidRPr="00A84A7D">
        <w:rPr>
          <w:rFonts w:ascii="Book Antiqua" w:eastAsia="Book Antiqua" w:hAnsi="Book Antiqua" w:cs="Book Antiqua"/>
          <w:color w:val="000000"/>
        </w:rPr>
        <w:lastRenderedPageBreak/>
        <w:t xml:space="preserve">third-line Helicobacter pylori eradication regimen. </w:t>
      </w:r>
      <w:r w:rsidRPr="00A84A7D">
        <w:rPr>
          <w:rFonts w:ascii="Book Antiqua" w:eastAsia="Book Antiqua" w:hAnsi="Book Antiqua" w:cs="Book Antiqua"/>
          <w:i/>
          <w:iCs/>
          <w:color w:val="000000"/>
        </w:rPr>
        <w:t>Int J Infect Dis</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51</w:t>
      </w:r>
      <w:r w:rsidRPr="00A84A7D">
        <w:rPr>
          <w:rFonts w:ascii="Book Antiqua" w:eastAsia="Book Antiqua" w:hAnsi="Book Antiqua" w:cs="Book Antiqua"/>
          <w:color w:val="000000"/>
        </w:rPr>
        <w:t>: 66-69 [PMID: 27590563 DOI: 10.1016/j.ijid.2016.08.019]</w:t>
      </w:r>
    </w:p>
    <w:p w14:paraId="6DFCB9ED" w14:textId="0E54B93B"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24 </w:t>
      </w:r>
      <w:r w:rsidRPr="00A84A7D">
        <w:rPr>
          <w:rFonts w:ascii="Book Antiqua" w:eastAsia="Book Antiqua" w:hAnsi="Book Antiqua" w:cs="Book Antiqua"/>
          <w:b/>
          <w:bCs/>
          <w:color w:val="000000"/>
        </w:rPr>
        <w:t>Rodríguez de Santiago E</w:t>
      </w:r>
      <w:r w:rsidRPr="00A84A7D">
        <w:rPr>
          <w:rFonts w:ascii="Book Antiqua" w:eastAsia="Book Antiqua" w:hAnsi="Book Antiqua" w:cs="Book Antiqua"/>
          <w:color w:val="000000"/>
        </w:rPr>
        <w:t>, Martín de Argila de Prados C, Marcos Prieto HM, Jorge Turrión MÃ, Barreiro Alonso E, Flores de Miguel A, de la Coba Ortiz C, Rodríguez Escaja C, Pérez Álvarez G, Ferre Aracil C, Aguilera Castro L, García García de Paredes A, Rodríguez Pérez A, Albillos Martínez A. Limited effectiveness with a 10-day bismuth-containing quadruple therapy (Pylera</w:t>
      </w:r>
      <w:r w:rsidRPr="00A84A7D">
        <w:rPr>
          <w:rFonts w:ascii="Book Antiqua" w:eastAsia="Book Antiqua" w:hAnsi="Book Antiqua" w:cs="Book Antiqua"/>
          <w:color w:val="000000"/>
          <w:vertAlign w:val="superscript"/>
        </w:rPr>
        <w:t>®</w:t>
      </w:r>
      <w:r w:rsidRPr="00A84A7D">
        <w:rPr>
          <w:rFonts w:ascii="Book Antiqua" w:eastAsia="Book Antiqua" w:hAnsi="Book Antiqua" w:cs="Book Antiqua"/>
          <w:color w:val="000000"/>
        </w:rPr>
        <w:t xml:space="preserve">) in third-line recue treatment for Helicobacter pylori infection. A real-life multicenter study.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2017; </w:t>
      </w:r>
      <w:r w:rsidRPr="00A84A7D">
        <w:rPr>
          <w:rFonts w:ascii="Book Antiqua" w:eastAsia="Book Antiqua" w:hAnsi="Book Antiqua" w:cs="Book Antiqua"/>
          <w:b/>
          <w:bCs/>
          <w:color w:val="000000"/>
        </w:rPr>
        <w:t>22</w:t>
      </w:r>
      <w:r w:rsidRPr="00A84A7D">
        <w:rPr>
          <w:rFonts w:ascii="Book Antiqua" w:eastAsia="Book Antiqua" w:hAnsi="Book Antiqua" w:cs="Book Antiqua"/>
          <w:color w:val="000000"/>
        </w:rPr>
        <w:t xml:space="preserve"> [PMID: 28771880 DOI: 10.1111/hel.12423]</w:t>
      </w:r>
    </w:p>
    <w:p w14:paraId="1375A7B2"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25 </w:t>
      </w:r>
      <w:r w:rsidRPr="00A84A7D">
        <w:rPr>
          <w:rFonts w:ascii="Book Antiqua" w:eastAsia="Book Antiqua" w:hAnsi="Book Antiqua" w:cs="Book Antiqua"/>
          <w:b/>
          <w:bCs/>
          <w:color w:val="000000"/>
        </w:rPr>
        <w:t>Costa S</w:t>
      </w:r>
      <w:r w:rsidRPr="00A84A7D">
        <w:rPr>
          <w:rFonts w:ascii="Book Antiqua" w:eastAsia="Book Antiqua" w:hAnsi="Book Antiqua" w:cs="Book Antiqua"/>
          <w:color w:val="000000"/>
        </w:rPr>
        <w:t xml:space="preserve">, Soares JB, Gonçalves R. Efficacy and tolerability of culture-guided treatment for Helicobacter pylori infection. </w:t>
      </w:r>
      <w:r w:rsidRPr="00A84A7D">
        <w:rPr>
          <w:rFonts w:ascii="Book Antiqua" w:eastAsia="Book Antiqua" w:hAnsi="Book Antiqua" w:cs="Book Antiqua"/>
          <w:i/>
          <w:iCs/>
          <w:color w:val="000000"/>
        </w:rPr>
        <w:t>Eur J Gastroenterol Hepatol</w:t>
      </w:r>
      <w:r w:rsidRPr="00A84A7D">
        <w:rPr>
          <w:rFonts w:ascii="Book Antiqua" w:eastAsia="Book Antiqua" w:hAnsi="Book Antiqua" w:cs="Book Antiqua"/>
          <w:color w:val="000000"/>
        </w:rPr>
        <w:t xml:space="preserve"> 2017; </w:t>
      </w:r>
      <w:r w:rsidRPr="00A84A7D">
        <w:rPr>
          <w:rFonts w:ascii="Book Antiqua" w:eastAsia="Book Antiqua" w:hAnsi="Book Antiqua" w:cs="Book Antiqua"/>
          <w:b/>
          <w:bCs/>
          <w:color w:val="000000"/>
        </w:rPr>
        <w:t>29</w:t>
      </w:r>
      <w:r w:rsidRPr="00A84A7D">
        <w:rPr>
          <w:rFonts w:ascii="Book Antiqua" w:eastAsia="Book Antiqua" w:hAnsi="Book Antiqua" w:cs="Book Antiqua"/>
          <w:color w:val="000000"/>
        </w:rPr>
        <w:t>: 1258-1263 [PMID: 28877088 DOI: 10.1097/MEG.0000000000000960]</w:t>
      </w:r>
    </w:p>
    <w:p w14:paraId="23AF0F0A"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26 </w:t>
      </w:r>
      <w:r w:rsidRPr="00A84A7D">
        <w:rPr>
          <w:rFonts w:ascii="Book Antiqua" w:eastAsia="Book Antiqua" w:hAnsi="Book Antiqua" w:cs="Book Antiqua"/>
          <w:b/>
          <w:bCs/>
          <w:color w:val="000000"/>
        </w:rPr>
        <w:t>Puig I</w:t>
      </w:r>
      <w:r w:rsidRPr="00A84A7D">
        <w:rPr>
          <w:rFonts w:ascii="Book Antiqua" w:eastAsia="Book Antiqua" w:hAnsi="Book Antiqua" w:cs="Book Antiqua"/>
          <w:color w:val="000000"/>
        </w:rPr>
        <w:t xml:space="preserve">, González-Santiago JM, Molina-Infante J, Barrio J, Herranz MT, Algaba A, Castro M, Gisbert JP, Calvet X. Fourteen-day high-dose esomeprazole, amoxicillin and metronidazole as third-line treatment for Helicobacter pylori infection. </w:t>
      </w:r>
      <w:r w:rsidRPr="00A84A7D">
        <w:rPr>
          <w:rFonts w:ascii="Book Antiqua" w:eastAsia="Book Antiqua" w:hAnsi="Book Antiqua" w:cs="Book Antiqua"/>
          <w:i/>
          <w:iCs/>
          <w:color w:val="000000"/>
        </w:rPr>
        <w:t>Int J Clin Pract</w:t>
      </w:r>
      <w:r w:rsidRPr="00A84A7D">
        <w:rPr>
          <w:rFonts w:ascii="Book Antiqua" w:eastAsia="Book Antiqua" w:hAnsi="Book Antiqua" w:cs="Book Antiqua"/>
          <w:color w:val="000000"/>
        </w:rPr>
        <w:t xml:space="preserve"> 2017; </w:t>
      </w:r>
      <w:r w:rsidRPr="00A84A7D">
        <w:rPr>
          <w:rFonts w:ascii="Book Antiqua" w:eastAsia="Book Antiqua" w:hAnsi="Book Antiqua" w:cs="Book Antiqua"/>
          <w:b/>
          <w:bCs/>
          <w:color w:val="000000"/>
        </w:rPr>
        <w:t>71</w:t>
      </w:r>
      <w:r w:rsidRPr="00A84A7D">
        <w:rPr>
          <w:rFonts w:ascii="Book Antiqua" w:eastAsia="Book Antiqua" w:hAnsi="Book Antiqua" w:cs="Book Antiqua"/>
          <w:color w:val="000000"/>
        </w:rPr>
        <w:t xml:space="preserve"> [PMID: 28869699 DOI: 10.1111/ijcp.13004]</w:t>
      </w:r>
    </w:p>
    <w:p w14:paraId="0DE0AF07"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27 </w:t>
      </w:r>
      <w:r w:rsidRPr="00A84A7D">
        <w:rPr>
          <w:rFonts w:ascii="Book Antiqua" w:eastAsia="Book Antiqua" w:hAnsi="Book Antiqua" w:cs="Book Antiqua"/>
          <w:b/>
          <w:bCs/>
          <w:color w:val="000000"/>
        </w:rPr>
        <w:t>Fiorini G</w:t>
      </w:r>
      <w:r w:rsidRPr="00A84A7D">
        <w:rPr>
          <w:rFonts w:ascii="Book Antiqua" w:eastAsia="Book Antiqua" w:hAnsi="Book Antiqua" w:cs="Book Antiqua"/>
          <w:color w:val="000000"/>
        </w:rPr>
        <w:t xml:space="preserve">, Zullo A, Vakil N, Saracino IM, Ricci C, Castelli V, Gatta L, Vaira D. Rifabutin Triple Therapy is Effective in Patients With Multidrug-resistant Strains of Helicobacter pylori. </w:t>
      </w:r>
      <w:r w:rsidRPr="00A84A7D">
        <w:rPr>
          <w:rFonts w:ascii="Book Antiqua" w:eastAsia="Book Antiqua" w:hAnsi="Book Antiqua" w:cs="Book Antiqua"/>
          <w:i/>
          <w:iCs/>
          <w:color w:val="000000"/>
        </w:rPr>
        <w:t>J Clin Gastroenterol</w:t>
      </w:r>
      <w:r w:rsidRPr="00A84A7D">
        <w:rPr>
          <w:rFonts w:ascii="Book Antiqua" w:eastAsia="Book Antiqua" w:hAnsi="Book Antiqua" w:cs="Book Antiqua"/>
          <w:color w:val="000000"/>
        </w:rPr>
        <w:t xml:space="preserve"> 2018; </w:t>
      </w:r>
      <w:r w:rsidRPr="00A84A7D">
        <w:rPr>
          <w:rFonts w:ascii="Book Antiqua" w:eastAsia="Book Antiqua" w:hAnsi="Book Antiqua" w:cs="Book Antiqua"/>
          <w:b/>
          <w:bCs/>
          <w:color w:val="000000"/>
        </w:rPr>
        <w:t>52</w:t>
      </w:r>
      <w:r w:rsidRPr="00A84A7D">
        <w:rPr>
          <w:rFonts w:ascii="Book Antiqua" w:eastAsia="Book Antiqua" w:hAnsi="Book Antiqua" w:cs="Book Antiqua"/>
          <w:color w:val="000000"/>
        </w:rPr>
        <w:t>: 137-140 [PMID: 27136964 DOI: 10.1097/MCG.0000000000000540]</w:t>
      </w:r>
    </w:p>
    <w:p w14:paraId="7FA76273"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28 </w:t>
      </w:r>
      <w:r w:rsidRPr="00A84A7D">
        <w:rPr>
          <w:rFonts w:ascii="Book Antiqua" w:eastAsia="Book Antiqua" w:hAnsi="Book Antiqua" w:cs="Book Antiqua"/>
          <w:b/>
          <w:bCs/>
          <w:color w:val="000000"/>
        </w:rPr>
        <w:t>Liou JM</w:t>
      </w:r>
      <w:r w:rsidRPr="00A84A7D">
        <w:rPr>
          <w:rFonts w:ascii="Book Antiqua" w:eastAsia="Book Antiqua" w:hAnsi="Book Antiqua" w:cs="Book Antiqua"/>
          <w:color w:val="000000"/>
        </w:rPr>
        <w:t xml:space="preserve">, Chen PY, Luo JC, Lee JY, Chen CC, Fang YJ, Yang TH, Chang CY, Bair MJ, Chen MJ, Hsu YC, Hsu WF, Chang CC, Lin JT, Shun CT, El-Omar EM, Wu MS; Taiwan Gastrointestinal Disease and Helicobacter Consortium. Efficacies of Genotypic Resistance-Guided </w:t>
      </w:r>
      <w:r w:rsidRPr="00A84A7D">
        <w:rPr>
          <w:rFonts w:ascii="Book Antiqua" w:eastAsia="Book Antiqua" w:hAnsi="Book Antiqua" w:cs="Book Antiqua"/>
          <w:i/>
          <w:iCs/>
          <w:color w:val="000000"/>
        </w:rPr>
        <w:t>vs</w:t>
      </w:r>
      <w:r w:rsidRPr="00A84A7D">
        <w:rPr>
          <w:rFonts w:ascii="Book Antiqua" w:eastAsia="Book Antiqua" w:hAnsi="Book Antiqua" w:cs="Book Antiqua"/>
          <w:color w:val="000000"/>
        </w:rPr>
        <w:t xml:space="preserve"> Empirical Therapy for Refractory Helicobacter pylori Infection. </w:t>
      </w:r>
      <w:r w:rsidRPr="00A84A7D">
        <w:rPr>
          <w:rFonts w:ascii="Book Antiqua" w:eastAsia="Book Antiqua" w:hAnsi="Book Antiqua" w:cs="Book Antiqua"/>
          <w:i/>
          <w:iCs/>
          <w:color w:val="000000"/>
        </w:rPr>
        <w:t>Gastroenterology</w:t>
      </w:r>
      <w:r w:rsidRPr="00A84A7D">
        <w:rPr>
          <w:rFonts w:ascii="Book Antiqua" w:eastAsia="Book Antiqua" w:hAnsi="Book Antiqua" w:cs="Book Antiqua"/>
          <w:color w:val="000000"/>
        </w:rPr>
        <w:t xml:space="preserve"> 2018; </w:t>
      </w:r>
      <w:r w:rsidRPr="00A84A7D">
        <w:rPr>
          <w:rFonts w:ascii="Book Antiqua" w:eastAsia="Book Antiqua" w:hAnsi="Book Antiqua" w:cs="Book Antiqua"/>
          <w:b/>
          <w:bCs/>
          <w:color w:val="000000"/>
        </w:rPr>
        <w:t>155</w:t>
      </w:r>
      <w:r w:rsidRPr="00A84A7D">
        <w:rPr>
          <w:rFonts w:ascii="Book Antiqua" w:eastAsia="Book Antiqua" w:hAnsi="Book Antiqua" w:cs="Book Antiqua"/>
          <w:color w:val="000000"/>
        </w:rPr>
        <w:t>: 1109-1119 [PMID: 29964036 DOI: 10.1053/j.gastro.2018.06.047]</w:t>
      </w:r>
    </w:p>
    <w:p w14:paraId="5378DDD9"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29 </w:t>
      </w:r>
      <w:r w:rsidRPr="00A84A7D">
        <w:rPr>
          <w:rFonts w:ascii="Book Antiqua" w:eastAsia="Book Antiqua" w:hAnsi="Book Antiqua" w:cs="Book Antiqua"/>
          <w:b/>
          <w:bCs/>
          <w:color w:val="000000"/>
        </w:rPr>
        <w:t>Huang HT</w:t>
      </w:r>
      <w:r w:rsidRPr="00A84A7D">
        <w:rPr>
          <w:rFonts w:ascii="Book Antiqua" w:eastAsia="Book Antiqua" w:hAnsi="Book Antiqua" w:cs="Book Antiqua"/>
          <w:color w:val="000000"/>
        </w:rPr>
        <w:t xml:space="preserve">, Wang HM, Yang SC, Tai WC, Liang CM, Wu KL, Lee CH, Chuah SK. Efficacy of a 14-day quadruple-therapy regimen for third-line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eradication. </w:t>
      </w:r>
      <w:r w:rsidRPr="00A84A7D">
        <w:rPr>
          <w:rFonts w:ascii="Book Antiqua" w:eastAsia="Book Antiqua" w:hAnsi="Book Antiqua" w:cs="Book Antiqua"/>
          <w:i/>
          <w:iCs/>
          <w:color w:val="000000"/>
        </w:rPr>
        <w:t>Infect Drug Resist</w:t>
      </w:r>
      <w:r w:rsidRPr="00A84A7D">
        <w:rPr>
          <w:rFonts w:ascii="Book Antiqua" w:eastAsia="Book Antiqua" w:hAnsi="Book Antiqua" w:cs="Book Antiqua"/>
          <w:color w:val="000000"/>
        </w:rPr>
        <w:t xml:space="preserve"> 2018; </w:t>
      </w:r>
      <w:r w:rsidRPr="00A84A7D">
        <w:rPr>
          <w:rFonts w:ascii="Book Antiqua" w:eastAsia="Book Antiqua" w:hAnsi="Book Antiqua" w:cs="Book Antiqua"/>
          <w:b/>
          <w:bCs/>
          <w:color w:val="000000"/>
        </w:rPr>
        <w:t>11</w:t>
      </w:r>
      <w:r w:rsidRPr="00A84A7D">
        <w:rPr>
          <w:rFonts w:ascii="Book Antiqua" w:eastAsia="Book Antiqua" w:hAnsi="Book Antiqua" w:cs="Book Antiqua"/>
          <w:color w:val="000000"/>
        </w:rPr>
        <w:t>: 2073-2080 [PMID: 30464550 DOI: 10.2147/IDR.S185511]</w:t>
      </w:r>
    </w:p>
    <w:p w14:paraId="5EE3A246"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lastRenderedPageBreak/>
        <w:t xml:space="preserve">30 </w:t>
      </w:r>
      <w:r w:rsidRPr="00A84A7D">
        <w:rPr>
          <w:rFonts w:ascii="Book Antiqua" w:eastAsia="Book Antiqua" w:hAnsi="Book Antiqua" w:cs="Book Antiqua"/>
          <w:b/>
          <w:bCs/>
          <w:color w:val="000000"/>
        </w:rPr>
        <w:t>Saito Y</w:t>
      </w:r>
      <w:r w:rsidRPr="00A84A7D">
        <w:rPr>
          <w:rFonts w:ascii="Book Antiqua" w:eastAsia="Book Antiqua" w:hAnsi="Book Antiqua" w:cs="Book Antiqua"/>
          <w:color w:val="000000"/>
        </w:rPr>
        <w:t xml:space="preserve">, Konno K, Sato M, Nakano M, Kato Y, Saito H, Serizawa H. Vonoprazan-Based Third-Line Therapy Has a Higher Eradication Rate against Sitafloxacin-Resistant Helicobacter pylori. </w:t>
      </w:r>
      <w:r w:rsidRPr="00A84A7D">
        <w:rPr>
          <w:rFonts w:ascii="Book Antiqua" w:eastAsia="Book Antiqua" w:hAnsi="Book Antiqua" w:cs="Book Antiqua"/>
          <w:i/>
          <w:iCs/>
          <w:color w:val="000000"/>
        </w:rPr>
        <w:t>Cancers (Basel)</w:t>
      </w:r>
      <w:r w:rsidRPr="00A84A7D">
        <w:rPr>
          <w:rFonts w:ascii="Book Antiqua" w:eastAsia="Book Antiqua" w:hAnsi="Book Antiqua" w:cs="Book Antiqua"/>
          <w:color w:val="000000"/>
        </w:rPr>
        <w:t xml:space="preserve"> 2019; </w:t>
      </w:r>
      <w:r w:rsidRPr="00A84A7D">
        <w:rPr>
          <w:rFonts w:ascii="Book Antiqua" w:eastAsia="Book Antiqua" w:hAnsi="Book Antiqua" w:cs="Book Antiqua"/>
          <w:b/>
          <w:bCs/>
          <w:color w:val="000000"/>
        </w:rPr>
        <w:t>11</w:t>
      </w:r>
      <w:r w:rsidRPr="00A84A7D">
        <w:rPr>
          <w:rFonts w:ascii="Book Antiqua" w:eastAsia="Book Antiqua" w:hAnsi="Book Antiqua" w:cs="Book Antiqua"/>
          <w:color w:val="000000"/>
        </w:rPr>
        <w:t xml:space="preserve"> [PMID: 30669474 DOI: 10.3390/cancers11010116]</w:t>
      </w:r>
    </w:p>
    <w:p w14:paraId="5DD54C77" w14:textId="4BF90EF5"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31 </w:t>
      </w:r>
      <w:r w:rsidRPr="00A84A7D">
        <w:rPr>
          <w:rFonts w:ascii="Book Antiqua" w:eastAsia="Book Antiqua" w:hAnsi="Book Antiqua" w:cs="Book Antiqua"/>
          <w:b/>
          <w:bCs/>
          <w:color w:val="000000"/>
        </w:rPr>
        <w:t>Sue S</w:t>
      </w:r>
      <w:r w:rsidRPr="00A84A7D">
        <w:rPr>
          <w:rFonts w:ascii="Book Antiqua" w:eastAsia="Book Antiqua" w:hAnsi="Book Antiqua" w:cs="Book Antiqua"/>
          <w:color w:val="000000"/>
        </w:rPr>
        <w:t xml:space="preserve">, Shibata W, Sasaki T, Kaneko H, Irie K, Kondo M, Maeda S. Randomized trial of vonoprazan-based </w:t>
      </w:r>
      <w:r w:rsidR="00C70393" w:rsidRPr="00A84A7D">
        <w:rPr>
          <w:rFonts w:ascii="Book Antiqua" w:eastAsia="Book Antiqua" w:hAnsi="Book Antiqua" w:cs="Book Antiqua"/>
          <w:color w:val="000000"/>
        </w:rPr>
        <w:t>versus</w:t>
      </w:r>
      <w:r w:rsidRPr="00A84A7D">
        <w:rPr>
          <w:rFonts w:ascii="Book Antiqua" w:eastAsia="Book Antiqua" w:hAnsi="Book Antiqua" w:cs="Book Antiqua"/>
          <w:color w:val="000000"/>
        </w:rPr>
        <w:t xml:space="preserve"> proton-pump inhibitor-based third-line triple therapy with sitafloxacin for Helicobacter pylori. </w:t>
      </w:r>
      <w:r w:rsidRPr="00A84A7D">
        <w:rPr>
          <w:rFonts w:ascii="Book Antiqua" w:eastAsia="Book Antiqua" w:hAnsi="Book Antiqua" w:cs="Book Antiqua"/>
          <w:i/>
          <w:iCs/>
          <w:color w:val="000000"/>
        </w:rPr>
        <w:t>J Gastroenterol Hepatol</w:t>
      </w:r>
      <w:r w:rsidRPr="00A84A7D">
        <w:rPr>
          <w:rFonts w:ascii="Book Antiqua" w:eastAsia="Book Antiqua" w:hAnsi="Book Antiqua" w:cs="Book Antiqua"/>
          <w:color w:val="000000"/>
        </w:rPr>
        <w:t xml:space="preserve"> 2019; </w:t>
      </w:r>
      <w:r w:rsidRPr="00A84A7D">
        <w:rPr>
          <w:rFonts w:ascii="Book Antiqua" w:eastAsia="Book Antiqua" w:hAnsi="Book Antiqua" w:cs="Book Antiqua"/>
          <w:b/>
          <w:bCs/>
          <w:color w:val="000000"/>
        </w:rPr>
        <w:t>34</w:t>
      </w:r>
      <w:r w:rsidRPr="00A84A7D">
        <w:rPr>
          <w:rFonts w:ascii="Book Antiqua" w:eastAsia="Book Antiqua" w:hAnsi="Book Antiqua" w:cs="Book Antiqua"/>
          <w:color w:val="000000"/>
        </w:rPr>
        <w:t>: 686-692 [PMID: 30151994 DOI: 10.1111/jgh.14456]</w:t>
      </w:r>
    </w:p>
    <w:p w14:paraId="5AE366C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32 </w:t>
      </w:r>
      <w:r w:rsidRPr="00A84A7D">
        <w:rPr>
          <w:rFonts w:ascii="Book Antiqua" w:eastAsia="Book Antiqua" w:hAnsi="Book Antiqua" w:cs="Book Antiqua"/>
          <w:b/>
          <w:bCs/>
          <w:color w:val="000000"/>
        </w:rPr>
        <w:t>Ribaldone DG</w:t>
      </w:r>
      <w:r w:rsidRPr="00A84A7D">
        <w:rPr>
          <w:rFonts w:ascii="Book Antiqua" w:eastAsia="Book Antiqua" w:hAnsi="Book Antiqua" w:cs="Book Antiqua"/>
          <w:color w:val="000000"/>
        </w:rPr>
        <w:t xml:space="preserve">, Fagoonee S, Astegiano M, Durazzo M, Morgando A, Sprujevnik T, Giordanino C, Baronio M, De Angelis C, Saracco GM, Pellicano R. Rifabutin-Based Rescue Therapy for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Eradication: A Long-Term Prospective Study in a Large Cohort of Difficult-to-Treat Patients. </w:t>
      </w:r>
      <w:r w:rsidRPr="00A84A7D">
        <w:rPr>
          <w:rFonts w:ascii="Book Antiqua" w:eastAsia="Book Antiqua" w:hAnsi="Book Antiqua" w:cs="Book Antiqua"/>
          <w:i/>
          <w:iCs/>
          <w:color w:val="000000"/>
        </w:rPr>
        <w:t>J Clin Med</w:t>
      </w:r>
      <w:r w:rsidRPr="00A84A7D">
        <w:rPr>
          <w:rFonts w:ascii="Book Antiqua" w:eastAsia="Book Antiqua" w:hAnsi="Book Antiqua" w:cs="Book Antiqua"/>
          <w:color w:val="000000"/>
        </w:rPr>
        <w:t xml:space="preserve"> 2019; </w:t>
      </w:r>
      <w:r w:rsidRPr="00A84A7D">
        <w:rPr>
          <w:rFonts w:ascii="Book Antiqua" w:eastAsia="Book Antiqua" w:hAnsi="Book Antiqua" w:cs="Book Antiqua"/>
          <w:b/>
          <w:bCs/>
          <w:color w:val="000000"/>
        </w:rPr>
        <w:t>8</w:t>
      </w:r>
      <w:r w:rsidRPr="00A84A7D">
        <w:rPr>
          <w:rFonts w:ascii="Book Antiqua" w:eastAsia="Book Antiqua" w:hAnsi="Book Antiqua" w:cs="Book Antiqua"/>
          <w:color w:val="000000"/>
        </w:rPr>
        <w:t xml:space="preserve"> [PMID: 30736338 DOI: 10.3390/jcm8020199]</w:t>
      </w:r>
    </w:p>
    <w:p w14:paraId="60EB535C"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33 </w:t>
      </w:r>
      <w:r w:rsidRPr="00A84A7D">
        <w:rPr>
          <w:rFonts w:ascii="Book Antiqua" w:eastAsia="Book Antiqua" w:hAnsi="Book Antiqua" w:cs="Book Antiqua"/>
          <w:b/>
          <w:bCs/>
          <w:color w:val="000000"/>
        </w:rPr>
        <w:t>Liu A</w:t>
      </w:r>
      <w:r w:rsidRPr="00A84A7D">
        <w:rPr>
          <w:rFonts w:ascii="Book Antiqua" w:eastAsia="Book Antiqua" w:hAnsi="Book Antiqua" w:cs="Book Antiqua"/>
          <w:color w:val="000000"/>
        </w:rPr>
        <w:t xml:space="preserve">, Wang Y, Song Y, Du Y. Treatment with compound Lactobacillus acidophilus followed by a tetracycline- and furazolidone-containing quadruple regimen as a rescue therapy for Helicobacter pylori infection. </w:t>
      </w:r>
      <w:r w:rsidRPr="00A84A7D">
        <w:rPr>
          <w:rFonts w:ascii="Book Antiqua" w:eastAsia="Book Antiqua" w:hAnsi="Book Antiqua" w:cs="Book Antiqua"/>
          <w:i/>
          <w:iCs/>
          <w:color w:val="000000"/>
        </w:rPr>
        <w:t>Saudi J Gastroenterol</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26</w:t>
      </w:r>
      <w:r w:rsidRPr="00A84A7D">
        <w:rPr>
          <w:rFonts w:ascii="Book Antiqua" w:eastAsia="Book Antiqua" w:hAnsi="Book Antiqua" w:cs="Book Antiqua"/>
          <w:color w:val="000000"/>
        </w:rPr>
        <w:t>: 78-83 [PMID: 32295932 DOI: 10.4103/sjg.SJG_589_19]</w:t>
      </w:r>
    </w:p>
    <w:p w14:paraId="3EE9D38D"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34 </w:t>
      </w:r>
      <w:r w:rsidRPr="00A84A7D">
        <w:rPr>
          <w:rFonts w:ascii="Book Antiqua" w:eastAsia="Book Antiqua" w:hAnsi="Book Antiqua" w:cs="Book Antiqua"/>
          <w:b/>
          <w:bCs/>
          <w:color w:val="000000"/>
        </w:rPr>
        <w:t>Sugimoto M</w:t>
      </w:r>
      <w:r w:rsidRPr="00A84A7D">
        <w:rPr>
          <w:rFonts w:ascii="Book Antiqua" w:eastAsia="Book Antiqua" w:hAnsi="Book Antiqua" w:cs="Book Antiqua"/>
          <w:color w:val="000000"/>
        </w:rPr>
        <w:t xml:space="preserve">, Hira D, Murata M, Kawai T, Terada T. Effect of Antibiotic Susceptibility and </w:t>
      </w:r>
      <w:r w:rsidRPr="00A84A7D">
        <w:rPr>
          <w:rFonts w:ascii="Book Antiqua" w:eastAsia="Book Antiqua" w:hAnsi="Book Antiqua" w:cs="Book Antiqua"/>
          <w:i/>
          <w:iCs/>
          <w:color w:val="000000"/>
        </w:rPr>
        <w:t>CYP3A4/5</w:t>
      </w:r>
      <w:r w:rsidRPr="00A84A7D">
        <w:rPr>
          <w:rFonts w:ascii="Book Antiqua" w:eastAsia="Book Antiqua" w:hAnsi="Book Antiqua" w:cs="Book Antiqua"/>
          <w:color w:val="000000"/>
        </w:rPr>
        <w:t xml:space="preserve"> and </w:t>
      </w:r>
      <w:r w:rsidRPr="00A84A7D">
        <w:rPr>
          <w:rFonts w:ascii="Book Antiqua" w:eastAsia="Book Antiqua" w:hAnsi="Book Antiqua" w:cs="Book Antiqua"/>
          <w:i/>
          <w:iCs/>
          <w:color w:val="000000"/>
        </w:rPr>
        <w:t>CYP2C19</w:t>
      </w:r>
      <w:r w:rsidRPr="00A84A7D">
        <w:rPr>
          <w:rFonts w:ascii="Book Antiqua" w:eastAsia="Book Antiqua" w:hAnsi="Book Antiqua" w:cs="Book Antiqua"/>
          <w:color w:val="000000"/>
        </w:rPr>
        <w:t xml:space="preserve"> Genotype on the Outcome of Vonoprazan-Containing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Eradication Therapy. </w:t>
      </w:r>
      <w:r w:rsidRPr="00A84A7D">
        <w:rPr>
          <w:rFonts w:ascii="Book Antiqua" w:eastAsia="Book Antiqua" w:hAnsi="Book Antiqua" w:cs="Book Antiqua"/>
          <w:i/>
          <w:iCs/>
          <w:color w:val="000000"/>
        </w:rPr>
        <w:t>Antibiotics (Basel)</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9</w:t>
      </w:r>
      <w:r w:rsidRPr="00A84A7D">
        <w:rPr>
          <w:rFonts w:ascii="Book Antiqua" w:eastAsia="Book Antiqua" w:hAnsi="Book Antiqua" w:cs="Book Antiqua"/>
          <w:color w:val="000000"/>
        </w:rPr>
        <w:t xml:space="preserve"> [PMID: 32993151 DOI: 10.3390/antibiotics9100645]</w:t>
      </w:r>
    </w:p>
    <w:p w14:paraId="2B65ADFA"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35 </w:t>
      </w:r>
      <w:r w:rsidRPr="00A84A7D">
        <w:rPr>
          <w:rFonts w:ascii="Book Antiqua" w:eastAsia="Book Antiqua" w:hAnsi="Book Antiqua" w:cs="Book Antiqua"/>
          <w:b/>
          <w:bCs/>
          <w:color w:val="000000"/>
        </w:rPr>
        <w:t>Saracino IM</w:t>
      </w:r>
      <w:r w:rsidRPr="00A84A7D">
        <w:rPr>
          <w:rFonts w:ascii="Book Antiqua" w:eastAsia="Book Antiqua" w:hAnsi="Book Antiqua" w:cs="Book Antiqua"/>
          <w:color w:val="000000"/>
        </w:rPr>
        <w:t xml:space="preserve">, Pavoni M, Zullo A, Fiorini G, Saccomanno L, Lazzarotto T, Antonelli G, Cavallo R, Borghi C, Vaira D. Rifabutin-Based Triple Therapy Or Bismuth-Based Quadruple Regimen As Rescue Therapies For Helicobacter pylori Infection. </w:t>
      </w:r>
      <w:r w:rsidRPr="00A84A7D">
        <w:rPr>
          <w:rFonts w:ascii="Book Antiqua" w:eastAsia="Book Antiqua" w:hAnsi="Book Antiqua" w:cs="Book Antiqua"/>
          <w:i/>
          <w:iCs/>
          <w:color w:val="000000"/>
        </w:rPr>
        <w:t>Eur J Intern Med</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81</w:t>
      </w:r>
      <w:r w:rsidRPr="00A84A7D">
        <w:rPr>
          <w:rFonts w:ascii="Book Antiqua" w:eastAsia="Book Antiqua" w:hAnsi="Book Antiqua" w:cs="Book Antiqua"/>
          <w:color w:val="000000"/>
        </w:rPr>
        <w:t>: 50-53 [PMID: 32646659 DOI: 10.1016/j.ejim.2020.06.029]</w:t>
      </w:r>
    </w:p>
    <w:p w14:paraId="76D01CE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36 </w:t>
      </w:r>
      <w:r w:rsidRPr="00A84A7D">
        <w:rPr>
          <w:rFonts w:ascii="Book Antiqua" w:eastAsia="Book Antiqua" w:hAnsi="Book Antiqua" w:cs="Book Antiqua"/>
          <w:b/>
          <w:bCs/>
          <w:color w:val="000000"/>
        </w:rPr>
        <w:t>Hirata Y</w:t>
      </w:r>
      <w:r w:rsidRPr="00A84A7D">
        <w:rPr>
          <w:rFonts w:ascii="Book Antiqua" w:eastAsia="Book Antiqua" w:hAnsi="Book Antiqua" w:cs="Book Antiqua"/>
          <w:color w:val="000000"/>
        </w:rPr>
        <w:t xml:space="preserve">, Yamada A, Niikura R, Shichijo S, Hayakawa Y, Koike K. Efficacy and safety of a new rifabutin-based triple therapy with vonoprazan for refractory Helicobacter pylori infection: A prospective single-arm study.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25</w:t>
      </w:r>
      <w:r w:rsidRPr="00A84A7D">
        <w:rPr>
          <w:rFonts w:ascii="Book Antiqua" w:eastAsia="Book Antiqua" w:hAnsi="Book Antiqua" w:cs="Book Antiqua"/>
          <w:color w:val="000000"/>
        </w:rPr>
        <w:t>: e12719 [PMID: 32602161 DOI: 10.1111/hel.12719]</w:t>
      </w:r>
    </w:p>
    <w:p w14:paraId="28F2600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lastRenderedPageBreak/>
        <w:t xml:space="preserve">37 </w:t>
      </w:r>
      <w:r w:rsidRPr="00A84A7D">
        <w:rPr>
          <w:rFonts w:ascii="Book Antiqua" w:eastAsia="Book Antiqua" w:hAnsi="Book Antiqua" w:cs="Book Antiqua"/>
          <w:b/>
          <w:bCs/>
          <w:color w:val="000000"/>
        </w:rPr>
        <w:t>Ji CR</w:t>
      </w:r>
      <w:r w:rsidRPr="00A84A7D">
        <w:rPr>
          <w:rFonts w:ascii="Book Antiqua" w:eastAsia="Book Antiqua" w:hAnsi="Book Antiqua" w:cs="Book Antiqua"/>
          <w:color w:val="000000"/>
        </w:rPr>
        <w:t xml:space="preserve">, Liu J, Li YY, Qiao C, Qu JY, Hu JN, Lin MJ, Ji R, Li LX, Zuo XL, Li YQ. Susceptibility-guided quadruple therapy is not superior to medication history-guided therapy for the rescue treatment of Helicobacter pylori infection: A randomized controlled trial. </w:t>
      </w:r>
      <w:r w:rsidRPr="00A84A7D">
        <w:rPr>
          <w:rFonts w:ascii="Book Antiqua" w:eastAsia="Book Antiqua" w:hAnsi="Book Antiqua" w:cs="Book Antiqua"/>
          <w:i/>
          <w:iCs/>
          <w:color w:val="000000"/>
        </w:rPr>
        <w:t>J Dig Dis</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21</w:t>
      </w:r>
      <w:r w:rsidRPr="00A84A7D">
        <w:rPr>
          <w:rFonts w:ascii="Book Antiqua" w:eastAsia="Book Antiqua" w:hAnsi="Book Antiqua" w:cs="Book Antiqua"/>
          <w:color w:val="000000"/>
        </w:rPr>
        <w:t>: 549-557 [PMID: 32833285 DOI: 10.1111/1751-2980.12934]</w:t>
      </w:r>
    </w:p>
    <w:p w14:paraId="755BB626"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38 </w:t>
      </w:r>
      <w:r w:rsidRPr="00A84A7D">
        <w:rPr>
          <w:rFonts w:ascii="Book Antiqua" w:eastAsia="Book Antiqua" w:hAnsi="Book Antiqua" w:cs="Book Antiqua"/>
          <w:b/>
          <w:bCs/>
          <w:color w:val="000000"/>
        </w:rPr>
        <w:t>Mori H</w:t>
      </w:r>
      <w:r w:rsidRPr="00A84A7D">
        <w:rPr>
          <w:rFonts w:ascii="Book Antiqua" w:eastAsia="Book Antiqua" w:hAnsi="Book Antiqua" w:cs="Book Antiqua"/>
          <w:color w:val="000000"/>
        </w:rPr>
        <w:t xml:space="preserve">, Suzuki H, Matsuzaki J, Masaoka T, Kanai T. 10-Year Trends in Helicobacter pylori Eradication Rates by Sitafloxacin-Based Third-Line Rescue Therapy. </w:t>
      </w:r>
      <w:r w:rsidRPr="00A84A7D">
        <w:rPr>
          <w:rFonts w:ascii="Book Antiqua" w:eastAsia="Book Antiqua" w:hAnsi="Book Antiqua" w:cs="Book Antiqua"/>
          <w:i/>
          <w:iCs/>
          <w:color w:val="000000"/>
        </w:rPr>
        <w:t>Digestion</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101</w:t>
      </w:r>
      <w:r w:rsidRPr="00A84A7D">
        <w:rPr>
          <w:rFonts w:ascii="Book Antiqua" w:eastAsia="Book Antiqua" w:hAnsi="Book Antiqua" w:cs="Book Antiqua"/>
          <w:color w:val="000000"/>
        </w:rPr>
        <w:t>: 644-650 [PMID: 31387107 DOI: 10.1159/000501610]</w:t>
      </w:r>
    </w:p>
    <w:p w14:paraId="5A67D16E" w14:textId="30687A34"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39 </w:t>
      </w:r>
      <w:r w:rsidRPr="00A84A7D">
        <w:rPr>
          <w:rFonts w:ascii="Book Antiqua" w:eastAsia="Book Antiqua" w:hAnsi="Book Antiqua" w:cs="Book Antiqua"/>
          <w:b/>
          <w:bCs/>
          <w:color w:val="000000"/>
        </w:rPr>
        <w:t>Nyssen OP</w:t>
      </w:r>
      <w:r w:rsidRPr="00A84A7D">
        <w:rPr>
          <w:rFonts w:ascii="Book Antiqua" w:eastAsia="Book Antiqua" w:hAnsi="Book Antiqua" w:cs="Book Antiqua"/>
          <w:color w:val="000000"/>
        </w:rPr>
        <w:t xml:space="preserve">, Perez-Aisa A, Rodrigo L, Castro M, Mata Romero P, Ortuño J, Barrio J, Huguet JM, Modollel I, Alcaide N, Lucendo A, Calvet X, Perona M, Gomez B, Gomez Rodriguez BJ, Varela P, Jimenez-Moreno M, Dominguez-Cajal M, Pozzati L, Burgos D, Bujanda L, Hinojosa J, Molina-Infante J, Di Maira T, Ferrer L, Fernández-Salazar L, Figuerola A, Tito L, de la Coba C, Gomez-Camarero J, Fernandez N, Caldas M, Garre A, Resina E, Puig I, O'Morain C, Megraud F, Gisbert JP. Bismuth quadruple regimen with tetracycline or doxycycline </w:t>
      </w:r>
      <w:r w:rsidR="00C70393" w:rsidRPr="00A84A7D">
        <w:rPr>
          <w:rFonts w:ascii="Book Antiqua" w:eastAsia="Book Antiqua" w:hAnsi="Book Antiqua" w:cs="Book Antiqua"/>
          <w:color w:val="000000"/>
        </w:rPr>
        <w:t>versus</w:t>
      </w:r>
      <w:r w:rsidRPr="00A84A7D">
        <w:rPr>
          <w:rFonts w:ascii="Book Antiqua" w:eastAsia="Book Antiqua" w:hAnsi="Book Antiqua" w:cs="Book Antiqua"/>
          <w:color w:val="000000"/>
        </w:rPr>
        <w:t xml:space="preserve"> three-in-one single capsule as third-line rescue therapy for Helicobacter pylori infection: Spanish data of the European Helicobacter pylori Registry (Hp-EuReg). </w:t>
      </w:r>
      <w:r w:rsidRPr="00A84A7D">
        <w:rPr>
          <w:rFonts w:ascii="Book Antiqua" w:eastAsia="Book Antiqua" w:hAnsi="Book Antiqua" w:cs="Book Antiqua"/>
          <w:i/>
          <w:iCs/>
          <w:color w:val="000000"/>
        </w:rPr>
        <w:t>Helicobacter</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25</w:t>
      </w:r>
      <w:r w:rsidRPr="00A84A7D">
        <w:rPr>
          <w:rFonts w:ascii="Book Antiqua" w:eastAsia="Book Antiqua" w:hAnsi="Book Antiqua" w:cs="Book Antiqua"/>
          <w:color w:val="000000"/>
        </w:rPr>
        <w:t>: e12722 [PMID: 32656898 DOI: 10.1111/hel.12722]</w:t>
      </w:r>
    </w:p>
    <w:p w14:paraId="5BDA4C17"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40 </w:t>
      </w:r>
      <w:r w:rsidRPr="00A84A7D">
        <w:rPr>
          <w:rFonts w:ascii="Book Antiqua" w:eastAsia="Book Antiqua" w:hAnsi="Book Antiqua" w:cs="Book Antiqua"/>
          <w:b/>
          <w:bCs/>
          <w:color w:val="000000"/>
        </w:rPr>
        <w:t>Kuo CJ</w:t>
      </w:r>
      <w:r w:rsidRPr="00A84A7D">
        <w:rPr>
          <w:rFonts w:ascii="Book Antiqua" w:eastAsia="Book Antiqua" w:hAnsi="Book Antiqua" w:cs="Book Antiqua"/>
          <w:color w:val="000000"/>
        </w:rPr>
        <w:t xml:space="preserve">, Lin CY, Le PH, Chang PY, Lai CH, Lin WR, Chang ML, Hsu JT, Cheng HT, Tseng CN, Lin CJ, Su MY, Hsieh SY, Chiu CT. Rescue therapy with rifabutin regimen for refractory Helicobacter pylori infection with dual drug-resistant strains. </w:t>
      </w:r>
      <w:r w:rsidRPr="00A84A7D">
        <w:rPr>
          <w:rFonts w:ascii="Book Antiqua" w:eastAsia="Book Antiqua" w:hAnsi="Book Antiqua" w:cs="Book Antiqua"/>
          <w:i/>
          <w:iCs/>
          <w:color w:val="000000"/>
        </w:rPr>
        <w:t>BMC Gastroenterol</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20</w:t>
      </w:r>
      <w:r w:rsidRPr="00A84A7D">
        <w:rPr>
          <w:rFonts w:ascii="Book Antiqua" w:eastAsia="Book Antiqua" w:hAnsi="Book Antiqua" w:cs="Book Antiqua"/>
          <w:color w:val="000000"/>
        </w:rPr>
        <w:t>: 218 [PMID: 32650737 DOI: 10.1186/s12876-020-01370-4]</w:t>
      </w:r>
    </w:p>
    <w:p w14:paraId="60A5F41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41 </w:t>
      </w:r>
      <w:r w:rsidRPr="00A84A7D">
        <w:rPr>
          <w:rFonts w:ascii="Book Antiqua" w:eastAsia="Book Antiqua" w:hAnsi="Book Antiqua" w:cs="Book Antiqua"/>
          <w:b/>
          <w:bCs/>
          <w:color w:val="000000"/>
        </w:rPr>
        <w:t>Choi JH</w:t>
      </w:r>
      <w:r w:rsidRPr="00A84A7D">
        <w:rPr>
          <w:rFonts w:ascii="Book Antiqua" w:eastAsia="Book Antiqua" w:hAnsi="Book Antiqua" w:cs="Book Antiqua"/>
          <w:color w:val="000000"/>
        </w:rPr>
        <w:t xml:space="preserve">, Yang YJ, Bang CS, Lee JJ, Baik GH. Current Status of the Third-Line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Eradication. </w:t>
      </w:r>
      <w:r w:rsidRPr="00A84A7D">
        <w:rPr>
          <w:rFonts w:ascii="Book Antiqua" w:eastAsia="Book Antiqua" w:hAnsi="Book Antiqua" w:cs="Book Antiqua"/>
          <w:i/>
          <w:iCs/>
          <w:color w:val="000000"/>
        </w:rPr>
        <w:t>Gastroenterol Res Pract</w:t>
      </w:r>
      <w:r w:rsidRPr="00A84A7D">
        <w:rPr>
          <w:rFonts w:ascii="Book Antiqua" w:eastAsia="Book Antiqua" w:hAnsi="Book Antiqua" w:cs="Book Antiqua"/>
          <w:color w:val="000000"/>
        </w:rPr>
        <w:t xml:space="preserve"> 2018; </w:t>
      </w:r>
      <w:r w:rsidRPr="00A84A7D">
        <w:rPr>
          <w:rFonts w:ascii="Book Antiqua" w:eastAsia="Book Antiqua" w:hAnsi="Book Antiqua" w:cs="Book Antiqua"/>
          <w:b/>
          <w:bCs/>
          <w:color w:val="000000"/>
        </w:rPr>
        <w:t>2018</w:t>
      </w:r>
      <w:r w:rsidRPr="00A84A7D">
        <w:rPr>
          <w:rFonts w:ascii="Book Antiqua" w:eastAsia="Book Antiqua" w:hAnsi="Book Antiqua" w:cs="Book Antiqua"/>
          <w:color w:val="000000"/>
        </w:rPr>
        <w:t>: 6523653 [PMID: 29853863 DOI: 10.1155/2018/6523653]</w:t>
      </w:r>
    </w:p>
    <w:p w14:paraId="5992A346"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42 </w:t>
      </w:r>
      <w:r w:rsidRPr="00A84A7D">
        <w:rPr>
          <w:rFonts w:ascii="Book Antiqua" w:eastAsia="Book Antiqua" w:hAnsi="Book Antiqua" w:cs="Book Antiqua"/>
          <w:b/>
          <w:bCs/>
          <w:color w:val="000000"/>
        </w:rPr>
        <w:t>Gisbert JP</w:t>
      </w:r>
      <w:r w:rsidRPr="00A84A7D">
        <w:rPr>
          <w:rFonts w:ascii="Book Antiqua" w:eastAsia="Book Antiqua" w:hAnsi="Book Antiqua" w:cs="Book Antiqua"/>
          <w:color w:val="000000"/>
        </w:rPr>
        <w:t xml:space="preserve">. Rifabutin for the Treatment of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Infection: A Review. </w:t>
      </w:r>
      <w:r w:rsidRPr="00A84A7D">
        <w:rPr>
          <w:rFonts w:ascii="Book Antiqua" w:eastAsia="Book Antiqua" w:hAnsi="Book Antiqua" w:cs="Book Antiqua"/>
          <w:i/>
          <w:iCs/>
          <w:color w:val="000000"/>
        </w:rPr>
        <w:t>Pathogens</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10</w:t>
      </w:r>
      <w:r w:rsidRPr="00A84A7D">
        <w:rPr>
          <w:rFonts w:ascii="Book Antiqua" w:eastAsia="Book Antiqua" w:hAnsi="Book Antiqua" w:cs="Book Antiqua"/>
          <w:color w:val="000000"/>
        </w:rPr>
        <w:t xml:space="preserve"> [PMID: 33379336 DOI: 10.3390/pathogens10010015]</w:t>
      </w:r>
    </w:p>
    <w:p w14:paraId="698E8ABF"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lastRenderedPageBreak/>
        <w:t xml:space="preserve">43 </w:t>
      </w:r>
      <w:r w:rsidRPr="00A84A7D">
        <w:rPr>
          <w:rFonts w:ascii="Book Antiqua" w:eastAsia="Book Antiqua" w:hAnsi="Book Antiqua" w:cs="Book Antiqua"/>
          <w:b/>
          <w:bCs/>
          <w:color w:val="000000"/>
        </w:rPr>
        <w:t>Liou JM</w:t>
      </w:r>
      <w:r w:rsidRPr="00A84A7D">
        <w:rPr>
          <w:rFonts w:ascii="Book Antiqua" w:eastAsia="Book Antiqua" w:hAnsi="Book Antiqua" w:cs="Book Antiqua"/>
          <w:color w:val="000000"/>
        </w:rPr>
        <w:t xml:space="preserve">, Lee YC, Wu MS; Taiwan Gastrointestinal Disease and Helicobacter Consortium. Treatment of Refractory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Infection-Tailored or Empirical Therapy. </w:t>
      </w:r>
      <w:r w:rsidRPr="00A84A7D">
        <w:rPr>
          <w:rFonts w:ascii="Book Antiqua" w:eastAsia="Book Antiqua" w:hAnsi="Book Antiqua" w:cs="Book Antiqua"/>
          <w:i/>
          <w:iCs/>
          <w:color w:val="000000"/>
        </w:rPr>
        <w:t>Gut Liver</w:t>
      </w:r>
      <w:r w:rsidRPr="00A84A7D">
        <w:rPr>
          <w:rFonts w:ascii="Book Antiqua" w:eastAsia="Book Antiqua" w:hAnsi="Book Antiqua" w:cs="Book Antiqua"/>
          <w:color w:val="000000"/>
        </w:rPr>
        <w:t xml:space="preserve"> 2022; </w:t>
      </w:r>
      <w:r w:rsidRPr="00A84A7D">
        <w:rPr>
          <w:rFonts w:ascii="Book Antiqua" w:eastAsia="Book Antiqua" w:hAnsi="Book Antiqua" w:cs="Book Antiqua"/>
          <w:b/>
          <w:bCs/>
          <w:color w:val="000000"/>
        </w:rPr>
        <w:t>16</w:t>
      </w:r>
      <w:r w:rsidRPr="00A84A7D">
        <w:rPr>
          <w:rFonts w:ascii="Book Antiqua" w:eastAsia="Book Antiqua" w:hAnsi="Book Antiqua" w:cs="Book Antiqua"/>
          <w:color w:val="000000"/>
        </w:rPr>
        <w:t>: 8-18 [PMID: 33782215 DOI: 10.5009/gnl20330]</w:t>
      </w:r>
    </w:p>
    <w:p w14:paraId="1C6DA4D2"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44 </w:t>
      </w:r>
      <w:r w:rsidRPr="00A84A7D">
        <w:rPr>
          <w:rFonts w:ascii="Book Antiqua" w:eastAsia="Book Antiqua" w:hAnsi="Book Antiqua" w:cs="Book Antiqua"/>
          <w:b/>
          <w:bCs/>
          <w:color w:val="000000"/>
        </w:rPr>
        <w:t>Van der Poorten D</w:t>
      </w:r>
      <w:r w:rsidRPr="00A84A7D">
        <w:rPr>
          <w:rFonts w:ascii="Book Antiqua" w:eastAsia="Book Antiqua" w:hAnsi="Book Antiqua" w:cs="Book Antiqua"/>
          <w:color w:val="000000"/>
        </w:rPr>
        <w:t xml:space="preserve">, Katelaris PH. The effectiveness of rifabutin triple therapy for patients with difficult-to-eradicate Helicobacter pylori in clinical practice. </w:t>
      </w:r>
      <w:r w:rsidRPr="00A84A7D">
        <w:rPr>
          <w:rFonts w:ascii="Book Antiqua" w:eastAsia="Book Antiqua" w:hAnsi="Book Antiqua" w:cs="Book Antiqua"/>
          <w:i/>
          <w:iCs/>
          <w:color w:val="000000"/>
        </w:rPr>
        <w:t>Aliment Pharmacol Ther</w:t>
      </w:r>
      <w:r w:rsidRPr="00A84A7D">
        <w:rPr>
          <w:rFonts w:ascii="Book Antiqua" w:eastAsia="Book Antiqua" w:hAnsi="Book Antiqua" w:cs="Book Antiqua"/>
          <w:color w:val="000000"/>
        </w:rPr>
        <w:t xml:space="preserve"> 2007; </w:t>
      </w:r>
      <w:r w:rsidRPr="00A84A7D">
        <w:rPr>
          <w:rFonts w:ascii="Book Antiqua" w:eastAsia="Book Antiqua" w:hAnsi="Book Antiqua" w:cs="Book Antiqua"/>
          <w:b/>
          <w:bCs/>
          <w:color w:val="000000"/>
        </w:rPr>
        <w:t>26</w:t>
      </w:r>
      <w:r w:rsidRPr="00A84A7D">
        <w:rPr>
          <w:rFonts w:ascii="Book Antiqua" w:eastAsia="Book Antiqua" w:hAnsi="Book Antiqua" w:cs="Book Antiqua"/>
          <w:color w:val="000000"/>
        </w:rPr>
        <w:t>: 1537-1542 [PMID: 17903237 DOI: 10.1111/j.1365-2036.2007.03531.x]</w:t>
      </w:r>
    </w:p>
    <w:p w14:paraId="3558C13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45 </w:t>
      </w:r>
      <w:r w:rsidRPr="00A84A7D">
        <w:rPr>
          <w:rFonts w:ascii="Book Antiqua" w:eastAsia="Book Antiqua" w:hAnsi="Book Antiqua" w:cs="Book Antiqua"/>
          <w:b/>
          <w:bCs/>
          <w:color w:val="000000"/>
        </w:rPr>
        <w:t>Nishizawa T</w:t>
      </w:r>
      <w:r w:rsidRPr="00A84A7D">
        <w:rPr>
          <w:rFonts w:ascii="Book Antiqua" w:eastAsia="Book Antiqua" w:hAnsi="Book Antiqua" w:cs="Book Antiqua"/>
          <w:color w:val="000000"/>
        </w:rPr>
        <w:t xml:space="preserve">, Munkjargal M, Ebinuma H, Toyoshima O, Suzuki H. Sitafloxacin for Third-Line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Eradication: A Systematic Review. </w:t>
      </w:r>
      <w:r w:rsidRPr="00A84A7D">
        <w:rPr>
          <w:rFonts w:ascii="Book Antiqua" w:eastAsia="Book Antiqua" w:hAnsi="Book Antiqua" w:cs="Book Antiqua"/>
          <w:i/>
          <w:iCs/>
          <w:color w:val="000000"/>
        </w:rPr>
        <w:t>J Clin Med</w:t>
      </w:r>
      <w:r w:rsidRPr="00A84A7D">
        <w:rPr>
          <w:rFonts w:ascii="Book Antiqua" w:eastAsia="Book Antiqua" w:hAnsi="Book Antiqua" w:cs="Book Antiqua"/>
          <w:color w:val="000000"/>
        </w:rPr>
        <w:t xml:space="preserve"> 2021; </w:t>
      </w:r>
      <w:r w:rsidRPr="00A84A7D">
        <w:rPr>
          <w:rFonts w:ascii="Book Antiqua" w:eastAsia="Book Antiqua" w:hAnsi="Book Antiqua" w:cs="Book Antiqua"/>
          <w:b/>
          <w:bCs/>
          <w:color w:val="000000"/>
        </w:rPr>
        <w:t>10</w:t>
      </w:r>
      <w:r w:rsidRPr="00A84A7D">
        <w:rPr>
          <w:rFonts w:ascii="Book Antiqua" w:eastAsia="Book Antiqua" w:hAnsi="Book Antiqua" w:cs="Book Antiqua"/>
          <w:color w:val="000000"/>
        </w:rPr>
        <w:t xml:space="preserve"> [PMID: 34202993 DOI: 10.3390/jcm10122722]</w:t>
      </w:r>
    </w:p>
    <w:p w14:paraId="28F8316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46 </w:t>
      </w:r>
      <w:r w:rsidRPr="00A84A7D">
        <w:rPr>
          <w:rFonts w:ascii="Book Antiqua" w:eastAsia="Book Antiqua" w:hAnsi="Book Antiqua" w:cs="Book Antiqua"/>
          <w:b/>
          <w:bCs/>
          <w:color w:val="000000"/>
        </w:rPr>
        <w:t>Mori H</w:t>
      </w:r>
      <w:r w:rsidRPr="00A84A7D">
        <w:rPr>
          <w:rFonts w:ascii="Book Antiqua" w:eastAsia="Book Antiqua" w:hAnsi="Book Antiqua" w:cs="Book Antiqua"/>
          <w:color w:val="000000"/>
        </w:rPr>
        <w:t xml:space="preserve">, Suzuki H. Update on quinolone-containing rescue therapies for </w:t>
      </w:r>
      <w:r w:rsidRPr="00A84A7D">
        <w:rPr>
          <w:rFonts w:ascii="Book Antiqua" w:eastAsia="Book Antiqua" w:hAnsi="Book Antiqua" w:cs="Book Antiqua"/>
          <w:i/>
          <w:iCs/>
          <w:color w:val="000000"/>
        </w:rPr>
        <w:t>Helicobacter pylori</w:t>
      </w:r>
      <w:r w:rsidRPr="00A84A7D">
        <w:rPr>
          <w:rFonts w:ascii="Book Antiqua" w:eastAsia="Book Antiqua" w:hAnsi="Book Antiqua" w:cs="Book Antiqua"/>
          <w:color w:val="000000"/>
        </w:rPr>
        <w:t xml:space="preserve"> infection. </w:t>
      </w:r>
      <w:r w:rsidRPr="00A84A7D">
        <w:rPr>
          <w:rFonts w:ascii="Book Antiqua" w:eastAsia="Book Antiqua" w:hAnsi="Book Antiqua" w:cs="Book Antiqua"/>
          <w:i/>
          <w:iCs/>
          <w:color w:val="000000"/>
        </w:rPr>
        <w:t>World J Gastroenterol</w:t>
      </w:r>
      <w:r w:rsidRPr="00A84A7D">
        <w:rPr>
          <w:rFonts w:ascii="Book Antiqua" w:eastAsia="Book Antiqua" w:hAnsi="Book Antiqua" w:cs="Book Antiqua"/>
          <w:color w:val="000000"/>
        </w:rPr>
        <w:t xml:space="preserve"> 2020; </w:t>
      </w:r>
      <w:r w:rsidRPr="00A84A7D">
        <w:rPr>
          <w:rFonts w:ascii="Book Antiqua" w:eastAsia="Book Antiqua" w:hAnsi="Book Antiqua" w:cs="Book Antiqua"/>
          <w:b/>
          <w:bCs/>
          <w:color w:val="000000"/>
        </w:rPr>
        <w:t>26</w:t>
      </w:r>
      <w:r w:rsidRPr="00A84A7D">
        <w:rPr>
          <w:rFonts w:ascii="Book Antiqua" w:eastAsia="Book Antiqua" w:hAnsi="Book Antiqua" w:cs="Book Antiqua"/>
          <w:color w:val="000000"/>
        </w:rPr>
        <w:t>: 1733-1744 [PMID: 32351290 DOI: 10.3748/wjg.v26.i15.1733]</w:t>
      </w:r>
    </w:p>
    <w:p w14:paraId="548CADB0"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47 </w:t>
      </w:r>
      <w:r w:rsidRPr="00A84A7D">
        <w:rPr>
          <w:rFonts w:ascii="Book Antiqua" w:eastAsia="Book Antiqua" w:hAnsi="Book Antiqua" w:cs="Book Antiqua"/>
          <w:b/>
          <w:bCs/>
          <w:color w:val="000000"/>
        </w:rPr>
        <w:t>Gisbert JP</w:t>
      </w:r>
      <w:r w:rsidRPr="00A84A7D">
        <w:rPr>
          <w:rFonts w:ascii="Book Antiqua" w:eastAsia="Book Antiqua" w:hAnsi="Book Antiqua" w:cs="Book Antiqua"/>
          <w:color w:val="000000"/>
        </w:rPr>
        <w:t xml:space="preserve">, Gisbert JL, Marcos S, Jimenez-Alonso I, Moreno-Otero R, Pajares JM. Empirical rescue therapy after Helicobacter pylori treatment failure: a 10-year single-centre study of 500 patients. </w:t>
      </w:r>
      <w:r w:rsidRPr="00A84A7D">
        <w:rPr>
          <w:rFonts w:ascii="Book Antiqua" w:eastAsia="Book Antiqua" w:hAnsi="Book Antiqua" w:cs="Book Antiqua"/>
          <w:i/>
          <w:iCs/>
          <w:color w:val="000000"/>
        </w:rPr>
        <w:t>Aliment Pharmacol Ther</w:t>
      </w:r>
      <w:r w:rsidRPr="00A84A7D">
        <w:rPr>
          <w:rFonts w:ascii="Book Antiqua" w:eastAsia="Book Antiqua" w:hAnsi="Book Antiqua" w:cs="Book Antiqua"/>
          <w:color w:val="000000"/>
        </w:rPr>
        <w:t xml:space="preserve"> 2008; </w:t>
      </w:r>
      <w:r w:rsidRPr="00A84A7D">
        <w:rPr>
          <w:rFonts w:ascii="Book Antiqua" w:eastAsia="Book Antiqua" w:hAnsi="Book Antiqua" w:cs="Book Antiqua"/>
          <w:b/>
          <w:bCs/>
          <w:color w:val="000000"/>
        </w:rPr>
        <w:t>27</w:t>
      </w:r>
      <w:r w:rsidRPr="00A84A7D">
        <w:rPr>
          <w:rFonts w:ascii="Book Antiqua" w:eastAsia="Book Antiqua" w:hAnsi="Book Antiqua" w:cs="Book Antiqua"/>
          <w:color w:val="000000"/>
        </w:rPr>
        <w:t>: 346-354 [PMID: 17999716 DOI: 10.1111/j.1365-2036.2007.03573.x]</w:t>
      </w:r>
    </w:p>
    <w:p w14:paraId="33F00E48"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48 </w:t>
      </w:r>
      <w:r w:rsidRPr="00A84A7D">
        <w:rPr>
          <w:rFonts w:ascii="Book Antiqua" w:eastAsia="Book Antiqua" w:hAnsi="Book Antiqua" w:cs="Book Antiqua"/>
          <w:b/>
          <w:bCs/>
          <w:color w:val="000000"/>
        </w:rPr>
        <w:t>Gisbert JP</w:t>
      </w:r>
      <w:r w:rsidRPr="00A84A7D">
        <w:rPr>
          <w:rFonts w:ascii="Book Antiqua" w:eastAsia="Book Antiqua" w:hAnsi="Book Antiqua" w:cs="Book Antiqua"/>
          <w:color w:val="000000"/>
        </w:rPr>
        <w:t xml:space="preserve">, Morena F. Systematic review and meta-analysis: levofloxacin-based rescue regimens after Helicobacter pylori treatment failure. </w:t>
      </w:r>
      <w:r w:rsidRPr="00A84A7D">
        <w:rPr>
          <w:rFonts w:ascii="Book Antiqua" w:eastAsia="Book Antiqua" w:hAnsi="Book Antiqua" w:cs="Book Antiqua"/>
          <w:i/>
          <w:iCs/>
          <w:color w:val="000000"/>
        </w:rPr>
        <w:t>Aliment Pharmacol Ther</w:t>
      </w:r>
      <w:r w:rsidRPr="00A84A7D">
        <w:rPr>
          <w:rFonts w:ascii="Book Antiqua" w:eastAsia="Book Antiqua" w:hAnsi="Book Antiqua" w:cs="Book Antiqua"/>
          <w:color w:val="000000"/>
        </w:rPr>
        <w:t xml:space="preserve"> 2006; </w:t>
      </w:r>
      <w:r w:rsidRPr="00A84A7D">
        <w:rPr>
          <w:rFonts w:ascii="Book Antiqua" w:eastAsia="Book Antiqua" w:hAnsi="Book Antiqua" w:cs="Book Antiqua"/>
          <w:b/>
          <w:bCs/>
          <w:color w:val="000000"/>
        </w:rPr>
        <w:t>23</w:t>
      </w:r>
      <w:r w:rsidRPr="00A84A7D">
        <w:rPr>
          <w:rFonts w:ascii="Book Antiqua" w:eastAsia="Book Antiqua" w:hAnsi="Book Antiqua" w:cs="Book Antiqua"/>
          <w:color w:val="000000"/>
        </w:rPr>
        <w:t>: 35-44 [PMID: 16393278 DOI: 10.1111/j.1365-2036.2006.02737.x]</w:t>
      </w:r>
    </w:p>
    <w:p w14:paraId="1B60B5BA"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49 </w:t>
      </w:r>
      <w:r w:rsidRPr="00A84A7D">
        <w:rPr>
          <w:rFonts w:ascii="Book Antiqua" w:eastAsia="Book Antiqua" w:hAnsi="Book Antiqua" w:cs="Book Antiqua"/>
          <w:b/>
          <w:bCs/>
          <w:color w:val="000000"/>
        </w:rPr>
        <w:t>Hsu PI</w:t>
      </w:r>
      <w:r w:rsidRPr="00A84A7D">
        <w:rPr>
          <w:rFonts w:ascii="Book Antiqua" w:eastAsia="Book Antiqua" w:hAnsi="Book Antiqua" w:cs="Book Antiqua"/>
          <w:color w:val="000000"/>
        </w:rPr>
        <w:t xml:space="preserve">, Wu DC, Chen A, Peng NJ, Tseng HH, Tsay FW, Lo GH, Lu CY, Yu FJ, Lai KH. Quadruple rescue therapy for Helicobacter pylori infection after two treatment failures. </w:t>
      </w:r>
      <w:r w:rsidRPr="00A84A7D">
        <w:rPr>
          <w:rFonts w:ascii="Book Antiqua" w:eastAsia="Book Antiqua" w:hAnsi="Book Antiqua" w:cs="Book Antiqua"/>
          <w:i/>
          <w:iCs/>
          <w:color w:val="000000"/>
        </w:rPr>
        <w:t>Eur J Clin Invest</w:t>
      </w:r>
      <w:r w:rsidRPr="00A84A7D">
        <w:rPr>
          <w:rFonts w:ascii="Book Antiqua" w:eastAsia="Book Antiqua" w:hAnsi="Book Antiqua" w:cs="Book Antiqua"/>
          <w:color w:val="000000"/>
        </w:rPr>
        <w:t xml:space="preserve"> 2008; </w:t>
      </w:r>
      <w:r w:rsidRPr="00A84A7D">
        <w:rPr>
          <w:rFonts w:ascii="Book Antiqua" w:eastAsia="Book Antiqua" w:hAnsi="Book Antiqua" w:cs="Book Antiqua"/>
          <w:b/>
          <w:bCs/>
          <w:color w:val="000000"/>
        </w:rPr>
        <w:t>38</w:t>
      </w:r>
      <w:r w:rsidRPr="00A84A7D">
        <w:rPr>
          <w:rFonts w:ascii="Book Antiqua" w:eastAsia="Book Antiqua" w:hAnsi="Book Antiqua" w:cs="Book Antiqua"/>
          <w:color w:val="000000"/>
        </w:rPr>
        <w:t>: 404-409 [PMID: 18435764 DOI: 10.1111/j.1365-2362.2008.01951.x]</w:t>
      </w:r>
    </w:p>
    <w:p w14:paraId="682864A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 xml:space="preserve">50 </w:t>
      </w:r>
      <w:r w:rsidRPr="00A84A7D">
        <w:rPr>
          <w:rFonts w:ascii="Book Antiqua" w:eastAsia="Book Antiqua" w:hAnsi="Book Antiqua" w:cs="Book Antiqua"/>
          <w:b/>
          <w:bCs/>
          <w:color w:val="000000"/>
        </w:rPr>
        <w:t>Puig I</w:t>
      </w:r>
      <w:r w:rsidRPr="00A84A7D">
        <w:rPr>
          <w:rFonts w:ascii="Book Antiqua" w:eastAsia="Book Antiqua" w:hAnsi="Book Antiqua" w:cs="Book Antiqua"/>
          <w:color w:val="000000"/>
        </w:rPr>
        <w:t xml:space="preserve">, López-Góngora S, Calvet X, Villoria A, Baylina M, Sanchez-Delgado J, Suarez D, García-Hernando V, Gisbert JP. Systematic review: third-line susceptibility-guided treatment for Helicobacter pylori infection. </w:t>
      </w:r>
      <w:r w:rsidRPr="00A84A7D">
        <w:rPr>
          <w:rFonts w:ascii="Book Antiqua" w:eastAsia="Book Antiqua" w:hAnsi="Book Antiqua" w:cs="Book Antiqua"/>
          <w:i/>
          <w:iCs/>
          <w:color w:val="000000"/>
        </w:rPr>
        <w:t>Therap Adv Gastroenterol</w:t>
      </w:r>
      <w:r w:rsidRPr="00A84A7D">
        <w:rPr>
          <w:rFonts w:ascii="Book Antiqua" w:eastAsia="Book Antiqua" w:hAnsi="Book Antiqua" w:cs="Book Antiqua"/>
          <w:color w:val="000000"/>
        </w:rPr>
        <w:t xml:space="preserve"> 2016; </w:t>
      </w:r>
      <w:r w:rsidRPr="00A84A7D">
        <w:rPr>
          <w:rFonts w:ascii="Book Antiqua" w:eastAsia="Book Antiqua" w:hAnsi="Book Antiqua" w:cs="Book Antiqua"/>
          <w:b/>
          <w:bCs/>
          <w:color w:val="000000"/>
        </w:rPr>
        <w:t>9</w:t>
      </w:r>
      <w:r w:rsidRPr="00A84A7D">
        <w:rPr>
          <w:rFonts w:ascii="Book Antiqua" w:eastAsia="Book Antiqua" w:hAnsi="Book Antiqua" w:cs="Book Antiqua"/>
          <w:color w:val="000000"/>
        </w:rPr>
        <w:t>: 437-448 [PMID: 27366212 DOI: 10.1177/1756283X15621229]</w:t>
      </w:r>
    </w:p>
    <w:p w14:paraId="729E623F" w14:textId="77777777" w:rsidR="004C35CA" w:rsidRPr="00A84A7D" w:rsidRDefault="004C35CA">
      <w:pPr>
        <w:rPr>
          <w:rFonts w:ascii="Book Antiqua" w:hAnsi="Book Antiqua"/>
        </w:rPr>
      </w:pPr>
      <w:r w:rsidRPr="00A84A7D">
        <w:rPr>
          <w:rFonts w:ascii="Book Antiqua" w:hAnsi="Book Antiqua"/>
        </w:rPr>
        <w:br w:type="page"/>
      </w:r>
    </w:p>
    <w:p w14:paraId="758F3A05" w14:textId="0250D8EB"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lastRenderedPageBreak/>
        <w:t>Footnotes</w:t>
      </w:r>
    </w:p>
    <w:p w14:paraId="12B1CCED" w14:textId="7F53086C"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Conflict-of-interest statement: </w:t>
      </w:r>
      <w:r w:rsidR="00C70393" w:rsidRPr="00A84A7D">
        <w:rPr>
          <w:rFonts w:ascii="Book Antiqua" w:eastAsia="Book Antiqua" w:hAnsi="Book Antiqua" w:cs="Book Antiqua"/>
          <w:color w:val="000000"/>
        </w:rPr>
        <w:t xml:space="preserve">All the authors report </w:t>
      </w:r>
      <w:r w:rsidR="00D27CD0" w:rsidRPr="00A84A7D">
        <w:rPr>
          <w:rFonts w:ascii="Book Antiqua" w:eastAsia="Book Antiqua" w:hAnsi="Book Antiqua" w:cs="Book Antiqua"/>
          <w:color w:val="000000"/>
        </w:rPr>
        <w:t xml:space="preserve">having </w:t>
      </w:r>
      <w:r w:rsidR="00C70393" w:rsidRPr="00A84A7D">
        <w:rPr>
          <w:rFonts w:ascii="Book Antiqua" w:eastAsia="Book Antiqua" w:hAnsi="Book Antiqua" w:cs="Book Antiqua"/>
          <w:color w:val="000000"/>
        </w:rPr>
        <w:t>no relevant conflicts of interest for this article.</w:t>
      </w:r>
    </w:p>
    <w:p w14:paraId="4A0F645B" w14:textId="77777777" w:rsidR="00A77B3E" w:rsidRPr="00A84A7D" w:rsidRDefault="00A77B3E" w:rsidP="00E41C08">
      <w:pPr>
        <w:spacing w:line="360" w:lineRule="auto"/>
        <w:jc w:val="both"/>
        <w:rPr>
          <w:rFonts w:ascii="Book Antiqua" w:hAnsi="Book Antiqua"/>
        </w:rPr>
      </w:pPr>
    </w:p>
    <w:p w14:paraId="4B89E31B"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PRISMA 2009 Checklist statement: </w:t>
      </w:r>
      <w:r w:rsidRPr="00A84A7D">
        <w:rPr>
          <w:rFonts w:ascii="Book Antiqua" w:eastAsia="Book Antiqua" w:hAnsi="Book Antiqua" w:cs="Book Antiqua"/>
          <w:color w:val="000000"/>
        </w:rPr>
        <w:t>The authors have read the PRISMA 2009 Checklist, and the manuscript was prepared and revised according to the PRISMA 2009 Checklist.</w:t>
      </w:r>
    </w:p>
    <w:p w14:paraId="03DA59CE" w14:textId="77777777" w:rsidR="00A77B3E" w:rsidRPr="00A84A7D" w:rsidRDefault="00A77B3E" w:rsidP="00E41C08">
      <w:pPr>
        <w:spacing w:line="360" w:lineRule="auto"/>
        <w:jc w:val="both"/>
        <w:rPr>
          <w:rFonts w:ascii="Book Antiqua" w:hAnsi="Book Antiqua"/>
        </w:rPr>
      </w:pPr>
    </w:p>
    <w:p w14:paraId="6AB3E2E3"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bCs/>
          <w:color w:val="000000"/>
        </w:rPr>
        <w:t xml:space="preserve">Open-Access: </w:t>
      </w:r>
      <w:r w:rsidRPr="00A84A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14215E" w14:textId="77777777" w:rsidR="00A77B3E" w:rsidRPr="00A84A7D" w:rsidRDefault="00A77B3E" w:rsidP="00E41C08">
      <w:pPr>
        <w:spacing w:line="360" w:lineRule="auto"/>
        <w:jc w:val="both"/>
        <w:rPr>
          <w:rFonts w:ascii="Book Antiqua" w:hAnsi="Book Antiqua"/>
        </w:rPr>
      </w:pPr>
    </w:p>
    <w:p w14:paraId="2950D324"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Provenance and peer review: </w:t>
      </w:r>
      <w:r w:rsidRPr="00A84A7D">
        <w:rPr>
          <w:rFonts w:ascii="Book Antiqua" w:eastAsia="Book Antiqua" w:hAnsi="Book Antiqua" w:cs="Book Antiqua"/>
          <w:color w:val="000000"/>
        </w:rPr>
        <w:t>Unsolicited article; Externally peer reviewed.</w:t>
      </w:r>
    </w:p>
    <w:p w14:paraId="1CC0C434"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Peer-review model: </w:t>
      </w:r>
      <w:r w:rsidRPr="00A84A7D">
        <w:rPr>
          <w:rFonts w:ascii="Book Antiqua" w:eastAsia="Book Antiqua" w:hAnsi="Book Antiqua" w:cs="Book Antiqua"/>
          <w:color w:val="000000"/>
        </w:rPr>
        <w:t>Single blind</w:t>
      </w:r>
    </w:p>
    <w:p w14:paraId="2A33B43E" w14:textId="77777777" w:rsidR="00A77B3E" w:rsidRPr="00A84A7D" w:rsidRDefault="00A77B3E" w:rsidP="00E41C08">
      <w:pPr>
        <w:spacing w:line="360" w:lineRule="auto"/>
        <w:jc w:val="both"/>
        <w:rPr>
          <w:rFonts w:ascii="Book Antiqua" w:hAnsi="Book Antiqua"/>
        </w:rPr>
      </w:pPr>
    </w:p>
    <w:p w14:paraId="1C966E97"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Peer-review started: </w:t>
      </w:r>
      <w:r w:rsidRPr="00A84A7D">
        <w:rPr>
          <w:rFonts w:ascii="Book Antiqua" w:eastAsia="Book Antiqua" w:hAnsi="Book Antiqua" w:cs="Book Antiqua"/>
          <w:color w:val="000000"/>
        </w:rPr>
        <w:t>August 12, 2022</w:t>
      </w:r>
    </w:p>
    <w:p w14:paraId="521D55F2"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First decision: </w:t>
      </w:r>
      <w:r w:rsidRPr="00A84A7D">
        <w:rPr>
          <w:rFonts w:ascii="Book Antiqua" w:eastAsia="Book Antiqua" w:hAnsi="Book Antiqua" w:cs="Book Antiqua"/>
          <w:color w:val="000000"/>
        </w:rPr>
        <w:t>September 2, 2022</w:t>
      </w:r>
    </w:p>
    <w:p w14:paraId="4A76FC81" w14:textId="3761806D"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Article in press: </w:t>
      </w:r>
      <w:r w:rsidR="00472449" w:rsidRPr="00A84A7D">
        <w:rPr>
          <w:rFonts w:ascii="Book Antiqua" w:eastAsia="Book Antiqua" w:hAnsi="Book Antiqua" w:cs="Book Antiqua"/>
          <w:color w:val="000000"/>
        </w:rPr>
        <w:t>December 1, 2022</w:t>
      </w:r>
    </w:p>
    <w:p w14:paraId="51C1C7AA" w14:textId="77777777" w:rsidR="00A77B3E" w:rsidRPr="00A84A7D" w:rsidRDefault="00A77B3E" w:rsidP="00E41C08">
      <w:pPr>
        <w:spacing w:line="360" w:lineRule="auto"/>
        <w:jc w:val="both"/>
        <w:rPr>
          <w:rFonts w:ascii="Book Antiqua" w:hAnsi="Book Antiqua"/>
        </w:rPr>
      </w:pPr>
    </w:p>
    <w:p w14:paraId="1215A6B1" w14:textId="6C337D24"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Specialty type: </w:t>
      </w:r>
      <w:r w:rsidRPr="00A84A7D">
        <w:rPr>
          <w:rFonts w:ascii="Book Antiqua" w:eastAsia="Book Antiqua" w:hAnsi="Book Antiqua" w:cs="Book Antiqua"/>
          <w:color w:val="000000"/>
        </w:rPr>
        <w:t xml:space="preserve">Gastroenterology and </w:t>
      </w:r>
      <w:r w:rsidR="005B708E" w:rsidRPr="00A84A7D">
        <w:rPr>
          <w:rFonts w:ascii="Book Antiqua" w:hAnsi="Book Antiqua" w:cs="Book Antiqua" w:hint="eastAsia"/>
          <w:color w:val="000000"/>
          <w:lang w:eastAsia="zh-CN"/>
        </w:rPr>
        <w:t>h</w:t>
      </w:r>
      <w:r w:rsidRPr="00A84A7D">
        <w:rPr>
          <w:rFonts w:ascii="Book Antiqua" w:eastAsia="Book Antiqua" w:hAnsi="Book Antiqua" w:cs="Book Antiqua"/>
          <w:color w:val="000000"/>
        </w:rPr>
        <w:t>epatology</w:t>
      </w:r>
    </w:p>
    <w:p w14:paraId="63A89749"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 xml:space="preserve">Country/Territory of origin: </w:t>
      </w:r>
      <w:r w:rsidRPr="00A84A7D">
        <w:rPr>
          <w:rFonts w:ascii="Book Antiqua" w:eastAsia="Book Antiqua" w:hAnsi="Book Antiqua" w:cs="Book Antiqua"/>
          <w:color w:val="000000"/>
        </w:rPr>
        <w:t>Brazil</w:t>
      </w:r>
    </w:p>
    <w:p w14:paraId="55C0B431"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b/>
          <w:color w:val="000000"/>
        </w:rPr>
        <w:t>Peer-review report’s scientific quality classification</w:t>
      </w:r>
    </w:p>
    <w:p w14:paraId="5CCDB27C"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Grade A (Excellent): 0</w:t>
      </w:r>
    </w:p>
    <w:p w14:paraId="5A453475"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Grade B (Very good): B, B</w:t>
      </w:r>
    </w:p>
    <w:p w14:paraId="2BFA5E8C"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Grade C (Good): 0</w:t>
      </w:r>
    </w:p>
    <w:p w14:paraId="3F09E5DE"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t>Grade D (Fair): 0</w:t>
      </w:r>
    </w:p>
    <w:p w14:paraId="79C45AA6" w14:textId="77777777" w:rsidR="00A77B3E" w:rsidRPr="00A84A7D" w:rsidRDefault="00D60007" w:rsidP="00E41C08">
      <w:pPr>
        <w:spacing w:line="360" w:lineRule="auto"/>
        <w:jc w:val="both"/>
        <w:rPr>
          <w:rFonts w:ascii="Book Antiqua" w:hAnsi="Book Antiqua"/>
        </w:rPr>
      </w:pPr>
      <w:r w:rsidRPr="00A84A7D">
        <w:rPr>
          <w:rFonts w:ascii="Book Antiqua" w:eastAsia="Book Antiqua" w:hAnsi="Book Antiqua" w:cs="Book Antiqua"/>
          <w:color w:val="000000"/>
        </w:rPr>
        <w:lastRenderedPageBreak/>
        <w:t>Grade E (Poor): 0</w:t>
      </w:r>
    </w:p>
    <w:p w14:paraId="7CD68CCF" w14:textId="77777777" w:rsidR="00A77B3E" w:rsidRPr="00A84A7D" w:rsidRDefault="00A77B3E" w:rsidP="00E41C08">
      <w:pPr>
        <w:spacing w:line="360" w:lineRule="auto"/>
        <w:jc w:val="both"/>
        <w:rPr>
          <w:rFonts w:ascii="Book Antiqua" w:hAnsi="Book Antiqua"/>
        </w:rPr>
      </w:pPr>
    </w:p>
    <w:p w14:paraId="2E5F9255" w14:textId="41189AB2" w:rsidR="00A77B3E" w:rsidRPr="00A84A7D" w:rsidRDefault="00D60007" w:rsidP="00E41C08">
      <w:pPr>
        <w:spacing w:line="360" w:lineRule="auto"/>
        <w:jc w:val="both"/>
        <w:rPr>
          <w:rFonts w:ascii="Book Antiqua" w:hAnsi="Book Antiqua" w:cs="Book Antiqua"/>
          <w:b/>
          <w:color w:val="000000"/>
          <w:lang w:eastAsia="zh-CN"/>
        </w:rPr>
      </w:pPr>
      <w:r w:rsidRPr="00A84A7D">
        <w:rPr>
          <w:rFonts w:ascii="Book Antiqua" w:eastAsia="Book Antiqua" w:hAnsi="Book Antiqua" w:cs="Book Antiqua"/>
          <w:b/>
          <w:color w:val="000000"/>
        </w:rPr>
        <w:t xml:space="preserve">P-Reviewer: </w:t>
      </w:r>
      <w:r w:rsidRPr="00A84A7D">
        <w:rPr>
          <w:rFonts w:ascii="Book Antiqua" w:eastAsia="Book Antiqua" w:hAnsi="Book Antiqua" w:cs="Book Antiqua"/>
          <w:color w:val="000000"/>
        </w:rPr>
        <w:t>Cheng H, China; Nikolić M, Croatia</w:t>
      </w:r>
      <w:r w:rsidRPr="00A84A7D">
        <w:rPr>
          <w:rFonts w:ascii="Book Antiqua" w:eastAsia="Book Antiqua" w:hAnsi="Book Antiqua" w:cs="Book Antiqua"/>
          <w:b/>
          <w:color w:val="000000"/>
        </w:rPr>
        <w:t xml:space="preserve"> S-Editor: </w:t>
      </w:r>
      <w:r w:rsidR="00C70393" w:rsidRPr="00A84A7D">
        <w:rPr>
          <w:rFonts w:ascii="Book Antiqua" w:eastAsia="Book Antiqua" w:hAnsi="Book Antiqua" w:cs="Book Antiqua"/>
          <w:bCs/>
          <w:color w:val="000000"/>
        </w:rPr>
        <w:t>Gong ZM</w:t>
      </w:r>
      <w:r w:rsidR="00C70393" w:rsidRPr="00A84A7D">
        <w:rPr>
          <w:rFonts w:ascii="Book Antiqua" w:eastAsia="Book Antiqua" w:hAnsi="Book Antiqua" w:cs="Book Antiqua"/>
          <w:b/>
          <w:color w:val="000000"/>
        </w:rPr>
        <w:t xml:space="preserve"> </w:t>
      </w:r>
      <w:r w:rsidRPr="00A84A7D">
        <w:rPr>
          <w:rFonts w:ascii="Book Antiqua" w:eastAsia="Book Antiqua" w:hAnsi="Book Antiqua" w:cs="Book Antiqua"/>
          <w:b/>
          <w:color w:val="000000"/>
        </w:rPr>
        <w:t xml:space="preserve">L-Editor: </w:t>
      </w:r>
      <w:r w:rsidR="006E1109" w:rsidRPr="00A84A7D">
        <w:rPr>
          <w:rFonts w:ascii="Book Antiqua" w:eastAsia="Book Antiqua" w:hAnsi="Book Antiqua" w:cs="Book Antiqua"/>
          <w:bCs/>
          <w:color w:val="000000"/>
        </w:rPr>
        <w:t>Filipodia</w:t>
      </w:r>
      <w:r w:rsidRPr="00A84A7D">
        <w:rPr>
          <w:rFonts w:ascii="Book Antiqua" w:eastAsia="Book Antiqua" w:hAnsi="Book Antiqua" w:cs="Book Antiqua"/>
          <w:b/>
          <w:color w:val="000000"/>
        </w:rPr>
        <w:t xml:space="preserve"> P-Editor: </w:t>
      </w:r>
      <w:r w:rsidR="004C35CA" w:rsidRPr="00A84A7D">
        <w:rPr>
          <w:rFonts w:ascii="Book Antiqua" w:hAnsi="Book Antiqua" w:cs="Book Antiqua" w:hint="eastAsia"/>
          <w:color w:val="000000"/>
          <w:lang w:eastAsia="zh-CN"/>
        </w:rPr>
        <w:t>Yuan YY</w:t>
      </w:r>
    </w:p>
    <w:p w14:paraId="3F859278" w14:textId="77777777" w:rsidR="004C35CA" w:rsidRPr="00A84A7D" w:rsidRDefault="004C35CA">
      <w:pPr>
        <w:rPr>
          <w:rFonts w:ascii="Book Antiqua" w:hAnsi="Book Antiqua"/>
        </w:rPr>
      </w:pPr>
      <w:r w:rsidRPr="00A84A7D">
        <w:rPr>
          <w:rFonts w:ascii="Book Antiqua" w:hAnsi="Book Antiqua"/>
        </w:rPr>
        <w:br w:type="page"/>
      </w:r>
    </w:p>
    <w:p w14:paraId="6090FF33" w14:textId="1D07639F" w:rsidR="00A77B3E" w:rsidRPr="00A84A7D" w:rsidRDefault="00D60007" w:rsidP="00E41C08">
      <w:pPr>
        <w:spacing w:line="360" w:lineRule="auto"/>
        <w:jc w:val="both"/>
        <w:rPr>
          <w:rFonts w:ascii="Book Antiqua" w:eastAsia="Book Antiqua" w:hAnsi="Book Antiqua" w:cs="Book Antiqua"/>
          <w:b/>
          <w:color w:val="000000"/>
        </w:rPr>
      </w:pPr>
      <w:r w:rsidRPr="00A84A7D">
        <w:rPr>
          <w:rFonts w:ascii="Book Antiqua" w:eastAsia="Book Antiqua" w:hAnsi="Book Antiqua" w:cs="Book Antiqua"/>
          <w:b/>
          <w:color w:val="000000"/>
        </w:rPr>
        <w:lastRenderedPageBreak/>
        <w:t>Figure Legends</w:t>
      </w:r>
    </w:p>
    <w:p w14:paraId="671758E5" w14:textId="4A10E3A3" w:rsidR="00260542" w:rsidRPr="00A84A7D" w:rsidRDefault="002C1F54" w:rsidP="00E41C08">
      <w:pPr>
        <w:spacing w:line="360" w:lineRule="auto"/>
        <w:jc w:val="both"/>
        <w:rPr>
          <w:rFonts w:ascii="Book Antiqua" w:hAnsi="Book Antiqua"/>
        </w:rPr>
      </w:pPr>
      <w:r>
        <w:rPr>
          <w:rFonts w:ascii="Book Antiqua" w:hAnsi="Book Antiqua"/>
          <w:noProof/>
          <w:lang w:eastAsia="zh-CN"/>
        </w:rPr>
        <w:drawing>
          <wp:inline distT="0" distB="0" distL="0" distR="0" wp14:anchorId="204FFED1" wp14:editId="4B139A3D">
            <wp:extent cx="5177790" cy="4476115"/>
            <wp:effectExtent l="0" t="0" r="381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790" cy="4476115"/>
                    </a:xfrm>
                    <a:prstGeom prst="rect">
                      <a:avLst/>
                    </a:prstGeom>
                    <a:noFill/>
                    <a:ln>
                      <a:noFill/>
                    </a:ln>
                  </pic:spPr>
                </pic:pic>
              </a:graphicData>
            </a:graphic>
          </wp:inline>
        </w:drawing>
      </w:r>
    </w:p>
    <w:p w14:paraId="359B227E" w14:textId="45670441" w:rsidR="00A77B3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Figure 1 Therapeutic regimens recommended by Maastricht V/Florence consensus report as first</w:t>
      </w:r>
      <w:r w:rsidR="00CE4085" w:rsidRPr="00A84A7D">
        <w:rPr>
          <w:rFonts w:ascii="Book Antiqua" w:eastAsia="Book Antiqua" w:hAnsi="Book Antiqua" w:cs="Book Antiqua"/>
          <w:b/>
          <w:bCs/>
          <w:color w:val="000000"/>
        </w:rPr>
        <w:t>-line</w:t>
      </w:r>
      <w:r w:rsidRPr="00A84A7D">
        <w:rPr>
          <w:rFonts w:ascii="Book Antiqua" w:eastAsia="Book Antiqua" w:hAnsi="Book Antiqua" w:cs="Book Antiqua"/>
          <w:b/>
          <w:bCs/>
          <w:color w:val="000000"/>
        </w:rPr>
        <w:t xml:space="preserve"> and second-line treatment.</w:t>
      </w:r>
      <w:r w:rsidR="00B66023" w:rsidRPr="00A84A7D">
        <w:rPr>
          <w:rFonts w:ascii="Book Antiqua" w:eastAsia="Book Antiqua" w:hAnsi="Book Antiqua" w:cs="Book Antiqua"/>
          <w:b/>
          <w:bCs/>
          <w:color w:val="000000"/>
        </w:rPr>
        <w:t xml:space="preserve"> </w:t>
      </w:r>
      <w:r w:rsidR="00B66023" w:rsidRPr="00A84A7D">
        <w:rPr>
          <w:rFonts w:ascii="Book Antiqua" w:eastAsia="Book Antiqua" w:hAnsi="Book Antiqua" w:cs="Book Antiqua"/>
          <w:color w:val="000000"/>
        </w:rPr>
        <w:t>PPI: Proton pump inhibitor.</w:t>
      </w:r>
    </w:p>
    <w:p w14:paraId="59B55840" w14:textId="77777777" w:rsidR="004C35CA" w:rsidRPr="00A84A7D" w:rsidRDefault="004C35CA">
      <w:pPr>
        <w:rPr>
          <w:rFonts w:ascii="Book Antiqua" w:hAnsi="Book Antiqua"/>
        </w:rPr>
      </w:pPr>
      <w:r w:rsidRPr="00A84A7D">
        <w:rPr>
          <w:rFonts w:ascii="Book Antiqua" w:hAnsi="Book Antiqua"/>
        </w:rPr>
        <w:br w:type="page"/>
      </w:r>
    </w:p>
    <w:p w14:paraId="084B060A" w14:textId="08621CFB" w:rsidR="000C4271" w:rsidRPr="00A84A7D" w:rsidRDefault="002C1F54" w:rsidP="00E41C08">
      <w:pPr>
        <w:spacing w:line="360" w:lineRule="auto"/>
        <w:jc w:val="both"/>
        <w:rPr>
          <w:rFonts w:ascii="Book Antiqua" w:eastAsia="Book Antiqua" w:hAnsi="Book Antiqua" w:cs="Book Antiqua"/>
          <w:b/>
          <w:bCs/>
          <w:color w:val="000000"/>
        </w:rPr>
      </w:pPr>
      <w:r>
        <w:rPr>
          <w:rFonts w:ascii="Book Antiqua" w:hAnsi="Book Antiqua"/>
          <w:noProof/>
          <w:lang w:eastAsia="zh-CN"/>
        </w:rPr>
        <w:lastRenderedPageBreak/>
        <w:drawing>
          <wp:inline distT="0" distB="0" distL="0" distR="0" wp14:anchorId="5563E550" wp14:editId="629EFD23">
            <wp:extent cx="3051810" cy="37534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3753485"/>
                    </a:xfrm>
                    <a:prstGeom prst="rect">
                      <a:avLst/>
                    </a:prstGeom>
                    <a:noFill/>
                    <a:ln>
                      <a:noFill/>
                    </a:ln>
                  </pic:spPr>
                </pic:pic>
              </a:graphicData>
            </a:graphic>
          </wp:inline>
        </w:drawing>
      </w:r>
    </w:p>
    <w:p w14:paraId="1B8702E2" w14:textId="0F5816E7" w:rsidR="00A77B3E" w:rsidRPr="00A84A7D" w:rsidRDefault="00D60007" w:rsidP="00E41C08">
      <w:pPr>
        <w:spacing w:line="360" w:lineRule="auto"/>
        <w:jc w:val="both"/>
        <w:rPr>
          <w:rFonts w:ascii="Book Antiqua" w:eastAsia="Book Antiqua" w:hAnsi="Book Antiqua" w:cs="Book Antiqua"/>
          <w:color w:val="000000"/>
        </w:rPr>
      </w:pPr>
      <w:r w:rsidRPr="00A84A7D">
        <w:rPr>
          <w:rFonts w:ascii="Book Antiqua" w:eastAsia="Book Antiqua" w:hAnsi="Book Antiqua" w:cs="Book Antiqua"/>
          <w:b/>
          <w:bCs/>
          <w:color w:val="000000"/>
        </w:rPr>
        <w:t>Figure 2 Preferred Reporting Items for Systematic reviews and Meta-Analyzes flow diagram</w:t>
      </w:r>
      <w:r w:rsidR="00260542" w:rsidRPr="00A84A7D">
        <w:rPr>
          <w:rFonts w:ascii="Book Antiqua" w:eastAsia="Book Antiqua" w:hAnsi="Book Antiqua" w:cs="Book Antiqua"/>
          <w:b/>
          <w:bCs/>
          <w:color w:val="000000"/>
        </w:rPr>
        <w:t>.</w:t>
      </w:r>
      <w:r w:rsidR="00CE4085" w:rsidRPr="00A84A7D">
        <w:rPr>
          <w:rFonts w:ascii="Book Antiqua" w:eastAsia="Book Antiqua" w:hAnsi="Book Antiqua" w:cs="Book Antiqua"/>
          <w:b/>
          <w:bCs/>
          <w:color w:val="000000"/>
        </w:rPr>
        <w:t xml:space="preserve"> </w:t>
      </w:r>
      <w:r w:rsidR="00CE4085" w:rsidRPr="00A84A7D">
        <w:rPr>
          <w:rFonts w:ascii="Book Antiqua" w:eastAsia="Book Antiqua" w:hAnsi="Book Antiqua" w:cs="Book Antiqua"/>
          <w:i/>
          <w:iCs/>
          <w:color w:val="000000"/>
        </w:rPr>
        <w:t>H. pylori</w:t>
      </w:r>
      <w:r w:rsidR="00CE4085" w:rsidRPr="00A84A7D">
        <w:rPr>
          <w:rFonts w:ascii="Book Antiqua" w:eastAsia="Book Antiqua" w:hAnsi="Book Antiqua" w:cs="Book Antiqua"/>
          <w:color w:val="000000"/>
        </w:rPr>
        <w:t xml:space="preserve">: </w:t>
      </w:r>
      <w:r w:rsidR="00CE4085" w:rsidRPr="00A84A7D">
        <w:rPr>
          <w:rFonts w:ascii="Book Antiqua" w:eastAsia="Book Antiqua" w:hAnsi="Book Antiqua" w:cs="Book Antiqua"/>
          <w:i/>
          <w:iCs/>
          <w:color w:val="000000"/>
        </w:rPr>
        <w:t>Helicobacter pylori</w:t>
      </w:r>
      <w:r w:rsidR="00CE4085" w:rsidRPr="00A84A7D">
        <w:rPr>
          <w:rFonts w:ascii="Book Antiqua" w:eastAsia="Book Antiqua" w:hAnsi="Book Antiqua" w:cs="Book Antiqua"/>
          <w:color w:val="000000"/>
        </w:rPr>
        <w:t>.</w:t>
      </w:r>
    </w:p>
    <w:p w14:paraId="285FF040" w14:textId="77777777" w:rsidR="004C35CA" w:rsidRPr="00A84A7D" w:rsidRDefault="004C35CA">
      <w:pPr>
        <w:rPr>
          <w:rFonts w:ascii="Book Antiqua" w:eastAsia="Book Antiqua" w:hAnsi="Book Antiqua" w:cs="Book Antiqua"/>
          <w:color w:val="000000"/>
        </w:rPr>
      </w:pPr>
      <w:r w:rsidRPr="00A84A7D">
        <w:rPr>
          <w:rFonts w:ascii="Book Antiqua" w:eastAsia="Book Antiqua" w:hAnsi="Book Antiqua" w:cs="Book Antiqua"/>
          <w:color w:val="000000"/>
        </w:rPr>
        <w:br w:type="page"/>
      </w:r>
    </w:p>
    <w:p w14:paraId="622BC911" w14:textId="23CD973F" w:rsidR="004B07CF" w:rsidRPr="00A84A7D" w:rsidRDefault="002C1F54" w:rsidP="00E41C0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7F35539" wp14:editId="492B78FE">
            <wp:extent cx="5943600" cy="15309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30985"/>
                    </a:xfrm>
                    <a:prstGeom prst="rect">
                      <a:avLst/>
                    </a:prstGeom>
                    <a:noFill/>
                    <a:ln>
                      <a:noFill/>
                    </a:ln>
                  </pic:spPr>
                </pic:pic>
              </a:graphicData>
            </a:graphic>
          </wp:inline>
        </w:drawing>
      </w:r>
    </w:p>
    <w:p w14:paraId="25865A0A" w14:textId="1CF72DC0" w:rsidR="00A77B3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Figure 3 Third-line triple therapy eradication rates.</w:t>
      </w:r>
      <w:r w:rsidR="00E04957" w:rsidRPr="00A84A7D">
        <w:rPr>
          <w:rFonts w:ascii="Book Antiqua" w:eastAsia="Book Antiqua" w:hAnsi="Book Antiqua" w:cs="Book Antiqua"/>
          <w:b/>
          <w:bCs/>
          <w:color w:val="000000"/>
        </w:rPr>
        <w:t xml:space="preserve"> </w:t>
      </w:r>
      <w:r w:rsidR="00E04957" w:rsidRPr="00A84A7D">
        <w:rPr>
          <w:rFonts w:ascii="Book Antiqua" w:eastAsia="Book Antiqua" w:hAnsi="Book Antiqua" w:cs="Book Antiqua"/>
          <w:bCs/>
          <w:color w:val="000000"/>
        </w:rPr>
        <w:t xml:space="preserve">A: </w:t>
      </w:r>
      <w:r w:rsidR="004B07CF" w:rsidRPr="00A84A7D">
        <w:rPr>
          <w:rFonts w:ascii="Book Antiqua" w:eastAsia="Book Antiqua" w:hAnsi="Book Antiqua" w:cs="Book Antiqua"/>
          <w:bCs/>
          <w:color w:val="000000"/>
        </w:rPr>
        <w:t>Triple therapy as third line (</w:t>
      </w:r>
      <w:r w:rsidR="004B07CF" w:rsidRPr="00A84A7D">
        <w:rPr>
          <w:rFonts w:ascii="Book Antiqua" w:eastAsia="Book Antiqua" w:hAnsi="Book Antiqua" w:cs="Book Antiqua"/>
          <w:color w:val="000000"/>
        </w:rPr>
        <w:t>p</w:t>
      </w:r>
      <w:r w:rsidR="00E04957" w:rsidRPr="00A84A7D">
        <w:rPr>
          <w:rFonts w:ascii="Book Antiqua" w:eastAsia="Book Antiqua" w:hAnsi="Book Antiqua" w:cs="Book Antiqua"/>
          <w:color w:val="000000"/>
        </w:rPr>
        <w:t>er protocol</w:t>
      </w:r>
      <w:r w:rsidR="004B07CF" w:rsidRPr="00A84A7D">
        <w:rPr>
          <w:rFonts w:ascii="Book Antiqua" w:eastAsia="Book Antiqua" w:hAnsi="Book Antiqua" w:cs="Book Antiqua"/>
          <w:color w:val="000000"/>
        </w:rPr>
        <w:t>)</w:t>
      </w:r>
      <w:r w:rsidR="00E04957" w:rsidRPr="00A84A7D">
        <w:rPr>
          <w:rFonts w:ascii="Book Antiqua" w:eastAsia="Book Antiqua" w:hAnsi="Book Antiqua" w:cs="Book Antiqua"/>
          <w:color w:val="000000"/>
        </w:rPr>
        <w:t xml:space="preserve">; </w:t>
      </w:r>
      <w:r w:rsidR="00E04957" w:rsidRPr="00A84A7D">
        <w:rPr>
          <w:rFonts w:ascii="Book Antiqua" w:eastAsia="Book Antiqua" w:hAnsi="Book Antiqua" w:cs="Book Antiqua"/>
          <w:bCs/>
          <w:color w:val="000000"/>
        </w:rPr>
        <w:t>B</w:t>
      </w:r>
      <w:r w:rsidR="00E04957" w:rsidRPr="00A84A7D">
        <w:rPr>
          <w:rFonts w:ascii="Book Antiqua" w:hAnsi="Book Antiqua" w:cs="Book Antiqua"/>
          <w:bCs/>
          <w:color w:val="000000"/>
          <w:lang w:eastAsia="zh-CN"/>
        </w:rPr>
        <w:t xml:space="preserve">: </w:t>
      </w:r>
      <w:r w:rsidR="004B07CF" w:rsidRPr="00A84A7D">
        <w:rPr>
          <w:rFonts w:ascii="Book Antiqua" w:eastAsia="Book Antiqua" w:hAnsi="Book Antiqua" w:cs="Book Antiqua"/>
          <w:bCs/>
          <w:color w:val="000000"/>
        </w:rPr>
        <w:t>Triple therapy as third line</w:t>
      </w:r>
      <w:r w:rsidR="004B07CF" w:rsidRPr="00A84A7D">
        <w:rPr>
          <w:rFonts w:ascii="Book Antiqua" w:eastAsia="Book Antiqua" w:hAnsi="Book Antiqua" w:cs="Book Antiqua"/>
          <w:color w:val="000000"/>
        </w:rPr>
        <w:t xml:space="preserve"> (i</w:t>
      </w:r>
      <w:r w:rsidR="00E04957" w:rsidRPr="00A84A7D">
        <w:rPr>
          <w:rFonts w:ascii="Book Antiqua" w:eastAsia="Book Antiqua" w:hAnsi="Book Antiqua" w:cs="Book Antiqua"/>
          <w:color w:val="000000"/>
        </w:rPr>
        <w:t>ntention to treat</w:t>
      </w:r>
      <w:r w:rsidR="004B07CF" w:rsidRPr="00A84A7D">
        <w:rPr>
          <w:rFonts w:ascii="Book Antiqua" w:eastAsia="Book Antiqua" w:hAnsi="Book Antiqua" w:cs="Book Antiqua"/>
          <w:color w:val="000000"/>
        </w:rPr>
        <w:t>)</w:t>
      </w:r>
      <w:r w:rsidR="00E04957" w:rsidRPr="00A84A7D">
        <w:rPr>
          <w:rFonts w:ascii="Book Antiqua" w:eastAsia="Book Antiqua" w:hAnsi="Book Antiqua" w:cs="Book Antiqua"/>
          <w:color w:val="000000"/>
        </w:rPr>
        <w:t>.</w:t>
      </w:r>
    </w:p>
    <w:p w14:paraId="51782ABF" w14:textId="77777777" w:rsidR="004C35CA" w:rsidRPr="00A84A7D" w:rsidRDefault="004C35CA">
      <w:pPr>
        <w:rPr>
          <w:rFonts w:ascii="Book Antiqua" w:eastAsia="Book Antiqua" w:hAnsi="Book Antiqua" w:cs="Book Antiqua"/>
          <w:color w:val="000000"/>
        </w:rPr>
      </w:pPr>
      <w:r w:rsidRPr="00A84A7D">
        <w:rPr>
          <w:rFonts w:ascii="Book Antiqua" w:eastAsia="Book Antiqua" w:hAnsi="Book Antiqua" w:cs="Book Antiqua"/>
          <w:color w:val="000000"/>
        </w:rPr>
        <w:br w:type="page"/>
      </w:r>
    </w:p>
    <w:p w14:paraId="43D30CFA" w14:textId="73FA976F" w:rsidR="00F5695E" w:rsidRPr="00A84A7D" w:rsidRDefault="002C1F54" w:rsidP="00E41C08">
      <w:pPr>
        <w:spacing w:line="360" w:lineRule="auto"/>
        <w:jc w:val="both"/>
        <w:rPr>
          <w:rFonts w:ascii="Book Antiqua" w:eastAsia="Book Antiqua" w:hAnsi="Book Antiqua" w:cs="Book Antiqua"/>
          <w:b/>
          <w:bCs/>
          <w:color w:val="000000"/>
        </w:rPr>
      </w:pPr>
      <w:r>
        <w:rPr>
          <w:rFonts w:ascii="Book Antiqua" w:hAnsi="Book Antiqua"/>
          <w:noProof/>
          <w:lang w:eastAsia="zh-CN"/>
        </w:rPr>
        <w:lastRenderedPageBreak/>
        <w:drawing>
          <wp:inline distT="0" distB="0" distL="0" distR="0" wp14:anchorId="7B866977" wp14:editId="70E3F352">
            <wp:extent cx="5943600" cy="154178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41780"/>
                    </a:xfrm>
                    <a:prstGeom prst="rect">
                      <a:avLst/>
                    </a:prstGeom>
                    <a:noFill/>
                    <a:ln>
                      <a:noFill/>
                    </a:ln>
                  </pic:spPr>
                </pic:pic>
              </a:graphicData>
            </a:graphic>
          </wp:inline>
        </w:drawing>
      </w:r>
    </w:p>
    <w:p w14:paraId="2E39057B" w14:textId="06E70975" w:rsidR="00A77B3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Figure 4 Triple therapy eradication rates as rescue treatment.</w:t>
      </w:r>
      <w:r w:rsidR="00CA40B9" w:rsidRPr="00A84A7D">
        <w:rPr>
          <w:rFonts w:ascii="Book Antiqua" w:eastAsia="Book Antiqua" w:hAnsi="Book Antiqua" w:cs="Book Antiqua"/>
          <w:b/>
          <w:bCs/>
          <w:color w:val="000000"/>
        </w:rPr>
        <w:t xml:space="preserve"> </w:t>
      </w:r>
      <w:r w:rsidR="00CA40B9" w:rsidRPr="00A84A7D">
        <w:rPr>
          <w:rFonts w:ascii="Book Antiqua" w:eastAsia="Book Antiqua" w:hAnsi="Book Antiqua" w:cs="Book Antiqua"/>
          <w:bCs/>
          <w:color w:val="000000"/>
        </w:rPr>
        <w:t xml:space="preserve">A: </w:t>
      </w:r>
      <w:r w:rsidR="00583D63" w:rsidRPr="00A84A7D">
        <w:rPr>
          <w:rFonts w:ascii="Book Antiqua" w:eastAsia="Book Antiqua" w:hAnsi="Book Antiqua" w:cs="Book Antiqua"/>
          <w:bCs/>
          <w:color w:val="000000"/>
        </w:rPr>
        <w:t>Triple therapy as rescue treatment</w:t>
      </w:r>
      <w:r w:rsidR="00583D63" w:rsidRPr="00A84A7D">
        <w:rPr>
          <w:rFonts w:ascii="Book Antiqua" w:eastAsia="Book Antiqua" w:hAnsi="Book Antiqua" w:cs="Book Antiqua"/>
          <w:color w:val="000000"/>
        </w:rPr>
        <w:t xml:space="preserve"> (p</w:t>
      </w:r>
      <w:r w:rsidR="00CA40B9" w:rsidRPr="00A84A7D">
        <w:rPr>
          <w:rFonts w:ascii="Book Antiqua" w:eastAsia="Book Antiqua" w:hAnsi="Book Antiqua" w:cs="Book Antiqua"/>
          <w:color w:val="000000"/>
        </w:rPr>
        <w:t>er protocol</w:t>
      </w:r>
      <w:r w:rsidR="00583D63" w:rsidRPr="00A84A7D">
        <w:rPr>
          <w:rFonts w:ascii="Book Antiqua" w:eastAsia="Book Antiqua" w:hAnsi="Book Antiqua" w:cs="Book Antiqua"/>
          <w:color w:val="000000"/>
        </w:rPr>
        <w:t>)</w:t>
      </w:r>
      <w:r w:rsidR="00CA40B9" w:rsidRPr="00A84A7D">
        <w:rPr>
          <w:rFonts w:ascii="Book Antiqua" w:eastAsia="Book Antiqua" w:hAnsi="Book Antiqua" w:cs="Book Antiqua"/>
          <w:color w:val="000000"/>
        </w:rPr>
        <w:t xml:space="preserve">; </w:t>
      </w:r>
      <w:r w:rsidR="00CA40B9" w:rsidRPr="00A84A7D">
        <w:rPr>
          <w:rFonts w:ascii="Book Antiqua" w:eastAsia="Book Antiqua" w:hAnsi="Book Antiqua" w:cs="Book Antiqua"/>
          <w:bCs/>
          <w:color w:val="000000"/>
        </w:rPr>
        <w:t>B</w:t>
      </w:r>
      <w:r w:rsidR="00CA40B9" w:rsidRPr="00A84A7D">
        <w:rPr>
          <w:rFonts w:ascii="Book Antiqua" w:hAnsi="Book Antiqua" w:cs="Book Antiqua"/>
          <w:bCs/>
          <w:color w:val="000000"/>
          <w:lang w:eastAsia="zh-CN"/>
        </w:rPr>
        <w:t xml:space="preserve">: </w:t>
      </w:r>
      <w:r w:rsidR="00583D63" w:rsidRPr="00A84A7D">
        <w:rPr>
          <w:rFonts w:ascii="Book Antiqua" w:eastAsia="Book Antiqua" w:hAnsi="Book Antiqua" w:cs="Book Antiqua"/>
          <w:bCs/>
          <w:color w:val="000000"/>
        </w:rPr>
        <w:t>Triple therapy as rescue treatment</w:t>
      </w:r>
      <w:r w:rsidR="00583D63" w:rsidRPr="00A84A7D">
        <w:rPr>
          <w:rFonts w:ascii="Book Antiqua" w:eastAsia="Book Antiqua" w:hAnsi="Book Antiqua" w:cs="Book Antiqua"/>
          <w:color w:val="000000"/>
        </w:rPr>
        <w:t xml:space="preserve"> (i</w:t>
      </w:r>
      <w:r w:rsidR="00CA40B9" w:rsidRPr="00A84A7D">
        <w:rPr>
          <w:rFonts w:ascii="Book Antiqua" w:eastAsia="Book Antiqua" w:hAnsi="Book Antiqua" w:cs="Book Antiqua"/>
          <w:color w:val="000000"/>
        </w:rPr>
        <w:t>ntention to treat</w:t>
      </w:r>
      <w:r w:rsidR="00583D63" w:rsidRPr="00A84A7D">
        <w:rPr>
          <w:rFonts w:ascii="Book Antiqua" w:eastAsia="Book Antiqua" w:hAnsi="Book Antiqua" w:cs="Book Antiqua"/>
          <w:color w:val="000000"/>
        </w:rPr>
        <w:t>)</w:t>
      </w:r>
      <w:r w:rsidR="00CA40B9" w:rsidRPr="00A84A7D">
        <w:rPr>
          <w:rFonts w:ascii="Book Antiqua" w:eastAsia="Book Antiqua" w:hAnsi="Book Antiqua" w:cs="Book Antiqua"/>
          <w:color w:val="000000"/>
        </w:rPr>
        <w:t>.</w:t>
      </w:r>
    </w:p>
    <w:p w14:paraId="755A06AD" w14:textId="77777777" w:rsidR="004C35CA" w:rsidRPr="00A84A7D" w:rsidRDefault="004C35CA">
      <w:pPr>
        <w:rPr>
          <w:rFonts w:ascii="Book Antiqua" w:eastAsia="Book Antiqua" w:hAnsi="Book Antiqua" w:cs="Book Antiqua"/>
          <w:color w:val="000000"/>
        </w:rPr>
      </w:pPr>
      <w:r w:rsidRPr="00A84A7D">
        <w:rPr>
          <w:rFonts w:ascii="Book Antiqua" w:eastAsia="Book Antiqua" w:hAnsi="Book Antiqua" w:cs="Book Antiqua"/>
          <w:color w:val="000000"/>
        </w:rPr>
        <w:br w:type="page"/>
      </w:r>
    </w:p>
    <w:p w14:paraId="617A8B27" w14:textId="27021BE6" w:rsidR="00FA22E7" w:rsidRPr="00A84A7D" w:rsidRDefault="002C1F54" w:rsidP="00E41C08">
      <w:pPr>
        <w:spacing w:line="360" w:lineRule="auto"/>
        <w:jc w:val="both"/>
        <w:rPr>
          <w:rFonts w:ascii="Book Antiqua" w:eastAsia="Book Antiqua" w:hAnsi="Book Antiqua" w:cs="Book Antiqua"/>
          <w:b/>
          <w:bCs/>
          <w:color w:val="000000"/>
        </w:rPr>
      </w:pPr>
      <w:r>
        <w:rPr>
          <w:rFonts w:ascii="Book Antiqua" w:hAnsi="Book Antiqua"/>
          <w:noProof/>
          <w:lang w:eastAsia="zh-CN"/>
        </w:rPr>
        <w:lastRenderedPageBreak/>
        <w:drawing>
          <wp:inline distT="0" distB="0" distL="0" distR="0" wp14:anchorId="1400C393" wp14:editId="5027EED4">
            <wp:extent cx="5943600" cy="18180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18005"/>
                    </a:xfrm>
                    <a:prstGeom prst="rect">
                      <a:avLst/>
                    </a:prstGeom>
                    <a:noFill/>
                    <a:ln>
                      <a:noFill/>
                    </a:ln>
                  </pic:spPr>
                </pic:pic>
              </a:graphicData>
            </a:graphic>
          </wp:inline>
        </w:drawing>
      </w:r>
    </w:p>
    <w:p w14:paraId="5C93FCF9" w14:textId="3D315ED5" w:rsidR="00A77B3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Figure 5 Third-line quadruple therapy eradication rates.</w:t>
      </w:r>
      <w:r w:rsidR="00CA40B9" w:rsidRPr="00A84A7D">
        <w:rPr>
          <w:rFonts w:ascii="Book Antiqua" w:eastAsia="Book Antiqua" w:hAnsi="Book Antiqua" w:cs="Book Antiqua"/>
          <w:b/>
          <w:bCs/>
          <w:color w:val="000000"/>
        </w:rPr>
        <w:t xml:space="preserve"> </w:t>
      </w:r>
      <w:r w:rsidR="00CA40B9" w:rsidRPr="00A84A7D">
        <w:rPr>
          <w:rFonts w:ascii="Book Antiqua" w:eastAsia="Book Antiqua" w:hAnsi="Book Antiqua" w:cs="Book Antiqua"/>
          <w:bCs/>
          <w:color w:val="000000"/>
        </w:rPr>
        <w:t xml:space="preserve">A: </w:t>
      </w:r>
      <w:r w:rsidR="00B35E70" w:rsidRPr="00A84A7D">
        <w:rPr>
          <w:rFonts w:ascii="Book Antiqua" w:eastAsia="Book Antiqua" w:hAnsi="Book Antiqua" w:cs="Book Antiqua"/>
          <w:bCs/>
          <w:color w:val="000000"/>
        </w:rPr>
        <w:t>Quadruple therapy</w:t>
      </w:r>
      <w:r w:rsidR="00B35E70" w:rsidRPr="00A84A7D">
        <w:rPr>
          <w:rFonts w:ascii="Book Antiqua" w:eastAsia="Book Antiqua" w:hAnsi="Book Antiqua" w:cs="Book Antiqua"/>
          <w:color w:val="000000"/>
        </w:rPr>
        <w:t xml:space="preserve"> as </w:t>
      </w:r>
      <w:r w:rsidR="005008D2" w:rsidRPr="00A84A7D">
        <w:rPr>
          <w:rFonts w:ascii="Book Antiqua" w:eastAsia="Book Antiqua" w:hAnsi="Book Antiqua" w:cs="Book Antiqua"/>
          <w:bCs/>
          <w:color w:val="000000"/>
        </w:rPr>
        <w:t>t</w:t>
      </w:r>
      <w:r w:rsidR="00B35E70" w:rsidRPr="00A84A7D">
        <w:rPr>
          <w:rFonts w:ascii="Book Antiqua" w:eastAsia="Book Antiqua" w:hAnsi="Book Antiqua" w:cs="Book Antiqua"/>
          <w:bCs/>
          <w:color w:val="000000"/>
        </w:rPr>
        <w:t>hird-line treatment (</w:t>
      </w:r>
      <w:r w:rsidR="00B35E70" w:rsidRPr="00A84A7D">
        <w:rPr>
          <w:rFonts w:ascii="Book Antiqua" w:eastAsia="Book Antiqua" w:hAnsi="Book Antiqua" w:cs="Book Antiqua"/>
          <w:color w:val="000000"/>
        </w:rPr>
        <w:t>p</w:t>
      </w:r>
      <w:r w:rsidR="00CA40B9" w:rsidRPr="00A84A7D">
        <w:rPr>
          <w:rFonts w:ascii="Book Antiqua" w:eastAsia="Book Antiqua" w:hAnsi="Book Antiqua" w:cs="Book Antiqua"/>
          <w:color w:val="000000"/>
        </w:rPr>
        <w:t>er protocol</w:t>
      </w:r>
      <w:r w:rsidR="00B35E70" w:rsidRPr="00A84A7D">
        <w:rPr>
          <w:rFonts w:ascii="Book Antiqua" w:eastAsia="Book Antiqua" w:hAnsi="Book Antiqua" w:cs="Book Antiqua"/>
          <w:color w:val="000000"/>
        </w:rPr>
        <w:t>)</w:t>
      </w:r>
      <w:r w:rsidR="00CA40B9" w:rsidRPr="00A84A7D">
        <w:rPr>
          <w:rFonts w:ascii="Book Antiqua" w:eastAsia="Book Antiqua" w:hAnsi="Book Antiqua" w:cs="Book Antiqua"/>
          <w:color w:val="000000"/>
        </w:rPr>
        <w:t xml:space="preserve">; </w:t>
      </w:r>
      <w:r w:rsidR="00CA40B9" w:rsidRPr="00A84A7D">
        <w:rPr>
          <w:rFonts w:ascii="Book Antiqua" w:eastAsia="Book Antiqua" w:hAnsi="Book Antiqua" w:cs="Book Antiqua"/>
          <w:bCs/>
          <w:color w:val="000000"/>
        </w:rPr>
        <w:t>B</w:t>
      </w:r>
      <w:r w:rsidR="00CA40B9" w:rsidRPr="00A84A7D">
        <w:rPr>
          <w:rFonts w:ascii="Book Antiqua" w:hAnsi="Book Antiqua" w:cs="Book Antiqua"/>
          <w:bCs/>
          <w:color w:val="000000"/>
          <w:lang w:eastAsia="zh-CN"/>
        </w:rPr>
        <w:t xml:space="preserve">: </w:t>
      </w:r>
      <w:r w:rsidR="00B35E70" w:rsidRPr="00A84A7D">
        <w:rPr>
          <w:rFonts w:ascii="Book Antiqua" w:eastAsia="Book Antiqua" w:hAnsi="Book Antiqua" w:cs="Book Antiqua"/>
          <w:bCs/>
          <w:color w:val="000000"/>
        </w:rPr>
        <w:t>Quadruple therapy</w:t>
      </w:r>
      <w:r w:rsidR="00B35E70" w:rsidRPr="00A84A7D">
        <w:rPr>
          <w:rFonts w:ascii="Book Antiqua" w:eastAsia="Book Antiqua" w:hAnsi="Book Antiqua" w:cs="Book Antiqua"/>
          <w:color w:val="000000"/>
        </w:rPr>
        <w:t xml:space="preserve"> as </w:t>
      </w:r>
      <w:r w:rsidR="005008D2" w:rsidRPr="00A84A7D">
        <w:rPr>
          <w:rFonts w:ascii="Book Antiqua" w:eastAsia="Book Antiqua" w:hAnsi="Book Antiqua" w:cs="Book Antiqua"/>
          <w:bCs/>
          <w:color w:val="000000"/>
        </w:rPr>
        <w:t>t</w:t>
      </w:r>
      <w:r w:rsidR="00B35E70" w:rsidRPr="00A84A7D">
        <w:rPr>
          <w:rFonts w:ascii="Book Antiqua" w:eastAsia="Book Antiqua" w:hAnsi="Book Antiqua" w:cs="Book Antiqua"/>
          <w:bCs/>
          <w:color w:val="000000"/>
        </w:rPr>
        <w:t>hird-line treatment (</w:t>
      </w:r>
      <w:r w:rsidR="00B35E70" w:rsidRPr="00A84A7D">
        <w:rPr>
          <w:rFonts w:ascii="Book Antiqua" w:eastAsia="Book Antiqua" w:hAnsi="Book Antiqua" w:cs="Book Antiqua"/>
          <w:color w:val="000000"/>
        </w:rPr>
        <w:t>i</w:t>
      </w:r>
      <w:r w:rsidR="00CA40B9" w:rsidRPr="00A84A7D">
        <w:rPr>
          <w:rFonts w:ascii="Book Antiqua" w:eastAsia="Book Antiqua" w:hAnsi="Book Antiqua" w:cs="Book Antiqua"/>
          <w:color w:val="000000"/>
        </w:rPr>
        <w:t>ntention to treat</w:t>
      </w:r>
      <w:r w:rsidR="00B35E70" w:rsidRPr="00A84A7D">
        <w:rPr>
          <w:rFonts w:ascii="Book Antiqua" w:eastAsia="Book Antiqua" w:hAnsi="Book Antiqua" w:cs="Book Antiqua"/>
          <w:color w:val="000000"/>
        </w:rPr>
        <w:t>)</w:t>
      </w:r>
      <w:r w:rsidR="00CA40B9" w:rsidRPr="00A84A7D">
        <w:rPr>
          <w:rFonts w:ascii="Book Antiqua" w:eastAsia="Book Antiqua" w:hAnsi="Book Antiqua" w:cs="Book Antiqua"/>
          <w:color w:val="000000"/>
        </w:rPr>
        <w:t>.</w:t>
      </w:r>
      <w:r w:rsidR="00043721" w:rsidRPr="00A84A7D">
        <w:rPr>
          <w:rFonts w:ascii="Book Antiqua" w:eastAsia="Book Antiqua" w:hAnsi="Book Antiqua" w:cs="Book Antiqua"/>
          <w:color w:val="000000"/>
        </w:rPr>
        <w:t xml:space="preserve"> BQT: Bismuth quadruple therapy; N-BQT: Non-bismuth quadruple therapy.</w:t>
      </w:r>
    </w:p>
    <w:p w14:paraId="1193A9D3" w14:textId="77777777" w:rsidR="004C35CA" w:rsidRPr="00A84A7D" w:rsidRDefault="004C35CA">
      <w:pPr>
        <w:rPr>
          <w:rFonts w:ascii="Book Antiqua" w:eastAsia="Book Antiqua" w:hAnsi="Book Antiqua" w:cs="Book Antiqua"/>
          <w:color w:val="000000"/>
        </w:rPr>
      </w:pPr>
      <w:r w:rsidRPr="00A84A7D">
        <w:rPr>
          <w:rFonts w:ascii="Book Antiqua" w:eastAsia="Book Antiqua" w:hAnsi="Book Antiqua" w:cs="Book Antiqua"/>
          <w:color w:val="000000"/>
        </w:rPr>
        <w:br w:type="page"/>
      </w:r>
    </w:p>
    <w:p w14:paraId="5CAC5151" w14:textId="3313434B" w:rsidR="00F143C7" w:rsidRPr="00A84A7D" w:rsidRDefault="002C1F54" w:rsidP="00E41C0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F00A8F4" wp14:editId="04A7C3E8">
            <wp:extent cx="5943600" cy="196723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67230"/>
                    </a:xfrm>
                    <a:prstGeom prst="rect">
                      <a:avLst/>
                    </a:prstGeom>
                    <a:noFill/>
                    <a:ln>
                      <a:noFill/>
                    </a:ln>
                  </pic:spPr>
                </pic:pic>
              </a:graphicData>
            </a:graphic>
          </wp:inline>
        </w:drawing>
      </w:r>
    </w:p>
    <w:p w14:paraId="345CCCA0" w14:textId="74D82B0F" w:rsidR="00A77B3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Figure 6 Quadruple therapy eradication rates as rescue treatment.</w:t>
      </w:r>
      <w:r w:rsidR="00CA40B9" w:rsidRPr="00A84A7D">
        <w:rPr>
          <w:rFonts w:ascii="Book Antiqua" w:eastAsia="Book Antiqua" w:hAnsi="Book Antiqua" w:cs="Book Antiqua"/>
          <w:b/>
          <w:bCs/>
          <w:color w:val="000000"/>
        </w:rPr>
        <w:t xml:space="preserve"> </w:t>
      </w:r>
      <w:r w:rsidR="00CA40B9" w:rsidRPr="00A84A7D">
        <w:rPr>
          <w:rFonts w:ascii="Book Antiqua" w:eastAsia="Book Antiqua" w:hAnsi="Book Antiqua" w:cs="Book Antiqua"/>
          <w:bCs/>
          <w:color w:val="000000"/>
        </w:rPr>
        <w:t xml:space="preserve">A: </w:t>
      </w:r>
      <w:r w:rsidR="006A5AE8" w:rsidRPr="00A84A7D">
        <w:rPr>
          <w:rFonts w:ascii="Book Antiqua" w:eastAsia="Book Antiqua" w:hAnsi="Book Antiqua" w:cs="Book Antiqua"/>
          <w:bCs/>
          <w:color w:val="000000"/>
        </w:rPr>
        <w:t>Quadruple therapy as rescue treatment</w:t>
      </w:r>
      <w:r w:rsidR="006A5AE8" w:rsidRPr="00A84A7D">
        <w:rPr>
          <w:rFonts w:ascii="Book Antiqua" w:eastAsia="Book Antiqua" w:hAnsi="Book Antiqua" w:cs="Book Antiqua"/>
          <w:color w:val="000000"/>
        </w:rPr>
        <w:t xml:space="preserve"> (p</w:t>
      </w:r>
      <w:r w:rsidR="00CA40B9" w:rsidRPr="00A84A7D">
        <w:rPr>
          <w:rFonts w:ascii="Book Antiqua" w:eastAsia="Book Antiqua" w:hAnsi="Book Antiqua" w:cs="Book Antiqua"/>
          <w:color w:val="000000"/>
        </w:rPr>
        <w:t>er protocol</w:t>
      </w:r>
      <w:r w:rsidR="006A5AE8" w:rsidRPr="00A84A7D">
        <w:rPr>
          <w:rFonts w:ascii="Book Antiqua" w:eastAsia="Book Antiqua" w:hAnsi="Book Antiqua" w:cs="Book Antiqua"/>
          <w:color w:val="000000"/>
        </w:rPr>
        <w:t>)</w:t>
      </w:r>
      <w:r w:rsidR="00CA40B9" w:rsidRPr="00A84A7D">
        <w:rPr>
          <w:rFonts w:ascii="Book Antiqua" w:eastAsia="Book Antiqua" w:hAnsi="Book Antiqua" w:cs="Book Antiqua"/>
          <w:color w:val="000000"/>
        </w:rPr>
        <w:t xml:space="preserve">; </w:t>
      </w:r>
      <w:r w:rsidR="00CA40B9" w:rsidRPr="00A84A7D">
        <w:rPr>
          <w:rFonts w:ascii="Book Antiqua" w:eastAsia="Book Antiqua" w:hAnsi="Book Antiqua" w:cs="Book Antiqua"/>
          <w:bCs/>
          <w:color w:val="000000"/>
        </w:rPr>
        <w:t>B</w:t>
      </w:r>
      <w:r w:rsidR="00CA40B9" w:rsidRPr="00A84A7D">
        <w:rPr>
          <w:rFonts w:ascii="Book Antiqua" w:hAnsi="Book Antiqua" w:cs="Book Antiqua"/>
          <w:bCs/>
          <w:color w:val="000000"/>
          <w:lang w:eastAsia="zh-CN"/>
        </w:rPr>
        <w:t xml:space="preserve">: </w:t>
      </w:r>
      <w:r w:rsidR="006A5AE8" w:rsidRPr="00A84A7D">
        <w:rPr>
          <w:rFonts w:ascii="Book Antiqua" w:eastAsia="Book Antiqua" w:hAnsi="Book Antiqua" w:cs="Book Antiqua"/>
          <w:bCs/>
          <w:color w:val="000000"/>
        </w:rPr>
        <w:t>Quadruple therapy as rescue treatment</w:t>
      </w:r>
      <w:r w:rsidR="006A5AE8" w:rsidRPr="00A84A7D">
        <w:rPr>
          <w:rFonts w:ascii="Book Antiqua" w:eastAsia="Book Antiqua" w:hAnsi="Book Antiqua" w:cs="Book Antiqua"/>
          <w:color w:val="000000"/>
        </w:rPr>
        <w:t xml:space="preserve"> (</w:t>
      </w:r>
      <w:r w:rsidR="00043721" w:rsidRPr="00A84A7D">
        <w:rPr>
          <w:rFonts w:ascii="Book Antiqua" w:eastAsia="Book Antiqua" w:hAnsi="Book Antiqua" w:cs="Book Antiqua"/>
          <w:color w:val="000000"/>
        </w:rPr>
        <w:t>i</w:t>
      </w:r>
      <w:r w:rsidR="00CA40B9" w:rsidRPr="00A84A7D">
        <w:rPr>
          <w:rFonts w:ascii="Book Antiqua" w:eastAsia="Book Antiqua" w:hAnsi="Book Antiqua" w:cs="Book Antiqua"/>
          <w:color w:val="000000"/>
        </w:rPr>
        <w:t>ntention to treat</w:t>
      </w:r>
      <w:r w:rsidR="006A5AE8" w:rsidRPr="00A84A7D">
        <w:rPr>
          <w:rFonts w:ascii="Book Antiqua" w:eastAsia="Book Antiqua" w:hAnsi="Book Antiqua" w:cs="Book Antiqua"/>
          <w:color w:val="000000"/>
        </w:rPr>
        <w:t>)</w:t>
      </w:r>
      <w:r w:rsidR="00CA40B9" w:rsidRPr="00A84A7D">
        <w:rPr>
          <w:rFonts w:ascii="Book Antiqua" w:eastAsia="Book Antiqua" w:hAnsi="Book Antiqua" w:cs="Book Antiqua"/>
          <w:color w:val="000000"/>
        </w:rPr>
        <w:t>.</w:t>
      </w:r>
      <w:r w:rsidR="00043721" w:rsidRPr="00A84A7D">
        <w:rPr>
          <w:rFonts w:ascii="Book Antiqua" w:eastAsia="Book Antiqua" w:hAnsi="Book Antiqua" w:cs="Book Antiqua"/>
          <w:color w:val="000000"/>
        </w:rPr>
        <w:t xml:space="preserve"> BQT: Bismuth quadruple therapy; N-BQT: Non-bismuth quadruple therapy.</w:t>
      </w:r>
    </w:p>
    <w:p w14:paraId="52B12B82" w14:textId="77777777" w:rsidR="004C35CA" w:rsidRPr="00A84A7D" w:rsidRDefault="004C35CA">
      <w:pPr>
        <w:rPr>
          <w:rFonts w:ascii="Book Antiqua" w:eastAsia="Book Antiqua" w:hAnsi="Book Antiqua" w:cs="Book Antiqua"/>
          <w:color w:val="000000"/>
        </w:rPr>
      </w:pPr>
      <w:r w:rsidRPr="00A84A7D">
        <w:rPr>
          <w:rFonts w:ascii="Book Antiqua" w:eastAsia="Book Antiqua" w:hAnsi="Book Antiqua" w:cs="Book Antiqua"/>
          <w:color w:val="000000"/>
        </w:rPr>
        <w:br w:type="page"/>
      </w:r>
    </w:p>
    <w:p w14:paraId="07D9D393" w14:textId="379D1248" w:rsidR="00260542" w:rsidRPr="00A84A7D" w:rsidRDefault="002C1F54" w:rsidP="00E41C0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8D05A12" wp14:editId="5A097367">
            <wp:extent cx="3987165" cy="3211195"/>
            <wp:effectExtent l="0" t="0" r="0"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7165" cy="3211195"/>
                    </a:xfrm>
                    <a:prstGeom prst="rect">
                      <a:avLst/>
                    </a:prstGeom>
                    <a:noFill/>
                    <a:ln>
                      <a:noFill/>
                    </a:ln>
                  </pic:spPr>
                </pic:pic>
              </a:graphicData>
            </a:graphic>
          </wp:inline>
        </w:drawing>
      </w:r>
    </w:p>
    <w:p w14:paraId="6722ECBD" w14:textId="6831CA9C" w:rsidR="00A77B3E" w:rsidRPr="00A84A7D" w:rsidRDefault="00D60007" w:rsidP="00E41C08">
      <w:pPr>
        <w:spacing w:line="360" w:lineRule="auto"/>
        <w:jc w:val="both"/>
        <w:rPr>
          <w:rFonts w:ascii="Book Antiqua" w:eastAsia="Book Antiqua" w:hAnsi="Book Antiqua" w:cs="Book Antiqua"/>
          <w:b/>
          <w:bCs/>
          <w:color w:val="000000"/>
        </w:rPr>
      </w:pPr>
      <w:r w:rsidRPr="00A84A7D">
        <w:rPr>
          <w:rFonts w:ascii="Book Antiqua" w:eastAsia="Book Antiqua" w:hAnsi="Book Antiqua" w:cs="Book Antiqua"/>
          <w:b/>
          <w:bCs/>
          <w:color w:val="000000"/>
        </w:rPr>
        <w:t>Figure 7 Recommendation diagram</w:t>
      </w:r>
      <w:r w:rsidR="00260542" w:rsidRPr="00A84A7D">
        <w:rPr>
          <w:rFonts w:ascii="Book Antiqua" w:eastAsia="Book Antiqua" w:hAnsi="Book Antiqua" w:cs="Book Antiqua"/>
          <w:b/>
          <w:bCs/>
          <w:color w:val="000000"/>
        </w:rPr>
        <w:t>.</w:t>
      </w:r>
    </w:p>
    <w:p w14:paraId="55A97774" w14:textId="77777777" w:rsidR="00F932D8" w:rsidRPr="00A84A7D" w:rsidRDefault="00F932D8">
      <w:pPr>
        <w:rPr>
          <w:rFonts w:ascii="Book Antiqua" w:eastAsia="Book Antiqua" w:hAnsi="Book Antiqua" w:cs="Book Antiqua"/>
          <w:b/>
          <w:bCs/>
          <w:color w:val="000000"/>
        </w:rPr>
      </w:pPr>
      <w:r w:rsidRPr="00A84A7D">
        <w:rPr>
          <w:rFonts w:ascii="Book Antiqua" w:eastAsia="Book Antiqua" w:hAnsi="Book Antiqua" w:cs="Book Antiqua"/>
          <w:b/>
          <w:bCs/>
          <w:color w:val="000000"/>
        </w:rPr>
        <w:br w:type="page"/>
      </w:r>
    </w:p>
    <w:p w14:paraId="7376647A" w14:textId="0141D588" w:rsidR="00C71663" w:rsidRPr="00A84A7D" w:rsidRDefault="00C71663" w:rsidP="006B5BC2">
      <w:pPr>
        <w:spacing w:line="360" w:lineRule="auto"/>
        <w:jc w:val="both"/>
        <w:rPr>
          <w:rFonts w:ascii="Book Antiqua" w:hAnsi="Book Antiqua"/>
          <w:b/>
          <w:bCs/>
          <w:color w:val="131413"/>
        </w:rPr>
      </w:pPr>
      <w:r w:rsidRPr="00A84A7D">
        <w:rPr>
          <w:rFonts w:ascii="Book Antiqua" w:hAnsi="Book Antiqua"/>
          <w:b/>
          <w:bCs/>
          <w:color w:val="131413"/>
        </w:rPr>
        <w:lastRenderedPageBreak/>
        <w:t>Table 1 Eradication rates by therapeutic regimen</w:t>
      </w: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93"/>
        <w:gridCol w:w="969"/>
        <w:gridCol w:w="2007"/>
        <w:gridCol w:w="2275"/>
        <w:gridCol w:w="1269"/>
        <w:gridCol w:w="1947"/>
      </w:tblGrid>
      <w:tr w:rsidR="004F2AA7" w:rsidRPr="00A84A7D" w14:paraId="19813DAB" w14:textId="77777777" w:rsidTr="00F932D8">
        <w:trPr>
          <w:trHeight w:val="308"/>
          <w:jc w:val="center"/>
        </w:trPr>
        <w:tc>
          <w:tcPr>
            <w:tcW w:w="1093" w:type="dxa"/>
            <w:tcBorders>
              <w:top w:val="single" w:sz="4" w:space="0" w:color="auto"/>
              <w:bottom w:val="single" w:sz="4" w:space="0" w:color="auto"/>
            </w:tcBorders>
            <w:tcMar>
              <w:top w:w="100" w:type="dxa"/>
              <w:left w:w="100" w:type="dxa"/>
              <w:bottom w:w="100" w:type="dxa"/>
              <w:right w:w="100" w:type="dxa"/>
            </w:tcMar>
            <w:vAlign w:val="center"/>
            <w:hideMark/>
          </w:tcPr>
          <w:p w14:paraId="1FF98B5E" w14:textId="0CDE7896"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Yr</w:t>
            </w:r>
          </w:p>
        </w:tc>
        <w:tc>
          <w:tcPr>
            <w:tcW w:w="969" w:type="dxa"/>
            <w:tcBorders>
              <w:top w:val="single" w:sz="4" w:space="0" w:color="auto"/>
              <w:bottom w:val="single" w:sz="4" w:space="0" w:color="auto"/>
            </w:tcBorders>
            <w:tcMar>
              <w:top w:w="100" w:type="dxa"/>
              <w:left w:w="100" w:type="dxa"/>
              <w:bottom w:w="100" w:type="dxa"/>
              <w:right w:w="100" w:type="dxa"/>
            </w:tcMar>
            <w:vAlign w:val="center"/>
            <w:hideMark/>
          </w:tcPr>
          <w:p w14:paraId="4364501E" w14:textId="6420AC10" w:rsidR="00C71663" w:rsidRPr="00A84A7D" w:rsidRDefault="00990EE4"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Ref.</w:t>
            </w:r>
          </w:p>
        </w:tc>
        <w:tc>
          <w:tcPr>
            <w:tcW w:w="2007" w:type="dxa"/>
            <w:tcBorders>
              <w:top w:val="single" w:sz="4" w:space="0" w:color="auto"/>
              <w:bottom w:val="single" w:sz="4" w:space="0" w:color="auto"/>
            </w:tcBorders>
            <w:tcMar>
              <w:top w:w="100" w:type="dxa"/>
              <w:left w:w="100" w:type="dxa"/>
              <w:bottom w:w="100" w:type="dxa"/>
              <w:right w:w="100" w:type="dxa"/>
            </w:tcMar>
            <w:vAlign w:val="center"/>
            <w:hideMark/>
          </w:tcPr>
          <w:p w14:paraId="7A6266DC" w14:textId="77777777"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Type of study</w:t>
            </w:r>
          </w:p>
        </w:tc>
        <w:tc>
          <w:tcPr>
            <w:tcW w:w="2275" w:type="dxa"/>
            <w:tcBorders>
              <w:top w:val="single" w:sz="4" w:space="0" w:color="auto"/>
              <w:bottom w:val="single" w:sz="4" w:space="0" w:color="auto"/>
            </w:tcBorders>
            <w:tcMar>
              <w:top w:w="100" w:type="dxa"/>
              <w:left w:w="100" w:type="dxa"/>
              <w:bottom w:w="100" w:type="dxa"/>
              <w:right w:w="100" w:type="dxa"/>
            </w:tcMar>
            <w:vAlign w:val="center"/>
            <w:hideMark/>
          </w:tcPr>
          <w:p w14:paraId="2C110F91" w14:textId="77777777"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Rescue therapy</w:t>
            </w:r>
          </w:p>
        </w:tc>
        <w:tc>
          <w:tcPr>
            <w:tcW w:w="1269" w:type="dxa"/>
            <w:tcBorders>
              <w:top w:val="single" w:sz="4" w:space="0" w:color="auto"/>
              <w:bottom w:val="single" w:sz="4" w:space="0" w:color="auto"/>
            </w:tcBorders>
            <w:tcMar>
              <w:top w:w="100" w:type="dxa"/>
              <w:left w:w="100" w:type="dxa"/>
              <w:bottom w:w="100" w:type="dxa"/>
              <w:right w:w="100" w:type="dxa"/>
            </w:tcMar>
            <w:vAlign w:val="center"/>
            <w:hideMark/>
          </w:tcPr>
          <w:p w14:paraId="258EFB14" w14:textId="77777777"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Duration</w:t>
            </w:r>
          </w:p>
        </w:tc>
        <w:tc>
          <w:tcPr>
            <w:tcW w:w="1947" w:type="dxa"/>
            <w:tcBorders>
              <w:top w:val="single" w:sz="4" w:space="0" w:color="auto"/>
              <w:bottom w:val="single" w:sz="4" w:space="0" w:color="auto"/>
            </w:tcBorders>
            <w:tcMar>
              <w:top w:w="100" w:type="dxa"/>
              <w:left w:w="100" w:type="dxa"/>
              <w:bottom w:w="100" w:type="dxa"/>
              <w:right w:w="100" w:type="dxa"/>
            </w:tcMar>
            <w:vAlign w:val="center"/>
            <w:hideMark/>
          </w:tcPr>
          <w:p w14:paraId="7942FA17" w14:textId="77777777"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Eradication rate</w:t>
            </w:r>
          </w:p>
        </w:tc>
      </w:tr>
      <w:tr w:rsidR="004F2AA7" w:rsidRPr="00A84A7D" w14:paraId="05A5895E" w14:textId="77777777" w:rsidTr="00F932D8">
        <w:trPr>
          <w:trHeight w:val="420"/>
          <w:jc w:val="center"/>
        </w:trPr>
        <w:tc>
          <w:tcPr>
            <w:tcW w:w="1093" w:type="dxa"/>
            <w:tcBorders>
              <w:top w:val="single" w:sz="4" w:space="0" w:color="auto"/>
            </w:tcBorders>
            <w:tcMar>
              <w:top w:w="100" w:type="dxa"/>
              <w:left w:w="100" w:type="dxa"/>
              <w:bottom w:w="100" w:type="dxa"/>
              <w:right w:w="100" w:type="dxa"/>
            </w:tcMar>
            <w:vAlign w:val="center"/>
            <w:hideMark/>
          </w:tcPr>
          <w:p w14:paraId="0E277F9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Borders>
              <w:top w:val="single" w:sz="4" w:space="0" w:color="auto"/>
            </w:tcBorders>
            <w:tcMar>
              <w:top w:w="100" w:type="dxa"/>
              <w:left w:w="100" w:type="dxa"/>
              <w:bottom w:w="100" w:type="dxa"/>
              <w:right w:w="100" w:type="dxa"/>
            </w:tcMar>
            <w:vAlign w:val="center"/>
            <w:hideMark/>
          </w:tcPr>
          <w:p w14:paraId="1C56C615" w14:textId="0D10505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Lim</w:t>
            </w:r>
            <w:r w:rsidR="00990EE4" w:rsidRPr="00A84A7D">
              <w:rPr>
                <w:rFonts w:ascii="Book Antiqua" w:eastAsia="Times New Roman" w:hAnsi="Book Antiqua"/>
                <w:color w:val="000000"/>
                <w:lang w:eastAsia="pt-BR"/>
              </w:rPr>
              <w:t xml:space="preserve"> </w:t>
            </w:r>
            <w:r w:rsidR="00990EE4"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[13]</w:t>
            </w:r>
          </w:p>
        </w:tc>
        <w:tc>
          <w:tcPr>
            <w:tcW w:w="2007" w:type="dxa"/>
            <w:tcBorders>
              <w:top w:val="single" w:sz="4" w:space="0" w:color="auto"/>
            </w:tcBorders>
            <w:tcMar>
              <w:top w:w="100" w:type="dxa"/>
              <w:left w:w="100" w:type="dxa"/>
              <w:bottom w:w="100" w:type="dxa"/>
              <w:right w:w="100" w:type="dxa"/>
            </w:tcMar>
            <w:vAlign w:val="center"/>
            <w:hideMark/>
          </w:tcPr>
          <w:p w14:paraId="47F9E1A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single" w:sz="4" w:space="0" w:color="auto"/>
            </w:tcBorders>
            <w:tcMar>
              <w:top w:w="100" w:type="dxa"/>
              <w:left w:w="100" w:type="dxa"/>
              <w:bottom w:w="100" w:type="dxa"/>
              <w:right w:w="100" w:type="dxa"/>
            </w:tcMar>
            <w:vAlign w:val="center"/>
            <w:hideMark/>
          </w:tcPr>
          <w:p w14:paraId="5851BAB3" w14:textId="77BB6C3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Group A: lansoprazole (30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150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single" w:sz="4" w:space="0" w:color="auto"/>
            </w:tcBorders>
            <w:tcMar>
              <w:top w:w="100" w:type="dxa"/>
              <w:left w:w="100" w:type="dxa"/>
              <w:bottom w:w="100" w:type="dxa"/>
              <w:right w:w="100" w:type="dxa"/>
            </w:tcMar>
            <w:vAlign w:val="center"/>
            <w:hideMark/>
          </w:tcPr>
          <w:p w14:paraId="52743D5E" w14:textId="3EE8312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top w:val="single" w:sz="4" w:space="0" w:color="auto"/>
            </w:tcBorders>
            <w:tcMar>
              <w:top w:w="100" w:type="dxa"/>
              <w:left w:w="100" w:type="dxa"/>
              <w:bottom w:w="100" w:type="dxa"/>
              <w:right w:w="100" w:type="dxa"/>
            </w:tcMar>
            <w:vAlign w:val="center"/>
            <w:hideMark/>
          </w:tcPr>
          <w:p w14:paraId="50631EE8" w14:textId="74B56AF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78.1%</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80.6%</w:t>
            </w:r>
          </w:p>
        </w:tc>
      </w:tr>
      <w:tr w:rsidR="00C71663" w:rsidRPr="00A84A7D" w14:paraId="748555DC" w14:textId="77777777" w:rsidTr="004C35CA">
        <w:trPr>
          <w:trHeight w:val="420"/>
          <w:jc w:val="center"/>
        </w:trPr>
        <w:tc>
          <w:tcPr>
            <w:tcW w:w="1093" w:type="dxa"/>
            <w:tcMar>
              <w:top w:w="100" w:type="dxa"/>
              <w:left w:w="100" w:type="dxa"/>
              <w:bottom w:w="100" w:type="dxa"/>
              <w:right w:w="100" w:type="dxa"/>
            </w:tcMar>
            <w:vAlign w:val="center"/>
            <w:hideMark/>
          </w:tcPr>
          <w:p w14:paraId="3A93A1E2"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4CB6208F" w14:textId="3DAAA06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Lim</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[13]</w:t>
            </w:r>
          </w:p>
        </w:tc>
        <w:tc>
          <w:tcPr>
            <w:tcW w:w="2007" w:type="dxa"/>
            <w:tcMar>
              <w:top w:w="100" w:type="dxa"/>
              <w:left w:w="100" w:type="dxa"/>
              <w:bottom w:w="100" w:type="dxa"/>
              <w:right w:w="100" w:type="dxa"/>
            </w:tcMar>
            <w:vAlign w:val="center"/>
            <w:hideMark/>
          </w:tcPr>
          <w:p w14:paraId="020BF66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1FF888D7" w14:textId="09B4B55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Group B: lansoprazole (60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150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1CA65529" w14:textId="3613189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341DC117" w14:textId="350226A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96.3%</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100%</w:t>
            </w:r>
          </w:p>
        </w:tc>
      </w:tr>
      <w:tr w:rsidR="00C71663" w:rsidRPr="00A84A7D" w14:paraId="098BF66D" w14:textId="77777777" w:rsidTr="004C35CA">
        <w:trPr>
          <w:trHeight w:val="1320"/>
          <w:jc w:val="center"/>
        </w:trPr>
        <w:tc>
          <w:tcPr>
            <w:tcW w:w="1093" w:type="dxa"/>
            <w:tcBorders>
              <w:bottom w:val="nil"/>
            </w:tcBorders>
            <w:tcMar>
              <w:top w:w="100" w:type="dxa"/>
              <w:left w:w="100" w:type="dxa"/>
              <w:bottom w:w="100" w:type="dxa"/>
              <w:right w:w="100" w:type="dxa"/>
            </w:tcMar>
            <w:vAlign w:val="center"/>
            <w:hideMark/>
          </w:tcPr>
          <w:p w14:paraId="3A3BD63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Borders>
              <w:bottom w:val="nil"/>
            </w:tcBorders>
            <w:tcMar>
              <w:top w:w="100" w:type="dxa"/>
              <w:left w:w="100" w:type="dxa"/>
              <w:bottom w:w="100" w:type="dxa"/>
              <w:right w:w="100" w:type="dxa"/>
            </w:tcMar>
            <w:vAlign w:val="center"/>
            <w:hideMark/>
          </w:tcPr>
          <w:p w14:paraId="24955758" w14:textId="086643A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[14]</w:t>
            </w:r>
          </w:p>
        </w:tc>
        <w:tc>
          <w:tcPr>
            <w:tcW w:w="2007" w:type="dxa"/>
            <w:tcBorders>
              <w:bottom w:val="nil"/>
            </w:tcBorders>
            <w:tcMar>
              <w:top w:w="100" w:type="dxa"/>
              <w:left w:w="100" w:type="dxa"/>
              <w:bottom w:w="100" w:type="dxa"/>
              <w:right w:w="100" w:type="dxa"/>
            </w:tcMar>
            <w:vAlign w:val="center"/>
            <w:hideMark/>
          </w:tcPr>
          <w:p w14:paraId="1044854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bottom w:val="nil"/>
            </w:tcBorders>
            <w:tcMar>
              <w:top w:w="100" w:type="dxa"/>
              <w:left w:w="100" w:type="dxa"/>
              <w:bottom w:w="100" w:type="dxa"/>
              <w:right w:w="100" w:type="dxa"/>
            </w:tcMar>
            <w:vAlign w:val="center"/>
            <w:hideMark/>
          </w:tcPr>
          <w:p w14:paraId="2FB94152" w14:textId="101B9A3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RAS: rabeprazole (10 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 xml:space="preserve"> or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710BA26E" w14:textId="213B5C5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66634647" w14:textId="4DC4CFD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84.1%</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86.4%</w:t>
            </w:r>
          </w:p>
        </w:tc>
      </w:tr>
      <w:tr w:rsidR="00C71663" w:rsidRPr="00A84A7D" w14:paraId="3A392EAA" w14:textId="77777777" w:rsidTr="004C35CA">
        <w:trPr>
          <w:trHeight w:val="804"/>
          <w:jc w:val="center"/>
        </w:trPr>
        <w:tc>
          <w:tcPr>
            <w:tcW w:w="1093" w:type="dxa"/>
            <w:tcBorders>
              <w:top w:val="nil"/>
              <w:bottom w:val="nil"/>
            </w:tcBorders>
            <w:tcMar>
              <w:top w:w="100" w:type="dxa"/>
              <w:left w:w="100" w:type="dxa"/>
              <w:bottom w:w="100" w:type="dxa"/>
              <w:right w:w="100" w:type="dxa"/>
            </w:tcMar>
            <w:vAlign w:val="center"/>
            <w:hideMark/>
          </w:tcPr>
          <w:p w14:paraId="597964E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Borders>
              <w:top w:val="nil"/>
              <w:bottom w:val="nil"/>
            </w:tcBorders>
            <w:tcMar>
              <w:top w:w="100" w:type="dxa"/>
              <w:left w:w="100" w:type="dxa"/>
              <w:bottom w:w="100" w:type="dxa"/>
              <w:right w:w="100" w:type="dxa"/>
            </w:tcMar>
            <w:vAlign w:val="center"/>
            <w:hideMark/>
          </w:tcPr>
          <w:p w14:paraId="2120B954" w14:textId="1FBB0B6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[14]</w:t>
            </w:r>
          </w:p>
        </w:tc>
        <w:tc>
          <w:tcPr>
            <w:tcW w:w="2007" w:type="dxa"/>
            <w:tcBorders>
              <w:top w:val="nil"/>
              <w:bottom w:val="nil"/>
            </w:tcBorders>
            <w:tcMar>
              <w:top w:w="100" w:type="dxa"/>
              <w:left w:w="100" w:type="dxa"/>
              <w:bottom w:w="100" w:type="dxa"/>
              <w:right w:w="100" w:type="dxa"/>
            </w:tcMar>
            <w:vAlign w:val="center"/>
            <w:hideMark/>
          </w:tcPr>
          <w:p w14:paraId="7F7282F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67170117" w14:textId="378CEF0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RAS: rabeprazole,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lastRenderedPageBreak/>
              <w:t>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7891B495" w14:textId="73BA2ED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08C9A12F" w14:textId="5DBA970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88.9%</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90.9%</w:t>
            </w:r>
          </w:p>
        </w:tc>
      </w:tr>
      <w:tr w:rsidR="00C71663" w:rsidRPr="00A84A7D" w14:paraId="36FA6446" w14:textId="77777777" w:rsidTr="004C35CA">
        <w:trPr>
          <w:trHeight w:val="420"/>
          <w:jc w:val="center"/>
        </w:trPr>
        <w:tc>
          <w:tcPr>
            <w:tcW w:w="1093" w:type="dxa"/>
            <w:tcBorders>
              <w:top w:val="nil"/>
            </w:tcBorders>
            <w:tcMar>
              <w:top w:w="100" w:type="dxa"/>
              <w:left w:w="100" w:type="dxa"/>
              <w:bottom w:w="100" w:type="dxa"/>
              <w:right w:w="100" w:type="dxa"/>
            </w:tcMar>
            <w:vAlign w:val="center"/>
            <w:hideMark/>
          </w:tcPr>
          <w:p w14:paraId="3EBFF82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Borders>
              <w:top w:val="nil"/>
            </w:tcBorders>
            <w:tcMar>
              <w:top w:w="100" w:type="dxa"/>
              <w:left w:w="100" w:type="dxa"/>
              <w:bottom w:w="100" w:type="dxa"/>
              <w:right w:w="100" w:type="dxa"/>
            </w:tcMar>
            <w:vAlign w:val="center"/>
            <w:hideMark/>
          </w:tcPr>
          <w:p w14:paraId="659F4263" w14:textId="1B7AC87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[14]</w:t>
            </w:r>
          </w:p>
        </w:tc>
        <w:tc>
          <w:tcPr>
            <w:tcW w:w="2007" w:type="dxa"/>
            <w:tcBorders>
              <w:top w:val="nil"/>
            </w:tcBorders>
            <w:tcMar>
              <w:top w:w="100" w:type="dxa"/>
              <w:left w:w="100" w:type="dxa"/>
              <w:bottom w:w="100" w:type="dxa"/>
              <w:right w:w="100" w:type="dxa"/>
            </w:tcMar>
            <w:vAlign w:val="center"/>
            <w:hideMark/>
          </w:tcPr>
          <w:p w14:paraId="29C2AA7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tcBorders>
            <w:tcMar>
              <w:top w:w="100" w:type="dxa"/>
              <w:left w:w="100" w:type="dxa"/>
              <w:bottom w:w="100" w:type="dxa"/>
              <w:right w:w="100" w:type="dxa"/>
            </w:tcMar>
            <w:vAlign w:val="center"/>
            <w:hideMark/>
          </w:tcPr>
          <w:p w14:paraId="2C12F458" w14:textId="1210353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RMS: rabeprazole, metronidazole (250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6E34AEA1" w14:textId="399CCE1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761C4E72" w14:textId="7E4429E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90.9%</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90.9%</w:t>
            </w:r>
          </w:p>
        </w:tc>
      </w:tr>
      <w:tr w:rsidR="00C71663" w:rsidRPr="00A84A7D" w14:paraId="7FC5510E" w14:textId="77777777" w:rsidTr="004C35CA">
        <w:trPr>
          <w:trHeight w:val="420"/>
          <w:jc w:val="center"/>
        </w:trPr>
        <w:tc>
          <w:tcPr>
            <w:tcW w:w="1093" w:type="dxa"/>
            <w:tcMar>
              <w:top w:w="100" w:type="dxa"/>
              <w:left w:w="100" w:type="dxa"/>
              <w:bottom w:w="100" w:type="dxa"/>
              <w:right w:w="100" w:type="dxa"/>
            </w:tcMar>
            <w:vAlign w:val="center"/>
            <w:hideMark/>
          </w:tcPr>
          <w:p w14:paraId="3EE5AAD2"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Mar>
              <w:top w:w="100" w:type="dxa"/>
              <w:left w:w="100" w:type="dxa"/>
              <w:bottom w:w="100" w:type="dxa"/>
              <w:right w:w="100" w:type="dxa"/>
            </w:tcMar>
            <w:vAlign w:val="center"/>
            <w:hideMark/>
          </w:tcPr>
          <w:p w14:paraId="0BD70885" w14:textId="0E87226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[14]</w:t>
            </w:r>
          </w:p>
        </w:tc>
        <w:tc>
          <w:tcPr>
            <w:tcW w:w="2007" w:type="dxa"/>
            <w:tcMar>
              <w:top w:w="100" w:type="dxa"/>
              <w:left w:w="100" w:type="dxa"/>
              <w:bottom w:w="100" w:type="dxa"/>
              <w:right w:w="100" w:type="dxa"/>
            </w:tcMar>
            <w:vAlign w:val="center"/>
            <w:hideMark/>
          </w:tcPr>
          <w:p w14:paraId="536E7BB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508C9ABB" w14:textId="04EE8DD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RMS: rabeprazole, metronidazole (250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3D18D8D1" w14:textId="210268F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7D429E71" w14:textId="78965D2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87.2%</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91.1%</w:t>
            </w:r>
          </w:p>
        </w:tc>
      </w:tr>
      <w:tr w:rsidR="00C71663" w:rsidRPr="00A84A7D" w14:paraId="70D89608" w14:textId="77777777" w:rsidTr="004C35CA">
        <w:trPr>
          <w:trHeight w:val="1320"/>
          <w:jc w:val="center"/>
        </w:trPr>
        <w:tc>
          <w:tcPr>
            <w:tcW w:w="1093" w:type="dxa"/>
            <w:tcBorders>
              <w:bottom w:val="nil"/>
            </w:tcBorders>
            <w:vAlign w:val="center"/>
            <w:hideMark/>
          </w:tcPr>
          <w:p w14:paraId="2967E0F7" w14:textId="186B3970" w:rsidR="00C71663" w:rsidRPr="00A84A7D" w:rsidRDefault="00B72E7B"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Borders>
              <w:bottom w:val="nil"/>
            </w:tcBorders>
            <w:vAlign w:val="center"/>
            <w:hideMark/>
          </w:tcPr>
          <w:p w14:paraId="112E39AD" w14:textId="6D361613" w:rsidR="00C71663" w:rsidRPr="00A84A7D" w:rsidRDefault="00DD5450"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Gisbert</w:t>
            </w:r>
            <w:r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[15]</w:t>
            </w:r>
          </w:p>
        </w:tc>
        <w:tc>
          <w:tcPr>
            <w:tcW w:w="2007" w:type="dxa"/>
            <w:tcBorders>
              <w:bottom w:val="nil"/>
            </w:tcBorders>
            <w:vAlign w:val="center"/>
            <w:hideMark/>
          </w:tcPr>
          <w:p w14:paraId="35676270" w14:textId="32C4B56B" w:rsidR="00C71663" w:rsidRPr="00A84A7D" w:rsidRDefault="00DD5450"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Prospective multicenter observational study</w:t>
            </w:r>
          </w:p>
        </w:tc>
        <w:tc>
          <w:tcPr>
            <w:tcW w:w="2275" w:type="dxa"/>
            <w:tcBorders>
              <w:bottom w:val="nil"/>
            </w:tcBorders>
            <w:vAlign w:val="center"/>
            <w:hideMark/>
          </w:tcPr>
          <w:p w14:paraId="5A382C31" w14:textId="721D3595" w:rsidR="00C71663" w:rsidRPr="00A84A7D" w:rsidRDefault="00DD5450"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PPI (standard dose, 12/12 h), bismuth subcitrate (120 mg 8/8 h or 240 mg, 12/12 h), tetracycline (250 mg, 6/6 h or 500 mg 8/8 h or 500 mg, 6/6 h), and metronidazole (250 mg, 8/8 h or 250 mg, 6/6 h or 500 mg, 8/8 h or 500 mg, 6/6 h)</w:t>
            </w:r>
          </w:p>
        </w:tc>
        <w:tc>
          <w:tcPr>
            <w:tcW w:w="1269" w:type="dxa"/>
            <w:tcBorders>
              <w:bottom w:val="nil"/>
            </w:tcBorders>
            <w:vAlign w:val="center"/>
            <w:hideMark/>
          </w:tcPr>
          <w:p w14:paraId="380434E9" w14:textId="039D4FCB" w:rsidR="00C71663" w:rsidRPr="00A84A7D" w:rsidRDefault="00DD5450"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7-14 d</w:t>
            </w:r>
          </w:p>
        </w:tc>
        <w:tc>
          <w:tcPr>
            <w:tcW w:w="1947" w:type="dxa"/>
            <w:tcBorders>
              <w:bottom w:val="nil"/>
            </w:tcBorders>
            <w:vAlign w:val="center"/>
            <w:hideMark/>
          </w:tcPr>
          <w:p w14:paraId="146E91B5" w14:textId="5828BA00" w:rsidR="00C71663" w:rsidRPr="00A84A7D" w:rsidRDefault="00DD5450"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65.0%; PP: 67.0%</w:t>
            </w:r>
          </w:p>
        </w:tc>
      </w:tr>
      <w:tr w:rsidR="00C71663" w:rsidRPr="00A84A7D" w14:paraId="16FCC63E" w14:textId="77777777" w:rsidTr="004C35CA">
        <w:trPr>
          <w:trHeight w:val="1005"/>
          <w:jc w:val="center"/>
        </w:trPr>
        <w:tc>
          <w:tcPr>
            <w:tcW w:w="1093" w:type="dxa"/>
            <w:tcBorders>
              <w:top w:val="nil"/>
              <w:bottom w:val="nil"/>
            </w:tcBorders>
            <w:tcMar>
              <w:top w:w="100" w:type="dxa"/>
              <w:left w:w="100" w:type="dxa"/>
              <w:bottom w:w="100" w:type="dxa"/>
              <w:right w:w="100" w:type="dxa"/>
            </w:tcMar>
            <w:vAlign w:val="center"/>
            <w:hideMark/>
          </w:tcPr>
          <w:p w14:paraId="4000A37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2014</w:t>
            </w:r>
          </w:p>
        </w:tc>
        <w:tc>
          <w:tcPr>
            <w:tcW w:w="969" w:type="dxa"/>
            <w:tcBorders>
              <w:top w:val="nil"/>
              <w:bottom w:val="nil"/>
            </w:tcBorders>
            <w:tcMar>
              <w:top w:w="100" w:type="dxa"/>
              <w:left w:w="100" w:type="dxa"/>
              <w:bottom w:w="100" w:type="dxa"/>
              <w:right w:w="100" w:type="dxa"/>
            </w:tcMar>
            <w:vAlign w:val="center"/>
            <w:hideMark/>
          </w:tcPr>
          <w:p w14:paraId="738C2874" w14:textId="006568D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Okimoto</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[16]</w:t>
            </w:r>
          </w:p>
        </w:tc>
        <w:tc>
          <w:tcPr>
            <w:tcW w:w="2007" w:type="dxa"/>
            <w:tcBorders>
              <w:top w:val="nil"/>
              <w:bottom w:val="nil"/>
            </w:tcBorders>
            <w:tcMar>
              <w:top w:w="100" w:type="dxa"/>
              <w:left w:w="100" w:type="dxa"/>
              <w:bottom w:w="100" w:type="dxa"/>
              <w:right w:w="100" w:type="dxa"/>
            </w:tcMar>
            <w:vAlign w:val="center"/>
            <w:hideMark/>
          </w:tcPr>
          <w:p w14:paraId="62F8DFA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00A7F623" w14:textId="10FF8EB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RAL: rabeprazole (10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levofloxacin (500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469A5D9A" w14:textId="3BBEB3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2B05C253" w14:textId="0425066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45.8%</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45.8%</w:t>
            </w:r>
          </w:p>
        </w:tc>
      </w:tr>
      <w:tr w:rsidR="00C71663" w:rsidRPr="00A84A7D" w14:paraId="3C9EBE4E" w14:textId="77777777" w:rsidTr="004C35CA">
        <w:trPr>
          <w:trHeight w:val="900"/>
          <w:jc w:val="center"/>
        </w:trPr>
        <w:tc>
          <w:tcPr>
            <w:tcW w:w="1093" w:type="dxa"/>
            <w:tcBorders>
              <w:top w:val="nil"/>
            </w:tcBorders>
            <w:tcMar>
              <w:top w:w="100" w:type="dxa"/>
              <w:left w:w="100" w:type="dxa"/>
              <w:bottom w:w="100" w:type="dxa"/>
              <w:right w:w="100" w:type="dxa"/>
            </w:tcMar>
            <w:vAlign w:val="center"/>
            <w:hideMark/>
          </w:tcPr>
          <w:p w14:paraId="7A4DF51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2014</w:t>
            </w:r>
          </w:p>
        </w:tc>
        <w:tc>
          <w:tcPr>
            <w:tcW w:w="969" w:type="dxa"/>
            <w:tcBorders>
              <w:top w:val="nil"/>
            </w:tcBorders>
            <w:tcMar>
              <w:top w:w="100" w:type="dxa"/>
              <w:left w:w="100" w:type="dxa"/>
              <w:bottom w:w="100" w:type="dxa"/>
              <w:right w:w="100" w:type="dxa"/>
            </w:tcMar>
            <w:vAlign w:val="center"/>
            <w:hideMark/>
          </w:tcPr>
          <w:p w14:paraId="1BBF5E07" w14:textId="1489FD9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Okimoto</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[16]</w:t>
            </w:r>
          </w:p>
        </w:tc>
        <w:tc>
          <w:tcPr>
            <w:tcW w:w="2007" w:type="dxa"/>
            <w:tcBorders>
              <w:top w:val="nil"/>
            </w:tcBorders>
            <w:tcMar>
              <w:top w:w="100" w:type="dxa"/>
              <w:left w:w="100" w:type="dxa"/>
              <w:bottom w:w="100" w:type="dxa"/>
              <w:right w:w="100" w:type="dxa"/>
            </w:tcMar>
            <w:vAlign w:val="center"/>
            <w:hideMark/>
          </w:tcPr>
          <w:p w14:paraId="1786E5B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tcBorders>
            <w:tcMar>
              <w:top w:w="100" w:type="dxa"/>
              <w:left w:w="100" w:type="dxa"/>
              <w:bottom w:w="100" w:type="dxa"/>
              <w:right w:w="100" w:type="dxa"/>
            </w:tcMar>
            <w:vAlign w:val="center"/>
            <w:hideMark/>
          </w:tcPr>
          <w:p w14:paraId="2D27A002" w14:textId="25317D6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 rabeprazole (10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and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6432303C" w14:textId="42FF62F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747160E2" w14:textId="5BAF4E3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40.7%</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45.8%</w:t>
            </w:r>
          </w:p>
        </w:tc>
      </w:tr>
      <w:tr w:rsidR="00C71663" w:rsidRPr="00A84A7D" w14:paraId="6FC49BF5" w14:textId="77777777" w:rsidTr="004C35CA">
        <w:trPr>
          <w:trHeight w:val="1005"/>
          <w:jc w:val="center"/>
        </w:trPr>
        <w:tc>
          <w:tcPr>
            <w:tcW w:w="1093" w:type="dxa"/>
            <w:tcMar>
              <w:top w:w="100" w:type="dxa"/>
              <w:left w:w="100" w:type="dxa"/>
              <w:bottom w:w="100" w:type="dxa"/>
              <w:right w:w="100" w:type="dxa"/>
            </w:tcMar>
            <w:vAlign w:val="center"/>
            <w:hideMark/>
          </w:tcPr>
          <w:p w14:paraId="30F7881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2015</w:t>
            </w:r>
          </w:p>
        </w:tc>
        <w:tc>
          <w:tcPr>
            <w:tcW w:w="969" w:type="dxa"/>
            <w:tcMar>
              <w:top w:w="100" w:type="dxa"/>
              <w:left w:w="100" w:type="dxa"/>
              <w:bottom w:w="100" w:type="dxa"/>
              <w:right w:w="100" w:type="dxa"/>
            </w:tcMar>
            <w:vAlign w:val="center"/>
            <w:hideMark/>
          </w:tcPr>
          <w:p w14:paraId="232C6DFD" w14:textId="4854390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Paoluzi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[17]</w:t>
            </w:r>
          </w:p>
        </w:tc>
        <w:tc>
          <w:tcPr>
            <w:tcW w:w="2007" w:type="dxa"/>
            <w:tcMar>
              <w:top w:w="100" w:type="dxa"/>
              <w:left w:w="100" w:type="dxa"/>
              <w:bottom w:w="100" w:type="dxa"/>
              <w:right w:w="100" w:type="dxa"/>
            </w:tcMar>
            <w:vAlign w:val="center"/>
            <w:hideMark/>
          </w:tcPr>
          <w:p w14:paraId="7A844D0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408B5E95" w14:textId="2223927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levofloxacin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doxycycline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3DB84296" w14:textId="474DF8B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60DF40C4" w14:textId="500E59E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40</w:t>
            </w:r>
            <w:r w:rsidR="00332664"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43</w:t>
            </w:r>
            <w:r w:rsidR="00332664"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1171468D" w14:textId="77777777" w:rsidTr="004C35CA">
        <w:trPr>
          <w:trHeight w:val="1005"/>
          <w:jc w:val="center"/>
        </w:trPr>
        <w:tc>
          <w:tcPr>
            <w:tcW w:w="1093" w:type="dxa"/>
            <w:tcBorders>
              <w:bottom w:val="nil"/>
            </w:tcBorders>
            <w:tcMar>
              <w:top w:w="100" w:type="dxa"/>
              <w:left w:w="100" w:type="dxa"/>
              <w:bottom w:w="100" w:type="dxa"/>
              <w:right w:w="100" w:type="dxa"/>
            </w:tcMar>
            <w:vAlign w:val="center"/>
            <w:hideMark/>
          </w:tcPr>
          <w:p w14:paraId="649FF06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2015</w:t>
            </w:r>
          </w:p>
        </w:tc>
        <w:tc>
          <w:tcPr>
            <w:tcW w:w="969" w:type="dxa"/>
            <w:tcBorders>
              <w:bottom w:val="nil"/>
            </w:tcBorders>
            <w:tcMar>
              <w:top w:w="100" w:type="dxa"/>
              <w:left w:w="100" w:type="dxa"/>
              <w:bottom w:w="100" w:type="dxa"/>
              <w:right w:w="100" w:type="dxa"/>
            </w:tcMar>
            <w:vAlign w:val="center"/>
            <w:hideMark/>
          </w:tcPr>
          <w:p w14:paraId="66D6768F" w14:textId="5ED70D0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Paoluzi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[17]</w:t>
            </w:r>
          </w:p>
        </w:tc>
        <w:tc>
          <w:tcPr>
            <w:tcW w:w="2007" w:type="dxa"/>
            <w:tcBorders>
              <w:bottom w:val="nil"/>
            </w:tcBorders>
            <w:tcMar>
              <w:top w:w="100" w:type="dxa"/>
              <w:left w:w="100" w:type="dxa"/>
              <w:bottom w:w="100" w:type="dxa"/>
              <w:right w:w="100" w:type="dxa"/>
            </w:tcMar>
            <w:vAlign w:val="center"/>
            <w:hideMark/>
          </w:tcPr>
          <w:p w14:paraId="4C8F2F4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bottom w:val="nil"/>
            </w:tcBorders>
            <w:tcMar>
              <w:top w:w="100" w:type="dxa"/>
              <w:left w:w="100" w:type="dxa"/>
              <w:bottom w:w="100" w:type="dxa"/>
              <w:right w:w="100" w:type="dxa"/>
            </w:tcMar>
            <w:vAlign w:val="center"/>
            <w:hideMark/>
          </w:tcPr>
          <w:p w14:paraId="2C1697A2" w14:textId="77DFE99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levofloxacin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doxycycline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w:t>
            </w:r>
            <w:r w:rsidRPr="00A84A7D">
              <w:rPr>
                <w:rFonts w:ascii="Book Antiqua" w:eastAsia="Times New Roman" w:hAnsi="Book Antiqua"/>
                <w:i/>
                <w:iCs/>
                <w:color w:val="000000"/>
                <w:lang w:eastAsia="pt-BR"/>
              </w:rPr>
              <w:t>Lactobacillus casei</w:t>
            </w:r>
            <w:r w:rsidRPr="00A84A7D">
              <w:rPr>
                <w:rFonts w:ascii="Book Antiqua" w:eastAsia="Times New Roman" w:hAnsi="Book Antiqua"/>
                <w:color w:val="000000"/>
                <w:lang w:eastAsia="pt-BR"/>
              </w:rPr>
              <w:t xml:space="preserve"> DG (24 billion units)</w:t>
            </w:r>
          </w:p>
        </w:tc>
        <w:tc>
          <w:tcPr>
            <w:tcW w:w="1269" w:type="dxa"/>
            <w:tcBorders>
              <w:bottom w:val="nil"/>
            </w:tcBorders>
            <w:tcMar>
              <w:top w:w="100" w:type="dxa"/>
              <w:left w:w="100" w:type="dxa"/>
              <w:bottom w:w="100" w:type="dxa"/>
              <w:right w:w="100" w:type="dxa"/>
            </w:tcMar>
            <w:vAlign w:val="center"/>
            <w:hideMark/>
          </w:tcPr>
          <w:p w14:paraId="79C3E296" w14:textId="253B2A3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6AD8924B" w14:textId="045E116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54%</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55%</w:t>
            </w:r>
          </w:p>
        </w:tc>
      </w:tr>
      <w:tr w:rsidR="00C71663" w:rsidRPr="00A84A7D" w14:paraId="58202BEA" w14:textId="77777777" w:rsidTr="004C35CA">
        <w:trPr>
          <w:jc w:val="center"/>
        </w:trPr>
        <w:tc>
          <w:tcPr>
            <w:tcW w:w="1093" w:type="dxa"/>
            <w:tcBorders>
              <w:top w:val="nil"/>
              <w:bottom w:val="nil"/>
            </w:tcBorders>
            <w:tcMar>
              <w:top w:w="100" w:type="dxa"/>
              <w:left w:w="100" w:type="dxa"/>
              <w:bottom w:w="100" w:type="dxa"/>
              <w:right w:w="100" w:type="dxa"/>
            </w:tcMar>
            <w:vAlign w:val="center"/>
            <w:hideMark/>
          </w:tcPr>
          <w:p w14:paraId="41AC5A1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top w:val="nil"/>
              <w:bottom w:val="nil"/>
            </w:tcBorders>
            <w:tcMar>
              <w:top w:w="100" w:type="dxa"/>
              <w:left w:w="100" w:type="dxa"/>
              <w:bottom w:w="100" w:type="dxa"/>
              <w:right w:w="100" w:type="dxa"/>
            </w:tcMar>
            <w:vAlign w:val="center"/>
            <w:hideMark/>
          </w:tcPr>
          <w:p w14:paraId="0C08765A" w14:textId="6DEF025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Muller</w:t>
            </w:r>
            <w:r w:rsidR="00990EE4" w:rsidRPr="00A84A7D">
              <w:rPr>
                <w:rFonts w:ascii="Book Antiqua" w:eastAsia="Times New Roman" w:hAnsi="Book Antiqua"/>
                <w:i/>
                <w:iCs/>
                <w:color w:val="000000"/>
                <w:lang w:eastAsia="pt-BR"/>
              </w:rPr>
              <w:t xml:space="preserve"> </w:t>
            </w:r>
            <w:r w:rsidR="00990EE4" w:rsidRPr="00A84A7D">
              <w:rPr>
                <w:rFonts w:ascii="Book Antiqua" w:eastAsia="Times New Roman" w:hAnsi="Book Antiqua"/>
                <w:i/>
                <w:iCs/>
                <w:color w:val="000000"/>
                <w:lang w:eastAsia="pt-BR"/>
              </w:rPr>
              <w:lastRenderedPageBreak/>
              <w:t>et al</w:t>
            </w:r>
            <w:r w:rsidRPr="00A84A7D">
              <w:rPr>
                <w:rFonts w:ascii="Book Antiqua" w:eastAsia="Times New Roman" w:hAnsi="Book Antiqua"/>
                <w:color w:val="000000"/>
                <w:vertAlign w:val="superscript"/>
                <w:lang w:eastAsia="pt-BR"/>
              </w:rPr>
              <w:t>[18]</w:t>
            </w:r>
          </w:p>
        </w:tc>
        <w:tc>
          <w:tcPr>
            <w:tcW w:w="2007" w:type="dxa"/>
            <w:tcBorders>
              <w:top w:val="nil"/>
              <w:bottom w:val="nil"/>
            </w:tcBorders>
            <w:tcMar>
              <w:top w:w="100" w:type="dxa"/>
              <w:left w:w="100" w:type="dxa"/>
              <w:bottom w:w="100" w:type="dxa"/>
              <w:right w:w="100" w:type="dxa"/>
            </w:tcMar>
            <w:vAlign w:val="center"/>
            <w:hideMark/>
          </w:tcPr>
          <w:p w14:paraId="3BB1204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Non-</w:t>
            </w:r>
            <w:r w:rsidRPr="00A84A7D">
              <w:rPr>
                <w:rFonts w:ascii="Book Antiqua" w:eastAsia="Times New Roman" w:hAnsi="Book Antiqua"/>
                <w:color w:val="000000"/>
                <w:lang w:eastAsia="pt-BR"/>
              </w:rPr>
              <w:lastRenderedPageBreak/>
              <w:t>randomized clinical trial</w:t>
            </w:r>
          </w:p>
        </w:tc>
        <w:tc>
          <w:tcPr>
            <w:tcW w:w="2275" w:type="dxa"/>
            <w:tcBorders>
              <w:top w:val="nil"/>
              <w:bottom w:val="nil"/>
            </w:tcBorders>
            <w:tcMar>
              <w:top w:w="100" w:type="dxa"/>
              <w:left w:w="100" w:type="dxa"/>
              <w:bottom w:w="100" w:type="dxa"/>
              <w:right w:w="100" w:type="dxa"/>
            </w:tcMar>
            <w:vAlign w:val="center"/>
            <w:hideMark/>
          </w:tcPr>
          <w:p w14:paraId="1531205D" w14:textId="4E733D3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xml:space="preserve"> (140 mg </w:t>
            </w:r>
            <w:r w:rsidRPr="00A84A7D">
              <w:rPr>
                <w:rFonts w:ascii="Book Antiqua" w:eastAsia="Times New Roman" w:hAnsi="Book Antiqua"/>
                <w:color w:val="000000"/>
                <w:lang w:eastAsia="pt-BR"/>
              </w:rPr>
              <w:lastRenderedPageBreak/>
              <w:t>potassium bismuth subcitrate, 125 mg metronidazole, 125 mg tetracycline,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18B342F7" w14:textId="69139D5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10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301CB388" w14:textId="76DF2DB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83.0%</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 xml:space="preserve">PP: </w:t>
            </w:r>
            <w:r w:rsidRPr="00A84A7D">
              <w:rPr>
                <w:rFonts w:ascii="Book Antiqua" w:eastAsia="Times New Roman" w:hAnsi="Book Antiqua"/>
                <w:color w:val="000000"/>
                <w:lang w:eastAsia="pt-BR"/>
              </w:rPr>
              <w:lastRenderedPageBreak/>
              <w:t>87.0%</w:t>
            </w:r>
          </w:p>
        </w:tc>
      </w:tr>
      <w:tr w:rsidR="00C71663" w:rsidRPr="00A84A7D" w14:paraId="4D8E2C61" w14:textId="77777777" w:rsidTr="004C35CA">
        <w:trPr>
          <w:trHeight w:val="630"/>
          <w:jc w:val="center"/>
        </w:trPr>
        <w:tc>
          <w:tcPr>
            <w:tcW w:w="1093" w:type="dxa"/>
            <w:tcBorders>
              <w:top w:val="nil"/>
            </w:tcBorders>
            <w:tcMar>
              <w:top w:w="100" w:type="dxa"/>
              <w:left w:w="100" w:type="dxa"/>
              <w:bottom w:w="100" w:type="dxa"/>
              <w:right w:w="100" w:type="dxa"/>
            </w:tcMar>
            <w:vAlign w:val="center"/>
            <w:hideMark/>
          </w:tcPr>
          <w:p w14:paraId="6541A31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2016</w:t>
            </w:r>
          </w:p>
        </w:tc>
        <w:tc>
          <w:tcPr>
            <w:tcW w:w="969" w:type="dxa"/>
            <w:tcBorders>
              <w:top w:val="nil"/>
            </w:tcBorders>
            <w:tcMar>
              <w:top w:w="100" w:type="dxa"/>
              <w:left w:w="100" w:type="dxa"/>
              <w:bottom w:w="100" w:type="dxa"/>
              <w:right w:w="100" w:type="dxa"/>
            </w:tcMar>
            <w:vAlign w:val="center"/>
            <w:hideMark/>
          </w:tcPr>
          <w:p w14:paraId="221ACFEC" w14:textId="13A64D4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[19]</w:t>
            </w:r>
          </w:p>
        </w:tc>
        <w:tc>
          <w:tcPr>
            <w:tcW w:w="2007" w:type="dxa"/>
            <w:tcBorders>
              <w:top w:val="nil"/>
            </w:tcBorders>
            <w:tcMar>
              <w:top w:w="100" w:type="dxa"/>
              <w:left w:w="100" w:type="dxa"/>
              <w:bottom w:w="100" w:type="dxa"/>
              <w:right w:w="100" w:type="dxa"/>
            </w:tcMar>
            <w:vAlign w:val="center"/>
            <w:hideMark/>
          </w:tcPr>
          <w:p w14:paraId="79A7626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tcBorders>
            <w:tcMar>
              <w:top w:w="100" w:type="dxa"/>
              <w:left w:w="100" w:type="dxa"/>
              <w:bottom w:w="100" w:type="dxa"/>
              <w:right w:w="100" w:type="dxa"/>
            </w:tcMar>
            <w:vAlign w:val="center"/>
            <w:hideMark/>
          </w:tcPr>
          <w:p w14:paraId="2577092C" w14:textId="13D2AE2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Third</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line: esomeprazole (20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(300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62A7AB48" w14:textId="6F4C209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5562E23D" w14:textId="2143EF8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83.3%</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81.8%</w:t>
            </w:r>
          </w:p>
        </w:tc>
      </w:tr>
      <w:tr w:rsidR="00C71663" w:rsidRPr="00A84A7D" w14:paraId="50A7E07D" w14:textId="77777777" w:rsidTr="004C35CA">
        <w:trPr>
          <w:trHeight w:val="420"/>
          <w:jc w:val="center"/>
        </w:trPr>
        <w:tc>
          <w:tcPr>
            <w:tcW w:w="1093" w:type="dxa"/>
            <w:tcBorders>
              <w:bottom w:val="nil"/>
            </w:tcBorders>
            <w:tcMar>
              <w:top w:w="100" w:type="dxa"/>
              <w:left w:w="100" w:type="dxa"/>
              <w:bottom w:w="100" w:type="dxa"/>
              <w:right w:w="100" w:type="dxa"/>
            </w:tcMar>
            <w:vAlign w:val="center"/>
            <w:hideMark/>
          </w:tcPr>
          <w:p w14:paraId="6249667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bottom w:val="nil"/>
            </w:tcBorders>
            <w:tcMar>
              <w:top w:w="100" w:type="dxa"/>
              <w:left w:w="100" w:type="dxa"/>
              <w:bottom w:w="100" w:type="dxa"/>
              <w:right w:w="100" w:type="dxa"/>
            </w:tcMar>
            <w:vAlign w:val="center"/>
            <w:hideMark/>
          </w:tcPr>
          <w:p w14:paraId="34EDE723" w14:textId="5DEAC2A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[19]</w:t>
            </w:r>
          </w:p>
        </w:tc>
        <w:tc>
          <w:tcPr>
            <w:tcW w:w="2007" w:type="dxa"/>
            <w:tcBorders>
              <w:bottom w:val="nil"/>
            </w:tcBorders>
            <w:tcMar>
              <w:top w:w="100" w:type="dxa"/>
              <w:left w:w="100" w:type="dxa"/>
              <w:bottom w:w="100" w:type="dxa"/>
              <w:right w:w="100" w:type="dxa"/>
            </w:tcMar>
            <w:vAlign w:val="center"/>
            <w:hideMark/>
          </w:tcPr>
          <w:p w14:paraId="25C8EAC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bottom w:val="nil"/>
            </w:tcBorders>
            <w:tcMar>
              <w:top w:w="100" w:type="dxa"/>
              <w:left w:w="100" w:type="dxa"/>
              <w:bottom w:w="100" w:type="dxa"/>
              <w:right w:w="100" w:type="dxa"/>
            </w:tcMar>
            <w:vAlign w:val="center"/>
            <w:hideMark/>
          </w:tcPr>
          <w:p w14:paraId="27E2BB11" w14:textId="1470343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Third</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line: esomeprazole (20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(300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402F438F" w14:textId="52BCF21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703F8A41" w14:textId="512109A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94.1%</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91.7%</w:t>
            </w:r>
          </w:p>
        </w:tc>
      </w:tr>
      <w:tr w:rsidR="00C71663" w:rsidRPr="00A84A7D" w14:paraId="4AD41CDC" w14:textId="77777777" w:rsidTr="004C35CA">
        <w:trPr>
          <w:trHeight w:val="660"/>
          <w:jc w:val="center"/>
        </w:trPr>
        <w:tc>
          <w:tcPr>
            <w:tcW w:w="1093" w:type="dxa"/>
            <w:tcBorders>
              <w:top w:val="nil"/>
              <w:bottom w:val="nil"/>
            </w:tcBorders>
            <w:tcMar>
              <w:top w:w="100" w:type="dxa"/>
              <w:left w:w="100" w:type="dxa"/>
              <w:bottom w:w="100" w:type="dxa"/>
              <w:right w:w="100" w:type="dxa"/>
            </w:tcMar>
            <w:vAlign w:val="center"/>
            <w:hideMark/>
          </w:tcPr>
          <w:p w14:paraId="535C056F"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top w:val="nil"/>
              <w:bottom w:val="nil"/>
            </w:tcBorders>
            <w:tcMar>
              <w:top w:w="100" w:type="dxa"/>
              <w:left w:w="100" w:type="dxa"/>
              <w:bottom w:w="100" w:type="dxa"/>
              <w:right w:w="100" w:type="dxa"/>
            </w:tcMar>
            <w:vAlign w:val="center"/>
            <w:hideMark/>
          </w:tcPr>
          <w:p w14:paraId="0C494DFE" w14:textId="5180EDF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[19]</w:t>
            </w:r>
          </w:p>
        </w:tc>
        <w:tc>
          <w:tcPr>
            <w:tcW w:w="2007" w:type="dxa"/>
            <w:tcBorders>
              <w:top w:val="nil"/>
              <w:bottom w:val="nil"/>
            </w:tcBorders>
            <w:tcMar>
              <w:top w:w="100" w:type="dxa"/>
              <w:left w:w="100" w:type="dxa"/>
              <w:bottom w:w="100" w:type="dxa"/>
              <w:right w:w="100" w:type="dxa"/>
            </w:tcMar>
            <w:vAlign w:val="center"/>
            <w:hideMark/>
          </w:tcPr>
          <w:p w14:paraId="7341B48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3AB6B1A6" w14:textId="2F8FC2E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Fourth</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line: esomeprazole (20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(300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0DC9FFA7" w14:textId="0FEA525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1961750C" w14:textId="02EBBA2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77.9%</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77.9%</w:t>
            </w:r>
          </w:p>
        </w:tc>
      </w:tr>
      <w:tr w:rsidR="00C71663" w:rsidRPr="00A84A7D" w14:paraId="31C35418" w14:textId="77777777" w:rsidTr="004C35CA">
        <w:trPr>
          <w:trHeight w:val="579"/>
          <w:jc w:val="center"/>
        </w:trPr>
        <w:tc>
          <w:tcPr>
            <w:tcW w:w="1093" w:type="dxa"/>
            <w:tcBorders>
              <w:top w:val="nil"/>
            </w:tcBorders>
            <w:tcMar>
              <w:top w:w="100" w:type="dxa"/>
              <w:left w:w="100" w:type="dxa"/>
              <w:bottom w:w="100" w:type="dxa"/>
              <w:right w:w="100" w:type="dxa"/>
            </w:tcMar>
            <w:vAlign w:val="center"/>
            <w:hideMark/>
          </w:tcPr>
          <w:p w14:paraId="4663F30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2016</w:t>
            </w:r>
          </w:p>
        </w:tc>
        <w:tc>
          <w:tcPr>
            <w:tcW w:w="969" w:type="dxa"/>
            <w:tcBorders>
              <w:top w:val="nil"/>
            </w:tcBorders>
            <w:tcMar>
              <w:top w:w="100" w:type="dxa"/>
              <w:left w:w="100" w:type="dxa"/>
              <w:bottom w:w="100" w:type="dxa"/>
              <w:right w:w="100" w:type="dxa"/>
            </w:tcMar>
            <w:vAlign w:val="center"/>
            <w:hideMark/>
          </w:tcPr>
          <w:p w14:paraId="036FE602" w14:textId="4566CE4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[19]</w:t>
            </w:r>
          </w:p>
        </w:tc>
        <w:tc>
          <w:tcPr>
            <w:tcW w:w="2007" w:type="dxa"/>
            <w:tcBorders>
              <w:top w:val="nil"/>
            </w:tcBorders>
            <w:tcMar>
              <w:top w:w="100" w:type="dxa"/>
              <w:left w:w="100" w:type="dxa"/>
              <w:bottom w:w="100" w:type="dxa"/>
              <w:right w:w="100" w:type="dxa"/>
            </w:tcMar>
            <w:vAlign w:val="center"/>
            <w:hideMark/>
          </w:tcPr>
          <w:p w14:paraId="76D79B9D"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tcBorders>
            <w:tcMar>
              <w:top w:w="100" w:type="dxa"/>
              <w:left w:w="100" w:type="dxa"/>
              <w:bottom w:w="100" w:type="dxa"/>
              <w:right w:w="100" w:type="dxa"/>
            </w:tcMar>
            <w:vAlign w:val="center"/>
            <w:hideMark/>
          </w:tcPr>
          <w:p w14:paraId="4879BB6A" w14:textId="3933DB4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Fourth</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line: esomeprazole (20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(300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0117A236" w14:textId="7E27CA9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02B696C9" w14:textId="3210204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ITT:90.9%</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90.9%</w:t>
            </w:r>
          </w:p>
        </w:tc>
      </w:tr>
      <w:tr w:rsidR="00C71663" w:rsidRPr="00A84A7D" w14:paraId="5FDACCD1" w14:textId="77777777" w:rsidTr="004C35CA">
        <w:trPr>
          <w:trHeight w:val="522"/>
          <w:jc w:val="center"/>
        </w:trPr>
        <w:tc>
          <w:tcPr>
            <w:tcW w:w="1093" w:type="dxa"/>
            <w:tcMar>
              <w:top w:w="100" w:type="dxa"/>
              <w:left w:w="100" w:type="dxa"/>
              <w:bottom w:w="100" w:type="dxa"/>
              <w:right w:w="100" w:type="dxa"/>
            </w:tcMar>
            <w:vAlign w:val="center"/>
            <w:hideMark/>
          </w:tcPr>
          <w:p w14:paraId="2D7DEF1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534A837C" w14:textId="13B6FCB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[20]</w:t>
            </w:r>
          </w:p>
        </w:tc>
        <w:tc>
          <w:tcPr>
            <w:tcW w:w="2007" w:type="dxa"/>
            <w:tcMar>
              <w:top w:w="100" w:type="dxa"/>
              <w:left w:w="100" w:type="dxa"/>
              <w:bottom w:w="100" w:type="dxa"/>
              <w:right w:w="100" w:type="dxa"/>
            </w:tcMar>
            <w:vAlign w:val="center"/>
            <w:hideMark/>
          </w:tcPr>
          <w:p w14:paraId="6CA315B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Mar>
              <w:top w:w="100" w:type="dxa"/>
              <w:left w:w="100" w:type="dxa"/>
              <w:bottom w:w="100" w:type="dxa"/>
              <w:right w:w="100" w:type="dxa"/>
            </w:tcMar>
            <w:vAlign w:val="center"/>
            <w:hideMark/>
          </w:tcPr>
          <w:p w14:paraId="47859BD2" w14:textId="3279084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00BE28DE" w14:textId="6FABC50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1FB78E4C" w14:textId="57C26A2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81.0%</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82.0%</w:t>
            </w:r>
          </w:p>
        </w:tc>
      </w:tr>
      <w:tr w:rsidR="00C71663" w:rsidRPr="00A84A7D" w14:paraId="68126D9F" w14:textId="77777777" w:rsidTr="004C35CA">
        <w:trPr>
          <w:trHeight w:val="522"/>
          <w:jc w:val="center"/>
        </w:trPr>
        <w:tc>
          <w:tcPr>
            <w:tcW w:w="1093" w:type="dxa"/>
            <w:tcBorders>
              <w:bottom w:val="nil"/>
            </w:tcBorders>
            <w:tcMar>
              <w:top w:w="100" w:type="dxa"/>
              <w:left w:w="100" w:type="dxa"/>
              <w:bottom w:w="100" w:type="dxa"/>
              <w:right w:w="100" w:type="dxa"/>
            </w:tcMar>
            <w:vAlign w:val="center"/>
            <w:hideMark/>
          </w:tcPr>
          <w:p w14:paraId="67F04FE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bottom w:val="nil"/>
            </w:tcBorders>
            <w:tcMar>
              <w:top w:w="100" w:type="dxa"/>
              <w:left w:w="100" w:type="dxa"/>
              <w:bottom w:w="100" w:type="dxa"/>
              <w:right w:w="100" w:type="dxa"/>
            </w:tcMar>
            <w:vAlign w:val="center"/>
            <w:hideMark/>
          </w:tcPr>
          <w:p w14:paraId="0935DDCF" w14:textId="3A50BDA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[20]</w:t>
            </w:r>
          </w:p>
        </w:tc>
        <w:tc>
          <w:tcPr>
            <w:tcW w:w="2007" w:type="dxa"/>
            <w:tcBorders>
              <w:bottom w:val="nil"/>
            </w:tcBorders>
            <w:tcMar>
              <w:top w:w="100" w:type="dxa"/>
              <w:left w:w="100" w:type="dxa"/>
              <w:bottom w:w="100" w:type="dxa"/>
              <w:right w:w="100" w:type="dxa"/>
            </w:tcMar>
            <w:vAlign w:val="center"/>
            <w:hideMark/>
          </w:tcPr>
          <w:p w14:paraId="728B0AF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bottom w:val="nil"/>
            </w:tcBorders>
            <w:tcMar>
              <w:top w:w="100" w:type="dxa"/>
              <w:left w:w="100" w:type="dxa"/>
              <w:bottom w:w="100" w:type="dxa"/>
              <w:right w:w="100" w:type="dxa"/>
            </w:tcMar>
            <w:vAlign w:val="center"/>
            <w:hideMark/>
          </w:tcPr>
          <w:p w14:paraId="5B308B7B" w14:textId="1D0DE34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metronidazole (250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7063E14C" w14:textId="57F0D4A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42C704DD" w14:textId="3BE4480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72.4%</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76.4%</w:t>
            </w:r>
          </w:p>
        </w:tc>
      </w:tr>
      <w:tr w:rsidR="00C71663" w:rsidRPr="00A84A7D" w14:paraId="200A6E7F" w14:textId="77777777" w:rsidTr="00F932D8">
        <w:trPr>
          <w:trHeight w:val="42"/>
          <w:jc w:val="center"/>
        </w:trPr>
        <w:tc>
          <w:tcPr>
            <w:tcW w:w="1093" w:type="dxa"/>
            <w:tcBorders>
              <w:top w:val="nil"/>
              <w:bottom w:val="nil"/>
            </w:tcBorders>
            <w:tcMar>
              <w:top w:w="100" w:type="dxa"/>
              <w:left w:w="100" w:type="dxa"/>
              <w:bottom w:w="100" w:type="dxa"/>
              <w:right w:w="100" w:type="dxa"/>
            </w:tcMar>
            <w:vAlign w:val="center"/>
            <w:hideMark/>
          </w:tcPr>
          <w:p w14:paraId="260456B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top w:val="nil"/>
              <w:bottom w:val="nil"/>
            </w:tcBorders>
            <w:tcMar>
              <w:top w:w="100" w:type="dxa"/>
              <w:left w:w="100" w:type="dxa"/>
              <w:bottom w:w="100" w:type="dxa"/>
              <w:right w:w="100" w:type="dxa"/>
            </w:tcMar>
            <w:vAlign w:val="center"/>
            <w:hideMark/>
          </w:tcPr>
          <w:p w14:paraId="0F7F57D1" w14:textId="26D5F73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Chen</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[21]</w:t>
            </w:r>
          </w:p>
        </w:tc>
        <w:tc>
          <w:tcPr>
            <w:tcW w:w="2007" w:type="dxa"/>
            <w:tcBorders>
              <w:top w:val="nil"/>
              <w:bottom w:val="nil"/>
            </w:tcBorders>
            <w:tcMar>
              <w:top w:w="100" w:type="dxa"/>
              <w:left w:w="100" w:type="dxa"/>
              <w:bottom w:w="100" w:type="dxa"/>
              <w:right w:w="100" w:type="dxa"/>
            </w:tcMar>
            <w:vAlign w:val="center"/>
            <w:hideMark/>
          </w:tcPr>
          <w:p w14:paraId="23589C4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19704835" w14:textId="34A1406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Lansoprazole (30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potassium bismuth subcitrate (220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metronidazole (400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amoxicillin (1 g, </w:t>
            </w:r>
            <w:r w:rsidRPr="00A84A7D">
              <w:rPr>
                <w:rFonts w:ascii="Book Antiqua" w:eastAsia="Times New Roman" w:hAnsi="Book Antiqua"/>
                <w:color w:val="000000"/>
                <w:lang w:eastAsia="pt-BR"/>
              </w:rPr>
              <w:lastRenderedPageBreak/>
              <w:t>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038EC8C3" w14:textId="7E15967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17B89A76" w14:textId="378A395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88.5%</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93.7%</w:t>
            </w:r>
          </w:p>
        </w:tc>
      </w:tr>
      <w:tr w:rsidR="00C71663" w:rsidRPr="00A84A7D" w14:paraId="4331DEBC" w14:textId="77777777" w:rsidTr="004C35CA">
        <w:trPr>
          <w:trHeight w:val="1629"/>
          <w:jc w:val="center"/>
        </w:trPr>
        <w:tc>
          <w:tcPr>
            <w:tcW w:w="1093" w:type="dxa"/>
            <w:tcBorders>
              <w:top w:val="nil"/>
            </w:tcBorders>
            <w:tcMar>
              <w:top w:w="100" w:type="dxa"/>
              <w:left w:w="100" w:type="dxa"/>
              <w:bottom w:w="100" w:type="dxa"/>
              <w:right w:w="100" w:type="dxa"/>
            </w:tcMar>
            <w:vAlign w:val="center"/>
            <w:hideMark/>
          </w:tcPr>
          <w:p w14:paraId="4B3DB88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top w:val="nil"/>
            </w:tcBorders>
            <w:tcMar>
              <w:top w:w="100" w:type="dxa"/>
              <w:left w:w="100" w:type="dxa"/>
              <w:bottom w:w="100" w:type="dxa"/>
              <w:right w:w="100" w:type="dxa"/>
            </w:tcMar>
            <w:vAlign w:val="center"/>
            <w:hideMark/>
          </w:tcPr>
          <w:p w14:paraId="19DC19D0" w14:textId="5308C5F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Chen</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[21]</w:t>
            </w:r>
          </w:p>
        </w:tc>
        <w:tc>
          <w:tcPr>
            <w:tcW w:w="2007" w:type="dxa"/>
            <w:tcBorders>
              <w:top w:val="nil"/>
            </w:tcBorders>
            <w:tcMar>
              <w:top w:w="100" w:type="dxa"/>
              <w:left w:w="100" w:type="dxa"/>
              <w:bottom w:w="100" w:type="dxa"/>
              <w:right w:w="100" w:type="dxa"/>
            </w:tcMar>
            <w:vAlign w:val="center"/>
            <w:hideMark/>
          </w:tcPr>
          <w:p w14:paraId="2BD6F81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tcBorders>
            <w:tcMar>
              <w:top w:w="100" w:type="dxa"/>
              <w:left w:w="100" w:type="dxa"/>
              <w:bottom w:w="100" w:type="dxa"/>
              <w:right w:w="100" w:type="dxa"/>
            </w:tcMar>
            <w:vAlign w:val="center"/>
            <w:hideMark/>
          </w:tcPr>
          <w:p w14:paraId="70F82E52" w14:textId="02B36D2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Lansoprazole (30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potassium bismuth subcitrate (220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metronidazole (400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tetracycline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7C15E0D1" w14:textId="4317DAA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6E5EBAD1" w14:textId="02889E2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87.2%</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95.3%</w:t>
            </w:r>
          </w:p>
        </w:tc>
      </w:tr>
      <w:tr w:rsidR="00C71663" w:rsidRPr="00A84A7D" w14:paraId="191BA679" w14:textId="77777777" w:rsidTr="004C35CA">
        <w:trPr>
          <w:trHeight w:val="420"/>
          <w:jc w:val="center"/>
        </w:trPr>
        <w:tc>
          <w:tcPr>
            <w:tcW w:w="1093" w:type="dxa"/>
            <w:tcMar>
              <w:top w:w="100" w:type="dxa"/>
              <w:left w:w="100" w:type="dxa"/>
              <w:bottom w:w="100" w:type="dxa"/>
              <w:right w:w="100" w:type="dxa"/>
            </w:tcMar>
            <w:vAlign w:val="center"/>
            <w:hideMark/>
          </w:tcPr>
          <w:p w14:paraId="6B3AA10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Mar>
              <w:top w:w="100" w:type="dxa"/>
              <w:left w:w="100" w:type="dxa"/>
              <w:bottom w:w="100" w:type="dxa"/>
              <w:right w:w="100" w:type="dxa"/>
            </w:tcMar>
            <w:vAlign w:val="center"/>
            <w:hideMark/>
          </w:tcPr>
          <w:p w14:paraId="43411F87" w14:textId="52C3EAA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Noh</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[22]</w:t>
            </w:r>
          </w:p>
        </w:tc>
        <w:tc>
          <w:tcPr>
            <w:tcW w:w="2007" w:type="dxa"/>
            <w:tcMar>
              <w:top w:w="100" w:type="dxa"/>
              <w:left w:w="100" w:type="dxa"/>
              <w:bottom w:w="100" w:type="dxa"/>
              <w:right w:w="100" w:type="dxa"/>
            </w:tcMar>
            <w:vAlign w:val="center"/>
            <w:hideMark/>
          </w:tcPr>
          <w:p w14:paraId="346353B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618E5204" w14:textId="5A7A2CF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PPI (standard dose,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levofloxacin (500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2BED3D72" w14:textId="6A74BD7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07DBDF8C" w14:textId="156EF1D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58.3%</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58.3%</w:t>
            </w:r>
          </w:p>
        </w:tc>
      </w:tr>
      <w:tr w:rsidR="00C71663" w:rsidRPr="00A84A7D" w14:paraId="620E519C" w14:textId="77777777" w:rsidTr="004C35CA">
        <w:trPr>
          <w:trHeight w:val="1049"/>
          <w:jc w:val="center"/>
        </w:trPr>
        <w:tc>
          <w:tcPr>
            <w:tcW w:w="1093" w:type="dxa"/>
            <w:tcBorders>
              <w:bottom w:val="nil"/>
            </w:tcBorders>
            <w:tcMar>
              <w:top w:w="100" w:type="dxa"/>
              <w:left w:w="100" w:type="dxa"/>
              <w:bottom w:w="100" w:type="dxa"/>
              <w:right w:w="100" w:type="dxa"/>
            </w:tcMar>
            <w:vAlign w:val="center"/>
            <w:hideMark/>
          </w:tcPr>
          <w:p w14:paraId="54CE34A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bottom w:val="nil"/>
            </w:tcBorders>
            <w:tcMar>
              <w:top w:w="100" w:type="dxa"/>
              <w:left w:w="100" w:type="dxa"/>
              <w:bottom w:w="100" w:type="dxa"/>
              <w:right w:w="100" w:type="dxa"/>
            </w:tcMar>
            <w:vAlign w:val="center"/>
            <w:hideMark/>
          </w:tcPr>
          <w:p w14:paraId="05C74D41" w14:textId="77B738B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Noh</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[22]</w:t>
            </w:r>
          </w:p>
        </w:tc>
        <w:tc>
          <w:tcPr>
            <w:tcW w:w="2007" w:type="dxa"/>
            <w:tcBorders>
              <w:bottom w:val="nil"/>
            </w:tcBorders>
            <w:tcMar>
              <w:top w:w="100" w:type="dxa"/>
              <w:left w:w="100" w:type="dxa"/>
              <w:bottom w:w="100" w:type="dxa"/>
              <w:right w:w="100" w:type="dxa"/>
            </w:tcMar>
            <w:vAlign w:val="center"/>
            <w:hideMark/>
          </w:tcPr>
          <w:p w14:paraId="49EB74E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bottom w:val="nil"/>
            </w:tcBorders>
            <w:tcMar>
              <w:top w:w="100" w:type="dxa"/>
              <w:left w:w="100" w:type="dxa"/>
              <w:bottom w:w="100" w:type="dxa"/>
              <w:right w:w="100" w:type="dxa"/>
            </w:tcMar>
            <w:vAlign w:val="center"/>
            <w:hideMark/>
          </w:tcPr>
          <w:p w14:paraId="68EFB367" w14:textId="60D26C9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PPI (standard dose,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levofloxacin (500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4EC26430" w14:textId="2FF2182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128A6340" w14:textId="0531EF7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62.5%</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68.2%</w:t>
            </w:r>
          </w:p>
        </w:tc>
      </w:tr>
      <w:tr w:rsidR="00C71663" w:rsidRPr="00A84A7D" w14:paraId="1ED4839B" w14:textId="77777777" w:rsidTr="00657D15">
        <w:trPr>
          <w:trHeight w:val="609"/>
          <w:jc w:val="center"/>
        </w:trPr>
        <w:tc>
          <w:tcPr>
            <w:tcW w:w="1093" w:type="dxa"/>
            <w:tcBorders>
              <w:top w:val="nil"/>
              <w:bottom w:val="nil"/>
            </w:tcBorders>
            <w:tcMar>
              <w:top w:w="100" w:type="dxa"/>
              <w:left w:w="100" w:type="dxa"/>
              <w:bottom w:w="100" w:type="dxa"/>
              <w:right w:w="100" w:type="dxa"/>
            </w:tcMar>
            <w:vAlign w:val="center"/>
            <w:hideMark/>
          </w:tcPr>
          <w:p w14:paraId="5A5DB2D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top w:val="nil"/>
              <w:bottom w:val="nil"/>
            </w:tcBorders>
            <w:tcMar>
              <w:top w:w="100" w:type="dxa"/>
              <w:left w:w="100" w:type="dxa"/>
              <w:bottom w:w="100" w:type="dxa"/>
              <w:right w:w="100" w:type="dxa"/>
            </w:tcMar>
            <w:vAlign w:val="center"/>
            <w:hideMark/>
          </w:tcPr>
          <w:p w14:paraId="57A22ABB" w14:textId="5F7C398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Noh</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[22]</w:t>
            </w:r>
          </w:p>
        </w:tc>
        <w:tc>
          <w:tcPr>
            <w:tcW w:w="2007" w:type="dxa"/>
            <w:tcBorders>
              <w:top w:val="nil"/>
              <w:bottom w:val="nil"/>
            </w:tcBorders>
            <w:tcMar>
              <w:top w:w="100" w:type="dxa"/>
              <w:left w:w="100" w:type="dxa"/>
              <w:bottom w:w="100" w:type="dxa"/>
              <w:right w:w="100" w:type="dxa"/>
            </w:tcMar>
            <w:vAlign w:val="center"/>
            <w:hideMark/>
          </w:tcPr>
          <w:p w14:paraId="034E3F3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bottom w:val="nil"/>
            </w:tcBorders>
            <w:tcMar>
              <w:top w:w="100" w:type="dxa"/>
              <w:left w:w="100" w:type="dxa"/>
              <w:bottom w:w="100" w:type="dxa"/>
              <w:right w:w="100" w:type="dxa"/>
            </w:tcMar>
            <w:vAlign w:val="center"/>
            <w:hideMark/>
          </w:tcPr>
          <w:p w14:paraId="6BDC27C6" w14:textId="0FEFD6E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PPI (standard dose,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levofloxacin (500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w:t>
            </w:r>
            <w:r w:rsidRPr="00A84A7D">
              <w:rPr>
                <w:rFonts w:ascii="Book Antiqua" w:eastAsia="Times New Roman" w:hAnsi="Book Antiqua"/>
                <w:color w:val="000000"/>
                <w:lang w:eastAsia="pt-BR"/>
              </w:rPr>
              <w:lastRenderedPageBreak/>
              <w:t>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77EECE5D" w14:textId="027AA49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1F6FCB3C" w14:textId="6096BFA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73.7%</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93.3%</w:t>
            </w:r>
          </w:p>
        </w:tc>
      </w:tr>
      <w:tr w:rsidR="00C71663" w:rsidRPr="00A84A7D" w14:paraId="6ECF4362" w14:textId="77777777" w:rsidTr="004C35CA">
        <w:trPr>
          <w:trHeight w:val="420"/>
          <w:jc w:val="center"/>
        </w:trPr>
        <w:tc>
          <w:tcPr>
            <w:tcW w:w="1093" w:type="dxa"/>
            <w:tcBorders>
              <w:top w:val="nil"/>
            </w:tcBorders>
            <w:tcMar>
              <w:top w:w="100" w:type="dxa"/>
              <w:left w:w="100" w:type="dxa"/>
              <w:bottom w:w="100" w:type="dxa"/>
              <w:right w:w="100" w:type="dxa"/>
            </w:tcMar>
            <w:vAlign w:val="center"/>
            <w:hideMark/>
          </w:tcPr>
          <w:p w14:paraId="59C99DB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2016</w:t>
            </w:r>
          </w:p>
        </w:tc>
        <w:tc>
          <w:tcPr>
            <w:tcW w:w="969" w:type="dxa"/>
            <w:tcBorders>
              <w:top w:val="nil"/>
            </w:tcBorders>
            <w:tcMar>
              <w:top w:w="100" w:type="dxa"/>
              <w:left w:w="100" w:type="dxa"/>
              <w:bottom w:w="100" w:type="dxa"/>
              <w:right w:w="100" w:type="dxa"/>
            </w:tcMar>
            <w:vAlign w:val="center"/>
            <w:hideMark/>
          </w:tcPr>
          <w:p w14:paraId="26B519A1" w14:textId="60CB790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Hirata</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[23]</w:t>
            </w:r>
          </w:p>
        </w:tc>
        <w:tc>
          <w:tcPr>
            <w:tcW w:w="2007" w:type="dxa"/>
            <w:tcBorders>
              <w:top w:val="nil"/>
            </w:tcBorders>
            <w:tcMar>
              <w:top w:w="100" w:type="dxa"/>
              <w:left w:w="100" w:type="dxa"/>
              <w:bottom w:w="100" w:type="dxa"/>
              <w:right w:w="100" w:type="dxa"/>
            </w:tcMar>
            <w:vAlign w:val="center"/>
            <w:hideMark/>
          </w:tcPr>
          <w:p w14:paraId="0CA4F14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tcBorders>
            <w:tcMar>
              <w:top w:w="100" w:type="dxa"/>
              <w:left w:w="100" w:type="dxa"/>
              <w:bottom w:w="100" w:type="dxa"/>
              <w:right w:w="100" w:type="dxa"/>
            </w:tcMar>
            <w:vAlign w:val="center"/>
            <w:hideMark/>
          </w:tcPr>
          <w:p w14:paraId="2EC92F0C" w14:textId="48F302B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771EBBAB" w14:textId="19AA191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711286EE" w14:textId="0128D2C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83.0%</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83.0%</w:t>
            </w:r>
          </w:p>
        </w:tc>
      </w:tr>
      <w:tr w:rsidR="00C71663" w:rsidRPr="00A84A7D" w14:paraId="7A66163F" w14:textId="77777777" w:rsidTr="004C35CA">
        <w:trPr>
          <w:trHeight w:val="420"/>
          <w:jc w:val="center"/>
        </w:trPr>
        <w:tc>
          <w:tcPr>
            <w:tcW w:w="1093" w:type="dxa"/>
            <w:tcMar>
              <w:top w:w="100" w:type="dxa"/>
              <w:left w:w="100" w:type="dxa"/>
              <w:bottom w:w="100" w:type="dxa"/>
              <w:right w:w="100" w:type="dxa"/>
            </w:tcMar>
            <w:vAlign w:val="center"/>
            <w:hideMark/>
          </w:tcPr>
          <w:p w14:paraId="2058E83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2017</w:t>
            </w:r>
          </w:p>
        </w:tc>
        <w:tc>
          <w:tcPr>
            <w:tcW w:w="969" w:type="dxa"/>
            <w:tcMar>
              <w:top w:w="100" w:type="dxa"/>
              <w:left w:w="100" w:type="dxa"/>
              <w:bottom w:w="100" w:type="dxa"/>
              <w:right w:w="100" w:type="dxa"/>
            </w:tcMar>
            <w:vAlign w:val="center"/>
            <w:hideMark/>
          </w:tcPr>
          <w:p w14:paraId="0DD2135A" w14:textId="7BEB6AA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Rodríguez de Santiago</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[24]</w:t>
            </w:r>
          </w:p>
        </w:tc>
        <w:tc>
          <w:tcPr>
            <w:tcW w:w="2007" w:type="dxa"/>
            <w:tcMar>
              <w:top w:w="100" w:type="dxa"/>
              <w:left w:w="100" w:type="dxa"/>
              <w:bottom w:w="100" w:type="dxa"/>
              <w:right w:w="100" w:type="dxa"/>
            </w:tcMar>
            <w:vAlign w:val="center"/>
            <w:hideMark/>
          </w:tcPr>
          <w:p w14:paraId="4F3D171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Multicenter observational prospective study</w:t>
            </w:r>
          </w:p>
        </w:tc>
        <w:tc>
          <w:tcPr>
            <w:tcW w:w="2275" w:type="dxa"/>
            <w:tcMar>
              <w:top w:w="100" w:type="dxa"/>
              <w:left w:w="100" w:type="dxa"/>
              <w:bottom w:w="100" w:type="dxa"/>
              <w:right w:w="100" w:type="dxa"/>
            </w:tcMar>
            <w:vAlign w:val="center"/>
            <w:hideMark/>
          </w:tcPr>
          <w:p w14:paraId="75ABE4C8" w14:textId="6150A38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xml:space="preserve"> (140 mg potassium bismuth subcitrate, 125 mg metronidazole, 125 mg tetracycline, 3 capsules,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and 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or 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5E74D087" w14:textId="56858A3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4270BF42" w14:textId="52270CA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80.2%</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84.4%</w:t>
            </w:r>
          </w:p>
        </w:tc>
      </w:tr>
      <w:tr w:rsidR="00C71663" w:rsidRPr="00A84A7D" w14:paraId="3AB5624D" w14:textId="77777777" w:rsidTr="004C35CA">
        <w:trPr>
          <w:trHeight w:val="420"/>
          <w:jc w:val="center"/>
        </w:trPr>
        <w:tc>
          <w:tcPr>
            <w:tcW w:w="1093" w:type="dxa"/>
            <w:tcBorders>
              <w:bottom w:val="nil"/>
            </w:tcBorders>
            <w:tcMar>
              <w:top w:w="100" w:type="dxa"/>
              <w:left w:w="100" w:type="dxa"/>
              <w:bottom w:w="100" w:type="dxa"/>
              <w:right w:w="100" w:type="dxa"/>
            </w:tcMar>
            <w:vAlign w:val="center"/>
            <w:hideMark/>
          </w:tcPr>
          <w:p w14:paraId="397075D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2017</w:t>
            </w:r>
          </w:p>
        </w:tc>
        <w:tc>
          <w:tcPr>
            <w:tcW w:w="969" w:type="dxa"/>
            <w:tcBorders>
              <w:bottom w:val="nil"/>
            </w:tcBorders>
            <w:tcMar>
              <w:top w:w="100" w:type="dxa"/>
              <w:left w:w="100" w:type="dxa"/>
              <w:bottom w:w="100" w:type="dxa"/>
              <w:right w:w="100" w:type="dxa"/>
            </w:tcMar>
            <w:vAlign w:val="center"/>
            <w:hideMark/>
          </w:tcPr>
          <w:p w14:paraId="2A654B77" w14:textId="2E5092F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Costa</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[25]</w:t>
            </w:r>
          </w:p>
        </w:tc>
        <w:tc>
          <w:tcPr>
            <w:tcW w:w="2007" w:type="dxa"/>
            <w:tcBorders>
              <w:bottom w:val="nil"/>
            </w:tcBorders>
            <w:tcMar>
              <w:top w:w="100" w:type="dxa"/>
              <w:left w:w="100" w:type="dxa"/>
              <w:bottom w:w="100" w:type="dxa"/>
              <w:right w:w="100" w:type="dxa"/>
            </w:tcMar>
            <w:vAlign w:val="center"/>
            <w:hideMark/>
          </w:tcPr>
          <w:p w14:paraId="0B0CDAF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Single-center observational retrospective study</w:t>
            </w:r>
          </w:p>
        </w:tc>
        <w:tc>
          <w:tcPr>
            <w:tcW w:w="2275" w:type="dxa"/>
            <w:tcBorders>
              <w:bottom w:val="nil"/>
            </w:tcBorders>
            <w:tcMar>
              <w:top w:w="100" w:type="dxa"/>
              <w:left w:w="100" w:type="dxa"/>
              <w:bottom w:w="100" w:type="dxa"/>
              <w:right w:w="100" w:type="dxa"/>
            </w:tcMar>
            <w:vAlign w:val="center"/>
            <w:hideMark/>
          </w:tcPr>
          <w:p w14:paraId="0738FB31" w14:textId="13FCCA5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w:t>
            </w:r>
            <w:r w:rsidR="00332664" w:rsidRPr="00A84A7D">
              <w:rPr>
                <w:rFonts w:ascii="Book Antiqua" w:eastAsia="Times New Roman" w:hAnsi="Book Antiqua"/>
                <w:color w:val="000000"/>
                <w:lang w:eastAsia="pt-BR"/>
              </w:rPr>
              <w:t>GT</w:t>
            </w:r>
          </w:p>
        </w:tc>
        <w:tc>
          <w:tcPr>
            <w:tcW w:w="1269" w:type="dxa"/>
            <w:tcBorders>
              <w:bottom w:val="nil"/>
            </w:tcBorders>
            <w:tcMar>
              <w:top w:w="100" w:type="dxa"/>
              <w:left w:w="100" w:type="dxa"/>
              <w:bottom w:w="100" w:type="dxa"/>
              <w:right w:w="100" w:type="dxa"/>
            </w:tcMar>
            <w:vAlign w:val="center"/>
            <w:hideMark/>
          </w:tcPr>
          <w:p w14:paraId="300948E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c>
          <w:tcPr>
            <w:tcW w:w="1947" w:type="dxa"/>
            <w:tcBorders>
              <w:bottom w:val="nil"/>
            </w:tcBorders>
            <w:tcMar>
              <w:top w:w="100" w:type="dxa"/>
              <w:left w:w="100" w:type="dxa"/>
              <w:bottom w:w="100" w:type="dxa"/>
              <w:right w:w="100" w:type="dxa"/>
            </w:tcMar>
            <w:vAlign w:val="center"/>
            <w:hideMark/>
          </w:tcPr>
          <w:p w14:paraId="6F3E0E3E" w14:textId="0615532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59.5%</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61.5%</w:t>
            </w:r>
          </w:p>
        </w:tc>
      </w:tr>
      <w:tr w:rsidR="00C71663" w:rsidRPr="00A84A7D" w14:paraId="1BEF15C3" w14:textId="77777777" w:rsidTr="004C35CA">
        <w:trPr>
          <w:trHeight w:val="420"/>
          <w:jc w:val="center"/>
        </w:trPr>
        <w:tc>
          <w:tcPr>
            <w:tcW w:w="1093" w:type="dxa"/>
            <w:tcBorders>
              <w:top w:val="nil"/>
              <w:bottom w:val="nil"/>
            </w:tcBorders>
            <w:tcMar>
              <w:top w:w="100" w:type="dxa"/>
              <w:left w:w="100" w:type="dxa"/>
              <w:bottom w:w="100" w:type="dxa"/>
              <w:right w:w="100" w:type="dxa"/>
            </w:tcMar>
            <w:vAlign w:val="center"/>
            <w:hideMark/>
          </w:tcPr>
          <w:p w14:paraId="5B88EE8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2017</w:t>
            </w:r>
          </w:p>
        </w:tc>
        <w:tc>
          <w:tcPr>
            <w:tcW w:w="969" w:type="dxa"/>
            <w:tcBorders>
              <w:top w:val="nil"/>
              <w:bottom w:val="nil"/>
            </w:tcBorders>
            <w:tcMar>
              <w:top w:w="100" w:type="dxa"/>
              <w:left w:w="100" w:type="dxa"/>
              <w:bottom w:w="100" w:type="dxa"/>
              <w:right w:w="100" w:type="dxa"/>
            </w:tcMar>
            <w:vAlign w:val="center"/>
            <w:hideMark/>
          </w:tcPr>
          <w:p w14:paraId="2F33809E" w14:textId="06AA8A4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Puig</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[26]</w:t>
            </w:r>
          </w:p>
        </w:tc>
        <w:tc>
          <w:tcPr>
            <w:tcW w:w="2007" w:type="dxa"/>
            <w:tcBorders>
              <w:top w:val="nil"/>
              <w:bottom w:val="nil"/>
            </w:tcBorders>
            <w:tcMar>
              <w:top w:w="100" w:type="dxa"/>
              <w:left w:w="100" w:type="dxa"/>
              <w:bottom w:w="100" w:type="dxa"/>
              <w:right w:w="100" w:type="dxa"/>
            </w:tcMar>
            <w:vAlign w:val="center"/>
            <w:hideMark/>
          </w:tcPr>
          <w:p w14:paraId="65DA037D"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Multicenter observational prospective study</w:t>
            </w:r>
          </w:p>
        </w:tc>
        <w:tc>
          <w:tcPr>
            <w:tcW w:w="2275" w:type="dxa"/>
            <w:tcBorders>
              <w:top w:val="nil"/>
              <w:bottom w:val="nil"/>
            </w:tcBorders>
            <w:tcMar>
              <w:top w:w="100" w:type="dxa"/>
              <w:left w:w="100" w:type="dxa"/>
              <w:bottom w:w="100" w:type="dxa"/>
              <w:right w:w="100" w:type="dxa"/>
            </w:tcMar>
            <w:vAlign w:val="center"/>
            <w:hideMark/>
          </w:tcPr>
          <w:p w14:paraId="77C4C74C" w14:textId="08A594A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w:t>
            </w:r>
            <w:r w:rsidRPr="00A84A7D">
              <w:rPr>
                <w:rFonts w:ascii="Book Antiqua" w:eastAsia="Times New Roman" w:hAnsi="Book Antiqua"/>
                <w:color w:val="000000"/>
                <w:lang w:eastAsia="pt-BR"/>
              </w:rPr>
              <w:lastRenderedPageBreak/>
              <w:t>metronidazole (500 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531E963C" w14:textId="34FD293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7848CD0B" w14:textId="63EC461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62.0%</w:t>
            </w:r>
            <w:r w:rsidR="004D5228"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 63.0%</w:t>
            </w:r>
          </w:p>
        </w:tc>
      </w:tr>
      <w:tr w:rsidR="00C71663" w:rsidRPr="00A84A7D" w14:paraId="3D0C1D6F" w14:textId="77777777" w:rsidTr="004C35CA">
        <w:trPr>
          <w:trHeight w:val="1395"/>
          <w:jc w:val="center"/>
        </w:trPr>
        <w:tc>
          <w:tcPr>
            <w:tcW w:w="1093" w:type="dxa"/>
            <w:tcBorders>
              <w:top w:val="nil"/>
              <w:bottom w:val="nil"/>
            </w:tcBorders>
            <w:tcMar>
              <w:top w:w="100" w:type="dxa"/>
              <w:left w:w="100" w:type="dxa"/>
              <w:bottom w:w="100" w:type="dxa"/>
              <w:right w:w="100" w:type="dxa"/>
            </w:tcMar>
            <w:vAlign w:val="center"/>
            <w:hideMark/>
          </w:tcPr>
          <w:p w14:paraId="3E228992"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2018</w:t>
            </w:r>
          </w:p>
        </w:tc>
        <w:tc>
          <w:tcPr>
            <w:tcW w:w="969" w:type="dxa"/>
            <w:tcBorders>
              <w:top w:val="nil"/>
              <w:bottom w:val="nil"/>
            </w:tcBorders>
            <w:tcMar>
              <w:top w:w="100" w:type="dxa"/>
              <w:left w:w="100" w:type="dxa"/>
              <w:bottom w:w="100" w:type="dxa"/>
              <w:right w:w="100" w:type="dxa"/>
            </w:tcMar>
            <w:vAlign w:val="center"/>
            <w:hideMark/>
          </w:tcPr>
          <w:p w14:paraId="4E047490" w14:textId="7257245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Fiorini</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[27]</w:t>
            </w:r>
          </w:p>
        </w:tc>
        <w:tc>
          <w:tcPr>
            <w:tcW w:w="2007" w:type="dxa"/>
            <w:tcBorders>
              <w:top w:val="nil"/>
              <w:bottom w:val="nil"/>
            </w:tcBorders>
            <w:tcMar>
              <w:top w:w="100" w:type="dxa"/>
              <w:left w:w="100" w:type="dxa"/>
              <w:bottom w:w="100" w:type="dxa"/>
              <w:right w:w="100" w:type="dxa"/>
            </w:tcMar>
            <w:vAlign w:val="center"/>
            <w:hideMark/>
          </w:tcPr>
          <w:p w14:paraId="1BF89FF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bottom w:val="nil"/>
            </w:tcBorders>
            <w:tcMar>
              <w:top w:w="100" w:type="dxa"/>
              <w:left w:w="100" w:type="dxa"/>
              <w:bottom w:w="100" w:type="dxa"/>
              <w:right w:w="100" w:type="dxa"/>
            </w:tcMar>
            <w:vAlign w:val="center"/>
            <w:hideMark/>
          </w:tcPr>
          <w:p w14:paraId="2C1C9C0C" w14:textId="677E6FB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rifabutin (150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609B3460" w14:textId="0BE4EB1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12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3D3533A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 87.9%</w:t>
            </w:r>
          </w:p>
        </w:tc>
      </w:tr>
      <w:tr w:rsidR="00C71663" w:rsidRPr="00A84A7D" w14:paraId="7E298D77" w14:textId="77777777" w:rsidTr="00657D15">
        <w:trPr>
          <w:trHeight w:val="4437"/>
          <w:jc w:val="center"/>
        </w:trPr>
        <w:tc>
          <w:tcPr>
            <w:tcW w:w="1093" w:type="dxa"/>
            <w:tcBorders>
              <w:top w:val="nil"/>
              <w:bottom w:val="nil"/>
            </w:tcBorders>
            <w:tcMar>
              <w:top w:w="100" w:type="dxa"/>
              <w:left w:w="100" w:type="dxa"/>
              <w:bottom w:w="100" w:type="dxa"/>
              <w:right w:w="100" w:type="dxa"/>
            </w:tcMar>
            <w:vAlign w:val="center"/>
            <w:hideMark/>
          </w:tcPr>
          <w:p w14:paraId="14D1FDE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2018</w:t>
            </w:r>
          </w:p>
        </w:tc>
        <w:tc>
          <w:tcPr>
            <w:tcW w:w="969" w:type="dxa"/>
            <w:tcBorders>
              <w:top w:val="nil"/>
              <w:bottom w:val="nil"/>
            </w:tcBorders>
            <w:tcMar>
              <w:top w:w="100" w:type="dxa"/>
              <w:left w:w="100" w:type="dxa"/>
              <w:bottom w:w="100" w:type="dxa"/>
              <w:right w:w="100" w:type="dxa"/>
            </w:tcMar>
            <w:vAlign w:val="center"/>
            <w:hideMark/>
          </w:tcPr>
          <w:p w14:paraId="57061A79" w14:textId="42E3EFF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Liou</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[28]</w:t>
            </w:r>
          </w:p>
        </w:tc>
        <w:tc>
          <w:tcPr>
            <w:tcW w:w="2007" w:type="dxa"/>
            <w:tcBorders>
              <w:top w:val="nil"/>
              <w:bottom w:val="nil"/>
            </w:tcBorders>
            <w:tcMar>
              <w:top w:w="100" w:type="dxa"/>
              <w:left w:w="100" w:type="dxa"/>
              <w:bottom w:w="100" w:type="dxa"/>
              <w:right w:w="100" w:type="dxa"/>
            </w:tcMar>
            <w:vAlign w:val="center"/>
            <w:hideMark/>
          </w:tcPr>
          <w:p w14:paraId="20327D7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5C7CDA5D" w14:textId="21800552" w:rsidR="00C71663" w:rsidRPr="00A84A7D" w:rsidRDefault="00C71663" w:rsidP="00332664">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Clinical trial 1:</w:t>
            </w:r>
            <w:r w:rsidR="00332664" w:rsidRPr="00A84A7D">
              <w:rPr>
                <w:rFonts w:ascii="Book Antiqua" w:eastAsia="Times New Roman" w:hAnsi="Book Antiqua"/>
                <w:color w:val="000000"/>
                <w:lang w:eastAsia="pt-BR"/>
              </w:rPr>
              <w:t xml:space="preserve"> s</w:t>
            </w:r>
            <w:r w:rsidRPr="00A84A7D">
              <w:rPr>
                <w:rFonts w:ascii="Book Antiqua" w:eastAsia="Times New Roman" w:hAnsi="Book Antiqua"/>
                <w:color w:val="000000"/>
                <w:lang w:eastAsia="pt-BR"/>
              </w:rPr>
              <w:t>equential susceptibility-guided therapy: 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the first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followed by metronidazole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levofloxacin (250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or clarithromycin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or doxycycline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another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 xml:space="preserve">Sequential empirical therapy: </w:t>
            </w:r>
            <w:r w:rsidRPr="00A84A7D">
              <w:rPr>
                <w:rFonts w:ascii="Book Antiqua" w:eastAsia="Times New Roman" w:hAnsi="Book Antiqua"/>
                <w:color w:val="000000"/>
                <w:lang w:eastAsia="pt-BR"/>
              </w:rPr>
              <w:lastRenderedPageBreak/>
              <w:t>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the first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followed by metronidazole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doxycycline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another 7 </w:t>
            </w:r>
            <w:r w:rsidR="00B93919" w:rsidRPr="00A84A7D">
              <w:rPr>
                <w:rFonts w:ascii="Book Antiqua" w:eastAsia="Times New Roman" w:hAnsi="Book Antiqua"/>
                <w:color w:val="000000"/>
                <w:lang w:eastAsia="pt-BR"/>
              </w:rPr>
              <w:t>d</w:t>
            </w:r>
          </w:p>
        </w:tc>
        <w:tc>
          <w:tcPr>
            <w:tcW w:w="1269" w:type="dxa"/>
            <w:tcBorders>
              <w:top w:val="nil"/>
              <w:bottom w:val="nil"/>
            </w:tcBorders>
            <w:tcMar>
              <w:top w:w="100" w:type="dxa"/>
              <w:left w:w="100" w:type="dxa"/>
              <w:bottom w:w="100" w:type="dxa"/>
              <w:right w:w="100" w:type="dxa"/>
            </w:tcMar>
            <w:vAlign w:val="center"/>
            <w:hideMark/>
          </w:tcPr>
          <w:p w14:paraId="60E26173" w14:textId="4758EDE2" w:rsidR="00C71663" w:rsidRPr="00A84A7D" w:rsidRDefault="00C71663" w:rsidP="00332664">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67C15011" w14:textId="3DE6987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SGT ITT: 81</w:t>
            </w:r>
            <w:r w:rsidR="00332664"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PP: 80</w:t>
            </w:r>
            <w:r w:rsidR="00332664"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r w:rsidR="00332664"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Sequential empirical therapy ITT: 60</w:t>
            </w:r>
            <w:r w:rsidR="00332664"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PP: 60</w:t>
            </w:r>
            <w:r w:rsidR="00332664"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19CD2894" w14:textId="77777777" w:rsidTr="00657D15">
        <w:trPr>
          <w:trHeight w:val="1729"/>
          <w:jc w:val="center"/>
        </w:trPr>
        <w:tc>
          <w:tcPr>
            <w:tcW w:w="1093" w:type="dxa"/>
            <w:tcBorders>
              <w:top w:val="nil"/>
              <w:bottom w:val="nil"/>
            </w:tcBorders>
            <w:tcMar>
              <w:top w:w="100" w:type="dxa"/>
              <w:left w:w="100" w:type="dxa"/>
              <w:bottom w:w="100" w:type="dxa"/>
              <w:right w:w="100" w:type="dxa"/>
            </w:tcMar>
            <w:vAlign w:val="center"/>
            <w:hideMark/>
          </w:tcPr>
          <w:p w14:paraId="1B2500A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2018</w:t>
            </w:r>
          </w:p>
        </w:tc>
        <w:tc>
          <w:tcPr>
            <w:tcW w:w="969" w:type="dxa"/>
            <w:tcBorders>
              <w:top w:val="nil"/>
              <w:bottom w:val="nil"/>
            </w:tcBorders>
            <w:tcMar>
              <w:top w:w="100" w:type="dxa"/>
              <w:left w:w="100" w:type="dxa"/>
              <w:bottom w:w="100" w:type="dxa"/>
              <w:right w:w="100" w:type="dxa"/>
            </w:tcMar>
            <w:vAlign w:val="center"/>
            <w:hideMark/>
          </w:tcPr>
          <w:p w14:paraId="7596A1DD" w14:textId="409B698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Liou</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[28]</w:t>
            </w:r>
          </w:p>
        </w:tc>
        <w:tc>
          <w:tcPr>
            <w:tcW w:w="2007" w:type="dxa"/>
            <w:tcBorders>
              <w:top w:val="nil"/>
              <w:bottom w:val="nil"/>
            </w:tcBorders>
            <w:tcMar>
              <w:top w:w="100" w:type="dxa"/>
              <w:left w:w="100" w:type="dxa"/>
              <w:bottom w:w="100" w:type="dxa"/>
              <w:right w:w="100" w:type="dxa"/>
            </w:tcMar>
            <w:vAlign w:val="center"/>
            <w:hideMark/>
          </w:tcPr>
          <w:p w14:paraId="2ECC990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0D636A49" w14:textId="62F93A7B" w:rsidR="00C71663" w:rsidRPr="00A84A7D" w:rsidRDefault="00C71663" w:rsidP="00FE2B77">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Clinical trial 2:</w:t>
            </w:r>
            <w:r w:rsidR="00332664" w:rsidRPr="00A84A7D">
              <w:rPr>
                <w:rFonts w:ascii="Book Antiqua" w:eastAsia="Times New Roman" w:hAnsi="Book Antiqua"/>
                <w:color w:val="000000"/>
                <w:lang w:eastAsia="pt-BR"/>
              </w:rPr>
              <w:t xml:space="preserve"> s</w:t>
            </w:r>
            <w:r w:rsidRPr="00A84A7D">
              <w:rPr>
                <w:rFonts w:ascii="Book Antiqua" w:eastAsia="Times New Roman" w:hAnsi="Book Antiqua"/>
                <w:color w:val="000000"/>
                <w:lang w:eastAsia="pt-BR"/>
              </w:rPr>
              <w:t xml:space="preserve">equential </w:t>
            </w:r>
            <w:r w:rsidR="00332664" w:rsidRPr="00A84A7D">
              <w:rPr>
                <w:rFonts w:ascii="Book Antiqua" w:eastAsia="Times New Roman" w:hAnsi="Book Antiqua"/>
                <w:color w:val="000000"/>
                <w:lang w:eastAsia="pt-BR"/>
              </w:rPr>
              <w:t>SGT</w:t>
            </w:r>
            <w:r w:rsidRPr="00A84A7D">
              <w:rPr>
                <w:rFonts w:ascii="Book Antiqua" w:eastAsia="Times New Roman" w:hAnsi="Book Antiqua"/>
                <w:color w:val="000000"/>
                <w:lang w:eastAsia="pt-BR"/>
              </w:rPr>
              <w:t>: 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the first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followed by metronidazole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levofloxacin (250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or clarithromycin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or tetracycline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another 7 </w:t>
            </w:r>
            <w:r w:rsidR="00B93919" w:rsidRPr="00A84A7D">
              <w:rPr>
                <w:rFonts w:ascii="Book Antiqua" w:eastAsia="Times New Roman" w:hAnsi="Book Antiqua"/>
                <w:color w:val="000000"/>
                <w:lang w:eastAsia="pt-BR"/>
              </w:rPr>
              <w:t>d</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 xml:space="preserve">Sequential empirical therapy: </w:t>
            </w:r>
            <w:r w:rsidRPr="00A84A7D">
              <w:rPr>
                <w:rFonts w:ascii="Book Antiqua" w:eastAsia="Times New Roman" w:hAnsi="Book Antiqua"/>
                <w:color w:val="000000"/>
                <w:lang w:eastAsia="pt-BR"/>
              </w:rPr>
              <w:lastRenderedPageBreak/>
              <w:t>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the first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followed by metronidazole (500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tetracycline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for another 7 </w:t>
            </w:r>
            <w:r w:rsidR="00B93919" w:rsidRPr="00A84A7D">
              <w:rPr>
                <w:rFonts w:ascii="Book Antiqua" w:eastAsia="Times New Roman" w:hAnsi="Book Antiqua"/>
                <w:color w:val="000000"/>
                <w:lang w:eastAsia="pt-BR"/>
              </w:rPr>
              <w:t>d</w:t>
            </w:r>
          </w:p>
        </w:tc>
        <w:tc>
          <w:tcPr>
            <w:tcW w:w="1269" w:type="dxa"/>
            <w:tcBorders>
              <w:top w:val="nil"/>
              <w:bottom w:val="nil"/>
            </w:tcBorders>
            <w:tcMar>
              <w:top w:w="100" w:type="dxa"/>
              <w:left w:w="100" w:type="dxa"/>
              <w:bottom w:w="100" w:type="dxa"/>
              <w:right w:w="100" w:type="dxa"/>
            </w:tcMar>
            <w:vAlign w:val="center"/>
            <w:hideMark/>
          </w:tcPr>
          <w:p w14:paraId="39F127B8" w14:textId="7D469B0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738D9655" w14:textId="0F012C4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SGT ITT: 78</w:t>
            </w:r>
            <w:r w:rsidR="00FE2B77"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PP: 78.4%</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Sequential empirical therapy ITT: 72.2%</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PP: 74.4%</w:t>
            </w:r>
          </w:p>
        </w:tc>
      </w:tr>
      <w:tr w:rsidR="00C71663" w:rsidRPr="00A84A7D" w14:paraId="55A357DC" w14:textId="77777777" w:rsidTr="00657D15">
        <w:trPr>
          <w:trHeight w:val="420"/>
          <w:jc w:val="center"/>
        </w:trPr>
        <w:tc>
          <w:tcPr>
            <w:tcW w:w="1093" w:type="dxa"/>
            <w:tcBorders>
              <w:top w:val="nil"/>
              <w:bottom w:val="nil"/>
            </w:tcBorders>
            <w:tcMar>
              <w:top w:w="100" w:type="dxa"/>
              <w:left w:w="100" w:type="dxa"/>
              <w:bottom w:w="100" w:type="dxa"/>
              <w:right w:w="100" w:type="dxa"/>
            </w:tcMar>
            <w:vAlign w:val="center"/>
            <w:hideMark/>
          </w:tcPr>
          <w:p w14:paraId="6E9A663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2018</w:t>
            </w:r>
          </w:p>
        </w:tc>
        <w:tc>
          <w:tcPr>
            <w:tcW w:w="969" w:type="dxa"/>
            <w:tcBorders>
              <w:top w:val="nil"/>
              <w:bottom w:val="nil"/>
            </w:tcBorders>
            <w:tcMar>
              <w:top w:w="100" w:type="dxa"/>
              <w:left w:w="100" w:type="dxa"/>
              <w:bottom w:w="100" w:type="dxa"/>
              <w:right w:w="100" w:type="dxa"/>
            </w:tcMar>
            <w:vAlign w:val="center"/>
            <w:hideMark/>
          </w:tcPr>
          <w:p w14:paraId="3451465F" w14:textId="4AF1E3F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Huang</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[29]</w:t>
            </w:r>
          </w:p>
        </w:tc>
        <w:tc>
          <w:tcPr>
            <w:tcW w:w="2007" w:type="dxa"/>
            <w:tcBorders>
              <w:top w:val="nil"/>
              <w:bottom w:val="nil"/>
            </w:tcBorders>
            <w:tcMar>
              <w:top w:w="100" w:type="dxa"/>
              <w:left w:w="100" w:type="dxa"/>
              <w:bottom w:w="100" w:type="dxa"/>
              <w:right w:w="100" w:type="dxa"/>
            </w:tcMar>
            <w:vAlign w:val="center"/>
            <w:hideMark/>
          </w:tcPr>
          <w:p w14:paraId="2D05691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bottom w:val="nil"/>
            </w:tcBorders>
            <w:tcMar>
              <w:top w:w="100" w:type="dxa"/>
              <w:left w:w="100" w:type="dxa"/>
              <w:bottom w:w="100" w:type="dxa"/>
              <w:right w:w="100" w:type="dxa"/>
            </w:tcMar>
            <w:vAlign w:val="center"/>
            <w:hideMark/>
          </w:tcPr>
          <w:p w14:paraId="439CF171" w14:textId="6E65AB2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w:t>
            </w:r>
            <w:r w:rsidR="00FE2B77" w:rsidRPr="00A84A7D">
              <w:rPr>
                <w:rFonts w:ascii="Book Antiqua" w:eastAsia="Times New Roman" w:hAnsi="Book Antiqua"/>
                <w:color w:val="000000"/>
                <w:lang w:eastAsia="pt-BR"/>
              </w:rPr>
              <w:t>GT</w:t>
            </w:r>
            <w:r w:rsidRPr="00A84A7D">
              <w:rPr>
                <w:rFonts w:ascii="Book Antiqua" w:eastAsia="Times New Roman" w:hAnsi="Book Antiqua"/>
                <w:color w:val="000000"/>
                <w:lang w:eastAsia="pt-BR"/>
              </w:rPr>
              <w:t xml:space="preserve">: </w:t>
            </w:r>
            <w:r w:rsidR="00FE2B77"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and tetracycline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or metronidazole (500 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 or levofloxacin (500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76E75955" w14:textId="30FFCC0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245B178E" w14:textId="4218BD3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81.4%</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89.7%</w:t>
            </w:r>
          </w:p>
        </w:tc>
      </w:tr>
      <w:tr w:rsidR="00C71663" w:rsidRPr="00A84A7D" w14:paraId="6FFE3A3D" w14:textId="77777777" w:rsidTr="00657D15">
        <w:trPr>
          <w:trHeight w:val="1052"/>
          <w:jc w:val="center"/>
        </w:trPr>
        <w:tc>
          <w:tcPr>
            <w:tcW w:w="1093" w:type="dxa"/>
            <w:tcBorders>
              <w:top w:val="nil"/>
              <w:bottom w:val="nil"/>
            </w:tcBorders>
            <w:tcMar>
              <w:top w:w="100" w:type="dxa"/>
              <w:left w:w="100" w:type="dxa"/>
              <w:bottom w:w="100" w:type="dxa"/>
              <w:right w:w="100" w:type="dxa"/>
            </w:tcMar>
            <w:vAlign w:val="center"/>
            <w:hideMark/>
          </w:tcPr>
          <w:p w14:paraId="766E726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2018</w:t>
            </w:r>
          </w:p>
        </w:tc>
        <w:tc>
          <w:tcPr>
            <w:tcW w:w="969" w:type="dxa"/>
            <w:tcBorders>
              <w:top w:val="nil"/>
              <w:bottom w:val="nil"/>
            </w:tcBorders>
            <w:tcMar>
              <w:top w:w="100" w:type="dxa"/>
              <w:left w:w="100" w:type="dxa"/>
              <w:bottom w:w="100" w:type="dxa"/>
              <w:right w:w="100" w:type="dxa"/>
            </w:tcMar>
            <w:vAlign w:val="center"/>
            <w:hideMark/>
          </w:tcPr>
          <w:p w14:paraId="0626DCD1" w14:textId="046BA59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Huang</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[29]</w:t>
            </w:r>
          </w:p>
        </w:tc>
        <w:tc>
          <w:tcPr>
            <w:tcW w:w="2007" w:type="dxa"/>
            <w:tcBorders>
              <w:top w:val="nil"/>
              <w:bottom w:val="nil"/>
            </w:tcBorders>
            <w:tcMar>
              <w:top w:w="100" w:type="dxa"/>
              <w:left w:w="100" w:type="dxa"/>
              <w:bottom w:w="100" w:type="dxa"/>
              <w:right w:w="100" w:type="dxa"/>
            </w:tcMar>
            <w:vAlign w:val="center"/>
            <w:hideMark/>
          </w:tcPr>
          <w:p w14:paraId="1BF1EED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bottom w:val="nil"/>
            </w:tcBorders>
            <w:tcMar>
              <w:top w:w="100" w:type="dxa"/>
              <w:left w:w="100" w:type="dxa"/>
              <w:bottom w:w="100" w:type="dxa"/>
              <w:right w:w="100" w:type="dxa"/>
            </w:tcMar>
            <w:vAlign w:val="center"/>
            <w:hideMark/>
          </w:tcPr>
          <w:p w14:paraId="2B65127D" w14:textId="4D64D8F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Empirical quadruple therapy: </w:t>
            </w:r>
            <w:r w:rsidR="00FE2B77"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tetracycline (500 </w:t>
            </w:r>
            <w:r w:rsidRPr="00A84A7D">
              <w:rPr>
                <w:rFonts w:ascii="Book Antiqua" w:eastAsia="Times New Roman" w:hAnsi="Book Antiqua"/>
                <w:color w:val="000000"/>
                <w:lang w:eastAsia="pt-BR"/>
              </w:rPr>
              <w:lastRenderedPageBreak/>
              <w:t>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metronidazole (500 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5F831176" w14:textId="5BCEFE4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4241C3B8" w14:textId="4A1F426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51.8%</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58.3%</w:t>
            </w:r>
          </w:p>
        </w:tc>
      </w:tr>
      <w:tr w:rsidR="00C71663" w:rsidRPr="00A84A7D" w14:paraId="6D779F73" w14:textId="77777777" w:rsidTr="00657D15">
        <w:trPr>
          <w:trHeight w:val="400"/>
          <w:jc w:val="center"/>
        </w:trPr>
        <w:tc>
          <w:tcPr>
            <w:tcW w:w="1093" w:type="dxa"/>
            <w:tcBorders>
              <w:top w:val="nil"/>
            </w:tcBorders>
            <w:tcMar>
              <w:top w:w="100" w:type="dxa"/>
              <w:left w:w="100" w:type="dxa"/>
              <w:bottom w:w="100" w:type="dxa"/>
              <w:right w:w="100" w:type="dxa"/>
            </w:tcMar>
            <w:vAlign w:val="center"/>
            <w:hideMark/>
          </w:tcPr>
          <w:p w14:paraId="070D328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2019</w:t>
            </w:r>
          </w:p>
        </w:tc>
        <w:tc>
          <w:tcPr>
            <w:tcW w:w="969" w:type="dxa"/>
            <w:tcBorders>
              <w:top w:val="nil"/>
            </w:tcBorders>
            <w:tcMar>
              <w:top w:w="100" w:type="dxa"/>
              <w:left w:w="100" w:type="dxa"/>
              <w:bottom w:w="100" w:type="dxa"/>
              <w:right w:w="100" w:type="dxa"/>
            </w:tcMar>
            <w:vAlign w:val="center"/>
            <w:hideMark/>
          </w:tcPr>
          <w:p w14:paraId="2058C60E" w14:textId="22B51EE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Saito</w:t>
            </w:r>
            <w:r w:rsidR="00990EE4"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[30]</w:t>
            </w:r>
          </w:p>
        </w:tc>
        <w:tc>
          <w:tcPr>
            <w:tcW w:w="2007" w:type="dxa"/>
            <w:tcBorders>
              <w:top w:val="nil"/>
            </w:tcBorders>
            <w:tcMar>
              <w:top w:w="100" w:type="dxa"/>
              <w:left w:w="100" w:type="dxa"/>
              <w:bottom w:w="100" w:type="dxa"/>
              <w:right w:w="100" w:type="dxa"/>
            </w:tcMar>
            <w:vAlign w:val="center"/>
            <w:hideMark/>
          </w:tcPr>
          <w:p w14:paraId="08B2CC79"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tcBorders>
            <w:tcMar>
              <w:top w:w="100" w:type="dxa"/>
              <w:left w:w="100" w:type="dxa"/>
              <w:bottom w:w="100" w:type="dxa"/>
              <w:right w:w="100" w:type="dxa"/>
            </w:tcMar>
            <w:vAlign w:val="center"/>
            <w:hideMark/>
          </w:tcPr>
          <w:p w14:paraId="4E5AF913" w14:textId="5C10CDC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131233CF" w14:textId="01B8B23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3C5A40E0" w14:textId="2C43C42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54.2%</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56.5%</w:t>
            </w:r>
          </w:p>
        </w:tc>
      </w:tr>
      <w:tr w:rsidR="00C71663" w:rsidRPr="00A84A7D" w14:paraId="6CE067E5" w14:textId="77777777" w:rsidTr="004C35CA">
        <w:trPr>
          <w:trHeight w:val="1130"/>
          <w:jc w:val="center"/>
        </w:trPr>
        <w:tc>
          <w:tcPr>
            <w:tcW w:w="1093" w:type="dxa"/>
            <w:tcMar>
              <w:top w:w="100" w:type="dxa"/>
              <w:left w:w="100" w:type="dxa"/>
              <w:bottom w:w="100" w:type="dxa"/>
              <w:right w:w="100" w:type="dxa"/>
            </w:tcMar>
            <w:vAlign w:val="center"/>
            <w:hideMark/>
          </w:tcPr>
          <w:p w14:paraId="212CE2F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2019</w:t>
            </w:r>
          </w:p>
        </w:tc>
        <w:tc>
          <w:tcPr>
            <w:tcW w:w="969" w:type="dxa"/>
            <w:tcMar>
              <w:top w:w="100" w:type="dxa"/>
              <w:left w:w="100" w:type="dxa"/>
              <w:bottom w:w="100" w:type="dxa"/>
              <w:right w:w="100" w:type="dxa"/>
            </w:tcMar>
            <w:vAlign w:val="center"/>
            <w:hideMark/>
          </w:tcPr>
          <w:p w14:paraId="520BA54C" w14:textId="38A4873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Saito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[30]</w:t>
            </w:r>
          </w:p>
        </w:tc>
        <w:tc>
          <w:tcPr>
            <w:tcW w:w="2007" w:type="dxa"/>
            <w:tcMar>
              <w:top w:w="100" w:type="dxa"/>
              <w:left w:w="100" w:type="dxa"/>
              <w:bottom w:w="100" w:type="dxa"/>
              <w:right w:w="100" w:type="dxa"/>
            </w:tcMar>
            <w:vAlign w:val="center"/>
            <w:hideMark/>
          </w:tcPr>
          <w:p w14:paraId="23D13BB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Mar>
              <w:top w:w="100" w:type="dxa"/>
              <w:left w:w="100" w:type="dxa"/>
              <w:bottom w:w="100" w:type="dxa"/>
              <w:right w:w="100" w:type="dxa"/>
            </w:tcMar>
            <w:vAlign w:val="center"/>
            <w:hideMark/>
          </w:tcPr>
          <w:p w14:paraId="2CEC8C8F" w14:textId="77EF60C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Vonoprazan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09D922D1" w14:textId="65C6FA2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6A196FBC" w14:textId="3EC82E3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93.0%</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93.0%</w:t>
            </w:r>
          </w:p>
        </w:tc>
      </w:tr>
      <w:tr w:rsidR="00C71663" w:rsidRPr="00A84A7D" w14:paraId="287FBE82" w14:textId="77777777" w:rsidTr="00657D15">
        <w:trPr>
          <w:trHeight w:val="420"/>
          <w:jc w:val="center"/>
        </w:trPr>
        <w:tc>
          <w:tcPr>
            <w:tcW w:w="1093" w:type="dxa"/>
            <w:tcBorders>
              <w:bottom w:val="nil"/>
            </w:tcBorders>
            <w:tcMar>
              <w:top w:w="100" w:type="dxa"/>
              <w:left w:w="100" w:type="dxa"/>
              <w:bottom w:w="100" w:type="dxa"/>
              <w:right w:w="100" w:type="dxa"/>
            </w:tcMar>
            <w:vAlign w:val="center"/>
            <w:hideMark/>
          </w:tcPr>
          <w:p w14:paraId="77FEABE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2019</w:t>
            </w:r>
          </w:p>
        </w:tc>
        <w:tc>
          <w:tcPr>
            <w:tcW w:w="969" w:type="dxa"/>
            <w:tcBorders>
              <w:bottom w:val="nil"/>
            </w:tcBorders>
            <w:tcMar>
              <w:top w:w="100" w:type="dxa"/>
              <w:left w:w="100" w:type="dxa"/>
              <w:bottom w:w="100" w:type="dxa"/>
              <w:right w:w="100" w:type="dxa"/>
            </w:tcMar>
            <w:vAlign w:val="center"/>
            <w:hideMark/>
          </w:tcPr>
          <w:p w14:paraId="0015DCE5" w14:textId="62E72E2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Sue</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[31]</w:t>
            </w:r>
          </w:p>
        </w:tc>
        <w:tc>
          <w:tcPr>
            <w:tcW w:w="2007" w:type="dxa"/>
            <w:tcBorders>
              <w:bottom w:val="nil"/>
            </w:tcBorders>
            <w:tcMar>
              <w:top w:w="100" w:type="dxa"/>
              <w:left w:w="100" w:type="dxa"/>
              <w:bottom w:w="100" w:type="dxa"/>
              <w:right w:w="100" w:type="dxa"/>
            </w:tcMar>
            <w:vAlign w:val="center"/>
            <w:hideMark/>
          </w:tcPr>
          <w:p w14:paraId="61C7E92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bottom w:val="nil"/>
            </w:tcBorders>
            <w:tcMar>
              <w:top w:w="100" w:type="dxa"/>
              <w:left w:w="100" w:type="dxa"/>
              <w:bottom w:w="100" w:type="dxa"/>
              <w:right w:w="100" w:type="dxa"/>
            </w:tcMar>
            <w:vAlign w:val="center"/>
            <w:hideMark/>
          </w:tcPr>
          <w:p w14:paraId="4D492EBA" w14:textId="4223D2E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Vonoprazan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0B9272B6" w14:textId="31EA29F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0C475B21" w14:textId="20A189A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75.8%</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83.3%</w:t>
            </w:r>
          </w:p>
        </w:tc>
      </w:tr>
      <w:tr w:rsidR="00C71663" w:rsidRPr="00A84A7D" w14:paraId="181881A1" w14:textId="77777777" w:rsidTr="00657D15">
        <w:trPr>
          <w:trHeight w:val="420"/>
          <w:jc w:val="center"/>
        </w:trPr>
        <w:tc>
          <w:tcPr>
            <w:tcW w:w="1093" w:type="dxa"/>
            <w:tcBorders>
              <w:top w:val="nil"/>
              <w:bottom w:val="nil"/>
            </w:tcBorders>
            <w:tcMar>
              <w:top w:w="100" w:type="dxa"/>
              <w:left w:w="100" w:type="dxa"/>
              <w:bottom w:w="100" w:type="dxa"/>
              <w:right w:w="100" w:type="dxa"/>
            </w:tcMar>
            <w:vAlign w:val="center"/>
            <w:hideMark/>
          </w:tcPr>
          <w:p w14:paraId="47BC399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2019</w:t>
            </w:r>
          </w:p>
        </w:tc>
        <w:tc>
          <w:tcPr>
            <w:tcW w:w="969" w:type="dxa"/>
            <w:tcBorders>
              <w:top w:val="nil"/>
              <w:bottom w:val="nil"/>
            </w:tcBorders>
            <w:tcMar>
              <w:top w:w="100" w:type="dxa"/>
              <w:left w:w="100" w:type="dxa"/>
              <w:bottom w:w="100" w:type="dxa"/>
              <w:right w:w="100" w:type="dxa"/>
            </w:tcMar>
            <w:vAlign w:val="center"/>
            <w:hideMark/>
          </w:tcPr>
          <w:p w14:paraId="1AF986A9" w14:textId="796BD88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Sue</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[31]</w:t>
            </w:r>
          </w:p>
        </w:tc>
        <w:tc>
          <w:tcPr>
            <w:tcW w:w="2007" w:type="dxa"/>
            <w:tcBorders>
              <w:top w:val="nil"/>
              <w:bottom w:val="nil"/>
            </w:tcBorders>
            <w:tcMar>
              <w:top w:w="100" w:type="dxa"/>
              <w:left w:w="100" w:type="dxa"/>
              <w:bottom w:w="100" w:type="dxa"/>
              <w:right w:w="100" w:type="dxa"/>
            </w:tcMar>
            <w:vAlign w:val="center"/>
            <w:hideMark/>
          </w:tcPr>
          <w:p w14:paraId="71AFB51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7CC3404B" w14:textId="1E2FFB3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Lansoprazole (30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or rabeprazole (10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or esomeprazole (20 </w:t>
            </w:r>
            <w:r w:rsidRPr="00A84A7D">
              <w:rPr>
                <w:rFonts w:ascii="Book Antiqua" w:eastAsia="Times New Roman" w:hAnsi="Book Antiqua"/>
                <w:color w:val="000000"/>
                <w:lang w:eastAsia="pt-BR"/>
              </w:rPr>
              <w:lastRenderedPageBreak/>
              <w:t>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698670B5" w14:textId="76A6991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7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659ECC82" w14:textId="7029F8A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53.3%</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57.1%</w:t>
            </w:r>
          </w:p>
        </w:tc>
      </w:tr>
      <w:tr w:rsidR="00C71663" w:rsidRPr="00A84A7D" w14:paraId="7A1FA98A" w14:textId="77777777" w:rsidTr="00657D15">
        <w:trPr>
          <w:trHeight w:val="420"/>
          <w:jc w:val="center"/>
        </w:trPr>
        <w:tc>
          <w:tcPr>
            <w:tcW w:w="1093" w:type="dxa"/>
            <w:tcBorders>
              <w:top w:val="nil"/>
              <w:bottom w:val="nil"/>
            </w:tcBorders>
            <w:tcMar>
              <w:top w:w="100" w:type="dxa"/>
              <w:left w:w="100" w:type="dxa"/>
              <w:bottom w:w="100" w:type="dxa"/>
              <w:right w:w="100" w:type="dxa"/>
            </w:tcMar>
            <w:vAlign w:val="center"/>
            <w:hideMark/>
          </w:tcPr>
          <w:p w14:paraId="7F31AE4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2019</w:t>
            </w:r>
          </w:p>
        </w:tc>
        <w:tc>
          <w:tcPr>
            <w:tcW w:w="969" w:type="dxa"/>
            <w:tcBorders>
              <w:top w:val="nil"/>
              <w:bottom w:val="nil"/>
            </w:tcBorders>
            <w:tcMar>
              <w:top w:w="100" w:type="dxa"/>
              <w:left w:w="100" w:type="dxa"/>
              <w:bottom w:w="100" w:type="dxa"/>
              <w:right w:w="100" w:type="dxa"/>
            </w:tcMar>
            <w:vAlign w:val="center"/>
            <w:hideMark/>
          </w:tcPr>
          <w:p w14:paraId="2FF74A0F" w14:textId="667B651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Ribaldone</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[32]</w:t>
            </w:r>
          </w:p>
        </w:tc>
        <w:tc>
          <w:tcPr>
            <w:tcW w:w="2007" w:type="dxa"/>
            <w:tcBorders>
              <w:top w:val="nil"/>
              <w:bottom w:val="nil"/>
            </w:tcBorders>
            <w:tcMar>
              <w:top w:w="100" w:type="dxa"/>
              <w:left w:w="100" w:type="dxa"/>
              <w:bottom w:w="100" w:type="dxa"/>
              <w:right w:w="100" w:type="dxa"/>
            </w:tcMar>
            <w:vAlign w:val="center"/>
            <w:hideMark/>
          </w:tcPr>
          <w:p w14:paraId="3CE0F5E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bottom w:val="nil"/>
            </w:tcBorders>
            <w:tcMar>
              <w:top w:w="100" w:type="dxa"/>
              <w:left w:w="100" w:type="dxa"/>
              <w:bottom w:w="100" w:type="dxa"/>
              <w:right w:w="100" w:type="dxa"/>
            </w:tcMar>
            <w:vAlign w:val="center"/>
            <w:hideMark/>
          </w:tcPr>
          <w:p w14:paraId="1D4620DE" w14:textId="2EF828CC"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Fifth</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line: rifabutin (150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esomeprazole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pantoprazole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rabeprazole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or lansoprazole (30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2667B3D9" w14:textId="545A259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736B6572" w14:textId="1534C84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71.5%</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72.7%</w:t>
            </w:r>
          </w:p>
        </w:tc>
      </w:tr>
      <w:tr w:rsidR="00C71663" w:rsidRPr="00A84A7D" w14:paraId="498F2743" w14:textId="77777777" w:rsidTr="00657D15">
        <w:trPr>
          <w:trHeight w:val="1176"/>
          <w:jc w:val="center"/>
        </w:trPr>
        <w:tc>
          <w:tcPr>
            <w:tcW w:w="1093" w:type="dxa"/>
            <w:tcBorders>
              <w:top w:val="nil"/>
              <w:bottom w:val="nil"/>
            </w:tcBorders>
            <w:tcMar>
              <w:top w:w="100" w:type="dxa"/>
              <w:left w:w="100" w:type="dxa"/>
              <w:bottom w:w="100" w:type="dxa"/>
              <w:right w:w="100" w:type="dxa"/>
            </w:tcMar>
            <w:vAlign w:val="center"/>
            <w:hideMark/>
          </w:tcPr>
          <w:p w14:paraId="2BB81F5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5196874C" w14:textId="54F4E31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Liu</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[33]</w:t>
            </w:r>
          </w:p>
        </w:tc>
        <w:tc>
          <w:tcPr>
            <w:tcW w:w="2007" w:type="dxa"/>
            <w:tcBorders>
              <w:top w:val="nil"/>
              <w:bottom w:val="nil"/>
            </w:tcBorders>
            <w:tcMar>
              <w:top w:w="100" w:type="dxa"/>
              <w:left w:w="100" w:type="dxa"/>
              <w:bottom w:w="100" w:type="dxa"/>
              <w:right w:w="100" w:type="dxa"/>
            </w:tcMar>
            <w:vAlign w:val="center"/>
            <w:hideMark/>
          </w:tcPr>
          <w:p w14:paraId="16D147C7" w14:textId="58091DF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Borders>
              <w:top w:val="nil"/>
              <w:bottom w:val="nil"/>
            </w:tcBorders>
            <w:tcMar>
              <w:top w:w="100" w:type="dxa"/>
              <w:left w:w="100" w:type="dxa"/>
              <w:bottom w:w="100" w:type="dxa"/>
              <w:right w:w="100" w:type="dxa"/>
            </w:tcMar>
            <w:vAlign w:val="center"/>
            <w:hideMark/>
          </w:tcPr>
          <w:p w14:paraId="75BB569C" w14:textId="6849462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iCs/>
                <w:color w:val="000000"/>
                <w:lang w:eastAsia="pt-BR"/>
              </w:rPr>
              <w:t>Lactobacilli acidophilus</w:t>
            </w:r>
            <w:r w:rsidRPr="00A84A7D">
              <w:rPr>
                <w:rFonts w:ascii="Book Antiqua" w:eastAsia="Times New Roman" w:hAnsi="Book Antiqua"/>
                <w:color w:val="000000"/>
                <w:lang w:eastAsia="pt-BR"/>
              </w:rPr>
              <w:t xml:space="preserve"> (1g,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 esomeprazole (20mg,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potassium bismuth subcitrate (220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tetracycline (750 </w:t>
            </w:r>
            <w:r w:rsidRPr="00A84A7D">
              <w:rPr>
                <w:rFonts w:ascii="Book Antiqua" w:eastAsia="Times New Roman" w:hAnsi="Book Antiqua"/>
                <w:color w:val="000000"/>
                <w:lang w:eastAsia="pt-BR"/>
              </w:rPr>
              <w:lastRenderedPageBreak/>
              <w:t>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furazolidone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2EF69D27" w14:textId="70D06EC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iCs/>
                <w:color w:val="000000"/>
                <w:lang w:eastAsia="pt-BR"/>
              </w:rPr>
              <w:lastRenderedPageBreak/>
              <w:t>Lactobacilli acidophilus</w:t>
            </w:r>
            <w:r w:rsidRPr="00A84A7D">
              <w:rPr>
                <w:rFonts w:ascii="Book Antiqua" w:eastAsia="Times New Roman" w:hAnsi="Book Antiqua"/>
                <w:color w:val="000000"/>
                <w:lang w:eastAsia="pt-BR"/>
              </w:rPr>
              <w:t xml:space="preserve"> for 14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and the others for 10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45F7AC05" w14:textId="24F3384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92.0%</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91.8%</w:t>
            </w:r>
          </w:p>
        </w:tc>
      </w:tr>
      <w:tr w:rsidR="00C71663" w:rsidRPr="00A84A7D" w14:paraId="2DBF891E" w14:textId="77777777" w:rsidTr="00657D15">
        <w:trPr>
          <w:trHeight w:val="1650"/>
          <w:jc w:val="center"/>
        </w:trPr>
        <w:tc>
          <w:tcPr>
            <w:tcW w:w="1093" w:type="dxa"/>
            <w:tcBorders>
              <w:top w:val="nil"/>
            </w:tcBorders>
            <w:tcMar>
              <w:top w:w="100" w:type="dxa"/>
              <w:left w:w="100" w:type="dxa"/>
              <w:bottom w:w="100" w:type="dxa"/>
              <w:right w:w="100" w:type="dxa"/>
            </w:tcMar>
            <w:vAlign w:val="center"/>
            <w:hideMark/>
          </w:tcPr>
          <w:p w14:paraId="13E2215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tcBorders>
            <w:tcMar>
              <w:top w:w="100" w:type="dxa"/>
              <w:left w:w="100" w:type="dxa"/>
              <w:bottom w:w="100" w:type="dxa"/>
              <w:right w:w="100" w:type="dxa"/>
            </w:tcMar>
            <w:vAlign w:val="center"/>
            <w:hideMark/>
          </w:tcPr>
          <w:p w14:paraId="6524CA15" w14:textId="109EA91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Sugimoto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[34]</w:t>
            </w:r>
          </w:p>
        </w:tc>
        <w:tc>
          <w:tcPr>
            <w:tcW w:w="2007" w:type="dxa"/>
            <w:tcBorders>
              <w:top w:val="nil"/>
            </w:tcBorders>
            <w:tcMar>
              <w:top w:w="100" w:type="dxa"/>
              <w:left w:w="100" w:type="dxa"/>
              <w:bottom w:w="100" w:type="dxa"/>
              <w:right w:w="100" w:type="dxa"/>
            </w:tcMar>
            <w:vAlign w:val="center"/>
            <w:hideMark/>
          </w:tcPr>
          <w:p w14:paraId="4F698788" w14:textId="073638B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Borders>
              <w:top w:val="nil"/>
            </w:tcBorders>
            <w:tcMar>
              <w:top w:w="100" w:type="dxa"/>
              <w:left w:w="100" w:type="dxa"/>
              <w:bottom w:w="100" w:type="dxa"/>
              <w:right w:w="100" w:type="dxa"/>
            </w:tcMar>
            <w:vAlign w:val="center"/>
            <w:hideMark/>
          </w:tcPr>
          <w:p w14:paraId="1E814892" w14:textId="2B0CCA8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Vonoprazan (20mg,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60C9CC8C" w14:textId="27DC4DE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7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38B909F3" w14:textId="21C2233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87.5%</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87.5%</w:t>
            </w:r>
          </w:p>
        </w:tc>
      </w:tr>
      <w:tr w:rsidR="00C71663" w:rsidRPr="00A84A7D" w14:paraId="12F6AEDF" w14:textId="77777777" w:rsidTr="004C35CA">
        <w:trPr>
          <w:trHeight w:val="420"/>
          <w:jc w:val="center"/>
        </w:trPr>
        <w:tc>
          <w:tcPr>
            <w:tcW w:w="1093" w:type="dxa"/>
            <w:tcMar>
              <w:top w:w="100" w:type="dxa"/>
              <w:left w:w="100" w:type="dxa"/>
              <w:bottom w:w="100" w:type="dxa"/>
              <w:right w:w="100" w:type="dxa"/>
            </w:tcMar>
            <w:vAlign w:val="center"/>
            <w:hideMark/>
          </w:tcPr>
          <w:p w14:paraId="27FC1592"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Mar>
              <w:top w:w="100" w:type="dxa"/>
              <w:left w:w="100" w:type="dxa"/>
              <w:bottom w:w="100" w:type="dxa"/>
              <w:right w:w="100" w:type="dxa"/>
            </w:tcMar>
            <w:vAlign w:val="center"/>
            <w:hideMark/>
          </w:tcPr>
          <w:p w14:paraId="0CD45B6F" w14:textId="2491604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[35]</w:t>
            </w:r>
          </w:p>
        </w:tc>
        <w:tc>
          <w:tcPr>
            <w:tcW w:w="2007" w:type="dxa"/>
            <w:tcMar>
              <w:top w:w="100" w:type="dxa"/>
              <w:left w:w="100" w:type="dxa"/>
              <w:bottom w:w="100" w:type="dxa"/>
              <w:right w:w="100" w:type="dxa"/>
            </w:tcMar>
            <w:vAlign w:val="center"/>
            <w:hideMark/>
          </w:tcPr>
          <w:p w14:paraId="49C45930" w14:textId="462A59F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Mar>
              <w:top w:w="100" w:type="dxa"/>
              <w:left w:w="100" w:type="dxa"/>
              <w:bottom w:w="100" w:type="dxa"/>
              <w:right w:w="100" w:type="dxa"/>
            </w:tcMar>
            <w:vAlign w:val="center"/>
            <w:hideMark/>
          </w:tcPr>
          <w:p w14:paraId="0C9E5232" w14:textId="61CAF76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Third-line: </w:t>
            </w:r>
            <w:r w:rsidR="00FE2B77"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(150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Mar>
              <w:top w:w="100" w:type="dxa"/>
              <w:left w:w="100" w:type="dxa"/>
              <w:bottom w:w="100" w:type="dxa"/>
              <w:right w:w="100" w:type="dxa"/>
            </w:tcMar>
            <w:vAlign w:val="center"/>
            <w:hideMark/>
          </w:tcPr>
          <w:p w14:paraId="30C3EDC8" w14:textId="6263960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12 </w:t>
            </w:r>
            <w:r w:rsidR="00B93919" w:rsidRPr="00A84A7D">
              <w:rPr>
                <w:rFonts w:ascii="Book Antiqua" w:eastAsia="Times New Roman" w:hAnsi="Book Antiqua"/>
                <w:color w:val="000000"/>
                <w:lang w:eastAsia="pt-BR"/>
              </w:rPr>
              <w:t>d</w:t>
            </w:r>
          </w:p>
        </w:tc>
        <w:tc>
          <w:tcPr>
            <w:tcW w:w="1947" w:type="dxa"/>
            <w:tcMar>
              <w:top w:w="100" w:type="dxa"/>
              <w:left w:w="100" w:type="dxa"/>
              <w:bottom w:w="100" w:type="dxa"/>
              <w:right w:w="100" w:type="dxa"/>
            </w:tcMar>
            <w:vAlign w:val="center"/>
            <w:hideMark/>
          </w:tcPr>
          <w:p w14:paraId="6785CC2C" w14:textId="2FCE4D7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56.1%</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68.5%</w:t>
            </w:r>
          </w:p>
        </w:tc>
      </w:tr>
      <w:tr w:rsidR="00C71663" w:rsidRPr="00A84A7D" w14:paraId="006ECFCF" w14:textId="77777777" w:rsidTr="00657D15">
        <w:trPr>
          <w:trHeight w:val="1132"/>
          <w:jc w:val="center"/>
        </w:trPr>
        <w:tc>
          <w:tcPr>
            <w:tcW w:w="1093" w:type="dxa"/>
            <w:tcBorders>
              <w:bottom w:val="nil"/>
            </w:tcBorders>
            <w:tcMar>
              <w:top w:w="100" w:type="dxa"/>
              <w:left w:w="100" w:type="dxa"/>
              <w:bottom w:w="100" w:type="dxa"/>
              <w:right w:w="100" w:type="dxa"/>
            </w:tcMar>
            <w:vAlign w:val="center"/>
            <w:hideMark/>
          </w:tcPr>
          <w:p w14:paraId="1C9F504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bottom w:val="nil"/>
            </w:tcBorders>
            <w:tcMar>
              <w:top w:w="100" w:type="dxa"/>
              <w:left w:w="100" w:type="dxa"/>
              <w:bottom w:w="100" w:type="dxa"/>
              <w:right w:w="100" w:type="dxa"/>
            </w:tcMar>
            <w:vAlign w:val="center"/>
            <w:hideMark/>
          </w:tcPr>
          <w:p w14:paraId="26D81853" w14:textId="4BE1EF0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[35]</w:t>
            </w:r>
          </w:p>
        </w:tc>
        <w:tc>
          <w:tcPr>
            <w:tcW w:w="2007" w:type="dxa"/>
            <w:tcBorders>
              <w:bottom w:val="nil"/>
            </w:tcBorders>
            <w:tcMar>
              <w:top w:w="100" w:type="dxa"/>
              <w:left w:w="100" w:type="dxa"/>
              <w:bottom w:w="100" w:type="dxa"/>
              <w:right w:w="100" w:type="dxa"/>
            </w:tcMar>
            <w:vAlign w:val="center"/>
            <w:hideMark/>
          </w:tcPr>
          <w:p w14:paraId="4B2A0224" w14:textId="428228F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Borders>
              <w:bottom w:val="nil"/>
            </w:tcBorders>
            <w:tcMar>
              <w:top w:w="100" w:type="dxa"/>
              <w:left w:w="100" w:type="dxa"/>
              <w:bottom w:w="100" w:type="dxa"/>
              <w:right w:w="100" w:type="dxa"/>
            </w:tcMar>
            <w:vAlign w:val="center"/>
            <w:hideMark/>
          </w:tcPr>
          <w:p w14:paraId="25A0FEB0" w14:textId="166AAA4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Fourth-line: </w:t>
            </w:r>
            <w:r w:rsidR="00FE2B77"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(150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2C577716" w14:textId="4DBCD5E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12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328055F8" w14:textId="187E056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54.5%</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63.1%</w:t>
            </w:r>
          </w:p>
        </w:tc>
      </w:tr>
      <w:tr w:rsidR="00C71663" w:rsidRPr="00A84A7D" w14:paraId="3BD2406E" w14:textId="77777777" w:rsidTr="00657D15">
        <w:trPr>
          <w:trHeight w:val="420"/>
          <w:jc w:val="center"/>
        </w:trPr>
        <w:tc>
          <w:tcPr>
            <w:tcW w:w="1093" w:type="dxa"/>
            <w:tcBorders>
              <w:top w:val="nil"/>
              <w:bottom w:val="nil"/>
            </w:tcBorders>
            <w:tcMar>
              <w:top w:w="100" w:type="dxa"/>
              <w:left w:w="100" w:type="dxa"/>
              <w:bottom w:w="100" w:type="dxa"/>
              <w:right w:w="100" w:type="dxa"/>
            </w:tcMar>
            <w:vAlign w:val="center"/>
            <w:hideMark/>
          </w:tcPr>
          <w:p w14:paraId="3626DAF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0BAB1A5D" w14:textId="6CE2061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[35]</w:t>
            </w:r>
          </w:p>
        </w:tc>
        <w:tc>
          <w:tcPr>
            <w:tcW w:w="2007" w:type="dxa"/>
            <w:tcBorders>
              <w:top w:val="nil"/>
              <w:bottom w:val="nil"/>
            </w:tcBorders>
            <w:tcMar>
              <w:top w:w="100" w:type="dxa"/>
              <w:left w:w="100" w:type="dxa"/>
              <w:bottom w:w="100" w:type="dxa"/>
              <w:right w:w="100" w:type="dxa"/>
            </w:tcMar>
            <w:vAlign w:val="center"/>
            <w:hideMark/>
          </w:tcPr>
          <w:p w14:paraId="3E1F1E8D" w14:textId="15134D1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 xml:space="preserve">center observational retrospective </w:t>
            </w:r>
            <w:r w:rsidRPr="00A84A7D">
              <w:rPr>
                <w:rFonts w:ascii="Book Antiqua" w:eastAsia="Times New Roman" w:hAnsi="Book Antiqua"/>
                <w:color w:val="000000"/>
                <w:lang w:eastAsia="pt-BR"/>
              </w:rPr>
              <w:lastRenderedPageBreak/>
              <w:t>study</w:t>
            </w:r>
          </w:p>
        </w:tc>
        <w:tc>
          <w:tcPr>
            <w:tcW w:w="2275" w:type="dxa"/>
            <w:tcBorders>
              <w:top w:val="nil"/>
              <w:bottom w:val="nil"/>
            </w:tcBorders>
            <w:tcMar>
              <w:top w:w="100" w:type="dxa"/>
              <w:left w:w="100" w:type="dxa"/>
              <w:bottom w:w="100" w:type="dxa"/>
              <w:right w:w="100" w:type="dxa"/>
            </w:tcMar>
            <w:vAlign w:val="center"/>
            <w:hideMark/>
          </w:tcPr>
          <w:p w14:paraId="2506FFEC" w14:textId="454C9163" w:rsidR="00C71663" w:rsidRPr="00A84A7D" w:rsidRDefault="00C71663" w:rsidP="00FE2B77">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Fifth-line or more:</w:t>
            </w:r>
            <w:r w:rsidR="00FE2B77" w:rsidRPr="00A84A7D">
              <w:rPr>
                <w:rFonts w:ascii="Book Antiqua" w:eastAsia="Times New Roman" w:hAnsi="Book Antiqua"/>
                <w:color w:val="000000"/>
                <w:lang w:eastAsia="pt-BR"/>
              </w:rPr>
              <w:t xml:space="preserve"> e</w:t>
            </w:r>
            <w:r w:rsidRPr="00A84A7D">
              <w:rPr>
                <w:rFonts w:ascii="Book Antiqua" w:eastAsia="Times New Roman" w:hAnsi="Book Antiqua"/>
                <w:color w:val="000000"/>
                <w:lang w:eastAsia="pt-BR"/>
              </w:rPr>
              <w:t>someprazole (40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lastRenderedPageBreak/>
              <w:t>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(150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1894D70E" w14:textId="59CBF86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12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210AF128" w14:textId="35A204F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24.4%</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30.3%</w:t>
            </w:r>
          </w:p>
        </w:tc>
      </w:tr>
      <w:tr w:rsidR="00C71663" w:rsidRPr="00A84A7D" w14:paraId="08CACC1D" w14:textId="77777777" w:rsidTr="00657D15">
        <w:trPr>
          <w:trHeight w:val="420"/>
          <w:jc w:val="center"/>
        </w:trPr>
        <w:tc>
          <w:tcPr>
            <w:tcW w:w="1093" w:type="dxa"/>
            <w:tcBorders>
              <w:top w:val="nil"/>
            </w:tcBorders>
            <w:tcMar>
              <w:top w:w="100" w:type="dxa"/>
              <w:left w:w="100" w:type="dxa"/>
              <w:bottom w:w="100" w:type="dxa"/>
              <w:right w:w="100" w:type="dxa"/>
            </w:tcMar>
            <w:vAlign w:val="center"/>
            <w:hideMark/>
          </w:tcPr>
          <w:p w14:paraId="0BFE9EF2"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tcBorders>
            <w:tcMar>
              <w:top w:w="100" w:type="dxa"/>
              <w:left w:w="100" w:type="dxa"/>
              <w:bottom w:w="100" w:type="dxa"/>
              <w:right w:w="100" w:type="dxa"/>
            </w:tcMar>
            <w:vAlign w:val="center"/>
            <w:hideMark/>
          </w:tcPr>
          <w:p w14:paraId="42245B5E" w14:textId="0BF82AE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[35]</w:t>
            </w:r>
          </w:p>
        </w:tc>
        <w:tc>
          <w:tcPr>
            <w:tcW w:w="2007" w:type="dxa"/>
            <w:tcBorders>
              <w:top w:val="nil"/>
            </w:tcBorders>
            <w:tcMar>
              <w:top w:w="100" w:type="dxa"/>
              <w:left w:w="100" w:type="dxa"/>
              <w:bottom w:w="100" w:type="dxa"/>
              <w:right w:w="100" w:type="dxa"/>
            </w:tcMar>
            <w:vAlign w:val="center"/>
            <w:hideMark/>
          </w:tcPr>
          <w:p w14:paraId="07D1FA7F" w14:textId="25726E4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Borders>
              <w:top w:val="nil"/>
            </w:tcBorders>
            <w:tcMar>
              <w:top w:w="100" w:type="dxa"/>
              <w:left w:w="100" w:type="dxa"/>
              <w:bottom w:w="100" w:type="dxa"/>
              <w:right w:w="100" w:type="dxa"/>
            </w:tcMar>
            <w:vAlign w:val="center"/>
            <w:hideMark/>
          </w:tcPr>
          <w:p w14:paraId="1D838958" w14:textId="3D1E8DF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Third-line: Pylera</w:t>
            </w:r>
            <w:r w:rsidRPr="00A84A7D">
              <w:rPr>
                <w:rFonts w:ascii="Book Antiqua" w:eastAsia="Times New Roman" w:hAnsi="Book Antiqua"/>
                <w:color w:val="000000"/>
                <w:vertAlign w:val="superscript"/>
                <w:lang w:eastAsia="pt-BR"/>
              </w:rPr>
              <w:t>®</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(140 mg potassium bismuth subcitrate, 125 mg metronidazole, 125 mg tetracycline,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and 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5A38B914" w14:textId="6FF3F48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4D211260" w14:textId="23A5CC6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87.5%</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91.3%</w:t>
            </w:r>
          </w:p>
        </w:tc>
      </w:tr>
      <w:tr w:rsidR="00C71663" w:rsidRPr="00A84A7D" w14:paraId="6CCD95E1" w14:textId="77777777" w:rsidTr="00657D15">
        <w:trPr>
          <w:trHeight w:val="447"/>
          <w:jc w:val="center"/>
        </w:trPr>
        <w:tc>
          <w:tcPr>
            <w:tcW w:w="1093" w:type="dxa"/>
            <w:tcBorders>
              <w:bottom w:val="nil"/>
            </w:tcBorders>
            <w:tcMar>
              <w:top w:w="100" w:type="dxa"/>
              <w:left w:w="100" w:type="dxa"/>
              <w:bottom w:w="100" w:type="dxa"/>
              <w:right w:w="100" w:type="dxa"/>
            </w:tcMar>
            <w:vAlign w:val="center"/>
            <w:hideMark/>
          </w:tcPr>
          <w:p w14:paraId="670522D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bottom w:val="nil"/>
            </w:tcBorders>
            <w:tcMar>
              <w:top w:w="100" w:type="dxa"/>
              <w:left w:w="100" w:type="dxa"/>
              <w:bottom w:w="100" w:type="dxa"/>
              <w:right w:w="100" w:type="dxa"/>
            </w:tcMar>
            <w:vAlign w:val="center"/>
            <w:hideMark/>
          </w:tcPr>
          <w:p w14:paraId="4B1675AF" w14:textId="5294693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[35]</w:t>
            </w:r>
          </w:p>
        </w:tc>
        <w:tc>
          <w:tcPr>
            <w:tcW w:w="2007" w:type="dxa"/>
            <w:tcBorders>
              <w:bottom w:val="nil"/>
            </w:tcBorders>
            <w:tcMar>
              <w:top w:w="100" w:type="dxa"/>
              <w:left w:w="100" w:type="dxa"/>
              <w:bottom w:w="100" w:type="dxa"/>
              <w:right w:w="100" w:type="dxa"/>
            </w:tcMar>
            <w:vAlign w:val="center"/>
            <w:hideMark/>
          </w:tcPr>
          <w:p w14:paraId="37ADA3C6" w14:textId="31FCDE6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Borders>
              <w:bottom w:val="nil"/>
            </w:tcBorders>
            <w:tcMar>
              <w:top w:w="100" w:type="dxa"/>
              <w:left w:w="100" w:type="dxa"/>
              <w:bottom w:w="100" w:type="dxa"/>
              <w:right w:w="100" w:type="dxa"/>
            </w:tcMar>
            <w:vAlign w:val="center"/>
            <w:hideMark/>
          </w:tcPr>
          <w:p w14:paraId="1B70BDAC" w14:textId="786DBD7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Fourth-line: Pylera</w:t>
            </w:r>
            <w:r w:rsidR="00DE5882" w:rsidRPr="00A84A7D">
              <w:rPr>
                <w:rFonts w:ascii="Book Antiqua" w:eastAsia="Times New Roman" w:hAnsi="Book Antiqua" w:hint="eastAsia"/>
                <w:color w:val="000000"/>
                <w:vertAlign w:val="superscript"/>
                <w:lang w:eastAsia="pt-BR"/>
              </w:rPr>
              <w:t>®</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(140 mg potassium bismuth subcitrate, 125 mg de metronidazole, 125 mg tetracycline, 3 capsules,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and 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4F2921B0" w14:textId="71BBFB0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77FE2B3C" w14:textId="6999CA12" w:rsidR="00C71663" w:rsidRPr="00A84A7D" w:rsidRDefault="00C71663" w:rsidP="00DE5882">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83.9%</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89.6%</w:t>
            </w:r>
          </w:p>
        </w:tc>
      </w:tr>
      <w:tr w:rsidR="00C71663" w:rsidRPr="00A84A7D" w14:paraId="27D625B2" w14:textId="77777777" w:rsidTr="00657D15">
        <w:trPr>
          <w:trHeight w:val="420"/>
          <w:jc w:val="center"/>
        </w:trPr>
        <w:tc>
          <w:tcPr>
            <w:tcW w:w="1093" w:type="dxa"/>
            <w:tcBorders>
              <w:top w:val="nil"/>
              <w:bottom w:val="nil"/>
            </w:tcBorders>
            <w:tcMar>
              <w:top w:w="100" w:type="dxa"/>
              <w:left w:w="100" w:type="dxa"/>
              <w:bottom w:w="100" w:type="dxa"/>
              <w:right w:w="100" w:type="dxa"/>
            </w:tcMar>
            <w:vAlign w:val="center"/>
            <w:hideMark/>
          </w:tcPr>
          <w:p w14:paraId="25FBC6F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470C8656" w14:textId="606F3B5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[35]</w:t>
            </w:r>
          </w:p>
        </w:tc>
        <w:tc>
          <w:tcPr>
            <w:tcW w:w="2007" w:type="dxa"/>
            <w:tcBorders>
              <w:top w:val="nil"/>
              <w:bottom w:val="nil"/>
            </w:tcBorders>
            <w:tcMar>
              <w:top w:w="100" w:type="dxa"/>
              <w:left w:w="100" w:type="dxa"/>
              <w:bottom w:w="100" w:type="dxa"/>
              <w:right w:w="100" w:type="dxa"/>
            </w:tcMar>
            <w:vAlign w:val="center"/>
            <w:hideMark/>
          </w:tcPr>
          <w:p w14:paraId="468A6935" w14:textId="4CEBE12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Single</w:t>
            </w:r>
            <w:r w:rsidR="00FE2B7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center observational retrospective study</w:t>
            </w:r>
          </w:p>
        </w:tc>
        <w:tc>
          <w:tcPr>
            <w:tcW w:w="2275" w:type="dxa"/>
            <w:tcBorders>
              <w:top w:val="nil"/>
              <w:bottom w:val="nil"/>
            </w:tcBorders>
            <w:tcMar>
              <w:top w:w="100" w:type="dxa"/>
              <w:left w:w="100" w:type="dxa"/>
              <w:bottom w:w="100" w:type="dxa"/>
              <w:right w:w="100" w:type="dxa"/>
            </w:tcMar>
            <w:vAlign w:val="center"/>
            <w:hideMark/>
          </w:tcPr>
          <w:p w14:paraId="46F2F989" w14:textId="708CB085"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Fifth-line or more: Pylera</w:t>
            </w:r>
            <w:r w:rsidR="00DE5882" w:rsidRPr="00A84A7D">
              <w:rPr>
                <w:rFonts w:ascii="Book Antiqua" w:eastAsia="Times New Roman" w:hAnsi="Book Antiqua" w:hint="eastAsia"/>
                <w:color w:val="000000"/>
                <w:vertAlign w:val="superscript"/>
                <w:lang w:eastAsia="pt-BR"/>
              </w:rPr>
              <w:t>®</w:t>
            </w:r>
            <w:r w:rsidRPr="00A84A7D">
              <w:rPr>
                <w:rFonts w:ascii="Book Antiqua" w:eastAsia="Times New Roman" w:hAnsi="Book Antiqua"/>
                <w:color w:val="000000"/>
                <w:lang w:eastAsia="pt-BR"/>
              </w:rPr>
              <w:t xml:space="preserve"> (140 mg potassium bismuth subcitrate, 125 mg </w:t>
            </w:r>
            <w:r w:rsidRPr="00A84A7D">
              <w:rPr>
                <w:rFonts w:ascii="Book Antiqua" w:eastAsia="Times New Roman" w:hAnsi="Book Antiqua"/>
                <w:color w:val="000000"/>
                <w:lang w:eastAsia="pt-BR"/>
              </w:rPr>
              <w:lastRenderedPageBreak/>
              <w:t>metronidazole, 125 mg tetracycline, 3 capsules,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and 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725BCA18" w14:textId="02CA435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10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4664E5F1" w14:textId="1A98554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71.9%</w:t>
            </w:r>
            <w:r w:rsidR="00DE588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74.2%</w:t>
            </w:r>
          </w:p>
        </w:tc>
      </w:tr>
      <w:tr w:rsidR="00C71663" w:rsidRPr="00A84A7D" w14:paraId="4B0A80A7" w14:textId="77777777" w:rsidTr="00657D15">
        <w:trPr>
          <w:jc w:val="center"/>
        </w:trPr>
        <w:tc>
          <w:tcPr>
            <w:tcW w:w="1093" w:type="dxa"/>
            <w:tcBorders>
              <w:top w:val="nil"/>
            </w:tcBorders>
            <w:tcMar>
              <w:top w:w="100" w:type="dxa"/>
              <w:left w:w="100" w:type="dxa"/>
              <w:bottom w:w="100" w:type="dxa"/>
              <w:right w:w="100" w:type="dxa"/>
            </w:tcMar>
            <w:vAlign w:val="center"/>
            <w:hideMark/>
          </w:tcPr>
          <w:p w14:paraId="5D70DAA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tcBorders>
            <w:tcMar>
              <w:top w:w="100" w:type="dxa"/>
              <w:left w:w="100" w:type="dxa"/>
              <w:bottom w:w="100" w:type="dxa"/>
              <w:right w:w="100" w:type="dxa"/>
            </w:tcMar>
            <w:vAlign w:val="center"/>
            <w:hideMark/>
          </w:tcPr>
          <w:p w14:paraId="4D813353" w14:textId="44DF99A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Hirata</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[36]</w:t>
            </w:r>
          </w:p>
        </w:tc>
        <w:tc>
          <w:tcPr>
            <w:tcW w:w="2007" w:type="dxa"/>
            <w:tcBorders>
              <w:top w:val="nil"/>
            </w:tcBorders>
            <w:tcMar>
              <w:top w:w="100" w:type="dxa"/>
              <w:left w:w="100" w:type="dxa"/>
              <w:bottom w:w="100" w:type="dxa"/>
              <w:right w:w="100" w:type="dxa"/>
            </w:tcMar>
            <w:vAlign w:val="center"/>
            <w:hideMark/>
          </w:tcPr>
          <w:p w14:paraId="709ADE4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tcBorders>
            <w:tcMar>
              <w:top w:w="100" w:type="dxa"/>
              <w:left w:w="100" w:type="dxa"/>
              <w:bottom w:w="100" w:type="dxa"/>
              <w:right w:w="100" w:type="dxa"/>
            </w:tcMar>
            <w:vAlign w:val="center"/>
            <w:hideMark/>
          </w:tcPr>
          <w:p w14:paraId="004D3B0F" w14:textId="35AB494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Fourth-line: vonoprazan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(750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rifabutin (150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2DDF6107" w14:textId="37190F7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6D9A1452" w14:textId="605CD7D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100.0%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100.0%</w:t>
            </w:r>
          </w:p>
        </w:tc>
      </w:tr>
      <w:tr w:rsidR="00C71663" w:rsidRPr="00A84A7D" w14:paraId="3ACDB916" w14:textId="77777777" w:rsidTr="00657D15">
        <w:trPr>
          <w:trHeight w:val="400"/>
          <w:jc w:val="center"/>
        </w:trPr>
        <w:tc>
          <w:tcPr>
            <w:tcW w:w="1093" w:type="dxa"/>
            <w:tcBorders>
              <w:bottom w:val="nil"/>
            </w:tcBorders>
            <w:tcMar>
              <w:top w:w="100" w:type="dxa"/>
              <w:left w:w="100" w:type="dxa"/>
              <w:bottom w:w="100" w:type="dxa"/>
              <w:right w:w="100" w:type="dxa"/>
            </w:tcMar>
            <w:vAlign w:val="center"/>
            <w:hideMark/>
          </w:tcPr>
          <w:p w14:paraId="6CF6720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bottom w:val="nil"/>
            </w:tcBorders>
            <w:tcMar>
              <w:top w:w="100" w:type="dxa"/>
              <w:left w:w="100" w:type="dxa"/>
              <w:bottom w:w="100" w:type="dxa"/>
              <w:right w:w="100" w:type="dxa"/>
            </w:tcMar>
            <w:vAlign w:val="center"/>
            <w:hideMark/>
          </w:tcPr>
          <w:p w14:paraId="4581CEA3" w14:textId="0322E70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Ji</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[37]</w:t>
            </w:r>
          </w:p>
        </w:tc>
        <w:tc>
          <w:tcPr>
            <w:tcW w:w="2007" w:type="dxa"/>
            <w:tcBorders>
              <w:bottom w:val="nil"/>
            </w:tcBorders>
            <w:tcMar>
              <w:top w:w="100" w:type="dxa"/>
              <w:left w:w="100" w:type="dxa"/>
              <w:bottom w:w="100" w:type="dxa"/>
              <w:right w:w="100" w:type="dxa"/>
            </w:tcMar>
            <w:vAlign w:val="center"/>
            <w:hideMark/>
          </w:tcPr>
          <w:p w14:paraId="1FE1175D"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bottom w:val="nil"/>
            </w:tcBorders>
            <w:tcMar>
              <w:top w:w="100" w:type="dxa"/>
              <w:left w:w="100" w:type="dxa"/>
              <w:bottom w:w="100" w:type="dxa"/>
              <w:right w:w="100" w:type="dxa"/>
            </w:tcMar>
            <w:vAlign w:val="center"/>
            <w:hideMark/>
          </w:tcPr>
          <w:p w14:paraId="1949FD97" w14:textId="1028FAD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Susceptibility-guided quadruple therapy: rabeprazole (10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colloidal bismuth (200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2 sensitive antibiotics</w:t>
            </w:r>
          </w:p>
        </w:tc>
        <w:tc>
          <w:tcPr>
            <w:tcW w:w="1269" w:type="dxa"/>
            <w:tcBorders>
              <w:bottom w:val="nil"/>
            </w:tcBorders>
            <w:tcMar>
              <w:top w:w="100" w:type="dxa"/>
              <w:left w:w="100" w:type="dxa"/>
              <w:bottom w:w="100" w:type="dxa"/>
              <w:right w:w="100" w:type="dxa"/>
            </w:tcMar>
            <w:vAlign w:val="center"/>
            <w:hideMark/>
          </w:tcPr>
          <w:p w14:paraId="4692432D" w14:textId="66FD15D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7427ED7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 86.49%</w:t>
            </w:r>
          </w:p>
        </w:tc>
      </w:tr>
      <w:tr w:rsidR="00C71663" w:rsidRPr="00A84A7D" w14:paraId="6800BB83" w14:textId="77777777" w:rsidTr="00657D15">
        <w:trPr>
          <w:trHeight w:val="400"/>
          <w:jc w:val="center"/>
        </w:trPr>
        <w:tc>
          <w:tcPr>
            <w:tcW w:w="1093" w:type="dxa"/>
            <w:tcBorders>
              <w:top w:val="nil"/>
              <w:bottom w:val="nil"/>
            </w:tcBorders>
            <w:tcMar>
              <w:top w:w="100" w:type="dxa"/>
              <w:left w:w="100" w:type="dxa"/>
              <w:bottom w:w="100" w:type="dxa"/>
              <w:right w:w="100" w:type="dxa"/>
            </w:tcMar>
            <w:vAlign w:val="center"/>
            <w:hideMark/>
          </w:tcPr>
          <w:p w14:paraId="0142462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668A12BE" w14:textId="02FE3E2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Ji</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[37]</w:t>
            </w:r>
          </w:p>
        </w:tc>
        <w:tc>
          <w:tcPr>
            <w:tcW w:w="2007" w:type="dxa"/>
            <w:tcBorders>
              <w:top w:val="nil"/>
              <w:bottom w:val="nil"/>
            </w:tcBorders>
            <w:tcMar>
              <w:top w:w="100" w:type="dxa"/>
              <w:left w:w="100" w:type="dxa"/>
              <w:bottom w:w="100" w:type="dxa"/>
              <w:right w:w="100" w:type="dxa"/>
            </w:tcMar>
            <w:vAlign w:val="center"/>
            <w:hideMark/>
          </w:tcPr>
          <w:p w14:paraId="59FDF54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Randomized clinical trial</w:t>
            </w:r>
          </w:p>
        </w:tc>
        <w:tc>
          <w:tcPr>
            <w:tcW w:w="2275" w:type="dxa"/>
            <w:tcBorders>
              <w:top w:val="nil"/>
              <w:bottom w:val="nil"/>
            </w:tcBorders>
            <w:tcMar>
              <w:top w:w="100" w:type="dxa"/>
              <w:left w:w="100" w:type="dxa"/>
              <w:bottom w:w="100" w:type="dxa"/>
              <w:right w:w="100" w:type="dxa"/>
            </w:tcMar>
            <w:vAlign w:val="center"/>
            <w:hideMark/>
          </w:tcPr>
          <w:p w14:paraId="7EB7FD42" w14:textId="0F2CF9D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Rabeprazole (10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colloidal bismuth (200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amoxicillin (1 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lastRenderedPageBreak/>
              <w:t>levofloxacin (500 mg, 24/</w:t>
            </w:r>
            <w:r w:rsidR="004D5228" w:rsidRPr="00A84A7D">
              <w:rPr>
                <w:rFonts w:ascii="Book Antiqua" w:eastAsia="Times New Roman" w:hAnsi="Book Antiqua"/>
                <w:color w:val="000000"/>
                <w:lang w:eastAsia="pt-BR"/>
              </w:rPr>
              <w:t>24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 xml:space="preserve">, or </w:t>
            </w:r>
            <w:r w:rsidRPr="00A84A7D">
              <w:rPr>
                <w:rFonts w:ascii="Book Antiqua" w:eastAsia="Times New Roman" w:hAnsi="Book Antiqua"/>
                <w:color w:val="000000"/>
                <w:lang w:eastAsia="pt-BR"/>
              </w:rPr>
              <w:t>furazolidone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737BC3F6" w14:textId="1F94160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6E199F4A" w14:textId="4B7A0CE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PP: 82.</w:t>
            </w:r>
            <w:r w:rsidR="00FE2B77" w:rsidRPr="00A84A7D">
              <w:rPr>
                <w:rFonts w:ascii="Book Antiqua" w:eastAsia="Times New Roman" w:hAnsi="Book Antiqua"/>
                <w:color w:val="000000"/>
                <w:lang w:eastAsia="pt-BR"/>
              </w:rPr>
              <w:t>4</w:t>
            </w:r>
            <w:r w:rsidRPr="00A84A7D">
              <w:rPr>
                <w:rFonts w:ascii="Book Antiqua" w:eastAsia="Times New Roman" w:hAnsi="Book Antiqua"/>
                <w:color w:val="000000"/>
                <w:lang w:eastAsia="pt-BR"/>
              </w:rPr>
              <w:t>%</w:t>
            </w:r>
          </w:p>
        </w:tc>
      </w:tr>
      <w:tr w:rsidR="00C71663" w:rsidRPr="00A84A7D" w14:paraId="7A368541" w14:textId="77777777" w:rsidTr="00657D15">
        <w:trPr>
          <w:trHeight w:val="975"/>
          <w:jc w:val="center"/>
        </w:trPr>
        <w:tc>
          <w:tcPr>
            <w:tcW w:w="1093" w:type="dxa"/>
            <w:tcBorders>
              <w:top w:val="nil"/>
            </w:tcBorders>
            <w:tcMar>
              <w:top w:w="100" w:type="dxa"/>
              <w:left w:w="100" w:type="dxa"/>
              <w:bottom w:w="100" w:type="dxa"/>
              <w:right w:w="100" w:type="dxa"/>
            </w:tcMar>
            <w:vAlign w:val="center"/>
            <w:hideMark/>
          </w:tcPr>
          <w:p w14:paraId="7F26848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tcBorders>
            <w:tcMar>
              <w:top w:w="100" w:type="dxa"/>
              <w:left w:w="100" w:type="dxa"/>
              <w:bottom w:w="100" w:type="dxa"/>
              <w:right w:w="100" w:type="dxa"/>
            </w:tcMar>
            <w:vAlign w:val="center"/>
            <w:hideMark/>
          </w:tcPr>
          <w:p w14:paraId="03B622A2" w14:textId="5E60B76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[38]</w:t>
            </w:r>
          </w:p>
        </w:tc>
        <w:tc>
          <w:tcPr>
            <w:tcW w:w="2007" w:type="dxa"/>
            <w:tcBorders>
              <w:top w:val="nil"/>
            </w:tcBorders>
            <w:tcMar>
              <w:top w:w="100" w:type="dxa"/>
              <w:left w:w="100" w:type="dxa"/>
              <w:bottom w:w="100" w:type="dxa"/>
              <w:right w:w="100" w:type="dxa"/>
            </w:tcMar>
            <w:vAlign w:val="center"/>
            <w:hideMark/>
          </w:tcPr>
          <w:p w14:paraId="7D5B4557"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tcBorders>
            <w:tcMar>
              <w:top w:w="100" w:type="dxa"/>
              <w:left w:w="100" w:type="dxa"/>
              <w:bottom w:w="100" w:type="dxa"/>
              <w:right w:w="100" w:type="dxa"/>
            </w:tcMar>
            <w:vAlign w:val="center"/>
            <w:hideMark/>
          </w:tcPr>
          <w:p w14:paraId="3180060E" w14:textId="431C0A2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Esomeprazole (20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amoxicillin (500 mg, </w:t>
            </w:r>
            <w:r w:rsidR="004D5228" w:rsidRPr="00A84A7D">
              <w:rPr>
                <w:rFonts w:ascii="Book Antiqua" w:eastAsia="Times New Roman" w:hAnsi="Book Antiqua"/>
                <w:color w:val="000000"/>
                <w:lang w:eastAsia="pt-BR"/>
              </w:rPr>
              <w:t>6</w:t>
            </w:r>
            <w:r w:rsidRPr="00A84A7D">
              <w:rPr>
                <w:rFonts w:ascii="Book Antiqua" w:eastAsia="Times New Roman" w:hAnsi="Book Antiqua"/>
                <w:color w:val="000000"/>
                <w:lang w:eastAsia="pt-BR"/>
              </w:rPr>
              <w:t>/</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sitafloxacin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17750CD9" w14:textId="02F8988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007A986F" w14:textId="64D1917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81.6%</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81.6%</w:t>
            </w:r>
          </w:p>
        </w:tc>
      </w:tr>
      <w:tr w:rsidR="00C71663" w:rsidRPr="00A84A7D" w14:paraId="12355095" w14:textId="77777777" w:rsidTr="00657D15">
        <w:trPr>
          <w:trHeight w:val="1169"/>
          <w:jc w:val="center"/>
        </w:trPr>
        <w:tc>
          <w:tcPr>
            <w:tcW w:w="1093" w:type="dxa"/>
            <w:tcBorders>
              <w:bottom w:val="nil"/>
            </w:tcBorders>
            <w:tcMar>
              <w:top w:w="100" w:type="dxa"/>
              <w:left w:w="100" w:type="dxa"/>
              <w:bottom w:w="100" w:type="dxa"/>
              <w:right w:w="100" w:type="dxa"/>
            </w:tcMar>
            <w:vAlign w:val="center"/>
            <w:hideMark/>
          </w:tcPr>
          <w:p w14:paraId="18A311E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bottom w:val="nil"/>
            </w:tcBorders>
            <w:tcMar>
              <w:top w:w="100" w:type="dxa"/>
              <w:left w:w="100" w:type="dxa"/>
              <w:bottom w:w="100" w:type="dxa"/>
              <w:right w:w="100" w:type="dxa"/>
            </w:tcMar>
            <w:vAlign w:val="center"/>
            <w:hideMark/>
          </w:tcPr>
          <w:p w14:paraId="42F21FD6" w14:textId="6CB979C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p>
        </w:tc>
        <w:tc>
          <w:tcPr>
            <w:tcW w:w="2007" w:type="dxa"/>
            <w:tcBorders>
              <w:bottom w:val="nil"/>
            </w:tcBorders>
            <w:tcMar>
              <w:top w:w="100" w:type="dxa"/>
              <w:left w:w="100" w:type="dxa"/>
              <w:bottom w:w="100" w:type="dxa"/>
              <w:right w:w="100" w:type="dxa"/>
            </w:tcMar>
            <w:vAlign w:val="center"/>
            <w:hideMark/>
          </w:tcPr>
          <w:p w14:paraId="5DBC1D92"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Multicentric observational retrospective study</w:t>
            </w:r>
          </w:p>
        </w:tc>
        <w:tc>
          <w:tcPr>
            <w:tcW w:w="2275" w:type="dxa"/>
            <w:tcBorders>
              <w:bottom w:val="nil"/>
            </w:tcBorders>
            <w:tcMar>
              <w:top w:w="100" w:type="dxa"/>
              <w:left w:w="100" w:type="dxa"/>
              <w:bottom w:w="100" w:type="dxa"/>
              <w:right w:w="100" w:type="dxa"/>
            </w:tcMar>
            <w:vAlign w:val="center"/>
            <w:hideMark/>
          </w:tcPr>
          <w:p w14:paraId="14C75929" w14:textId="6D39BF6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Bismuth and tetracycline-based quadruple therapy: PPI, bismuth salts (120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xml:space="preserve"> o</w:t>
            </w:r>
            <w:r w:rsidR="00FE2B77"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 xml:space="preserve"> 240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metronidazole (500 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tetracycline (500 mg, 6/6 h)</w:t>
            </w:r>
          </w:p>
        </w:tc>
        <w:tc>
          <w:tcPr>
            <w:tcW w:w="1269" w:type="dxa"/>
            <w:tcBorders>
              <w:bottom w:val="nil"/>
            </w:tcBorders>
            <w:tcMar>
              <w:top w:w="100" w:type="dxa"/>
              <w:left w:w="100" w:type="dxa"/>
              <w:bottom w:w="100" w:type="dxa"/>
              <w:right w:w="100" w:type="dxa"/>
            </w:tcMar>
            <w:vAlign w:val="center"/>
            <w:hideMark/>
          </w:tcPr>
          <w:p w14:paraId="3EB43BAF" w14:textId="1DF2581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23626E7C" w14:textId="56C7A40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66.0%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66.0%</w:t>
            </w:r>
          </w:p>
        </w:tc>
      </w:tr>
      <w:tr w:rsidR="00C71663" w:rsidRPr="00A84A7D" w14:paraId="295B7304" w14:textId="77777777" w:rsidTr="00657D15">
        <w:trPr>
          <w:trHeight w:val="420"/>
          <w:jc w:val="center"/>
        </w:trPr>
        <w:tc>
          <w:tcPr>
            <w:tcW w:w="1093" w:type="dxa"/>
            <w:tcBorders>
              <w:top w:val="nil"/>
              <w:bottom w:val="nil"/>
            </w:tcBorders>
            <w:tcMar>
              <w:top w:w="100" w:type="dxa"/>
              <w:left w:w="100" w:type="dxa"/>
              <w:bottom w:w="100" w:type="dxa"/>
              <w:right w:w="100" w:type="dxa"/>
            </w:tcMar>
            <w:vAlign w:val="center"/>
            <w:hideMark/>
          </w:tcPr>
          <w:p w14:paraId="22612D3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050F41BD" w14:textId="56E59B8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p>
        </w:tc>
        <w:tc>
          <w:tcPr>
            <w:tcW w:w="2007" w:type="dxa"/>
            <w:tcBorders>
              <w:top w:val="nil"/>
              <w:bottom w:val="nil"/>
            </w:tcBorders>
            <w:tcMar>
              <w:top w:w="100" w:type="dxa"/>
              <w:left w:w="100" w:type="dxa"/>
              <w:bottom w:w="100" w:type="dxa"/>
              <w:right w:w="100" w:type="dxa"/>
            </w:tcMar>
            <w:vAlign w:val="center"/>
            <w:hideMark/>
          </w:tcPr>
          <w:p w14:paraId="3559A51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Multicentric observational retrospective study</w:t>
            </w:r>
          </w:p>
        </w:tc>
        <w:tc>
          <w:tcPr>
            <w:tcW w:w="2275" w:type="dxa"/>
            <w:tcBorders>
              <w:top w:val="nil"/>
              <w:bottom w:val="nil"/>
            </w:tcBorders>
            <w:tcMar>
              <w:top w:w="100" w:type="dxa"/>
              <w:left w:w="100" w:type="dxa"/>
              <w:bottom w:w="100" w:type="dxa"/>
              <w:right w:w="100" w:type="dxa"/>
            </w:tcMar>
            <w:vAlign w:val="center"/>
            <w:hideMark/>
          </w:tcPr>
          <w:p w14:paraId="4B1F0406" w14:textId="55EE8F9E"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Bismuth and tetracycline-based quadruple therapy:</w:t>
            </w:r>
            <w:r w:rsidR="004F2AA7"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PPI, bismuth salts (120 mg, 6/6 h or 240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xml:space="preserve">), metronidazole (500 </w:t>
            </w:r>
            <w:r w:rsidRPr="00A84A7D">
              <w:rPr>
                <w:rFonts w:ascii="Book Antiqua" w:eastAsia="Times New Roman" w:hAnsi="Book Antiqua"/>
                <w:color w:val="000000"/>
                <w:lang w:eastAsia="pt-BR"/>
              </w:rPr>
              <w:lastRenderedPageBreak/>
              <w:t>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tetracycline (500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w:t>
            </w:r>
          </w:p>
        </w:tc>
        <w:tc>
          <w:tcPr>
            <w:tcW w:w="1269" w:type="dxa"/>
            <w:tcBorders>
              <w:top w:val="nil"/>
              <w:bottom w:val="nil"/>
            </w:tcBorders>
            <w:tcMar>
              <w:top w:w="100" w:type="dxa"/>
              <w:left w:w="100" w:type="dxa"/>
              <w:bottom w:w="100" w:type="dxa"/>
              <w:right w:w="100" w:type="dxa"/>
            </w:tcMar>
            <w:vAlign w:val="center"/>
            <w:hideMark/>
          </w:tcPr>
          <w:p w14:paraId="7FEA3B82" w14:textId="6016ECA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57F9E88E" w14:textId="43EC9A2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82.0%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83.0%</w:t>
            </w:r>
          </w:p>
        </w:tc>
      </w:tr>
      <w:tr w:rsidR="00C71663" w:rsidRPr="00A84A7D" w14:paraId="274EEC82" w14:textId="77777777" w:rsidTr="00657D15">
        <w:trPr>
          <w:trHeight w:val="1439"/>
          <w:jc w:val="center"/>
        </w:trPr>
        <w:tc>
          <w:tcPr>
            <w:tcW w:w="1093" w:type="dxa"/>
            <w:tcBorders>
              <w:top w:val="nil"/>
            </w:tcBorders>
            <w:tcMar>
              <w:top w:w="100" w:type="dxa"/>
              <w:left w:w="100" w:type="dxa"/>
              <w:bottom w:w="100" w:type="dxa"/>
              <w:right w:w="100" w:type="dxa"/>
            </w:tcMar>
            <w:vAlign w:val="center"/>
            <w:hideMark/>
          </w:tcPr>
          <w:p w14:paraId="34583BB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tcBorders>
            <w:tcMar>
              <w:top w:w="100" w:type="dxa"/>
              <w:left w:w="100" w:type="dxa"/>
              <w:bottom w:w="100" w:type="dxa"/>
              <w:right w:w="100" w:type="dxa"/>
            </w:tcMar>
            <w:vAlign w:val="center"/>
            <w:hideMark/>
          </w:tcPr>
          <w:p w14:paraId="37F7BE76" w14:textId="3EC7DBC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p>
        </w:tc>
        <w:tc>
          <w:tcPr>
            <w:tcW w:w="2007" w:type="dxa"/>
            <w:tcBorders>
              <w:top w:val="nil"/>
            </w:tcBorders>
            <w:tcMar>
              <w:top w:w="100" w:type="dxa"/>
              <w:left w:w="100" w:type="dxa"/>
              <w:bottom w:w="100" w:type="dxa"/>
              <w:right w:w="100" w:type="dxa"/>
            </w:tcMar>
            <w:vAlign w:val="center"/>
            <w:hideMark/>
          </w:tcPr>
          <w:p w14:paraId="36528CAF"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Multicentric observational retrospective study</w:t>
            </w:r>
          </w:p>
        </w:tc>
        <w:tc>
          <w:tcPr>
            <w:tcW w:w="2275" w:type="dxa"/>
            <w:tcBorders>
              <w:top w:val="nil"/>
            </w:tcBorders>
            <w:tcMar>
              <w:top w:w="100" w:type="dxa"/>
              <w:left w:w="100" w:type="dxa"/>
              <w:bottom w:w="100" w:type="dxa"/>
              <w:right w:w="100" w:type="dxa"/>
            </w:tcMar>
            <w:vAlign w:val="center"/>
            <w:hideMark/>
          </w:tcPr>
          <w:p w14:paraId="17EBEAEC" w14:textId="77F7484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Bismuth and doxycycline-based quadruple therapy: PPI, bismuth salts (120 mg, 6/6 h or 240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metronidazole (500 mg, 8/</w:t>
            </w:r>
            <w:r w:rsidR="004D5228" w:rsidRPr="00A84A7D">
              <w:rPr>
                <w:rFonts w:ascii="Book Antiqua" w:eastAsia="Times New Roman" w:hAnsi="Book Antiqua"/>
                <w:color w:val="000000"/>
                <w:lang w:eastAsia="pt-BR"/>
              </w:rPr>
              <w:t>8 h</w:t>
            </w:r>
            <w:r w:rsidRPr="00A84A7D">
              <w:rPr>
                <w:rFonts w:ascii="Book Antiqua" w:eastAsia="Times New Roman" w:hAnsi="Book Antiqua"/>
                <w:color w:val="000000"/>
                <w:lang w:eastAsia="pt-BR"/>
              </w:rPr>
              <w:t>)</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doxycycline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top w:val="nil"/>
            </w:tcBorders>
            <w:tcMar>
              <w:top w:w="100" w:type="dxa"/>
              <w:left w:w="100" w:type="dxa"/>
              <w:bottom w:w="100" w:type="dxa"/>
              <w:right w:w="100" w:type="dxa"/>
            </w:tcMar>
            <w:vAlign w:val="center"/>
            <w:hideMark/>
          </w:tcPr>
          <w:p w14:paraId="50A00EF0" w14:textId="308DF58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tcBorders>
            <w:tcMar>
              <w:top w:w="100" w:type="dxa"/>
              <w:left w:w="100" w:type="dxa"/>
              <w:bottom w:w="100" w:type="dxa"/>
              <w:right w:w="100" w:type="dxa"/>
            </w:tcMar>
            <w:vAlign w:val="center"/>
            <w:hideMark/>
          </w:tcPr>
          <w:p w14:paraId="2769F7AA" w14:textId="66E29C7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63.0%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63.0%</w:t>
            </w:r>
          </w:p>
        </w:tc>
      </w:tr>
      <w:tr w:rsidR="00C71663" w:rsidRPr="00A84A7D" w14:paraId="60DD8F25" w14:textId="77777777" w:rsidTr="00657D15">
        <w:trPr>
          <w:trHeight w:val="1301"/>
          <w:jc w:val="center"/>
        </w:trPr>
        <w:tc>
          <w:tcPr>
            <w:tcW w:w="1093" w:type="dxa"/>
            <w:tcBorders>
              <w:bottom w:val="nil"/>
            </w:tcBorders>
            <w:tcMar>
              <w:top w:w="100" w:type="dxa"/>
              <w:left w:w="100" w:type="dxa"/>
              <w:bottom w:w="100" w:type="dxa"/>
              <w:right w:w="100" w:type="dxa"/>
            </w:tcMar>
            <w:vAlign w:val="center"/>
            <w:hideMark/>
          </w:tcPr>
          <w:p w14:paraId="19D3F01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bottom w:val="nil"/>
            </w:tcBorders>
            <w:tcMar>
              <w:top w:w="100" w:type="dxa"/>
              <w:left w:w="100" w:type="dxa"/>
              <w:bottom w:w="100" w:type="dxa"/>
              <w:right w:w="100" w:type="dxa"/>
            </w:tcMar>
            <w:vAlign w:val="center"/>
            <w:hideMark/>
          </w:tcPr>
          <w:p w14:paraId="72AEC3C0" w14:textId="7F02268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p>
        </w:tc>
        <w:tc>
          <w:tcPr>
            <w:tcW w:w="2007" w:type="dxa"/>
            <w:tcBorders>
              <w:bottom w:val="nil"/>
            </w:tcBorders>
            <w:tcMar>
              <w:top w:w="100" w:type="dxa"/>
              <w:left w:w="100" w:type="dxa"/>
              <w:bottom w:w="100" w:type="dxa"/>
              <w:right w:w="100" w:type="dxa"/>
            </w:tcMar>
            <w:vAlign w:val="center"/>
            <w:hideMark/>
          </w:tcPr>
          <w:p w14:paraId="3598805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Multicentric observational retrospective study</w:t>
            </w:r>
          </w:p>
        </w:tc>
        <w:tc>
          <w:tcPr>
            <w:tcW w:w="2275" w:type="dxa"/>
            <w:tcBorders>
              <w:bottom w:val="nil"/>
            </w:tcBorders>
            <w:tcMar>
              <w:top w:w="100" w:type="dxa"/>
              <w:left w:w="100" w:type="dxa"/>
              <w:bottom w:w="100" w:type="dxa"/>
              <w:right w:w="100" w:type="dxa"/>
            </w:tcMar>
            <w:vAlign w:val="center"/>
            <w:hideMark/>
          </w:tcPr>
          <w:p w14:paraId="367FFFCA" w14:textId="43C5CBD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Bismuth and doxycycline-based quadruple therapy: PPI, bismuth salts (120 mg, 6/</w:t>
            </w:r>
            <w:r w:rsidR="004D5228" w:rsidRPr="00A84A7D">
              <w:rPr>
                <w:rFonts w:ascii="Book Antiqua" w:eastAsia="Times New Roman" w:hAnsi="Book Antiqua"/>
                <w:color w:val="000000"/>
                <w:lang w:eastAsia="pt-BR"/>
              </w:rPr>
              <w:t>6 h</w:t>
            </w:r>
            <w:r w:rsidRPr="00A84A7D">
              <w:rPr>
                <w:rFonts w:ascii="Book Antiqua" w:eastAsia="Times New Roman" w:hAnsi="Book Antiqua"/>
                <w:color w:val="000000"/>
                <w:lang w:eastAsia="pt-BR"/>
              </w:rPr>
              <w:t xml:space="preserve"> or 240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 metronidazole (500 mg, 8/8 h)</w:t>
            </w:r>
            <w:r w:rsidR="00FE2B77"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doxycycline (100 mg, 12/</w:t>
            </w:r>
            <w:r w:rsidR="004D5228" w:rsidRPr="00A84A7D">
              <w:rPr>
                <w:rFonts w:ascii="Book Antiqua" w:eastAsia="Times New Roman" w:hAnsi="Book Antiqua"/>
                <w:color w:val="000000"/>
                <w:lang w:eastAsia="pt-BR"/>
              </w:rPr>
              <w:t>12 h</w:t>
            </w:r>
            <w:r w:rsidRPr="00A84A7D">
              <w:rPr>
                <w:rFonts w:ascii="Book Antiqua" w:eastAsia="Times New Roman" w:hAnsi="Book Antiqua"/>
                <w:color w:val="000000"/>
                <w:lang w:eastAsia="pt-BR"/>
              </w:rPr>
              <w:t>)</w:t>
            </w:r>
          </w:p>
        </w:tc>
        <w:tc>
          <w:tcPr>
            <w:tcW w:w="1269" w:type="dxa"/>
            <w:tcBorders>
              <w:bottom w:val="nil"/>
            </w:tcBorders>
            <w:tcMar>
              <w:top w:w="100" w:type="dxa"/>
              <w:left w:w="100" w:type="dxa"/>
              <w:bottom w:w="100" w:type="dxa"/>
              <w:right w:w="100" w:type="dxa"/>
            </w:tcMar>
            <w:vAlign w:val="center"/>
            <w:hideMark/>
          </w:tcPr>
          <w:p w14:paraId="6784CA16" w14:textId="3A7E3DC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bottom w:val="nil"/>
            </w:tcBorders>
            <w:tcMar>
              <w:top w:w="100" w:type="dxa"/>
              <w:left w:w="100" w:type="dxa"/>
              <w:bottom w:w="100" w:type="dxa"/>
              <w:right w:w="100" w:type="dxa"/>
            </w:tcMar>
            <w:vAlign w:val="center"/>
            <w:hideMark/>
          </w:tcPr>
          <w:p w14:paraId="6C49A8CC" w14:textId="1E985F7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70.0%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71.0%</w:t>
            </w:r>
          </w:p>
        </w:tc>
      </w:tr>
      <w:tr w:rsidR="00C71663" w:rsidRPr="00A84A7D" w14:paraId="54DBAA01" w14:textId="77777777" w:rsidTr="00657D15">
        <w:trPr>
          <w:trHeight w:val="467"/>
          <w:jc w:val="center"/>
        </w:trPr>
        <w:tc>
          <w:tcPr>
            <w:tcW w:w="1093" w:type="dxa"/>
            <w:tcBorders>
              <w:top w:val="nil"/>
              <w:bottom w:val="nil"/>
            </w:tcBorders>
            <w:tcMar>
              <w:top w:w="100" w:type="dxa"/>
              <w:left w:w="100" w:type="dxa"/>
              <w:bottom w:w="100" w:type="dxa"/>
              <w:right w:w="100" w:type="dxa"/>
            </w:tcMar>
            <w:vAlign w:val="center"/>
            <w:hideMark/>
          </w:tcPr>
          <w:p w14:paraId="2EC9742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0179E3B9" w14:textId="0C2A445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p>
        </w:tc>
        <w:tc>
          <w:tcPr>
            <w:tcW w:w="2007" w:type="dxa"/>
            <w:tcBorders>
              <w:top w:val="nil"/>
              <w:bottom w:val="nil"/>
            </w:tcBorders>
            <w:tcMar>
              <w:top w:w="100" w:type="dxa"/>
              <w:left w:w="100" w:type="dxa"/>
              <w:bottom w:w="100" w:type="dxa"/>
              <w:right w:w="100" w:type="dxa"/>
            </w:tcMar>
            <w:vAlign w:val="center"/>
            <w:hideMark/>
          </w:tcPr>
          <w:p w14:paraId="3C21E4BB"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Multicentric observational retrospective study</w:t>
            </w:r>
          </w:p>
        </w:tc>
        <w:tc>
          <w:tcPr>
            <w:tcW w:w="2275" w:type="dxa"/>
            <w:tcBorders>
              <w:top w:val="nil"/>
              <w:bottom w:val="nil"/>
            </w:tcBorders>
            <w:tcMar>
              <w:top w:w="100" w:type="dxa"/>
              <w:left w:w="100" w:type="dxa"/>
              <w:bottom w:w="100" w:type="dxa"/>
              <w:right w:w="100" w:type="dxa"/>
            </w:tcMar>
            <w:vAlign w:val="center"/>
            <w:hideMark/>
          </w:tcPr>
          <w:p w14:paraId="7B50C06F"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Bismuth-based quadruple therapy, three-in-one, 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xml:space="preserve">: PPI and </w:t>
            </w:r>
            <w:r w:rsidRPr="00A84A7D">
              <w:rPr>
                <w:rFonts w:ascii="Book Antiqua" w:eastAsia="Times New Roman" w:hAnsi="Book Antiqua"/>
                <w:color w:val="000000"/>
                <w:lang w:eastAsia="pt-BR"/>
              </w:rPr>
              <w:lastRenderedPageBreak/>
              <w:t>Pylera</w:t>
            </w:r>
            <w:r w:rsidRPr="00A84A7D">
              <w:rPr>
                <w:rFonts w:ascii="Book Antiqua" w:eastAsia="Times New Roman" w:hAnsi="Book Antiqua"/>
                <w:color w:val="000000"/>
                <w:vertAlign w:val="superscript"/>
                <w:lang w:eastAsia="pt-BR"/>
              </w:rPr>
              <w:t>®</w:t>
            </w:r>
          </w:p>
        </w:tc>
        <w:tc>
          <w:tcPr>
            <w:tcW w:w="1269" w:type="dxa"/>
            <w:tcBorders>
              <w:top w:val="nil"/>
              <w:bottom w:val="nil"/>
            </w:tcBorders>
            <w:tcMar>
              <w:top w:w="100" w:type="dxa"/>
              <w:left w:w="100" w:type="dxa"/>
              <w:bottom w:w="100" w:type="dxa"/>
              <w:right w:w="100" w:type="dxa"/>
            </w:tcMar>
            <w:vAlign w:val="center"/>
            <w:hideMark/>
          </w:tcPr>
          <w:p w14:paraId="63F35A35" w14:textId="0AC170D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 xml:space="preserve">10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09D89513" w14:textId="5693057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88.0%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88.0%</w:t>
            </w:r>
          </w:p>
        </w:tc>
      </w:tr>
      <w:tr w:rsidR="00C71663" w:rsidRPr="00A84A7D" w14:paraId="4EEC5626" w14:textId="77777777" w:rsidTr="006B5BC2">
        <w:trPr>
          <w:trHeight w:val="1125"/>
          <w:jc w:val="center"/>
        </w:trPr>
        <w:tc>
          <w:tcPr>
            <w:tcW w:w="1093" w:type="dxa"/>
            <w:tcBorders>
              <w:top w:val="nil"/>
              <w:bottom w:val="nil"/>
            </w:tcBorders>
            <w:tcMar>
              <w:top w:w="100" w:type="dxa"/>
              <w:left w:w="100" w:type="dxa"/>
              <w:bottom w:w="100" w:type="dxa"/>
              <w:right w:w="100" w:type="dxa"/>
            </w:tcMar>
            <w:vAlign w:val="center"/>
            <w:hideMark/>
          </w:tcPr>
          <w:p w14:paraId="0A15D9B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2020</w:t>
            </w:r>
          </w:p>
        </w:tc>
        <w:tc>
          <w:tcPr>
            <w:tcW w:w="969" w:type="dxa"/>
            <w:tcBorders>
              <w:top w:val="nil"/>
              <w:bottom w:val="nil"/>
            </w:tcBorders>
            <w:tcMar>
              <w:top w:w="100" w:type="dxa"/>
              <w:left w:w="100" w:type="dxa"/>
              <w:bottom w:w="100" w:type="dxa"/>
              <w:right w:w="100" w:type="dxa"/>
            </w:tcMar>
            <w:vAlign w:val="center"/>
            <w:hideMark/>
          </w:tcPr>
          <w:p w14:paraId="034EADF5" w14:textId="78133A5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p>
        </w:tc>
        <w:tc>
          <w:tcPr>
            <w:tcW w:w="2007" w:type="dxa"/>
            <w:tcBorders>
              <w:top w:val="nil"/>
              <w:bottom w:val="nil"/>
            </w:tcBorders>
            <w:tcMar>
              <w:top w:w="100" w:type="dxa"/>
              <w:left w:w="100" w:type="dxa"/>
              <w:bottom w:w="100" w:type="dxa"/>
              <w:right w:w="100" w:type="dxa"/>
            </w:tcMar>
            <w:vAlign w:val="center"/>
            <w:hideMark/>
          </w:tcPr>
          <w:p w14:paraId="7C744D5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Multicentric observational retrospective study</w:t>
            </w:r>
          </w:p>
        </w:tc>
        <w:tc>
          <w:tcPr>
            <w:tcW w:w="2275" w:type="dxa"/>
            <w:tcBorders>
              <w:top w:val="nil"/>
              <w:bottom w:val="nil"/>
            </w:tcBorders>
            <w:tcMar>
              <w:top w:w="100" w:type="dxa"/>
              <w:left w:w="100" w:type="dxa"/>
              <w:bottom w:w="100" w:type="dxa"/>
              <w:right w:w="100" w:type="dxa"/>
            </w:tcMar>
            <w:vAlign w:val="center"/>
            <w:hideMark/>
          </w:tcPr>
          <w:p w14:paraId="14C9064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Bismuth-based quadruple therapy, three-in-one, 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PPI and Pylera</w:t>
            </w:r>
            <w:r w:rsidRPr="00A84A7D">
              <w:rPr>
                <w:rFonts w:ascii="Book Antiqua" w:eastAsia="Times New Roman" w:hAnsi="Book Antiqua"/>
                <w:color w:val="000000"/>
                <w:vertAlign w:val="superscript"/>
                <w:lang w:eastAsia="pt-BR"/>
              </w:rPr>
              <w:t>®</w:t>
            </w:r>
          </w:p>
        </w:tc>
        <w:tc>
          <w:tcPr>
            <w:tcW w:w="1269" w:type="dxa"/>
            <w:tcBorders>
              <w:top w:val="nil"/>
              <w:bottom w:val="nil"/>
            </w:tcBorders>
            <w:tcMar>
              <w:top w:w="100" w:type="dxa"/>
              <w:left w:w="100" w:type="dxa"/>
              <w:bottom w:w="100" w:type="dxa"/>
              <w:right w:w="100" w:type="dxa"/>
            </w:tcMar>
            <w:vAlign w:val="center"/>
            <w:hideMark/>
          </w:tcPr>
          <w:p w14:paraId="7F030817" w14:textId="74918FB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14 </w:t>
            </w:r>
            <w:r w:rsidR="00B93919" w:rsidRPr="00A84A7D">
              <w:rPr>
                <w:rFonts w:ascii="Book Antiqua" w:eastAsia="Times New Roman" w:hAnsi="Book Antiqua"/>
                <w:color w:val="000000"/>
                <w:lang w:eastAsia="pt-BR"/>
              </w:rPr>
              <w:t>d</w:t>
            </w:r>
          </w:p>
        </w:tc>
        <w:tc>
          <w:tcPr>
            <w:tcW w:w="1947" w:type="dxa"/>
            <w:tcBorders>
              <w:top w:val="nil"/>
              <w:bottom w:val="nil"/>
            </w:tcBorders>
            <w:tcMar>
              <w:top w:w="100" w:type="dxa"/>
              <w:left w:w="100" w:type="dxa"/>
              <w:bottom w:w="100" w:type="dxa"/>
              <w:right w:w="100" w:type="dxa"/>
            </w:tcMar>
            <w:vAlign w:val="center"/>
            <w:hideMark/>
          </w:tcPr>
          <w:p w14:paraId="325A57F0" w14:textId="61465B2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ITT: 100.0%</w:t>
            </w:r>
            <w:r w:rsidR="006B5BC2" w:rsidRPr="00A84A7D">
              <w:rPr>
                <w:rFonts w:ascii="Book Antiqua" w:hAnsi="Book Antiqua" w:hint="eastAsia"/>
                <w:color w:val="000000"/>
                <w:lang w:eastAsia="zh-CN"/>
              </w:rPr>
              <w:t>;</w:t>
            </w:r>
            <w:r w:rsidRPr="00A84A7D">
              <w:rPr>
                <w:rFonts w:ascii="Book Antiqua" w:eastAsia="Times New Roman" w:hAnsi="Book Antiqua"/>
                <w:color w:val="000000"/>
                <w:lang w:eastAsia="pt-BR"/>
              </w:rPr>
              <w:t xml:space="preserve"> PP: 100.0%</w:t>
            </w:r>
          </w:p>
        </w:tc>
      </w:tr>
      <w:tr w:rsidR="004F2AA7" w:rsidRPr="00A84A7D" w14:paraId="4D49F56F" w14:textId="77777777" w:rsidTr="006B5BC2">
        <w:trPr>
          <w:trHeight w:val="326"/>
          <w:jc w:val="center"/>
        </w:trPr>
        <w:tc>
          <w:tcPr>
            <w:tcW w:w="1093" w:type="dxa"/>
            <w:tcBorders>
              <w:top w:val="nil"/>
              <w:bottom w:val="single" w:sz="4" w:space="0" w:color="auto"/>
            </w:tcBorders>
            <w:tcMar>
              <w:top w:w="100" w:type="dxa"/>
              <w:left w:w="100" w:type="dxa"/>
              <w:bottom w:w="100" w:type="dxa"/>
              <w:right w:w="100" w:type="dxa"/>
            </w:tcMar>
            <w:vAlign w:val="center"/>
            <w:hideMark/>
          </w:tcPr>
          <w:p w14:paraId="5BB1BFFA"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shd w:val="clear" w:color="auto" w:fill="FFFFFF"/>
                <w:lang w:eastAsia="pt-BR"/>
              </w:rPr>
              <w:t>2020</w:t>
            </w:r>
          </w:p>
        </w:tc>
        <w:tc>
          <w:tcPr>
            <w:tcW w:w="969" w:type="dxa"/>
            <w:tcBorders>
              <w:top w:val="nil"/>
              <w:bottom w:val="single" w:sz="4" w:space="0" w:color="auto"/>
            </w:tcBorders>
            <w:tcMar>
              <w:top w:w="100" w:type="dxa"/>
              <w:left w:w="100" w:type="dxa"/>
              <w:bottom w:w="100" w:type="dxa"/>
              <w:right w:w="100" w:type="dxa"/>
            </w:tcMar>
            <w:vAlign w:val="center"/>
            <w:hideMark/>
          </w:tcPr>
          <w:p w14:paraId="4D1EC14C" w14:textId="2823B42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shd w:val="clear" w:color="auto" w:fill="FFFFFF"/>
                <w:lang w:eastAsia="pt-BR"/>
              </w:rPr>
              <w:t>Kuo</w:t>
            </w:r>
            <w:r w:rsidR="004D5228"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shd w:val="clear" w:color="auto" w:fill="FFFFFF"/>
                <w:vertAlign w:val="superscript"/>
                <w:lang w:eastAsia="pt-BR"/>
              </w:rPr>
              <w:t>[40]</w:t>
            </w:r>
          </w:p>
        </w:tc>
        <w:tc>
          <w:tcPr>
            <w:tcW w:w="2007" w:type="dxa"/>
            <w:tcBorders>
              <w:top w:val="nil"/>
              <w:bottom w:val="single" w:sz="4" w:space="0" w:color="auto"/>
            </w:tcBorders>
            <w:tcMar>
              <w:top w:w="100" w:type="dxa"/>
              <w:left w:w="100" w:type="dxa"/>
              <w:bottom w:w="100" w:type="dxa"/>
              <w:right w:w="100" w:type="dxa"/>
            </w:tcMar>
            <w:vAlign w:val="center"/>
            <w:hideMark/>
          </w:tcPr>
          <w:p w14:paraId="2FEA5488"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Non-randomized clinical trial</w:t>
            </w:r>
          </w:p>
        </w:tc>
        <w:tc>
          <w:tcPr>
            <w:tcW w:w="2275" w:type="dxa"/>
            <w:tcBorders>
              <w:top w:val="nil"/>
              <w:bottom w:val="single" w:sz="4" w:space="0" w:color="auto"/>
            </w:tcBorders>
            <w:tcMar>
              <w:top w:w="100" w:type="dxa"/>
              <w:left w:w="100" w:type="dxa"/>
              <w:bottom w:w="100" w:type="dxa"/>
              <w:right w:w="100" w:type="dxa"/>
            </w:tcMar>
            <w:vAlign w:val="center"/>
            <w:hideMark/>
          </w:tcPr>
          <w:p w14:paraId="4BB9A9AA" w14:textId="10F70D7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shd w:val="clear" w:color="auto" w:fill="FFFFFF"/>
                <w:lang w:eastAsia="pt-BR"/>
              </w:rPr>
              <w:t>Rifabutin (150 mg, 12/</w:t>
            </w:r>
            <w:r w:rsidR="004D5228" w:rsidRPr="00A84A7D">
              <w:rPr>
                <w:rFonts w:ascii="Book Antiqua" w:eastAsia="Times New Roman" w:hAnsi="Book Antiqua"/>
                <w:color w:val="000000"/>
                <w:shd w:val="clear" w:color="auto" w:fill="FFFFFF"/>
                <w:lang w:eastAsia="pt-BR"/>
              </w:rPr>
              <w:t>12 h</w:t>
            </w:r>
            <w:r w:rsidRPr="00A84A7D">
              <w:rPr>
                <w:rFonts w:ascii="Book Antiqua" w:eastAsia="Times New Roman" w:hAnsi="Book Antiqua"/>
                <w:color w:val="000000"/>
                <w:shd w:val="clear" w:color="auto" w:fill="FFFFFF"/>
                <w:lang w:eastAsia="pt-BR"/>
              </w:rPr>
              <w:t>), amoxicillin (1 g, 12/</w:t>
            </w:r>
            <w:r w:rsidR="004D5228" w:rsidRPr="00A84A7D">
              <w:rPr>
                <w:rFonts w:ascii="Book Antiqua" w:eastAsia="Times New Roman" w:hAnsi="Book Antiqua"/>
                <w:color w:val="000000"/>
                <w:shd w:val="clear" w:color="auto" w:fill="FFFFFF"/>
                <w:lang w:eastAsia="pt-BR"/>
              </w:rPr>
              <w:t>12 h</w:t>
            </w:r>
            <w:r w:rsidRPr="00A84A7D">
              <w:rPr>
                <w:rFonts w:ascii="Book Antiqua" w:eastAsia="Times New Roman" w:hAnsi="Book Antiqua"/>
                <w:color w:val="000000"/>
                <w:shd w:val="clear" w:color="auto" w:fill="FFFFFF"/>
                <w:lang w:eastAsia="pt-BR"/>
              </w:rPr>
              <w:t>)</w:t>
            </w:r>
            <w:r w:rsidR="00FE2B77" w:rsidRPr="00A84A7D">
              <w:rPr>
                <w:rFonts w:ascii="Book Antiqua" w:eastAsia="Times New Roman" w:hAnsi="Book Antiqua"/>
                <w:color w:val="000000"/>
                <w:shd w:val="clear" w:color="auto" w:fill="FFFFFF"/>
                <w:lang w:eastAsia="pt-BR"/>
              </w:rPr>
              <w:t>,</w:t>
            </w:r>
            <w:r w:rsidRPr="00A84A7D">
              <w:rPr>
                <w:rFonts w:ascii="Book Antiqua" w:eastAsia="Times New Roman" w:hAnsi="Book Antiqua"/>
                <w:color w:val="000000"/>
                <w:shd w:val="clear" w:color="auto" w:fill="FFFFFF"/>
                <w:lang w:eastAsia="pt-BR"/>
              </w:rPr>
              <w:t xml:space="preserve"> and esomeprazole (40 mg, 12/</w:t>
            </w:r>
            <w:r w:rsidR="004D5228" w:rsidRPr="00A84A7D">
              <w:rPr>
                <w:rFonts w:ascii="Book Antiqua" w:eastAsia="Times New Roman" w:hAnsi="Book Antiqua"/>
                <w:color w:val="000000"/>
                <w:shd w:val="clear" w:color="auto" w:fill="FFFFFF"/>
                <w:lang w:eastAsia="pt-BR"/>
              </w:rPr>
              <w:t>12 h</w:t>
            </w:r>
            <w:r w:rsidRPr="00A84A7D">
              <w:rPr>
                <w:rFonts w:ascii="Book Antiqua" w:eastAsia="Times New Roman" w:hAnsi="Book Antiqua"/>
                <w:color w:val="000000"/>
                <w:shd w:val="clear" w:color="auto" w:fill="FFFFFF"/>
                <w:lang w:eastAsia="pt-BR"/>
              </w:rPr>
              <w:t>)</w:t>
            </w:r>
          </w:p>
        </w:tc>
        <w:tc>
          <w:tcPr>
            <w:tcW w:w="1269" w:type="dxa"/>
            <w:tcBorders>
              <w:top w:val="nil"/>
              <w:bottom w:val="single" w:sz="4" w:space="0" w:color="auto"/>
            </w:tcBorders>
            <w:tcMar>
              <w:top w:w="100" w:type="dxa"/>
              <w:left w:w="100" w:type="dxa"/>
              <w:bottom w:w="100" w:type="dxa"/>
              <w:right w:w="100" w:type="dxa"/>
            </w:tcMar>
            <w:vAlign w:val="center"/>
            <w:hideMark/>
          </w:tcPr>
          <w:p w14:paraId="2CAECACE" w14:textId="0BE4836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shd w:val="clear" w:color="auto" w:fill="FFFFFF"/>
                <w:lang w:eastAsia="pt-BR"/>
              </w:rPr>
              <w:t xml:space="preserve">10 </w:t>
            </w:r>
            <w:r w:rsidR="00B93919" w:rsidRPr="00A84A7D">
              <w:rPr>
                <w:rFonts w:ascii="Book Antiqua" w:eastAsia="Times New Roman" w:hAnsi="Book Antiqua"/>
                <w:color w:val="000000"/>
                <w:lang w:eastAsia="pt-BR"/>
              </w:rPr>
              <w:t>d</w:t>
            </w:r>
          </w:p>
        </w:tc>
        <w:tc>
          <w:tcPr>
            <w:tcW w:w="1947" w:type="dxa"/>
            <w:tcBorders>
              <w:top w:val="nil"/>
              <w:bottom w:val="single" w:sz="4" w:space="0" w:color="auto"/>
            </w:tcBorders>
            <w:tcMar>
              <w:top w:w="100" w:type="dxa"/>
              <w:left w:w="100" w:type="dxa"/>
              <w:bottom w:w="100" w:type="dxa"/>
              <w:right w:w="100" w:type="dxa"/>
            </w:tcMar>
            <w:vAlign w:val="center"/>
            <w:hideMark/>
          </w:tcPr>
          <w:p w14:paraId="48A717D4" w14:textId="63240A0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shd w:val="clear" w:color="auto" w:fill="FFFFFF"/>
                <w:lang w:eastAsia="pt-BR"/>
              </w:rPr>
              <w:t>ITT: 77.5%</w:t>
            </w:r>
            <w:r w:rsidR="006B5BC2" w:rsidRPr="00A84A7D">
              <w:rPr>
                <w:rFonts w:ascii="Book Antiqua" w:hAnsi="Book Antiqua" w:hint="eastAsia"/>
                <w:color w:val="000000"/>
                <w:shd w:val="clear" w:color="auto" w:fill="FFFFFF"/>
                <w:lang w:eastAsia="zh-CN"/>
              </w:rPr>
              <w:t>;</w:t>
            </w:r>
            <w:r w:rsidRPr="00A84A7D">
              <w:rPr>
                <w:rFonts w:ascii="Book Antiqua" w:eastAsia="Times New Roman" w:hAnsi="Book Antiqua"/>
                <w:color w:val="000000"/>
                <w:shd w:val="clear" w:color="auto" w:fill="FFFFFF"/>
                <w:lang w:eastAsia="pt-BR"/>
              </w:rPr>
              <w:t xml:space="preserve"> PP: 79.5%</w:t>
            </w:r>
          </w:p>
        </w:tc>
      </w:tr>
    </w:tbl>
    <w:p w14:paraId="29597FDD" w14:textId="080E6F83" w:rsidR="00C71663" w:rsidRPr="00A84A7D" w:rsidRDefault="00D27CD0" w:rsidP="00E41C08">
      <w:pPr>
        <w:snapToGrid w:val="0"/>
        <w:spacing w:line="360" w:lineRule="auto"/>
        <w:jc w:val="both"/>
        <w:rPr>
          <w:rFonts w:ascii="Book Antiqua" w:eastAsia="Times New Roman" w:hAnsi="Book Antiqua"/>
          <w:lang w:eastAsia="pt-BR"/>
        </w:rPr>
      </w:pPr>
      <w:r w:rsidRPr="00A84A7D">
        <w:rPr>
          <w:rFonts w:ascii="Book Antiqua" w:eastAsia="Book Antiqua" w:hAnsi="Book Antiqua" w:cs="Book Antiqua"/>
          <w:color w:val="000000"/>
        </w:rPr>
        <w:t xml:space="preserve">ITT: Intention to treat; PP: Per protocol; PPI: Proton pump inhibitor; </w:t>
      </w:r>
      <w:r w:rsidR="00E810C9" w:rsidRPr="00A84A7D">
        <w:rPr>
          <w:rFonts w:ascii="Book Antiqua" w:eastAsia="Times New Roman" w:hAnsi="Book Antiqua"/>
          <w:color w:val="000000"/>
          <w:lang w:eastAsia="pt-BR"/>
        </w:rPr>
        <w:t xml:space="preserve">RAS: Rabeprazole, amoxicillin, and sitafloxacin; RMS: Rabeprazole, metronidazole, and sitafloxacin; </w:t>
      </w:r>
      <w:r w:rsidR="00FE2B77" w:rsidRPr="00A84A7D">
        <w:rPr>
          <w:rFonts w:ascii="Book Antiqua" w:eastAsia="Book Antiqua" w:hAnsi="Book Antiqua" w:cs="Book Antiqua"/>
          <w:color w:val="000000"/>
        </w:rPr>
        <w:t>SGT: Susceptibility-guided therapy.</w:t>
      </w:r>
    </w:p>
    <w:p w14:paraId="13F0C2C4" w14:textId="77777777" w:rsidR="00657D15" w:rsidRPr="00A84A7D" w:rsidRDefault="00657D15">
      <w:pPr>
        <w:rPr>
          <w:rFonts w:ascii="Book Antiqua" w:eastAsia="Times New Roman" w:hAnsi="Book Antiqua"/>
          <w:b/>
          <w:bCs/>
          <w:lang w:eastAsia="pt-BR"/>
        </w:rPr>
      </w:pPr>
      <w:r w:rsidRPr="00A84A7D">
        <w:rPr>
          <w:rFonts w:ascii="Book Antiqua" w:eastAsia="Times New Roman" w:hAnsi="Book Antiqua"/>
          <w:b/>
          <w:bCs/>
          <w:lang w:eastAsia="pt-BR"/>
        </w:rPr>
        <w:br w:type="page"/>
      </w:r>
    </w:p>
    <w:p w14:paraId="1EA03BD8" w14:textId="6CB5C26D" w:rsidR="00C71663" w:rsidRPr="00A84A7D" w:rsidRDefault="00C71663" w:rsidP="00D83D19">
      <w:pPr>
        <w:spacing w:line="360" w:lineRule="auto"/>
        <w:jc w:val="both"/>
        <w:rPr>
          <w:rFonts w:ascii="Book Antiqua" w:hAnsi="Book Antiqua"/>
          <w:b/>
          <w:bCs/>
          <w:color w:val="131413"/>
        </w:rPr>
      </w:pPr>
      <w:r w:rsidRPr="00A84A7D">
        <w:rPr>
          <w:rFonts w:ascii="Book Antiqua" w:hAnsi="Book Antiqua"/>
          <w:b/>
          <w:bCs/>
          <w:color w:val="131413"/>
        </w:rPr>
        <w:lastRenderedPageBreak/>
        <w:t>Table 2 Adverse effects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01"/>
        <w:gridCol w:w="3119"/>
        <w:gridCol w:w="3260"/>
        <w:gridCol w:w="1380"/>
      </w:tblGrid>
      <w:tr w:rsidR="00C71663" w:rsidRPr="00A84A7D" w14:paraId="166B27E0" w14:textId="77777777" w:rsidTr="006E0087">
        <w:trPr>
          <w:trHeight w:val="166"/>
        </w:trPr>
        <w:tc>
          <w:tcPr>
            <w:tcW w:w="1801" w:type="dxa"/>
            <w:tcBorders>
              <w:top w:val="single" w:sz="4" w:space="0" w:color="auto"/>
              <w:bottom w:val="single" w:sz="4" w:space="0" w:color="auto"/>
            </w:tcBorders>
            <w:tcMar>
              <w:top w:w="100" w:type="dxa"/>
              <w:left w:w="100" w:type="dxa"/>
              <w:bottom w:w="100" w:type="dxa"/>
              <w:right w:w="100" w:type="dxa"/>
            </w:tcMar>
            <w:hideMark/>
          </w:tcPr>
          <w:p w14:paraId="0424843F" w14:textId="7B412984" w:rsidR="00C71663" w:rsidRPr="00A84A7D" w:rsidRDefault="00717BE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Ref.</w:t>
            </w:r>
          </w:p>
        </w:tc>
        <w:tc>
          <w:tcPr>
            <w:tcW w:w="3119" w:type="dxa"/>
            <w:tcBorders>
              <w:top w:val="single" w:sz="4" w:space="0" w:color="auto"/>
              <w:bottom w:val="single" w:sz="4" w:space="0" w:color="auto"/>
            </w:tcBorders>
            <w:tcMar>
              <w:top w:w="100" w:type="dxa"/>
              <w:left w:w="100" w:type="dxa"/>
              <w:bottom w:w="100" w:type="dxa"/>
              <w:right w:w="100" w:type="dxa"/>
            </w:tcMar>
            <w:hideMark/>
          </w:tcPr>
          <w:p w14:paraId="6C58A812" w14:textId="6FC9D7C6"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Therapeutic scheme</w:t>
            </w:r>
          </w:p>
        </w:tc>
        <w:tc>
          <w:tcPr>
            <w:tcW w:w="3260" w:type="dxa"/>
            <w:tcBorders>
              <w:top w:val="single" w:sz="4" w:space="0" w:color="auto"/>
              <w:bottom w:val="single" w:sz="4" w:space="0" w:color="auto"/>
            </w:tcBorders>
            <w:tcMar>
              <w:top w:w="100" w:type="dxa"/>
              <w:left w:w="100" w:type="dxa"/>
              <w:bottom w:w="100" w:type="dxa"/>
              <w:right w:w="100" w:type="dxa"/>
            </w:tcMar>
            <w:hideMark/>
          </w:tcPr>
          <w:p w14:paraId="1CE7F682" w14:textId="2226AFD1"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Adverse effects</w:t>
            </w:r>
            <w:r w:rsidR="00D27CD0" w:rsidRPr="00A84A7D">
              <w:rPr>
                <w:rFonts w:ascii="Book Antiqua" w:eastAsia="Times New Roman" w:hAnsi="Book Antiqua"/>
                <w:b/>
                <w:bCs/>
                <w:color w:val="000000"/>
                <w:lang w:eastAsia="pt-BR"/>
              </w:rPr>
              <w:t>,</w:t>
            </w:r>
            <w:r w:rsidR="00C70393" w:rsidRPr="00A84A7D">
              <w:rPr>
                <w:rFonts w:ascii="Book Antiqua" w:hAnsi="Book Antiqua"/>
                <w:b/>
                <w:bCs/>
                <w:color w:val="000000"/>
                <w:lang w:eastAsia="zh-CN"/>
              </w:rPr>
              <w:t xml:space="preserve"> </w:t>
            </w:r>
            <w:r w:rsidR="00717BE3" w:rsidRPr="00A84A7D">
              <w:rPr>
                <w:rFonts w:ascii="Book Antiqua" w:eastAsia="Times New Roman" w:hAnsi="Book Antiqua"/>
                <w:b/>
                <w:bCs/>
                <w:i/>
                <w:iCs/>
                <w:color w:val="000000"/>
                <w:lang w:eastAsia="pt-BR"/>
              </w:rPr>
              <w:t>n</w:t>
            </w:r>
          </w:p>
        </w:tc>
        <w:tc>
          <w:tcPr>
            <w:tcW w:w="1380" w:type="dxa"/>
            <w:tcBorders>
              <w:top w:val="single" w:sz="4" w:space="0" w:color="auto"/>
              <w:bottom w:val="single" w:sz="4" w:space="0" w:color="auto"/>
            </w:tcBorders>
            <w:tcMar>
              <w:top w:w="100" w:type="dxa"/>
              <w:left w:w="100" w:type="dxa"/>
              <w:bottom w:w="100" w:type="dxa"/>
              <w:right w:w="100" w:type="dxa"/>
            </w:tcMar>
            <w:hideMark/>
          </w:tcPr>
          <w:p w14:paraId="397346AD" w14:textId="4133A36B" w:rsidR="00C71663" w:rsidRPr="00A84A7D" w:rsidRDefault="00C71663" w:rsidP="00E41C08">
            <w:pPr>
              <w:snapToGrid w:val="0"/>
              <w:spacing w:line="360" w:lineRule="auto"/>
              <w:jc w:val="both"/>
              <w:rPr>
                <w:rFonts w:ascii="Book Antiqua" w:eastAsia="Times New Roman" w:hAnsi="Book Antiqua"/>
                <w:b/>
                <w:bCs/>
                <w:lang w:eastAsia="pt-BR"/>
              </w:rPr>
            </w:pPr>
            <w:r w:rsidRPr="00A84A7D">
              <w:rPr>
                <w:rFonts w:ascii="Book Antiqua" w:eastAsia="Times New Roman" w:hAnsi="Book Antiqua"/>
                <w:b/>
                <w:bCs/>
                <w:color w:val="000000"/>
                <w:lang w:eastAsia="pt-BR"/>
              </w:rPr>
              <w:t>Total rate</w:t>
            </w:r>
          </w:p>
        </w:tc>
      </w:tr>
      <w:tr w:rsidR="00C71663" w:rsidRPr="00A84A7D" w14:paraId="5FADDE85" w14:textId="77777777" w:rsidTr="00CA3CBF">
        <w:trPr>
          <w:trHeight w:val="985"/>
        </w:trPr>
        <w:tc>
          <w:tcPr>
            <w:tcW w:w="1801" w:type="dxa"/>
            <w:tcBorders>
              <w:top w:val="single" w:sz="4" w:space="0" w:color="auto"/>
            </w:tcBorders>
            <w:tcMar>
              <w:top w:w="100" w:type="dxa"/>
              <w:left w:w="100" w:type="dxa"/>
              <w:bottom w:w="100" w:type="dxa"/>
              <w:right w:w="100" w:type="dxa"/>
            </w:tcMar>
            <w:hideMark/>
          </w:tcPr>
          <w:p w14:paraId="27E58BBA" w14:textId="768EFF4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Okimoto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[16]</w:t>
            </w:r>
            <w:r w:rsidRPr="00A84A7D">
              <w:rPr>
                <w:rFonts w:ascii="Book Antiqua" w:eastAsia="Times New Roman" w:hAnsi="Book Antiqua"/>
                <w:color w:val="000000"/>
                <w:lang w:eastAsia="pt-BR"/>
              </w:rPr>
              <w:t>, 2014</w:t>
            </w:r>
          </w:p>
        </w:tc>
        <w:tc>
          <w:tcPr>
            <w:tcW w:w="3119" w:type="dxa"/>
            <w:tcBorders>
              <w:top w:val="single" w:sz="4" w:space="0" w:color="auto"/>
            </w:tcBorders>
            <w:tcMar>
              <w:top w:w="100" w:type="dxa"/>
              <w:left w:w="100" w:type="dxa"/>
              <w:bottom w:w="100" w:type="dxa"/>
              <w:right w:w="100" w:type="dxa"/>
            </w:tcMar>
            <w:hideMark/>
          </w:tcPr>
          <w:p w14:paraId="2C2E1FC2" w14:textId="7511061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Dual therapy: </w:t>
            </w:r>
            <w:r w:rsidR="00043721"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abeprazole and amoxicillin</w:t>
            </w:r>
          </w:p>
        </w:tc>
        <w:tc>
          <w:tcPr>
            <w:tcW w:w="3260" w:type="dxa"/>
            <w:tcBorders>
              <w:top w:val="single" w:sz="4" w:space="0" w:color="auto"/>
            </w:tcBorders>
            <w:tcMar>
              <w:top w:w="100" w:type="dxa"/>
              <w:left w:w="100" w:type="dxa"/>
              <w:bottom w:w="100" w:type="dxa"/>
              <w:right w:w="100" w:type="dxa"/>
            </w:tcMar>
            <w:hideMark/>
          </w:tcPr>
          <w:p w14:paraId="0085305E" w14:textId="6DC61B9B" w:rsidR="00C71663" w:rsidRPr="00A84A7D" w:rsidRDefault="0003733E"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24</w:t>
            </w:r>
            <w:r w:rsidR="00043721" w:rsidRPr="00A84A7D">
              <w:rPr>
                <w:rFonts w:ascii="Book Antiqua" w:eastAsia="Times New Roman" w:hAnsi="Book Antiqua"/>
                <w:color w:val="000000"/>
                <w:lang w:eastAsia="pt-BR"/>
              </w:rPr>
              <w:t>. L</w:t>
            </w:r>
            <w:r w:rsidR="00C71663" w:rsidRPr="00A84A7D">
              <w:rPr>
                <w:rFonts w:ascii="Book Antiqua" w:eastAsia="Times New Roman" w:hAnsi="Book Antiqua"/>
                <w:color w:val="000000"/>
                <w:lang w:eastAsia="pt-BR"/>
              </w:rPr>
              <w:t xml:space="preserve">oose stools/diarrhea: 5 (20.8%); </w:t>
            </w:r>
            <w:r w:rsidR="00043721"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1 (4.2%); </w:t>
            </w:r>
            <w:r w:rsidR="00043721"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kin rash: 0 (0%)</w:t>
            </w:r>
          </w:p>
        </w:tc>
        <w:tc>
          <w:tcPr>
            <w:tcW w:w="1380" w:type="dxa"/>
            <w:tcBorders>
              <w:top w:val="single" w:sz="4" w:space="0" w:color="auto"/>
            </w:tcBorders>
            <w:tcMar>
              <w:top w:w="100" w:type="dxa"/>
              <w:left w:w="100" w:type="dxa"/>
              <w:bottom w:w="100" w:type="dxa"/>
              <w:right w:w="100" w:type="dxa"/>
            </w:tcMar>
            <w:hideMark/>
          </w:tcPr>
          <w:p w14:paraId="7C9E4AF0" w14:textId="641DF10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25%</w:t>
            </w:r>
          </w:p>
        </w:tc>
      </w:tr>
      <w:tr w:rsidR="00C71663" w:rsidRPr="00A84A7D" w14:paraId="66E97915" w14:textId="77777777" w:rsidTr="00CA3CBF">
        <w:trPr>
          <w:trHeight w:val="420"/>
        </w:trPr>
        <w:tc>
          <w:tcPr>
            <w:tcW w:w="1801" w:type="dxa"/>
            <w:tcMar>
              <w:top w:w="100" w:type="dxa"/>
              <w:left w:w="100" w:type="dxa"/>
              <w:bottom w:w="100" w:type="dxa"/>
              <w:right w:w="100" w:type="dxa"/>
            </w:tcMar>
            <w:hideMark/>
          </w:tcPr>
          <w:p w14:paraId="2C3E8A2E" w14:textId="54F282C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Okimoto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[16]</w:t>
            </w:r>
            <w:r w:rsidRPr="00A84A7D">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7647D5D5" w14:textId="6BB3C28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abeprazole, amoxicillin, and levofloxacin</w:t>
            </w:r>
          </w:p>
        </w:tc>
        <w:tc>
          <w:tcPr>
            <w:tcW w:w="3260" w:type="dxa"/>
            <w:tcMar>
              <w:top w:w="100" w:type="dxa"/>
              <w:left w:w="100" w:type="dxa"/>
              <w:bottom w:w="100" w:type="dxa"/>
              <w:right w:w="100" w:type="dxa"/>
            </w:tcMar>
            <w:hideMark/>
          </w:tcPr>
          <w:p w14:paraId="3CE34563" w14:textId="381E54A8" w:rsidR="00C71663" w:rsidRPr="00A84A7D" w:rsidRDefault="0003733E"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24</w:t>
            </w:r>
            <w:r w:rsidR="00043721"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w:t>
            </w:r>
            <w:r w:rsidR="00043721" w:rsidRPr="00A84A7D">
              <w:rPr>
                <w:rFonts w:ascii="Book Antiqua" w:eastAsia="Times New Roman" w:hAnsi="Book Antiqua"/>
                <w:color w:val="000000"/>
                <w:lang w:eastAsia="pt-BR"/>
              </w:rPr>
              <w:t>L</w:t>
            </w:r>
            <w:r w:rsidR="00C71663" w:rsidRPr="00A84A7D">
              <w:rPr>
                <w:rFonts w:ascii="Book Antiqua" w:eastAsia="Times New Roman" w:hAnsi="Book Antiqua"/>
                <w:color w:val="000000"/>
                <w:lang w:eastAsia="pt-BR"/>
              </w:rPr>
              <w:t xml:space="preserve">oose stools/diarrhea: 5 (20.8%); </w:t>
            </w:r>
            <w:r w:rsidR="00043721"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0 (0%); </w:t>
            </w:r>
            <w:r w:rsidR="00043721"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kin rash: 1 (4.2%)</w:t>
            </w:r>
          </w:p>
        </w:tc>
        <w:tc>
          <w:tcPr>
            <w:tcW w:w="1380" w:type="dxa"/>
            <w:tcMar>
              <w:top w:w="100" w:type="dxa"/>
              <w:left w:w="100" w:type="dxa"/>
              <w:bottom w:w="100" w:type="dxa"/>
              <w:right w:w="100" w:type="dxa"/>
            </w:tcMar>
            <w:hideMark/>
          </w:tcPr>
          <w:p w14:paraId="259BD93B" w14:textId="7EA293E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25%</w:t>
            </w:r>
          </w:p>
        </w:tc>
      </w:tr>
      <w:tr w:rsidR="00C71663" w:rsidRPr="00A84A7D" w14:paraId="656EAC59" w14:textId="77777777" w:rsidTr="00657D15">
        <w:trPr>
          <w:trHeight w:val="440"/>
        </w:trPr>
        <w:tc>
          <w:tcPr>
            <w:tcW w:w="1801" w:type="dxa"/>
            <w:tcBorders>
              <w:bottom w:val="nil"/>
            </w:tcBorders>
            <w:tcMar>
              <w:top w:w="100" w:type="dxa"/>
              <w:left w:w="100" w:type="dxa"/>
              <w:bottom w:w="100" w:type="dxa"/>
              <w:right w:w="100" w:type="dxa"/>
            </w:tcMar>
            <w:hideMark/>
          </w:tcPr>
          <w:p w14:paraId="25D713DD" w14:textId="0C6A5D3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Lim</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[13]</w:t>
            </w:r>
            <w:r w:rsidRPr="00A84A7D">
              <w:rPr>
                <w:rFonts w:ascii="Book Antiqua" w:eastAsia="Times New Roman" w:hAnsi="Book Antiqua"/>
                <w:color w:val="000000"/>
                <w:lang w:eastAsia="pt-BR"/>
              </w:rPr>
              <w:t>, 2014</w:t>
            </w:r>
          </w:p>
        </w:tc>
        <w:tc>
          <w:tcPr>
            <w:tcW w:w="3119" w:type="dxa"/>
            <w:tcBorders>
              <w:bottom w:val="nil"/>
            </w:tcBorders>
            <w:tcMar>
              <w:top w:w="100" w:type="dxa"/>
              <w:left w:w="100" w:type="dxa"/>
              <w:bottom w:w="100" w:type="dxa"/>
              <w:right w:w="100" w:type="dxa"/>
            </w:tcMar>
            <w:hideMark/>
          </w:tcPr>
          <w:p w14:paraId="4721DB14" w14:textId="3E122F0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ansoprazole, amoxicillin, and rifabutin</w:t>
            </w:r>
          </w:p>
        </w:tc>
        <w:tc>
          <w:tcPr>
            <w:tcW w:w="3260" w:type="dxa"/>
            <w:tcBorders>
              <w:bottom w:val="nil"/>
            </w:tcBorders>
            <w:tcMar>
              <w:top w:w="100" w:type="dxa"/>
              <w:left w:w="100" w:type="dxa"/>
              <w:bottom w:w="100" w:type="dxa"/>
              <w:right w:w="100" w:type="dxa"/>
            </w:tcMar>
            <w:hideMark/>
          </w:tcPr>
          <w:p w14:paraId="78DE6747" w14:textId="263CFE7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Group A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32)</w:t>
            </w:r>
            <w:r w:rsidR="00043721"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w:t>
            </w:r>
            <w:r w:rsidR="00043721"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 xml:space="preserve">pigastric pain: 3 (9.3%); </w:t>
            </w:r>
            <w:r w:rsidR="00043721"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 xml:space="preserve">pigastric discomfort: 2 (6.2%); </w:t>
            </w:r>
            <w:r w:rsidR="00043721"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sthenia: 1 (3.1%); </w:t>
            </w:r>
            <w:r w:rsidR="00043721" w:rsidRPr="00A84A7D">
              <w:rPr>
                <w:rFonts w:ascii="Book Antiqua" w:eastAsia="Times New Roman" w:hAnsi="Book Antiqua"/>
                <w:color w:val="000000"/>
                <w:lang w:eastAsia="pt-BR"/>
              </w:rPr>
              <w:t>n</w:t>
            </w:r>
            <w:r w:rsidRPr="00A84A7D">
              <w:rPr>
                <w:rFonts w:ascii="Book Antiqua" w:eastAsia="Times New Roman" w:hAnsi="Book Antiqua"/>
                <w:color w:val="000000"/>
                <w:lang w:eastAsia="pt-BR"/>
              </w:rPr>
              <w:t xml:space="preserve">ausea: 1 (3.1%); </w:t>
            </w:r>
            <w:r w:rsidR="00043721"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 xml:space="preserve">hange in urine color: 1 (3.1%); </w:t>
            </w:r>
            <w:r w:rsidR="00043721"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rowsiness: 1 (3.1%);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ip discomfort: 1 (3.1%); </w:t>
            </w:r>
            <w:r w:rsidR="00043721"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reatment was discontinued because of adverse effects: 1 (3.1%)</w:t>
            </w:r>
          </w:p>
        </w:tc>
        <w:tc>
          <w:tcPr>
            <w:tcW w:w="1380" w:type="dxa"/>
            <w:vMerge w:val="restart"/>
            <w:tcBorders>
              <w:bottom w:val="nil"/>
            </w:tcBorders>
            <w:tcMar>
              <w:top w:w="100" w:type="dxa"/>
              <w:left w:w="100" w:type="dxa"/>
              <w:bottom w:w="100" w:type="dxa"/>
              <w:right w:w="100" w:type="dxa"/>
            </w:tcMar>
            <w:hideMark/>
          </w:tcPr>
          <w:p w14:paraId="072D06E8" w14:textId="6EED2C0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15</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5%</w:t>
            </w:r>
          </w:p>
        </w:tc>
      </w:tr>
      <w:tr w:rsidR="00C71663" w:rsidRPr="00A84A7D" w14:paraId="5588E15F" w14:textId="77777777" w:rsidTr="00657D15">
        <w:trPr>
          <w:trHeight w:val="420"/>
        </w:trPr>
        <w:tc>
          <w:tcPr>
            <w:tcW w:w="1801" w:type="dxa"/>
            <w:tcBorders>
              <w:top w:val="nil"/>
              <w:bottom w:val="nil"/>
            </w:tcBorders>
            <w:tcMar>
              <w:top w:w="100" w:type="dxa"/>
              <w:left w:w="100" w:type="dxa"/>
              <w:bottom w:w="100" w:type="dxa"/>
              <w:right w:w="100" w:type="dxa"/>
            </w:tcMar>
            <w:hideMark/>
          </w:tcPr>
          <w:p w14:paraId="61D6C9C4" w14:textId="305890D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Lim</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[13]</w:t>
            </w:r>
            <w:r w:rsidRPr="00A84A7D">
              <w:rPr>
                <w:rFonts w:ascii="Book Antiqua" w:eastAsia="Times New Roman" w:hAnsi="Book Antiqua"/>
                <w:color w:val="000000"/>
                <w:lang w:eastAsia="pt-BR"/>
              </w:rPr>
              <w:t>, 2014</w:t>
            </w:r>
          </w:p>
        </w:tc>
        <w:tc>
          <w:tcPr>
            <w:tcW w:w="3119" w:type="dxa"/>
            <w:tcBorders>
              <w:top w:val="nil"/>
              <w:bottom w:val="nil"/>
            </w:tcBorders>
            <w:tcMar>
              <w:top w:w="100" w:type="dxa"/>
              <w:left w:w="100" w:type="dxa"/>
              <w:bottom w:w="100" w:type="dxa"/>
              <w:right w:w="100" w:type="dxa"/>
            </w:tcMar>
            <w:hideMark/>
          </w:tcPr>
          <w:p w14:paraId="08075294" w14:textId="0CFA3C4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ansoprazole, amoxicillin, and rifabutin</w:t>
            </w:r>
          </w:p>
        </w:tc>
        <w:tc>
          <w:tcPr>
            <w:tcW w:w="3260" w:type="dxa"/>
            <w:tcBorders>
              <w:top w:val="nil"/>
              <w:bottom w:val="nil"/>
            </w:tcBorders>
            <w:tcMar>
              <w:top w:w="100" w:type="dxa"/>
              <w:left w:w="100" w:type="dxa"/>
              <w:bottom w:w="100" w:type="dxa"/>
              <w:right w:w="100" w:type="dxa"/>
            </w:tcMar>
            <w:hideMark/>
          </w:tcPr>
          <w:p w14:paraId="1BF79A3C" w14:textId="5170BE3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Group B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27)</w:t>
            </w:r>
            <w:r w:rsidR="00043721"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Epigastric pain: 1 (3.7); </w:t>
            </w:r>
            <w:r w:rsidR="00043721"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 xml:space="preserve">pigastric discomfort: 1 (3.7); </w:t>
            </w:r>
            <w:r w:rsidR="00043721"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sthenia: 0 (0%); </w:t>
            </w:r>
            <w:r w:rsidR="00043721" w:rsidRPr="00A84A7D">
              <w:rPr>
                <w:rFonts w:ascii="Book Antiqua" w:eastAsia="Times New Roman" w:hAnsi="Book Antiqua"/>
                <w:color w:val="000000"/>
                <w:lang w:eastAsia="pt-BR"/>
              </w:rPr>
              <w:t>n</w:t>
            </w:r>
            <w:r w:rsidRPr="00A84A7D">
              <w:rPr>
                <w:rFonts w:ascii="Book Antiqua" w:eastAsia="Times New Roman" w:hAnsi="Book Antiqua"/>
                <w:color w:val="000000"/>
                <w:lang w:eastAsia="pt-BR"/>
              </w:rPr>
              <w:t xml:space="preserve">ausea: 1 (3.7); </w:t>
            </w:r>
            <w:r w:rsidR="00043721" w:rsidRPr="00A84A7D">
              <w:rPr>
                <w:rFonts w:ascii="Book Antiqua" w:eastAsia="Times New Roman" w:hAnsi="Book Antiqua"/>
                <w:color w:val="000000"/>
                <w:lang w:eastAsia="pt-BR"/>
              </w:rPr>
              <w:t>u</w:t>
            </w:r>
            <w:r w:rsidRPr="00A84A7D">
              <w:rPr>
                <w:rFonts w:ascii="Book Antiqua" w:eastAsia="Times New Roman" w:hAnsi="Book Antiqua"/>
                <w:color w:val="000000"/>
                <w:lang w:eastAsia="pt-BR"/>
              </w:rPr>
              <w:t xml:space="preserve">rine color change: 0 (0%); </w:t>
            </w:r>
            <w:r w:rsidR="00043721"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rowsiness: 0 (0%),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ip </w:t>
            </w:r>
            <w:r w:rsidRPr="00A84A7D">
              <w:rPr>
                <w:rFonts w:ascii="Book Antiqua" w:eastAsia="Times New Roman" w:hAnsi="Book Antiqua"/>
                <w:color w:val="000000"/>
                <w:lang w:eastAsia="pt-BR"/>
              </w:rPr>
              <w:lastRenderedPageBreak/>
              <w:t>discomfort: 0 (0%)</w:t>
            </w:r>
          </w:p>
        </w:tc>
        <w:tc>
          <w:tcPr>
            <w:tcW w:w="1380" w:type="dxa"/>
            <w:vMerge/>
            <w:tcBorders>
              <w:top w:val="nil"/>
              <w:bottom w:val="nil"/>
            </w:tcBorders>
            <w:vAlign w:val="center"/>
            <w:hideMark/>
          </w:tcPr>
          <w:p w14:paraId="04E4B88E" w14:textId="77777777" w:rsidR="00C71663" w:rsidRPr="00A84A7D" w:rsidRDefault="00C71663" w:rsidP="00E41C08">
            <w:pPr>
              <w:snapToGrid w:val="0"/>
              <w:spacing w:line="360" w:lineRule="auto"/>
              <w:jc w:val="both"/>
              <w:rPr>
                <w:rFonts w:ascii="Book Antiqua" w:eastAsia="Times New Roman" w:hAnsi="Book Antiqua"/>
                <w:lang w:eastAsia="pt-BR"/>
              </w:rPr>
            </w:pPr>
          </w:p>
        </w:tc>
      </w:tr>
      <w:tr w:rsidR="00C71663" w:rsidRPr="00A84A7D" w14:paraId="113305F3" w14:textId="77777777" w:rsidTr="00657D15">
        <w:trPr>
          <w:trHeight w:val="440"/>
        </w:trPr>
        <w:tc>
          <w:tcPr>
            <w:tcW w:w="1801" w:type="dxa"/>
            <w:tcBorders>
              <w:top w:val="nil"/>
            </w:tcBorders>
            <w:tcMar>
              <w:top w:w="100" w:type="dxa"/>
              <w:left w:w="100" w:type="dxa"/>
              <w:bottom w:w="100" w:type="dxa"/>
              <w:right w:w="100" w:type="dxa"/>
            </w:tcMar>
            <w:hideMark/>
          </w:tcPr>
          <w:p w14:paraId="7F3AE5C8" w14:textId="632058C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[14]</w:t>
            </w:r>
            <w:r w:rsidRPr="00A84A7D">
              <w:rPr>
                <w:rFonts w:ascii="Book Antiqua" w:eastAsia="Times New Roman" w:hAnsi="Book Antiqua"/>
                <w:color w:val="000000"/>
                <w:lang w:eastAsia="pt-BR"/>
              </w:rPr>
              <w:t>, 2014</w:t>
            </w:r>
          </w:p>
        </w:tc>
        <w:tc>
          <w:tcPr>
            <w:tcW w:w="3119" w:type="dxa"/>
            <w:tcBorders>
              <w:top w:val="nil"/>
            </w:tcBorders>
            <w:tcMar>
              <w:top w:w="100" w:type="dxa"/>
              <w:left w:w="100" w:type="dxa"/>
              <w:bottom w:w="100" w:type="dxa"/>
              <w:right w:w="100" w:type="dxa"/>
            </w:tcMar>
            <w:hideMark/>
          </w:tcPr>
          <w:p w14:paraId="118E158E" w14:textId="6D3DC24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abeprazole, sitafloxacin, and amoxicillin or metronidazole</w:t>
            </w:r>
          </w:p>
        </w:tc>
        <w:tc>
          <w:tcPr>
            <w:tcW w:w="3260" w:type="dxa"/>
            <w:tcBorders>
              <w:top w:val="nil"/>
            </w:tcBorders>
            <w:tcMar>
              <w:top w:w="100" w:type="dxa"/>
              <w:left w:w="100" w:type="dxa"/>
              <w:bottom w:w="100" w:type="dxa"/>
              <w:right w:w="100" w:type="dxa"/>
            </w:tcMar>
            <w:hideMark/>
          </w:tcPr>
          <w:p w14:paraId="12DDB1A5" w14:textId="2D7F08F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RAS,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44)</w:t>
            </w:r>
            <w:r w:rsidR="00043721"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Diarrhea: 9 (20.4%);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oose stools: 20 (45.4%)</w:t>
            </w:r>
          </w:p>
        </w:tc>
        <w:tc>
          <w:tcPr>
            <w:tcW w:w="1380" w:type="dxa"/>
            <w:tcBorders>
              <w:top w:val="nil"/>
            </w:tcBorders>
            <w:tcMar>
              <w:top w:w="100" w:type="dxa"/>
              <w:left w:w="100" w:type="dxa"/>
              <w:bottom w:w="100" w:type="dxa"/>
              <w:right w:w="100" w:type="dxa"/>
            </w:tcMar>
            <w:hideMark/>
          </w:tcPr>
          <w:p w14:paraId="5DF4BE3D" w14:textId="13EE965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65</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9%</w:t>
            </w:r>
          </w:p>
        </w:tc>
      </w:tr>
      <w:tr w:rsidR="00C71663" w:rsidRPr="00A84A7D" w14:paraId="412FDE77" w14:textId="77777777" w:rsidTr="00CA3CBF">
        <w:trPr>
          <w:trHeight w:val="420"/>
        </w:trPr>
        <w:tc>
          <w:tcPr>
            <w:tcW w:w="1801" w:type="dxa"/>
            <w:tcMar>
              <w:top w:w="100" w:type="dxa"/>
              <w:left w:w="100" w:type="dxa"/>
              <w:bottom w:w="100" w:type="dxa"/>
              <w:right w:w="100" w:type="dxa"/>
            </w:tcMar>
            <w:hideMark/>
          </w:tcPr>
          <w:p w14:paraId="6D78024F" w14:textId="2C60FA6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[14]</w:t>
            </w:r>
            <w:r w:rsidRPr="00A84A7D">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2FFD7208" w14:textId="7D88F82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290C74F3" w14:textId="435BE4E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RAS, 14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45)</w:t>
            </w:r>
            <w:r w:rsidR="00043721"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Diarrhea: 12 (26.6%);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oose stools: 17 (37.7%)</w:t>
            </w:r>
          </w:p>
        </w:tc>
        <w:tc>
          <w:tcPr>
            <w:tcW w:w="1380" w:type="dxa"/>
            <w:tcMar>
              <w:top w:w="100" w:type="dxa"/>
              <w:left w:w="100" w:type="dxa"/>
              <w:bottom w:w="100" w:type="dxa"/>
              <w:right w:w="100" w:type="dxa"/>
            </w:tcMar>
            <w:hideMark/>
          </w:tcPr>
          <w:p w14:paraId="5DEF5229" w14:textId="4D3087C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64</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4%</w:t>
            </w:r>
          </w:p>
        </w:tc>
      </w:tr>
      <w:tr w:rsidR="00C71663" w:rsidRPr="00A84A7D" w14:paraId="7DA2A5FE" w14:textId="77777777" w:rsidTr="00CA3CBF">
        <w:trPr>
          <w:trHeight w:val="420"/>
        </w:trPr>
        <w:tc>
          <w:tcPr>
            <w:tcW w:w="1801" w:type="dxa"/>
            <w:tcMar>
              <w:top w:w="100" w:type="dxa"/>
              <w:left w:w="100" w:type="dxa"/>
              <w:bottom w:w="100" w:type="dxa"/>
              <w:right w:w="100" w:type="dxa"/>
            </w:tcMar>
            <w:hideMark/>
          </w:tcPr>
          <w:p w14:paraId="64764076" w14:textId="12AA2D4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[14]</w:t>
            </w:r>
            <w:r w:rsidRPr="00A84A7D">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2793E8C7" w14:textId="3769B69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7055E212" w14:textId="1668079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RMS, 7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44)</w:t>
            </w:r>
            <w:r w:rsidR="00043721"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Diarrhea: 8 (18.2%);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oose stools: 17 (38.6%)</w:t>
            </w:r>
          </w:p>
        </w:tc>
        <w:tc>
          <w:tcPr>
            <w:tcW w:w="1380" w:type="dxa"/>
            <w:tcMar>
              <w:top w:w="100" w:type="dxa"/>
              <w:left w:w="100" w:type="dxa"/>
              <w:bottom w:w="100" w:type="dxa"/>
              <w:right w:w="100" w:type="dxa"/>
            </w:tcMar>
            <w:hideMark/>
          </w:tcPr>
          <w:p w14:paraId="29CECD31" w14:textId="14ED491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56</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8%</w:t>
            </w:r>
          </w:p>
        </w:tc>
      </w:tr>
      <w:tr w:rsidR="00C71663" w:rsidRPr="00A84A7D" w14:paraId="38F82AA2" w14:textId="77777777" w:rsidTr="00CA3CBF">
        <w:trPr>
          <w:trHeight w:val="420"/>
        </w:trPr>
        <w:tc>
          <w:tcPr>
            <w:tcW w:w="1801" w:type="dxa"/>
            <w:tcMar>
              <w:top w:w="100" w:type="dxa"/>
              <w:left w:w="100" w:type="dxa"/>
              <w:bottom w:w="100" w:type="dxa"/>
              <w:right w:w="100" w:type="dxa"/>
            </w:tcMar>
            <w:hideMark/>
          </w:tcPr>
          <w:p w14:paraId="63C6EF44" w14:textId="533457F6"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Furuta</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[14]</w:t>
            </w:r>
            <w:r w:rsidRPr="00A84A7D">
              <w:rPr>
                <w:rFonts w:ascii="Book Antiqua" w:eastAsia="Times New Roman" w:hAnsi="Book Antiqua"/>
                <w:color w:val="000000"/>
                <w:lang w:eastAsia="pt-BR"/>
              </w:rPr>
              <w:t>, 2014</w:t>
            </w:r>
          </w:p>
        </w:tc>
        <w:tc>
          <w:tcPr>
            <w:tcW w:w="3119" w:type="dxa"/>
            <w:tcMar>
              <w:top w:w="100" w:type="dxa"/>
              <w:left w:w="100" w:type="dxa"/>
              <w:bottom w:w="100" w:type="dxa"/>
              <w:right w:w="100" w:type="dxa"/>
            </w:tcMar>
            <w:hideMark/>
          </w:tcPr>
          <w:p w14:paraId="61D5F66B" w14:textId="2FF8C22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r</w:t>
            </w:r>
            <w:r w:rsidRPr="00A84A7D">
              <w:rPr>
                <w:rFonts w:ascii="Book Antiqua" w:eastAsia="Times New Roman" w:hAnsi="Book Antiqua"/>
                <w:color w:val="000000"/>
                <w:lang w:eastAsia="pt-BR"/>
              </w:rPr>
              <w:t>abeprazole, sitafloxacin, and amoxicillin or metronidazole</w:t>
            </w:r>
          </w:p>
        </w:tc>
        <w:tc>
          <w:tcPr>
            <w:tcW w:w="3260" w:type="dxa"/>
            <w:tcMar>
              <w:top w:w="100" w:type="dxa"/>
              <w:left w:w="100" w:type="dxa"/>
              <w:bottom w:w="100" w:type="dxa"/>
              <w:right w:w="100" w:type="dxa"/>
            </w:tcMar>
            <w:hideMark/>
          </w:tcPr>
          <w:p w14:paraId="685B443B" w14:textId="7AE6560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RMS, 14 </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47)</w:t>
            </w:r>
            <w:r w:rsidR="00043721" w:rsidRPr="00A84A7D">
              <w:rPr>
                <w:rFonts w:ascii="Book Antiqua" w:eastAsia="Times New Roman" w:hAnsi="Book Antiqua"/>
                <w:color w:val="000000"/>
                <w:lang w:eastAsia="pt-BR"/>
              </w:rPr>
              <w:t>.</w:t>
            </w:r>
            <w:r w:rsidR="0003733E"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 xml:space="preserve">Diarrhea: 12 (25.5%); </w:t>
            </w:r>
            <w:r w:rsidR="00043721"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oose stools: 26 (55.3%)</w:t>
            </w:r>
          </w:p>
        </w:tc>
        <w:tc>
          <w:tcPr>
            <w:tcW w:w="1380" w:type="dxa"/>
            <w:tcMar>
              <w:top w:w="100" w:type="dxa"/>
              <w:left w:w="100" w:type="dxa"/>
              <w:bottom w:w="100" w:type="dxa"/>
              <w:right w:w="100" w:type="dxa"/>
            </w:tcMar>
            <w:hideMark/>
          </w:tcPr>
          <w:p w14:paraId="105571B7" w14:textId="4F6EB81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86</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3%</w:t>
            </w:r>
          </w:p>
        </w:tc>
      </w:tr>
      <w:tr w:rsidR="00C71663" w:rsidRPr="00A84A7D" w14:paraId="5B4565B8" w14:textId="77777777" w:rsidTr="00657D15">
        <w:trPr>
          <w:trHeight w:val="420"/>
        </w:trPr>
        <w:tc>
          <w:tcPr>
            <w:tcW w:w="1801" w:type="dxa"/>
            <w:tcBorders>
              <w:bottom w:val="nil"/>
            </w:tcBorders>
            <w:tcMar>
              <w:top w:w="100" w:type="dxa"/>
              <w:left w:w="100" w:type="dxa"/>
              <w:bottom w:w="100" w:type="dxa"/>
              <w:right w:w="100" w:type="dxa"/>
            </w:tcMar>
            <w:hideMark/>
          </w:tcPr>
          <w:p w14:paraId="238868B0" w14:textId="212218B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Paoluzi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[17]</w:t>
            </w:r>
            <w:r w:rsidRPr="00A84A7D">
              <w:rPr>
                <w:rFonts w:ascii="Book Antiqua" w:eastAsia="Times New Roman" w:hAnsi="Book Antiqua"/>
                <w:color w:val="000000"/>
                <w:lang w:eastAsia="pt-BR"/>
              </w:rPr>
              <w:t>, 2015</w:t>
            </w:r>
          </w:p>
        </w:tc>
        <w:tc>
          <w:tcPr>
            <w:tcW w:w="3119" w:type="dxa"/>
            <w:tcBorders>
              <w:bottom w:val="nil"/>
            </w:tcBorders>
            <w:tcMar>
              <w:top w:w="100" w:type="dxa"/>
              <w:left w:w="100" w:type="dxa"/>
              <w:bottom w:w="100" w:type="dxa"/>
              <w:right w:w="100" w:type="dxa"/>
            </w:tcMar>
            <w:hideMark/>
          </w:tcPr>
          <w:p w14:paraId="4324E7A0" w14:textId="717F680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043721"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levofloxacin, and doxycycline</w:t>
            </w:r>
          </w:p>
        </w:tc>
        <w:tc>
          <w:tcPr>
            <w:tcW w:w="3260" w:type="dxa"/>
            <w:tcBorders>
              <w:bottom w:val="nil"/>
            </w:tcBorders>
            <w:tcMar>
              <w:top w:w="100" w:type="dxa"/>
              <w:left w:w="100" w:type="dxa"/>
              <w:bottom w:w="100" w:type="dxa"/>
              <w:right w:w="100" w:type="dxa"/>
            </w:tcMar>
            <w:hideMark/>
          </w:tcPr>
          <w:p w14:paraId="79D6CE19" w14:textId="4B593E58"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142</w:t>
            </w:r>
            <w:r w:rsidR="00043721"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Swelling:; </w:t>
            </w:r>
            <w:r w:rsidR="00C4591C"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lavor perversion; </w:t>
            </w:r>
            <w:r w:rsidR="00C4591C"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 xml:space="preserve">ild diarrhea; </w:t>
            </w:r>
            <w:r w:rsidR="00C4591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reatment was discontinued because of adverse effects: 1 (0.7%)</w:t>
            </w:r>
          </w:p>
        </w:tc>
        <w:tc>
          <w:tcPr>
            <w:tcW w:w="1380" w:type="dxa"/>
            <w:tcBorders>
              <w:bottom w:val="nil"/>
            </w:tcBorders>
            <w:tcMar>
              <w:top w:w="100" w:type="dxa"/>
              <w:left w:w="100" w:type="dxa"/>
              <w:bottom w:w="100" w:type="dxa"/>
              <w:right w:w="100" w:type="dxa"/>
            </w:tcMar>
            <w:hideMark/>
          </w:tcPr>
          <w:p w14:paraId="40AD8147" w14:textId="0F807AB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7</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7%</w:t>
            </w:r>
          </w:p>
        </w:tc>
      </w:tr>
      <w:tr w:rsidR="00C71663" w:rsidRPr="00A84A7D" w14:paraId="625A8322" w14:textId="77777777" w:rsidTr="00657D15">
        <w:trPr>
          <w:trHeight w:val="420"/>
        </w:trPr>
        <w:tc>
          <w:tcPr>
            <w:tcW w:w="1801" w:type="dxa"/>
            <w:tcBorders>
              <w:top w:val="nil"/>
              <w:bottom w:val="nil"/>
            </w:tcBorders>
            <w:tcMar>
              <w:top w:w="100" w:type="dxa"/>
              <w:left w:w="100" w:type="dxa"/>
              <w:bottom w:w="100" w:type="dxa"/>
              <w:right w:w="100" w:type="dxa"/>
            </w:tcMar>
            <w:hideMark/>
          </w:tcPr>
          <w:p w14:paraId="105C3763" w14:textId="111C614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[19]</w:t>
            </w:r>
            <w:r w:rsidRPr="00A84A7D">
              <w:rPr>
                <w:rFonts w:ascii="Book Antiqua" w:eastAsia="Times New Roman" w:hAnsi="Book Antiqua"/>
                <w:color w:val="000000"/>
                <w:lang w:eastAsia="pt-BR"/>
              </w:rPr>
              <w:t>, 2016</w:t>
            </w:r>
          </w:p>
        </w:tc>
        <w:tc>
          <w:tcPr>
            <w:tcW w:w="3119" w:type="dxa"/>
            <w:tcBorders>
              <w:top w:val="nil"/>
              <w:bottom w:val="nil"/>
            </w:tcBorders>
            <w:tcMar>
              <w:top w:w="100" w:type="dxa"/>
              <w:left w:w="100" w:type="dxa"/>
              <w:bottom w:w="100" w:type="dxa"/>
              <w:right w:w="100" w:type="dxa"/>
            </w:tcMar>
            <w:hideMark/>
          </w:tcPr>
          <w:p w14:paraId="3CC587E3" w14:textId="39B98A1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rifabutin</w:t>
            </w:r>
          </w:p>
        </w:tc>
        <w:tc>
          <w:tcPr>
            <w:tcW w:w="3260" w:type="dxa"/>
            <w:tcBorders>
              <w:top w:val="nil"/>
              <w:bottom w:val="nil"/>
            </w:tcBorders>
            <w:tcMar>
              <w:top w:w="100" w:type="dxa"/>
              <w:left w:w="100" w:type="dxa"/>
              <w:bottom w:w="100" w:type="dxa"/>
              <w:right w:w="100" w:type="dxa"/>
            </w:tcMar>
            <w:hideMark/>
          </w:tcPr>
          <w:p w14:paraId="00FAEEC7" w14:textId="3182A27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10-</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group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12)</w:t>
            </w:r>
            <w:r w:rsidR="00C4591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Fever: 2 (16.6%);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iarrhea: 0 (0%); </w:t>
            </w:r>
            <w:r w:rsidR="00C4591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3 (25%);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iver </w:t>
            </w:r>
            <w:r w:rsidRPr="00A84A7D">
              <w:rPr>
                <w:rFonts w:ascii="Book Antiqua" w:eastAsia="Times New Roman" w:hAnsi="Book Antiqua"/>
                <w:color w:val="000000"/>
                <w:lang w:eastAsia="pt-BR"/>
              </w:rPr>
              <w:lastRenderedPageBreak/>
              <w:t xml:space="preserve">dysfunction: 2 (16.6%);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oose stools: 2 (16.6%); </w:t>
            </w:r>
            <w:r w:rsidR="00C4591C" w:rsidRPr="00A84A7D">
              <w:rPr>
                <w:rFonts w:ascii="Book Antiqua" w:eastAsia="Times New Roman" w:hAnsi="Book Antiqua"/>
                <w:color w:val="000000"/>
                <w:lang w:eastAsia="pt-BR"/>
              </w:rPr>
              <w:t>u</w:t>
            </w:r>
            <w:r w:rsidRPr="00A84A7D">
              <w:rPr>
                <w:rFonts w:ascii="Book Antiqua" w:eastAsia="Times New Roman" w:hAnsi="Book Antiqua"/>
                <w:color w:val="000000"/>
                <w:lang w:eastAsia="pt-BR"/>
              </w:rPr>
              <w:t xml:space="preserve">rine discoloration: 1 (8.3%); </w:t>
            </w:r>
            <w:r w:rsidR="00C4591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llergy: 1 (8.3%);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eukopenia: 1 (8.3%); </w:t>
            </w:r>
            <w:r w:rsidR="00C4591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tomatitis: 1 (8.3%);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ysgeusia: 1 (8.3%); </w:t>
            </w:r>
            <w:r w:rsidR="00C4591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ertigo: 0 (0%); </w:t>
            </w:r>
            <w:r w:rsidR="00C4591C" w:rsidRPr="00A84A7D">
              <w:rPr>
                <w:rFonts w:ascii="Book Antiqua" w:eastAsia="Times New Roman" w:hAnsi="Book Antiqua"/>
                <w:color w:val="000000"/>
                <w:lang w:eastAsia="pt-BR"/>
              </w:rPr>
              <w:t>f</w:t>
            </w:r>
            <w:r w:rsidRPr="00A84A7D">
              <w:rPr>
                <w:rFonts w:ascii="Book Antiqua" w:eastAsia="Times New Roman" w:hAnsi="Book Antiqua"/>
                <w:color w:val="000000"/>
                <w:lang w:eastAsia="pt-BR"/>
              </w:rPr>
              <w:t xml:space="preserve">atigue: 0 (0%); </w:t>
            </w:r>
            <w:r w:rsidR="00C4591C" w:rsidRPr="00A84A7D">
              <w:rPr>
                <w:rFonts w:ascii="Book Antiqua" w:eastAsia="Times New Roman" w:hAnsi="Book Antiqua"/>
                <w:color w:val="000000"/>
                <w:lang w:eastAsia="pt-BR"/>
              </w:rPr>
              <w:t>p</w:t>
            </w:r>
            <w:r w:rsidRPr="00A84A7D">
              <w:rPr>
                <w:rFonts w:ascii="Book Antiqua" w:eastAsia="Times New Roman" w:hAnsi="Book Antiqua"/>
                <w:color w:val="000000"/>
                <w:lang w:eastAsia="pt-BR"/>
              </w:rPr>
              <w:t xml:space="preserve">hotophobia: 0 (0%); </w:t>
            </w:r>
            <w:r w:rsidR="00C4591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reatment was discontinued because of adverse effects: 1 (8.3%)</w:t>
            </w:r>
          </w:p>
        </w:tc>
        <w:tc>
          <w:tcPr>
            <w:tcW w:w="1380" w:type="dxa"/>
            <w:tcBorders>
              <w:top w:val="nil"/>
              <w:bottom w:val="nil"/>
            </w:tcBorders>
            <w:tcMar>
              <w:top w:w="100" w:type="dxa"/>
              <w:left w:w="100" w:type="dxa"/>
              <w:bottom w:w="100" w:type="dxa"/>
              <w:right w:w="100" w:type="dxa"/>
            </w:tcMar>
            <w:hideMark/>
          </w:tcPr>
          <w:p w14:paraId="35A6FD91"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75%</w:t>
            </w:r>
          </w:p>
        </w:tc>
      </w:tr>
      <w:tr w:rsidR="00C71663" w:rsidRPr="00A84A7D" w14:paraId="5F1D69B8" w14:textId="77777777" w:rsidTr="00657D15">
        <w:trPr>
          <w:trHeight w:val="420"/>
        </w:trPr>
        <w:tc>
          <w:tcPr>
            <w:tcW w:w="1801" w:type="dxa"/>
            <w:tcBorders>
              <w:top w:val="nil"/>
              <w:bottom w:val="nil"/>
            </w:tcBorders>
            <w:tcMar>
              <w:top w:w="100" w:type="dxa"/>
              <w:left w:w="100" w:type="dxa"/>
              <w:bottom w:w="100" w:type="dxa"/>
              <w:right w:w="100" w:type="dxa"/>
            </w:tcMar>
            <w:hideMark/>
          </w:tcPr>
          <w:p w14:paraId="4565A464" w14:textId="0DBDE88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[19]</w:t>
            </w:r>
            <w:r w:rsidRPr="00A84A7D">
              <w:rPr>
                <w:rFonts w:ascii="Book Antiqua" w:eastAsia="Times New Roman" w:hAnsi="Book Antiqua"/>
                <w:color w:val="000000"/>
                <w:lang w:eastAsia="pt-BR"/>
              </w:rPr>
              <w:t>, 2016</w:t>
            </w:r>
          </w:p>
        </w:tc>
        <w:tc>
          <w:tcPr>
            <w:tcW w:w="3119" w:type="dxa"/>
            <w:tcBorders>
              <w:top w:val="nil"/>
              <w:bottom w:val="nil"/>
            </w:tcBorders>
            <w:tcMar>
              <w:top w:w="100" w:type="dxa"/>
              <w:left w:w="100" w:type="dxa"/>
              <w:bottom w:w="100" w:type="dxa"/>
              <w:right w:w="100" w:type="dxa"/>
            </w:tcMar>
            <w:hideMark/>
          </w:tcPr>
          <w:p w14:paraId="67605F86" w14:textId="7B9F2E4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rifabutin</w:t>
            </w:r>
          </w:p>
        </w:tc>
        <w:tc>
          <w:tcPr>
            <w:tcW w:w="3260" w:type="dxa"/>
            <w:tcBorders>
              <w:top w:val="nil"/>
              <w:bottom w:val="nil"/>
            </w:tcBorders>
            <w:tcMar>
              <w:top w:w="100" w:type="dxa"/>
              <w:left w:w="100" w:type="dxa"/>
              <w:bottom w:w="100" w:type="dxa"/>
              <w:right w:w="100" w:type="dxa"/>
            </w:tcMar>
            <w:hideMark/>
          </w:tcPr>
          <w:p w14:paraId="773D97A7" w14:textId="15534DF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14-</w:t>
            </w:r>
            <w:r w:rsidR="00B93919"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 group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17)</w:t>
            </w:r>
            <w:r w:rsidR="00C4591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Fever: 6 (35%);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iarrhea: 5 (29.4%); </w:t>
            </w:r>
            <w:r w:rsidR="00C4591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3 (17.7%);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iver dysfunction: 3 (17.7%);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oose stools: 2 (11.8%); </w:t>
            </w:r>
            <w:r w:rsidR="00C4591C" w:rsidRPr="00A84A7D">
              <w:rPr>
                <w:rFonts w:ascii="Book Antiqua" w:eastAsia="Times New Roman" w:hAnsi="Book Antiqua"/>
                <w:color w:val="000000"/>
                <w:lang w:eastAsia="pt-BR"/>
              </w:rPr>
              <w:t>u</w:t>
            </w:r>
            <w:r w:rsidRPr="00A84A7D">
              <w:rPr>
                <w:rFonts w:ascii="Book Antiqua" w:eastAsia="Times New Roman" w:hAnsi="Book Antiqua"/>
                <w:color w:val="000000"/>
                <w:lang w:eastAsia="pt-BR"/>
              </w:rPr>
              <w:t xml:space="preserve">rine discoloration: 3 (17.7%); </w:t>
            </w:r>
            <w:r w:rsidR="00C4591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llergy: 2 (11.8%);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eukopenia: 1 (5.9%); </w:t>
            </w:r>
            <w:r w:rsidR="00C4591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tomatitis: 0 (0%);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ysgeusia: 0 (0%); </w:t>
            </w:r>
            <w:r w:rsidR="00C4591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ertigo: 1 (5.9%); </w:t>
            </w:r>
            <w:r w:rsidR="00C4591C" w:rsidRPr="00A84A7D">
              <w:rPr>
                <w:rFonts w:ascii="Book Antiqua" w:eastAsia="Times New Roman" w:hAnsi="Book Antiqua"/>
                <w:color w:val="000000"/>
                <w:lang w:eastAsia="pt-BR"/>
              </w:rPr>
              <w:t>f</w:t>
            </w:r>
            <w:r w:rsidRPr="00A84A7D">
              <w:rPr>
                <w:rFonts w:ascii="Book Antiqua" w:eastAsia="Times New Roman" w:hAnsi="Book Antiqua"/>
                <w:color w:val="000000"/>
                <w:lang w:eastAsia="pt-BR"/>
              </w:rPr>
              <w:t xml:space="preserve">atigue: 1 (5.9%); </w:t>
            </w:r>
            <w:r w:rsidR="00C4591C" w:rsidRPr="00A84A7D">
              <w:rPr>
                <w:rFonts w:ascii="Book Antiqua" w:eastAsia="Times New Roman" w:hAnsi="Book Antiqua"/>
                <w:color w:val="000000"/>
                <w:lang w:eastAsia="pt-BR"/>
              </w:rPr>
              <w:t>p</w:t>
            </w:r>
            <w:r w:rsidRPr="00A84A7D">
              <w:rPr>
                <w:rFonts w:ascii="Book Antiqua" w:eastAsia="Times New Roman" w:hAnsi="Book Antiqua"/>
                <w:color w:val="000000"/>
                <w:lang w:eastAsia="pt-BR"/>
              </w:rPr>
              <w:t xml:space="preserve">hotophobia: 1 (5.9%); </w:t>
            </w:r>
            <w:r w:rsidR="00C4591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reatment was discontinued because of adverse effects: 5 (29.4%)</w:t>
            </w:r>
          </w:p>
        </w:tc>
        <w:tc>
          <w:tcPr>
            <w:tcW w:w="1380" w:type="dxa"/>
            <w:tcBorders>
              <w:top w:val="nil"/>
              <w:bottom w:val="nil"/>
            </w:tcBorders>
            <w:tcMar>
              <w:top w:w="100" w:type="dxa"/>
              <w:left w:w="100" w:type="dxa"/>
              <w:bottom w:w="100" w:type="dxa"/>
              <w:right w:w="100" w:type="dxa"/>
            </w:tcMar>
            <w:hideMark/>
          </w:tcPr>
          <w:p w14:paraId="10EFEB2A" w14:textId="2D0433F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94</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1%</w:t>
            </w:r>
          </w:p>
        </w:tc>
      </w:tr>
      <w:tr w:rsidR="00C71663" w:rsidRPr="00A84A7D" w14:paraId="417E0878" w14:textId="77777777" w:rsidTr="00657D15">
        <w:trPr>
          <w:trHeight w:val="440"/>
        </w:trPr>
        <w:tc>
          <w:tcPr>
            <w:tcW w:w="1801" w:type="dxa"/>
            <w:tcBorders>
              <w:top w:val="nil"/>
            </w:tcBorders>
            <w:tcMar>
              <w:top w:w="100" w:type="dxa"/>
              <w:left w:w="100" w:type="dxa"/>
              <w:bottom w:w="100" w:type="dxa"/>
              <w:right w:w="100" w:type="dxa"/>
            </w:tcMar>
            <w:hideMark/>
          </w:tcPr>
          <w:p w14:paraId="066DB248" w14:textId="4A5C045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Mori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[20]</w:t>
            </w:r>
            <w:r w:rsidRPr="00A84A7D">
              <w:rPr>
                <w:rFonts w:ascii="Book Antiqua" w:eastAsia="Times New Roman" w:hAnsi="Book Antiqua"/>
                <w:color w:val="000000"/>
                <w:lang w:eastAsia="pt-BR"/>
              </w:rPr>
              <w:t>, 2016</w:t>
            </w:r>
          </w:p>
        </w:tc>
        <w:tc>
          <w:tcPr>
            <w:tcW w:w="3119" w:type="dxa"/>
            <w:tcBorders>
              <w:top w:val="nil"/>
            </w:tcBorders>
            <w:tcMar>
              <w:top w:w="100" w:type="dxa"/>
              <w:left w:w="100" w:type="dxa"/>
              <w:bottom w:w="100" w:type="dxa"/>
              <w:right w:w="100" w:type="dxa"/>
            </w:tcMar>
            <w:hideMark/>
          </w:tcPr>
          <w:p w14:paraId="395D1FFD" w14:textId="6881093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sitafloxacin</w:t>
            </w:r>
          </w:p>
        </w:tc>
        <w:tc>
          <w:tcPr>
            <w:tcW w:w="3260" w:type="dxa"/>
            <w:tcBorders>
              <w:top w:val="nil"/>
            </w:tcBorders>
            <w:tcMar>
              <w:top w:w="100" w:type="dxa"/>
              <w:left w:w="100" w:type="dxa"/>
              <w:bottom w:w="100" w:type="dxa"/>
              <w:right w:w="100" w:type="dxa"/>
            </w:tcMar>
            <w:hideMark/>
          </w:tcPr>
          <w:p w14:paraId="720B1438" w14:textId="50411B8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EAS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63)</w:t>
            </w:r>
            <w:r w:rsidR="00C4591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Diarrhea: 11 (17.5%);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oose stools: 9 (14.2%); </w:t>
            </w:r>
            <w:r w:rsidR="00C4591C"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 xml:space="preserve">onstipation: 1 (1.5%); </w:t>
            </w:r>
            <w:r w:rsidR="00C4591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bdominal pain: 3 (4.8%);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yspepsia: 2 (3.2%);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ysgeusia: 7 (11.1%); </w:t>
            </w:r>
            <w:r w:rsidR="00C4591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tomatitis: 3 (4.8);; </w:t>
            </w:r>
            <w:r w:rsidR="00C4591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llergy: 2 (3.2%)</w:t>
            </w:r>
            <w:r w:rsidR="003A2203" w:rsidRPr="00A84A7D">
              <w:rPr>
                <w:rFonts w:ascii="Book Antiqua" w:hAnsi="Book Antiqua"/>
                <w:color w:val="000000"/>
                <w:lang w:eastAsia="zh-CN"/>
              </w:rPr>
              <w:t xml:space="preserve">; </w:t>
            </w:r>
            <w:r w:rsidR="00C4591C" w:rsidRPr="00A84A7D">
              <w:rPr>
                <w:rFonts w:ascii="Book Antiqua" w:eastAsia="Times New Roman" w:hAnsi="Book Antiqua"/>
                <w:color w:val="000000"/>
                <w:lang w:eastAsia="pt-BR"/>
              </w:rPr>
              <w:t>p</w:t>
            </w:r>
            <w:r w:rsidRPr="00A84A7D">
              <w:rPr>
                <w:rFonts w:ascii="Book Antiqua" w:eastAsia="Times New Roman" w:hAnsi="Book Antiqua"/>
                <w:color w:val="000000"/>
                <w:lang w:eastAsia="pt-BR"/>
              </w:rPr>
              <w:t xml:space="preserve">ruritus: 1 (1.5%); </w:t>
            </w:r>
            <w:r w:rsidR="00C4591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0 (0%); </w:t>
            </w:r>
            <w:r w:rsidR="00C4591C" w:rsidRPr="00A84A7D">
              <w:rPr>
                <w:rFonts w:ascii="Book Antiqua" w:eastAsia="Times New Roman" w:hAnsi="Book Antiqua"/>
                <w:color w:val="000000"/>
                <w:lang w:eastAsia="pt-BR"/>
              </w:rPr>
              <w:t>f</w:t>
            </w:r>
            <w:r w:rsidRPr="00A84A7D">
              <w:rPr>
                <w:rFonts w:ascii="Book Antiqua" w:eastAsia="Times New Roman" w:hAnsi="Book Antiqua"/>
                <w:color w:val="000000"/>
                <w:lang w:eastAsia="pt-BR"/>
              </w:rPr>
              <w:t xml:space="preserve">atigue: 1 (1.5%); </w:t>
            </w:r>
            <w:r w:rsidR="00C4591C" w:rsidRPr="00A84A7D">
              <w:rPr>
                <w:rFonts w:ascii="Book Antiqua" w:eastAsia="Times New Roman" w:hAnsi="Book Antiqua"/>
                <w:color w:val="000000"/>
                <w:lang w:eastAsia="pt-BR"/>
              </w:rPr>
              <w:t>f</w:t>
            </w:r>
            <w:r w:rsidRPr="00A84A7D">
              <w:rPr>
                <w:rFonts w:ascii="Book Antiqua" w:eastAsia="Times New Roman" w:hAnsi="Book Antiqua"/>
                <w:color w:val="000000"/>
                <w:lang w:eastAsia="pt-BR"/>
              </w:rPr>
              <w:t xml:space="preserve">ever: 0 (0%); </w:t>
            </w:r>
            <w:r w:rsidR="00C4591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reatment was discontinued because of adverse effects: 1 (1.5%)</w:t>
            </w:r>
          </w:p>
        </w:tc>
        <w:tc>
          <w:tcPr>
            <w:tcW w:w="1380" w:type="dxa"/>
            <w:tcBorders>
              <w:top w:val="nil"/>
            </w:tcBorders>
            <w:tcMar>
              <w:top w:w="100" w:type="dxa"/>
              <w:left w:w="100" w:type="dxa"/>
              <w:bottom w:w="100" w:type="dxa"/>
              <w:right w:w="100" w:type="dxa"/>
            </w:tcMar>
            <w:hideMark/>
          </w:tcPr>
          <w:p w14:paraId="2E139D15" w14:textId="495B6FF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47</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6%</w:t>
            </w:r>
          </w:p>
        </w:tc>
      </w:tr>
      <w:tr w:rsidR="00C71663" w:rsidRPr="00A84A7D" w14:paraId="11E3E741" w14:textId="77777777" w:rsidTr="00657D15">
        <w:trPr>
          <w:trHeight w:val="420"/>
        </w:trPr>
        <w:tc>
          <w:tcPr>
            <w:tcW w:w="1801" w:type="dxa"/>
            <w:tcBorders>
              <w:bottom w:val="nil"/>
            </w:tcBorders>
            <w:tcMar>
              <w:top w:w="100" w:type="dxa"/>
              <w:left w:w="100" w:type="dxa"/>
              <w:bottom w:w="100" w:type="dxa"/>
              <w:right w:w="100" w:type="dxa"/>
            </w:tcMar>
            <w:hideMark/>
          </w:tcPr>
          <w:p w14:paraId="1B17B545" w14:textId="243A881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Mori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[20]</w:t>
            </w:r>
            <w:r w:rsidRPr="00A84A7D">
              <w:rPr>
                <w:rFonts w:ascii="Book Antiqua" w:eastAsia="Times New Roman" w:hAnsi="Book Antiqua"/>
                <w:color w:val="000000"/>
                <w:lang w:eastAsia="pt-BR"/>
              </w:rPr>
              <w:t>, 2016</w:t>
            </w:r>
          </w:p>
        </w:tc>
        <w:tc>
          <w:tcPr>
            <w:tcW w:w="3119" w:type="dxa"/>
            <w:tcBorders>
              <w:bottom w:val="nil"/>
            </w:tcBorders>
            <w:tcMar>
              <w:top w:w="100" w:type="dxa"/>
              <w:left w:w="100" w:type="dxa"/>
              <w:bottom w:w="100" w:type="dxa"/>
              <w:right w:w="100" w:type="dxa"/>
            </w:tcMar>
            <w:hideMark/>
          </w:tcPr>
          <w:p w14:paraId="7791CB17" w14:textId="21DA77D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metronidazole, and sitafloxacin</w:t>
            </w:r>
          </w:p>
        </w:tc>
        <w:tc>
          <w:tcPr>
            <w:tcW w:w="3260" w:type="dxa"/>
            <w:tcBorders>
              <w:bottom w:val="nil"/>
            </w:tcBorders>
            <w:tcMar>
              <w:top w:w="100" w:type="dxa"/>
              <w:left w:w="100" w:type="dxa"/>
              <w:bottom w:w="100" w:type="dxa"/>
              <w:right w:w="100" w:type="dxa"/>
            </w:tcMar>
            <w:hideMark/>
          </w:tcPr>
          <w:p w14:paraId="46D1EC19" w14:textId="681D2ECF" w:rsidR="00C71663" w:rsidRPr="00A84A7D" w:rsidRDefault="00C71663" w:rsidP="00C4591C">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EMS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58)</w:t>
            </w:r>
            <w:r w:rsidR="00C4591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Diarrhea: 15 (25.8%);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 xml:space="preserve">oose stools: 8 (13.8%); </w:t>
            </w:r>
            <w:r w:rsidR="00C4591C"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 xml:space="preserve">onstipation: 2 (3.4%); </w:t>
            </w:r>
            <w:r w:rsidR="00C4591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bdominal pain: 2 (3.4%);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yspepsia: 1 (1.7%); </w:t>
            </w:r>
            <w:r w:rsidR="00C4591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ysgeusia: 5 (8.6%); </w:t>
            </w:r>
            <w:r w:rsidR="00C4591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tomatitis: 2 (3.4%); ; </w:t>
            </w:r>
            <w:r w:rsidR="00C4591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llergy: 1 (1.7%); </w:t>
            </w:r>
            <w:r w:rsidR="00C4591C" w:rsidRPr="00A84A7D">
              <w:rPr>
                <w:rFonts w:ascii="Book Antiqua" w:eastAsia="Times New Roman" w:hAnsi="Book Antiqua"/>
                <w:color w:val="000000"/>
                <w:lang w:eastAsia="pt-BR"/>
              </w:rPr>
              <w:t>p</w:t>
            </w:r>
            <w:r w:rsidRPr="00A84A7D">
              <w:rPr>
                <w:rFonts w:ascii="Book Antiqua" w:eastAsia="Times New Roman" w:hAnsi="Book Antiqua"/>
                <w:color w:val="000000"/>
                <w:lang w:eastAsia="pt-BR"/>
              </w:rPr>
              <w:t xml:space="preserve">ruritus: 1 (1.7%); </w:t>
            </w:r>
            <w:r w:rsidR="00C4591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2 (3.4%); </w:t>
            </w:r>
            <w:r w:rsidR="00C4591C" w:rsidRPr="00A84A7D">
              <w:rPr>
                <w:rFonts w:ascii="Book Antiqua" w:eastAsia="Times New Roman" w:hAnsi="Book Antiqua"/>
                <w:color w:val="000000"/>
                <w:lang w:eastAsia="pt-BR"/>
              </w:rPr>
              <w:t>f</w:t>
            </w:r>
            <w:r w:rsidRPr="00A84A7D">
              <w:rPr>
                <w:rFonts w:ascii="Book Antiqua" w:eastAsia="Times New Roman" w:hAnsi="Book Antiqua"/>
                <w:color w:val="000000"/>
                <w:lang w:eastAsia="pt-BR"/>
              </w:rPr>
              <w:t>atigue: 0</w:t>
            </w:r>
            <w:r w:rsidR="00C4591C" w:rsidRPr="00A84A7D">
              <w:rPr>
                <w:rFonts w:ascii="Book Antiqua" w:eastAsia="Times New Roman" w:hAnsi="Book Antiqua"/>
                <w:color w:val="000000"/>
                <w:lang w:eastAsia="pt-BR"/>
              </w:rPr>
              <w:t>; f</w:t>
            </w:r>
            <w:r w:rsidRPr="00A84A7D">
              <w:rPr>
                <w:rFonts w:ascii="Book Antiqua" w:eastAsia="Times New Roman" w:hAnsi="Book Antiqua"/>
                <w:color w:val="000000"/>
                <w:lang w:eastAsia="pt-BR"/>
              </w:rPr>
              <w:t>ever: 1 (1.7%)</w:t>
            </w:r>
            <w:r w:rsidR="003A2203" w:rsidRPr="00A84A7D">
              <w:rPr>
                <w:rFonts w:ascii="Book Antiqua" w:hAnsi="Book Antiqua"/>
                <w:color w:val="000000"/>
                <w:lang w:eastAsia="zh-CN"/>
              </w:rPr>
              <w:t xml:space="preserve">; </w:t>
            </w:r>
            <w:r w:rsidR="00C4591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reatment was discontinued because of adverse effects: 1</w:t>
            </w:r>
            <w:r w:rsidR="00C4591C" w:rsidRPr="00A84A7D">
              <w:rPr>
                <w:rFonts w:ascii="Book Antiqua" w:eastAsia="Times New Roman" w:hAnsi="Book Antiqua"/>
                <w:color w:val="000000"/>
                <w:lang w:eastAsia="pt-BR"/>
              </w:rPr>
              <w:t xml:space="preserve"> (1.7%)</w:t>
            </w:r>
          </w:p>
        </w:tc>
        <w:tc>
          <w:tcPr>
            <w:tcW w:w="1380" w:type="dxa"/>
            <w:tcBorders>
              <w:bottom w:val="nil"/>
            </w:tcBorders>
            <w:tcMar>
              <w:top w:w="100" w:type="dxa"/>
              <w:left w:w="100" w:type="dxa"/>
              <w:bottom w:w="100" w:type="dxa"/>
              <w:right w:w="100" w:type="dxa"/>
            </w:tcMar>
            <w:hideMark/>
          </w:tcPr>
          <w:p w14:paraId="7E5B5BF6" w14:textId="761F5CA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51</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7%</w:t>
            </w:r>
          </w:p>
        </w:tc>
      </w:tr>
      <w:tr w:rsidR="00C71663" w:rsidRPr="00A84A7D" w14:paraId="74885576" w14:textId="77777777" w:rsidTr="00657D15">
        <w:tc>
          <w:tcPr>
            <w:tcW w:w="1801" w:type="dxa"/>
            <w:tcBorders>
              <w:top w:val="nil"/>
              <w:bottom w:val="nil"/>
            </w:tcBorders>
            <w:tcMar>
              <w:top w:w="100" w:type="dxa"/>
              <w:left w:w="100" w:type="dxa"/>
              <w:bottom w:w="100" w:type="dxa"/>
              <w:right w:w="100" w:type="dxa"/>
            </w:tcMar>
            <w:hideMark/>
          </w:tcPr>
          <w:p w14:paraId="6F2B57E4" w14:textId="42F6868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Noh</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[22]</w:t>
            </w:r>
            <w:r w:rsidRPr="00A84A7D">
              <w:rPr>
                <w:rFonts w:ascii="Book Antiqua" w:eastAsia="Times New Roman" w:hAnsi="Book Antiqua"/>
                <w:color w:val="000000"/>
                <w:lang w:eastAsia="pt-BR"/>
              </w:rPr>
              <w:t>, 2016</w:t>
            </w:r>
          </w:p>
        </w:tc>
        <w:tc>
          <w:tcPr>
            <w:tcW w:w="3119" w:type="dxa"/>
            <w:tcBorders>
              <w:top w:val="nil"/>
              <w:bottom w:val="nil"/>
            </w:tcBorders>
            <w:tcMar>
              <w:top w:w="100" w:type="dxa"/>
              <w:left w:w="100" w:type="dxa"/>
              <w:bottom w:w="100" w:type="dxa"/>
              <w:right w:w="100" w:type="dxa"/>
            </w:tcMar>
            <w:hideMark/>
          </w:tcPr>
          <w:p w14:paraId="6CD7B744"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PPI, amoxicillin, and </w:t>
            </w:r>
            <w:r w:rsidRPr="00A84A7D">
              <w:rPr>
                <w:rFonts w:ascii="Book Antiqua" w:eastAsia="Times New Roman" w:hAnsi="Book Antiqua"/>
                <w:color w:val="000000"/>
                <w:lang w:eastAsia="pt-BR"/>
              </w:rPr>
              <w:lastRenderedPageBreak/>
              <w:t>levofloxacin</w:t>
            </w:r>
          </w:p>
        </w:tc>
        <w:tc>
          <w:tcPr>
            <w:tcW w:w="3260" w:type="dxa"/>
            <w:tcBorders>
              <w:top w:val="nil"/>
              <w:bottom w:val="nil"/>
            </w:tcBorders>
            <w:tcMar>
              <w:top w:w="100" w:type="dxa"/>
              <w:left w:w="100" w:type="dxa"/>
              <w:bottom w:w="100" w:type="dxa"/>
              <w:right w:w="100" w:type="dxa"/>
            </w:tcMar>
            <w:hideMark/>
          </w:tcPr>
          <w:p w14:paraId="2A9EAC35"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w:t>
            </w:r>
          </w:p>
        </w:tc>
        <w:tc>
          <w:tcPr>
            <w:tcW w:w="1380" w:type="dxa"/>
            <w:tcBorders>
              <w:top w:val="nil"/>
              <w:bottom w:val="nil"/>
            </w:tcBorders>
            <w:tcMar>
              <w:top w:w="100" w:type="dxa"/>
              <w:left w:w="100" w:type="dxa"/>
              <w:bottom w:w="100" w:type="dxa"/>
              <w:right w:w="100" w:type="dxa"/>
            </w:tcMar>
            <w:hideMark/>
          </w:tcPr>
          <w:p w14:paraId="2441348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r>
      <w:tr w:rsidR="00C71663" w:rsidRPr="00A84A7D" w14:paraId="1CD45F91" w14:textId="77777777" w:rsidTr="00657D15">
        <w:tc>
          <w:tcPr>
            <w:tcW w:w="1801" w:type="dxa"/>
            <w:tcBorders>
              <w:top w:val="nil"/>
            </w:tcBorders>
            <w:tcMar>
              <w:top w:w="100" w:type="dxa"/>
              <w:left w:w="100" w:type="dxa"/>
              <w:bottom w:w="100" w:type="dxa"/>
              <w:right w:w="100" w:type="dxa"/>
            </w:tcMar>
            <w:hideMark/>
          </w:tcPr>
          <w:p w14:paraId="2D4381D6" w14:textId="44691FC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Hirata</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[23]</w:t>
            </w:r>
            <w:r w:rsidRPr="00A84A7D">
              <w:rPr>
                <w:rFonts w:ascii="Book Antiqua" w:eastAsia="Times New Roman" w:hAnsi="Book Antiqua"/>
                <w:color w:val="000000"/>
                <w:lang w:eastAsia="pt-BR"/>
              </w:rPr>
              <w:t>, 2016</w:t>
            </w:r>
          </w:p>
        </w:tc>
        <w:tc>
          <w:tcPr>
            <w:tcW w:w="3119" w:type="dxa"/>
            <w:tcBorders>
              <w:top w:val="nil"/>
            </w:tcBorders>
            <w:tcMar>
              <w:top w:w="100" w:type="dxa"/>
              <w:left w:w="100" w:type="dxa"/>
              <w:bottom w:w="100" w:type="dxa"/>
              <w:right w:w="100" w:type="dxa"/>
            </w:tcMar>
            <w:hideMark/>
          </w:tcPr>
          <w:p w14:paraId="406C3DA7" w14:textId="19986B1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sitafloxacin</w:t>
            </w:r>
          </w:p>
        </w:tc>
        <w:tc>
          <w:tcPr>
            <w:tcW w:w="3260" w:type="dxa"/>
            <w:tcBorders>
              <w:top w:val="nil"/>
            </w:tcBorders>
            <w:tcMar>
              <w:top w:w="100" w:type="dxa"/>
              <w:left w:w="100" w:type="dxa"/>
              <w:bottom w:w="100" w:type="dxa"/>
              <w:right w:w="100" w:type="dxa"/>
            </w:tcMar>
            <w:hideMark/>
          </w:tcPr>
          <w:p w14:paraId="1385FF52" w14:textId="48A6BEDF"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30</w:t>
            </w:r>
            <w:r w:rsidR="00C4591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5 (15.7%); </w:t>
            </w:r>
            <w:r w:rsidR="00C4591C" w:rsidRPr="00A84A7D">
              <w:rPr>
                <w:rFonts w:ascii="Book Antiqua" w:eastAsia="Times New Roman" w:hAnsi="Book Antiqua"/>
                <w:color w:val="000000"/>
                <w:lang w:eastAsia="pt-BR"/>
              </w:rPr>
              <w:t>r</w:t>
            </w:r>
            <w:r w:rsidR="00C71663" w:rsidRPr="00A84A7D">
              <w:rPr>
                <w:rFonts w:ascii="Book Antiqua" w:eastAsia="Times New Roman" w:hAnsi="Book Antiqua"/>
                <w:color w:val="000000"/>
                <w:lang w:eastAsia="pt-BR"/>
              </w:rPr>
              <w:t xml:space="preserve">ash: 1 (3.3%);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sthma attack: 1 (3.3%); </w:t>
            </w:r>
            <w:r w:rsidR="00C4591C"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tomatitis: 1 (3.3%); </w:t>
            </w:r>
            <w:r w:rsidR="00C4591C"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ystitis: 1 (3.3%)</w:t>
            </w:r>
          </w:p>
        </w:tc>
        <w:tc>
          <w:tcPr>
            <w:tcW w:w="1380" w:type="dxa"/>
            <w:tcBorders>
              <w:top w:val="nil"/>
            </w:tcBorders>
            <w:tcMar>
              <w:top w:w="100" w:type="dxa"/>
              <w:left w:w="100" w:type="dxa"/>
              <w:bottom w:w="100" w:type="dxa"/>
              <w:right w:w="100" w:type="dxa"/>
            </w:tcMar>
            <w:hideMark/>
          </w:tcPr>
          <w:p w14:paraId="2BACBCD1" w14:textId="3FF550FF" w:rsidR="00C71663" w:rsidRPr="00A84A7D" w:rsidRDefault="00C71663" w:rsidP="00C4591C">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26</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6%</w:t>
            </w:r>
          </w:p>
        </w:tc>
      </w:tr>
      <w:tr w:rsidR="00C71663" w:rsidRPr="00A84A7D" w14:paraId="68345AAD" w14:textId="77777777" w:rsidTr="00CA3CBF">
        <w:tc>
          <w:tcPr>
            <w:tcW w:w="1801" w:type="dxa"/>
            <w:tcMar>
              <w:top w:w="100" w:type="dxa"/>
              <w:left w:w="100" w:type="dxa"/>
              <w:bottom w:w="100" w:type="dxa"/>
              <w:right w:w="100" w:type="dxa"/>
            </w:tcMar>
            <w:hideMark/>
          </w:tcPr>
          <w:p w14:paraId="1A62F5A6" w14:textId="194C5FE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Puig</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[26]</w:t>
            </w:r>
            <w:r w:rsidRPr="00A84A7D">
              <w:rPr>
                <w:rFonts w:ascii="Book Antiqua" w:eastAsia="Times New Roman" w:hAnsi="Book Antiqua"/>
                <w:color w:val="000000"/>
                <w:lang w:eastAsia="pt-BR"/>
              </w:rPr>
              <w:t>, 2017</w:t>
            </w:r>
          </w:p>
        </w:tc>
        <w:tc>
          <w:tcPr>
            <w:tcW w:w="3119" w:type="dxa"/>
            <w:tcMar>
              <w:top w:w="100" w:type="dxa"/>
              <w:left w:w="100" w:type="dxa"/>
              <w:bottom w:w="100" w:type="dxa"/>
              <w:right w:w="100" w:type="dxa"/>
            </w:tcMar>
            <w:hideMark/>
          </w:tcPr>
          <w:p w14:paraId="6176AF14" w14:textId="12E32F1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metronidazole</w:t>
            </w:r>
          </w:p>
        </w:tc>
        <w:tc>
          <w:tcPr>
            <w:tcW w:w="3260" w:type="dxa"/>
            <w:tcMar>
              <w:top w:w="100" w:type="dxa"/>
              <w:left w:w="100" w:type="dxa"/>
              <w:bottom w:w="100" w:type="dxa"/>
              <w:right w:w="100" w:type="dxa"/>
            </w:tcMar>
            <w:hideMark/>
          </w:tcPr>
          <w:p w14:paraId="212780F0" w14:textId="442E6EC1"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68</w:t>
            </w:r>
            <w:r w:rsidR="00C4591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13 (20.0%); </w:t>
            </w:r>
            <w:r w:rsidR="00C4591C"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welling: 3 (4.0%); </w:t>
            </w:r>
            <w:r w:rsidR="00C4591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yspepsia: 14 (21.0%); </w:t>
            </w:r>
            <w:r w:rsidR="00C4591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 xml:space="preserve">aste disturbance: 23 (35.0%); </w:t>
            </w:r>
            <w:r w:rsidR="00C4591C"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ausea/vomiting: 10 (15.0%);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sthenia: 4 (6.0%); </w:t>
            </w:r>
            <w:r w:rsidR="00C4591C" w:rsidRPr="00A84A7D">
              <w:rPr>
                <w:rFonts w:ascii="Book Antiqua" w:eastAsia="Times New Roman" w:hAnsi="Book Antiqua"/>
                <w:color w:val="000000"/>
                <w:lang w:eastAsia="pt-BR"/>
              </w:rPr>
              <w:t>o</w:t>
            </w:r>
            <w:r w:rsidR="00C71663" w:rsidRPr="00A84A7D">
              <w:rPr>
                <w:rFonts w:ascii="Book Antiqua" w:eastAsia="Times New Roman" w:hAnsi="Book Antiqua"/>
                <w:color w:val="000000"/>
                <w:lang w:eastAsia="pt-BR"/>
              </w:rPr>
              <w:t xml:space="preserve">thers: 3 (4.0%); </w:t>
            </w:r>
            <w:r w:rsidR="00C4591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reatment was discontinued because of adverse effects: 2 (3.0%)</w:t>
            </w:r>
          </w:p>
        </w:tc>
        <w:tc>
          <w:tcPr>
            <w:tcW w:w="1380" w:type="dxa"/>
            <w:tcMar>
              <w:top w:w="100" w:type="dxa"/>
              <w:left w:w="100" w:type="dxa"/>
              <w:bottom w:w="100" w:type="dxa"/>
              <w:right w:w="100" w:type="dxa"/>
            </w:tcMar>
            <w:hideMark/>
          </w:tcPr>
          <w:p w14:paraId="038A3588" w14:textId="4E844E1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58</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0%</w:t>
            </w:r>
          </w:p>
        </w:tc>
      </w:tr>
      <w:tr w:rsidR="00C71663" w:rsidRPr="00A84A7D" w14:paraId="73833AD1" w14:textId="77777777" w:rsidTr="00CA3CBF">
        <w:tc>
          <w:tcPr>
            <w:tcW w:w="1801" w:type="dxa"/>
            <w:tcMar>
              <w:top w:w="100" w:type="dxa"/>
              <w:left w:w="100" w:type="dxa"/>
              <w:bottom w:w="100" w:type="dxa"/>
              <w:right w:w="100" w:type="dxa"/>
            </w:tcMar>
            <w:hideMark/>
          </w:tcPr>
          <w:p w14:paraId="598C4E52" w14:textId="0EB94C25"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Fiorini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[27]</w:t>
            </w:r>
            <w:r w:rsidRPr="00A84A7D">
              <w:rPr>
                <w:rFonts w:ascii="Book Antiqua" w:eastAsia="Times New Roman" w:hAnsi="Book Antiqua"/>
                <w:color w:val="000000"/>
                <w:lang w:eastAsia="pt-BR"/>
              </w:rPr>
              <w:t>, 2018</w:t>
            </w:r>
          </w:p>
        </w:tc>
        <w:tc>
          <w:tcPr>
            <w:tcW w:w="3119" w:type="dxa"/>
            <w:tcMar>
              <w:top w:w="100" w:type="dxa"/>
              <w:left w:w="100" w:type="dxa"/>
              <w:bottom w:w="100" w:type="dxa"/>
              <w:right w:w="100" w:type="dxa"/>
            </w:tcMar>
            <w:hideMark/>
          </w:tcPr>
          <w:p w14:paraId="76A585FD" w14:textId="34D70F7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rifabutin</w:t>
            </w:r>
          </w:p>
        </w:tc>
        <w:tc>
          <w:tcPr>
            <w:tcW w:w="3260" w:type="dxa"/>
            <w:tcMar>
              <w:top w:w="100" w:type="dxa"/>
              <w:left w:w="100" w:type="dxa"/>
              <w:bottom w:w="100" w:type="dxa"/>
              <w:right w:w="100" w:type="dxa"/>
            </w:tcMar>
            <w:hideMark/>
          </w:tcPr>
          <w:p w14:paraId="200E2952" w14:textId="6D04383E" w:rsidR="00C71663" w:rsidRPr="00A84A7D" w:rsidRDefault="00717BE3" w:rsidP="00E41C08">
            <w:pPr>
              <w:snapToGrid w:val="0"/>
              <w:spacing w:line="360" w:lineRule="auto"/>
              <w:jc w:val="both"/>
              <w:rPr>
                <w:rFonts w:ascii="Book Antiqua" w:hAnsi="Book Antiqua"/>
                <w:lang w:eastAsia="zh-CN"/>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254</w:t>
            </w:r>
            <w:r w:rsidR="00C4591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Nausea or vomiting: 6 (2.5%);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13 (5.4%); </w:t>
            </w:r>
            <w:r w:rsidR="00C4591C"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ild diarrhea: 12 (5.1%)</w:t>
            </w:r>
            <w:r w:rsidR="003A2203" w:rsidRPr="00A84A7D">
              <w:rPr>
                <w:rFonts w:ascii="Book Antiqua" w:hAnsi="Book Antiqua"/>
                <w:color w:val="000000"/>
                <w:lang w:eastAsia="zh-CN"/>
              </w:rPr>
              <w:t xml:space="preserve">; </w:t>
            </w:r>
            <w:r w:rsidR="00C4591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4 (1.6%); </w:t>
            </w:r>
            <w:r w:rsidR="00C4591C" w:rsidRPr="00A84A7D">
              <w:rPr>
                <w:rFonts w:ascii="Book Antiqua" w:eastAsia="Times New Roman" w:hAnsi="Book Antiqua"/>
                <w:color w:val="000000"/>
                <w:lang w:eastAsia="pt-BR"/>
              </w:rPr>
              <w:t>i</w:t>
            </w:r>
            <w:r w:rsidR="00C71663" w:rsidRPr="00A84A7D">
              <w:rPr>
                <w:rFonts w:ascii="Book Antiqua" w:eastAsia="Times New Roman" w:hAnsi="Book Antiqua"/>
                <w:color w:val="000000"/>
                <w:lang w:eastAsia="pt-BR"/>
              </w:rPr>
              <w:t xml:space="preserve">tching: 4 (1.6%); </w:t>
            </w:r>
            <w:r w:rsidR="00C4591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 xml:space="preserve">aste change: 4 (1.6%); </w:t>
            </w:r>
            <w:r w:rsidR="00C4591C"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yalgia: 1 (0.5%)</w:t>
            </w:r>
          </w:p>
        </w:tc>
        <w:tc>
          <w:tcPr>
            <w:tcW w:w="1380" w:type="dxa"/>
            <w:tcMar>
              <w:top w:w="100" w:type="dxa"/>
              <w:left w:w="100" w:type="dxa"/>
              <w:bottom w:w="100" w:type="dxa"/>
              <w:right w:w="100" w:type="dxa"/>
            </w:tcMar>
            <w:hideMark/>
          </w:tcPr>
          <w:p w14:paraId="61ED9BEA" w14:textId="5E378E6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18.3%</w:t>
            </w:r>
          </w:p>
        </w:tc>
      </w:tr>
      <w:tr w:rsidR="00C71663" w:rsidRPr="00A84A7D" w14:paraId="183FEE1E" w14:textId="77777777" w:rsidTr="00657D15">
        <w:trPr>
          <w:trHeight w:val="420"/>
        </w:trPr>
        <w:tc>
          <w:tcPr>
            <w:tcW w:w="1801" w:type="dxa"/>
            <w:tcBorders>
              <w:bottom w:val="nil"/>
            </w:tcBorders>
            <w:tcMar>
              <w:top w:w="100" w:type="dxa"/>
              <w:left w:w="100" w:type="dxa"/>
              <w:bottom w:w="100" w:type="dxa"/>
              <w:right w:w="100" w:type="dxa"/>
            </w:tcMar>
            <w:hideMark/>
          </w:tcPr>
          <w:p w14:paraId="690C8DE7" w14:textId="166C93BA"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Saito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[30]</w:t>
            </w:r>
            <w:r w:rsidRPr="00A84A7D">
              <w:rPr>
                <w:rFonts w:ascii="Book Antiqua" w:eastAsia="Times New Roman" w:hAnsi="Book Antiqua"/>
                <w:color w:val="000000"/>
                <w:lang w:eastAsia="pt-BR"/>
              </w:rPr>
              <w:t>, 2019</w:t>
            </w:r>
          </w:p>
        </w:tc>
        <w:tc>
          <w:tcPr>
            <w:tcW w:w="3119" w:type="dxa"/>
            <w:tcBorders>
              <w:bottom w:val="nil"/>
            </w:tcBorders>
            <w:tcMar>
              <w:top w:w="100" w:type="dxa"/>
              <w:left w:w="100" w:type="dxa"/>
              <w:bottom w:w="100" w:type="dxa"/>
              <w:right w:w="100" w:type="dxa"/>
            </w:tcMar>
            <w:hideMark/>
          </w:tcPr>
          <w:p w14:paraId="7ECE318B" w14:textId="78A9F213" w:rsidR="00C71663" w:rsidRPr="00A84A7D" w:rsidRDefault="00C71663" w:rsidP="00C4591C">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sitafloxacin</w:t>
            </w:r>
          </w:p>
        </w:tc>
        <w:tc>
          <w:tcPr>
            <w:tcW w:w="3260" w:type="dxa"/>
            <w:tcBorders>
              <w:bottom w:val="nil"/>
            </w:tcBorders>
            <w:tcMar>
              <w:top w:w="100" w:type="dxa"/>
              <w:left w:w="100" w:type="dxa"/>
              <w:bottom w:w="100" w:type="dxa"/>
              <w:right w:w="100" w:type="dxa"/>
            </w:tcMar>
            <w:hideMark/>
          </w:tcPr>
          <w:p w14:paraId="474F94E3"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c>
          <w:tcPr>
            <w:tcW w:w="1380" w:type="dxa"/>
            <w:tcBorders>
              <w:bottom w:val="nil"/>
            </w:tcBorders>
            <w:tcMar>
              <w:top w:w="100" w:type="dxa"/>
              <w:left w:w="100" w:type="dxa"/>
              <w:bottom w:w="100" w:type="dxa"/>
              <w:right w:w="100" w:type="dxa"/>
            </w:tcMar>
            <w:hideMark/>
          </w:tcPr>
          <w:p w14:paraId="530F97D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r>
      <w:tr w:rsidR="00C71663" w:rsidRPr="00A84A7D" w14:paraId="15BBFE93" w14:textId="77777777" w:rsidTr="00657D15">
        <w:trPr>
          <w:trHeight w:val="420"/>
        </w:trPr>
        <w:tc>
          <w:tcPr>
            <w:tcW w:w="1801" w:type="dxa"/>
            <w:tcBorders>
              <w:top w:val="nil"/>
              <w:bottom w:val="nil"/>
            </w:tcBorders>
            <w:tcMar>
              <w:top w:w="100" w:type="dxa"/>
              <w:left w:w="100" w:type="dxa"/>
              <w:bottom w:w="100" w:type="dxa"/>
              <w:right w:w="100" w:type="dxa"/>
            </w:tcMar>
            <w:hideMark/>
          </w:tcPr>
          <w:p w14:paraId="4CD67ABC" w14:textId="2AB8BFB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Saito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[30]</w:t>
            </w:r>
            <w:r w:rsidRPr="00A84A7D">
              <w:rPr>
                <w:rFonts w:ascii="Book Antiqua" w:eastAsia="Times New Roman" w:hAnsi="Book Antiqua"/>
                <w:color w:val="000000"/>
                <w:lang w:eastAsia="pt-BR"/>
              </w:rPr>
              <w:t>, 2019</w:t>
            </w:r>
          </w:p>
        </w:tc>
        <w:tc>
          <w:tcPr>
            <w:tcW w:w="3119" w:type="dxa"/>
            <w:tcBorders>
              <w:top w:val="nil"/>
              <w:bottom w:val="nil"/>
            </w:tcBorders>
            <w:tcMar>
              <w:top w:w="100" w:type="dxa"/>
              <w:left w:w="100" w:type="dxa"/>
              <w:bottom w:w="100" w:type="dxa"/>
              <w:right w:w="100" w:type="dxa"/>
            </w:tcMar>
            <w:hideMark/>
          </w:tcPr>
          <w:p w14:paraId="5B2F6AB7" w14:textId="0CA05A7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onoprazan, amoxicillin, </w:t>
            </w:r>
            <w:r w:rsidRPr="00A84A7D">
              <w:rPr>
                <w:rFonts w:ascii="Book Antiqua" w:eastAsia="Times New Roman" w:hAnsi="Book Antiqua"/>
                <w:color w:val="000000"/>
                <w:lang w:eastAsia="pt-BR"/>
              </w:rPr>
              <w:lastRenderedPageBreak/>
              <w:t>and sitafloxacin</w:t>
            </w:r>
          </w:p>
        </w:tc>
        <w:tc>
          <w:tcPr>
            <w:tcW w:w="3260" w:type="dxa"/>
            <w:tcBorders>
              <w:top w:val="nil"/>
              <w:bottom w:val="nil"/>
            </w:tcBorders>
            <w:tcMar>
              <w:top w:w="100" w:type="dxa"/>
              <w:left w:w="100" w:type="dxa"/>
              <w:bottom w:w="100" w:type="dxa"/>
              <w:right w:w="100" w:type="dxa"/>
            </w:tcMar>
            <w:hideMark/>
          </w:tcPr>
          <w:p w14:paraId="451DE850"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w:t>
            </w:r>
          </w:p>
        </w:tc>
        <w:tc>
          <w:tcPr>
            <w:tcW w:w="1380" w:type="dxa"/>
            <w:tcBorders>
              <w:top w:val="nil"/>
              <w:bottom w:val="nil"/>
            </w:tcBorders>
            <w:tcMar>
              <w:top w:w="100" w:type="dxa"/>
              <w:left w:w="100" w:type="dxa"/>
              <w:bottom w:w="100" w:type="dxa"/>
              <w:right w:w="100" w:type="dxa"/>
            </w:tcMar>
            <w:hideMark/>
          </w:tcPr>
          <w:p w14:paraId="27662C3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r>
      <w:tr w:rsidR="00C71663" w:rsidRPr="00A84A7D" w14:paraId="78D09DCE" w14:textId="77777777" w:rsidTr="00657D15">
        <w:trPr>
          <w:trHeight w:val="420"/>
        </w:trPr>
        <w:tc>
          <w:tcPr>
            <w:tcW w:w="1801" w:type="dxa"/>
            <w:tcBorders>
              <w:top w:val="nil"/>
            </w:tcBorders>
            <w:tcMar>
              <w:top w:w="100" w:type="dxa"/>
              <w:left w:w="100" w:type="dxa"/>
              <w:bottom w:w="100" w:type="dxa"/>
              <w:right w:w="100" w:type="dxa"/>
            </w:tcMar>
            <w:hideMark/>
          </w:tcPr>
          <w:p w14:paraId="6821FBC8" w14:textId="70BC817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Sue</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[31]</w:t>
            </w:r>
            <w:r w:rsidRPr="00A84A7D">
              <w:rPr>
                <w:rFonts w:ascii="Book Antiqua" w:eastAsia="Times New Roman" w:hAnsi="Book Antiqua"/>
                <w:color w:val="000000"/>
                <w:lang w:eastAsia="pt-BR"/>
              </w:rPr>
              <w:t>, 2019</w:t>
            </w:r>
          </w:p>
        </w:tc>
        <w:tc>
          <w:tcPr>
            <w:tcW w:w="3119" w:type="dxa"/>
            <w:tcBorders>
              <w:top w:val="nil"/>
            </w:tcBorders>
            <w:tcMar>
              <w:top w:w="100" w:type="dxa"/>
              <w:left w:w="100" w:type="dxa"/>
              <w:bottom w:w="100" w:type="dxa"/>
              <w:right w:w="100" w:type="dxa"/>
            </w:tcMar>
            <w:hideMark/>
          </w:tcPr>
          <w:p w14:paraId="755839F7" w14:textId="5F99DDC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onoprazan, amoxicillin, and sitafloxacin</w:t>
            </w:r>
          </w:p>
        </w:tc>
        <w:tc>
          <w:tcPr>
            <w:tcW w:w="3260" w:type="dxa"/>
            <w:tcBorders>
              <w:top w:val="nil"/>
            </w:tcBorders>
            <w:tcMar>
              <w:top w:w="100" w:type="dxa"/>
              <w:left w:w="100" w:type="dxa"/>
              <w:bottom w:w="100" w:type="dxa"/>
              <w:right w:w="100" w:type="dxa"/>
            </w:tcMar>
            <w:hideMark/>
          </w:tcPr>
          <w:p w14:paraId="345B383F" w14:textId="22237B40"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33</w:t>
            </w:r>
            <w:r w:rsidR="00C4591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16 (50%); </w:t>
            </w:r>
            <w:r w:rsidR="00C4591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ysgeusia: 5 (15%); </w:t>
            </w:r>
            <w:r w:rsidR="00C4591C"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1 (4%);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norexia: 3 (8%);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5 (15%); </w:t>
            </w:r>
            <w:r w:rsidR="00C4591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eartburn: 6 (19%); </w:t>
            </w:r>
            <w:r w:rsidR="00C4591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4 (12%); </w:t>
            </w:r>
            <w:r w:rsidR="00C4591C" w:rsidRPr="00A84A7D">
              <w:rPr>
                <w:rFonts w:ascii="Book Antiqua" w:eastAsia="Times New Roman" w:hAnsi="Book Antiqua"/>
                <w:color w:val="000000"/>
                <w:lang w:eastAsia="pt-BR"/>
              </w:rPr>
              <w:t>e</w:t>
            </w:r>
            <w:r w:rsidR="00C71663" w:rsidRPr="00A84A7D">
              <w:rPr>
                <w:rFonts w:ascii="Book Antiqua" w:eastAsia="Times New Roman" w:hAnsi="Book Antiqua"/>
                <w:color w:val="000000"/>
                <w:lang w:eastAsia="pt-BR"/>
              </w:rPr>
              <w:t xml:space="preserve">ructations: 12 (35%); </w:t>
            </w:r>
            <w:r w:rsidR="00C4591C" w:rsidRPr="00A84A7D">
              <w:rPr>
                <w:rFonts w:ascii="Book Antiqua" w:eastAsia="Times New Roman" w:hAnsi="Book Antiqua"/>
                <w:color w:val="000000"/>
                <w:lang w:eastAsia="pt-BR"/>
              </w:rPr>
              <w:t>g</w:t>
            </w:r>
            <w:r w:rsidR="00C71663" w:rsidRPr="00A84A7D">
              <w:rPr>
                <w:rFonts w:ascii="Book Antiqua" w:eastAsia="Times New Roman" w:hAnsi="Book Antiqua"/>
                <w:color w:val="000000"/>
                <w:lang w:eastAsia="pt-BR"/>
              </w:rPr>
              <w:t xml:space="preserve">eneral malaise: 5 (16%);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bdominal swelling: 12 (35%)</w:t>
            </w:r>
            <w:r w:rsidR="003A2203" w:rsidRPr="00A84A7D">
              <w:rPr>
                <w:rFonts w:ascii="Book Antiqua" w:hAnsi="Book Antiqua"/>
                <w:color w:val="000000"/>
                <w:lang w:eastAsia="zh-CN"/>
              </w:rPr>
              <w:t xml:space="preserve">; </w:t>
            </w:r>
            <w:r w:rsidR="00C4591C" w:rsidRPr="00A84A7D">
              <w:rPr>
                <w:rFonts w:ascii="Book Antiqua" w:eastAsia="Times New Roman" w:hAnsi="Book Antiqua"/>
                <w:color w:val="000000"/>
                <w:lang w:eastAsia="pt-BR"/>
              </w:rPr>
              <w:t>u</w:t>
            </w:r>
            <w:r w:rsidR="00C71663" w:rsidRPr="00A84A7D">
              <w:rPr>
                <w:rFonts w:ascii="Book Antiqua" w:eastAsia="Times New Roman" w:hAnsi="Book Antiqua"/>
                <w:color w:val="000000"/>
                <w:lang w:eastAsia="pt-BR"/>
              </w:rPr>
              <w:t xml:space="preserve">rticaria: 3 (8%); </w:t>
            </w:r>
            <w:r w:rsidR="00C4591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reatment was suspended because of adverse effects: 2 (6.0%)</w:t>
            </w:r>
          </w:p>
        </w:tc>
        <w:tc>
          <w:tcPr>
            <w:tcW w:w="1380" w:type="dxa"/>
            <w:tcBorders>
              <w:top w:val="nil"/>
            </w:tcBorders>
            <w:tcMar>
              <w:top w:w="100" w:type="dxa"/>
              <w:left w:w="100" w:type="dxa"/>
              <w:bottom w:w="100" w:type="dxa"/>
              <w:right w:w="100" w:type="dxa"/>
            </w:tcMar>
            <w:hideMark/>
          </w:tcPr>
          <w:p w14:paraId="2A89856E"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r>
      <w:tr w:rsidR="00C71663" w:rsidRPr="00A84A7D" w14:paraId="515538B6" w14:textId="77777777" w:rsidTr="00657D15">
        <w:trPr>
          <w:trHeight w:val="420"/>
        </w:trPr>
        <w:tc>
          <w:tcPr>
            <w:tcW w:w="1801" w:type="dxa"/>
            <w:tcBorders>
              <w:bottom w:val="nil"/>
            </w:tcBorders>
            <w:tcMar>
              <w:top w:w="100" w:type="dxa"/>
              <w:left w:w="100" w:type="dxa"/>
              <w:bottom w:w="100" w:type="dxa"/>
              <w:right w:w="100" w:type="dxa"/>
            </w:tcMar>
            <w:hideMark/>
          </w:tcPr>
          <w:p w14:paraId="7642E7A9" w14:textId="64E18AC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Sue</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[31]</w:t>
            </w:r>
            <w:r w:rsidRPr="00A84A7D">
              <w:rPr>
                <w:rFonts w:ascii="Book Antiqua" w:eastAsia="Times New Roman" w:hAnsi="Book Antiqua"/>
                <w:color w:val="000000"/>
                <w:lang w:eastAsia="pt-BR"/>
              </w:rPr>
              <w:t>, 2019</w:t>
            </w:r>
          </w:p>
        </w:tc>
        <w:tc>
          <w:tcPr>
            <w:tcW w:w="3119" w:type="dxa"/>
            <w:tcBorders>
              <w:bottom w:val="nil"/>
            </w:tcBorders>
            <w:tcMar>
              <w:top w:w="100" w:type="dxa"/>
              <w:left w:w="100" w:type="dxa"/>
              <w:bottom w:w="100" w:type="dxa"/>
              <w:right w:w="100" w:type="dxa"/>
            </w:tcMar>
            <w:hideMark/>
          </w:tcPr>
          <w:p w14:paraId="7FBE3A19" w14:textId="463C0CC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C4591C" w:rsidRPr="00A84A7D">
              <w:rPr>
                <w:rFonts w:ascii="Book Antiqua" w:eastAsia="Times New Roman" w:hAnsi="Book Antiqua"/>
                <w:color w:val="000000"/>
                <w:lang w:eastAsia="pt-BR"/>
              </w:rPr>
              <w:t>l</w:t>
            </w:r>
            <w:r w:rsidRPr="00A84A7D">
              <w:rPr>
                <w:rFonts w:ascii="Book Antiqua" w:eastAsia="Times New Roman" w:hAnsi="Book Antiqua"/>
                <w:color w:val="000000"/>
                <w:lang w:eastAsia="pt-BR"/>
              </w:rPr>
              <w:t>ansoprazole or rabeprazole or esomeprazole, amoxicillin, and sitafloxacin</w:t>
            </w:r>
          </w:p>
        </w:tc>
        <w:tc>
          <w:tcPr>
            <w:tcW w:w="3260" w:type="dxa"/>
            <w:tcBorders>
              <w:bottom w:val="nil"/>
            </w:tcBorders>
            <w:tcMar>
              <w:top w:w="100" w:type="dxa"/>
              <w:left w:w="100" w:type="dxa"/>
              <w:bottom w:w="100" w:type="dxa"/>
              <w:right w:w="100" w:type="dxa"/>
            </w:tcMar>
            <w:hideMark/>
          </w:tcPr>
          <w:p w14:paraId="6F13B682" w14:textId="3D3D47D2"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30</w:t>
            </w:r>
            <w:r w:rsidR="00C4591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15 (51%)</w:t>
            </w:r>
            <w:r w:rsidR="003A2203" w:rsidRPr="00A84A7D">
              <w:rPr>
                <w:rFonts w:ascii="Book Antiqua" w:hAnsi="Book Antiqua"/>
                <w:color w:val="000000"/>
                <w:lang w:eastAsia="zh-CN"/>
              </w:rPr>
              <w:t xml:space="preserve">; </w:t>
            </w:r>
            <w:r w:rsidR="00C4591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ysgeusia: 5 (17%); </w:t>
            </w:r>
            <w:r w:rsidR="00C4591C"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5 (17%);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norexia: 4 (13%);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6 (21%); </w:t>
            </w:r>
            <w:r w:rsidR="00C4591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eartburn: 4 (13%); </w:t>
            </w:r>
            <w:r w:rsidR="00C4591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2 (8%); </w:t>
            </w:r>
            <w:r w:rsidR="00C4591C" w:rsidRPr="00A84A7D">
              <w:rPr>
                <w:rFonts w:ascii="Book Antiqua" w:eastAsia="Times New Roman" w:hAnsi="Book Antiqua"/>
                <w:color w:val="000000"/>
                <w:lang w:eastAsia="pt-BR"/>
              </w:rPr>
              <w:t>e</w:t>
            </w:r>
            <w:r w:rsidR="00C71663" w:rsidRPr="00A84A7D">
              <w:rPr>
                <w:rFonts w:ascii="Book Antiqua" w:eastAsia="Times New Roman" w:hAnsi="Book Antiqua"/>
                <w:color w:val="000000"/>
                <w:lang w:eastAsia="pt-BR"/>
              </w:rPr>
              <w:t xml:space="preserve">ructations: 2 (8%); </w:t>
            </w:r>
            <w:r w:rsidR="00C4591C" w:rsidRPr="00A84A7D">
              <w:rPr>
                <w:rFonts w:ascii="Book Antiqua" w:eastAsia="Times New Roman" w:hAnsi="Book Antiqua"/>
                <w:color w:val="000000"/>
                <w:lang w:eastAsia="pt-BR"/>
              </w:rPr>
              <w:t>g</w:t>
            </w:r>
            <w:r w:rsidR="00C71663" w:rsidRPr="00A84A7D">
              <w:rPr>
                <w:rFonts w:ascii="Book Antiqua" w:eastAsia="Times New Roman" w:hAnsi="Book Antiqua"/>
                <w:color w:val="000000"/>
                <w:lang w:eastAsia="pt-BR"/>
              </w:rPr>
              <w:t xml:space="preserve">eneral malaise: 2 (8%); </w:t>
            </w:r>
            <w:r w:rsidR="00C4591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swelling: 6 (21%); </w:t>
            </w:r>
            <w:r w:rsidR="00C4591C" w:rsidRPr="00A84A7D">
              <w:rPr>
                <w:rFonts w:ascii="Book Antiqua" w:eastAsia="Times New Roman" w:hAnsi="Book Antiqua"/>
                <w:color w:val="000000"/>
                <w:lang w:eastAsia="pt-BR"/>
              </w:rPr>
              <w:t>u</w:t>
            </w:r>
            <w:r w:rsidR="00C71663" w:rsidRPr="00A84A7D">
              <w:rPr>
                <w:rFonts w:ascii="Book Antiqua" w:eastAsia="Times New Roman" w:hAnsi="Book Antiqua"/>
                <w:color w:val="000000"/>
                <w:lang w:eastAsia="pt-BR"/>
              </w:rPr>
              <w:t>rticaria: 2 (8%)</w:t>
            </w:r>
          </w:p>
        </w:tc>
        <w:tc>
          <w:tcPr>
            <w:tcW w:w="1380" w:type="dxa"/>
            <w:tcBorders>
              <w:bottom w:val="nil"/>
            </w:tcBorders>
            <w:tcMar>
              <w:top w:w="100" w:type="dxa"/>
              <w:left w:w="100" w:type="dxa"/>
              <w:bottom w:w="100" w:type="dxa"/>
              <w:right w:w="100" w:type="dxa"/>
            </w:tcMar>
            <w:hideMark/>
          </w:tcPr>
          <w:p w14:paraId="624D7A2F"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w:t>
            </w:r>
          </w:p>
        </w:tc>
      </w:tr>
      <w:tr w:rsidR="00C71663" w:rsidRPr="00A84A7D" w14:paraId="4A581AC1" w14:textId="77777777" w:rsidTr="006E0087">
        <w:trPr>
          <w:trHeight w:val="1465"/>
        </w:trPr>
        <w:tc>
          <w:tcPr>
            <w:tcW w:w="1801" w:type="dxa"/>
            <w:tcBorders>
              <w:top w:val="nil"/>
              <w:bottom w:val="nil"/>
            </w:tcBorders>
            <w:tcMar>
              <w:top w:w="100" w:type="dxa"/>
              <w:left w:w="100" w:type="dxa"/>
              <w:bottom w:w="100" w:type="dxa"/>
              <w:right w:w="100" w:type="dxa"/>
            </w:tcMar>
            <w:hideMark/>
          </w:tcPr>
          <w:p w14:paraId="4D6D7D93" w14:textId="35EE36C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Ribaldone</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[32]</w:t>
            </w:r>
            <w:r w:rsidRPr="00A84A7D">
              <w:rPr>
                <w:rFonts w:ascii="Book Antiqua" w:eastAsia="Times New Roman" w:hAnsi="Book Antiqua"/>
                <w:color w:val="000000"/>
                <w:lang w:eastAsia="pt-BR"/>
              </w:rPr>
              <w:t>, 2019</w:t>
            </w:r>
          </w:p>
        </w:tc>
        <w:tc>
          <w:tcPr>
            <w:tcW w:w="3119" w:type="dxa"/>
            <w:tcBorders>
              <w:top w:val="nil"/>
              <w:bottom w:val="nil"/>
            </w:tcBorders>
            <w:tcMar>
              <w:top w:w="100" w:type="dxa"/>
              <w:left w:w="100" w:type="dxa"/>
              <w:bottom w:w="100" w:type="dxa"/>
              <w:right w:w="100" w:type="dxa"/>
            </w:tcMar>
            <w:hideMark/>
          </w:tcPr>
          <w:p w14:paraId="7C7759F9" w14:textId="72F916A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332982" w:rsidRPr="00A84A7D">
              <w:rPr>
                <w:rFonts w:ascii="Book Antiqua" w:eastAsia="Times New Roman" w:hAnsi="Book Antiqua"/>
                <w:color w:val="000000"/>
                <w:lang w:eastAsia="pt-BR"/>
              </w:rPr>
              <w:t>o</w:t>
            </w:r>
            <w:r w:rsidRPr="00A84A7D">
              <w:rPr>
                <w:rFonts w:ascii="Book Antiqua" w:eastAsia="Times New Roman" w:hAnsi="Book Antiqua"/>
                <w:color w:val="000000"/>
                <w:lang w:eastAsia="pt-BR"/>
              </w:rPr>
              <w:t>meprazole or esomeprazole or pantoprazole or rabeprazole or lansoprazole, amoxicillin, and rifabutin</w:t>
            </w:r>
          </w:p>
        </w:tc>
        <w:tc>
          <w:tcPr>
            <w:tcW w:w="3260" w:type="dxa"/>
            <w:tcBorders>
              <w:top w:val="nil"/>
              <w:bottom w:val="nil"/>
            </w:tcBorders>
            <w:tcMar>
              <w:top w:w="100" w:type="dxa"/>
              <w:left w:w="100" w:type="dxa"/>
              <w:bottom w:w="100" w:type="dxa"/>
              <w:right w:w="100" w:type="dxa"/>
            </w:tcMar>
            <w:hideMark/>
          </w:tcPr>
          <w:p w14:paraId="4435E964" w14:textId="216174E8" w:rsidR="00C71663" w:rsidRPr="00A84A7D" w:rsidRDefault="00717BE3" w:rsidP="00332982">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302</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Abdominal/epigastric pain: 9 (3.0%);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ausea/vomiting: 7 (2.3%);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iarrhea: 2 (0.7%)</w:t>
            </w:r>
            <w:r w:rsidR="00332982" w:rsidRPr="00A84A7D">
              <w:rPr>
                <w:rFonts w:ascii="Book Antiqua" w:eastAsia="Times New Roman" w:hAnsi="Book Antiqua"/>
                <w:color w:val="000000"/>
                <w:lang w:eastAsia="pt-BR"/>
              </w:rPr>
              <w:t>; f</w:t>
            </w:r>
            <w:r w:rsidR="00C71663" w:rsidRPr="00A84A7D">
              <w:rPr>
                <w:rFonts w:ascii="Book Antiqua" w:eastAsia="Times New Roman" w:hAnsi="Book Antiqua"/>
                <w:color w:val="000000"/>
                <w:lang w:eastAsia="pt-BR"/>
              </w:rPr>
              <w:t xml:space="preserve">atigue: 1 (0.3%);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1 (0.3%); </w:t>
            </w:r>
            <w:r w:rsidR="00332982" w:rsidRPr="00A84A7D">
              <w:rPr>
                <w:rFonts w:ascii="Book Antiqua" w:eastAsia="Times New Roman" w:hAnsi="Book Antiqua"/>
                <w:color w:val="000000"/>
                <w:lang w:eastAsia="pt-BR"/>
              </w:rPr>
              <w:t>o</w:t>
            </w:r>
            <w:r w:rsidR="00C71663" w:rsidRPr="00A84A7D">
              <w:rPr>
                <w:rFonts w:ascii="Book Antiqua" w:eastAsia="Times New Roman" w:hAnsi="Book Antiqua"/>
                <w:color w:val="000000"/>
                <w:lang w:eastAsia="pt-BR"/>
              </w:rPr>
              <w:t>ral candidiasis: 1 (0.3%)</w:t>
            </w:r>
            <w:r w:rsidR="003A2203" w:rsidRPr="00A84A7D">
              <w:rPr>
                <w:rFonts w:ascii="Book Antiqua" w:hAnsi="Book Antiqua"/>
                <w:color w:val="000000"/>
                <w:lang w:eastAsia="zh-CN"/>
              </w:rPr>
              <w:t xml:space="preserve">;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llergy: 1 (0.3%); </w:t>
            </w:r>
            <w:r w:rsidR="00332982"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reatment was discontinued because of adverse effects: 4 (1.3%)</w:t>
            </w:r>
          </w:p>
        </w:tc>
        <w:tc>
          <w:tcPr>
            <w:tcW w:w="1380" w:type="dxa"/>
            <w:tcBorders>
              <w:top w:val="nil"/>
              <w:bottom w:val="nil"/>
            </w:tcBorders>
            <w:tcMar>
              <w:top w:w="100" w:type="dxa"/>
              <w:left w:w="100" w:type="dxa"/>
              <w:bottom w:w="100" w:type="dxa"/>
              <w:right w:w="100" w:type="dxa"/>
            </w:tcMar>
            <w:hideMark/>
          </w:tcPr>
          <w:p w14:paraId="634788CD" w14:textId="31F6895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7</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3%</w:t>
            </w:r>
          </w:p>
        </w:tc>
      </w:tr>
      <w:tr w:rsidR="00C71663" w:rsidRPr="00A84A7D" w14:paraId="51BAE6D4" w14:textId="77777777" w:rsidTr="00657D15">
        <w:trPr>
          <w:trHeight w:val="420"/>
        </w:trPr>
        <w:tc>
          <w:tcPr>
            <w:tcW w:w="1801" w:type="dxa"/>
            <w:tcBorders>
              <w:top w:val="nil"/>
            </w:tcBorders>
            <w:tcMar>
              <w:top w:w="100" w:type="dxa"/>
              <w:left w:w="100" w:type="dxa"/>
              <w:bottom w:w="100" w:type="dxa"/>
              <w:right w:w="100" w:type="dxa"/>
            </w:tcMar>
            <w:hideMark/>
          </w:tcPr>
          <w:p w14:paraId="310748BD" w14:textId="21B9B93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Sugimoto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[34]</w:t>
            </w:r>
            <w:r w:rsidRPr="00A84A7D">
              <w:rPr>
                <w:rFonts w:ascii="Book Antiqua" w:eastAsia="Times New Roman" w:hAnsi="Book Antiqua"/>
                <w:color w:val="000000"/>
                <w:lang w:eastAsia="pt-BR"/>
              </w:rPr>
              <w:t>, 2020</w:t>
            </w:r>
          </w:p>
        </w:tc>
        <w:tc>
          <w:tcPr>
            <w:tcW w:w="3119" w:type="dxa"/>
            <w:tcBorders>
              <w:top w:val="nil"/>
            </w:tcBorders>
            <w:tcMar>
              <w:top w:w="100" w:type="dxa"/>
              <w:left w:w="100" w:type="dxa"/>
              <w:bottom w:w="100" w:type="dxa"/>
              <w:right w:w="100" w:type="dxa"/>
            </w:tcMar>
            <w:hideMark/>
          </w:tcPr>
          <w:p w14:paraId="7F7E4057" w14:textId="32CEA9D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332982"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onoprazan, amoxicillin, and sitafloxacin</w:t>
            </w:r>
          </w:p>
        </w:tc>
        <w:tc>
          <w:tcPr>
            <w:tcW w:w="3260" w:type="dxa"/>
            <w:tcBorders>
              <w:top w:val="nil"/>
            </w:tcBorders>
            <w:tcMar>
              <w:top w:w="100" w:type="dxa"/>
              <w:left w:w="100" w:type="dxa"/>
              <w:bottom w:w="100" w:type="dxa"/>
              <w:right w:w="100" w:type="dxa"/>
            </w:tcMar>
            <w:hideMark/>
          </w:tcPr>
          <w:p w14:paraId="297746F6" w14:textId="6BF9C204"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32</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4 (12.5%); </w:t>
            </w:r>
            <w:r w:rsidR="00332982" w:rsidRPr="00A84A7D">
              <w:rPr>
                <w:rFonts w:ascii="Book Antiqua" w:eastAsia="Times New Roman" w:hAnsi="Book Antiqua"/>
                <w:color w:val="000000"/>
                <w:lang w:eastAsia="pt-BR"/>
              </w:rPr>
              <w:t>l</w:t>
            </w:r>
            <w:r w:rsidR="00C71663" w:rsidRPr="00A84A7D">
              <w:rPr>
                <w:rFonts w:ascii="Book Antiqua" w:eastAsia="Times New Roman" w:hAnsi="Book Antiqua"/>
                <w:color w:val="000000"/>
                <w:lang w:eastAsia="pt-BR"/>
              </w:rPr>
              <w:t xml:space="preserve">oose stools: 2 (6.2%);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2 (6.2%);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llergic reaction: 0 (0%); </w:t>
            </w:r>
            <w:r w:rsidR="00332982" w:rsidRPr="00A84A7D">
              <w:rPr>
                <w:rFonts w:ascii="Book Antiqua" w:eastAsia="Times New Roman" w:hAnsi="Book Antiqua"/>
                <w:color w:val="000000"/>
                <w:lang w:eastAsia="pt-BR"/>
              </w:rPr>
              <w:t>o</w:t>
            </w:r>
            <w:r w:rsidR="00C71663" w:rsidRPr="00A84A7D">
              <w:rPr>
                <w:rFonts w:ascii="Book Antiqua" w:eastAsia="Times New Roman" w:hAnsi="Book Antiqua"/>
                <w:color w:val="000000"/>
                <w:lang w:eastAsia="pt-BR"/>
              </w:rPr>
              <w:t>thers: 1 (3.1%)</w:t>
            </w:r>
          </w:p>
        </w:tc>
        <w:tc>
          <w:tcPr>
            <w:tcW w:w="1380" w:type="dxa"/>
            <w:tcBorders>
              <w:top w:val="nil"/>
            </w:tcBorders>
            <w:tcMar>
              <w:top w:w="100" w:type="dxa"/>
              <w:left w:w="100" w:type="dxa"/>
              <w:bottom w:w="100" w:type="dxa"/>
              <w:right w:w="100" w:type="dxa"/>
            </w:tcMar>
            <w:hideMark/>
          </w:tcPr>
          <w:p w14:paraId="33FB7B6D" w14:textId="6794FB3A" w:rsidR="00C71663" w:rsidRPr="00A84A7D" w:rsidRDefault="00C71663" w:rsidP="00332982">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28</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1%</w:t>
            </w:r>
          </w:p>
        </w:tc>
      </w:tr>
      <w:tr w:rsidR="00C71663" w:rsidRPr="00A84A7D" w14:paraId="2514B26E" w14:textId="77777777" w:rsidTr="00657D15">
        <w:trPr>
          <w:trHeight w:val="420"/>
        </w:trPr>
        <w:tc>
          <w:tcPr>
            <w:tcW w:w="1801" w:type="dxa"/>
            <w:tcBorders>
              <w:bottom w:val="nil"/>
            </w:tcBorders>
            <w:tcMar>
              <w:top w:w="100" w:type="dxa"/>
              <w:left w:w="100" w:type="dxa"/>
              <w:bottom w:w="100" w:type="dxa"/>
              <w:right w:w="100" w:type="dxa"/>
            </w:tcMar>
            <w:hideMark/>
          </w:tcPr>
          <w:p w14:paraId="0A3631E1" w14:textId="453E33A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[35]</w:t>
            </w:r>
            <w:r w:rsidRPr="00A84A7D">
              <w:rPr>
                <w:rFonts w:ascii="Book Antiqua" w:eastAsia="Times New Roman" w:hAnsi="Book Antiqua"/>
                <w:color w:val="000000"/>
                <w:lang w:eastAsia="pt-BR"/>
              </w:rPr>
              <w:t>, 2020</w:t>
            </w:r>
          </w:p>
        </w:tc>
        <w:tc>
          <w:tcPr>
            <w:tcW w:w="3119" w:type="dxa"/>
            <w:tcBorders>
              <w:bottom w:val="nil"/>
            </w:tcBorders>
            <w:tcMar>
              <w:top w:w="100" w:type="dxa"/>
              <w:left w:w="100" w:type="dxa"/>
              <w:bottom w:w="100" w:type="dxa"/>
              <w:right w:w="100" w:type="dxa"/>
            </w:tcMar>
            <w:hideMark/>
          </w:tcPr>
          <w:p w14:paraId="5C243690" w14:textId="5976CFF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332982"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and rifabutin</w:t>
            </w:r>
          </w:p>
        </w:tc>
        <w:tc>
          <w:tcPr>
            <w:tcW w:w="3260" w:type="dxa"/>
            <w:tcBorders>
              <w:bottom w:val="nil"/>
            </w:tcBorders>
            <w:tcMar>
              <w:top w:w="100" w:type="dxa"/>
              <w:left w:w="100" w:type="dxa"/>
              <w:bottom w:w="100" w:type="dxa"/>
              <w:right w:w="100" w:type="dxa"/>
            </w:tcMar>
            <w:hideMark/>
          </w:tcPr>
          <w:p w14:paraId="75C13176" w14:textId="7B5A2D68"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270</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21 (9.3%);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bdominal pain: 20 (8.8%);</w:t>
            </w:r>
            <w:r w:rsidR="003A2203" w:rsidRPr="00A84A7D">
              <w:rPr>
                <w:rFonts w:ascii="Book Antiqua" w:eastAsia="Times New Roman" w:hAnsi="Book Antiqua"/>
                <w:color w:val="000000"/>
                <w:lang w:eastAsia="pt-BR"/>
              </w:rPr>
              <w:t xml:space="preserve">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17 (7.7%);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15 (6.6%);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yspepsia: 14 (6.0%); </w:t>
            </w:r>
            <w:r w:rsidR="00332982"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reatment was discontinued because of adverse effects: 3 (1.3%)</w:t>
            </w:r>
          </w:p>
        </w:tc>
        <w:tc>
          <w:tcPr>
            <w:tcW w:w="1380" w:type="dxa"/>
            <w:tcBorders>
              <w:bottom w:val="nil"/>
            </w:tcBorders>
            <w:tcMar>
              <w:top w:w="100" w:type="dxa"/>
              <w:left w:w="100" w:type="dxa"/>
              <w:bottom w:w="100" w:type="dxa"/>
              <w:right w:w="100" w:type="dxa"/>
            </w:tcMar>
            <w:hideMark/>
          </w:tcPr>
          <w:p w14:paraId="0F93684B" w14:textId="25E53F4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46</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4%</w:t>
            </w:r>
          </w:p>
        </w:tc>
      </w:tr>
      <w:tr w:rsidR="00C71663" w:rsidRPr="00A84A7D" w14:paraId="2E62E022" w14:textId="77777777" w:rsidTr="00657D15">
        <w:trPr>
          <w:trHeight w:val="420"/>
        </w:trPr>
        <w:tc>
          <w:tcPr>
            <w:tcW w:w="1801" w:type="dxa"/>
            <w:tcBorders>
              <w:top w:val="nil"/>
              <w:bottom w:val="nil"/>
            </w:tcBorders>
            <w:tcMar>
              <w:top w:w="100" w:type="dxa"/>
              <w:left w:w="100" w:type="dxa"/>
              <w:bottom w:w="100" w:type="dxa"/>
              <w:right w:w="100" w:type="dxa"/>
            </w:tcMar>
            <w:hideMark/>
          </w:tcPr>
          <w:p w14:paraId="260DEDBF" w14:textId="310D7799"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Saracino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[35]</w:t>
            </w:r>
            <w:r w:rsidRPr="00A84A7D">
              <w:rPr>
                <w:rFonts w:ascii="Book Antiqua" w:eastAsia="Times New Roman" w:hAnsi="Book Antiqua"/>
                <w:color w:val="000000"/>
                <w:lang w:eastAsia="pt-BR"/>
              </w:rPr>
              <w:t>, 2020</w:t>
            </w:r>
          </w:p>
        </w:tc>
        <w:tc>
          <w:tcPr>
            <w:tcW w:w="3119" w:type="dxa"/>
            <w:tcBorders>
              <w:top w:val="nil"/>
              <w:bottom w:val="nil"/>
            </w:tcBorders>
            <w:tcMar>
              <w:top w:w="100" w:type="dxa"/>
              <w:left w:w="100" w:type="dxa"/>
              <w:bottom w:w="100" w:type="dxa"/>
              <w:right w:w="100" w:type="dxa"/>
            </w:tcMar>
            <w:hideMark/>
          </w:tcPr>
          <w:p w14:paraId="7F666C4F" w14:textId="324330A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BQT-Pylera: 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xml:space="preserve"> and esomeprazole</w:t>
            </w:r>
          </w:p>
        </w:tc>
        <w:tc>
          <w:tcPr>
            <w:tcW w:w="3260" w:type="dxa"/>
            <w:tcBorders>
              <w:top w:val="nil"/>
              <w:bottom w:val="nil"/>
            </w:tcBorders>
            <w:tcMar>
              <w:top w:w="100" w:type="dxa"/>
              <w:left w:w="100" w:type="dxa"/>
              <w:bottom w:w="100" w:type="dxa"/>
              <w:right w:w="100" w:type="dxa"/>
            </w:tcMar>
            <w:hideMark/>
          </w:tcPr>
          <w:p w14:paraId="17560E2F" w14:textId="7EE65A89"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153</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Nausea: 43 (29.7);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rowsiness: 35 (24.1%);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sthenia: 33 (22.8%);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yspepsia: 28 (19.3%);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26 (17.9%); </w:t>
            </w:r>
            <w:r w:rsidR="00332982" w:rsidRPr="00A84A7D">
              <w:rPr>
                <w:rFonts w:ascii="Book Antiqua" w:eastAsia="Times New Roman" w:hAnsi="Book Antiqua"/>
                <w:color w:val="000000"/>
                <w:lang w:eastAsia="pt-BR"/>
              </w:rPr>
              <w:lastRenderedPageBreak/>
              <w:t>t</w:t>
            </w:r>
            <w:r w:rsidR="00C71663" w:rsidRPr="00A84A7D">
              <w:rPr>
                <w:rFonts w:ascii="Book Antiqua" w:eastAsia="Times New Roman" w:hAnsi="Book Antiqua"/>
                <w:color w:val="000000"/>
                <w:lang w:eastAsia="pt-BR"/>
              </w:rPr>
              <w:t>reatment was discontinued because of adverse effects: 8 (5.2%)</w:t>
            </w:r>
          </w:p>
        </w:tc>
        <w:tc>
          <w:tcPr>
            <w:tcW w:w="1380" w:type="dxa"/>
            <w:tcBorders>
              <w:top w:val="nil"/>
              <w:bottom w:val="nil"/>
            </w:tcBorders>
            <w:tcMar>
              <w:top w:w="100" w:type="dxa"/>
              <w:left w:w="100" w:type="dxa"/>
              <w:bottom w:w="100" w:type="dxa"/>
              <w:right w:w="100" w:type="dxa"/>
            </w:tcMar>
            <w:hideMark/>
          </w:tcPr>
          <w:p w14:paraId="5B6AE1BC" w14:textId="60685558"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65</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5%</w:t>
            </w:r>
          </w:p>
        </w:tc>
      </w:tr>
      <w:tr w:rsidR="00C71663" w:rsidRPr="00A84A7D" w14:paraId="4D797533" w14:textId="77777777" w:rsidTr="00657D15">
        <w:trPr>
          <w:trHeight w:val="420"/>
        </w:trPr>
        <w:tc>
          <w:tcPr>
            <w:tcW w:w="1801" w:type="dxa"/>
            <w:tcBorders>
              <w:top w:val="nil"/>
            </w:tcBorders>
            <w:tcMar>
              <w:top w:w="100" w:type="dxa"/>
              <w:left w:w="100" w:type="dxa"/>
              <w:bottom w:w="100" w:type="dxa"/>
              <w:right w:w="100" w:type="dxa"/>
            </w:tcMar>
            <w:hideMark/>
          </w:tcPr>
          <w:p w14:paraId="223D5557" w14:textId="657045F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Hirata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[36]</w:t>
            </w:r>
            <w:r w:rsidRPr="00A84A7D">
              <w:rPr>
                <w:rFonts w:ascii="Book Antiqua" w:eastAsia="Times New Roman" w:hAnsi="Book Antiqua"/>
                <w:color w:val="000000"/>
                <w:lang w:eastAsia="pt-BR"/>
              </w:rPr>
              <w:t>, 2020</w:t>
            </w:r>
          </w:p>
        </w:tc>
        <w:tc>
          <w:tcPr>
            <w:tcW w:w="3119" w:type="dxa"/>
            <w:tcBorders>
              <w:top w:val="nil"/>
            </w:tcBorders>
            <w:tcMar>
              <w:top w:w="100" w:type="dxa"/>
              <w:left w:w="100" w:type="dxa"/>
              <w:bottom w:w="100" w:type="dxa"/>
              <w:right w:w="100" w:type="dxa"/>
            </w:tcMar>
            <w:hideMark/>
          </w:tcPr>
          <w:p w14:paraId="25FFAE0B" w14:textId="662C3D0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Triple therapy: </w:t>
            </w:r>
            <w:r w:rsidR="00332982"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onoprazan, amoxicillin, and rifabutin </w:t>
            </w:r>
          </w:p>
        </w:tc>
        <w:tc>
          <w:tcPr>
            <w:tcW w:w="3260" w:type="dxa"/>
            <w:tcBorders>
              <w:top w:val="nil"/>
            </w:tcBorders>
            <w:tcMar>
              <w:top w:w="100" w:type="dxa"/>
              <w:left w:w="100" w:type="dxa"/>
              <w:bottom w:w="100" w:type="dxa"/>
              <w:right w:w="100" w:type="dxa"/>
            </w:tcMar>
            <w:hideMark/>
          </w:tcPr>
          <w:p w14:paraId="5CC4A1C1" w14:textId="7925502F"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19</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Diarrhea: 4 (21.0%);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1 (5.2%); </w:t>
            </w:r>
            <w:r w:rsidR="00332982"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 xml:space="preserve">aste change: 1 (5.2%); </w:t>
            </w:r>
            <w:r w:rsidR="00332982" w:rsidRPr="00A84A7D">
              <w:rPr>
                <w:rFonts w:ascii="Book Antiqua" w:eastAsia="Times New Roman" w:hAnsi="Book Antiqua"/>
                <w:color w:val="000000"/>
                <w:lang w:eastAsia="pt-BR"/>
              </w:rPr>
              <w:t>e</w:t>
            </w:r>
            <w:r w:rsidR="00C71663" w:rsidRPr="00A84A7D">
              <w:rPr>
                <w:rFonts w:ascii="Book Antiqua" w:eastAsia="Times New Roman" w:hAnsi="Book Antiqua"/>
                <w:color w:val="000000"/>
                <w:lang w:eastAsia="pt-BR"/>
              </w:rPr>
              <w:t>ar fullness: 1 (5.2%)</w:t>
            </w:r>
          </w:p>
        </w:tc>
        <w:tc>
          <w:tcPr>
            <w:tcW w:w="1380" w:type="dxa"/>
            <w:tcBorders>
              <w:top w:val="nil"/>
            </w:tcBorders>
            <w:tcMar>
              <w:top w:w="100" w:type="dxa"/>
              <w:left w:w="100" w:type="dxa"/>
              <w:bottom w:w="100" w:type="dxa"/>
              <w:right w:w="100" w:type="dxa"/>
            </w:tcMar>
            <w:hideMark/>
          </w:tcPr>
          <w:p w14:paraId="7E7E4712" w14:textId="68FD383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42</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0%</w:t>
            </w:r>
          </w:p>
        </w:tc>
      </w:tr>
      <w:tr w:rsidR="00C71663" w:rsidRPr="00A84A7D" w14:paraId="4D67F1F0" w14:textId="77777777" w:rsidTr="006E0087">
        <w:trPr>
          <w:trHeight w:val="420"/>
        </w:trPr>
        <w:tc>
          <w:tcPr>
            <w:tcW w:w="1801" w:type="dxa"/>
            <w:tcBorders>
              <w:bottom w:val="nil"/>
            </w:tcBorders>
            <w:tcMar>
              <w:top w:w="100" w:type="dxa"/>
              <w:left w:w="100" w:type="dxa"/>
              <w:bottom w:w="100" w:type="dxa"/>
              <w:right w:w="100" w:type="dxa"/>
            </w:tcMar>
            <w:hideMark/>
          </w:tcPr>
          <w:p w14:paraId="47920283" w14:textId="5773844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Gisbert</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[15]</w:t>
            </w:r>
            <w:r w:rsidRPr="00A84A7D">
              <w:rPr>
                <w:rFonts w:ascii="Book Antiqua" w:eastAsia="Times New Roman" w:hAnsi="Book Antiqua"/>
                <w:color w:val="000000"/>
                <w:lang w:eastAsia="pt-BR"/>
              </w:rPr>
              <w:t>, 2014</w:t>
            </w:r>
          </w:p>
        </w:tc>
        <w:tc>
          <w:tcPr>
            <w:tcW w:w="3119" w:type="dxa"/>
            <w:tcBorders>
              <w:bottom w:val="nil"/>
            </w:tcBorders>
            <w:tcMar>
              <w:top w:w="100" w:type="dxa"/>
              <w:left w:w="100" w:type="dxa"/>
              <w:bottom w:w="100" w:type="dxa"/>
              <w:right w:w="100" w:type="dxa"/>
            </w:tcMar>
            <w:hideMark/>
          </w:tcPr>
          <w:p w14:paraId="47774563" w14:textId="2782139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BQT: Bismuth, PPI, tetracycline, and metronidazole</w:t>
            </w:r>
          </w:p>
        </w:tc>
        <w:tc>
          <w:tcPr>
            <w:tcW w:w="3260" w:type="dxa"/>
            <w:tcBorders>
              <w:bottom w:val="nil"/>
            </w:tcBorders>
            <w:tcMar>
              <w:top w:w="100" w:type="dxa"/>
              <w:left w:w="100" w:type="dxa"/>
              <w:bottom w:w="100" w:type="dxa"/>
              <w:right w:w="100" w:type="dxa"/>
            </w:tcMar>
            <w:hideMark/>
          </w:tcPr>
          <w:p w14:paraId="45ADD316" w14:textId="33431A9F"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192</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Nausea: 24 (12%);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22 (11%); </w:t>
            </w:r>
            <w:r w:rsidR="00332982"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 xml:space="preserve">etallic taste: 17 (8.5%);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16 (8%);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sthenia: 15 (7.5%); </w:t>
            </w:r>
            <w:r w:rsidR="00332982" w:rsidRPr="00A84A7D">
              <w:rPr>
                <w:rFonts w:ascii="Book Antiqua" w:eastAsia="Times New Roman" w:hAnsi="Book Antiqua"/>
                <w:color w:val="000000"/>
                <w:lang w:eastAsia="pt-BR"/>
              </w:rPr>
              <w:t>v</w:t>
            </w:r>
            <w:r w:rsidR="00C71663" w:rsidRPr="00A84A7D">
              <w:rPr>
                <w:rFonts w:ascii="Book Antiqua" w:eastAsia="Times New Roman" w:hAnsi="Book Antiqua"/>
                <w:color w:val="000000"/>
                <w:lang w:eastAsia="pt-BR"/>
              </w:rPr>
              <w:t xml:space="preserve">omiting: 13 (6.5%);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2 (1%); </w:t>
            </w:r>
            <w:r w:rsidR="00332982" w:rsidRPr="00A84A7D">
              <w:rPr>
                <w:rFonts w:ascii="Book Antiqua" w:eastAsia="Times New Roman" w:hAnsi="Book Antiqua"/>
                <w:color w:val="000000"/>
                <w:lang w:eastAsia="pt-BR"/>
              </w:rPr>
              <w:t>o</w:t>
            </w:r>
            <w:r w:rsidR="00C71663" w:rsidRPr="00A84A7D">
              <w:rPr>
                <w:rFonts w:ascii="Book Antiqua" w:eastAsia="Times New Roman" w:hAnsi="Book Antiqua"/>
                <w:color w:val="000000"/>
                <w:lang w:eastAsia="pt-BR"/>
              </w:rPr>
              <w:t xml:space="preserve">ral injury: 1 (0.5%);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izziness: 1 (0.5%); </w:t>
            </w:r>
            <w:r w:rsidR="00332982"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yalgia: 1 (0.5%)</w:t>
            </w:r>
          </w:p>
        </w:tc>
        <w:tc>
          <w:tcPr>
            <w:tcW w:w="1380" w:type="dxa"/>
            <w:tcBorders>
              <w:bottom w:val="nil"/>
            </w:tcBorders>
            <w:tcMar>
              <w:top w:w="100" w:type="dxa"/>
              <w:left w:w="100" w:type="dxa"/>
              <w:bottom w:w="100" w:type="dxa"/>
              <w:right w:w="100" w:type="dxa"/>
            </w:tcMar>
            <w:hideMark/>
          </w:tcPr>
          <w:p w14:paraId="3887D0F4" w14:textId="00E0521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22</w:t>
            </w:r>
            <w:r w:rsidR="00332982"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0D27DCA7" w14:textId="77777777" w:rsidTr="006E0087">
        <w:trPr>
          <w:trHeight w:val="420"/>
        </w:trPr>
        <w:tc>
          <w:tcPr>
            <w:tcW w:w="1801" w:type="dxa"/>
            <w:tcBorders>
              <w:top w:val="nil"/>
              <w:bottom w:val="nil"/>
            </w:tcBorders>
            <w:tcMar>
              <w:top w:w="100" w:type="dxa"/>
              <w:left w:w="100" w:type="dxa"/>
              <w:bottom w:w="100" w:type="dxa"/>
              <w:right w:w="100" w:type="dxa"/>
            </w:tcMar>
            <w:hideMark/>
          </w:tcPr>
          <w:p w14:paraId="0DCEDEEA" w14:textId="5240653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Chen</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[21]</w:t>
            </w:r>
            <w:r w:rsidRPr="00A84A7D">
              <w:rPr>
                <w:rFonts w:ascii="Book Antiqua" w:eastAsia="Times New Roman" w:hAnsi="Book Antiqua"/>
                <w:color w:val="000000"/>
                <w:lang w:eastAsia="pt-BR"/>
              </w:rPr>
              <w:t>, 2016</w:t>
            </w:r>
          </w:p>
        </w:tc>
        <w:tc>
          <w:tcPr>
            <w:tcW w:w="3119" w:type="dxa"/>
            <w:tcBorders>
              <w:top w:val="nil"/>
              <w:bottom w:val="nil"/>
            </w:tcBorders>
            <w:tcMar>
              <w:top w:w="100" w:type="dxa"/>
              <w:left w:w="100" w:type="dxa"/>
              <w:bottom w:w="100" w:type="dxa"/>
              <w:right w:w="100" w:type="dxa"/>
            </w:tcMar>
            <w:hideMark/>
          </w:tcPr>
          <w:p w14:paraId="544A80E3" w14:textId="1937066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BQT: </w:t>
            </w:r>
            <w:r w:rsidR="00332982" w:rsidRPr="00A84A7D">
              <w:rPr>
                <w:rFonts w:ascii="Book Antiqua" w:eastAsia="Times New Roman" w:hAnsi="Book Antiqua"/>
                <w:color w:val="000000"/>
                <w:lang w:eastAsia="pt-BR"/>
              </w:rPr>
              <w:t>b</w:t>
            </w:r>
            <w:r w:rsidRPr="00A84A7D">
              <w:rPr>
                <w:rFonts w:ascii="Book Antiqua" w:eastAsia="Times New Roman" w:hAnsi="Book Antiqua"/>
                <w:color w:val="000000"/>
                <w:lang w:eastAsia="pt-BR"/>
              </w:rPr>
              <w:t>ismuth, lansoprazole, metronidazole, and amoxicillin</w:t>
            </w:r>
          </w:p>
        </w:tc>
        <w:tc>
          <w:tcPr>
            <w:tcW w:w="3260" w:type="dxa"/>
            <w:tcBorders>
              <w:top w:val="nil"/>
              <w:bottom w:val="nil"/>
            </w:tcBorders>
            <w:tcMar>
              <w:top w:w="100" w:type="dxa"/>
              <w:left w:w="100" w:type="dxa"/>
              <w:bottom w:w="100" w:type="dxa"/>
              <w:right w:w="100" w:type="dxa"/>
            </w:tcMar>
            <w:hideMark/>
          </w:tcPr>
          <w:p w14:paraId="493F620D" w14:textId="24983C39"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156</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Flavor distortion: 2 (1.3%);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yspepsia: 2 (1.3%);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30 (19.2%); </w:t>
            </w:r>
            <w:r w:rsidR="00332982" w:rsidRPr="00A84A7D">
              <w:rPr>
                <w:rFonts w:ascii="Book Antiqua" w:eastAsia="Times New Roman" w:hAnsi="Book Antiqua"/>
                <w:color w:val="000000"/>
                <w:lang w:eastAsia="pt-BR"/>
              </w:rPr>
              <w:t>v</w:t>
            </w:r>
            <w:r w:rsidR="00C71663" w:rsidRPr="00A84A7D">
              <w:rPr>
                <w:rFonts w:ascii="Book Antiqua" w:eastAsia="Times New Roman" w:hAnsi="Book Antiqua"/>
                <w:color w:val="000000"/>
                <w:lang w:eastAsia="pt-BR"/>
              </w:rPr>
              <w:t xml:space="preserve">omiting: 4 (2.6%);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1 (0.7%); </w:t>
            </w:r>
            <w:r w:rsidR="00332982"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welling: 8 (5.1%);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1 (0.7%);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izziness: 10 (6.4%);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2 (1.3%); </w:t>
            </w:r>
            <w:r w:rsidR="00332982"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kin rash: 3 (1.9%); </w:t>
            </w:r>
            <w:r w:rsidR="00332982"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atigue: 2 (1.3%); </w:t>
            </w:r>
            <w:r w:rsidR="00332982"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ever: 1 (0.7%); </w:t>
            </w:r>
            <w:r w:rsidR="00332982"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 xml:space="preserve">reatment was discontinued </w:t>
            </w:r>
            <w:r w:rsidR="00C71663" w:rsidRPr="00A84A7D">
              <w:rPr>
                <w:rFonts w:ascii="Book Antiqua" w:eastAsia="Times New Roman" w:hAnsi="Book Antiqua"/>
                <w:color w:val="000000"/>
                <w:lang w:eastAsia="pt-BR"/>
              </w:rPr>
              <w:lastRenderedPageBreak/>
              <w:t>because of adverse effects: 8 (5.2%)</w:t>
            </w:r>
          </w:p>
        </w:tc>
        <w:tc>
          <w:tcPr>
            <w:tcW w:w="1380" w:type="dxa"/>
            <w:tcBorders>
              <w:top w:val="nil"/>
              <w:bottom w:val="nil"/>
            </w:tcBorders>
            <w:tcMar>
              <w:top w:w="100" w:type="dxa"/>
              <w:left w:w="100" w:type="dxa"/>
              <w:bottom w:w="100" w:type="dxa"/>
              <w:right w:w="100" w:type="dxa"/>
            </w:tcMar>
            <w:hideMark/>
          </w:tcPr>
          <w:p w14:paraId="1FA1618B" w14:textId="2B7AFA2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34</w:t>
            </w:r>
            <w:r w:rsidR="00332982"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38D5AEEB" w14:textId="77777777" w:rsidTr="00657D15">
        <w:trPr>
          <w:trHeight w:val="420"/>
        </w:trPr>
        <w:tc>
          <w:tcPr>
            <w:tcW w:w="1801" w:type="dxa"/>
            <w:tcBorders>
              <w:top w:val="nil"/>
              <w:bottom w:val="nil"/>
            </w:tcBorders>
            <w:tcMar>
              <w:top w:w="100" w:type="dxa"/>
              <w:left w:w="100" w:type="dxa"/>
              <w:bottom w:w="100" w:type="dxa"/>
              <w:right w:w="100" w:type="dxa"/>
            </w:tcMar>
            <w:hideMark/>
          </w:tcPr>
          <w:p w14:paraId="4D48AD43" w14:textId="73EA90E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Rodríguez de Santiago</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[24]</w:t>
            </w:r>
            <w:r w:rsidRPr="00A84A7D">
              <w:rPr>
                <w:rFonts w:ascii="Book Antiqua" w:eastAsia="Times New Roman" w:hAnsi="Book Antiqua"/>
                <w:color w:val="000000"/>
                <w:lang w:eastAsia="pt-BR"/>
              </w:rPr>
              <w:t>, 2017</w:t>
            </w:r>
          </w:p>
        </w:tc>
        <w:tc>
          <w:tcPr>
            <w:tcW w:w="3119" w:type="dxa"/>
            <w:tcBorders>
              <w:top w:val="nil"/>
              <w:bottom w:val="nil"/>
            </w:tcBorders>
            <w:tcMar>
              <w:top w:w="100" w:type="dxa"/>
              <w:left w:w="100" w:type="dxa"/>
              <w:bottom w:w="100" w:type="dxa"/>
              <w:right w:w="100" w:type="dxa"/>
            </w:tcMar>
            <w:hideMark/>
          </w:tcPr>
          <w:p w14:paraId="782BBED3" w14:textId="7F4B20C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BQT-Pylera: 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xml:space="preserve"> and esomeprazole or omeprazole</w:t>
            </w:r>
          </w:p>
        </w:tc>
        <w:tc>
          <w:tcPr>
            <w:tcW w:w="3260" w:type="dxa"/>
            <w:tcBorders>
              <w:top w:val="nil"/>
              <w:bottom w:val="nil"/>
            </w:tcBorders>
            <w:tcMar>
              <w:top w:w="100" w:type="dxa"/>
              <w:left w:w="100" w:type="dxa"/>
              <w:bottom w:w="100" w:type="dxa"/>
              <w:right w:w="100" w:type="dxa"/>
            </w:tcMar>
            <w:hideMark/>
          </w:tcPr>
          <w:p w14:paraId="384CC1F6" w14:textId="3278DDD9"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101</w:t>
            </w:r>
            <w:r w:rsidR="00332982" w:rsidRPr="00A84A7D">
              <w:rPr>
                <w:rFonts w:ascii="Book Antiqua" w:eastAsia="Times New Roman" w:hAnsi="Book Antiqua"/>
                <w:color w:val="000000"/>
                <w:lang w:eastAsia="pt-BR"/>
              </w:rPr>
              <w:t xml:space="preserve">. </w:t>
            </w:r>
            <w:r w:rsidR="00C71663" w:rsidRPr="00A84A7D">
              <w:rPr>
                <w:rFonts w:ascii="Book Antiqua" w:eastAsia="Times New Roman" w:hAnsi="Book Antiqua"/>
                <w:color w:val="000000"/>
                <w:lang w:eastAsia="pt-BR"/>
              </w:rPr>
              <w:t xml:space="preserve">Dyspepsia: 43 (43.9%);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sthenia: 35 (35.7%);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ysgeusia: 34 (34.7%);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26 (26.5%);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pain: 25 (25.5%);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bdominal swelling: 20 (20.4%);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yporexia: 19 (19.4%);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14 (14.3%);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eadache: 13 (13.3%)</w:t>
            </w:r>
            <w:r w:rsidR="003A2203" w:rsidRPr="00A84A7D">
              <w:rPr>
                <w:rFonts w:ascii="Book Antiqua" w:hAnsi="Book Antiqua"/>
                <w:color w:val="000000"/>
                <w:lang w:eastAsia="zh-CN"/>
              </w:rPr>
              <w:t xml:space="preserve">; </w:t>
            </w:r>
            <w:r w:rsidR="00332982"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 xml:space="preserve">yalgia: 13 (13.3%);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eartburn: 7 (7.1%); </w:t>
            </w:r>
            <w:r w:rsidR="00332982"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latulence: 8 (8.1%); </w:t>
            </w:r>
            <w:r w:rsidR="00332982" w:rsidRPr="00A84A7D">
              <w:rPr>
                <w:rFonts w:ascii="Book Antiqua" w:eastAsia="Times New Roman" w:hAnsi="Book Antiqua"/>
                <w:color w:val="000000"/>
                <w:lang w:eastAsia="pt-BR"/>
              </w:rPr>
              <w:t>u</w:t>
            </w:r>
            <w:r w:rsidR="00C71663" w:rsidRPr="00A84A7D">
              <w:rPr>
                <w:rFonts w:ascii="Book Antiqua" w:eastAsia="Times New Roman" w:hAnsi="Book Antiqua"/>
                <w:color w:val="000000"/>
                <w:lang w:eastAsia="pt-BR"/>
              </w:rPr>
              <w:t xml:space="preserve">rticaria/eczema: 5 (5.1%); </w:t>
            </w:r>
            <w:r w:rsidR="00332982" w:rsidRPr="00A84A7D">
              <w:rPr>
                <w:rFonts w:ascii="Book Antiqua" w:eastAsia="Times New Roman" w:hAnsi="Book Antiqua"/>
                <w:color w:val="000000"/>
                <w:lang w:eastAsia="pt-BR"/>
              </w:rPr>
              <w:t>p</w:t>
            </w:r>
            <w:r w:rsidR="00C71663" w:rsidRPr="00A84A7D">
              <w:rPr>
                <w:rFonts w:ascii="Book Antiqua" w:eastAsia="Times New Roman" w:hAnsi="Book Antiqua"/>
                <w:color w:val="000000"/>
                <w:lang w:eastAsia="pt-BR"/>
              </w:rPr>
              <w:t xml:space="preserve">aresthesia: 4 (4.1%); </w:t>
            </w:r>
            <w:r w:rsidR="00332982"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rthralgia: 4 (4.1%);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rowsiness: 3 (3.1%); </w:t>
            </w:r>
            <w:r w:rsidR="00332982"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 xml:space="preserve">ough: 3 (3.1%);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epression: 3 (3.1%); </w:t>
            </w:r>
            <w:r w:rsidR="00332982" w:rsidRPr="00A84A7D">
              <w:rPr>
                <w:rFonts w:ascii="Book Antiqua" w:eastAsia="Times New Roman" w:hAnsi="Book Antiqua"/>
                <w:color w:val="000000"/>
                <w:lang w:eastAsia="pt-BR"/>
              </w:rPr>
              <w:t>o</w:t>
            </w:r>
            <w:r w:rsidR="00C71663" w:rsidRPr="00A84A7D">
              <w:rPr>
                <w:rFonts w:ascii="Book Antiqua" w:eastAsia="Times New Roman" w:hAnsi="Book Antiqua"/>
                <w:color w:val="000000"/>
                <w:lang w:eastAsia="pt-BR"/>
              </w:rPr>
              <w:t xml:space="preserve">ral aphthous ulcers: 2 (2.7%); </w:t>
            </w:r>
            <w:r w:rsidR="00332982" w:rsidRPr="00A84A7D">
              <w:rPr>
                <w:rFonts w:ascii="Book Antiqua" w:eastAsia="Times New Roman" w:hAnsi="Book Antiqua"/>
                <w:color w:val="000000"/>
                <w:lang w:eastAsia="pt-BR"/>
              </w:rPr>
              <w:t>i</w:t>
            </w:r>
            <w:r w:rsidR="00C71663" w:rsidRPr="00A84A7D">
              <w:rPr>
                <w:rFonts w:ascii="Book Antiqua" w:eastAsia="Times New Roman" w:hAnsi="Book Antiqua"/>
                <w:color w:val="000000"/>
                <w:lang w:eastAsia="pt-BR"/>
              </w:rPr>
              <w:t>tching: 2 (2.7%);</w:t>
            </w:r>
            <w:r w:rsidR="0003733E" w:rsidRPr="00A84A7D">
              <w:rPr>
                <w:rFonts w:ascii="Book Antiqua" w:hAnsi="Book Antiqua"/>
                <w:color w:val="000000"/>
                <w:lang w:eastAsia="zh-CN"/>
              </w:rPr>
              <w:t xml:space="preserve"> </w:t>
            </w:r>
            <w:r w:rsidR="00332982"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 xml:space="preserve">ucous candidiasis: 2 (2.7%); </w:t>
            </w:r>
            <w:r w:rsidR="00332982" w:rsidRPr="00A84A7D">
              <w:rPr>
                <w:rFonts w:ascii="Book Antiqua" w:eastAsia="Times New Roman" w:hAnsi="Book Antiqua"/>
                <w:color w:val="000000"/>
                <w:lang w:eastAsia="pt-BR"/>
              </w:rPr>
              <w:t>i</w:t>
            </w:r>
            <w:r w:rsidR="00C71663" w:rsidRPr="00A84A7D">
              <w:rPr>
                <w:rFonts w:ascii="Book Antiqua" w:eastAsia="Times New Roman" w:hAnsi="Book Antiqua"/>
                <w:color w:val="000000"/>
                <w:lang w:eastAsia="pt-BR"/>
              </w:rPr>
              <w:t xml:space="preserve">nsomnia: 1 (1.4%); </w:t>
            </w:r>
            <w:r w:rsidR="00332982"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 xml:space="preserve">onstipation: 1 (1.4%);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ypertensive crisis: 1 (1.4%)</w:t>
            </w:r>
          </w:p>
        </w:tc>
        <w:tc>
          <w:tcPr>
            <w:tcW w:w="1380" w:type="dxa"/>
            <w:tcBorders>
              <w:top w:val="nil"/>
              <w:bottom w:val="nil"/>
            </w:tcBorders>
            <w:tcMar>
              <w:top w:w="100" w:type="dxa"/>
              <w:left w:w="100" w:type="dxa"/>
              <w:bottom w:w="100" w:type="dxa"/>
              <w:right w:w="100" w:type="dxa"/>
            </w:tcMar>
            <w:hideMark/>
          </w:tcPr>
          <w:p w14:paraId="73B9C55E" w14:textId="6CE2774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67</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3%</w:t>
            </w:r>
          </w:p>
        </w:tc>
      </w:tr>
      <w:tr w:rsidR="00C71663" w:rsidRPr="00A84A7D" w14:paraId="1033F00B" w14:textId="77777777" w:rsidTr="00657D15">
        <w:trPr>
          <w:trHeight w:val="420"/>
        </w:trPr>
        <w:tc>
          <w:tcPr>
            <w:tcW w:w="1801" w:type="dxa"/>
            <w:tcBorders>
              <w:top w:val="nil"/>
              <w:bottom w:val="nil"/>
            </w:tcBorders>
            <w:tcMar>
              <w:top w:w="100" w:type="dxa"/>
              <w:left w:w="100" w:type="dxa"/>
              <w:bottom w:w="100" w:type="dxa"/>
              <w:right w:w="100" w:type="dxa"/>
            </w:tcMar>
            <w:hideMark/>
          </w:tcPr>
          <w:p w14:paraId="78A44C4D" w14:textId="56E4A0A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Huang</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[29]</w:t>
            </w:r>
            <w:r w:rsidRPr="00A84A7D">
              <w:rPr>
                <w:rFonts w:ascii="Book Antiqua" w:eastAsia="Times New Roman" w:hAnsi="Book Antiqua"/>
                <w:color w:val="000000"/>
                <w:lang w:eastAsia="pt-BR"/>
              </w:rPr>
              <w:t>, 2018</w:t>
            </w:r>
          </w:p>
        </w:tc>
        <w:tc>
          <w:tcPr>
            <w:tcW w:w="3119" w:type="dxa"/>
            <w:tcBorders>
              <w:top w:val="nil"/>
              <w:bottom w:val="nil"/>
            </w:tcBorders>
            <w:tcMar>
              <w:top w:w="100" w:type="dxa"/>
              <w:left w:w="100" w:type="dxa"/>
              <w:bottom w:w="100" w:type="dxa"/>
              <w:right w:w="100" w:type="dxa"/>
            </w:tcMar>
            <w:hideMark/>
          </w:tcPr>
          <w:p w14:paraId="52102B7E" w14:textId="214651B8"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 xml:space="preserve">N-BQT: </w:t>
            </w:r>
            <w:r w:rsidR="00332982"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 xml:space="preserve">someprazole, amoxicillin, tetracycline, </w:t>
            </w:r>
            <w:r w:rsidRPr="00A84A7D">
              <w:rPr>
                <w:rFonts w:ascii="Book Antiqua" w:eastAsia="Times New Roman" w:hAnsi="Book Antiqua"/>
                <w:color w:val="000000"/>
                <w:lang w:eastAsia="pt-BR"/>
              </w:rPr>
              <w:lastRenderedPageBreak/>
              <w:t>and metronidazole</w:t>
            </w:r>
          </w:p>
        </w:tc>
        <w:tc>
          <w:tcPr>
            <w:tcW w:w="3260" w:type="dxa"/>
            <w:tcBorders>
              <w:top w:val="nil"/>
              <w:bottom w:val="nil"/>
            </w:tcBorders>
            <w:tcMar>
              <w:top w:w="100" w:type="dxa"/>
              <w:left w:w="100" w:type="dxa"/>
              <w:bottom w:w="100" w:type="dxa"/>
              <w:right w:w="100" w:type="dxa"/>
            </w:tcMar>
            <w:hideMark/>
          </w:tcPr>
          <w:p w14:paraId="22D1DD30" w14:textId="0B51A25F" w:rsidR="00C71663" w:rsidRPr="00A84A7D" w:rsidRDefault="00717BE3" w:rsidP="00332982">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lastRenderedPageBreak/>
              <w:t xml:space="preserve">n </w:t>
            </w:r>
            <w:r w:rsidR="00C71663" w:rsidRPr="00A84A7D">
              <w:rPr>
                <w:rFonts w:ascii="Book Antiqua" w:eastAsia="Times New Roman" w:hAnsi="Book Antiqua"/>
                <w:color w:val="000000"/>
                <w:lang w:eastAsia="pt-BR"/>
              </w:rPr>
              <w:t>= 24</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Abdominal pain: 3 (12.5%);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ausea/vomiting: 3 </w:t>
            </w:r>
            <w:r w:rsidR="00C71663" w:rsidRPr="00A84A7D">
              <w:rPr>
                <w:rFonts w:ascii="Book Antiqua" w:eastAsia="Times New Roman" w:hAnsi="Book Antiqua"/>
                <w:color w:val="000000"/>
                <w:lang w:eastAsia="pt-BR"/>
              </w:rPr>
              <w:lastRenderedPageBreak/>
              <w:t xml:space="preserve">(12.5%); </w:t>
            </w:r>
            <w:r w:rsidR="00332982"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onstipation: 1 (4.2%)</w:t>
            </w:r>
            <w:r w:rsidR="00332982" w:rsidRPr="00A84A7D">
              <w:rPr>
                <w:rFonts w:ascii="Book Antiqua" w:eastAsia="Times New Roman" w:hAnsi="Book Antiqua"/>
                <w:color w:val="000000"/>
                <w:lang w:eastAsia="pt-BR"/>
              </w:rPr>
              <w:t>; d</w:t>
            </w:r>
            <w:r w:rsidR="00C71663" w:rsidRPr="00A84A7D">
              <w:rPr>
                <w:rFonts w:ascii="Book Antiqua" w:eastAsia="Times New Roman" w:hAnsi="Book Antiqua"/>
                <w:color w:val="000000"/>
                <w:lang w:eastAsia="pt-BR"/>
              </w:rPr>
              <w:t xml:space="preserve">izziness: 1 (4.2%);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1 (4.2%); </w:t>
            </w:r>
            <w:r w:rsidR="00332982"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kin rash: 0 (0%);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iarrhea: 0 (0%)</w:t>
            </w:r>
          </w:p>
        </w:tc>
        <w:tc>
          <w:tcPr>
            <w:tcW w:w="1380" w:type="dxa"/>
            <w:tcBorders>
              <w:top w:val="nil"/>
              <w:bottom w:val="nil"/>
            </w:tcBorders>
            <w:tcMar>
              <w:top w:w="100" w:type="dxa"/>
              <w:left w:w="100" w:type="dxa"/>
              <w:bottom w:w="100" w:type="dxa"/>
              <w:right w:w="100" w:type="dxa"/>
            </w:tcMar>
            <w:hideMark/>
          </w:tcPr>
          <w:p w14:paraId="681F34A8" w14:textId="68278A2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29</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2%</w:t>
            </w:r>
          </w:p>
        </w:tc>
      </w:tr>
      <w:tr w:rsidR="00C71663" w:rsidRPr="00A84A7D" w14:paraId="440A3200" w14:textId="77777777" w:rsidTr="00657D15">
        <w:trPr>
          <w:trHeight w:val="420"/>
        </w:trPr>
        <w:tc>
          <w:tcPr>
            <w:tcW w:w="1801" w:type="dxa"/>
            <w:tcBorders>
              <w:top w:val="nil"/>
            </w:tcBorders>
            <w:tcMar>
              <w:top w:w="100" w:type="dxa"/>
              <w:left w:w="100" w:type="dxa"/>
              <w:bottom w:w="100" w:type="dxa"/>
              <w:right w:w="100" w:type="dxa"/>
            </w:tcMar>
            <w:hideMark/>
          </w:tcPr>
          <w:p w14:paraId="338C95C3" w14:textId="4097D28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Huang</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[29]</w:t>
            </w:r>
            <w:r w:rsidRPr="00A84A7D">
              <w:rPr>
                <w:rFonts w:ascii="Book Antiqua" w:eastAsia="Times New Roman" w:hAnsi="Book Antiqua"/>
                <w:color w:val="000000"/>
                <w:lang w:eastAsia="pt-BR"/>
              </w:rPr>
              <w:t>, 2018</w:t>
            </w:r>
          </w:p>
        </w:tc>
        <w:tc>
          <w:tcPr>
            <w:tcW w:w="3119" w:type="dxa"/>
            <w:tcBorders>
              <w:top w:val="nil"/>
            </w:tcBorders>
            <w:tcMar>
              <w:top w:w="100" w:type="dxa"/>
              <w:left w:w="100" w:type="dxa"/>
              <w:bottom w:w="100" w:type="dxa"/>
              <w:right w:w="100" w:type="dxa"/>
            </w:tcMar>
            <w:hideMark/>
          </w:tcPr>
          <w:p w14:paraId="335A236C"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Susceptibility-guided therapy</w:t>
            </w:r>
          </w:p>
        </w:tc>
        <w:tc>
          <w:tcPr>
            <w:tcW w:w="3260" w:type="dxa"/>
            <w:tcBorders>
              <w:top w:val="nil"/>
            </w:tcBorders>
            <w:tcMar>
              <w:top w:w="100" w:type="dxa"/>
              <w:left w:w="100" w:type="dxa"/>
              <w:bottom w:w="100" w:type="dxa"/>
              <w:right w:w="100" w:type="dxa"/>
            </w:tcMar>
            <w:hideMark/>
          </w:tcPr>
          <w:p w14:paraId="240DA7F3" w14:textId="7A2ABB7C"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39</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Abdominal pain: 3 (7.7%);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ausea/vomiting: 3 (7.7%); </w:t>
            </w:r>
            <w:r w:rsidR="00332982"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 xml:space="preserve">onstipation: 2 (5.1%);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izziness: 0 (0%); </w:t>
            </w:r>
            <w:r w:rsidR="00332982"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1 (2.6%); </w:t>
            </w:r>
            <w:r w:rsidR="00332982"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kin rash: 1 (2.6%);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iarrhea: 0 (0%)</w:t>
            </w:r>
          </w:p>
        </w:tc>
        <w:tc>
          <w:tcPr>
            <w:tcW w:w="1380" w:type="dxa"/>
            <w:tcBorders>
              <w:top w:val="nil"/>
            </w:tcBorders>
            <w:tcMar>
              <w:top w:w="100" w:type="dxa"/>
              <w:left w:w="100" w:type="dxa"/>
              <w:bottom w:w="100" w:type="dxa"/>
              <w:right w:w="100" w:type="dxa"/>
            </w:tcMar>
            <w:hideMark/>
          </w:tcPr>
          <w:p w14:paraId="3AF0D438" w14:textId="7442E1A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25</w:t>
            </w:r>
            <w:r w:rsidR="003A2203"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6%</w:t>
            </w:r>
          </w:p>
        </w:tc>
      </w:tr>
      <w:tr w:rsidR="00C71663" w:rsidRPr="00A84A7D" w14:paraId="23828DA0" w14:textId="77777777" w:rsidTr="00657D15">
        <w:trPr>
          <w:trHeight w:val="420"/>
        </w:trPr>
        <w:tc>
          <w:tcPr>
            <w:tcW w:w="1801" w:type="dxa"/>
            <w:tcBorders>
              <w:bottom w:val="nil"/>
            </w:tcBorders>
            <w:tcMar>
              <w:top w:w="100" w:type="dxa"/>
              <w:left w:w="100" w:type="dxa"/>
              <w:bottom w:w="100" w:type="dxa"/>
              <w:right w:w="100" w:type="dxa"/>
            </w:tcMar>
            <w:hideMark/>
          </w:tcPr>
          <w:p w14:paraId="562CF2AE" w14:textId="3EB5ECB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Liu</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[33]</w:t>
            </w:r>
            <w:r w:rsidRPr="00A84A7D">
              <w:rPr>
                <w:rFonts w:ascii="Book Antiqua" w:eastAsia="Times New Roman" w:hAnsi="Book Antiqua"/>
                <w:color w:val="000000"/>
                <w:lang w:eastAsia="pt-BR"/>
              </w:rPr>
              <w:t>, 2020</w:t>
            </w:r>
          </w:p>
        </w:tc>
        <w:tc>
          <w:tcPr>
            <w:tcW w:w="3119" w:type="dxa"/>
            <w:tcBorders>
              <w:bottom w:val="nil"/>
            </w:tcBorders>
            <w:tcMar>
              <w:top w:w="100" w:type="dxa"/>
              <w:left w:w="100" w:type="dxa"/>
              <w:bottom w:w="100" w:type="dxa"/>
              <w:right w:w="100" w:type="dxa"/>
            </w:tcMar>
            <w:hideMark/>
          </w:tcPr>
          <w:p w14:paraId="266E92B9" w14:textId="4DFE1997" w:rsidR="00C71663" w:rsidRPr="00A84A7D" w:rsidRDefault="00C71663" w:rsidP="00332982">
            <w:pPr>
              <w:snapToGrid w:val="0"/>
              <w:spacing w:line="360" w:lineRule="auto"/>
              <w:jc w:val="both"/>
              <w:rPr>
                <w:rFonts w:ascii="Book Antiqua" w:eastAsia="Times New Roman" w:hAnsi="Book Antiqua"/>
                <w:i/>
                <w:iCs/>
                <w:lang w:eastAsia="pt-BR"/>
              </w:rPr>
            </w:pPr>
            <w:r w:rsidRPr="00A84A7D">
              <w:rPr>
                <w:rFonts w:ascii="Book Antiqua" w:eastAsia="Times New Roman" w:hAnsi="Book Antiqua"/>
                <w:color w:val="000000"/>
                <w:lang w:eastAsia="pt-BR"/>
              </w:rPr>
              <w:t xml:space="preserve">BQT: </w:t>
            </w:r>
            <w:r w:rsidR="00332982" w:rsidRPr="00A84A7D">
              <w:rPr>
                <w:rFonts w:ascii="Book Antiqua" w:eastAsia="Times New Roman" w:hAnsi="Book Antiqua"/>
                <w:color w:val="000000"/>
                <w:lang w:eastAsia="pt-BR"/>
              </w:rPr>
              <w:t>b</w:t>
            </w:r>
            <w:r w:rsidRPr="00A84A7D">
              <w:rPr>
                <w:rFonts w:ascii="Book Antiqua" w:eastAsia="Times New Roman" w:hAnsi="Book Antiqua"/>
                <w:color w:val="000000"/>
                <w:lang w:eastAsia="pt-BR"/>
              </w:rPr>
              <w:t>ismuth, esomeprazole, tetracycline, furazolidone, and</w:t>
            </w:r>
            <w:r w:rsidR="00332982" w:rsidRPr="00A84A7D">
              <w:rPr>
                <w:rFonts w:ascii="Book Antiqua" w:eastAsia="Times New Roman" w:hAnsi="Book Antiqua"/>
                <w:color w:val="000000"/>
                <w:lang w:eastAsia="pt-BR"/>
              </w:rPr>
              <w:t xml:space="preserve"> </w:t>
            </w:r>
            <w:r w:rsidR="00332982" w:rsidRPr="00A84A7D">
              <w:rPr>
                <w:rFonts w:ascii="Book Antiqua" w:eastAsia="Times New Roman" w:hAnsi="Book Antiqua"/>
                <w:i/>
                <w:iCs/>
                <w:color w:val="000000"/>
                <w:lang w:eastAsia="pt-BR"/>
              </w:rPr>
              <w:t xml:space="preserve">Lactobacillus </w:t>
            </w:r>
            <w:r w:rsidRPr="00A84A7D">
              <w:rPr>
                <w:rFonts w:ascii="Book Antiqua" w:eastAsia="Times New Roman" w:hAnsi="Book Antiqua"/>
                <w:i/>
                <w:iCs/>
                <w:color w:val="000000"/>
                <w:lang w:eastAsia="pt-BR"/>
              </w:rPr>
              <w:t>acidophilus</w:t>
            </w:r>
          </w:p>
        </w:tc>
        <w:tc>
          <w:tcPr>
            <w:tcW w:w="3260" w:type="dxa"/>
            <w:tcBorders>
              <w:bottom w:val="nil"/>
            </w:tcBorders>
            <w:tcMar>
              <w:top w:w="100" w:type="dxa"/>
              <w:left w:w="100" w:type="dxa"/>
              <w:bottom w:w="100" w:type="dxa"/>
              <w:right w:w="100" w:type="dxa"/>
            </w:tcMar>
            <w:hideMark/>
          </w:tcPr>
          <w:p w14:paraId="7AFF885D" w14:textId="79D90BEA"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50</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Loose stools: 1 (2.0%);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izziness: 4 (8.0%); </w:t>
            </w:r>
            <w:r w:rsidR="00332982"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kin rash: 2 (4.0%); </w:t>
            </w:r>
            <w:r w:rsidR="00332982"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oot joint pain: 1</w:t>
            </w:r>
            <w:r w:rsidR="00332982" w:rsidRPr="00A84A7D">
              <w:rPr>
                <w:rFonts w:ascii="Book Antiqua" w:eastAsia="Times New Roman" w:hAnsi="Book Antiqua"/>
                <w:color w:val="000000"/>
                <w:lang w:eastAsia="pt-BR"/>
              </w:rPr>
              <w:t xml:space="preserve"> </w:t>
            </w:r>
            <w:r w:rsidR="00C71663" w:rsidRPr="00A84A7D">
              <w:rPr>
                <w:rFonts w:ascii="Book Antiqua" w:eastAsia="Times New Roman" w:hAnsi="Book Antiqua"/>
                <w:color w:val="000000"/>
                <w:lang w:eastAsia="pt-BR"/>
              </w:rPr>
              <w:t xml:space="preserve">(2.0%);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ry mouth: 3 (6.0%)</w:t>
            </w:r>
          </w:p>
        </w:tc>
        <w:tc>
          <w:tcPr>
            <w:tcW w:w="1380" w:type="dxa"/>
            <w:tcBorders>
              <w:bottom w:val="nil"/>
            </w:tcBorders>
            <w:tcMar>
              <w:top w:w="100" w:type="dxa"/>
              <w:left w:w="100" w:type="dxa"/>
              <w:bottom w:w="100" w:type="dxa"/>
              <w:right w:w="100" w:type="dxa"/>
            </w:tcMar>
            <w:hideMark/>
          </w:tcPr>
          <w:p w14:paraId="381F4ABA" w14:textId="44AE4AF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20</w:t>
            </w:r>
            <w:r w:rsidR="00332982"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68729778" w14:textId="77777777" w:rsidTr="00657D15">
        <w:trPr>
          <w:trHeight w:val="420"/>
        </w:trPr>
        <w:tc>
          <w:tcPr>
            <w:tcW w:w="1801" w:type="dxa"/>
            <w:tcBorders>
              <w:top w:val="nil"/>
              <w:bottom w:val="nil"/>
            </w:tcBorders>
            <w:tcMar>
              <w:top w:w="100" w:type="dxa"/>
              <w:left w:w="100" w:type="dxa"/>
              <w:bottom w:w="100" w:type="dxa"/>
              <w:right w:w="100" w:type="dxa"/>
            </w:tcMar>
            <w:hideMark/>
          </w:tcPr>
          <w:p w14:paraId="61D7FB6E" w14:textId="16AAF7F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Ji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[37]</w:t>
            </w:r>
            <w:r w:rsidRPr="00A84A7D">
              <w:rPr>
                <w:rFonts w:ascii="Book Antiqua" w:eastAsia="Times New Roman" w:hAnsi="Book Antiqua"/>
                <w:color w:val="000000"/>
                <w:lang w:eastAsia="pt-BR"/>
              </w:rPr>
              <w:t>, 2020</w:t>
            </w:r>
          </w:p>
        </w:tc>
        <w:tc>
          <w:tcPr>
            <w:tcW w:w="3119" w:type="dxa"/>
            <w:tcBorders>
              <w:top w:val="nil"/>
              <w:bottom w:val="nil"/>
            </w:tcBorders>
            <w:tcMar>
              <w:top w:w="100" w:type="dxa"/>
              <w:left w:w="100" w:type="dxa"/>
              <w:bottom w:w="100" w:type="dxa"/>
              <w:right w:w="100" w:type="dxa"/>
            </w:tcMar>
            <w:hideMark/>
          </w:tcPr>
          <w:p w14:paraId="35D5A758" w14:textId="024B009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BQT: </w:t>
            </w:r>
            <w:r w:rsidR="00332982" w:rsidRPr="00A84A7D">
              <w:rPr>
                <w:rFonts w:ascii="Book Antiqua" w:eastAsia="Times New Roman" w:hAnsi="Book Antiqua"/>
                <w:color w:val="000000"/>
                <w:lang w:eastAsia="pt-BR"/>
              </w:rPr>
              <w:t>b</w:t>
            </w:r>
            <w:r w:rsidRPr="00A84A7D">
              <w:rPr>
                <w:rFonts w:ascii="Book Antiqua" w:eastAsia="Times New Roman" w:hAnsi="Book Antiqua"/>
                <w:color w:val="000000"/>
                <w:lang w:eastAsia="pt-BR"/>
              </w:rPr>
              <w:t>ismuth, rabeprazole, amoxicillin, levofloxacin or furazolidone</w:t>
            </w:r>
          </w:p>
        </w:tc>
        <w:tc>
          <w:tcPr>
            <w:tcW w:w="3260" w:type="dxa"/>
            <w:tcBorders>
              <w:top w:val="nil"/>
              <w:bottom w:val="nil"/>
            </w:tcBorders>
            <w:tcMar>
              <w:top w:w="100" w:type="dxa"/>
              <w:left w:w="100" w:type="dxa"/>
              <w:bottom w:w="100" w:type="dxa"/>
              <w:right w:w="100" w:type="dxa"/>
            </w:tcMar>
            <w:hideMark/>
          </w:tcPr>
          <w:p w14:paraId="23D80A2C" w14:textId="73CBCE5B" w:rsidR="00C71663" w:rsidRPr="00A84A7D" w:rsidRDefault="00717BE3" w:rsidP="008E67FC">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191</w:t>
            </w:r>
            <w:r w:rsidR="00332982"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Abdominal pain: 4 (2.09%); </w:t>
            </w:r>
            <w:r w:rsidR="00332982"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 xml:space="preserve">onstipation: 2 (1.04%); </w:t>
            </w:r>
            <w:r w:rsidR="00332982"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11 (5.7); </w:t>
            </w:r>
            <w:r w:rsidR="00332982"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5 (2.6%); </w:t>
            </w:r>
            <w:r w:rsidR="00332982"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latulence: 7 (3.6%); </w:t>
            </w:r>
            <w:r w:rsidR="00332982"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kin rash: 5 (2.6%); </w:t>
            </w:r>
            <w:r w:rsidR="008E67FC" w:rsidRPr="00A84A7D">
              <w:rPr>
                <w:rFonts w:ascii="Book Antiqua" w:eastAsia="Times New Roman" w:hAnsi="Book Antiqua"/>
                <w:color w:val="000000"/>
                <w:lang w:eastAsia="pt-BR"/>
              </w:rPr>
              <w:t>p</w:t>
            </w:r>
            <w:r w:rsidR="00C71663" w:rsidRPr="00A84A7D">
              <w:rPr>
                <w:rFonts w:ascii="Book Antiqua" w:eastAsia="Times New Roman" w:hAnsi="Book Antiqua"/>
                <w:color w:val="000000"/>
                <w:lang w:eastAsia="pt-BR"/>
              </w:rPr>
              <w:t xml:space="preserve">ruritus: 1 (0.5%);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ysgeusia: 1 (0.5%); </w:t>
            </w:r>
            <w:r w:rsidR="008E67F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eadache: 3</w:t>
            </w:r>
            <w:r w:rsidR="008E67FC" w:rsidRPr="00A84A7D">
              <w:rPr>
                <w:rFonts w:ascii="Book Antiqua" w:eastAsia="Times New Roman" w:hAnsi="Book Antiqua"/>
                <w:color w:val="000000"/>
                <w:lang w:eastAsia="pt-BR"/>
              </w:rPr>
              <w:t xml:space="preserve"> (1.6%); a</w:t>
            </w:r>
            <w:r w:rsidR="00C71663" w:rsidRPr="00A84A7D">
              <w:rPr>
                <w:rFonts w:ascii="Book Antiqua" w:eastAsia="Times New Roman" w:hAnsi="Book Antiqua"/>
                <w:color w:val="000000"/>
                <w:lang w:eastAsia="pt-BR"/>
              </w:rPr>
              <w:t xml:space="preserve">norexia: 0 (0%);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izziness: 8 (4.1%);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yspepsia: 6 (3.1%)</w:t>
            </w:r>
            <w:r w:rsidR="000A400C" w:rsidRPr="00A84A7D">
              <w:rPr>
                <w:rFonts w:ascii="Book Antiqua" w:hAnsi="Book Antiqua"/>
                <w:color w:val="000000"/>
                <w:lang w:eastAsia="zh-CN"/>
              </w:rPr>
              <w:t xml:space="preserve">;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rowsiness: 0 (0%); Fever: 2 </w:t>
            </w:r>
            <w:r w:rsidR="00C71663" w:rsidRPr="00A84A7D">
              <w:rPr>
                <w:rFonts w:ascii="Book Antiqua" w:eastAsia="Times New Roman" w:hAnsi="Book Antiqua"/>
                <w:color w:val="000000"/>
                <w:lang w:eastAsia="pt-BR"/>
              </w:rPr>
              <w:lastRenderedPageBreak/>
              <w:t xml:space="preserve">(1.0%); </w:t>
            </w:r>
            <w:r w:rsidR="008E67FC" w:rsidRPr="00A84A7D">
              <w:rPr>
                <w:rFonts w:ascii="Book Antiqua" w:eastAsia="Times New Roman" w:hAnsi="Book Antiqua"/>
                <w:color w:val="000000"/>
                <w:lang w:eastAsia="pt-BR"/>
              </w:rPr>
              <w:t>p</w:t>
            </w:r>
            <w:r w:rsidR="00C71663" w:rsidRPr="00A84A7D">
              <w:rPr>
                <w:rFonts w:ascii="Book Antiqua" w:eastAsia="Times New Roman" w:hAnsi="Book Antiqua"/>
                <w:color w:val="000000"/>
                <w:lang w:eastAsia="pt-BR"/>
              </w:rPr>
              <w:t>aresthesia: 1 (0.5%)</w:t>
            </w:r>
            <w:r w:rsidR="000A400C" w:rsidRPr="00A84A7D">
              <w:rPr>
                <w:rFonts w:ascii="Book Antiqua" w:hAnsi="Book Antiqua"/>
                <w:color w:val="000000"/>
                <w:lang w:eastAsia="zh-CN"/>
              </w:rPr>
              <w:t xml:space="preserve">; </w:t>
            </w:r>
            <w:r w:rsidR="008E67F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 xml:space="preserve">achycardia: 2 (1.0%); </w:t>
            </w:r>
            <w:r w:rsidR="008E67FC" w:rsidRPr="00A84A7D">
              <w:rPr>
                <w:rFonts w:ascii="Book Antiqua" w:eastAsia="Times New Roman" w:hAnsi="Book Antiqua"/>
                <w:color w:val="000000"/>
                <w:lang w:eastAsia="pt-BR"/>
              </w:rPr>
              <w:t>v</w:t>
            </w:r>
            <w:r w:rsidR="00C71663" w:rsidRPr="00A84A7D">
              <w:rPr>
                <w:rFonts w:ascii="Book Antiqua" w:eastAsia="Times New Roman" w:hAnsi="Book Antiqua"/>
                <w:color w:val="000000"/>
                <w:lang w:eastAsia="pt-BR"/>
              </w:rPr>
              <w:t xml:space="preserve">omiting: 1 (0.5%); </w:t>
            </w:r>
            <w:r w:rsidR="008E67FC"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atigue: 2 (1.0%); </w:t>
            </w:r>
            <w:r w:rsidR="008E67FC"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uspended treatment because of adverse effects: 6 (3.1%)</w:t>
            </w:r>
          </w:p>
        </w:tc>
        <w:tc>
          <w:tcPr>
            <w:tcW w:w="1380" w:type="dxa"/>
            <w:tcBorders>
              <w:top w:val="nil"/>
              <w:bottom w:val="nil"/>
            </w:tcBorders>
            <w:tcMar>
              <w:top w:w="100" w:type="dxa"/>
              <w:left w:w="100" w:type="dxa"/>
              <w:bottom w:w="100" w:type="dxa"/>
              <w:right w:w="100" w:type="dxa"/>
            </w:tcMar>
            <w:hideMark/>
          </w:tcPr>
          <w:p w14:paraId="320AEEA9" w14:textId="6CB87FB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20</w:t>
            </w:r>
            <w:r w:rsidR="000A400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4%</w:t>
            </w:r>
          </w:p>
        </w:tc>
      </w:tr>
      <w:tr w:rsidR="00C71663" w:rsidRPr="00A84A7D" w14:paraId="2617E0DB" w14:textId="77777777" w:rsidTr="006E0087">
        <w:trPr>
          <w:trHeight w:val="420"/>
        </w:trPr>
        <w:tc>
          <w:tcPr>
            <w:tcW w:w="1801" w:type="dxa"/>
            <w:tcBorders>
              <w:top w:val="nil"/>
              <w:bottom w:val="nil"/>
            </w:tcBorders>
            <w:tcMar>
              <w:top w:w="100" w:type="dxa"/>
              <w:left w:w="100" w:type="dxa"/>
              <w:bottom w:w="100" w:type="dxa"/>
              <w:right w:w="100" w:type="dxa"/>
            </w:tcMar>
            <w:hideMark/>
          </w:tcPr>
          <w:p w14:paraId="0F29BAC7" w14:textId="016E22D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Ji</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[37]</w:t>
            </w:r>
            <w:r w:rsidRPr="00A84A7D">
              <w:rPr>
                <w:rFonts w:ascii="Book Antiqua" w:eastAsia="Times New Roman" w:hAnsi="Book Antiqua"/>
                <w:color w:val="000000"/>
                <w:lang w:eastAsia="pt-BR"/>
              </w:rPr>
              <w:t>, 2020</w:t>
            </w:r>
          </w:p>
        </w:tc>
        <w:tc>
          <w:tcPr>
            <w:tcW w:w="3119" w:type="dxa"/>
            <w:tcBorders>
              <w:top w:val="nil"/>
              <w:bottom w:val="nil"/>
            </w:tcBorders>
            <w:tcMar>
              <w:top w:w="100" w:type="dxa"/>
              <w:left w:w="100" w:type="dxa"/>
              <w:bottom w:w="100" w:type="dxa"/>
              <w:right w:w="100" w:type="dxa"/>
            </w:tcMar>
            <w:hideMark/>
          </w:tcPr>
          <w:p w14:paraId="4EEF122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Susceptibility-guided therapy</w:t>
            </w:r>
          </w:p>
        </w:tc>
        <w:tc>
          <w:tcPr>
            <w:tcW w:w="3260" w:type="dxa"/>
            <w:tcBorders>
              <w:top w:val="nil"/>
              <w:bottom w:val="nil"/>
            </w:tcBorders>
            <w:tcMar>
              <w:top w:w="100" w:type="dxa"/>
              <w:left w:w="100" w:type="dxa"/>
              <w:bottom w:w="100" w:type="dxa"/>
              <w:right w:w="100" w:type="dxa"/>
            </w:tcMar>
            <w:hideMark/>
          </w:tcPr>
          <w:p w14:paraId="1A74A1C1" w14:textId="248014D1" w:rsidR="00C71663" w:rsidRPr="00A84A7D" w:rsidRDefault="00717BE3" w:rsidP="008E67FC">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163</w:t>
            </w:r>
            <w:r w:rsidR="008E67F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Abdominal pain: 8 (4.9%); </w:t>
            </w:r>
            <w:r w:rsidR="008E67FC"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onstipation: 2 (1.2%)</w:t>
            </w:r>
            <w:r w:rsidR="008E67FC" w:rsidRPr="00A84A7D">
              <w:rPr>
                <w:rFonts w:ascii="Book Antiqua" w:eastAsia="Times New Roman" w:hAnsi="Book Antiqua"/>
                <w:color w:val="000000"/>
                <w:lang w:eastAsia="pt-BR"/>
              </w:rPr>
              <w:t>; n</w:t>
            </w:r>
            <w:r w:rsidR="00C71663" w:rsidRPr="00A84A7D">
              <w:rPr>
                <w:rFonts w:ascii="Book Antiqua" w:eastAsia="Times New Roman" w:hAnsi="Book Antiqua"/>
                <w:color w:val="000000"/>
                <w:lang w:eastAsia="pt-BR"/>
              </w:rPr>
              <w:t>ausea: 10 (6.</w:t>
            </w:r>
            <w:r w:rsidR="008E67FC" w:rsidRPr="00A84A7D">
              <w:rPr>
                <w:rFonts w:ascii="Book Antiqua" w:eastAsia="Times New Roman" w:hAnsi="Book Antiqua"/>
                <w:color w:val="000000"/>
                <w:lang w:eastAsia="pt-BR"/>
              </w:rPr>
              <w:t>2</w:t>
            </w:r>
            <w:r w:rsidR="00C71663" w:rsidRPr="00A84A7D">
              <w:rPr>
                <w:rFonts w:ascii="Book Antiqua" w:eastAsia="Times New Roman" w:hAnsi="Book Antiqua"/>
                <w:color w:val="000000"/>
                <w:lang w:eastAsia="pt-BR"/>
              </w:rPr>
              <w:t xml:space="preserve">%);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3 (1.8%); </w:t>
            </w:r>
            <w:r w:rsidR="008E67FC"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latulence: 9 (5.5%); </w:t>
            </w:r>
            <w:r w:rsidR="008E67FC" w:rsidRPr="00A84A7D">
              <w:rPr>
                <w:rFonts w:ascii="Book Antiqua" w:eastAsia="Times New Roman" w:hAnsi="Book Antiqua"/>
                <w:color w:val="000000"/>
                <w:lang w:eastAsia="pt-BR"/>
              </w:rPr>
              <w:t>s</w:t>
            </w:r>
            <w:r w:rsidR="00C71663" w:rsidRPr="00A84A7D">
              <w:rPr>
                <w:rFonts w:ascii="Book Antiqua" w:eastAsia="Times New Roman" w:hAnsi="Book Antiqua"/>
                <w:color w:val="000000"/>
                <w:lang w:eastAsia="pt-BR"/>
              </w:rPr>
              <w:t xml:space="preserve">kin rash: 2 (1.2%); </w:t>
            </w:r>
            <w:r w:rsidR="008E67FC" w:rsidRPr="00A84A7D">
              <w:rPr>
                <w:rFonts w:ascii="Book Antiqua" w:eastAsia="Times New Roman" w:hAnsi="Book Antiqua"/>
                <w:color w:val="000000"/>
                <w:lang w:eastAsia="pt-BR"/>
              </w:rPr>
              <w:t>p</w:t>
            </w:r>
            <w:r w:rsidR="00C71663" w:rsidRPr="00A84A7D">
              <w:rPr>
                <w:rFonts w:ascii="Book Antiqua" w:eastAsia="Times New Roman" w:hAnsi="Book Antiqua"/>
                <w:color w:val="000000"/>
                <w:lang w:eastAsia="pt-BR"/>
              </w:rPr>
              <w:t xml:space="preserve">ruritus: 3 (1.8%);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ysgeusia: 6 (3.</w:t>
            </w:r>
            <w:r w:rsidR="008E67FC" w:rsidRPr="00A84A7D">
              <w:rPr>
                <w:rFonts w:ascii="Book Antiqua" w:eastAsia="Times New Roman" w:hAnsi="Book Antiqua"/>
                <w:color w:val="000000"/>
                <w:lang w:eastAsia="pt-BR"/>
              </w:rPr>
              <w:t>7</w:t>
            </w:r>
            <w:r w:rsidR="00C71663" w:rsidRPr="00A84A7D">
              <w:rPr>
                <w:rFonts w:ascii="Book Antiqua" w:eastAsia="Times New Roman" w:hAnsi="Book Antiqua"/>
                <w:color w:val="000000"/>
                <w:lang w:eastAsia="pt-BR"/>
              </w:rPr>
              <w:t xml:space="preserve">%); </w:t>
            </w:r>
            <w:r w:rsidR="008E67FC" w:rsidRPr="00A84A7D">
              <w:rPr>
                <w:rFonts w:ascii="Book Antiqua" w:eastAsia="Times New Roman" w:hAnsi="Book Antiqua"/>
                <w:color w:val="000000"/>
                <w:lang w:eastAsia="pt-BR"/>
              </w:rPr>
              <w:t>h</w:t>
            </w:r>
            <w:r w:rsidR="00C71663" w:rsidRPr="00A84A7D">
              <w:rPr>
                <w:rFonts w:ascii="Book Antiqua" w:eastAsia="Times New Roman" w:hAnsi="Book Antiqua"/>
                <w:color w:val="000000"/>
                <w:lang w:eastAsia="pt-BR"/>
              </w:rPr>
              <w:t xml:space="preserve">eadache: 2 (1.2%); </w:t>
            </w:r>
            <w:r w:rsidR="008E67F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 xml:space="preserve">norexia: 1 (0.6%);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izziness: 3 (1.8%);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yspepsia: 1 (0.6%);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rowsiness: 1 (0.6%); </w:t>
            </w:r>
            <w:r w:rsidR="008E67FC"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ever: 1 (0.6%); </w:t>
            </w:r>
            <w:r w:rsidR="008E67FC" w:rsidRPr="00A84A7D">
              <w:rPr>
                <w:rFonts w:ascii="Book Antiqua" w:eastAsia="Times New Roman" w:hAnsi="Book Antiqua"/>
                <w:color w:val="000000"/>
                <w:lang w:eastAsia="pt-BR"/>
              </w:rPr>
              <w:t>p</w:t>
            </w:r>
            <w:r w:rsidR="00C71663" w:rsidRPr="00A84A7D">
              <w:rPr>
                <w:rFonts w:ascii="Book Antiqua" w:eastAsia="Times New Roman" w:hAnsi="Book Antiqua"/>
                <w:color w:val="000000"/>
                <w:lang w:eastAsia="pt-BR"/>
              </w:rPr>
              <w:t xml:space="preserve">aresthesia: 0 (0%); </w:t>
            </w:r>
            <w:r w:rsidR="008E67F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 xml:space="preserve">achycardia: 0 (0%); </w:t>
            </w:r>
            <w:r w:rsidR="008E67FC" w:rsidRPr="00A84A7D">
              <w:rPr>
                <w:rFonts w:ascii="Book Antiqua" w:eastAsia="Times New Roman" w:hAnsi="Book Antiqua"/>
                <w:color w:val="000000"/>
                <w:lang w:eastAsia="pt-BR"/>
              </w:rPr>
              <w:t>v</w:t>
            </w:r>
            <w:r w:rsidR="00C71663" w:rsidRPr="00A84A7D">
              <w:rPr>
                <w:rFonts w:ascii="Book Antiqua" w:eastAsia="Times New Roman" w:hAnsi="Book Antiqua"/>
                <w:color w:val="000000"/>
                <w:lang w:eastAsia="pt-BR"/>
              </w:rPr>
              <w:t xml:space="preserve">omiting: 0 (0%); </w:t>
            </w:r>
            <w:r w:rsidR="008E67FC"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atigue: 0 (0%); </w:t>
            </w:r>
            <w:r w:rsidR="008E67FC" w:rsidRPr="00A84A7D">
              <w:rPr>
                <w:rFonts w:ascii="Book Antiqua" w:eastAsia="Times New Roman" w:hAnsi="Book Antiqua"/>
                <w:color w:val="000000"/>
                <w:lang w:eastAsia="pt-BR"/>
              </w:rPr>
              <w:t>t</w:t>
            </w:r>
            <w:r w:rsidR="004E3791" w:rsidRPr="00A84A7D">
              <w:rPr>
                <w:rFonts w:ascii="Book Antiqua" w:eastAsia="Times New Roman" w:hAnsi="Book Antiqua"/>
                <w:color w:val="000000"/>
                <w:lang w:eastAsia="pt-BR"/>
              </w:rPr>
              <w:t>r</w:t>
            </w:r>
            <w:r w:rsidR="00C71663" w:rsidRPr="00A84A7D">
              <w:rPr>
                <w:rFonts w:ascii="Book Antiqua" w:eastAsia="Times New Roman" w:hAnsi="Book Antiqua"/>
                <w:color w:val="000000"/>
                <w:lang w:eastAsia="pt-BR"/>
              </w:rPr>
              <w:t>eatment was discontinued because of adverse effects: 2 (1.2%)</w:t>
            </w:r>
          </w:p>
        </w:tc>
        <w:tc>
          <w:tcPr>
            <w:tcW w:w="1380" w:type="dxa"/>
            <w:tcBorders>
              <w:top w:val="nil"/>
              <w:bottom w:val="nil"/>
            </w:tcBorders>
            <w:tcMar>
              <w:top w:w="100" w:type="dxa"/>
              <w:left w:w="100" w:type="dxa"/>
              <w:bottom w:w="100" w:type="dxa"/>
              <w:right w:w="100" w:type="dxa"/>
            </w:tcMar>
            <w:hideMark/>
          </w:tcPr>
          <w:p w14:paraId="076E1B3E" w14:textId="60AB48E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23.3%</w:t>
            </w:r>
          </w:p>
        </w:tc>
      </w:tr>
      <w:tr w:rsidR="00C71663" w:rsidRPr="00A84A7D" w14:paraId="4058D3FE" w14:textId="77777777" w:rsidTr="006E0087">
        <w:trPr>
          <w:trHeight w:val="420"/>
        </w:trPr>
        <w:tc>
          <w:tcPr>
            <w:tcW w:w="1801" w:type="dxa"/>
            <w:tcBorders>
              <w:top w:val="nil"/>
              <w:bottom w:val="nil"/>
            </w:tcBorders>
            <w:tcMar>
              <w:top w:w="100" w:type="dxa"/>
              <w:left w:w="100" w:type="dxa"/>
              <w:bottom w:w="100" w:type="dxa"/>
              <w:right w:w="100" w:type="dxa"/>
            </w:tcMar>
            <w:hideMark/>
          </w:tcPr>
          <w:p w14:paraId="7D1A0866" w14:textId="2834285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[39]</w:t>
            </w:r>
            <w:r w:rsidRPr="00A84A7D">
              <w:rPr>
                <w:rFonts w:ascii="Book Antiqua" w:eastAsia="Times New Roman" w:hAnsi="Book Antiqua"/>
                <w:color w:val="000000"/>
                <w:lang w:eastAsia="pt-BR"/>
              </w:rPr>
              <w:t>, 2020</w:t>
            </w:r>
          </w:p>
        </w:tc>
        <w:tc>
          <w:tcPr>
            <w:tcW w:w="3119" w:type="dxa"/>
            <w:tcBorders>
              <w:top w:val="nil"/>
              <w:bottom w:val="nil"/>
            </w:tcBorders>
            <w:tcMar>
              <w:top w:w="100" w:type="dxa"/>
              <w:left w:w="100" w:type="dxa"/>
              <w:bottom w:w="100" w:type="dxa"/>
              <w:right w:w="100" w:type="dxa"/>
            </w:tcMar>
            <w:hideMark/>
          </w:tcPr>
          <w:p w14:paraId="6AC11EE6" w14:textId="010C48E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BQT-Pylera: Pylera</w:t>
            </w:r>
            <w:r w:rsidRPr="00A84A7D">
              <w:rPr>
                <w:rFonts w:ascii="Book Antiqua" w:eastAsia="Times New Roman" w:hAnsi="Book Antiqua"/>
                <w:color w:val="000000"/>
                <w:vertAlign w:val="superscript"/>
                <w:lang w:eastAsia="pt-BR"/>
              </w:rPr>
              <w:t>®</w:t>
            </w:r>
            <w:r w:rsidRPr="00A84A7D">
              <w:rPr>
                <w:rFonts w:ascii="Book Antiqua" w:eastAsia="Times New Roman" w:hAnsi="Book Antiqua"/>
                <w:color w:val="000000"/>
                <w:lang w:eastAsia="pt-BR"/>
              </w:rPr>
              <w:t xml:space="preserve"> and PPI</w:t>
            </w:r>
          </w:p>
        </w:tc>
        <w:tc>
          <w:tcPr>
            <w:tcW w:w="3260" w:type="dxa"/>
            <w:tcBorders>
              <w:top w:val="nil"/>
              <w:bottom w:val="nil"/>
            </w:tcBorders>
            <w:tcMar>
              <w:top w:w="100" w:type="dxa"/>
              <w:left w:w="100" w:type="dxa"/>
              <w:bottom w:w="100" w:type="dxa"/>
              <w:right w:w="100" w:type="dxa"/>
            </w:tcMar>
            <w:hideMark/>
          </w:tcPr>
          <w:p w14:paraId="0DCB427D" w14:textId="4C029198"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275</w:t>
            </w:r>
            <w:r w:rsidR="008E67F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Nausea: 45 (16</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 xml:space="preserve">%); </w:t>
            </w:r>
            <w:r w:rsidR="008E67FC" w:rsidRPr="00A84A7D">
              <w:rPr>
                <w:rFonts w:ascii="Book Antiqua" w:eastAsia="Times New Roman" w:hAnsi="Book Antiqua"/>
                <w:color w:val="000000"/>
                <w:lang w:eastAsia="pt-BR"/>
              </w:rPr>
              <w:t>m</w:t>
            </w:r>
            <w:r w:rsidR="00C71663" w:rsidRPr="00A84A7D">
              <w:rPr>
                <w:rFonts w:ascii="Book Antiqua" w:eastAsia="Times New Roman" w:hAnsi="Book Antiqua"/>
                <w:color w:val="000000"/>
                <w:lang w:eastAsia="pt-BR"/>
              </w:rPr>
              <w:t xml:space="preserve">etallic taste: 13 (4.7%);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iarrhea: 44 (16</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 xml:space="preserve">%); </w:t>
            </w:r>
            <w:r w:rsidR="008E67FC" w:rsidRPr="00A84A7D">
              <w:rPr>
                <w:rFonts w:ascii="Book Antiqua" w:eastAsia="Times New Roman" w:hAnsi="Book Antiqua"/>
                <w:color w:val="000000"/>
                <w:lang w:eastAsia="pt-BR"/>
              </w:rPr>
              <w:t>v</w:t>
            </w:r>
            <w:r w:rsidR="00C71663" w:rsidRPr="00A84A7D">
              <w:rPr>
                <w:rFonts w:ascii="Book Antiqua" w:eastAsia="Times New Roman" w:hAnsi="Book Antiqua"/>
                <w:color w:val="000000"/>
                <w:lang w:eastAsia="pt-BR"/>
              </w:rPr>
              <w:t xml:space="preserve">omiting: 27 (9.8%); </w:t>
            </w:r>
            <w:r w:rsidR="008E67FC" w:rsidRPr="00A84A7D">
              <w:rPr>
                <w:rFonts w:ascii="Book Antiqua" w:eastAsia="Times New Roman" w:hAnsi="Book Antiqua"/>
                <w:color w:val="000000"/>
                <w:lang w:eastAsia="pt-BR"/>
              </w:rPr>
              <w:t>f</w:t>
            </w:r>
            <w:r w:rsidR="00C71663" w:rsidRPr="00A84A7D">
              <w:rPr>
                <w:rFonts w:ascii="Book Antiqua" w:eastAsia="Times New Roman" w:hAnsi="Book Antiqua"/>
                <w:color w:val="000000"/>
                <w:lang w:eastAsia="pt-BR"/>
              </w:rPr>
              <w:t xml:space="preserve">atigue: </w:t>
            </w:r>
            <w:r w:rsidR="00C71663" w:rsidRPr="00A84A7D">
              <w:rPr>
                <w:rFonts w:ascii="Book Antiqua" w:eastAsia="Times New Roman" w:hAnsi="Book Antiqua"/>
                <w:color w:val="000000"/>
                <w:lang w:eastAsia="pt-BR"/>
              </w:rPr>
              <w:lastRenderedPageBreak/>
              <w:t>33 (12</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 xml:space="preserve">%); </w:t>
            </w:r>
            <w:r w:rsidR="008E67F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bdominal pain: 22 (8</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 xml:space="preserve">%); </w:t>
            </w:r>
            <w:r w:rsidR="008E67FC" w:rsidRPr="00A84A7D">
              <w:rPr>
                <w:rFonts w:ascii="Book Antiqua" w:eastAsia="Times New Roman" w:hAnsi="Book Antiqua"/>
                <w:color w:val="000000"/>
                <w:lang w:eastAsia="pt-BR"/>
              </w:rPr>
              <w:t>a</w:t>
            </w:r>
            <w:r w:rsidR="00C71663" w:rsidRPr="00A84A7D">
              <w:rPr>
                <w:rFonts w:ascii="Book Antiqua" w:eastAsia="Times New Roman" w:hAnsi="Book Antiqua"/>
                <w:color w:val="000000"/>
                <w:lang w:eastAsia="pt-BR"/>
              </w:rPr>
              <w:t>norexia: 32 (12</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p>
        </w:tc>
        <w:tc>
          <w:tcPr>
            <w:tcW w:w="1380" w:type="dxa"/>
            <w:tcBorders>
              <w:top w:val="nil"/>
              <w:bottom w:val="nil"/>
            </w:tcBorders>
            <w:tcMar>
              <w:top w:w="100" w:type="dxa"/>
              <w:left w:w="100" w:type="dxa"/>
              <w:bottom w:w="100" w:type="dxa"/>
              <w:right w:w="100" w:type="dxa"/>
            </w:tcMar>
            <w:hideMark/>
          </w:tcPr>
          <w:p w14:paraId="49C25C39" w14:textId="7937D55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42</w:t>
            </w:r>
            <w:r w:rsidR="008E67FC"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7643DC4F" w14:textId="77777777" w:rsidTr="00657D15">
        <w:trPr>
          <w:trHeight w:val="420"/>
        </w:trPr>
        <w:tc>
          <w:tcPr>
            <w:tcW w:w="1801" w:type="dxa"/>
            <w:tcBorders>
              <w:top w:val="nil"/>
              <w:bottom w:val="nil"/>
            </w:tcBorders>
            <w:tcMar>
              <w:top w:w="100" w:type="dxa"/>
              <w:left w:w="100" w:type="dxa"/>
              <w:bottom w:w="100" w:type="dxa"/>
              <w:right w:w="100" w:type="dxa"/>
            </w:tcMar>
            <w:hideMark/>
          </w:tcPr>
          <w:p w14:paraId="2AC99695" w14:textId="7DE3336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717BE3" w:rsidRPr="00A84A7D">
              <w:rPr>
                <w:rFonts w:ascii="Book Antiqua" w:eastAsia="Times New Roman" w:hAnsi="Book Antiqua"/>
                <w:color w:val="000000"/>
                <w:lang w:eastAsia="pt-BR"/>
              </w:rPr>
              <w:t xml:space="preserve"> </w:t>
            </w:r>
            <w:r w:rsidR="00717BE3" w:rsidRPr="00A84A7D">
              <w:rPr>
                <w:rFonts w:ascii="Book Antiqua" w:eastAsia="Times New Roman" w:hAnsi="Book Antiqua"/>
                <w:i/>
                <w:iCs/>
                <w:color w:val="000000"/>
                <w:lang w:eastAsia="pt-BR"/>
              </w:rPr>
              <w:t>et al</w:t>
            </w:r>
            <w:r w:rsidRPr="00A84A7D">
              <w:rPr>
                <w:rFonts w:ascii="Book Antiqua" w:eastAsia="Times New Roman" w:hAnsi="Book Antiqua"/>
                <w:color w:val="000000"/>
                <w:vertAlign w:val="superscript"/>
                <w:lang w:eastAsia="pt-BR"/>
              </w:rPr>
              <w:t>[39]</w:t>
            </w:r>
            <w:r w:rsidRPr="00A84A7D">
              <w:rPr>
                <w:rFonts w:ascii="Book Antiqua" w:eastAsia="Times New Roman" w:hAnsi="Book Antiqua"/>
                <w:color w:val="000000"/>
                <w:lang w:eastAsia="pt-BR"/>
              </w:rPr>
              <w:t>, 2020</w:t>
            </w:r>
          </w:p>
        </w:tc>
        <w:tc>
          <w:tcPr>
            <w:tcW w:w="3119" w:type="dxa"/>
            <w:tcBorders>
              <w:top w:val="nil"/>
              <w:bottom w:val="nil"/>
            </w:tcBorders>
            <w:tcMar>
              <w:top w:w="100" w:type="dxa"/>
              <w:left w:w="100" w:type="dxa"/>
              <w:bottom w:w="100" w:type="dxa"/>
              <w:right w:w="100" w:type="dxa"/>
            </w:tcMar>
            <w:hideMark/>
          </w:tcPr>
          <w:p w14:paraId="12A2ADC5" w14:textId="199864F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BQT: </w:t>
            </w:r>
            <w:r w:rsidR="008E67FC" w:rsidRPr="00A84A7D">
              <w:rPr>
                <w:rFonts w:ascii="Book Antiqua" w:eastAsia="Times New Roman" w:hAnsi="Book Antiqua"/>
                <w:color w:val="000000"/>
                <w:lang w:eastAsia="pt-BR"/>
              </w:rPr>
              <w:t>b</w:t>
            </w:r>
            <w:r w:rsidRPr="00A84A7D">
              <w:rPr>
                <w:rFonts w:ascii="Book Antiqua" w:eastAsia="Times New Roman" w:hAnsi="Book Antiqua"/>
                <w:color w:val="000000"/>
                <w:lang w:eastAsia="pt-BR"/>
              </w:rPr>
              <w:t>ismuth, PPI, metronidazole</w:t>
            </w:r>
            <w:r w:rsidR="008E67F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and tetracycline</w:t>
            </w:r>
          </w:p>
        </w:tc>
        <w:tc>
          <w:tcPr>
            <w:tcW w:w="3260" w:type="dxa"/>
            <w:tcBorders>
              <w:top w:val="nil"/>
              <w:bottom w:val="nil"/>
            </w:tcBorders>
            <w:tcMar>
              <w:top w:w="100" w:type="dxa"/>
              <w:left w:w="100" w:type="dxa"/>
              <w:bottom w:w="100" w:type="dxa"/>
              <w:right w:w="100" w:type="dxa"/>
            </w:tcMar>
            <w:hideMark/>
          </w:tcPr>
          <w:p w14:paraId="05F117AA" w14:textId="52774AE4"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85</w:t>
            </w:r>
            <w:r w:rsidR="008E67F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w:t>
            </w:r>
            <w:r w:rsidR="00162BBB" w:rsidRPr="00A84A7D">
              <w:rPr>
                <w:rFonts w:ascii="Book Antiqua" w:eastAsia="Times New Roman" w:hAnsi="Book Antiqua"/>
                <w:color w:val="000000"/>
                <w:lang w:eastAsia="pt-BR"/>
              </w:rPr>
              <w:t xml:space="preserve"> nausea</w:t>
            </w:r>
            <w:r w:rsidR="00C71663" w:rsidRPr="00A84A7D">
              <w:rPr>
                <w:rFonts w:ascii="Book Antiqua" w:eastAsia="Times New Roman" w:hAnsi="Book Antiqua"/>
                <w:color w:val="000000"/>
                <w:lang w:eastAsia="pt-BR"/>
              </w:rPr>
              <w:t>: 35 (41</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metallic taste</w:t>
            </w:r>
            <w:r w:rsidR="00C71663" w:rsidRPr="00A84A7D">
              <w:rPr>
                <w:rFonts w:ascii="Book Antiqua" w:eastAsia="Times New Roman" w:hAnsi="Book Antiqua"/>
                <w:color w:val="000000"/>
                <w:lang w:eastAsia="pt-BR"/>
              </w:rPr>
              <w:t>: 30 (35</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diarrhea</w:t>
            </w:r>
            <w:r w:rsidR="00C71663" w:rsidRPr="00A84A7D">
              <w:rPr>
                <w:rFonts w:ascii="Book Antiqua" w:eastAsia="Times New Roman" w:hAnsi="Book Antiqua"/>
                <w:color w:val="000000"/>
                <w:lang w:eastAsia="pt-BR"/>
              </w:rPr>
              <w:t>: 22 (26</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vomiting</w:t>
            </w:r>
            <w:r w:rsidR="00C71663" w:rsidRPr="00A84A7D">
              <w:rPr>
                <w:rFonts w:ascii="Book Antiqua" w:eastAsia="Times New Roman" w:hAnsi="Book Antiqua"/>
                <w:color w:val="000000"/>
                <w:lang w:eastAsia="pt-BR"/>
              </w:rPr>
              <w:t>: 15 (18</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fatigue</w:t>
            </w:r>
            <w:r w:rsidR="00C71663" w:rsidRPr="00A84A7D">
              <w:rPr>
                <w:rFonts w:ascii="Book Antiqua" w:eastAsia="Times New Roman" w:hAnsi="Book Antiqua"/>
                <w:color w:val="000000"/>
                <w:lang w:eastAsia="pt-BR"/>
              </w:rPr>
              <w:t>: 10 (12</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abdominal pain</w:t>
            </w:r>
            <w:r w:rsidR="00C71663" w:rsidRPr="00A84A7D">
              <w:rPr>
                <w:rFonts w:ascii="Book Antiqua" w:eastAsia="Times New Roman" w:hAnsi="Book Antiqua"/>
                <w:color w:val="000000"/>
                <w:lang w:eastAsia="pt-BR"/>
              </w:rPr>
              <w:t>: 5 (5</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9%);</w:t>
            </w:r>
            <w:r w:rsidR="00162BBB" w:rsidRPr="00A84A7D">
              <w:rPr>
                <w:rFonts w:ascii="Book Antiqua" w:eastAsia="Times New Roman" w:hAnsi="Book Antiqua"/>
                <w:color w:val="000000"/>
                <w:lang w:eastAsia="pt-BR"/>
              </w:rPr>
              <w:t xml:space="preserve"> anorexia</w:t>
            </w:r>
            <w:r w:rsidR="00C71663" w:rsidRPr="00A84A7D">
              <w:rPr>
                <w:rFonts w:ascii="Book Antiqua" w:eastAsia="Times New Roman" w:hAnsi="Book Antiqua"/>
                <w:color w:val="000000"/>
                <w:lang w:eastAsia="pt-BR"/>
              </w:rPr>
              <w:t>: 6 (7</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1%)</w:t>
            </w:r>
          </w:p>
        </w:tc>
        <w:tc>
          <w:tcPr>
            <w:tcW w:w="1380" w:type="dxa"/>
            <w:tcBorders>
              <w:top w:val="nil"/>
              <w:bottom w:val="nil"/>
            </w:tcBorders>
            <w:tcMar>
              <w:top w:w="100" w:type="dxa"/>
              <w:left w:w="100" w:type="dxa"/>
              <w:bottom w:w="100" w:type="dxa"/>
              <w:right w:w="100" w:type="dxa"/>
            </w:tcMar>
            <w:hideMark/>
          </w:tcPr>
          <w:p w14:paraId="0D2597F9" w14:textId="5D1CE25D"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52</w:t>
            </w:r>
            <w:r w:rsidR="008E67FC"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04AC06BF" w14:textId="77777777" w:rsidTr="00657D15">
        <w:trPr>
          <w:trHeight w:val="420"/>
        </w:trPr>
        <w:tc>
          <w:tcPr>
            <w:tcW w:w="1801" w:type="dxa"/>
            <w:tcBorders>
              <w:top w:val="nil"/>
            </w:tcBorders>
            <w:tcMar>
              <w:top w:w="100" w:type="dxa"/>
              <w:left w:w="100" w:type="dxa"/>
              <w:bottom w:w="100" w:type="dxa"/>
              <w:right w:w="100" w:type="dxa"/>
            </w:tcMar>
            <w:hideMark/>
          </w:tcPr>
          <w:p w14:paraId="2467AD06" w14:textId="738376E3"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Nyssen</w:t>
            </w:r>
            <w:r w:rsidR="00717BE3"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[39]</w:t>
            </w:r>
            <w:r w:rsidRPr="00A84A7D">
              <w:rPr>
                <w:rFonts w:ascii="Book Antiqua" w:eastAsia="Times New Roman" w:hAnsi="Book Antiqua"/>
                <w:color w:val="000000"/>
                <w:lang w:eastAsia="pt-BR"/>
              </w:rPr>
              <w:t>, 2020</w:t>
            </w:r>
          </w:p>
        </w:tc>
        <w:tc>
          <w:tcPr>
            <w:tcW w:w="3119" w:type="dxa"/>
            <w:tcBorders>
              <w:top w:val="nil"/>
            </w:tcBorders>
            <w:tcMar>
              <w:top w:w="100" w:type="dxa"/>
              <w:left w:w="100" w:type="dxa"/>
              <w:bottom w:w="100" w:type="dxa"/>
              <w:right w:w="100" w:type="dxa"/>
            </w:tcMar>
            <w:hideMark/>
          </w:tcPr>
          <w:p w14:paraId="38658F6E" w14:textId="4580EDE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BQT: </w:t>
            </w:r>
            <w:r w:rsidR="008E67FC" w:rsidRPr="00A84A7D">
              <w:rPr>
                <w:rFonts w:ascii="Book Antiqua" w:eastAsia="Times New Roman" w:hAnsi="Book Antiqua"/>
                <w:color w:val="000000"/>
                <w:lang w:eastAsia="pt-BR"/>
              </w:rPr>
              <w:t>b</w:t>
            </w:r>
            <w:r w:rsidRPr="00A84A7D">
              <w:rPr>
                <w:rFonts w:ascii="Book Antiqua" w:eastAsia="Times New Roman" w:hAnsi="Book Antiqua"/>
                <w:color w:val="000000"/>
                <w:lang w:eastAsia="pt-BR"/>
              </w:rPr>
              <w:t>ismuth, PPI, metronidazole, and doxycycline</w:t>
            </w:r>
          </w:p>
        </w:tc>
        <w:tc>
          <w:tcPr>
            <w:tcW w:w="3260" w:type="dxa"/>
            <w:tcBorders>
              <w:top w:val="nil"/>
            </w:tcBorders>
            <w:tcMar>
              <w:top w:w="100" w:type="dxa"/>
              <w:left w:w="100" w:type="dxa"/>
              <w:bottom w:w="100" w:type="dxa"/>
              <w:right w:w="100" w:type="dxa"/>
            </w:tcMar>
            <w:hideMark/>
          </w:tcPr>
          <w:p w14:paraId="2B3C370B" w14:textId="6AD149EC"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94</w:t>
            </w:r>
            <w:r w:rsidR="008E67FC"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nausea</w:t>
            </w:r>
            <w:r w:rsidR="00C71663" w:rsidRPr="00A84A7D">
              <w:rPr>
                <w:rFonts w:ascii="Book Antiqua" w:eastAsia="Times New Roman" w:hAnsi="Book Antiqua"/>
                <w:color w:val="000000"/>
                <w:lang w:eastAsia="pt-BR"/>
              </w:rPr>
              <w:t>: 12 (13</w:t>
            </w:r>
            <w:r w:rsidR="008E67FC" w:rsidRPr="00A84A7D">
              <w:rPr>
                <w:rFonts w:ascii="Book Antiqua" w:eastAsia="Times New Roman" w:hAnsi="Book Antiqua"/>
                <w:color w:val="000000"/>
                <w:lang w:eastAsia="pt-BR"/>
              </w:rPr>
              <w:t>.0</w:t>
            </w:r>
            <w:r w:rsidR="00C71663" w:rsidRPr="00A84A7D">
              <w:rPr>
                <w:rFonts w:ascii="Book Antiqua" w:eastAsia="Times New Roman" w:hAnsi="Book Antiqua"/>
                <w:color w:val="000000"/>
                <w:lang w:eastAsia="pt-BR"/>
              </w:rPr>
              <w:t>%);</w:t>
            </w:r>
            <w:r w:rsidR="00162BBB" w:rsidRPr="00A84A7D">
              <w:rPr>
                <w:rFonts w:ascii="Book Antiqua" w:eastAsia="Times New Roman" w:hAnsi="Book Antiqua"/>
                <w:color w:val="000000"/>
                <w:lang w:eastAsia="pt-BR"/>
              </w:rPr>
              <w:t xml:space="preserve"> metallic taste</w:t>
            </w:r>
            <w:r w:rsidR="00C71663" w:rsidRPr="00A84A7D">
              <w:rPr>
                <w:rFonts w:ascii="Book Antiqua" w:eastAsia="Times New Roman" w:hAnsi="Book Antiqua"/>
                <w:color w:val="000000"/>
                <w:lang w:eastAsia="pt-BR"/>
              </w:rPr>
              <w:t>: 5 (5</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3%);</w:t>
            </w:r>
            <w:r w:rsidR="00162BBB" w:rsidRPr="00A84A7D">
              <w:rPr>
                <w:rFonts w:ascii="Book Antiqua" w:eastAsia="Times New Roman" w:hAnsi="Book Antiqua"/>
                <w:color w:val="000000"/>
                <w:lang w:eastAsia="pt-BR"/>
              </w:rPr>
              <w:t xml:space="preserve"> diarrhea</w:t>
            </w:r>
            <w:r w:rsidR="00C71663" w:rsidRPr="00A84A7D">
              <w:rPr>
                <w:rFonts w:ascii="Book Antiqua" w:eastAsia="Times New Roman" w:hAnsi="Book Antiqua"/>
                <w:color w:val="000000"/>
                <w:lang w:eastAsia="pt-BR"/>
              </w:rPr>
              <w:t>: 3 (3</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2%);</w:t>
            </w:r>
            <w:r w:rsidR="00162BBB" w:rsidRPr="00A84A7D">
              <w:rPr>
                <w:rFonts w:ascii="Book Antiqua" w:eastAsia="Times New Roman" w:hAnsi="Book Antiqua"/>
                <w:color w:val="000000"/>
                <w:lang w:eastAsia="pt-BR"/>
              </w:rPr>
              <w:t xml:space="preserve"> vomiting</w:t>
            </w:r>
            <w:r w:rsidR="00C71663" w:rsidRPr="00A84A7D">
              <w:rPr>
                <w:rFonts w:ascii="Book Antiqua" w:eastAsia="Times New Roman" w:hAnsi="Book Antiqua"/>
                <w:color w:val="000000"/>
                <w:lang w:eastAsia="pt-BR"/>
              </w:rPr>
              <w:t>: 3 (3</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2%);</w:t>
            </w:r>
            <w:r w:rsidR="00162BBB" w:rsidRPr="00A84A7D">
              <w:rPr>
                <w:rFonts w:ascii="Book Antiqua" w:eastAsia="Times New Roman" w:hAnsi="Book Antiqua"/>
                <w:color w:val="000000"/>
                <w:lang w:eastAsia="pt-BR"/>
              </w:rPr>
              <w:t xml:space="preserve"> fatigue</w:t>
            </w:r>
            <w:r w:rsidR="00C71663" w:rsidRPr="00A84A7D">
              <w:rPr>
                <w:rFonts w:ascii="Book Antiqua" w:eastAsia="Times New Roman" w:hAnsi="Book Antiqua"/>
                <w:color w:val="000000"/>
                <w:lang w:eastAsia="pt-BR"/>
              </w:rPr>
              <w:t>: 4 (4</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3%);</w:t>
            </w:r>
            <w:r w:rsidR="00162BBB" w:rsidRPr="00A84A7D">
              <w:rPr>
                <w:rFonts w:ascii="Book Antiqua" w:eastAsia="Times New Roman" w:hAnsi="Book Antiqua"/>
                <w:color w:val="000000"/>
                <w:lang w:eastAsia="pt-BR"/>
              </w:rPr>
              <w:t xml:space="preserve"> abdominal pain</w:t>
            </w:r>
            <w:r w:rsidR="00C71663" w:rsidRPr="00A84A7D">
              <w:rPr>
                <w:rFonts w:ascii="Book Antiqua" w:eastAsia="Times New Roman" w:hAnsi="Book Antiqua"/>
                <w:color w:val="000000"/>
                <w:lang w:eastAsia="pt-BR"/>
              </w:rPr>
              <w:t>: 4 (4</w:t>
            </w:r>
            <w:r w:rsidR="000A400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3%);</w:t>
            </w:r>
            <w:r w:rsidR="00162BBB" w:rsidRPr="00A84A7D">
              <w:rPr>
                <w:rFonts w:ascii="Book Antiqua" w:eastAsia="Times New Roman" w:hAnsi="Book Antiqua"/>
                <w:color w:val="000000"/>
                <w:lang w:eastAsia="pt-BR"/>
              </w:rPr>
              <w:t xml:space="preserve"> anorexia</w:t>
            </w:r>
            <w:r w:rsidR="00C71663" w:rsidRPr="00A84A7D">
              <w:rPr>
                <w:rFonts w:ascii="Book Antiqua" w:eastAsia="Times New Roman" w:hAnsi="Book Antiqua"/>
                <w:color w:val="000000"/>
                <w:lang w:eastAsia="pt-BR"/>
              </w:rPr>
              <w:t>: 0 (0%)</w:t>
            </w:r>
          </w:p>
        </w:tc>
        <w:tc>
          <w:tcPr>
            <w:tcW w:w="1380" w:type="dxa"/>
            <w:tcBorders>
              <w:top w:val="nil"/>
            </w:tcBorders>
            <w:tcMar>
              <w:top w:w="100" w:type="dxa"/>
              <w:left w:w="100" w:type="dxa"/>
              <w:bottom w:w="100" w:type="dxa"/>
              <w:right w:w="100" w:type="dxa"/>
            </w:tcMar>
            <w:hideMark/>
          </w:tcPr>
          <w:p w14:paraId="401870CC" w14:textId="46F235A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30</w:t>
            </w:r>
            <w:r w:rsidR="008E67FC" w:rsidRPr="00A84A7D">
              <w:rPr>
                <w:rFonts w:ascii="Book Antiqua" w:eastAsia="Times New Roman" w:hAnsi="Book Antiqua"/>
                <w:color w:val="000000"/>
                <w:lang w:eastAsia="pt-BR"/>
              </w:rPr>
              <w:t>.0</w:t>
            </w:r>
            <w:r w:rsidRPr="00A84A7D">
              <w:rPr>
                <w:rFonts w:ascii="Book Antiqua" w:eastAsia="Times New Roman" w:hAnsi="Book Antiqua"/>
                <w:color w:val="000000"/>
                <w:lang w:eastAsia="pt-BR"/>
              </w:rPr>
              <w:t>%</w:t>
            </w:r>
          </w:p>
        </w:tc>
      </w:tr>
      <w:tr w:rsidR="00C71663" w:rsidRPr="00A84A7D" w14:paraId="3E565272" w14:textId="77777777" w:rsidTr="00657D15">
        <w:trPr>
          <w:trHeight w:val="420"/>
        </w:trPr>
        <w:tc>
          <w:tcPr>
            <w:tcW w:w="1801" w:type="dxa"/>
            <w:tcBorders>
              <w:bottom w:val="nil"/>
            </w:tcBorders>
            <w:tcMar>
              <w:top w:w="100" w:type="dxa"/>
              <w:left w:w="100" w:type="dxa"/>
              <w:bottom w:w="100" w:type="dxa"/>
              <w:right w:w="100" w:type="dxa"/>
            </w:tcMar>
            <w:hideMark/>
          </w:tcPr>
          <w:p w14:paraId="568B8F8C" w14:textId="5A902C4E"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Costa</w:t>
            </w:r>
            <w:r w:rsidR="00717BE3"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[25]</w:t>
            </w:r>
            <w:r w:rsidRPr="00A84A7D">
              <w:rPr>
                <w:rFonts w:ascii="Book Antiqua" w:eastAsia="Times New Roman" w:hAnsi="Book Antiqua"/>
                <w:color w:val="000000"/>
                <w:lang w:eastAsia="pt-BR"/>
              </w:rPr>
              <w:t>, 2017</w:t>
            </w:r>
          </w:p>
        </w:tc>
        <w:tc>
          <w:tcPr>
            <w:tcW w:w="3119" w:type="dxa"/>
            <w:tcBorders>
              <w:bottom w:val="nil"/>
            </w:tcBorders>
            <w:tcMar>
              <w:top w:w="100" w:type="dxa"/>
              <w:left w:w="100" w:type="dxa"/>
              <w:bottom w:w="100" w:type="dxa"/>
              <w:right w:w="100" w:type="dxa"/>
            </w:tcMar>
            <w:hideMark/>
          </w:tcPr>
          <w:p w14:paraId="430ED69C" w14:textId="1A419E42"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Susceptibility-guided therapy</w:t>
            </w:r>
          </w:p>
        </w:tc>
        <w:tc>
          <w:tcPr>
            <w:tcW w:w="3260" w:type="dxa"/>
            <w:tcBorders>
              <w:bottom w:val="nil"/>
            </w:tcBorders>
            <w:tcMar>
              <w:top w:w="100" w:type="dxa"/>
              <w:left w:w="100" w:type="dxa"/>
              <w:bottom w:w="100" w:type="dxa"/>
              <w:right w:w="100" w:type="dxa"/>
            </w:tcMar>
            <w:hideMark/>
          </w:tcPr>
          <w:p w14:paraId="2B4BF5F7" w14:textId="14C630F9" w:rsidR="00C71663" w:rsidRPr="00A84A7D" w:rsidRDefault="00717BE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i/>
                <w:color w:val="000000"/>
                <w:lang w:eastAsia="pt-BR"/>
              </w:rPr>
              <w:t xml:space="preserve">n </w:t>
            </w:r>
            <w:r w:rsidR="00C71663" w:rsidRPr="00A84A7D">
              <w:rPr>
                <w:rFonts w:ascii="Book Antiqua" w:eastAsia="Times New Roman" w:hAnsi="Book Antiqua"/>
                <w:color w:val="000000"/>
                <w:lang w:eastAsia="pt-BR"/>
              </w:rPr>
              <w:t>= 42</w:t>
            </w:r>
            <w:r w:rsidR="008E67FC" w:rsidRPr="00A84A7D">
              <w:rPr>
                <w:rFonts w:ascii="Book Antiqua" w:eastAsia="Times New Roman" w:hAnsi="Book Antiqua"/>
                <w:color w:val="000000"/>
                <w:lang w:eastAsia="pt-BR"/>
              </w:rPr>
              <w:t>.</w:t>
            </w:r>
            <w:r w:rsidR="00C71663" w:rsidRPr="00A84A7D">
              <w:rPr>
                <w:rFonts w:ascii="Book Antiqua" w:eastAsia="Times New Roman" w:hAnsi="Book Antiqua"/>
                <w:color w:val="000000"/>
                <w:lang w:eastAsia="pt-BR"/>
              </w:rPr>
              <w:t xml:space="preserve"> Abdominal pain: 7 (16.7%); </w:t>
            </w:r>
            <w:r w:rsidR="008E67FC" w:rsidRPr="00A84A7D">
              <w:rPr>
                <w:rFonts w:ascii="Book Antiqua" w:eastAsia="Times New Roman" w:hAnsi="Book Antiqua"/>
                <w:color w:val="000000"/>
                <w:lang w:eastAsia="pt-BR"/>
              </w:rPr>
              <w:t>d</w:t>
            </w:r>
            <w:r w:rsidR="00C71663" w:rsidRPr="00A84A7D">
              <w:rPr>
                <w:rFonts w:ascii="Book Antiqua" w:eastAsia="Times New Roman" w:hAnsi="Book Antiqua"/>
                <w:color w:val="000000"/>
                <w:lang w:eastAsia="pt-BR"/>
              </w:rPr>
              <w:t xml:space="preserve">iarrhea: 5 (11.9%); </w:t>
            </w:r>
            <w:r w:rsidR="008E67FC" w:rsidRPr="00A84A7D">
              <w:rPr>
                <w:rFonts w:ascii="Book Antiqua" w:eastAsia="Times New Roman" w:hAnsi="Book Antiqua"/>
                <w:color w:val="000000"/>
                <w:lang w:eastAsia="pt-BR"/>
              </w:rPr>
              <w:t>n</w:t>
            </w:r>
            <w:r w:rsidR="00C71663" w:rsidRPr="00A84A7D">
              <w:rPr>
                <w:rFonts w:ascii="Book Antiqua" w:eastAsia="Times New Roman" w:hAnsi="Book Antiqua"/>
                <w:color w:val="000000"/>
                <w:lang w:eastAsia="pt-BR"/>
              </w:rPr>
              <w:t xml:space="preserve">ausea: 4 (9.5%); </w:t>
            </w:r>
            <w:r w:rsidR="008E67FC" w:rsidRPr="00A84A7D">
              <w:rPr>
                <w:rFonts w:ascii="Book Antiqua" w:eastAsia="Times New Roman" w:hAnsi="Book Antiqua"/>
                <w:color w:val="000000"/>
                <w:lang w:eastAsia="pt-BR"/>
              </w:rPr>
              <w:t>v</w:t>
            </w:r>
            <w:r w:rsidR="00C71663" w:rsidRPr="00A84A7D">
              <w:rPr>
                <w:rFonts w:ascii="Book Antiqua" w:eastAsia="Times New Roman" w:hAnsi="Book Antiqua"/>
                <w:color w:val="000000"/>
                <w:lang w:eastAsia="pt-BR"/>
              </w:rPr>
              <w:t xml:space="preserve">omiting: 3 (7.1%); </w:t>
            </w:r>
            <w:r w:rsidR="008E67FC" w:rsidRPr="00A84A7D">
              <w:rPr>
                <w:rFonts w:ascii="Book Antiqua" w:eastAsia="Times New Roman" w:hAnsi="Book Antiqua"/>
                <w:color w:val="000000"/>
                <w:lang w:eastAsia="pt-BR"/>
              </w:rPr>
              <w:t>c</w:t>
            </w:r>
            <w:r w:rsidR="00C71663" w:rsidRPr="00A84A7D">
              <w:rPr>
                <w:rFonts w:ascii="Book Antiqua" w:eastAsia="Times New Roman" w:hAnsi="Book Antiqua"/>
                <w:color w:val="000000"/>
                <w:lang w:eastAsia="pt-BR"/>
              </w:rPr>
              <w:t xml:space="preserve">hange in taste sensation: 1 (2.3%); </w:t>
            </w:r>
            <w:r w:rsidR="008E67FC" w:rsidRPr="00A84A7D">
              <w:rPr>
                <w:rFonts w:ascii="Book Antiqua" w:eastAsia="Times New Roman" w:hAnsi="Book Antiqua"/>
                <w:color w:val="000000"/>
                <w:lang w:eastAsia="pt-BR"/>
              </w:rPr>
              <w:t>t</w:t>
            </w:r>
            <w:r w:rsidR="00C71663" w:rsidRPr="00A84A7D">
              <w:rPr>
                <w:rFonts w:ascii="Book Antiqua" w:eastAsia="Times New Roman" w:hAnsi="Book Antiqua"/>
                <w:color w:val="000000"/>
                <w:lang w:eastAsia="pt-BR"/>
              </w:rPr>
              <w:t>reatment was discontinued because of adverse effects: 2 (4.7%)</w:t>
            </w:r>
          </w:p>
        </w:tc>
        <w:tc>
          <w:tcPr>
            <w:tcW w:w="1380" w:type="dxa"/>
            <w:tcBorders>
              <w:bottom w:val="nil"/>
            </w:tcBorders>
            <w:tcMar>
              <w:top w:w="100" w:type="dxa"/>
              <w:left w:w="100" w:type="dxa"/>
              <w:bottom w:w="100" w:type="dxa"/>
              <w:right w:w="100" w:type="dxa"/>
            </w:tcMar>
            <w:hideMark/>
          </w:tcPr>
          <w:p w14:paraId="1C27CFA9" w14:textId="1D488BF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35</w:t>
            </w:r>
            <w:r w:rsidR="000A400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7%</w:t>
            </w:r>
          </w:p>
        </w:tc>
      </w:tr>
      <w:tr w:rsidR="00C71663" w:rsidRPr="00A84A7D" w14:paraId="39A6BF5C" w14:textId="77777777" w:rsidTr="00657D15">
        <w:trPr>
          <w:trHeight w:val="420"/>
        </w:trPr>
        <w:tc>
          <w:tcPr>
            <w:tcW w:w="1801" w:type="dxa"/>
            <w:tcBorders>
              <w:top w:val="nil"/>
              <w:bottom w:val="nil"/>
            </w:tcBorders>
            <w:tcMar>
              <w:top w:w="100" w:type="dxa"/>
              <w:left w:w="100" w:type="dxa"/>
              <w:bottom w:w="100" w:type="dxa"/>
              <w:right w:w="100" w:type="dxa"/>
            </w:tcMar>
            <w:hideMark/>
          </w:tcPr>
          <w:p w14:paraId="42DA4C1A" w14:textId="12516A1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Liou</w:t>
            </w:r>
            <w:r w:rsidR="00717BE3"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[28]</w:t>
            </w:r>
            <w:r w:rsidRPr="00A84A7D">
              <w:rPr>
                <w:rFonts w:ascii="Book Antiqua" w:eastAsia="Times New Roman" w:hAnsi="Book Antiqua"/>
                <w:color w:val="000000"/>
                <w:lang w:eastAsia="pt-BR"/>
              </w:rPr>
              <w:t>, 2018</w:t>
            </w:r>
          </w:p>
        </w:tc>
        <w:tc>
          <w:tcPr>
            <w:tcW w:w="3119" w:type="dxa"/>
            <w:tcBorders>
              <w:top w:val="nil"/>
              <w:bottom w:val="nil"/>
            </w:tcBorders>
            <w:tcMar>
              <w:top w:w="100" w:type="dxa"/>
              <w:left w:w="100" w:type="dxa"/>
              <w:bottom w:w="100" w:type="dxa"/>
              <w:right w:w="100" w:type="dxa"/>
            </w:tcMar>
            <w:hideMark/>
          </w:tcPr>
          <w:p w14:paraId="4BA6577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Susceptibility-guided therapy</w:t>
            </w:r>
          </w:p>
        </w:tc>
        <w:tc>
          <w:tcPr>
            <w:tcW w:w="3260" w:type="dxa"/>
            <w:tcBorders>
              <w:top w:val="nil"/>
              <w:bottom w:val="nil"/>
            </w:tcBorders>
            <w:tcMar>
              <w:top w:w="100" w:type="dxa"/>
              <w:left w:w="100" w:type="dxa"/>
              <w:bottom w:w="100" w:type="dxa"/>
              <w:right w:w="100" w:type="dxa"/>
            </w:tcMar>
            <w:hideMark/>
          </w:tcPr>
          <w:p w14:paraId="48B511AF" w14:textId="541106B4" w:rsidR="00C71663" w:rsidRPr="00A84A7D" w:rsidRDefault="00C71663" w:rsidP="008E67FC">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Clinical Trial 1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21)</w:t>
            </w:r>
            <w:r w:rsidR="008E67FC" w:rsidRPr="00A84A7D">
              <w:rPr>
                <w:rFonts w:ascii="Book Antiqua" w:eastAsia="Times New Roman" w:hAnsi="Book Antiqua"/>
                <w:color w:val="000000"/>
                <w:lang w:eastAsia="pt-BR"/>
              </w:rPr>
              <w:t>.</w:t>
            </w:r>
            <w:r w:rsidR="000A400C"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 xml:space="preserve">Rash: 0 (0%); </w:t>
            </w:r>
            <w:r w:rsidR="008E67F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izziness: 4 </w:t>
            </w:r>
            <w:r w:rsidRPr="00A84A7D">
              <w:rPr>
                <w:rFonts w:ascii="Book Antiqua" w:eastAsia="Times New Roman" w:hAnsi="Book Antiqua"/>
                <w:color w:val="000000"/>
                <w:lang w:eastAsia="pt-BR"/>
              </w:rPr>
              <w:lastRenderedPageBreak/>
              <w:t xml:space="preserve">(19.0%); </w:t>
            </w:r>
            <w:r w:rsidR="008E67F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1 (4.8%); </w:t>
            </w:r>
            <w:r w:rsidR="008E67F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 xml:space="preserve">aste distortion: 0 (0%); </w:t>
            </w:r>
            <w:r w:rsidR="008E67F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welling: 1 (4.8%); </w:t>
            </w:r>
            <w:r w:rsidR="008E67F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bdominal pain: 0 (0%)</w:t>
            </w:r>
            <w:r w:rsidR="008E67FC" w:rsidRPr="00A84A7D">
              <w:rPr>
                <w:rFonts w:ascii="Book Antiqua" w:eastAsia="Times New Roman" w:hAnsi="Book Antiqua"/>
                <w:color w:val="000000"/>
                <w:lang w:eastAsia="pt-BR"/>
              </w:rPr>
              <w:t>; n</w:t>
            </w:r>
            <w:r w:rsidRPr="00A84A7D">
              <w:rPr>
                <w:rFonts w:ascii="Book Antiqua" w:eastAsia="Times New Roman" w:hAnsi="Book Antiqua"/>
                <w:color w:val="000000"/>
                <w:lang w:eastAsia="pt-BR"/>
              </w:rPr>
              <w:t xml:space="preserve">ausea: 1 (4.8%); </w:t>
            </w:r>
            <w:r w:rsidR="008E67F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omiting: 0 (0.0%); </w:t>
            </w:r>
            <w:r w:rsidR="008E67F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iarrhea: 2 (9.5%); </w:t>
            </w:r>
            <w:r w:rsidR="008E67FC"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onstipation: 0 (0.0%)</w:t>
            </w:r>
          </w:p>
        </w:tc>
        <w:tc>
          <w:tcPr>
            <w:tcW w:w="1380" w:type="dxa"/>
            <w:tcBorders>
              <w:top w:val="nil"/>
              <w:bottom w:val="nil"/>
            </w:tcBorders>
            <w:tcMar>
              <w:top w:w="100" w:type="dxa"/>
              <w:left w:w="100" w:type="dxa"/>
              <w:bottom w:w="100" w:type="dxa"/>
              <w:right w:w="100" w:type="dxa"/>
            </w:tcMar>
            <w:hideMark/>
          </w:tcPr>
          <w:p w14:paraId="65744C7A" w14:textId="6324962C"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42</w:t>
            </w:r>
            <w:r w:rsidR="000A400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9%</w:t>
            </w:r>
          </w:p>
        </w:tc>
      </w:tr>
      <w:tr w:rsidR="00C71663" w:rsidRPr="00A84A7D" w14:paraId="5FC73C8A" w14:textId="77777777" w:rsidTr="006E0087">
        <w:trPr>
          <w:trHeight w:val="420"/>
        </w:trPr>
        <w:tc>
          <w:tcPr>
            <w:tcW w:w="1801" w:type="dxa"/>
            <w:tcBorders>
              <w:top w:val="nil"/>
              <w:bottom w:val="nil"/>
            </w:tcBorders>
            <w:tcMar>
              <w:top w:w="100" w:type="dxa"/>
              <w:left w:w="100" w:type="dxa"/>
              <w:bottom w:w="100" w:type="dxa"/>
              <w:right w:w="100" w:type="dxa"/>
            </w:tcMar>
            <w:hideMark/>
          </w:tcPr>
          <w:p w14:paraId="4621BE51" w14:textId="2C3B08E0"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Liou</w:t>
            </w:r>
            <w:r w:rsidR="00717BE3"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[28]</w:t>
            </w:r>
            <w:r w:rsidRPr="00A84A7D">
              <w:rPr>
                <w:rFonts w:ascii="Book Antiqua" w:eastAsia="Times New Roman" w:hAnsi="Book Antiqua"/>
                <w:color w:val="000000"/>
                <w:lang w:eastAsia="pt-BR"/>
              </w:rPr>
              <w:t>, 2018</w:t>
            </w:r>
          </w:p>
        </w:tc>
        <w:tc>
          <w:tcPr>
            <w:tcW w:w="3119" w:type="dxa"/>
            <w:tcBorders>
              <w:top w:val="nil"/>
              <w:bottom w:val="nil"/>
            </w:tcBorders>
            <w:tcMar>
              <w:top w:w="100" w:type="dxa"/>
              <w:left w:w="100" w:type="dxa"/>
              <w:bottom w:w="100" w:type="dxa"/>
              <w:right w:w="100" w:type="dxa"/>
            </w:tcMar>
            <w:hideMark/>
          </w:tcPr>
          <w:p w14:paraId="178EFDA6" w14:textId="77777777"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Susceptibility-guided therapy</w:t>
            </w:r>
          </w:p>
        </w:tc>
        <w:tc>
          <w:tcPr>
            <w:tcW w:w="3260" w:type="dxa"/>
            <w:tcBorders>
              <w:top w:val="nil"/>
              <w:bottom w:val="nil"/>
            </w:tcBorders>
            <w:tcMar>
              <w:top w:w="100" w:type="dxa"/>
              <w:left w:w="100" w:type="dxa"/>
              <w:bottom w:w="100" w:type="dxa"/>
              <w:right w:w="100" w:type="dxa"/>
            </w:tcMar>
            <w:hideMark/>
          </w:tcPr>
          <w:p w14:paraId="5FA24B77" w14:textId="5B2FC7F4"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Clinical Trial 2 (</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202)</w:t>
            </w:r>
            <w:r w:rsidR="008E67F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Skin rash: 5 (2.5%); </w:t>
            </w:r>
            <w:r w:rsidR="008E67F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izziness: 25 (12.4%); </w:t>
            </w:r>
            <w:r w:rsidR="008E67F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8 (4.0%); </w:t>
            </w:r>
            <w:r w:rsidR="008E67F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 xml:space="preserve">aste distortion: 7 (3.5%); </w:t>
            </w:r>
            <w:r w:rsidR="008E67F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welling: 22 (10.9%); </w:t>
            </w:r>
            <w:r w:rsidR="008E67F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bdominal pain: 9 (4.5%)</w:t>
            </w:r>
            <w:r w:rsidR="000A400C" w:rsidRPr="00A84A7D">
              <w:rPr>
                <w:rFonts w:ascii="Book Antiqua" w:hAnsi="Book Antiqua"/>
                <w:color w:val="000000"/>
                <w:lang w:eastAsia="zh-CN"/>
              </w:rPr>
              <w:t xml:space="preserve">; </w:t>
            </w:r>
            <w:r w:rsidR="008E67FC" w:rsidRPr="00A84A7D">
              <w:rPr>
                <w:rFonts w:ascii="Book Antiqua" w:eastAsia="Times New Roman" w:hAnsi="Book Antiqua"/>
                <w:color w:val="000000"/>
                <w:lang w:eastAsia="pt-BR"/>
              </w:rPr>
              <w:t>n</w:t>
            </w:r>
            <w:r w:rsidRPr="00A84A7D">
              <w:rPr>
                <w:rFonts w:ascii="Book Antiqua" w:eastAsia="Times New Roman" w:hAnsi="Book Antiqua"/>
                <w:color w:val="000000"/>
                <w:lang w:eastAsia="pt-BR"/>
              </w:rPr>
              <w:t xml:space="preserve">ausea: 38 (18.8%); </w:t>
            </w:r>
            <w:r w:rsidR="008E67F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omiting: 14 (6.9%); </w:t>
            </w:r>
            <w:r w:rsidR="008E67F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iarrhea: 4 (2.0%); </w:t>
            </w:r>
            <w:r w:rsidR="008E67FC"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onstipation: 1 (0.5%)</w:t>
            </w:r>
          </w:p>
        </w:tc>
        <w:tc>
          <w:tcPr>
            <w:tcW w:w="1380" w:type="dxa"/>
            <w:tcBorders>
              <w:top w:val="nil"/>
              <w:bottom w:val="nil"/>
            </w:tcBorders>
            <w:tcMar>
              <w:top w:w="100" w:type="dxa"/>
              <w:left w:w="100" w:type="dxa"/>
              <w:bottom w:w="100" w:type="dxa"/>
              <w:right w:w="100" w:type="dxa"/>
            </w:tcMar>
            <w:hideMark/>
          </w:tcPr>
          <w:p w14:paraId="7035ECB8" w14:textId="3F7C6FB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 51</w:t>
            </w:r>
            <w:r w:rsidR="000A400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0%</w:t>
            </w:r>
          </w:p>
        </w:tc>
      </w:tr>
      <w:tr w:rsidR="00C71663" w:rsidRPr="00A84A7D" w14:paraId="4B9C046F" w14:textId="77777777" w:rsidTr="006E0087">
        <w:trPr>
          <w:trHeight w:val="420"/>
        </w:trPr>
        <w:tc>
          <w:tcPr>
            <w:tcW w:w="1801" w:type="dxa"/>
            <w:tcBorders>
              <w:top w:val="nil"/>
              <w:bottom w:val="nil"/>
            </w:tcBorders>
            <w:tcMar>
              <w:top w:w="100" w:type="dxa"/>
              <w:left w:w="100" w:type="dxa"/>
              <w:bottom w:w="100" w:type="dxa"/>
              <w:right w:w="100" w:type="dxa"/>
            </w:tcMar>
            <w:hideMark/>
          </w:tcPr>
          <w:p w14:paraId="7EB14E4C" w14:textId="602908E0"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Liou</w:t>
            </w:r>
            <w:r w:rsidR="00717BE3"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[28]</w:t>
            </w:r>
            <w:r w:rsidRPr="00A84A7D">
              <w:rPr>
                <w:rFonts w:ascii="Book Antiqua" w:eastAsia="Times New Roman" w:hAnsi="Book Antiqua"/>
                <w:color w:val="000000"/>
                <w:lang w:eastAsia="pt-BR"/>
              </w:rPr>
              <w:t>, 2018</w:t>
            </w:r>
          </w:p>
        </w:tc>
        <w:tc>
          <w:tcPr>
            <w:tcW w:w="3119" w:type="dxa"/>
            <w:tcBorders>
              <w:top w:val="nil"/>
              <w:bottom w:val="nil"/>
            </w:tcBorders>
            <w:tcMar>
              <w:top w:w="100" w:type="dxa"/>
              <w:left w:w="100" w:type="dxa"/>
              <w:bottom w:w="100" w:type="dxa"/>
              <w:right w:w="100" w:type="dxa"/>
            </w:tcMar>
            <w:hideMark/>
          </w:tcPr>
          <w:p w14:paraId="7315C4E6" w14:textId="5316C0F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N-BQT: </w:t>
            </w:r>
            <w:r w:rsidR="008E67F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metronidazole, and tetracycline</w:t>
            </w:r>
          </w:p>
        </w:tc>
        <w:tc>
          <w:tcPr>
            <w:tcW w:w="3260" w:type="dxa"/>
            <w:tcBorders>
              <w:top w:val="nil"/>
              <w:bottom w:val="nil"/>
            </w:tcBorders>
            <w:tcMar>
              <w:top w:w="100" w:type="dxa"/>
              <w:left w:w="100" w:type="dxa"/>
              <w:bottom w:w="100" w:type="dxa"/>
              <w:right w:w="100" w:type="dxa"/>
            </w:tcMar>
            <w:hideMark/>
          </w:tcPr>
          <w:p w14:paraId="252F9F2C" w14:textId="1AEFAD3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Clinical Trial 2</w:t>
            </w:r>
            <w:r w:rsidR="0003733E"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w:t>
            </w:r>
            <w:r w:rsidR="00717BE3"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202)</w:t>
            </w:r>
            <w:r w:rsidR="008E67F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Skin rash: 3 (1.5%); </w:t>
            </w:r>
            <w:r w:rsidR="008E67F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izziness: 18 (8.9%); </w:t>
            </w:r>
            <w:r w:rsidR="008E67FC"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11 (5.5%); </w:t>
            </w:r>
            <w:r w:rsidR="008E67FC"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 xml:space="preserve">aste distortion: 9 (4.5%); </w:t>
            </w:r>
            <w:r w:rsidR="008E67FC"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welling: 11 (5.5%); </w:t>
            </w:r>
            <w:r w:rsidR="008E67FC"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bdominal pain: 6 (3.0%); </w:t>
            </w:r>
            <w:r w:rsidR="008E67FC" w:rsidRPr="00A84A7D">
              <w:rPr>
                <w:rFonts w:ascii="Book Antiqua" w:eastAsia="Times New Roman" w:hAnsi="Book Antiqua"/>
                <w:color w:val="000000"/>
                <w:lang w:eastAsia="pt-BR"/>
              </w:rPr>
              <w:t>n</w:t>
            </w:r>
            <w:r w:rsidRPr="00A84A7D">
              <w:rPr>
                <w:rFonts w:ascii="Book Antiqua" w:eastAsia="Times New Roman" w:hAnsi="Book Antiqua"/>
                <w:color w:val="000000"/>
                <w:lang w:eastAsia="pt-BR"/>
              </w:rPr>
              <w:t xml:space="preserve">ausea: 30 (14.9%); </w:t>
            </w:r>
            <w:r w:rsidR="008E67FC"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omiting: 6 (3.0%); </w:t>
            </w:r>
            <w:r w:rsidR="008E67FC"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iarrhea: </w:t>
            </w:r>
            <w:r w:rsidRPr="00A84A7D">
              <w:rPr>
                <w:rFonts w:ascii="Book Antiqua" w:eastAsia="Times New Roman" w:hAnsi="Book Antiqua"/>
                <w:color w:val="000000"/>
                <w:lang w:eastAsia="pt-BR"/>
              </w:rPr>
              <w:lastRenderedPageBreak/>
              <w:t xml:space="preserve">14 (6.9%); </w:t>
            </w:r>
            <w:r w:rsidR="008E67FC"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onstipation: 4 (2.0%)</w:t>
            </w:r>
          </w:p>
        </w:tc>
        <w:tc>
          <w:tcPr>
            <w:tcW w:w="1380" w:type="dxa"/>
            <w:tcBorders>
              <w:top w:val="nil"/>
              <w:bottom w:val="nil"/>
            </w:tcBorders>
            <w:tcMar>
              <w:top w:w="100" w:type="dxa"/>
              <w:left w:w="100" w:type="dxa"/>
              <w:bottom w:w="100" w:type="dxa"/>
              <w:right w:w="100" w:type="dxa"/>
            </w:tcMar>
            <w:hideMark/>
          </w:tcPr>
          <w:p w14:paraId="2EFA18F4" w14:textId="3E1EFD9A"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lastRenderedPageBreak/>
              <w:t>50</w:t>
            </w:r>
            <w:r w:rsidR="000A400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5%</w:t>
            </w:r>
          </w:p>
        </w:tc>
      </w:tr>
      <w:tr w:rsidR="00C71663" w:rsidRPr="00A84A7D" w14:paraId="0C7C5853" w14:textId="77777777" w:rsidTr="00657D15">
        <w:trPr>
          <w:trHeight w:val="420"/>
        </w:trPr>
        <w:tc>
          <w:tcPr>
            <w:tcW w:w="1801" w:type="dxa"/>
            <w:tcBorders>
              <w:top w:val="nil"/>
              <w:bottom w:val="single" w:sz="4" w:space="0" w:color="auto"/>
            </w:tcBorders>
            <w:tcMar>
              <w:top w:w="100" w:type="dxa"/>
              <w:left w:w="100" w:type="dxa"/>
              <w:bottom w:w="100" w:type="dxa"/>
              <w:right w:w="100" w:type="dxa"/>
            </w:tcMar>
            <w:hideMark/>
          </w:tcPr>
          <w:p w14:paraId="5D59904A" w14:textId="5E6BF4BA" w:rsidR="00C71663" w:rsidRPr="00A84A7D" w:rsidRDefault="00C71663" w:rsidP="00E41C08">
            <w:pPr>
              <w:snapToGrid w:val="0"/>
              <w:spacing w:line="360" w:lineRule="auto"/>
              <w:jc w:val="both"/>
              <w:rPr>
                <w:rFonts w:ascii="Book Antiqua" w:hAnsi="Book Antiqua"/>
                <w:lang w:eastAsia="zh-CN"/>
              </w:rPr>
            </w:pPr>
            <w:r w:rsidRPr="00A84A7D">
              <w:rPr>
                <w:rFonts w:ascii="Book Antiqua" w:eastAsia="Times New Roman" w:hAnsi="Book Antiqua"/>
                <w:color w:val="000000"/>
                <w:lang w:eastAsia="pt-BR"/>
              </w:rPr>
              <w:t>Liou</w:t>
            </w:r>
            <w:r w:rsidR="00717BE3" w:rsidRPr="00A84A7D">
              <w:rPr>
                <w:rFonts w:ascii="Book Antiqua" w:eastAsia="Times New Roman" w:hAnsi="Book Antiqua"/>
                <w:i/>
                <w:iCs/>
                <w:color w:val="000000"/>
                <w:lang w:eastAsia="pt-BR"/>
              </w:rPr>
              <w:t xml:space="preserve"> et al</w:t>
            </w:r>
            <w:r w:rsidRPr="00A84A7D">
              <w:rPr>
                <w:rFonts w:ascii="Book Antiqua" w:eastAsia="Times New Roman" w:hAnsi="Book Antiqua"/>
                <w:color w:val="000000"/>
                <w:vertAlign w:val="superscript"/>
                <w:lang w:eastAsia="pt-BR"/>
              </w:rPr>
              <w:t>[28]</w:t>
            </w:r>
            <w:r w:rsidRPr="00A84A7D">
              <w:rPr>
                <w:rFonts w:ascii="Book Antiqua" w:eastAsia="Times New Roman" w:hAnsi="Book Antiqua"/>
                <w:color w:val="000000"/>
                <w:lang w:eastAsia="pt-BR"/>
              </w:rPr>
              <w:t>, 2018</w:t>
            </w:r>
          </w:p>
        </w:tc>
        <w:tc>
          <w:tcPr>
            <w:tcW w:w="3119" w:type="dxa"/>
            <w:tcBorders>
              <w:top w:val="nil"/>
              <w:bottom w:val="single" w:sz="4" w:space="0" w:color="auto"/>
            </w:tcBorders>
            <w:tcMar>
              <w:top w:w="100" w:type="dxa"/>
              <w:left w:w="100" w:type="dxa"/>
              <w:bottom w:w="100" w:type="dxa"/>
              <w:right w:w="100" w:type="dxa"/>
            </w:tcMar>
            <w:hideMark/>
          </w:tcPr>
          <w:p w14:paraId="50015EB1" w14:textId="77D558D1"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 xml:space="preserve">N-BQT: </w:t>
            </w:r>
            <w:r w:rsidR="008E67FC" w:rsidRPr="00A84A7D">
              <w:rPr>
                <w:rFonts w:ascii="Book Antiqua" w:eastAsia="Times New Roman" w:hAnsi="Book Antiqua"/>
                <w:color w:val="000000"/>
                <w:lang w:eastAsia="pt-BR"/>
              </w:rPr>
              <w:t>e</w:t>
            </w:r>
            <w:r w:rsidRPr="00A84A7D">
              <w:rPr>
                <w:rFonts w:ascii="Book Antiqua" w:eastAsia="Times New Roman" w:hAnsi="Book Antiqua"/>
                <w:color w:val="000000"/>
                <w:lang w:eastAsia="pt-BR"/>
              </w:rPr>
              <w:t>someprazole, amoxicillin, metronidazole, and doxycycline</w:t>
            </w:r>
          </w:p>
        </w:tc>
        <w:tc>
          <w:tcPr>
            <w:tcW w:w="3260" w:type="dxa"/>
            <w:tcBorders>
              <w:top w:val="nil"/>
              <w:bottom w:val="single" w:sz="4" w:space="0" w:color="auto"/>
            </w:tcBorders>
            <w:tcMar>
              <w:top w:w="100" w:type="dxa"/>
              <w:left w:w="100" w:type="dxa"/>
              <w:bottom w:w="100" w:type="dxa"/>
              <w:right w:w="100" w:type="dxa"/>
            </w:tcMar>
            <w:hideMark/>
          </w:tcPr>
          <w:p w14:paraId="5F9A9726" w14:textId="4139E58B"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Clinical Trial 1</w:t>
            </w:r>
            <w:r w:rsidR="0003733E" w:rsidRPr="00A84A7D">
              <w:rPr>
                <w:rFonts w:ascii="Book Antiqua" w:eastAsia="Times New Roman" w:hAnsi="Book Antiqua"/>
                <w:color w:val="000000"/>
                <w:lang w:eastAsia="pt-BR"/>
              </w:rPr>
              <w:t xml:space="preserve"> </w:t>
            </w:r>
            <w:r w:rsidRPr="00A84A7D">
              <w:rPr>
                <w:rFonts w:ascii="Book Antiqua" w:eastAsia="Times New Roman" w:hAnsi="Book Antiqua"/>
                <w:color w:val="000000"/>
                <w:lang w:eastAsia="pt-BR"/>
              </w:rPr>
              <w:t>(</w:t>
            </w:r>
            <w:r w:rsidR="0003733E" w:rsidRPr="00A84A7D">
              <w:rPr>
                <w:rFonts w:ascii="Book Antiqua" w:eastAsia="Times New Roman" w:hAnsi="Book Antiqua"/>
                <w:i/>
                <w:color w:val="000000"/>
                <w:lang w:eastAsia="pt-BR"/>
              </w:rPr>
              <w:t xml:space="preserve">n </w:t>
            </w:r>
            <w:r w:rsidRPr="00A84A7D">
              <w:rPr>
                <w:rFonts w:ascii="Book Antiqua" w:eastAsia="Times New Roman" w:hAnsi="Book Antiqua"/>
                <w:color w:val="000000"/>
                <w:lang w:eastAsia="pt-BR"/>
              </w:rPr>
              <w:t>= 20)</w:t>
            </w:r>
            <w:r w:rsidR="008E67F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 xml:space="preserve"> Rash: 0 (0%); </w:t>
            </w:r>
            <w:r w:rsidR="00483184"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izziness: 3 (15.0%); </w:t>
            </w:r>
            <w:r w:rsidR="00483184" w:rsidRPr="00A84A7D">
              <w:rPr>
                <w:rFonts w:ascii="Book Antiqua" w:eastAsia="Times New Roman" w:hAnsi="Book Antiqua"/>
                <w:color w:val="000000"/>
                <w:lang w:eastAsia="pt-BR"/>
              </w:rPr>
              <w:t>h</w:t>
            </w:r>
            <w:r w:rsidRPr="00A84A7D">
              <w:rPr>
                <w:rFonts w:ascii="Book Antiqua" w:eastAsia="Times New Roman" w:hAnsi="Book Antiqua"/>
                <w:color w:val="000000"/>
                <w:lang w:eastAsia="pt-BR"/>
              </w:rPr>
              <w:t xml:space="preserve">eadache: 2 (10.0%); </w:t>
            </w:r>
            <w:r w:rsidR="00483184" w:rsidRPr="00A84A7D">
              <w:rPr>
                <w:rFonts w:ascii="Book Antiqua" w:eastAsia="Times New Roman" w:hAnsi="Book Antiqua"/>
                <w:color w:val="000000"/>
                <w:lang w:eastAsia="pt-BR"/>
              </w:rPr>
              <w:t>t</w:t>
            </w:r>
            <w:r w:rsidRPr="00A84A7D">
              <w:rPr>
                <w:rFonts w:ascii="Book Antiqua" w:eastAsia="Times New Roman" w:hAnsi="Book Antiqua"/>
                <w:color w:val="000000"/>
                <w:lang w:eastAsia="pt-BR"/>
              </w:rPr>
              <w:t xml:space="preserve">aste distortion: 1 (5.0%); </w:t>
            </w:r>
            <w:r w:rsidR="00483184" w:rsidRPr="00A84A7D">
              <w:rPr>
                <w:rFonts w:ascii="Book Antiqua" w:eastAsia="Times New Roman" w:hAnsi="Book Antiqua"/>
                <w:color w:val="000000"/>
                <w:lang w:eastAsia="pt-BR"/>
              </w:rPr>
              <w:t>s</w:t>
            </w:r>
            <w:r w:rsidRPr="00A84A7D">
              <w:rPr>
                <w:rFonts w:ascii="Book Antiqua" w:eastAsia="Times New Roman" w:hAnsi="Book Antiqua"/>
                <w:color w:val="000000"/>
                <w:lang w:eastAsia="pt-BR"/>
              </w:rPr>
              <w:t xml:space="preserve">welling: 0 (0%); </w:t>
            </w:r>
            <w:r w:rsidR="00483184" w:rsidRPr="00A84A7D">
              <w:rPr>
                <w:rFonts w:ascii="Book Antiqua" w:eastAsia="Times New Roman" w:hAnsi="Book Antiqua"/>
                <w:color w:val="000000"/>
                <w:lang w:eastAsia="pt-BR"/>
              </w:rPr>
              <w:t>a</w:t>
            </w:r>
            <w:r w:rsidRPr="00A84A7D">
              <w:rPr>
                <w:rFonts w:ascii="Book Antiqua" w:eastAsia="Times New Roman" w:hAnsi="Book Antiqua"/>
                <w:color w:val="000000"/>
                <w:lang w:eastAsia="pt-BR"/>
              </w:rPr>
              <w:t xml:space="preserve">bdominal pain: 2 (10.0%); </w:t>
            </w:r>
            <w:r w:rsidR="00483184" w:rsidRPr="00A84A7D">
              <w:rPr>
                <w:rFonts w:ascii="Book Antiqua" w:eastAsia="Times New Roman" w:hAnsi="Book Antiqua"/>
                <w:color w:val="000000"/>
                <w:lang w:eastAsia="pt-BR"/>
              </w:rPr>
              <w:t>n</w:t>
            </w:r>
            <w:r w:rsidRPr="00A84A7D">
              <w:rPr>
                <w:rFonts w:ascii="Book Antiqua" w:eastAsia="Times New Roman" w:hAnsi="Book Antiqua"/>
                <w:color w:val="000000"/>
                <w:lang w:eastAsia="pt-BR"/>
              </w:rPr>
              <w:t xml:space="preserve">ausea: 1 (5.0%); </w:t>
            </w:r>
            <w:r w:rsidR="00483184" w:rsidRPr="00A84A7D">
              <w:rPr>
                <w:rFonts w:ascii="Book Antiqua" w:eastAsia="Times New Roman" w:hAnsi="Book Antiqua"/>
                <w:color w:val="000000"/>
                <w:lang w:eastAsia="pt-BR"/>
              </w:rPr>
              <w:t>v</w:t>
            </w:r>
            <w:r w:rsidRPr="00A84A7D">
              <w:rPr>
                <w:rFonts w:ascii="Book Antiqua" w:eastAsia="Times New Roman" w:hAnsi="Book Antiqua"/>
                <w:color w:val="000000"/>
                <w:lang w:eastAsia="pt-BR"/>
              </w:rPr>
              <w:t xml:space="preserve">omiting: 0 (0%); </w:t>
            </w:r>
            <w:r w:rsidR="00483184" w:rsidRPr="00A84A7D">
              <w:rPr>
                <w:rFonts w:ascii="Book Antiqua" w:eastAsia="Times New Roman" w:hAnsi="Book Antiqua"/>
                <w:color w:val="000000"/>
                <w:lang w:eastAsia="pt-BR"/>
              </w:rPr>
              <w:t>d</w:t>
            </w:r>
            <w:r w:rsidRPr="00A84A7D">
              <w:rPr>
                <w:rFonts w:ascii="Book Antiqua" w:eastAsia="Times New Roman" w:hAnsi="Book Antiqua"/>
                <w:color w:val="000000"/>
                <w:lang w:eastAsia="pt-BR"/>
              </w:rPr>
              <w:t xml:space="preserve">iarrhea: 3 (15.0%); </w:t>
            </w:r>
            <w:r w:rsidR="00483184" w:rsidRPr="00A84A7D">
              <w:rPr>
                <w:rFonts w:ascii="Book Antiqua" w:eastAsia="Times New Roman" w:hAnsi="Book Antiqua"/>
                <w:color w:val="000000"/>
                <w:lang w:eastAsia="pt-BR"/>
              </w:rPr>
              <w:t>c</w:t>
            </w:r>
            <w:r w:rsidRPr="00A84A7D">
              <w:rPr>
                <w:rFonts w:ascii="Book Antiqua" w:eastAsia="Times New Roman" w:hAnsi="Book Antiqua"/>
                <w:color w:val="000000"/>
                <w:lang w:eastAsia="pt-BR"/>
              </w:rPr>
              <w:t>onstipation: 1 (5.0%)</w:t>
            </w:r>
          </w:p>
        </w:tc>
        <w:tc>
          <w:tcPr>
            <w:tcW w:w="1380" w:type="dxa"/>
            <w:tcBorders>
              <w:top w:val="nil"/>
              <w:bottom w:val="single" w:sz="4" w:space="0" w:color="auto"/>
            </w:tcBorders>
            <w:tcMar>
              <w:top w:w="100" w:type="dxa"/>
              <w:left w:w="100" w:type="dxa"/>
              <w:bottom w:w="100" w:type="dxa"/>
              <w:right w:w="100" w:type="dxa"/>
            </w:tcMar>
            <w:hideMark/>
          </w:tcPr>
          <w:p w14:paraId="48A56765" w14:textId="70F0A41F" w:rsidR="00C71663" w:rsidRPr="00A84A7D" w:rsidRDefault="00C71663" w:rsidP="00E41C08">
            <w:pPr>
              <w:snapToGrid w:val="0"/>
              <w:spacing w:line="360" w:lineRule="auto"/>
              <w:jc w:val="both"/>
              <w:rPr>
                <w:rFonts w:ascii="Book Antiqua" w:eastAsia="Times New Roman" w:hAnsi="Book Antiqua"/>
                <w:lang w:eastAsia="pt-BR"/>
              </w:rPr>
            </w:pPr>
            <w:r w:rsidRPr="00A84A7D">
              <w:rPr>
                <w:rFonts w:ascii="Book Antiqua" w:eastAsia="Times New Roman" w:hAnsi="Book Antiqua"/>
                <w:color w:val="000000"/>
                <w:lang w:eastAsia="pt-BR"/>
              </w:rPr>
              <w:t>55</w:t>
            </w:r>
            <w:r w:rsidR="000A400C" w:rsidRPr="00A84A7D">
              <w:rPr>
                <w:rFonts w:ascii="Book Antiqua" w:eastAsia="Times New Roman" w:hAnsi="Book Antiqua"/>
                <w:color w:val="000000"/>
                <w:lang w:eastAsia="pt-BR"/>
              </w:rPr>
              <w:t>.</w:t>
            </w:r>
            <w:r w:rsidRPr="00A84A7D">
              <w:rPr>
                <w:rFonts w:ascii="Book Antiqua" w:eastAsia="Times New Roman" w:hAnsi="Book Antiqua"/>
                <w:color w:val="000000"/>
                <w:lang w:eastAsia="pt-BR"/>
              </w:rPr>
              <w:t>0%</w:t>
            </w:r>
          </w:p>
        </w:tc>
      </w:tr>
    </w:tbl>
    <w:p w14:paraId="442C52EF" w14:textId="3EC87AB5" w:rsidR="00797A2D" w:rsidRPr="00A84A7D" w:rsidRDefault="00D27CD0" w:rsidP="00E41C08">
      <w:pPr>
        <w:snapToGrid w:val="0"/>
        <w:spacing w:line="360" w:lineRule="auto"/>
        <w:jc w:val="both"/>
        <w:rPr>
          <w:rFonts w:ascii="Book Antiqua" w:eastAsia="Times New Roman" w:hAnsi="Book Antiqua"/>
          <w:color w:val="000000"/>
          <w:lang w:eastAsia="pt-BR"/>
        </w:rPr>
      </w:pPr>
      <w:r w:rsidRPr="00A84A7D">
        <w:rPr>
          <w:rFonts w:ascii="Book Antiqua" w:eastAsia="Times New Roman" w:hAnsi="Book Antiqua"/>
          <w:color w:val="000000"/>
          <w:lang w:eastAsia="pt-BR"/>
        </w:rPr>
        <w:t>BQT: Bismuth quadruple therapy; EAS: Esomeprazole, amoxicillin, and sitafloxacin; EMS: Esomeprazole, metronidazole, and sitafloxacin; N-BQT: Non-bismuth quadruple therapy;</w:t>
      </w:r>
      <w:r w:rsidRPr="00A84A7D">
        <w:rPr>
          <w:rFonts w:ascii="Book Antiqua" w:eastAsia="Book Antiqua" w:hAnsi="Book Antiqua" w:cs="Book Antiqua"/>
          <w:color w:val="000000"/>
        </w:rPr>
        <w:t xml:space="preserve"> </w:t>
      </w:r>
      <w:r w:rsidR="00E939F8" w:rsidRPr="00A84A7D">
        <w:rPr>
          <w:rFonts w:ascii="Book Antiqua" w:eastAsia="Book Antiqua" w:hAnsi="Book Antiqua" w:cs="Book Antiqua"/>
          <w:color w:val="000000"/>
        </w:rPr>
        <w:t xml:space="preserve">PPI: Proton pump inhibitor; </w:t>
      </w:r>
      <w:r w:rsidR="00E939F8" w:rsidRPr="00A84A7D">
        <w:rPr>
          <w:rFonts w:ascii="Book Antiqua" w:eastAsia="Times New Roman" w:hAnsi="Book Antiqua"/>
          <w:color w:val="000000"/>
          <w:lang w:eastAsia="pt-BR"/>
        </w:rPr>
        <w:t>RAS: Rabeprazole, amoxicillin</w:t>
      </w:r>
      <w:r w:rsidR="00AD587F" w:rsidRPr="00A84A7D">
        <w:rPr>
          <w:rFonts w:ascii="Book Antiqua" w:eastAsia="Times New Roman" w:hAnsi="Book Antiqua"/>
          <w:color w:val="000000"/>
          <w:lang w:eastAsia="pt-BR"/>
        </w:rPr>
        <w:t>, and</w:t>
      </w:r>
      <w:r w:rsidR="00E939F8" w:rsidRPr="00A84A7D">
        <w:rPr>
          <w:rFonts w:ascii="Book Antiqua" w:eastAsia="Times New Roman" w:hAnsi="Book Antiqua"/>
          <w:color w:val="000000"/>
          <w:lang w:eastAsia="pt-BR"/>
        </w:rPr>
        <w:t xml:space="preserve"> sitafloxacin; RMS: Rabeprazole, metronidazole, </w:t>
      </w:r>
      <w:r w:rsidR="00AD587F" w:rsidRPr="00A84A7D">
        <w:rPr>
          <w:rFonts w:ascii="Book Antiqua" w:eastAsia="Times New Roman" w:hAnsi="Book Antiqua"/>
          <w:color w:val="000000"/>
          <w:lang w:eastAsia="pt-BR"/>
        </w:rPr>
        <w:t xml:space="preserve">and </w:t>
      </w:r>
      <w:r w:rsidR="00E939F8" w:rsidRPr="00A84A7D">
        <w:rPr>
          <w:rFonts w:ascii="Book Antiqua" w:eastAsia="Times New Roman" w:hAnsi="Book Antiqua"/>
          <w:color w:val="000000"/>
          <w:lang w:eastAsia="pt-BR"/>
        </w:rPr>
        <w:t>sitafloxacin</w:t>
      </w:r>
      <w:r w:rsidR="00E810C9" w:rsidRPr="00A84A7D">
        <w:rPr>
          <w:rFonts w:ascii="Book Antiqua" w:eastAsia="Times New Roman" w:hAnsi="Book Antiqua"/>
          <w:color w:val="000000"/>
          <w:lang w:eastAsia="pt-BR"/>
        </w:rPr>
        <w:t>.</w:t>
      </w:r>
    </w:p>
    <w:p w14:paraId="2C1838CA" w14:textId="77777777" w:rsidR="00797A2D" w:rsidRPr="00A84A7D" w:rsidRDefault="00797A2D">
      <w:pPr>
        <w:rPr>
          <w:rFonts w:ascii="Book Antiqua" w:eastAsia="Times New Roman" w:hAnsi="Book Antiqua"/>
          <w:color w:val="000000"/>
          <w:lang w:eastAsia="pt-BR"/>
        </w:rPr>
      </w:pPr>
      <w:r w:rsidRPr="00A84A7D">
        <w:rPr>
          <w:rFonts w:ascii="Book Antiqua" w:eastAsia="Times New Roman" w:hAnsi="Book Antiqua"/>
          <w:color w:val="000000"/>
          <w:lang w:eastAsia="pt-BR"/>
        </w:rPr>
        <w:br w:type="page"/>
      </w:r>
    </w:p>
    <w:p w14:paraId="3A42F129" w14:textId="77777777" w:rsidR="00797A2D" w:rsidRPr="00A84A7D" w:rsidRDefault="00797A2D" w:rsidP="00797A2D">
      <w:pPr>
        <w:jc w:val="center"/>
        <w:rPr>
          <w:rFonts w:ascii="Book Antiqua" w:hAnsi="Book Antiqua"/>
        </w:rPr>
      </w:pPr>
    </w:p>
    <w:p w14:paraId="352A8165" w14:textId="77777777" w:rsidR="00797A2D" w:rsidRPr="00A84A7D" w:rsidRDefault="00797A2D" w:rsidP="00797A2D">
      <w:pPr>
        <w:jc w:val="center"/>
        <w:rPr>
          <w:rFonts w:ascii="Book Antiqua" w:hAnsi="Book Antiqua"/>
        </w:rPr>
      </w:pPr>
    </w:p>
    <w:p w14:paraId="3AB2CED1" w14:textId="77777777" w:rsidR="00797A2D" w:rsidRPr="00A84A7D" w:rsidRDefault="00797A2D" w:rsidP="00797A2D">
      <w:pPr>
        <w:jc w:val="center"/>
        <w:rPr>
          <w:rFonts w:ascii="Book Antiqua" w:hAnsi="Book Antiqua"/>
        </w:rPr>
      </w:pPr>
    </w:p>
    <w:p w14:paraId="78B4FA92" w14:textId="77777777" w:rsidR="00797A2D" w:rsidRPr="00A84A7D" w:rsidRDefault="00797A2D" w:rsidP="00797A2D">
      <w:pPr>
        <w:jc w:val="center"/>
        <w:rPr>
          <w:rFonts w:ascii="Book Antiqua" w:hAnsi="Book Antiqua"/>
        </w:rPr>
      </w:pPr>
    </w:p>
    <w:p w14:paraId="51FD9A4A" w14:textId="77777777" w:rsidR="00797A2D" w:rsidRPr="00A84A7D" w:rsidRDefault="00797A2D" w:rsidP="00797A2D">
      <w:pPr>
        <w:jc w:val="center"/>
        <w:rPr>
          <w:rFonts w:ascii="Book Antiqua" w:hAnsi="Book Antiqua"/>
        </w:rPr>
      </w:pPr>
    </w:p>
    <w:p w14:paraId="0914EE44" w14:textId="77777777" w:rsidR="00797A2D" w:rsidRPr="00A84A7D" w:rsidRDefault="00797A2D" w:rsidP="00797A2D">
      <w:pPr>
        <w:jc w:val="center"/>
        <w:rPr>
          <w:rFonts w:ascii="Book Antiqua" w:hAnsi="Book Antiqua"/>
        </w:rPr>
      </w:pPr>
      <w:r w:rsidRPr="00A84A7D">
        <w:rPr>
          <w:rFonts w:ascii="Book Antiqua" w:hAnsi="Book Antiqua"/>
          <w:noProof/>
          <w:lang w:eastAsia="zh-CN"/>
        </w:rPr>
        <w:drawing>
          <wp:inline distT="0" distB="0" distL="0" distR="0" wp14:anchorId="6DA4681F" wp14:editId="573B5D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0550F7" w14:textId="77777777" w:rsidR="00797A2D" w:rsidRPr="00A84A7D" w:rsidRDefault="00797A2D" w:rsidP="00797A2D">
      <w:pPr>
        <w:jc w:val="center"/>
        <w:rPr>
          <w:rFonts w:ascii="Book Antiqua" w:hAnsi="Book Antiqua"/>
        </w:rPr>
      </w:pPr>
    </w:p>
    <w:p w14:paraId="7DFFD849" w14:textId="77777777" w:rsidR="00797A2D" w:rsidRPr="00A84A7D" w:rsidRDefault="00797A2D" w:rsidP="00797A2D">
      <w:pPr>
        <w:autoSpaceDE w:val="0"/>
        <w:autoSpaceDN w:val="0"/>
        <w:adjustRightInd w:val="0"/>
        <w:jc w:val="center"/>
        <w:rPr>
          <w:rFonts w:ascii="Book Antiqua" w:eastAsia="Garamond-Bold" w:hAnsi="Book Antiqua" w:cs="Garamond-Bold"/>
          <w:b/>
          <w:bCs/>
          <w:color w:val="000000"/>
          <w:sz w:val="28"/>
          <w:szCs w:val="28"/>
        </w:rPr>
      </w:pPr>
      <w:r w:rsidRPr="00A84A7D">
        <w:rPr>
          <w:rFonts w:ascii="Book Antiqua" w:eastAsia="TimesNewRomanPSMT" w:hAnsi="Book Antiqua" w:cs="TimesNewRomanPSMT"/>
          <w:color w:val="000000"/>
          <w:sz w:val="28"/>
          <w:szCs w:val="28"/>
        </w:rPr>
        <w:t xml:space="preserve">Published by </w:t>
      </w:r>
      <w:r w:rsidRPr="00A84A7D">
        <w:rPr>
          <w:rFonts w:ascii="Book Antiqua" w:eastAsia="Garamond-Bold" w:hAnsi="Book Antiqua" w:cs="Garamond-Bold"/>
          <w:b/>
          <w:bCs/>
          <w:color w:val="000000"/>
          <w:sz w:val="28"/>
          <w:szCs w:val="28"/>
        </w:rPr>
        <w:t>Baishideng Publishing Group Inc</w:t>
      </w:r>
    </w:p>
    <w:p w14:paraId="5B197071" w14:textId="77777777" w:rsidR="00797A2D" w:rsidRPr="00A84A7D" w:rsidRDefault="00797A2D" w:rsidP="00797A2D">
      <w:pPr>
        <w:autoSpaceDE w:val="0"/>
        <w:autoSpaceDN w:val="0"/>
        <w:adjustRightInd w:val="0"/>
        <w:jc w:val="center"/>
        <w:rPr>
          <w:rFonts w:ascii="Book Antiqua" w:eastAsia="TimesNewRomanPSMT" w:hAnsi="Book Antiqua" w:cs="Garamond"/>
          <w:color w:val="000000"/>
          <w:sz w:val="28"/>
          <w:szCs w:val="28"/>
        </w:rPr>
      </w:pPr>
      <w:r w:rsidRPr="00A84A7D">
        <w:rPr>
          <w:rFonts w:ascii="Book Antiqua" w:eastAsia="TimesNewRomanPSMT" w:hAnsi="Book Antiqua" w:cs="Garamond"/>
          <w:color w:val="000000"/>
          <w:sz w:val="28"/>
          <w:szCs w:val="28"/>
        </w:rPr>
        <w:t>7041 Koll Center Parkway, Suite 160, Pleasanton, CA 94566, USA</w:t>
      </w:r>
    </w:p>
    <w:p w14:paraId="79FB7C7C" w14:textId="77777777" w:rsidR="00797A2D" w:rsidRPr="00A84A7D" w:rsidRDefault="00797A2D" w:rsidP="00797A2D">
      <w:pPr>
        <w:autoSpaceDE w:val="0"/>
        <w:autoSpaceDN w:val="0"/>
        <w:adjustRightInd w:val="0"/>
        <w:jc w:val="center"/>
        <w:rPr>
          <w:rFonts w:ascii="Book Antiqua" w:eastAsia="TimesNewRomanPSMT" w:hAnsi="Book Antiqua" w:cs="Garamond"/>
          <w:color w:val="000000"/>
          <w:sz w:val="28"/>
          <w:szCs w:val="28"/>
        </w:rPr>
      </w:pPr>
      <w:r w:rsidRPr="00A84A7D">
        <w:rPr>
          <w:rFonts w:ascii="Book Antiqua" w:eastAsia="Garamond-Bold" w:hAnsi="Book Antiqua" w:cs="Garamond-Bold"/>
          <w:b/>
          <w:bCs/>
          <w:color w:val="000000"/>
          <w:sz w:val="28"/>
          <w:szCs w:val="28"/>
        </w:rPr>
        <w:t xml:space="preserve">Telephone: </w:t>
      </w:r>
      <w:r w:rsidRPr="00A84A7D">
        <w:rPr>
          <w:rFonts w:ascii="Book Antiqua" w:eastAsia="TimesNewRomanPSMT" w:hAnsi="Book Antiqua" w:cs="Garamond"/>
          <w:color w:val="000000"/>
          <w:sz w:val="28"/>
          <w:szCs w:val="28"/>
        </w:rPr>
        <w:t>+1-925-3991568</w:t>
      </w:r>
    </w:p>
    <w:p w14:paraId="3FE38E4B" w14:textId="77777777" w:rsidR="00797A2D" w:rsidRPr="00A84A7D" w:rsidRDefault="00797A2D" w:rsidP="00797A2D">
      <w:pPr>
        <w:autoSpaceDE w:val="0"/>
        <w:autoSpaceDN w:val="0"/>
        <w:adjustRightInd w:val="0"/>
        <w:jc w:val="center"/>
        <w:rPr>
          <w:rFonts w:ascii="Book Antiqua" w:eastAsia="TimesNewRomanPSMT" w:hAnsi="Book Antiqua" w:cs="Garamond"/>
          <w:color w:val="D56400"/>
          <w:sz w:val="28"/>
          <w:szCs w:val="28"/>
        </w:rPr>
      </w:pPr>
      <w:r w:rsidRPr="00A84A7D">
        <w:rPr>
          <w:rFonts w:ascii="Book Antiqua" w:eastAsia="Garamond-Bold" w:hAnsi="Book Antiqua" w:cs="Garamond-Bold"/>
          <w:b/>
          <w:bCs/>
          <w:color w:val="000000"/>
          <w:sz w:val="28"/>
          <w:szCs w:val="28"/>
        </w:rPr>
        <w:t xml:space="preserve">E-mail: </w:t>
      </w:r>
      <w:r w:rsidRPr="00A84A7D">
        <w:rPr>
          <w:rFonts w:ascii="Book Antiqua" w:eastAsia="TimesNewRomanPSMT" w:hAnsi="Book Antiqua" w:cs="Garamond"/>
          <w:color w:val="D56400"/>
          <w:sz w:val="28"/>
          <w:szCs w:val="28"/>
        </w:rPr>
        <w:t>bpgoffice@wjgnet.com</w:t>
      </w:r>
    </w:p>
    <w:p w14:paraId="17D6A6A5" w14:textId="77777777" w:rsidR="00797A2D" w:rsidRPr="00A84A7D" w:rsidRDefault="00797A2D" w:rsidP="00797A2D">
      <w:pPr>
        <w:autoSpaceDE w:val="0"/>
        <w:autoSpaceDN w:val="0"/>
        <w:adjustRightInd w:val="0"/>
        <w:jc w:val="center"/>
        <w:rPr>
          <w:rFonts w:ascii="Book Antiqua" w:eastAsia="TimesNewRomanPSMT" w:hAnsi="Book Antiqua" w:cs="Garamond"/>
          <w:color w:val="D56400"/>
          <w:sz w:val="28"/>
          <w:szCs w:val="28"/>
        </w:rPr>
      </w:pPr>
      <w:r w:rsidRPr="00A84A7D">
        <w:rPr>
          <w:rFonts w:ascii="Book Antiqua" w:eastAsia="Garamond-Bold" w:hAnsi="Book Antiqua" w:cs="Garamond-Bold"/>
          <w:b/>
          <w:bCs/>
          <w:color w:val="000000"/>
          <w:sz w:val="28"/>
          <w:szCs w:val="28"/>
        </w:rPr>
        <w:t xml:space="preserve">Help Desk: </w:t>
      </w:r>
      <w:r w:rsidRPr="00A84A7D">
        <w:rPr>
          <w:rFonts w:ascii="Book Antiqua" w:eastAsia="TimesNewRomanPSMT" w:hAnsi="Book Antiqua" w:cs="Garamond"/>
          <w:color w:val="D56400"/>
          <w:sz w:val="28"/>
          <w:szCs w:val="28"/>
        </w:rPr>
        <w:t>https://www.f6publishing.com/helpdesk</w:t>
      </w:r>
    </w:p>
    <w:p w14:paraId="20C3C1CA" w14:textId="77777777" w:rsidR="00797A2D" w:rsidRPr="00A84A7D" w:rsidRDefault="00797A2D" w:rsidP="00797A2D">
      <w:pPr>
        <w:jc w:val="center"/>
        <w:rPr>
          <w:rFonts w:ascii="Book Antiqua" w:hAnsi="Book Antiqua"/>
        </w:rPr>
      </w:pPr>
      <w:r w:rsidRPr="00A84A7D">
        <w:rPr>
          <w:rFonts w:ascii="Book Antiqua" w:eastAsia="TimesNewRomanPSMT" w:hAnsi="Book Antiqua" w:cs="Garamond"/>
          <w:color w:val="D56400"/>
          <w:sz w:val="28"/>
          <w:szCs w:val="28"/>
        </w:rPr>
        <w:t>https://www.wjgnet.com</w:t>
      </w:r>
    </w:p>
    <w:p w14:paraId="10EE1E8E" w14:textId="77777777" w:rsidR="00797A2D" w:rsidRPr="00A84A7D" w:rsidRDefault="00797A2D" w:rsidP="00797A2D">
      <w:pPr>
        <w:jc w:val="center"/>
        <w:rPr>
          <w:rFonts w:ascii="Book Antiqua" w:hAnsi="Book Antiqua"/>
        </w:rPr>
      </w:pPr>
    </w:p>
    <w:p w14:paraId="1A16DB98" w14:textId="77777777" w:rsidR="00797A2D" w:rsidRPr="00A84A7D" w:rsidRDefault="00797A2D" w:rsidP="00797A2D">
      <w:pPr>
        <w:jc w:val="center"/>
        <w:rPr>
          <w:rFonts w:ascii="Book Antiqua" w:hAnsi="Book Antiqua"/>
        </w:rPr>
      </w:pPr>
    </w:p>
    <w:p w14:paraId="79F31DEC" w14:textId="77777777" w:rsidR="00797A2D" w:rsidRPr="00A84A7D" w:rsidRDefault="00797A2D" w:rsidP="00797A2D">
      <w:pPr>
        <w:jc w:val="center"/>
        <w:rPr>
          <w:rFonts w:ascii="Book Antiqua" w:hAnsi="Book Antiqua"/>
        </w:rPr>
      </w:pPr>
    </w:p>
    <w:p w14:paraId="7ECFE06A" w14:textId="77777777" w:rsidR="00797A2D" w:rsidRPr="00A84A7D" w:rsidRDefault="00797A2D" w:rsidP="00797A2D">
      <w:pPr>
        <w:jc w:val="center"/>
        <w:rPr>
          <w:rFonts w:ascii="Book Antiqua" w:hAnsi="Book Antiqua"/>
        </w:rPr>
      </w:pPr>
      <w:r w:rsidRPr="00A84A7D">
        <w:rPr>
          <w:rFonts w:ascii="Book Antiqua" w:hAnsi="Book Antiqua"/>
          <w:noProof/>
          <w:lang w:eastAsia="zh-CN"/>
        </w:rPr>
        <w:drawing>
          <wp:inline distT="0" distB="0" distL="0" distR="0" wp14:anchorId="1B793BB6" wp14:editId="14F46BD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E1421D" w14:textId="77777777" w:rsidR="00797A2D" w:rsidRPr="00A84A7D" w:rsidRDefault="00797A2D" w:rsidP="00797A2D">
      <w:pPr>
        <w:jc w:val="center"/>
        <w:rPr>
          <w:rFonts w:ascii="Book Antiqua" w:hAnsi="Book Antiqua"/>
        </w:rPr>
      </w:pPr>
    </w:p>
    <w:p w14:paraId="67B212E5" w14:textId="77777777" w:rsidR="00797A2D" w:rsidRPr="00A84A7D" w:rsidRDefault="00797A2D" w:rsidP="00797A2D">
      <w:pPr>
        <w:jc w:val="center"/>
        <w:rPr>
          <w:rFonts w:ascii="Book Antiqua" w:hAnsi="Book Antiqua"/>
        </w:rPr>
      </w:pPr>
    </w:p>
    <w:p w14:paraId="358BDC85" w14:textId="77777777" w:rsidR="00797A2D" w:rsidRPr="00A84A7D" w:rsidRDefault="00797A2D" w:rsidP="00797A2D">
      <w:pPr>
        <w:jc w:val="center"/>
        <w:rPr>
          <w:rFonts w:ascii="Book Antiqua" w:hAnsi="Book Antiqua"/>
        </w:rPr>
      </w:pPr>
    </w:p>
    <w:p w14:paraId="5197A16C" w14:textId="77777777" w:rsidR="00797A2D" w:rsidRPr="00A84A7D" w:rsidRDefault="00797A2D" w:rsidP="00797A2D">
      <w:pPr>
        <w:jc w:val="center"/>
        <w:rPr>
          <w:rFonts w:ascii="Book Antiqua" w:hAnsi="Book Antiqua"/>
        </w:rPr>
      </w:pPr>
    </w:p>
    <w:p w14:paraId="41189489" w14:textId="77777777" w:rsidR="00797A2D" w:rsidRPr="00A84A7D" w:rsidRDefault="00797A2D" w:rsidP="00797A2D">
      <w:pPr>
        <w:jc w:val="center"/>
        <w:rPr>
          <w:rFonts w:ascii="Book Antiqua" w:hAnsi="Book Antiqua"/>
        </w:rPr>
      </w:pPr>
    </w:p>
    <w:p w14:paraId="67071F9D" w14:textId="77777777" w:rsidR="00797A2D" w:rsidRPr="00A84A7D" w:rsidRDefault="00797A2D" w:rsidP="00797A2D">
      <w:pPr>
        <w:jc w:val="center"/>
        <w:rPr>
          <w:rFonts w:ascii="Book Antiqua" w:hAnsi="Book Antiqua"/>
        </w:rPr>
      </w:pPr>
    </w:p>
    <w:p w14:paraId="1754ADB1" w14:textId="77777777" w:rsidR="00797A2D" w:rsidRPr="00A84A7D" w:rsidRDefault="00797A2D" w:rsidP="00797A2D">
      <w:pPr>
        <w:jc w:val="center"/>
        <w:rPr>
          <w:rFonts w:ascii="Book Antiqua" w:hAnsi="Book Antiqua"/>
        </w:rPr>
      </w:pPr>
    </w:p>
    <w:p w14:paraId="2698291B" w14:textId="77777777" w:rsidR="00797A2D" w:rsidRPr="00A84A7D" w:rsidRDefault="00797A2D" w:rsidP="00797A2D">
      <w:pPr>
        <w:jc w:val="center"/>
        <w:rPr>
          <w:rFonts w:ascii="Book Antiqua" w:hAnsi="Book Antiqua"/>
        </w:rPr>
      </w:pPr>
    </w:p>
    <w:p w14:paraId="366DC76D" w14:textId="77777777" w:rsidR="00797A2D" w:rsidRPr="00A84A7D" w:rsidRDefault="00797A2D" w:rsidP="00797A2D">
      <w:pPr>
        <w:jc w:val="center"/>
        <w:rPr>
          <w:rFonts w:ascii="Book Antiqua" w:hAnsi="Book Antiqua"/>
        </w:rPr>
      </w:pPr>
    </w:p>
    <w:p w14:paraId="2C88798A" w14:textId="77777777" w:rsidR="00797A2D" w:rsidRPr="00A84A7D" w:rsidRDefault="00797A2D" w:rsidP="00797A2D">
      <w:pPr>
        <w:jc w:val="right"/>
        <w:rPr>
          <w:rFonts w:ascii="Book Antiqua" w:hAnsi="Book Antiqua"/>
          <w:color w:val="000000" w:themeColor="text1"/>
        </w:rPr>
      </w:pPr>
    </w:p>
    <w:p w14:paraId="0AAB6DEA" w14:textId="2DF312A1" w:rsidR="00797A2D" w:rsidRPr="00763D22" w:rsidRDefault="00797A2D" w:rsidP="00797A2D">
      <w:pPr>
        <w:jc w:val="center"/>
        <w:rPr>
          <w:rFonts w:ascii="Book Antiqua" w:hAnsi="Book Antiqua"/>
          <w:color w:val="000000" w:themeColor="text1"/>
        </w:rPr>
      </w:pPr>
      <w:r w:rsidRPr="00A84A7D">
        <w:rPr>
          <w:rFonts w:ascii="Book Antiqua" w:eastAsia="BookAntiqua-Bold" w:hAnsi="Book Antiqua" w:cs="BookAntiqua-Bold"/>
          <w:b/>
          <w:bCs/>
          <w:color w:val="000000" w:themeColor="text1"/>
        </w:rPr>
        <w:t>© 202</w:t>
      </w:r>
      <w:r w:rsidR="000A00D1" w:rsidRPr="00A84A7D">
        <w:rPr>
          <w:rFonts w:ascii="Book Antiqua" w:eastAsia="BookAntiqua-Bold" w:hAnsi="Book Antiqua" w:cs="BookAntiqua-Bold" w:hint="eastAsia"/>
          <w:b/>
          <w:bCs/>
          <w:color w:val="000000" w:themeColor="text1"/>
          <w:lang w:eastAsia="zh-CN"/>
        </w:rPr>
        <w:t>3</w:t>
      </w:r>
      <w:r w:rsidRPr="00A84A7D">
        <w:rPr>
          <w:rFonts w:ascii="Book Antiqua" w:eastAsia="BookAntiqua-Bold" w:hAnsi="Book Antiqua" w:cs="BookAntiqua-Bold"/>
          <w:b/>
          <w:bCs/>
          <w:color w:val="000000" w:themeColor="text1"/>
        </w:rPr>
        <w:t xml:space="preserve"> Baishideng Publishing Group Inc. All rights reserved.</w:t>
      </w:r>
      <w:r w:rsidRPr="00A84A7D">
        <w:rPr>
          <w:rFonts w:ascii="Book Antiqua" w:hAnsi="Book Antiqua"/>
          <w:color w:val="000000" w:themeColor="text1"/>
        </w:rPr>
        <w:fldChar w:fldCharType="begin"/>
      </w:r>
      <w:r w:rsidRPr="00A84A7D">
        <w:rPr>
          <w:rFonts w:ascii="Book Antiqua" w:hAnsi="Book Antiqua"/>
          <w:color w:val="000000" w:themeColor="text1"/>
        </w:rPr>
        <w:instrText xml:space="preserve"> ADDIN EN.REFLIST </w:instrText>
      </w:r>
      <w:r w:rsidRPr="00A84A7D">
        <w:rPr>
          <w:rFonts w:ascii="Book Antiqua" w:hAnsi="Book Antiqua"/>
          <w:color w:val="000000" w:themeColor="text1"/>
        </w:rPr>
        <w:fldChar w:fldCharType="end"/>
      </w:r>
    </w:p>
    <w:p w14:paraId="084AF5E8" w14:textId="77777777" w:rsidR="00C71663" w:rsidRPr="00797A2D" w:rsidRDefault="00C71663" w:rsidP="00E41C08">
      <w:pPr>
        <w:snapToGrid w:val="0"/>
        <w:spacing w:line="360" w:lineRule="auto"/>
        <w:jc w:val="both"/>
        <w:rPr>
          <w:rFonts w:ascii="Book Antiqua" w:eastAsia="Times New Roman" w:hAnsi="Book Antiqua"/>
          <w:lang w:eastAsia="pt-BR"/>
        </w:rPr>
      </w:pPr>
    </w:p>
    <w:sectPr w:rsidR="00C71663" w:rsidRPr="00797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7607" w14:textId="77777777" w:rsidR="0059404E" w:rsidRDefault="0059404E" w:rsidP="00260542">
      <w:r>
        <w:separator/>
      </w:r>
    </w:p>
  </w:endnote>
  <w:endnote w:type="continuationSeparator" w:id="0">
    <w:p w14:paraId="3C383D17" w14:textId="77777777" w:rsidR="0059404E" w:rsidRDefault="0059404E" w:rsidP="002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6684647"/>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526907ED" w14:textId="21998C35" w:rsidR="005B708E" w:rsidRPr="00E41C08" w:rsidRDefault="005B708E" w:rsidP="00260542">
            <w:pPr>
              <w:pStyle w:val="a5"/>
              <w:jc w:val="right"/>
              <w:rPr>
                <w:rFonts w:ascii="Book Antiqua" w:hAnsi="Book Antiqua"/>
                <w:sz w:val="24"/>
                <w:szCs w:val="24"/>
              </w:rPr>
            </w:pPr>
            <w:r w:rsidRPr="00E41C08">
              <w:rPr>
                <w:rFonts w:ascii="Book Antiqua" w:hAnsi="Book Antiqua"/>
                <w:sz w:val="24"/>
                <w:szCs w:val="24"/>
                <w:lang w:val="zh-CN" w:eastAsia="zh-CN"/>
              </w:rPr>
              <w:t xml:space="preserve"> </w:t>
            </w:r>
            <w:r w:rsidRPr="00E41C08">
              <w:rPr>
                <w:rFonts w:ascii="Book Antiqua" w:hAnsi="Book Antiqua"/>
                <w:sz w:val="24"/>
                <w:szCs w:val="24"/>
              </w:rPr>
              <w:fldChar w:fldCharType="begin"/>
            </w:r>
            <w:r w:rsidRPr="00E41C08">
              <w:rPr>
                <w:rFonts w:ascii="Book Antiqua" w:hAnsi="Book Antiqua"/>
                <w:sz w:val="24"/>
                <w:szCs w:val="24"/>
              </w:rPr>
              <w:instrText>PAGE</w:instrText>
            </w:r>
            <w:r w:rsidRPr="00E41C08">
              <w:rPr>
                <w:rFonts w:ascii="Book Antiqua" w:hAnsi="Book Antiqua"/>
                <w:sz w:val="24"/>
                <w:szCs w:val="24"/>
              </w:rPr>
              <w:fldChar w:fldCharType="separate"/>
            </w:r>
            <w:r w:rsidR="003C0092">
              <w:rPr>
                <w:rFonts w:ascii="Book Antiqua" w:hAnsi="Book Antiqua"/>
                <w:noProof/>
                <w:sz w:val="24"/>
                <w:szCs w:val="24"/>
              </w:rPr>
              <w:t>6</w:t>
            </w:r>
            <w:r w:rsidRPr="00E41C08">
              <w:rPr>
                <w:rFonts w:ascii="Book Antiqua" w:hAnsi="Book Antiqua"/>
                <w:sz w:val="24"/>
                <w:szCs w:val="24"/>
              </w:rPr>
              <w:fldChar w:fldCharType="end"/>
            </w:r>
            <w:r w:rsidRPr="00E41C08">
              <w:rPr>
                <w:rFonts w:ascii="Book Antiqua" w:hAnsi="Book Antiqua"/>
                <w:sz w:val="24"/>
                <w:szCs w:val="24"/>
                <w:lang w:val="zh-CN" w:eastAsia="zh-CN"/>
              </w:rPr>
              <w:t xml:space="preserve"> / </w:t>
            </w:r>
            <w:r w:rsidRPr="00E41C08">
              <w:rPr>
                <w:rFonts w:ascii="Book Antiqua" w:hAnsi="Book Antiqua"/>
                <w:sz w:val="24"/>
                <w:szCs w:val="24"/>
              </w:rPr>
              <w:fldChar w:fldCharType="begin"/>
            </w:r>
            <w:r w:rsidRPr="00E41C08">
              <w:rPr>
                <w:rFonts w:ascii="Book Antiqua" w:hAnsi="Book Antiqua"/>
                <w:sz w:val="24"/>
                <w:szCs w:val="24"/>
              </w:rPr>
              <w:instrText>NUMPAGES</w:instrText>
            </w:r>
            <w:r w:rsidRPr="00E41C08">
              <w:rPr>
                <w:rFonts w:ascii="Book Antiqua" w:hAnsi="Book Antiqua"/>
                <w:sz w:val="24"/>
                <w:szCs w:val="24"/>
              </w:rPr>
              <w:fldChar w:fldCharType="separate"/>
            </w:r>
            <w:r w:rsidR="003C0092">
              <w:rPr>
                <w:rFonts w:ascii="Book Antiqua" w:hAnsi="Book Antiqua"/>
                <w:noProof/>
                <w:sz w:val="24"/>
                <w:szCs w:val="24"/>
              </w:rPr>
              <w:t>73</w:t>
            </w:r>
            <w:r w:rsidRPr="00E41C08">
              <w:rPr>
                <w:rFonts w:ascii="Book Antiqua" w:hAnsi="Book Antiqua"/>
                <w:sz w:val="24"/>
                <w:szCs w:val="24"/>
              </w:rPr>
              <w:fldChar w:fldCharType="end"/>
            </w:r>
          </w:p>
        </w:sdtContent>
      </w:sdt>
    </w:sdtContent>
  </w:sdt>
  <w:p w14:paraId="251B9118" w14:textId="77777777" w:rsidR="005B708E" w:rsidRDefault="005B7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8412" w14:textId="77777777" w:rsidR="0059404E" w:rsidRDefault="0059404E" w:rsidP="00260542">
      <w:r>
        <w:separator/>
      </w:r>
    </w:p>
  </w:footnote>
  <w:footnote w:type="continuationSeparator" w:id="0">
    <w:p w14:paraId="6F7E2363" w14:textId="77777777" w:rsidR="0059404E" w:rsidRDefault="0059404E" w:rsidP="0026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B6D"/>
    <w:rsid w:val="0003733E"/>
    <w:rsid w:val="00041FE0"/>
    <w:rsid w:val="00043721"/>
    <w:rsid w:val="00054E27"/>
    <w:rsid w:val="00067F81"/>
    <w:rsid w:val="000752E8"/>
    <w:rsid w:val="00083981"/>
    <w:rsid w:val="000936B8"/>
    <w:rsid w:val="000951B1"/>
    <w:rsid w:val="000A00D1"/>
    <w:rsid w:val="000A400C"/>
    <w:rsid w:val="000C4271"/>
    <w:rsid w:val="000E599C"/>
    <w:rsid w:val="00111505"/>
    <w:rsid w:val="001179AF"/>
    <w:rsid w:val="00155649"/>
    <w:rsid w:val="00162BBB"/>
    <w:rsid w:val="00165A24"/>
    <w:rsid w:val="001935DC"/>
    <w:rsid w:val="001A2A99"/>
    <w:rsid w:val="001E357A"/>
    <w:rsid w:val="001E37D8"/>
    <w:rsid w:val="00255DFC"/>
    <w:rsid w:val="00260542"/>
    <w:rsid w:val="00264AEF"/>
    <w:rsid w:val="00264FFC"/>
    <w:rsid w:val="0027287C"/>
    <w:rsid w:val="002845D9"/>
    <w:rsid w:val="002B0ADF"/>
    <w:rsid w:val="002B4ACA"/>
    <w:rsid w:val="002C1F54"/>
    <w:rsid w:val="002E2470"/>
    <w:rsid w:val="002F2401"/>
    <w:rsid w:val="00330DAA"/>
    <w:rsid w:val="00332664"/>
    <w:rsid w:val="00332982"/>
    <w:rsid w:val="00345EC4"/>
    <w:rsid w:val="003507AF"/>
    <w:rsid w:val="00350A7D"/>
    <w:rsid w:val="003700EE"/>
    <w:rsid w:val="003A2203"/>
    <w:rsid w:val="003B5F58"/>
    <w:rsid w:val="003C0092"/>
    <w:rsid w:val="003C34F2"/>
    <w:rsid w:val="003F73EB"/>
    <w:rsid w:val="0040184E"/>
    <w:rsid w:val="00431CA2"/>
    <w:rsid w:val="004344E3"/>
    <w:rsid w:val="00450419"/>
    <w:rsid w:val="00453795"/>
    <w:rsid w:val="00472449"/>
    <w:rsid w:val="0047337B"/>
    <w:rsid w:val="00483184"/>
    <w:rsid w:val="0049344F"/>
    <w:rsid w:val="004A2A4B"/>
    <w:rsid w:val="004B07CF"/>
    <w:rsid w:val="004C35CA"/>
    <w:rsid w:val="004D5228"/>
    <w:rsid w:val="004E3791"/>
    <w:rsid w:val="004F2AA7"/>
    <w:rsid w:val="005008D2"/>
    <w:rsid w:val="00511C40"/>
    <w:rsid w:val="00523C6D"/>
    <w:rsid w:val="0053726E"/>
    <w:rsid w:val="005534C4"/>
    <w:rsid w:val="005613BC"/>
    <w:rsid w:val="00583D63"/>
    <w:rsid w:val="0059404E"/>
    <w:rsid w:val="0059592E"/>
    <w:rsid w:val="005B1E1F"/>
    <w:rsid w:val="005B708E"/>
    <w:rsid w:val="005D5E2A"/>
    <w:rsid w:val="005E1266"/>
    <w:rsid w:val="00622BC6"/>
    <w:rsid w:val="006248CA"/>
    <w:rsid w:val="00657D15"/>
    <w:rsid w:val="006740E3"/>
    <w:rsid w:val="006A5AE8"/>
    <w:rsid w:val="006B5BC2"/>
    <w:rsid w:val="006B5DA5"/>
    <w:rsid w:val="006E0087"/>
    <w:rsid w:val="006E1109"/>
    <w:rsid w:val="00703194"/>
    <w:rsid w:val="00717BE3"/>
    <w:rsid w:val="007257C2"/>
    <w:rsid w:val="00747907"/>
    <w:rsid w:val="007512B0"/>
    <w:rsid w:val="0077257D"/>
    <w:rsid w:val="00774D52"/>
    <w:rsid w:val="0078388F"/>
    <w:rsid w:val="00791D4D"/>
    <w:rsid w:val="00797A2D"/>
    <w:rsid w:val="007A563C"/>
    <w:rsid w:val="007C0AB6"/>
    <w:rsid w:val="007D7D5F"/>
    <w:rsid w:val="007F635D"/>
    <w:rsid w:val="00831498"/>
    <w:rsid w:val="0084398D"/>
    <w:rsid w:val="008749B7"/>
    <w:rsid w:val="00875407"/>
    <w:rsid w:val="00894BF8"/>
    <w:rsid w:val="008D1EC9"/>
    <w:rsid w:val="008D49BC"/>
    <w:rsid w:val="008D53FB"/>
    <w:rsid w:val="008E67FC"/>
    <w:rsid w:val="009219B6"/>
    <w:rsid w:val="00931C2C"/>
    <w:rsid w:val="00934DBA"/>
    <w:rsid w:val="00950D54"/>
    <w:rsid w:val="009757D7"/>
    <w:rsid w:val="00990EE4"/>
    <w:rsid w:val="009E58E2"/>
    <w:rsid w:val="009F02F5"/>
    <w:rsid w:val="009F2CEA"/>
    <w:rsid w:val="00A25678"/>
    <w:rsid w:val="00A41EC8"/>
    <w:rsid w:val="00A532FA"/>
    <w:rsid w:val="00A546BC"/>
    <w:rsid w:val="00A752E3"/>
    <w:rsid w:val="00A77B3E"/>
    <w:rsid w:val="00A84A7D"/>
    <w:rsid w:val="00A906EA"/>
    <w:rsid w:val="00AC4AC4"/>
    <w:rsid w:val="00AD179E"/>
    <w:rsid w:val="00AD587F"/>
    <w:rsid w:val="00AD6865"/>
    <w:rsid w:val="00AF6E14"/>
    <w:rsid w:val="00AF72E3"/>
    <w:rsid w:val="00B0010D"/>
    <w:rsid w:val="00B107BD"/>
    <w:rsid w:val="00B10B83"/>
    <w:rsid w:val="00B350F1"/>
    <w:rsid w:val="00B35E70"/>
    <w:rsid w:val="00B607AE"/>
    <w:rsid w:val="00B66023"/>
    <w:rsid w:val="00B72E7B"/>
    <w:rsid w:val="00B93919"/>
    <w:rsid w:val="00BD0037"/>
    <w:rsid w:val="00BD7501"/>
    <w:rsid w:val="00BE168C"/>
    <w:rsid w:val="00BE3F56"/>
    <w:rsid w:val="00BF06D2"/>
    <w:rsid w:val="00BF42EF"/>
    <w:rsid w:val="00C2072A"/>
    <w:rsid w:val="00C211D4"/>
    <w:rsid w:val="00C22CB2"/>
    <w:rsid w:val="00C3322D"/>
    <w:rsid w:val="00C41C2E"/>
    <w:rsid w:val="00C4591C"/>
    <w:rsid w:val="00C535CF"/>
    <w:rsid w:val="00C70393"/>
    <w:rsid w:val="00C71663"/>
    <w:rsid w:val="00C729D7"/>
    <w:rsid w:val="00CA2A55"/>
    <w:rsid w:val="00CA3CBF"/>
    <w:rsid w:val="00CA40B9"/>
    <w:rsid w:val="00CB0DBD"/>
    <w:rsid w:val="00CE4085"/>
    <w:rsid w:val="00CE6F1E"/>
    <w:rsid w:val="00D17179"/>
    <w:rsid w:val="00D271B1"/>
    <w:rsid w:val="00D27CD0"/>
    <w:rsid w:val="00D40EFB"/>
    <w:rsid w:val="00D52D9F"/>
    <w:rsid w:val="00D53192"/>
    <w:rsid w:val="00D60007"/>
    <w:rsid w:val="00D7126C"/>
    <w:rsid w:val="00D83D19"/>
    <w:rsid w:val="00D8576A"/>
    <w:rsid w:val="00D9000A"/>
    <w:rsid w:val="00DB43A9"/>
    <w:rsid w:val="00DC19CA"/>
    <w:rsid w:val="00DD3164"/>
    <w:rsid w:val="00DD5450"/>
    <w:rsid w:val="00DE516A"/>
    <w:rsid w:val="00DE5882"/>
    <w:rsid w:val="00E04957"/>
    <w:rsid w:val="00E41C08"/>
    <w:rsid w:val="00E4531B"/>
    <w:rsid w:val="00E6063B"/>
    <w:rsid w:val="00E810C9"/>
    <w:rsid w:val="00E8618E"/>
    <w:rsid w:val="00E939F8"/>
    <w:rsid w:val="00EB5B08"/>
    <w:rsid w:val="00ED7020"/>
    <w:rsid w:val="00EF0492"/>
    <w:rsid w:val="00EF0957"/>
    <w:rsid w:val="00F143C7"/>
    <w:rsid w:val="00F41842"/>
    <w:rsid w:val="00F5695E"/>
    <w:rsid w:val="00F77967"/>
    <w:rsid w:val="00F8219D"/>
    <w:rsid w:val="00F91E51"/>
    <w:rsid w:val="00F932D8"/>
    <w:rsid w:val="00FA22E7"/>
    <w:rsid w:val="00FB01EF"/>
    <w:rsid w:val="00FC72D5"/>
    <w:rsid w:val="00FE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F3F45"/>
  <w15:docId w15:val="{F91A0610-1CE7-42FF-ADA9-B3E7752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5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0542"/>
    <w:rPr>
      <w:sz w:val="18"/>
      <w:szCs w:val="18"/>
    </w:rPr>
  </w:style>
  <w:style w:type="paragraph" w:styleId="a5">
    <w:name w:val="footer"/>
    <w:basedOn w:val="a"/>
    <w:link w:val="a6"/>
    <w:uiPriority w:val="99"/>
    <w:unhideWhenUsed/>
    <w:rsid w:val="00260542"/>
    <w:pPr>
      <w:tabs>
        <w:tab w:val="center" w:pos="4153"/>
        <w:tab w:val="right" w:pos="8306"/>
      </w:tabs>
      <w:snapToGrid w:val="0"/>
    </w:pPr>
    <w:rPr>
      <w:sz w:val="18"/>
      <w:szCs w:val="18"/>
    </w:rPr>
  </w:style>
  <w:style w:type="character" w:customStyle="1" w:styleId="a6">
    <w:name w:val="页脚 字符"/>
    <w:basedOn w:val="a0"/>
    <w:link w:val="a5"/>
    <w:uiPriority w:val="99"/>
    <w:rsid w:val="00260542"/>
    <w:rPr>
      <w:sz w:val="18"/>
      <w:szCs w:val="18"/>
    </w:rPr>
  </w:style>
  <w:style w:type="paragraph" w:styleId="a7">
    <w:name w:val="Normal (Web)"/>
    <w:basedOn w:val="a"/>
    <w:uiPriority w:val="99"/>
    <w:semiHidden/>
    <w:unhideWhenUsed/>
    <w:rsid w:val="00C71663"/>
    <w:pPr>
      <w:spacing w:before="100" w:beforeAutospacing="1" w:after="100" w:afterAutospacing="1"/>
    </w:pPr>
    <w:rPr>
      <w:rFonts w:eastAsia="Times New Roman"/>
      <w:lang w:val="pt-BR" w:eastAsia="pt-BR"/>
    </w:rPr>
  </w:style>
  <w:style w:type="character" w:customStyle="1" w:styleId="apple-tab-span">
    <w:name w:val="apple-tab-span"/>
    <w:basedOn w:val="a0"/>
    <w:rsid w:val="00C71663"/>
  </w:style>
  <w:style w:type="character" w:styleId="a8">
    <w:name w:val="annotation reference"/>
    <w:basedOn w:val="a0"/>
    <w:semiHidden/>
    <w:unhideWhenUsed/>
    <w:rsid w:val="00622BC6"/>
    <w:rPr>
      <w:sz w:val="21"/>
      <w:szCs w:val="21"/>
    </w:rPr>
  </w:style>
  <w:style w:type="paragraph" w:styleId="a9">
    <w:name w:val="annotation text"/>
    <w:basedOn w:val="a"/>
    <w:link w:val="aa"/>
    <w:unhideWhenUsed/>
    <w:rsid w:val="00622BC6"/>
  </w:style>
  <w:style w:type="character" w:customStyle="1" w:styleId="aa">
    <w:name w:val="批注文字 字符"/>
    <w:basedOn w:val="a0"/>
    <w:link w:val="a9"/>
    <w:rsid w:val="00622BC6"/>
    <w:rPr>
      <w:sz w:val="24"/>
      <w:szCs w:val="24"/>
    </w:rPr>
  </w:style>
  <w:style w:type="paragraph" w:styleId="ab">
    <w:name w:val="annotation subject"/>
    <w:basedOn w:val="a9"/>
    <w:next w:val="a9"/>
    <w:link w:val="ac"/>
    <w:semiHidden/>
    <w:unhideWhenUsed/>
    <w:rsid w:val="00622BC6"/>
    <w:rPr>
      <w:b/>
      <w:bCs/>
    </w:rPr>
  </w:style>
  <w:style w:type="character" w:customStyle="1" w:styleId="ac">
    <w:name w:val="批注主题 字符"/>
    <w:basedOn w:val="aa"/>
    <w:link w:val="ab"/>
    <w:semiHidden/>
    <w:rsid w:val="00622BC6"/>
    <w:rPr>
      <w:b/>
      <w:bCs/>
      <w:sz w:val="24"/>
      <w:szCs w:val="24"/>
    </w:rPr>
  </w:style>
  <w:style w:type="paragraph" w:styleId="ad">
    <w:name w:val="Balloon Text"/>
    <w:basedOn w:val="a"/>
    <w:link w:val="ae"/>
    <w:rsid w:val="00622BC6"/>
    <w:rPr>
      <w:sz w:val="18"/>
      <w:szCs w:val="18"/>
    </w:rPr>
  </w:style>
  <w:style w:type="character" w:customStyle="1" w:styleId="ae">
    <w:name w:val="批注框文本 字符"/>
    <w:basedOn w:val="a0"/>
    <w:link w:val="ad"/>
    <w:rsid w:val="00622BC6"/>
    <w:rPr>
      <w:sz w:val="18"/>
      <w:szCs w:val="18"/>
    </w:rPr>
  </w:style>
  <w:style w:type="paragraph" w:styleId="af">
    <w:name w:val="Revision"/>
    <w:hidden/>
    <w:uiPriority w:val="99"/>
    <w:semiHidden/>
    <w:rsid w:val="0053726E"/>
    <w:rPr>
      <w:sz w:val="24"/>
      <w:szCs w:val="24"/>
    </w:rPr>
  </w:style>
  <w:style w:type="character" w:styleId="af0">
    <w:name w:val="Hyperlink"/>
    <w:basedOn w:val="a0"/>
    <w:unhideWhenUsed/>
    <w:rsid w:val="002E2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9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321A-3A6C-4640-83C3-4D527D38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73</Pages>
  <Words>13513</Words>
  <Characters>77030</Characters>
  <Application>Microsoft Office Word</Application>
  <DocSecurity>0</DocSecurity>
  <Lines>641</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 Jia-Hui</cp:lastModifiedBy>
  <cp:revision>18</cp:revision>
  <dcterms:created xsi:type="dcterms:W3CDTF">2022-12-09T03:37:00Z</dcterms:created>
  <dcterms:modified xsi:type="dcterms:W3CDTF">2023-01-05T08:50:00Z</dcterms:modified>
</cp:coreProperties>
</file>